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DCD2A" w14:textId="513C554F" w:rsidR="008607CA" w:rsidRPr="002C3F3E" w:rsidRDefault="008607CA" w:rsidP="008607CA">
      <w:pPr>
        <w:spacing w:line="360" w:lineRule="auto"/>
        <w:jc w:val="both"/>
        <w:rPr>
          <w:rFonts w:asciiTheme="minorHAnsi" w:hAnsiTheme="minorHAnsi" w:cstheme="minorHAnsi"/>
          <w:b/>
          <w:bCs/>
          <w:color w:val="000000" w:themeColor="text1"/>
          <w:sz w:val="28"/>
          <w:szCs w:val="28"/>
        </w:rPr>
      </w:pPr>
      <w:r w:rsidRPr="002C3F3E">
        <w:rPr>
          <w:rFonts w:asciiTheme="minorHAnsi" w:hAnsiTheme="minorHAnsi" w:cstheme="minorHAnsi"/>
          <w:b/>
          <w:bCs/>
          <w:color w:val="000000" w:themeColor="text1"/>
          <w:sz w:val="28"/>
          <w:szCs w:val="28"/>
        </w:rPr>
        <w:t>A review and meta-analysis of the stud</w:t>
      </w:r>
      <w:r w:rsidR="00776AF5" w:rsidRPr="002C3F3E">
        <w:rPr>
          <w:rFonts w:asciiTheme="minorHAnsi" w:hAnsiTheme="minorHAnsi" w:cstheme="minorHAnsi"/>
          <w:b/>
          <w:bCs/>
          <w:color w:val="000000" w:themeColor="text1"/>
          <w:sz w:val="28"/>
          <w:szCs w:val="28"/>
        </w:rPr>
        <w:t xml:space="preserve">ies </w:t>
      </w:r>
      <w:r w:rsidRPr="002C3F3E">
        <w:rPr>
          <w:rFonts w:asciiTheme="minorHAnsi" w:hAnsiTheme="minorHAnsi" w:cstheme="minorHAnsi"/>
          <w:b/>
          <w:bCs/>
          <w:color w:val="000000" w:themeColor="text1"/>
          <w:sz w:val="28"/>
          <w:szCs w:val="28"/>
        </w:rPr>
        <w:t>conducted on the impact of micropollutants on the aggressive behaviors of some crustaceans</w:t>
      </w:r>
    </w:p>
    <w:p w14:paraId="0C4721F9" w14:textId="77777777" w:rsidR="00011C4A" w:rsidRDefault="00011C4A" w:rsidP="008607CA">
      <w:pPr>
        <w:spacing w:line="360" w:lineRule="auto"/>
        <w:jc w:val="both"/>
        <w:rPr>
          <w:rFonts w:asciiTheme="minorHAnsi" w:hAnsiTheme="minorHAnsi" w:cstheme="minorHAnsi"/>
          <w:b/>
          <w:bCs/>
          <w:color w:val="000000" w:themeColor="text1"/>
          <w:sz w:val="28"/>
          <w:szCs w:val="28"/>
        </w:rPr>
      </w:pPr>
    </w:p>
    <w:p w14:paraId="2D2C37B5" w14:textId="77777777" w:rsidR="00011C4A" w:rsidRDefault="00011C4A" w:rsidP="008607CA">
      <w:pPr>
        <w:spacing w:line="360" w:lineRule="auto"/>
        <w:jc w:val="both"/>
        <w:rPr>
          <w:rFonts w:asciiTheme="minorHAnsi" w:hAnsiTheme="minorHAnsi" w:cstheme="minorHAnsi"/>
          <w:b/>
          <w:bCs/>
          <w:color w:val="000000" w:themeColor="text1"/>
          <w:sz w:val="28"/>
          <w:szCs w:val="28"/>
        </w:rPr>
      </w:pPr>
    </w:p>
    <w:p w14:paraId="6BC4AEF4" w14:textId="1FEEF4A6" w:rsidR="008607CA" w:rsidRPr="008607CA" w:rsidRDefault="008607CA" w:rsidP="008607CA">
      <w:pPr>
        <w:spacing w:line="360" w:lineRule="auto"/>
        <w:jc w:val="both"/>
        <w:rPr>
          <w:rFonts w:asciiTheme="minorHAnsi" w:hAnsiTheme="minorHAnsi" w:cstheme="minorHAnsi"/>
          <w:b/>
          <w:bCs/>
          <w:color w:val="000000" w:themeColor="text1"/>
          <w:sz w:val="28"/>
          <w:szCs w:val="28"/>
        </w:rPr>
      </w:pPr>
      <w:r w:rsidRPr="008607CA">
        <w:rPr>
          <w:rFonts w:asciiTheme="minorHAnsi" w:hAnsiTheme="minorHAnsi" w:cstheme="minorHAnsi"/>
          <w:b/>
          <w:bCs/>
          <w:color w:val="000000" w:themeColor="text1"/>
          <w:sz w:val="28"/>
          <w:szCs w:val="28"/>
        </w:rPr>
        <w:t>Abstract</w:t>
      </w:r>
    </w:p>
    <w:p w14:paraId="7378B9A7" w14:textId="4B796A2D"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t>The aquatic environment is constantly polluted by point and non-point sources of contaminants, endangering animals. For example, micropollutants and heavy metals have been demonstrated to influence the physiology and behavior of crustaceans. Some research has reported that the aggressive behavior of crustaceans tends to change as an early warning sign of environmental contamination. A meta-analysis of the effects of micropollutants and heavy metals on crab behavior was conducted.</w:t>
      </w:r>
      <w:r w:rsidR="001963D4">
        <w:rPr>
          <w:rFonts w:asciiTheme="minorHAnsi" w:hAnsiTheme="minorHAnsi" w:cstheme="minorHAnsi"/>
          <w:color w:val="000000" w:themeColor="text1"/>
          <w:sz w:val="28"/>
          <w:szCs w:val="28"/>
        </w:rPr>
        <w:t xml:space="preserve"> </w:t>
      </w:r>
      <w:r w:rsidR="00EC25BD">
        <w:rPr>
          <w:rFonts w:asciiTheme="minorHAnsi" w:hAnsiTheme="minorHAnsi" w:cstheme="minorHAnsi"/>
          <w:color w:val="000000" w:themeColor="text1"/>
          <w:sz w:val="28"/>
          <w:szCs w:val="28"/>
        </w:rPr>
        <w:t xml:space="preserve">The results </w:t>
      </w:r>
      <w:r w:rsidR="001963D4">
        <w:rPr>
          <w:rFonts w:asciiTheme="minorHAnsi" w:hAnsiTheme="minorHAnsi" w:cstheme="minorHAnsi"/>
          <w:color w:val="000000" w:themeColor="text1"/>
          <w:sz w:val="28"/>
          <w:szCs w:val="28"/>
        </w:rPr>
        <w:t>show that,</w:t>
      </w:r>
      <w:r w:rsidRPr="008607CA">
        <w:rPr>
          <w:rFonts w:asciiTheme="minorHAnsi" w:hAnsiTheme="minorHAnsi" w:cstheme="minorHAnsi"/>
          <w:color w:val="000000" w:themeColor="text1"/>
          <w:sz w:val="28"/>
          <w:szCs w:val="28"/>
        </w:rPr>
        <w:t xml:space="preserve"> </w:t>
      </w:r>
      <w:r w:rsidR="001963D4">
        <w:rPr>
          <w:rFonts w:asciiTheme="minorHAnsi" w:hAnsiTheme="minorHAnsi" w:cstheme="minorHAnsi"/>
          <w:sz w:val="28"/>
          <w:szCs w:val="28"/>
        </w:rPr>
        <w:t>f</w:t>
      </w:r>
      <w:r w:rsidRPr="008607CA">
        <w:rPr>
          <w:rFonts w:asciiTheme="minorHAnsi" w:hAnsiTheme="minorHAnsi" w:cstheme="minorHAnsi"/>
          <w:sz w:val="28"/>
          <w:szCs w:val="28"/>
        </w:rPr>
        <w:t xml:space="preserve">or all investigated pollutant effects on fight duration across 18 datasets, the SMD range was -1.26 to 0.64 with a heterogeneity (Q) of 267.11 (p &lt; 0.01), indicating high variability among studies. The publication bias p-value was 0.27, suggesting no significant publication bias for this endpoint. Specifically, for micropollutants affecting fight duration in 11 datasets, the SMD ranged from -1.41 to 1.02, with a heterogeneity (Q) of 182.82 (p &lt; 0.01), again showing high variability. The publication bias p-value was 0.76, indicating no significant publication bias. Regarding the effects of all investigated pollutants on the number of fights in 10 datasets, the SMD ranged from -3.32 to -1.01, showing a statistically significant negative impact on aggressive interactions. The heterogeneity (Q) was 83.37 (p &lt; 0.01), and the publication bias p-value was &lt;0.01, indicating a significant publication bias for this endpoint. For micropollutants specifically affecting the number of fights in 7 datasets, the SMD ranged from -3.75 to -0.41, with a heterogeneity (Q) of 77.32 (p &lt; 0.01) and a publication bias p-value </w:t>
      </w:r>
      <w:r w:rsidRPr="008607CA">
        <w:rPr>
          <w:rFonts w:asciiTheme="minorHAnsi" w:hAnsiTheme="minorHAnsi" w:cstheme="minorHAnsi"/>
          <w:sz w:val="28"/>
          <w:szCs w:val="28"/>
        </w:rPr>
        <w:lastRenderedPageBreak/>
        <w:t>of &lt;0.01, again indicating a significant publication bias.</w:t>
      </w:r>
      <w:r w:rsidRPr="008607CA">
        <w:rPr>
          <w:rFonts w:asciiTheme="minorHAnsi" w:hAnsiTheme="minorHAnsi" w:cstheme="minorHAnsi"/>
          <w:color w:val="000000" w:themeColor="text1"/>
          <w:sz w:val="28"/>
          <w:szCs w:val="28"/>
        </w:rPr>
        <w:t xml:space="preserve"> When the size effect values and standard mean differences in confidence intervals of the different investigations were considered, the review revealed a high heterogeneity of published results and a tendency to find publication bias. The analysis concluded that aggressive behavior as an early warning sign for environmental contamination should be performed with caution because the levels required to trigger a response in some species are frequently insignificant regarding environmental relevance.</w:t>
      </w:r>
    </w:p>
    <w:p w14:paraId="0B3AAE42" w14:textId="5E36CBE1" w:rsidR="008607CA" w:rsidRPr="008607CA" w:rsidRDefault="008607CA" w:rsidP="008607CA">
      <w:pPr>
        <w:tabs>
          <w:tab w:val="left" w:pos="6065"/>
        </w:tabs>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b/>
          <w:bCs/>
          <w:color w:val="000000" w:themeColor="text1"/>
          <w:sz w:val="28"/>
          <w:szCs w:val="28"/>
        </w:rPr>
        <w:t>Keywords:</w:t>
      </w:r>
      <w:r w:rsidRPr="008607CA">
        <w:rPr>
          <w:rFonts w:asciiTheme="minorHAnsi" w:hAnsiTheme="minorHAnsi" w:cstheme="minorHAnsi"/>
          <w:color w:val="000000" w:themeColor="text1"/>
          <w:sz w:val="28"/>
          <w:szCs w:val="28"/>
        </w:rPr>
        <w:t xml:space="preserve"> </w:t>
      </w:r>
      <w:r w:rsidRPr="008607CA">
        <w:rPr>
          <w:rFonts w:asciiTheme="minorHAnsi" w:hAnsiTheme="minorHAnsi" w:cstheme="minorHAnsi"/>
        </w:rPr>
        <w:t>Crustaceans, Aggression, Agonistic behavior, micropollutants, meta-analysis</w:t>
      </w:r>
    </w:p>
    <w:p w14:paraId="49FEA6D4" w14:textId="77777777" w:rsidR="008607CA" w:rsidRDefault="008607CA" w:rsidP="008607CA">
      <w:pPr>
        <w:spacing w:line="360" w:lineRule="auto"/>
        <w:jc w:val="both"/>
        <w:rPr>
          <w:rFonts w:asciiTheme="minorHAnsi" w:hAnsiTheme="minorHAnsi" w:cstheme="minorHAnsi"/>
          <w:b/>
          <w:bCs/>
          <w:color w:val="000000" w:themeColor="text1"/>
          <w:sz w:val="28"/>
          <w:szCs w:val="28"/>
        </w:rPr>
      </w:pPr>
    </w:p>
    <w:p w14:paraId="653BCFB3" w14:textId="7738681A" w:rsidR="008607CA" w:rsidRPr="008607CA" w:rsidRDefault="008607CA" w:rsidP="008607CA">
      <w:pPr>
        <w:spacing w:line="360" w:lineRule="auto"/>
        <w:jc w:val="both"/>
        <w:rPr>
          <w:rFonts w:asciiTheme="minorHAnsi" w:hAnsiTheme="minorHAnsi" w:cstheme="minorHAnsi"/>
          <w:b/>
          <w:bCs/>
          <w:color w:val="000000" w:themeColor="text1"/>
          <w:sz w:val="28"/>
          <w:szCs w:val="28"/>
        </w:rPr>
      </w:pPr>
      <w:r w:rsidRPr="008607CA">
        <w:rPr>
          <w:rFonts w:asciiTheme="minorHAnsi" w:hAnsiTheme="minorHAnsi" w:cstheme="minorHAnsi"/>
          <w:b/>
          <w:bCs/>
          <w:color w:val="000000" w:themeColor="text1"/>
          <w:sz w:val="28"/>
          <w:szCs w:val="28"/>
        </w:rPr>
        <w:t>1.0 Introduction</w:t>
      </w:r>
    </w:p>
    <w:p w14:paraId="429BE8EF"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t xml:space="preserve">Life depends on water, which covers a large portion of the Earth’s surface and is home to various plants, animals, and microorganisms. Unfortunately, because dangerous compounds emitted by anthropogenic activities sink to the bottom of the aquatic environment, rivers, reservoirs, lakes, and oceans are plagued by chemicals and other pollutants. Environmental pollution caused by human activity can harm biodiversity (Butnariu 2022). Since anthropogenic chemicals are pervasive in the ecosystem, they are likely to reduce aquatic diversity and cause public health problems. Recently, micropollutants, which consist of natural and anthropogenic substances, including pharmaceuticals, antibiotics, personal care products, pesticides, and industrial chemicals detected in the µg to below ng/l range, have raised global concern for their potentially damaging environmental impacts (Kim and Zoh, 2016). Micropollutants are ubiquitous and are generally meant to improve human life, but they are poorly removed during the wastewater treatment process, which means that they commonly end up in natural waters. Despite their presence in the environment at sub-microgram levels, they have been </w:t>
      </w:r>
      <w:r w:rsidRPr="008607CA">
        <w:rPr>
          <w:rFonts w:asciiTheme="minorHAnsi" w:hAnsiTheme="minorHAnsi" w:cstheme="minorHAnsi"/>
          <w:color w:val="000000" w:themeColor="text1"/>
          <w:sz w:val="28"/>
          <w:szCs w:val="28"/>
        </w:rPr>
        <w:lastRenderedPageBreak/>
        <w:t>recognized to possess high biological activities, which have been investigated using multiple ecotoxicological endpoints (</w:t>
      </w:r>
      <w:proofErr w:type="spellStart"/>
      <w:r w:rsidRPr="008607CA">
        <w:rPr>
          <w:rFonts w:asciiTheme="minorHAnsi" w:hAnsiTheme="minorHAnsi" w:cstheme="minorHAnsi"/>
          <w:color w:val="000000" w:themeColor="text1"/>
          <w:sz w:val="28"/>
          <w:szCs w:val="28"/>
        </w:rPr>
        <w:t>Macova</w:t>
      </w:r>
      <w:proofErr w:type="spellEnd"/>
      <w:r w:rsidRPr="008607CA">
        <w:rPr>
          <w:rFonts w:asciiTheme="minorHAnsi" w:hAnsiTheme="minorHAnsi" w:cstheme="minorHAnsi"/>
          <w:color w:val="000000" w:themeColor="text1"/>
          <w:sz w:val="28"/>
          <w:szCs w:val="28"/>
        </w:rPr>
        <w:t xml:space="preserve"> et al. 2010).</w:t>
      </w:r>
    </w:p>
    <w:p w14:paraId="7243E9AB"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t xml:space="preserve">Given the current levels of industrialization and growth in the pharmaceutical, agricultural, and medical industries, coupled with the increasing human population, there are various routes by which heavy metals and micropollutants enter aquatic environments, for instance, via municipal sewer systems or with runoff from fields. General resistance to degradation makes wastewater one of the primary sources of micropollutants and heavy metals. Most current wastewater treatment plants cannot effectively remove them (Krishnan et al., 2021; </w:t>
      </w:r>
      <w:proofErr w:type="spellStart"/>
      <w:r w:rsidRPr="008607CA">
        <w:rPr>
          <w:rFonts w:asciiTheme="minorHAnsi" w:hAnsiTheme="minorHAnsi" w:cstheme="minorHAnsi"/>
          <w:color w:val="000000" w:themeColor="text1"/>
          <w:sz w:val="28"/>
          <w:szCs w:val="28"/>
        </w:rPr>
        <w:t>Macova</w:t>
      </w:r>
      <w:proofErr w:type="spellEnd"/>
      <w:r w:rsidRPr="008607CA">
        <w:rPr>
          <w:rFonts w:asciiTheme="minorHAnsi" w:hAnsiTheme="minorHAnsi" w:cstheme="minorHAnsi"/>
          <w:color w:val="000000" w:themeColor="text1"/>
          <w:sz w:val="28"/>
          <w:szCs w:val="28"/>
        </w:rPr>
        <w:t xml:space="preserve"> et al., 2010). Therefore, a vital part of the mitigation process is modern treatment technologies that utilize both abiotic and biotic methods. Additionally, it is necessary to compile information on the risk analysis of microcontaminants in the environment, particularly in aquatic environments used for multiple purposes. </w:t>
      </w:r>
    </w:p>
    <w:p w14:paraId="326844F3"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t xml:space="preserve">Although widespread catastrophic pollutant events are uncommon, sublethal and chronic effects of exposure are frequent and can lead to decreased survival and reproductive success, both of which are crucial for the survival of aquatic animals (Wang et al., 2021). Among aquatic animals, micro- and macro-crustaceans are very sensitive to micropollutants and heavy metals and have been repeatedly captured in several studies and reviews (Bonsignore et al., 2018; Busch et al., 2016; Jeon et al., 2013). Crustaceans comprise a broad and varied group of arthropods, including amphipods, barnacles, branchiopods, copepods, decapods, fish lice, isopods, krill, mantis shrimp, </w:t>
      </w:r>
      <w:proofErr w:type="spellStart"/>
      <w:r w:rsidRPr="008607CA">
        <w:rPr>
          <w:rFonts w:asciiTheme="minorHAnsi" w:hAnsiTheme="minorHAnsi" w:cstheme="minorHAnsi"/>
          <w:color w:val="000000" w:themeColor="text1"/>
          <w:sz w:val="28"/>
          <w:szCs w:val="28"/>
        </w:rPr>
        <w:t>remipedes</w:t>
      </w:r>
      <w:proofErr w:type="spellEnd"/>
      <w:r w:rsidRPr="008607CA">
        <w:rPr>
          <w:rFonts w:asciiTheme="minorHAnsi" w:hAnsiTheme="minorHAnsi" w:cstheme="minorHAnsi"/>
          <w:color w:val="000000" w:themeColor="text1"/>
          <w:sz w:val="28"/>
          <w:szCs w:val="28"/>
        </w:rPr>
        <w:t xml:space="preserve">, and seed shrimps (Rabet, 2021). Even in areas that appear to be free of pollution, pollutants have been detected in the tissues of several species or groups of crustaceans. They are known to bioaccumulate within tissues and can be passed down through generations, in addition to being </w:t>
      </w:r>
      <w:r w:rsidRPr="008607CA">
        <w:rPr>
          <w:rFonts w:asciiTheme="minorHAnsi" w:hAnsiTheme="minorHAnsi" w:cstheme="minorHAnsi"/>
          <w:color w:val="000000" w:themeColor="text1"/>
          <w:sz w:val="28"/>
          <w:szCs w:val="28"/>
        </w:rPr>
        <w:lastRenderedPageBreak/>
        <w:t>transported and biomagnified across trophic levels (Jeon et al. 2013). To the best of our knowledge, pollutants impair the ecosystem health and overall well-being of crustaceans, even if pollution-induced extinction rates are unknown.</w:t>
      </w:r>
    </w:p>
    <w:p w14:paraId="6529F39E"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t>Additionally, there is evidence that certain pollutants, particularly those that disrupt hormones, contribute to crustacean loss. Evidence suggests that pollutants are lowering many crustacean populations and modifying their evolutionary processes, in addition to placing some species on the verge of extinction (Bundschuh et al., 2011). The question then becomes: are there other early toxicological endpoints, such as behavioral alterations, that may significantly influence the survival and diversity of crustaceans in aquatic environments when exposure scenarios are chronic at low doses or acute at high concentrations? The objective of this study was to perform a systematic review and meta-analysis of aggressive behavior among crustacean populations during exposure to pollutants, such as micropollutants and heavy metals.</w:t>
      </w:r>
    </w:p>
    <w:p w14:paraId="1573F055"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t>Aggressive behavior of crustaceans</w:t>
      </w:r>
    </w:p>
    <w:p w14:paraId="1BD7B0FE"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t xml:space="preserve">Behavior was described by Scott and Sloman (2004) as both an adaptive and occasionally maladaptive reaction to environmental cues and a fitness test. Therefore, it is essential for the existence and survival of the population and community of an organism. Additionally, from an ecological perspective, it is intuitively clear how crucial it is for population maintenance. Numerous investigations have shown that contaminants severely affect various behaviors in crustaceans (Al-Badran et al., 2019; </w:t>
      </w:r>
      <w:proofErr w:type="spellStart"/>
      <w:r w:rsidRPr="008607CA">
        <w:rPr>
          <w:rFonts w:asciiTheme="minorHAnsi" w:hAnsiTheme="minorHAnsi" w:cstheme="minorHAnsi"/>
          <w:color w:val="000000" w:themeColor="text1"/>
          <w:sz w:val="28"/>
          <w:szCs w:val="28"/>
        </w:rPr>
        <w:t>Chabenat</w:t>
      </w:r>
      <w:proofErr w:type="spellEnd"/>
      <w:r w:rsidRPr="008607CA">
        <w:rPr>
          <w:rFonts w:asciiTheme="minorHAnsi" w:hAnsiTheme="minorHAnsi" w:cstheme="minorHAnsi"/>
          <w:color w:val="000000" w:themeColor="text1"/>
          <w:sz w:val="28"/>
          <w:szCs w:val="28"/>
        </w:rPr>
        <w:t xml:space="preserve"> et al., 2021; Felten et al., 2008). Despite individual studies demonstrating that pollutants harm crustacean behavior, no analysis has attempted to explain the broader implications of these modifications on the health and well-being of aquatic ecosystems. Despite the </w:t>
      </w:r>
      <w:r w:rsidRPr="008607CA">
        <w:rPr>
          <w:rFonts w:asciiTheme="minorHAnsi" w:hAnsiTheme="minorHAnsi" w:cstheme="minorHAnsi"/>
          <w:color w:val="000000" w:themeColor="text1"/>
          <w:sz w:val="28"/>
          <w:szCs w:val="28"/>
        </w:rPr>
        <w:lastRenderedPageBreak/>
        <w:t>recent growth in the subject, behavioral ecotoxicology has not been extensively studied (Brodin et al., 2014; Moreira et al., 2022).</w:t>
      </w:r>
    </w:p>
    <w:p w14:paraId="3CADB805"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t>The ability to predict various levels of biological outcomes is one of the advantages of including behavior in ecotoxicological investigations (Scott &amp; Sloman, 2004; Weis, 2014). Additionally, behavior is one of the most sensitive indicators of exposure impact, because there are observable changes in behavior at sublethal concentrations (Peterson et al., 2007; Peterson et al., 2017). Given these advantages, the current review concentrates on aggression, a critical behavioral feature, to provide an early indicator of toxins in the aquatic environment. Toxicologists may observe reactions in aggressive behavior before they do so in other phenotypes or the genome, since this behavior is constantly changing and adapting. This method is noninvasive, affordable, and does not always require a significant quantity of specialized equipment (</w:t>
      </w:r>
      <w:proofErr w:type="spellStart"/>
      <w:r w:rsidRPr="008607CA">
        <w:rPr>
          <w:rFonts w:asciiTheme="minorHAnsi" w:hAnsiTheme="minorHAnsi" w:cstheme="minorHAnsi"/>
          <w:color w:val="000000" w:themeColor="text1"/>
          <w:sz w:val="28"/>
          <w:szCs w:val="28"/>
        </w:rPr>
        <w:t>Hellou</w:t>
      </w:r>
      <w:proofErr w:type="spellEnd"/>
      <w:r w:rsidRPr="008607CA">
        <w:rPr>
          <w:rFonts w:asciiTheme="minorHAnsi" w:hAnsiTheme="minorHAnsi" w:cstheme="minorHAnsi"/>
          <w:color w:val="000000" w:themeColor="text1"/>
          <w:sz w:val="28"/>
          <w:szCs w:val="28"/>
        </w:rPr>
        <w:t>, 2011).</w:t>
      </w:r>
    </w:p>
    <w:p w14:paraId="6F79770C"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t xml:space="preserve">We acknowledge that there are some restrictions on employing this behavior in ecotoxicology. For instance, aggressive behavior can be flexible, making its analysis more time-consuming, less reproducible, and potentially more variable than physiological examinations. However, it is important to remember that physiological measurements frequently have similar limitations. Despite these drawbacks, aggressive behavior can be seen as a flexible reaction to an environmental stressor that helps crustaceans survive in changing and polluted ecosystems. In addition to other behavioral changes observed in crustaceans, aggressive behavior can be used to study how anthropogenic chemicals affect the populations and communities of crustaceans and how these changes may have a domino effect on the overall health of aquatic ecosystems. By including several </w:t>
      </w:r>
      <w:r w:rsidRPr="008607CA">
        <w:rPr>
          <w:rFonts w:asciiTheme="minorHAnsi" w:hAnsiTheme="minorHAnsi" w:cstheme="minorHAnsi"/>
          <w:color w:val="000000" w:themeColor="text1"/>
          <w:sz w:val="28"/>
          <w:szCs w:val="28"/>
        </w:rPr>
        <w:lastRenderedPageBreak/>
        <w:t>levels of biological structures, this strategy guarantees the dissemination of knowledge about conservation and sustainability.</w:t>
      </w:r>
    </w:p>
    <w:p w14:paraId="21D90265"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t>Resource holding potential, resource value, and aggressiveness are three attributes hypothesized to be correlated in game theory models of aggressive conflict behavior (Hurd, 2006). When the two species share a place and scarce resources, conflicts arise over which animals receive priority in terms of control and access. Most of the time, these disputes are settled through battles, fights, threats, and other violent actions. Individuals frequently engage in aggressive behavior in social connections, known as social dominance. Individuals engage in a well-researched sequential sequence of exchanges with the ability of either party to end the interaction or contest at any point (Bierbower et al., 2013). Conspecifics frequently engage in antagonistic interactions that culminate in dominance, with one winning by forcing the other away and the other losing by retreating. The winner and loser effects can occur during agonistic interactions between animals. If an animal “wins” an agonistic conflict, they become dominant, and if they “lose,” they become subordinate. These exchanges affect future encounters, increasing the possibility of winning and losing (Kravitz and Huber, 2003; Weis, 2010).  Altered aggressive behavior can have repercussions not only for individuals but also for the viability of populations and survival of species. Changes in competitive ability can affect population dynamics by influencing key demographic parameters, resulting in a population decline. Such changes can affect species interactions and affect the structure and function of the ecological communities they inhabit.</w:t>
      </w:r>
    </w:p>
    <w:p w14:paraId="1D3D9A0F"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p>
    <w:p w14:paraId="5F4C0238" w14:textId="77777777" w:rsidR="008607CA" w:rsidRPr="008607CA" w:rsidRDefault="008607CA" w:rsidP="008607CA">
      <w:pPr>
        <w:spacing w:line="360" w:lineRule="auto"/>
        <w:jc w:val="both"/>
        <w:rPr>
          <w:rFonts w:asciiTheme="minorHAnsi" w:hAnsiTheme="minorHAnsi" w:cstheme="minorHAnsi"/>
          <w:b/>
          <w:bCs/>
          <w:color w:val="000000" w:themeColor="text1"/>
          <w:sz w:val="28"/>
          <w:szCs w:val="28"/>
        </w:rPr>
      </w:pPr>
      <w:r w:rsidRPr="008607CA">
        <w:rPr>
          <w:rFonts w:asciiTheme="minorHAnsi" w:hAnsiTheme="minorHAnsi" w:cstheme="minorHAnsi"/>
          <w:b/>
          <w:bCs/>
          <w:color w:val="000000" w:themeColor="text1"/>
          <w:sz w:val="28"/>
          <w:szCs w:val="28"/>
        </w:rPr>
        <w:t xml:space="preserve">2.0 Methodology </w:t>
      </w:r>
    </w:p>
    <w:p w14:paraId="01FE1735"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lastRenderedPageBreak/>
        <w:t xml:space="preserve">How reliable is aggressive or agonistic behavior an important early behavioral endpoint for ecotoxicological investigations? </w:t>
      </w:r>
    </w:p>
    <w:p w14:paraId="0BCCFF35"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t xml:space="preserve">A systematic search and meta-analysis were conducted following the PRISMA criteria to assess whether pollutants significantly impact the aggressive behavior of crustaceans (Moher et al., 2009). A systematic literature search was conducted in consecutive stages using keywords such as “micropollutants,” “pharmaceuticals,” “pesticides,” “personal care products,” “metals,” “nutrients,” “aggression,” “agonistic behavior,” and “crustaceans” to find studies that investigated the influence of pollutants on aggressive behavior. PUBMED, Web of Science Core and Google Scholar were used for this search. The following conditions were applied to the search results: they had to be published theses or dissertations, full texts from books, or conference abstracts, and they had to be in English. The search was conducted between May 2022, and September 2022. </w:t>
      </w:r>
    </w:p>
    <w:p w14:paraId="52675B83"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p>
    <w:p w14:paraId="622E9775" w14:textId="77777777" w:rsidR="008607CA" w:rsidRPr="008607CA" w:rsidRDefault="008607CA" w:rsidP="008607CA">
      <w:pPr>
        <w:spacing w:line="360" w:lineRule="auto"/>
        <w:jc w:val="both"/>
        <w:rPr>
          <w:rFonts w:asciiTheme="minorHAnsi" w:hAnsiTheme="minorHAnsi" w:cstheme="minorHAnsi"/>
          <w:b/>
          <w:bCs/>
          <w:color w:val="000000" w:themeColor="text1"/>
          <w:sz w:val="28"/>
          <w:szCs w:val="28"/>
        </w:rPr>
      </w:pPr>
      <w:r w:rsidRPr="008607CA">
        <w:rPr>
          <w:rFonts w:asciiTheme="minorHAnsi" w:hAnsiTheme="minorHAnsi" w:cstheme="minorHAnsi"/>
          <w:b/>
          <w:bCs/>
          <w:color w:val="000000" w:themeColor="text1"/>
          <w:sz w:val="28"/>
          <w:szCs w:val="28"/>
        </w:rPr>
        <w:t>3.0 Results</w:t>
      </w:r>
    </w:p>
    <w:p w14:paraId="30753D1F"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t xml:space="preserve">The first 70 studies discovered in this review were relevant. A second iteration was performed to search for more relevant research in the cited articles and the reference lists of the included papers. Following retrieval, only 18 studies were judged appropriate for inclusion based on the authors’ criteria for effect sizes for the means and standard deviations for the number of assaults and the time in seconds of fights (Table 1). </w:t>
      </w:r>
    </w:p>
    <w:p w14:paraId="1CB68B08"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t xml:space="preserve">Based on pertinent studies, sample sizes, and effect sizes were estimated. Some publications provided simple access to individual value tables, whereas others clearly stated the effect magnitude. Other research used graphs, such as plots, to represent individual values; in these instances, a web plot digitizer (Rohatgi, 2015) </w:t>
      </w:r>
      <w:r w:rsidRPr="008607CA">
        <w:rPr>
          <w:rFonts w:asciiTheme="minorHAnsi" w:hAnsiTheme="minorHAnsi" w:cstheme="minorHAnsi"/>
          <w:color w:val="000000" w:themeColor="text1"/>
          <w:sz w:val="28"/>
          <w:szCs w:val="28"/>
        </w:rPr>
        <w:lastRenderedPageBreak/>
        <w:t>was used to translate the graphs to numerical values. In a few studies, the effect sizes and individual statistics in tables or charts were irrelevant. How the results were presented also lacked consistency; we mainly used two options: the number of fights and the length of the contests.</w:t>
      </w:r>
    </w:p>
    <w:p w14:paraId="2200714C"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t xml:space="preserve">The observed variation between studies may be due to both within-study variation and heterogeneity (i.e., differences in actual effect sizes between studies). To investigate the variation and heterogeneity among the effect sizes of the included studies, Q, significance, and I2 were computed. I2 levels of 25%, 50%, and 75% were considered poor, moderate, and high quality, respectively (Higgins et al., 2003). </w:t>
      </w:r>
    </w:p>
    <w:p w14:paraId="06073DB7"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t xml:space="preserve">Meta-regression models were developed to account for the heterogeneity of the continuous moderator factors. Egger’s regression test and visual inspection of a funnel plot were used to identify slight study bias, which included publication and research quality biases (Egger and Smith, 1998; Schulz et al., 1995). A substantial test revealed bias in the small study (p &lt; 0.05). </w:t>
      </w:r>
    </w:p>
    <w:p w14:paraId="5ED7456F"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t xml:space="preserve">Eighteen studies with effect sizes were included in the meta-analysis (Table 1; Fig. 1) (Dissanayake et al., 2009; Dube, n.d.). ; Hossain et al., 2020; </w:t>
      </w:r>
      <w:proofErr w:type="spellStart"/>
      <w:r w:rsidRPr="008607CA">
        <w:rPr>
          <w:rFonts w:asciiTheme="minorHAnsi" w:hAnsiTheme="minorHAnsi" w:cstheme="minorHAnsi"/>
          <w:color w:val="000000" w:themeColor="text1"/>
          <w:sz w:val="28"/>
          <w:szCs w:val="28"/>
        </w:rPr>
        <w:t>Krång</w:t>
      </w:r>
      <w:proofErr w:type="spellEnd"/>
      <w:r w:rsidRPr="008607CA">
        <w:rPr>
          <w:rFonts w:asciiTheme="minorHAnsi" w:hAnsiTheme="minorHAnsi" w:cstheme="minorHAnsi"/>
          <w:color w:val="000000" w:themeColor="text1"/>
          <w:sz w:val="28"/>
          <w:szCs w:val="28"/>
        </w:rPr>
        <w:t xml:space="preserve"> and </w:t>
      </w:r>
      <w:proofErr w:type="spellStart"/>
      <w:r w:rsidRPr="008607CA">
        <w:rPr>
          <w:rFonts w:asciiTheme="minorHAnsi" w:hAnsiTheme="minorHAnsi" w:cstheme="minorHAnsi"/>
          <w:color w:val="000000" w:themeColor="text1"/>
          <w:sz w:val="28"/>
          <w:szCs w:val="28"/>
        </w:rPr>
        <w:t>Ekerholm</w:t>
      </w:r>
      <w:proofErr w:type="spellEnd"/>
      <w:r w:rsidRPr="008607CA">
        <w:rPr>
          <w:rFonts w:asciiTheme="minorHAnsi" w:hAnsiTheme="minorHAnsi" w:cstheme="minorHAnsi"/>
          <w:color w:val="000000" w:themeColor="text1"/>
          <w:sz w:val="28"/>
          <w:szCs w:val="28"/>
        </w:rPr>
        <w:t xml:space="preserve">, 2006; Mamdouh et al., 2022; Mishra et al., 2020, 2018; Neal and Moore, 2017; Ortiz Lugo and Sosa Lloréns, 2015; Peters et al., 2017; Reichmuth et al., 2011; Shirley, 2021; Stara et al., 2019; Tierney et al., 2016; Tripathi and Pandey, 2013; Verma, 2012; White et al., 2013; Woodman et al., 2016). The total number of candidate crustaceans or subjects across the studies was 1101. Among them, 20 were </w:t>
      </w:r>
      <w:proofErr w:type="spellStart"/>
      <w:r w:rsidRPr="008607CA">
        <w:rPr>
          <w:rFonts w:asciiTheme="minorHAnsi" w:hAnsiTheme="minorHAnsi" w:cstheme="minorHAnsi"/>
          <w:color w:val="000000" w:themeColor="text1"/>
          <w:sz w:val="28"/>
          <w:szCs w:val="28"/>
        </w:rPr>
        <w:t>Barytelphusa</w:t>
      </w:r>
      <w:proofErr w:type="spellEnd"/>
      <w:r w:rsidRPr="008607CA">
        <w:rPr>
          <w:rFonts w:asciiTheme="minorHAnsi" w:hAnsiTheme="minorHAnsi" w:cstheme="minorHAnsi"/>
          <w:color w:val="000000" w:themeColor="text1"/>
          <w:sz w:val="28"/>
          <w:szCs w:val="28"/>
        </w:rPr>
        <w:t xml:space="preserve"> </w:t>
      </w:r>
      <w:proofErr w:type="spellStart"/>
      <w:r w:rsidRPr="008607CA">
        <w:rPr>
          <w:rFonts w:asciiTheme="minorHAnsi" w:hAnsiTheme="minorHAnsi" w:cstheme="minorHAnsi"/>
          <w:color w:val="000000" w:themeColor="text1"/>
          <w:sz w:val="28"/>
          <w:szCs w:val="28"/>
        </w:rPr>
        <w:t>guerini</w:t>
      </w:r>
      <w:proofErr w:type="spellEnd"/>
      <w:r w:rsidRPr="008607CA">
        <w:rPr>
          <w:rFonts w:asciiTheme="minorHAnsi" w:hAnsiTheme="minorHAnsi" w:cstheme="minorHAnsi"/>
          <w:color w:val="000000" w:themeColor="text1"/>
          <w:sz w:val="28"/>
          <w:szCs w:val="28"/>
        </w:rPr>
        <w:t xml:space="preserve">, 246 </w:t>
      </w:r>
      <w:proofErr w:type="spellStart"/>
      <w:r w:rsidRPr="008607CA">
        <w:rPr>
          <w:rFonts w:asciiTheme="minorHAnsi" w:hAnsiTheme="minorHAnsi" w:cstheme="minorHAnsi"/>
          <w:color w:val="000000" w:themeColor="text1"/>
          <w:sz w:val="28"/>
          <w:szCs w:val="28"/>
        </w:rPr>
        <w:t>Barytelphusa</w:t>
      </w:r>
      <w:proofErr w:type="spellEnd"/>
      <w:r w:rsidRPr="008607CA">
        <w:rPr>
          <w:rFonts w:asciiTheme="minorHAnsi" w:hAnsiTheme="minorHAnsi" w:cstheme="minorHAnsi"/>
          <w:color w:val="000000" w:themeColor="text1"/>
          <w:sz w:val="28"/>
          <w:szCs w:val="28"/>
        </w:rPr>
        <w:t xml:space="preserve"> </w:t>
      </w:r>
      <w:proofErr w:type="spellStart"/>
      <w:r w:rsidRPr="008607CA">
        <w:rPr>
          <w:rFonts w:asciiTheme="minorHAnsi" w:hAnsiTheme="minorHAnsi" w:cstheme="minorHAnsi"/>
          <w:color w:val="000000" w:themeColor="text1"/>
          <w:sz w:val="28"/>
          <w:szCs w:val="28"/>
        </w:rPr>
        <w:t>guerini</w:t>
      </w:r>
      <w:proofErr w:type="spellEnd"/>
      <w:r w:rsidRPr="008607CA">
        <w:rPr>
          <w:rFonts w:asciiTheme="minorHAnsi" w:hAnsiTheme="minorHAnsi" w:cstheme="minorHAnsi"/>
          <w:color w:val="000000" w:themeColor="text1"/>
          <w:sz w:val="28"/>
          <w:szCs w:val="28"/>
        </w:rPr>
        <w:t xml:space="preserve">, 596 </w:t>
      </w:r>
      <w:proofErr w:type="spellStart"/>
      <w:r w:rsidRPr="008607CA">
        <w:rPr>
          <w:rFonts w:asciiTheme="minorHAnsi" w:hAnsiTheme="minorHAnsi" w:cstheme="minorHAnsi"/>
          <w:color w:val="000000" w:themeColor="text1"/>
          <w:sz w:val="28"/>
          <w:szCs w:val="28"/>
        </w:rPr>
        <w:t>Hemigrapsus</w:t>
      </w:r>
      <w:proofErr w:type="spellEnd"/>
      <w:r w:rsidRPr="008607CA">
        <w:rPr>
          <w:rFonts w:asciiTheme="minorHAnsi" w:hAnsiTheme="minorHAnsi" w:cstheme="minorHAnsi"/>
          <w:color w:val="000000" w:themeColor="text1"/>
          <w:sz w:val="28"/>
          <w:szCs w:val="28"/>
        </w:rPr>
        <w:t xml:space="preserve"> </w:t>
      </w:r>
      <w:proofErr w:type="spellStart"/>
      <w:r w:rsidRPr="008607CA">
        <w:rPr>
          <w:rFonts w:asciiTheme="minorHAnsi" w:hAnsiTheme="minorHAnsi" w:cstheme="minorHAnsi"/>
          <w:color w:val="000000" w:themeColor="text1"/>
          <w:sz w:val="28"/>
          <w:szCs w:val="28"/>
        </w:rPr>
        <w:t>oregonensis</w:t>
      </w:r>
      <w:proofErr w:type="spellEnd"/>
      <w:r w:rsidRPr="008607CA">
        <w:rPr>
          <w:rFonts w:asciiTheme="minorHAnsi" w:hAnsiTheme="minorHAnsi" w:cstheme="minorHAnsi"/>
          <w:color w:val="000000" w:themeColor="text1"/>
          <w:sz w:val="28"/>
          <w:szCs w:val="28"/>
        </w:rPr>
        <w:t xml:space="preserve">, 96 </w:t>
      </w:r>
      <w:proofErr w:type="spellStart"/>
      <w:r w:rsidRPr="008607CA">
        <w:rPr>
          <w:rFonts w:asciiTheme="minorHAnsi" w:hAnsiTheme="minorHAnsi" w:cstheme="minorHAnsi"/>
          <w:color w:val="000000" w:themeColor="text1"/>
          <w:sz w:val="28"/>
          <w:szCs w:val="28"/>
        </w:rPr>
        <w:t>Macrobrachium</w:t>
      </w:r>
      <w:proofErr w:type="spellEnd"/>
      <w:r w:rsidRPr="008607CA">
        <w:rPr>
          <w:rFonts w:asciiTheme="minorHAnsi" w:hAnsiTheme="minorHAnsi" w:cstheme="minorHAnsi"/>
          <w:color w:val="000000" w:themeColor="text1"/>
          <w:sz w:val="28"/>
          <w:szCs w:val="28"/>
        </w:rPr>
        <w:t xml:space="preserve"> </w:t>
      </w:r>
      <w:proofErr w:type="spellStart"/>
      <w:r w:rsidRPr="008607CA">
        <w:rPr>
          <w:rFonts w:asciiTheme="minorHAnsi" w:hAnsiTheme="minorHAnsi" w:cstheme="minorHAnsi"/>
          <w:color w:val="000000" w:themeColor="text1"/>
          <w:sz w:val="28"/>
          <w:szCs w:val="28"/>
        </w:rPr>
        <w:t>carcinus</w:t>
      </w:r>
      <w:proofErr w:type="spellEnd"/>
      <w:r w:rsidRPr="008607CA">
        <w:rPr>
          <w:rFonts w:asciiTheme="minorHAnsi" w:hAnsiTheme="minorHAnsi" w:cstheme="minorHAnsi"/>
          <w:color w:val="000000" w:themeColor="text1"/>
          <w:sz w:val="28"/>
          <w:szCs w:val="28"/>
        </w:rPr>
        <w:t xml:space="preserve">, 55 </w:t>
      </w:r>
      <w:proofErr w:type="spellStart"/>
      <w:r w:rsidRPr="008607CA">
        <w:rPr>
          <w:rFonts w:asciiTheme="minorHAnsi" w:hAnsiTheme="minorHAnsi" w:cstheme="minorHAnsi"/>
          <w:color w:val="000000" w:themeColor="text1"/>
          <w:sz w:val="28"/>
          <w:szCs w:val="28"/>
        </w:rPr>
        <w:t>Orconectes</w:t>
      </w:r>
      <w:proofErr w:type="spellEnd"/>
      <w:r w:rsidRPr="008607CA">
        <w:rPr>
          <w:rFonts w:asciiTheme="minorHAnsi" w:hAnsiTheme="minorHAnsi" w:cstheme="minorHAnsi"/>
          <w:color w:val="000000" w:themeColor="text1"/>
          <w:sz w:val="28"/>
          <w:szCs w:val="28"/>
        </w:rPr>
        <w:t xml:space="preserve"> </w:t>
      </w:r>
      <w:proofErr w:type="spellStart"/>
      <w:r w:rsidRPr="008607CA">
        <w:rPr>
          <w:rFonts w:asciiTheme="minorHAnsi" w:hAnsiTheme="minorHAnsi" w:cstheme="minorHAnsi"/>
          <w:color w:val="000000" w:themeColor="text1"/>
          <w:sz w:val="28"/>
          <w:szCs w:val="28"/>
        </w:rPr>
        <w:t>virilis</w:t>
      </w:r>
      <w:proofErr w:type="spellEnd"/>
      <w:r w:rsidRPr="008607CA">
        <w:rPr>
          <w:rFonts w:asciiTheme="minorHAnsi" w:hAnsiTheme="minorHAnsi" w:cstheme="minorHAnsi"/>
          <w:color w:val="000000" w:themeColor="text1"/>
          <w:sz w:val="28"/>
          <w:szCs w:val="28"/>
        </w:rPr>
        <w:t xml:space="preserve">, 48 Uca </w:t>
      </w:r>
      <w:proofErr w:type="spellStart"/>
      <w:r w:rsidRPr="008607CA">
        <w:rPr>
          <w:rFonts w:asciiTheme="minorHAnsi" w:hAnsiTheme="minorHAnsi" w:cstheme="minorHAnsi"/>
          <w:color w:val="000000" w:themeColor="text1"/>
          <w:sz w:val="28"/>
          <w:szCs w:val="28"/>
        </w:rPr>
        <w:t>pugilator</w:t>
      </w:r>
      <w:proofErr w:type="spellEnd"/>
      <w:r w:rsidRPr="008607CA">
        <w:rPr>
          <w:rFonts w:asciiTheme="minorHAnsi" w:hAnsiTheme="minorHAnsi" w:cstheme="minorHAnsi"/>
          <w:color w:val="000000" w:themeColor="text1"/>
          <w:sz w:val="28"/>
          <w:szCs w:val="28"/>
        </w:rPr>
        <w:t xml:space="preserve">, and 40 </w:t>
      </w:r>
      <w:proofErr w:type="spellStart"/>
      <w:r w:rsidRPr="008607CA">
        <w:rPr>
          <w:rFonts w:asciiTheme="minorHAnsi" w:hAnsiTheme="minorHAnsi" w:cstheme="minorHAnsi"/>
          <w:color w:val="000000" w:themeColor="text1"/>
          <w:sz w:val="28"/>
          <w:szCs w:val="28"/>
        </w:rPr>
        <w:t>Macrobrachium</w:t>
      </w:r>
      <w:proofErr w:type="spellEnd"/>
      <w:r w:rsidRPr="008607CA">
        <w:rPr>
          <w:rFonts w:asciiTheme="minorHAnsi" w:hAnsiTheme="minorHAnsi" w:cstheme="minorHAnsi"/>
          <w:color w:val="000000" w:themeColor="text1"/>
          <w:sz w:val="28"/>
          <w:szCs w:val="28"/>
        </w:rPr>
        <w:t xml:space="preserve"> </w:t>
      </w:r>
      <w:proofErr w:type="spellStart"/>
      <w:r w:rsidRPr="008607CA">
        <w:rPr>
          <w:rFonts w:asciiTheme="minorHAnsi" w:hAnsiTheme="minorHAnsi" w:cstheme="minorHAnsi"/>
          <w:color w:val="000000" w:themeColor="text1"/>
          <w:sz w:val="28"/>
          <w:szCs w:val="28"/>
        </w:rPr>
        <w:t>dayanum</w:t>
      </w:r>
      <w:proofErr w:type="spellEnd"/>
      <w:r w:rsidRPr="008607CA">
        <w:rPr>
          <w:rFonts w:asciiTheme="minorHAnsi" w:hAnsiTheme="minorHAnsi" w:cstheme="minorHAnsi"/>
          <w:color w:val="000000" w:themeColor="text1"/>
          <w:sz w:val="28"/>
          <w:szCs w:val="28"/>
        </w:rPr>
        <w:t xml:space="preserve">. </w:t>
      </w:r>
    </w:p>
    <w:p w14:paraId="038F96C2" w14:textId="02BC55C5"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lastRenderedPageBreak/>
        <w:t xml:space="preserve">Because a close examination of the forest plot revealed that crustaceans’ responses to various pollutants varied, the standardized mean difference with a 95 percent confidence interval of -1.26 to 0.64 in the meta-analysis of all studies combined for fight duration was not significant (Fig. </w:t>
      </w:r>
      <w:r w:rsidR="00305975">
        <w:rPr>
          <w:rFonts w:asciiTheme="minorHAnsi" w:hAnsiTheme="minorHAnsi" w:cstheme="minorHAnsi"/>
          <w:color w:val="000000" w:themeColor="text1"/>
          <w:sz w:val="28"/>
          <w:szCs w:val="28"/>
        </w:rPr>
        <w:t>1</w:t>
      </w:r>
      <w:r w:rsidRPr="008607CA">
        <w:rPr>
          <w:rFonts w:asciiTheme="minorHAnsi" w:hAnsiTheme="minorHAnsi" w:cstheme="minorHAnsi"/>
          <w:color w:val="000000" w:themeColor="text1"/>
          <w:sz w:val="28"/>
          <w:szCs w:val="28"/>
        </w:rPr>
        <w:t xml:space="preserve">, Table 2). A heterogeneity test revealed that the dataset was heterogeneous. There was no publication bias, even though the stimulation and inhibition of aggressive behavior depended on the type of pollutant, exposure concentration, and crustacean species. The effects of micropollutants are highly variable; for instance, Tierney et al. Tierney et al. (2016) reported that </w:t>
      </w:r>
      <w:proofErr w:type="spellStart"/>
      <w:r w:rsidRPr="008607CA">
        <w:rPr>
          <w:rFonts w:asciiTheme="minorHAnsi" w:hAnsiTheme="minorHAnsi" w:cstheme="minorHAnsi"/>
          <w:color w:val="000000" w:themeColor="text1"/>
          <w:sz w:val="28"/>
          <w:szCs w:val="28"/>
        </w:rPr>
        <w:t>Orconectes</w:t>
      </w:r>
      <w:proofErr w:type="spellEnd"/>
      <w:r w:rsidRPr="008607CA">
        <w:rPr>
          <w:rFonts w:asciiTheme="minorHAnsi" w:hAnsiTheme="minorHAnsi" w:cstheme="minorHAnsi"/>
          <w:color w:val="000000" w:themeColor="text1"/>
          <w:sz w:val="28"/>
          <w:szCs w:val="28"/>
        </w:rPr>
        <w:t xml:space="preserve"> </w:t>
      </w:r>
      <w:proofErr w:type="spellStart"/>
      <w:r w:rsidRPr="008607CA">
        <w:rPr>
          <w:rFonts w:asciiTheme="minorHAnsi" w:hAnsiTheme="minorHAnsi" w:cstheme="minorHAnsi"/>
          <w:color w:val="000000" w:themeColor="text1"/>
          <w:sz w:val="28"/>
          <w:szCs w:val="28"/>
        </w:rPr>
        <w:t>rusticus</w:t>
      </w:r>
      <w:proofErr w:type="spellEnd"/>
      <w:r w:rsidRPr="008607CA">
        <w:rPr>
          <w:rFonts w:asciiTheme="minorHAnsi" w:hAnsiTheme="minorHAnsi" w:cstheme="minorHAnsi"/>
          <w:color w:val="000000" w:themeColor="text1"/>
          <w:sz w:val="28"/>
          <w:szCs w:val="28"/>
        </w:rPr>
        <w:t xml:space="preserve"> displayed less aggressive behavior, whereas Hossain et al. Hossain et al. (2020) discovered that </w:t>
      </w:r>
      <w:proofErr w:type="spellStart"/>
      <w:r w:rsidRPr="008607CA">
        <w:rPr>
          <w:rFonts w:asciiTheme="minorHAnsi" w:hAnsiTheme="minorHAnsi" w:cstheme="minorHAnsi"/>
          <w:color w:val="000000" w:themeColor="text1"/>
          <w:sz w:val="28"/>
          <w:szCs w:val="28"/>
        </w:rPr>
        <w:t>Fazonius</w:t>
      </w:r>
      <w:proofErr w:type="spellEnd"/>
      <w:r w:rsidRPr="008607CA">
        <w:rPr>
          <w:rFonts w:asciiTheme="minorHAnsi" w:hAnsiTheme="minorHAnsi" w:cstheme="minorHAnsi"/>
          <w:color w:val="000000" w:themeColor="text1"/>
          <w:sz w:val="28"/>
          <w:szCs w:val="28"/>
        </w:rPr>
        <w:t xml:space="preserve"> </w:t>
      </w:r>
      <w:proofErr w:type="spellStart"/>
      <w:r w:rsidRPr="008607CA">
        <w:rPr>
          <w:rFonts w:asciiTheme="minorHAnsi" w:hAnsiTheme="minorHAnsi" w:cstheme="minorHAnsi"/>
          <w:color w:val="000000" w:themeColor="text1"/>
          <w:sz w:val="28"/>
          <w:szCs w:val="28"/>
        </w:rPr>
        <w:t>viridis</w:t>
      </w:r>
      <w:proofErr w:type="spellEnd"/>
      <w:r w:rsidRPr="008607CA">
        <w:rPr>
          <w:rFonts w:asciiTheme="minorHAnsi" w:hAnsiTheme="minorHAnsi" w:cstheme="minorHAnsi"/>
          <w:color w:val="000000" w:themeColor="text1"/>
          <w:sz w:val="28"/>
          <w:szCs w:val="28"/>
        </w:rPr>
        <w:t xml:space="preserve"> displays more aggressive behavior after exposure to fluoxetine. Six of the 11 studies included in the micropollutant forest plot showed longer-lasting aggressive behaviors in various crustaceans, as indicated by positive SMDs and their corresponding CIs (Fig. 4).</w:t>
      </w:r>
    </w:p>
    <w:p w14:paraId="36974560" w14:textId="7991B442"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t xml:space="preserve">The plot indicated that several studies had negative SMDs with large standard errors, whereas many others had negative SMDs with smaller standard errors. Egger’s p-value = 0.244 and </w:t>
      </w:r>
      <w:proofErr w:type="spellStart"/>
      <w:r w:rsidRPr="008607CA">
        <w:rPr>
          <w:rFonts w:asciiTheme="minorHAnsi" w:hAnsiTheme="minorHAnsi" w:cstheme="minorHAnsi"/>
          <w:color w:val="000000" w:themeColor="text1"/>
          <w:sz w:val="28"/>
          <w:szCs w:val="28"/>
        </w:rPr>
        <w:t>coeff</w:t>
      </w:r>
      <w:proofErr w:type="spellEnd"/>
      <w:r w:rsidRPr="008607CA">
        <w:rPr>
          <w:rFonts w:asciiTheme="minorHAnsi" w:hAnsiTheme="minorHAnsi" w:cstheme="minorHAnsi"/>
          <w:color w:val="000000" w:themeColor="text1"/>
          <w:sz w:val="28"/>
          <w:szCs w:val="28"/>
        </w:rPr>
        <w:t xml:space="preserve"> = −0.30, p = 0.27, and </w:t>
      </w:r>
      <w:proofErr w:type="spellStart"/>
      <w:r w:rsidRPr="008607CA">
        <w:rPr>
          <w:rFonts w:asciiTheme="minorHAnsi" w:hAnsiTheme="minorHAnsi" w:cstheme="minorHAnsi"/>
          <w:color w:val="000000" w:themeColor="text1"/>
          <w:sz w:val="28"/>
          <w:szCs w:val="28"/>
        </w:rPr>
        <w:t>coeff</w:t>
      </w:r>
      <w:proofErr w:type="spellEnd"/>
      <w:r w:rsidRPr="008607CA">
        <w:rPr>
          <w:rFonts w:asciiTheme="minorHAnsi" w:hAnsiTheme="minorHAnsi" w:cstheme="minorHAnsi"/>
          <w:color w:val="000000" w:themeColor="text1"/>
          <w:sz w:val="28"/>
          <w:szCs w:val="28"/>
        </w:rPr>
        <w:t xml:space="preserve"> = -1.11 for micropollutants and all the pollutants combined, respectively, for fight duration as an aggression endpoint, support the finding that, despite the heterogeneity of the research, there was no significant publication bias. However, the same could not be said when the number of fights was used as an endpoint as it gave Egger’s p-value &lt; 0.0001 and </w:t>
      </w:r>
      <w:proofErr w:type="spellStart"/>
      <w:r w:rsidRPr="008607CA">
        <w:rPr>
          <w:rFonts w:asciiTheme="minorHAnsi" w:hAnsiTheme="minorHAnsi" w:cstheme="minorHAnsi"/>
          <w:color w:val="000000" w:themeColor="text1"/>
          <w:sz w:val="28"/>
          <w:szCs w:val="28"/>
        </w:rPr>
        <w:t>coeff</w:t>
      </w:r>
      <w:proofErr w:type="spellEnd"/>
      <w:r w:rsidRPr="008607CA">
        <w:rPr>
          <w:rFonts w:asciiTheme="minorHAnsi" w:hAnsiTheme="minorHAnsi" w:cstheme="minorHAnsi"/>
          <w:color w:val="000000" w:themeColor="text1"/>
          <w:sz w:val="28"/>
          <w:szCs w:val="28"/>
        </w:rPr>
        <w:t xml:space="preserve"> = −4.30 and p-value &lt; 0.0001 and </w:t>
      </w:r>
      <w:proofErr w:type="spellStart"/>
      <w:r w:rsidRPr="008607CA">
        <w:rPr>
          <w:rFonts w:asciiTheme="minorHAnsi" w:hAnsiTheme="minorHAnsi" w:cstheme="minorHAnsi"/>
          <w:color w:val="000000" w:themeColor="text1"/>
          <w:sz w:val="28"/>
          <w:szCs w:val="28"/>
        </w:rPr>
        <w:t>coeff</w:t>
      </w:r>
      <w:proofErr w:type="spellEnd"/>
      <w:r w:rsidRPr="008607CA">
        <w:rPr>
          <w:rFonts w:asciiTheme="minorHAnsi" w:hAnsiTheme="minorHAnsi" w:cstheme="minorHAnsi"/>
          <w:color w:val="000000" w:themeColor="text1"/>
          <w:sz w:val="28"/>
          <w:szCs w:val="28"/>
        </w:rPr>
        <w:t xml:space="preserve"> = -5.29 for micropollutants and all the pollutants combined, respectively. These findings demonstrate a significant publishing bias when the total number of fights was used. Additionally, the Influence test revealed that the Woodman et al. (2008) study on </w:t>
      </w:r>
      <w:r w:rsidRPr="008607CA">
        <w:rPr>
          <w:rFonts w:asciiTheme="minorHAnsi" w:hAnsiTheme="minorHAnsi" w:cstheme="minorHAnsi"/>
          <w:color w:val="000000" w:themeColor="text1"/>
          <w:sz w:val="28"/>
          <w:szCs w:val="28"/>
        </w:rPr>
        <w:lastRenderedPageBreak/>
        <w:t>the effect of sertraline significantly altered the results of micropollutants. This influence relied on the endpoints for aggressive conduct (Figs. 2 and 4) and was only significant when the endpoint for fighting was chosen.</w:t>
      </w:r>
    </w:p>
    <w:p w14:paraId="644D56DA"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p>
    <w:p w14:paraId="0609E761" w14:textId="77777777" w:rsidR="008607CA" w:rsidRPr="008607CA" w:rsidRDefault="008607CA" w:rsidP="008607CA">
      <w:pPr>
        <w:spacing w:line="360" w:lineRule="auto"/>
        <w:jc w:val="both"/>
        <w:rPr>
          <w:rFonts w:asciiTheme="minorHAnsi" w:hAnsiTheme="minorHAnsi" w:cstheme="minorHAnsi"/>
          <w:color w:val="000000" w:themeColor="text1"/>
          <w:sz w:val="28"/>
          <w:szCs w:val="28"/>
        </w:rPr>
        <w:sectPr w:rsidR="008607CA" w:rsidRPr="008607CA" w:rsidSect="008922D2">
          <w:pgSz w:w="12240" w:h="15840"/>
          <w:pgMar w:top="1440" w:right="1440" w:bottom="1440" w:left="1440" w:header="720" w:footer="720" w:gutter="0"/>
          <w:cols w:space="720"/>
          <w:docGrid w:linePitch="360"/>
        </w:sectPr>
      </w:pPr>
    </w:p>
    <w:p w14:paraId="44FE2338" w14:textId="77777777" w:rsidR="008607CA" w:rsidRPr="008607CA" w:rsidRDefault="008607CA" w:rsidP="008607CA">
      <w:pPr>
        <w:spacing w:after="120" w:line="480" w:lineRule="auto"/>
        <w:rPr>
          <w:rFonts w:asciiTheme="minorHAnsi" w:hAnsiTheme="minorHAnsi" w:cstheme="minorHAnsi"/>
          <w:sz w:val="28"/>
          <w:szCs w:val="28"/>
          <w:lang w:eastAsia="en-GB"/>
        </w:rPr>
      </w:pPr>
      <w:r w:rsidRPr="008607CA">
        <w:rPr>
          <w:rFonts w:asciiTheme="minorHAnsi" w:hAnsiTheme="minorHAnsi" w:cstheme="minorHAnsi"/>
          <w:sz w:val="28"/>
          <w:szCs w:val="28"/>
          <w:lang w:eastAsia="en-GB"/>
        </w:rPr>
        <w:lastRenderedPageBreak/>
        <w:t>Table 1: An overview of studies included in the meta-analysis</w:t>
      </w:r>
    </w:p>
    <w:tbl>
      <w:tblPr>
        <w:tblStyle w:val="TableGridLight"/>
        <w:tblW w:w="13809" w:type="dxa"/>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84"/>
        <w:gridCol w:w="2317"/>
        <w:gridCol w:w="1875"/>
        <w:gridCol w:w="2858"/>
        <w:gridCol w:w="1840"/>
        <w:gridCol w:w="2627"/>
      </w:tblGrid>
      <w:tr w:rsidR="008607CA" w:rsidRPr="008607CA" w14:paraId="6BF3AA4D" w14:textId="77777777" w:rsidTr="003C6923">
        <w:trPr>
          <w:trHeight w:val="321"/>
        </w:trPr>
        <w:tc>
          <w:tcPr>
            <w:tcW w:w="2584" w:type="dxa"/>
            <w:tcBorders>
              <w:top w:val="single" w:sz="4" w:space="0" w:color="auto"/>
              <w:left w:val="nil"/>
              <w:bottom w:val="single" w:sz="4" w:space="0" w:color="auto"/>
              <w:right w:val="nil"/>
            </w:tcBorders>
            <w:noWrap/>
            <w:hideMark/>
          </w:tcPr>
          <w:p w14:paraId="6499F0E9" w14:textId="77777777" w:rsidR="008607CA" w:rsidRPr="008607CA" w:rsidRDefault="008607CA" w:rsidP="003C6923">
            <w:pPr>
              <w:rPr>
                <w:rFonts w:asciiTheme="minorHAnsi" w:hAnsiTheme="minorHAnsi" w:cstheme="minorHAnsi"/>
                <w:b/>
                <w:bCs/>
                <w:color w:val="000000" w:themeColor="text1"/>
                <w:sz w:val="28"/>
                <w:szCs w:val="28"/>
                <w:lang w:eastAsia="en-GB"/>
              </w:rPr>
            </w:pPr>
            <w:r w:rsidRPr="008607CA">
              <w:rPr>
                <w:rFonts w:asciiTheme="minorHAnsi" w:hAnsiTheme="minorHAnsi" w:cstheme="minorHAnsi"/>
                <w:b/>
                <w:bCs/>
                <w:color w:val="000000" w:themeColor="text1"/>
                <w:sz w:val="28"/>
                <w:szCs w:val="28"/>
                <w:lang w:eastAsia="en-GB"/>
              </w:rPr>
              <w:t>Study</w:t>
            </w:r>
          </w:p>
        </w:tc>
        <w:tc>
          <w:tcPr>
            <w:tcW w:w="2317" w:type="dxa"/>
            <w:tcBorders>
              <w:top w:val="single" w:sz="4" w:space="0" w:color="auto"/>
              <w:left w:val="nil"/>
              <w:bottom w:val="single" w:sz="4" w:space="0" w:color="auto"/>
              <w:right w:val="nil"/>
            </w:tcBorders>
            <w:noWrap/>
            <w:hideMark/>
          </w:tcPr>
          <w:p w14:paraId="00BC051F" w14:textId="77777777" w:rsidR="008607CA" w:rsidRPr="008607CA" w:rsidRDefault="008607CA" w:rsidP="003C6923">
            <w:pPr>
              <w:rPr>
                <w:rFonts w:asciiTheme="minorHAnsi" w:hAnsiTheme="minorHAnsi" w:cstheme="minorHAnsi"/>
                <w:b/>
                <w:bCs/>
                <w:color w:val="000000" w:themeColor="text1"/>
                <w:sz w:val="28"/>
                <w:szCs w:val="28"/>
                <w:lang w:eastAsia="en-GB"/>
              </w:rPr>
            </w:pPr>
            <w:r w:rsidRPr="008607CA">
              <w:rPr>
                <w:rFonts w:asciiTheme="minorHAnsi" w:hAnsiTheme="minorHAnsi" w:cstheme="minorHAnsi"/>
                <w:b/>
                <w:bCs/>
                <w:color w:val="000000" w:themeColor="text1"/>
                <w:sz w:val="28"/>
                <w:szCs w:val="28"/>
                <w:lang w:eastAsia="en-GB"/>
              </w:rPr>
              <w:t>Pollutant</w:t>
            </w:r>
          </w:p>
        </w:tc>
        <w:tc>
          <w:tcPr>
            <w:tcW w:w="1583" w:type="dxa"/>
            <w:tcBorders>
              <w:top w:val="single" w:sz="4" w:space="0" w:color="auto"/>
              <w:left w:val="nil"/>
              <w:bottom w:val="single" w:sz="4" w:space="0" w:color="auto"/>
              <w:right w:val="nil"/>
            </w:tcBorders>
            <w:hideMark/>
          </w:tcPr>
          <w:p w14:paraId="481D2E02" w14:textId="77777777" w:rsidR="008607CA" w:rsidRPr="008607CA" w:rsidRDefault="008607CA" w:rsidP="003C6923">
            <w:pPr>
              <w:jc w:val="center"/>
              <w:rPr>
                <w:rFonts w:asciiTheme="minorHAnsi" w:hAnsiTheme="minorHAnsi" w:cstheme="minorHAnsi"/>
                <w:b/>
                <w:bCs/>
                <w:color w:val="000000" w:themeColor="text1"/>
                <w:sz w:val="28"/>
                <w:szCs w:val="28"/>
                <w:lang w:eastAsia="en-GB"/>
              </w:rPr>
            </w:pPr>
            <w:r w:rsidRPr="008607CA">
              <w:rPr>
                <w:rFonts w:asciiTheme="minorHAnsi" w:hAnsiTheme="minorHAnsi" w:cstheme="minorHAnsi"/>
                <w:b/>
                <w:bCs/>
                <w:color w:val="000000" w:themeColor="text1"/>
                <w:sz w:val="28"/>
                <w:szCs w:val="28"/>
                <w:lang w:eastAsia="en-GB"/>
              </w:rPr>
              <w:t>Concentration</w:t>
            </w:r>
          </w:p>
        </w:tc>
        <w:tc>
          <w:tcPr>
            <w:tcW w:w="2858" w:type="dxa"/>
            <w:tcBorders>
              <w:top w:val="single" w:sz="4" w:space="0" w:color="auto"/>
              <w:left w:val="nil"/>
              <w:bottom w:val="single" w:sz="4" w:space="0" w:color="auto"/>
              <w:right w:val="nil"/>
            </w:tcBorders>
            <w:noWrap/>
            <w:hideMark/>
          </w:tcPr>
          <w:p w14:paraId="227AE1F7" w14:textId="77777777" w:rsidR="008607CA" w:rsidRPr="008607CA" w:rsidRDefault="008607CA" w:rsidP="003C6923">
            <w:pPr>
              <w:rPr>
                <w:rFonts w:asciiTheme="minorHAnsi" w:hAnsiTheme="minorHAnsi" w:cstheme="minorHAnsi"/>
                <w:b/>
                <w:bCs/>
                <w:color w:val="000000" w:themeColor="text1"/>
                <w:sz w:val="28"/>
                <w:szCs w:val="28"/>
                <w:lang w:eastAsia="en-GB"/>
              </w:rPr>
            </w:pPr>
            <w:r w:rsidRPr="008607CA">
              <w:rPr>
                <w:rFonts w:asciiTheme="minorHAnsi" w:hAnsiTheme="minorHAnsi" w:cstheme="minorHAnsi"/>
                <w:b/>
                <w:bCs/>
                <w:color w:val="000000" w:themeColor="text1"/>
                <w:sz w:val="28"/>
                <w:szCs w:val="28"/>
                <w:lang w:eastAsia="en-GB"/>
              </w:rPr>
              <w:t>Crustacean</w:t>
            </w:r>
          </w:p>
        </w:tc>
        <w:tc>
          <w:tcPr>
            <w:tcW w:w="1840" w:type="dxa"/>
            <w:tcBorders>
              <w:top w:val="single" w:sz="4" w:space="0" w:color="auto"/>
              <w:left w:val="nil"/>
              <w:bottom w:val="single" w:sz="4" w:space="0" w:color="auto"/>
              <w:right w:val="nil"/>
            </w:tcBorders>
            <w:noWrap/>
            <w:hideMark/>
          </w:tcPr>
          <w:p w14:paraId="5F3B7A80" w14:textId="77777777" w:rsidR="008607CA" w:rsidRPr="008607CA" w:rsidRDefault="008607CA" w:rsidP="003C6923">
            <w:pPr>
              <w:rPr>
                <w:rFonts w:asciiTheme="minorHAnsi" w:hAnsiTheme="minorHAnsi" w:cstheme="minorHAnsi"/>
                <w:b/>
                <w:bCs/>
                <w:color w:val="000000" w:themeColor="text1"/>
                <w:sz w:val="28"/>
                <w:szCs w:val="28"/>
                <w:lang w:eastAsia="en-GB"/>
              </w:rPr>
            </w:pPr>
            <w:r w:rsidRPr="008607CA">
              <w:rPr>
                <w:rFonts w:asciiTheme="minorHAnsi" w:hAnsiTheme="minorHAnsi" w:cstheme="minorHAnsi"/>
                <w:b/>
                <w:bCs/>
                <w:color w:val="000000" w:themeColor="text1"/>
                <w:sz w:val="28"/>
                <w:szCs w:val="28"/>
                <w:lang w:eastAsia="en-GB"/>
              </w:rPr>
              <w:t>Habitat</w:t>
            </w:r>
          </w:p>
        </w:tc>
        <w:tc>
          <w:tcPr>
            <w:tcW w:w="2627" w:type="dxa"/>
            <w:tcBorders>
              <w:top w:val="single" w:sz="4" w:space="0" w:color="auto"/>
              <w:left w:val="nil"/>
              <w:bottom w:val="single" w:sz="4" w:space="0" w:color="auto"/>
              <w:right w:val="nil"/>
            </w:tcBorders>
            <w:noWrap/>
            <w:hideMark/>
          </w:tcPr>
          <w:p w14:paraId="07D75C11" w14:textId="77777777" w:rsidR="008607CA" w:rsidRPr="008607CA" w:rsidRDefault="008607CA" w:rsidP="003C6923">
            <w:pPr>
              <w:rPr>
                <w:rFonts w:asciiTheme="minorHAnsi" w:hAnsiTheme="minorHAnsi" w:cstheme="minorHAnsi"/>
                <w:b/>
                <w:bCs/>
                <w:color w:val="000000" w:themeColor="text1"/>
                <w:sz w:val="28"/>
                <w:szCs w:val="28"/>
                <w:lang w:eastAsia="en-GB"/>
              </w:rPr>
            </w:pPr>
            <w:r w:rsidRPr="008607CA">
              <w:rPr>
                <w:rFonts w:asciiTheme="minorHAnsi" w:hAnsiTheme="minorHAnsi" w:cstheme="minorHAnsi"/>
                <w:b/>
                <w:bCs/>
                <w:color w:val="000000" w:themeColor="text1"/>
                <w:sz w:val="28"/>
                <w:szCs w:val="28"/>
                <w:lang w:eastAsia="en-GB"/>
              </w:rPr>
              <w:t>Treatment Aggression Response</w:t>
            </w:r>
          </w:p>
        </w:tc>
      </w:tr>
      <w:tr w:rsidR="008607CA" w:rsidRPr="008607CA" w14:paraId="38EC79DC" w14:textId="77777777" w:rsidTr="003C6923">
        <w:trPr>
          <w:trHeight w:val="321"/>
        </w:trPr>
        <w:tc>
          <w:tcPr>
            <w:tcW w:w="2584" w:type="dxa"/>
            <w:tcBorders>
              <w:top w:val="single" w:sz="4" w:space="0" w:color="auto"/>
              <w:left w:val="nil"/>
              <w:bottom w:val="nil"/>
              <w:right w:val="nil"/>
            </w:tcBorders>
            <w:noWrap/>
            <w:hideMark/>
          </w:tcPr>
          <w:p w14:paraId="7DD939AA"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Shirley 2021</w:t>
            </w:r>
          </w:p>
        </w:tc>
        <w:tc>
          <w:tcPr>
            <w:tcW w:w="2317" w:type="dxa"/>
            <w:tcBorders>
              <w:top w:val="single" w:sz="4" w:space="0" w:color="auto"/>
              <w:left w:val="nil"/>
              <w:bottom w:val="nil"/>
              <w:right w:val="nil"/>
            </w:tcBorders>
            <w:noWrap/>
            <w:hideMark/>
          </w:tcPr>
          <w:p w14:paraId="11862BF7"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17α-Ethinyl Estradiol</w:t>
            </w:r>
          </w:p>
        </w:tc>
        <w:tc>
          <w:tcPr>
            <w:tcW w:w="1583" w:type="dxa"/>
            <w:tcBorders>
              <w:top w:val="single" w:sz="4" w:space="0" w:color="auto"/>
              <w:left w:val="nil"/>
              <w:bottom w:val="nil"/>
              <w:right w:val="nil"/>
            </w:tcBorders>
            <w:hideMark/>
          </w:tcPr>
          <w:p w14:paraId="63516A49"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0.50 mg/l</w:t>
            </w:r>
          </w:p>
        </w:tc>
        <w:tc>
          <w:tcPr>
            <w:tcW w:w="2858" w:type="dxa"/>
            <w:tcBorders>
              <w:top w:val="single" w:sz="4" w:space="0" w:color="auto"/>
              <w:left w:val="nil"/>
              <w:bottom w:val="nil"/>
              <w:right w:val="nil"/>
            </w:tcBorders>
            <w:noWrap/>
            <w:hideMark/>
          </w:tcPr>
          <w:p w14:paraId="45675E44" w14:textId="77777777" w:rsidR="008607CA" w:rsidRPr="008607CA" w:rsidRDefault="008607CA" w:rsidP="003C6923">
            <w:pPr>
              <w:rPr>
                <w:rFonts w:asciiTheme="minorHAnsi" w:hAnsiTheme="minorHAnsi" w:cstheme="minorHAnsi"/>
                <w:i/>
                <w:iCs/>
                <w:color w:val="000000"/>
                <w:sz w:val="28"/>
                <w:szCs w:val="28"/>
                <w:lang w:eastAsia="en-GB"/>
              </w:rPr>
            </w:pPr>
            <w:r w:rsidRPr="008607CA">
              <w:rPr>
                <w:rFonts w:asciiTheme="minorHAnsi" w:hAnsiTheme="minorHAnsi" w:cstheme="minorHAnsi"/>
                <w:i/>
                <w:iCs/>
                <w:color w:val="000000"/>
                <w:sz w:val="28"/>
                <w:szCs w:val="28"/>
                <w:lang w:eastAsia="en-GB"/>
              </w:rPr>
              <w:t xml:space="preserve">Uca </w:t>
            </w:r>
            <w:proofErr w:type="spellStart"/>
            <w:r w:rsidRPr="008607CA">
              <w:rPr>
                <w:rFonts w:asciiTheme="minorHAnsi" w:hAnsiTheme="minorHAnsi" w:cstheme="minorHAnsi"/>
                <w:i/>
                <w:iCs/>
                <w:color w:val="000000"/>
                <w:sz w:val="28"/>
                <w:szCs w:val="28"/>
                <w:lang w:eastAsia="en-GB"/>
              </w:rPr>
              <w:t>pugilator</w:t>
            </w:r>
            <w:proofErr w:type="spellEnd"/>
          </w:p>
        </w:tc>
        <w:tc>
          <w:tcPr>
            <w:tcW w:w="1840" w:type="dxa"/>
            <w:tcBorders>
              <w:top w:val="single" w:sz="4" w:space="0" w:color="auto"/>
              <w:left w:val="nil"/>
              <w:bottom w:val="nil"/>
              <w:right w:val="nil"/>
            </w:tcBorders>
            <w:noWrap/>
            <w:hideMark/>
          </w:tcPr>
          <w:p w14:paraId="29983830"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Marine</w:t>
            </w:r>
          </w:p>
        </w:tc>
        <w:tc>
          <w:tcPr>
            <w:tcW w:w="2627" w:type="dxa"/>
            <w:tcBorders>
              <w:top w:val="single" w:sz="4" w:space="0" w:color="auto"/>
              <w:left w:val="nil"/>
              <w:bottom w:val="nil"/>
              <w:right w:val="nil"/>
            </w:tcBorders>
            <w:noWrap/>
            <w:hideMark/>
          </w:tcPr>
          <w:p w14:paraId="4FB048FA"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Decreased</w:t>
            </w:r>
          </w:p>
        </w:tc>
      </w:tr>
      <w:tr w:rsidR="008607CA" w:rsidRPr="008607CA" w14:paraId="150D090B" w14:textId="77777777" w:rsidTr="003C6923">
        <w:trPr>
          <w:trHeight w:val="321"/>
        </w:trPr>
        <w:tc>
          <w:tcPr>
            <w:tcW w:w="2584" w:type="dxa"/>
            <w:tcBorders>
              <w:top w:val="nil"/>
              <w:left w:val="nil"/>
              <w:bottom w:val="nil"/>
              <w:right w:val="nil"/>
            </w:tcBorders>
            <w:noWrap/>
            <w:hideMark/>
          </w:tcPr>
          <w:p w14:paraId="630BBAFF"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Peters et al. 2017</w:t>
            </w:r>
          </w:p>
        </w:tc>
        <w:tc>
          <w:tcPr>
            <w:tcW w:w="2317" w:type="dxa"/>
            <w:tcBorders>
              <w:top w:val="nil"/>
              <w:left w:val="nil"/>
              <w:bottom w:val="nil"/>
              <w:right w:val="nil"/>
            </w:tcBorders>
            <w:noWrap/>
            <w:hideMark/>
          </w:tcPr>
          <w:p w14:paraId="5411ACD1"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Fluoxetine</w:t>
            </w:r>
          </w:p>
        </w:tc>
        <w:tc>
          <w:tcPr>
            <w:tcW w:w="1583" w:type="dxa"/>
            <w:tcBorders>
              <w:top w:val="nil"/>
              <w:left w:val="nil"/>
              <w:bottom w:val="nil"/>
              <w:right w:val="nil"/>
            </w:tcBorders>
            <w:hideMark/>
          </w:tcPr>
          <w:p w14:paraId="451FA225"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3.00 &amp; 30 ng/l</w:t>
            </w:r>
          </w:p>
        </w:tc>
        <w:tc>
          <w:tcPr>
            <w:tcW w:w="2858" w:type="dxa"/>
            <w:tcBorders>
              <w:top w:val="nil"/>
              <w:left w:val="nil"/>
              <w:bottom w:val="nil"/>
              <w:right w:val="nil"/>
            </w:tcBorders>
            <w:noWrap/>
            <w:hideMark/>
          </w:tcPr>
          <w:p w14:paraId="699C4592" w14:textId="77777777" w:rsidR="008607CA" w:rsidRPr="008607CA" w:rsidRDefault="008607CA" w:rsidP="003C6923">
            <w:pPr>
              <w:rPr>
                <w:rFonts w:asciiTheme="minorHAnsi" w:hAnsiTheme="minorHAnsi" w:cstheme="minorHAnsi"/>
                <w:i/>
                <w:iCs/>
                <w:color w:val="000000"/>
                <w:sz w:val="28"/>
                <w:szCs w:val="28"/>
                <w:lang w:eastAsia="en-GB"/>
              </w:rPr>
            </w:pPr>
            <w:proofErr w:type="spellStart"/>
            <w:r w:rsidRPr="008607CA">
              <w:rPr>
                <w:rFonts w:asciiTheme="minorHAnsi" w:hAnsiTheme="minorHAnsi" w:cstheme="minorHAnsi"/>
                <w:i/>
                <w:iCs/>
                <w:color w:val="000000"/>
                <w:sz w:val="28"/>
                <w:szCs w:val="28"/>
                <w:lang w:eastAsia="en-GB"/>
              </w:rPr>
              <w:t>Hemigrapsus</w:t>
            </w:r>
            <w:proofErr w:type="spellEnd"/>
            <w:r w:rsidRPr="008607CA">
              <w:rPr>
                <w:rFonts w:asciiTheme="minorHAnsi" w:hAnsiTheme="minorHAnsi" w:cstheme="minorHAnsi"/>
                <w:i/>
                <w:iCs/>
                <w:color w:val="000000"/>
                <w:sz w:val="28"/>
                <w:szCs w:val="28"/>
                <w:lang w:eastAsia="en-GB"/>
              </w:rPr>
              <w:t xml:space="preserve"> </w:t>
            </w:r>
            <w:proofErr w:type="spellStart"/>
            <w:r w:rsidRPr="008607CA">
              <w:rPr>
                <w:rFonts w:asciiTheme="minorHAnsi" w:hAnsiTheme="minorHAnsi" w:cstheme="minorHAnsi"/>
                <w:i/>
                <w:iCs/>
                <w:color w:val="000000"/>
                <w:sz w:val="28"/>
                <w:szCs w:val="28"/>
                <w:lang w:eastAsia="en-GB"/>
              </w:rPr>
              <w:t>oregonensis</w:t>
            </w:r>
            <w:proofErr w:type="spellEnd"/>
          </w:p>
        </w:tc>
        <w:tc>
          <w:tcPr>
            <w:tcW w:w="1840" w:type="dxa"/>
            <w:tcBorders>
              <w:top w:val="nil"/>
              <w:left w:val="nil"/>
              <w:bottom w:val="nil"/>
              <w:right w:val="nil"/>
            </w:tcBorders>
            <w:noWrap/>
            <w:hideMark/>
          </w:tcPr>
          <w:p w14:paraId="2B25F3F7"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Marine</w:t>
            </w:r>
          </w:p>
        </w:tc>
        <w:tc>
          <w:tcPr>
            <w:tcW w:w="2627" w:type="dxa"/>
            <w:tcBorders>
              <w:top w:val="nil"/>
              <w:left w:val="nil"/>
              <w:bottom w:val="nil"/>
              <w:right w:val="nil"/>
            </w:tcBorders>
            <w:noWrap/>
            <w:hideMark/>
          </w:tcPr>
          <w:p w14:paraId="6A0D2338"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Decreased</w:t>
            </w:r>
          </w:p>
        </w:tc>
      </w:tr>
      <w:tr w:rsidR="008607CA" w:rsidRPr="008607CA" w14:paraId="68B01C16" w14:textId="77777777" w:rsidTr="003C6923">
        <w:trPr>
          <w:trHeight w:val="321"/>
        </w:trPr>
        <w:tc>
          <w:tcPr>
            <w:tcW w:w="2584" w:type="dxa"/>
            <w:tcBorders>
              <w:top w:val="nil"/>
              <w:left w:val="nil"/>
              <w:bottom w:val="nil"/>
              <w:right w:val="nil"/>
            </w:tcBorders>
            <w:noWrap/>
            <w:hideMark/>
          </w:tcPr>
          <w:p w14:paraId="30209B7A"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Dube 2019</w:t>
            </w:r>
          </w:p>
        </w:tc>
        <w:tc>
          <w:tcPr>
            <w:tcW w:w="2317" w:type="dxa"/>
            <w:tcBorders>
              <w:top w:val="nil"/>
              <w:left w:val="nil"/>
              <w:bottom w:val="nil"/>
              <w:right w:val="nil"/>
            </w:tcBorders>
            <w:noWrap/>
            <w:hideMark/>
          </w:tcPr>
          <w:p w14:paraId="6DF95ECD"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Lead (Lead nitrate)</w:t>
            </w:r>
          </w:p>
        </w:tc>
        <w:tc>
          <w:tcPr>
            <w:tcW w:w="1583" w:type="dxa"/>
            <w:tcBorders>
              <w:top w:val="nil"/>
              <w:left w:val="nil"/>
              <w:bottom w:val="nil"/>
              <w:right w:val="nil"/>
            </w:tcBorders>
            <w:hideMark/>
          </w:tcPr>
          <w:p w14:paraId="12B6C341"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1.40 mg/l</w:t>
            </w:r>
          </w:p>
        </w:tc>
        <w:tc>
          <w:tcPr>
            <w:tcW w:w="2858" w:type="dxa"/>
            <w:tcBorders>
              <w:top w:val="nil"/>
              <w:left w:val="nil"/>
              <w:bottom w:val="nil"/>
              <w:right w:val="nil"/>
            </w:tcBorders>
            <w:noWrap/>
            <w:hideMark/>
          </w:tcPr>
          <w:p w14:paraId="086D53EE" w14:textId="77777777" w:rsidR="008607CA" w:rsidRPr="008607CA" w:rsidRDefault="008607CA" w:rsidP="003C6923">
            <w:pPr>
              <w:rPr>
                <w:rFonts w:asciiTheme="minorHAnsi" w:hAnsiTheme="minorHAnsi" w:cstheme="minorHAnsi"/>
                <w:i/>
                <w:iCs/>
                <w:color w:val="000000"/>
                <w:sz w:val="28"/>
                <w:szCs w:val="28"/>
                <w:lang w:eastAsia="en-GB"/>
              </w:rPr>
            </w:pPr>
            <w:proofErr w:type="spellStart"/>
            <w:r w:rsidRPr="008607CA">
              <w:rPr>
                <w:rFonts w:asciiTheme="minorHAnsi" w:hAnsiTheme="minorHAnsi" w:cstheme="minorHAnsi"/>
                <w:i/>
                <w:iCs/>
                <w:color w:val="000000"/>
                <w:sz w:val="28"/>
                <w:szCs w:val="28"/>
                <w:lang w:eastAsia="en-GB"/>
              </w:rPr>
              <w:t>Barytelphusa</w:t>
            </w:r>
            <w:proofErr w:type="spellEnd"/>
            <w:r w:rsidRPr="008607CA">
              <w:rPr>
                <w:rFonts w:asciiTheme="minorHAnsi" w:hAnsiTheme="minorHAnsi" w:cstheme="minorHAnsi"/>
                <w:i/>
                <w:iCs/>
                <w:color w:val="000000"/>
                <w:sz w:val="28"/>
                <w:szCs w:val="28"/>
                <w:lang w:eastAsia="en-GB"/>
              </w:rPr>
              <w:t xml:space="preserve"> </w:t>
            </w:r>
            <w:proofErr w:type="spellStart"/>
            <w:r w:rsidRPr="008607CA">
              <w:rPr>
                <w:rFonts w:asciiTheme="minorHAnsi" w:hAnsiTheme="minorHAnsi" w:cstheme="minorHAnsi"/>
                <w:i/>
                <w:iCs/>
                <w:color w:val="000000"/>
                <w:sz w:val="28"/>
                <w:szCs w:val="28"/>
                <w:lang w:eastAsia="en-GB"/>
              </w:rPr>
              <w:t>guerini</w:t>
            </w:r>
            <w:proofErr w:type="spellEnd"/>
          </w:p>
        </w:tc>
        <w:tc>
          <w:tcPr>
            <w:tcW w:w="1840" w:type="dxa"/>
            <w:tcBorders>
              <w:top w:val="nil"/>
              <w:left w:val="nil"/>
              <w:bottom w:val="nil"/>
              <w:right w:val="nil"/>
            </w:tcBorders>
            <w:noWrap/>
            <w:hideMark/>
          </w:tcPr>
          <w:p w14:paraId="65399798"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Freshwater</w:t>
            </w:r>
          </w:p>
        </w:tc>
        <w:tc>
          <w:tcPr>
            <w:tcW w:w="2627" w:type="dxa"/>
            <w:tcBorders>
              <w:top w:val="nil"/>
              <w:left w:val="nil"/>
              <w:bottom w:val="nil"/>
              <w:right w:val="nil"/>
            </w:tcBorders>
            <w:noWrap/>
            <w:hideMark/>
          </w:tcPr>
          <w:p w14:paraId="6D797CA8"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Increased</w:t>
            </w:r>
          </w:p>
        </w:tc>
      </w:tr>
      <w:tr w:rsidR="008607CA" w:rsidRPr="008607CA" w14:paraId="76B270C0" w14:textId="77777777" w:rsidTr="003C6923">
        <w:trPr>
          <w:trHeight w:val="321"/>
        </w:trPr>
        <w:tc>
          <w:tcPr>
            <w:tcW w:w="2584" w:type="dxa"/>
            <w:tcBorders>
              <w:top w:val="nil"/>
              <w:left w:val="nil"/>
              <w:bottom w:val="nil"/>
              <w:right w:val="nil"/>
            </w:tcBorders>
            <w:noWrap/>
            <w:hideMark/>
          </w:tcPr>
          <w:p w14:paraId="473256ED"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Dissanayake et al. 2009</w:t>
            </w:r>
          </w:p>
        </w:tc>
        <w:tc>
          <w:tcPr>
            <w:tcW w:w="2317" w:type="dxa"/>
            <w:tcBorders>
              <w:top w:val="nil"/>
              <w:left w:val="nil"/>
              <w:bottom w:val="nil"/>
              <w:right w:val="nil"/>
            </w:tcBorders>
            <w:noWrap/>
            <w:hideMark/>
          </w:tcPr>
          <w:p w14:paraId="713DA141"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Pyrene</w:t>
            </w:r>
          </w:p>
        </w:tc>
        <w:tc>
          <w:tcPr>
            <w:tcW w:w="1583" w:type="dxa"/>
            <w:tcBorders>
              <w:top w:val="nil"/>
              <w:left w:val="nil"/>
              <w:bottom w:val="nil"/>
              <w:right w:val="nil"/>
            </w:tcBorders>
            <w:hideMark/>
          </w:tcPr>
          <w:p w14:paraId="64602EAD"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200 µg/l</w:t>
            </w:r>
          </w:p>
        </w:tc>
        <w:tc>
          <w:tcPr>
            <w:tcW w:w="2858" w:type="dxa"/>
            <w:tcBorders>
              <w:top w:val="nil"/>
              <w:left w:val="nil"/>
              <w:bottom w:val="nil"/>
              <w:right w:val="nil"/>
            </w:tcBorders>
            <w:noWrap/>
            <w:hideMark/>
          </w:tcPr>
          <w:p w14:paraId="58EB8A9F" w14:textId="77777777" w:rsidR="008607CA" w:rsidRPr="008607CA" w:rsidRDefault="008607CA" w:rsidP="003C6923">
            <w:pPr>
              <w:rPr>
                <w:rFonts w:asciiTheme="minorHAnsi" w:hAnsiTheme="minorHAnsi" w:cstheme="minorHAnsi"/>
                <w:i/>
                <w:iCs/>
                <w:color w:val="000000"/>
                <w:sz w:val="28"/>
                <w:szCs w:val="28"/>
                <w:lang w:eastAsia="en-GB"/>
              </w:rPr>
            </w:pPr>
            <w:proofErr w:type="spellStart"/>
            <w:r w:rsidRPr="008607CA">
              <w:rPr>
                <w:rFonts w:asciiTheme="minorHAnsi" w:hAnsiTheme="minorHAnsi" w:cstheme="minorHAnsi"/>
                <w:i/>
                <w:iCs/>
                <w:color w:val="000000"/>
                <w:sz w:val="28"/>
                <w:szCs w:val="28"/>
                <w:lang w:eastAsia="en-GB"/>
              </w:rPr>
              <w:t>Carcinus</w:t>
            </w:r>
            <w:proofErr w:type="spellEnd"/>
            <w:r w:rsidRPr="008607CA">
              <w:rPr>
                <w:rFonts w:asciiTheme="minorHAnsi" w:hAnsiTheme="minorHAnsi" w:cstheme="minorHAnsi"/>
                <w:i/>
                <w:iCs/>
                <w:color w:val="000000"/>
                <w:sz w:val="28"/>
                <w:szCs w:val="28"/>
                <w:lang w:eastAsia="en-GB"/>
              </w:rPr>
              <w:t xml:space="preserve"> </w:t>
            </w:r>
            <w:proofErr w:type="spellStart"/>
            <w:r w:rsidRPr="008607CA">
              <w:rPr>
                <w:rFonts w:asciiTheme="minorHAnsi" w:hAnsiTheme="minorHAnsi" w:cstheme="minorHAnsi"/>
                <w:i/>
                <w:iCs/>
                <w:color w:val="000000"/>
                <w:sz w:val="28"/>
                <w:szCs w:val="28"/>
                <w:lang w:eastAsia="en-GB"/>
              </w:rPr>
              <w:t>maenus</w:t>
            </w:r>
            <w:proofErr w:type="spellEnd"/>
          </w:p>
        </w:tc>
        <w:tc>
          <w:tcPr>
            <w:tcW w:w="1840" w:type="dxa"/>
            <w:tcBorders>
              <w:top w:val="nil"/>
              <w:left w:val="nil"/>
              <w:bottom w:val="nil"/>
              <w:right w:val="nil"/>
            </w:tcBorders>
            <w:noWrap/>
            <w:hideMark/>
          </w:tcPr>
          <w:p w14:paraId="5F31E58E"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Marine</w:t>
            </w:r>
          </w:p>
        </w:tc>
        <w:tc>
          <w:tcPr>
            <w:tcW w:w="2627" w:type="dxa"/>
            <w:tcBorders>
              <w:top w:val="nil"/>
              <w:left w:val="nil"/>
              <w:bottom w:val="nil"/>
              <w:right w:val="nil"/>
            </w:tcBorders>
            <w:noWrap/>
            <w:hideMark/>
          </w:tcPr>
          <w:p w14:paraId="184052BA"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Increased</w:t>
            </w:r>
          </w:p>
        </w:tc>
      </w:tr>
      <w:tr w:rsidR="008607CA" w:rsidRPr="008607CA" w14:paraId="78C96D25" w14:textId="77777777" w:rsidTr="003C6923">
        <w:trPr>
          <w:trHeight w:val="321"/>
        </w:trPr>
        <w:tc>
          <w:tcPr>
            <w:tcW w:w="2584" w:type="dxa"/>
            <w:tcBorders>
              <w:top w:val="nil"/>
              <w:left w:val="nil"/>
              <w:bottom w:val="nil"/>
              <w:right w:val="nil"/>
            </w:tcBorders>
            <w:noWrap/>
            <w:hideMark/>
          </w:tcPr>
          <w:p w14:paraId="369C6505"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Tripathi and Pandey 2014</w:t>
            </w:r>
          </w:p>
        </w:tc>
        <w:tc>
          <w:tcPr>
            <w:tcW w:w="2317" w:type="dxa"/>
            <w:tcBorders>
              <w:top w:val="nil"/>
              <w:left w:val="nil"/>
              <w:bottom w:val="nil"/>
              <w:right w:val="nil"/>
            </w:tcBorders>
            <w:noWrap/>
            <w:hideMark/>
          </w:tcPr>
          <w:p w14:paraId="28DC409E"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Cadmium</w:t>
            </w:r>
          </w:p>
        </w:tc>
        <w:tc>
          <w:tcPr>
            <w:tcW w:w="1583" w:type="dxa"/>
            <w:tcBorders>
              <w:top w:val="nil"/>
              <w:left w:val="nil"/>
              <w:bottom w:val="nil"/>
              <w:right w:val="nil"/>
            </w:tcBorders>
            <w:hideMark/>
          </w:tcPr>
          <w:p w14:paraId="24A7B209"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37.50 µg/l</w:t>
            </w:r>
          </w:p>
        </w:tc>
        <w:tc>
          <w:tcPr>
            <w:tcW w:w="2858" w:type="dxa"/>
            <w:tcBorders>
              <w:top w:val="nil"/>
              <w:left w:val="nil"/>
              <w:bottom w:val="nil"/>
              <w:right w:val="nil"/>
            </w:tcBorders>
            <w:noWrap/>
            <w:hideMark/>
          </w:tcPr>
          <w:p w14:paraId="5065C56E" w14:textId="77777777" w:rsidR="008607CA" w:rsidRPr="008607CA" w:rsidRDefault="008607CA" w:rsidP="003C6923">
            <w:pPr>
              <w:rPr>
                <w:rFonts w:asciiTheme="minorHAnsi" w:hAnsiTheme="minorHAnsi" w:cstheme="minorHAnsi"/>
                <w:i/>
                <w:iCs/>
                <w:color w:val="000000"/>
                <w:sz w:val="28"/>
                <w:szCs w:val="28"/>
                <w:lang w:eastAsia="en-GB"/>
              </w:rPr>
            </w:pPr>
            <w:proofErr w:type="spellStart"/>
            <w:r w:rsidRPr="008607CA">
              <w:rPr>
                <w:rFonts w:asciiTheme="minorHAnsi" w:hAnsiTheme="minorHAnsi" w:cstheme="minorHAnsi"/>
                <w:i/>
                <w:iCs/>
                <w:color w:val="000000"/>
                <w:sz w:val="28"/>
                <w:szCs w:val="28"/>
                <w:lang w:eastAsia="en-GB"/>
              </w:rPr>
              <w:t>Macrobrachium</w:t>
            </w:r>
            <w:proofErr w:type="spellEnd"/>
            <w:r w:rsidRPr="008607CA">
              <w:rPr>
                <w:rFonts w:asciiTheme="minorHAnsi" w:hAnsiTheme="minorHAnsi" w:cstheme="minorHAnsi"/>
                <w:i/>
                <w:iCs/>
                <w:color w:val="000000"/>
                <w:sz w:val="28"/>
                <w:szCs w:val="28"/>
                <w:lang w:eastAsia="en-GB"/>
              </w:rPr>
              <w:t xml:space="preserve"> </w:t>
            </w:r>
            <w:proofErr w:type="spellStart"/>
            <w:r w:rsidRPr="008607CA">
              <w:rPr>
                <w:rFonts w:asciiTheme="minorHAnsi" w:hAnsiTheme="minorHAnsi" w:cstheme="minorHAnsi"/>
                <w:i/>
                <w:iCs/>
                <w:color w:val="000000"/>
                <w:sz w:val="28"/>
                <w:szCs w:val="28"/>
                <w:lang w:eastAsia="en-GB"/>
              </w:rPr>
              <w:t>dayanum</w:t>
            </w:r>
            <w:proofErr w:type="spellEnd"/>
          </w:p>
        </w:tc>
        <w:tc>
          <w:tcPr>
            <w:tcW w:w="1840" w:type="dxa"/>
            <w:tcBorders>
              <w:top w:val="nil"/>
              <w:left w:val="nil"/>
              <w:bottom w:val="nil"/>
              <w:right w:val="nil"/>
            </w:tcBorders>
            <w:noWrap/>
            <w:hideMark/>
          </w:tcPr>
          <w:p w14:paraId="6B53F5B5"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Freshwater</w:t>
            </w:r>
          </w:p>
        </w:tc>
        <w:tc>
          <w:tcPr>
            <w:tcW w:w="2627" w:type="dxa"/>
            <w:tcBorders>
              <w:top w:val="nil"/>
              <w:left w:val="nil"/>
              <w:bottom w:val="nil"/>
              <w:right w:val="nil"/>
            </w:tcBorders>
            <w:noWrap/>
            <w:hideMark/>
          </w:tcPr>
          <w:p w14:paraId="0F061E69"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No significant change</w:t>
            </w:r>
          </w:p>
        </w:tc>
      </w:tr>
      <w:tr w:rsidR="008607CA" w:rsidRPr="008607CA" w14:paraId="3B9A5E4E" w14:textId="77777777" w:rsidTr="003C6923">
        <w:trPr>
          <w:trHeight w:val="321"/>
        </w:trPr>
        <w:tc>
          <w:tcPr>
            <w:tcW w:w="2584" w:type="dxa"/>
            <w:tcBorders>
              <w:top w:val="nil"/>
              <w:left w:val="nil"/>
              <w:bottom w:val="nil"/>
              <w:right w:val="nil"/>
            </w:tcBorders>
            <w:noWrap/>
            <w:hideMark/>
          </w:tcPr>
          <w:p w14:paraId="626D1DD3"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Mishra et al. 2018</w:t>
            </w:r>
          </w:p>
        </w:tc>
        <w:tc>
          <w:tcPr>
            <w:tcW w:w="2317" w:type="dxa"/>
            <w:tcBorders>
              <w:top w:val="nil"/>
              <w:left w:val="nil"/>
              <w:bottom w:val="nil"/>
              <w:right w:val="nil"/>
            </w:tcBorders>
            <w:noWrap/>
            <w:hideMark/>
          </w:tcPr>
          <w:p w14:paraId="0F1E0B63"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Copper, Potassium</w:t>
            </w:r>
          </w:p>
        </w:tc>
        <w:tc>
          <w:tcPr>
            <w:tcW w:w="1583" w:type="dxa"/>
            <w:tcBorders>
              <w:top w:val="nil"/>
              <w:left w:val="nil"/>
              <w:bottom w:val="nil"/>
              <w:right w:val="nil"/>
            </w:tcBorders>
            <w:hideMark/>
          </w:tcPr>
          <w:p w14:paraId="0EA77F61"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0.37 mg/l, 0.016 mg/l</w:t>
            </w:r>
          </w:p>
        </w:tc>
        <w:tc>
          <w:tcPr>
            <w:tcW w:w="2858" w:type="dxa"/>
            <w:tcBorders>
              <w:top w:val="nil"/>
              <w:left w:val="nil"/>
              <w:bottom w:val="nil"/>
              <w:right w:val="nil"/>
            </w:tcBorders>
            <w:noWrap/>
            <w:hideMark/>
          </w:tcPr>
          <w:p w14:paraId="4ACE585F" w14:textId="77777777" w:rsidR="008607CA" w:rsidRPr="008607CA" w:rsidRDefault="008607CA" w:rsidP="003C6923">
            <w:pPr>
              <w:rPr>
                <w:rFonts w:asciiTheme="minorHAnsi" w:hAnsiTheme="minorHAnsi" w:cstheme="minorHAnsi"/>
                <w:i/>
                <w:iCs/>
                <w:color w:val="000000"/>
                <w:sz w:val="28"/>
                <w:szCs w:val="28"/>
                <w:lang w:eastAsia="en-GB"/>
              </w:rPr>
            </w:pPr>
            <w:proofErr w:type="spellStart"/>
            <w:r w:rsidRPr="008607CA">
              <w:rPr>
                <w:rFonts w:asciiTheme="minorHAnsi" w:hAnsiTheme="minorHAnsi" w:cstheme="minorHAnsi"/>
                <w:i/>
                <w:iCs/>
                <w:color w:val="000000"/>
                <w:sz w:val="28"/>
                <w:szCs w:val="28"/>
                <w:lang w:eastAsia="en-GB"/>
              </w:rPr>
              <w:t>Simocephalus</w:t>
            </w:r>
            <w:proofErr w:type="spellEnd"/>
            <w:r w:rsidRPr="008607CA">
              <w:rPr>
                <w:rFonts w:asciiTheme="minorHAnsi" w:hAnsiTheme="minorHAnsi" w:cstheme="minorHAnsi"/>
                <w:i/>
                <w:iCs/>
                <w:color w:val="000000"/>
                <w:sz w:val="28"/>
                <w:szCs w:val="28"/>
                <w:lang w:eastAsia="en-GB"/>
              </w:rPr>
              <w:t xml:space="preserve"> </w:t>
            </w:r>
            <w:proofErr w:type="spellStart"/>
            <w:r w:rsidRPr="008607CA">
              <w:rPr>
                <w:rFonts w:asciiTheme="minorHAnsi" w:hAnsiTheme="minorHAnsi" w:cstheme="minorHAnsi"/>
                <w:i/>
                <w:iCs/>
                <w:color w:val="000000"/>
                <w:sz w:val="28"/>
                <w:szCs w:val="28"/>
                <w:lang w:eastAsia="en-GB"/>
              </w:rPr>
              <w:t>vetulus</w:t>
            </w:r>
            <w:proofErr w:type="spellEnd"/>
          </w:p>
        </w:tc>
        <w:tc>
          <w:tcPr>
            <w:tcW w:w="1840" w:type="dxa"/>
            <w:tcBorders>
              <w:top w:val="nil"/>
              <w:left w:val="nil"/>
              <w:bottom w:val="nil"/>
              <w:right w:val="nil"/>
            </w:tcBorders>
            <w:noWrap/>
            <w:hideMark/>
          </w:tcPr>
          <w:p w14:paraId="69210DD3"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Freshwater</w:t>
            </w:r>
          </w:p>
        </w:tc>
        <w:tc>
          <w:tcPr>
            <w:tcW w:w="2627" w:type="dxa"/>
            <w:tcBorders>
              <w:top w:val="nil"/>
              <w:left w:val="nil"/>
              <w:bottom w:val="nil"/>
              <w:right w:val="nil"/>
            </w:tcBorders>
            <w:noWrap/>
            <w:hideMark/>
          </w:tcPr>
          <w:p w14:paraId="341C4546"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Increased</w:t>
            </w:r>
          </w:p>
        </w:tc>
      </w:tr>
      <w:tr w:rsidR="008607CA" w:rsidRPr="008607CA" w14:paraId="176F7F80" w14:textId="77777777" w:rsidTr="003C6923">
        <w:trPr>
          <w:trHeight w:val="321"/>
        </w:trPr>
        <w:tc>
          <w:tcPr>
            <w:tcW w:w="2584" w:type="dxa"/>
            <w:tcBorders>
              <w:top w:val="nil"/>
              <w:left w:val="nil"/>
              <w:bottom w:val="nil"/>
              <w:right w:val="nil"/>
            </w:tcBorders>
            <w:noWrap/>
            <w:hideMark/>
          </w:tcPr>
          <w:p w14:paraId="2C20A1F1"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 xml:space="preserve">Krang and </w:t>
            </w:r>
            <w:proofErr w:type="spellStart"/>
            <w:r w:rsidRPr="008607CA">
              <w:rPr>
                <w:rFonts w:asciiTheme="minorHAnsi" w:hAnsiTheme="minorHAnsi" w:cstheme="minorHAnsi"/>
                <w:color w:val="000000"/>
                <w:sz w:val="28"/>
                <w:szCs w:val="28"/>
                <w:lang w:eastAsia="en-GB"/>
              </w:rPr>
              <w:t>Ekerholm</w:t>
            </w:r>
            <w:proofErr w:type="spellEnd"/>
            <w:r w:rsidRPr="008607CA">
              <w:rPr>
                <w:rFonts w:asciiTheme="minorHAnsi" w:hAnsiTheme="minorHAnsi" w:cstheme="minorHAnsi"/>
                <w:color w:val="000000"/>
                <w:sz w:val="28"/>
                <w:szCs w:val="28"/>
                <w:lang w:eastAsia="en-GB"/>
              </w:rPr>
              <w:t xml:space="preserve"> 2006</w:t>
            </w:r>
          </w:p>
        </w:tc>
        <w:tc>
          <w:tcPr>
            <w:tcW w:w="2317" w:type="dxa"/>
            <w:tcBorders>
              <w:top w:val="nil"/>
              <w:left w:val="nil"/>
              <w:bottom w:val="nil"/>
              <w:right w:val="nil"/>
            </w:tcBorders>
            <w:noWrap/>
            <w:hideMark/>
          </w:tcPr>
          <w:p w14:paraId="7AF15897"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Copper</w:t>
            </w:r>
          </w:p>
        </w:tc>
        <w:tc>
          <w:tcPr>
            <w:tcW w:w="1583" w:type="dxa"/>
            <w:tcBorders>
              <w:top w:val="nil"/>
              <w:left w:val="nil"/>
              <w:bottom w:val="nil"/>
              <w:right w:val="nil"/>
            </w:tcBorders>
            <w:hideMark/>
          </w:tcPr>
          <w:p w14:paraId="17E081FC"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100.00 &amp; 500.00 µg/l</w:t>
            </w:r>
          </w:p>
        </w:tc>
        <w:tc>
          <w:tcPr>
            <w:tcW w:w="2858" w:type="dxa"/>
            <w:tcBorders>
              <w:top w:val="nil"/>
              <w:left w:val="nil"/>
              <w:bottom w:val="nil"/>
              <w:right w:val="nil"/>
            </w:tcBorders>
            <w:noWrap/>
            <w:hideMark/>
          </w:tcPr>
          <w:p w14:paraId="1AE74E08" w14:textId="77777777" w:rsidR="008607CA" w:rsidRPr="008607CA" w:rsidRDefault="008607CA" w:rsidP="003C6923">
            <w:pPr>
              <w:rPr>
                <w:rFonts w:asciiTheme="minorHAnsi" w:hAnsiTheme="minorHAnsi" w:cstheme="minorHAnsi"/>
                <w:i/>
                <w:iCs/>
                <w:color w:val="000000"/>
                <w:sz w:val="28"/>
                <w:szCs w:val="28"/>
                <w:lang w:eastAsia="en-GB"/>
              </w:rPr>
            </w:pPr>
            <w:proofErr w:type="spellStart"/>
            <w:r w:rsidRPr="008607CA">
              <w:rPr>
                <w:rFonts w:asciiTheme="minorHAnsi" w:hAnsiTheme="minorHAnsi" w:cstheme="minorHAnsi"/>
                <w:i/>
                <w:iCs/>
                <w:color w:val="000000"/>
                <w:sz w:val="28"/>
                <w:szCs w:val="28"/>
                <w:lang w:eastAsia="en-GB"/>
              </w:rPr>
              <w:t>Carcinus</w:t>
            </w:r>
            <w:proofErr w:type="spellEnd"/>
            <w:r w:rsidRPr="008607CA">
              <w:rPr>
                <w:rFonts w:asciiTheme="minorHAnsi" w:hAnsiTheme="minorHAnsi" w:cstheme="minorHAnsi"/>
                <w:i/>
                <w:iCs/>
                <w:color w:val="000000"/>
                <w:sz w:val="28"/>
                <w:szCs w:val="28"/>
                <w:lang w:eastAsia="en-GB"/>
              </w:rPr>
              <w:t xml:space="preserve"> </w:t>
            </w:r>
            <w:proofErr w:type="spellStart"/>
            <w:r w:rsidRPr="008607CA">
              <w:rPr>
                <w:rFonts w:asciiTheme="minorHAnsi" w:hAnsiTheme="minorHAnsi" w:cstheme="minorHAnsi"/>
                <w:i/>
                <w:iCs/>
                <w:color w:val="000000"/>
                <w:sz w:val="28"/>
                <w:szCs w:val="28"/>
                <w:lang w:eastAsia="en-GB"/>
              </w:rPr>
              <w:t>maenus</w:t>
            </w:r>
            <w:proofErr w:type="spellEnd"/>
          </w:p>
        </w:tc>
        <w:tc>
          <w:tcPr>
            <w:tcW w:w="1840" w:type="dxa"/>
            <w:tcBorders>
              <w:top w:val="nil"/>
              <w:left w:val="nil"/>
              <w:bottom w:val="nil"/>
              <w:right w:val="nil"/>
            </w:tcBorders>
            <w:noWrap/>
            <w:hideMark/>
          </w:tcPr>
          <w:p w14:paraId="36A94633"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Marine</w:t>
            </w:r>
          </w:p>
        </w:tc>
        <w:tc>
          <w:tcPr>
            <w:tcW w:w="2627" w:type="dxa"/>
            <w:tcBorders>
              <w:top w:val="nil"/>
              <w:left w:val="nil"/>
              <w:bottom w:val="nil"/>
              <w:right w:val="nil"/>
            </w:tcBorders>
            <w:noWrap/>
            <w:hideMark/>
          </w:tcPr>
          <w:p w14:paraId="16F6DC56"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Increased</w:t>
            </w:r>
          </w:p>
        </w:tc>
      </w:tr>
      <w:tr w:rsidR="008607CA" w:rsidRPr="008607CA" w14:paraId="67CD82AD" w14:textId="77777777" w:rsidTr="003C6923">
        <w:trPr>
          <w:trHeight w:val="321"/>
        </w:trPr>
        <w:tc>
          <w:tcPr>
            <w:tcW w:w="2584" w:type="dxa"/>
            <w:tcBorders>
              <w:top w:val="nil"/>
              <w:left w:val="nil"/>
              <w:bottom w:val="nil"/>
              <w:right w:val="nil"/>
            </w:tcBorders>
            <w:noWrap/>
            <w:hideMark/>
          </w:tcPr>
          <w:p w14:paraId="2B7B0414"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Mamdouh et al. 2022</w:t>
            </w:r>
          </w:p>
        </w:tc>
        <w:tc>
          <w:tcPr>
            <w:tcW w:w="2317" w:type="dxa"/>
            <w:tcBorders>
              <w:top w:val="nil"/>
              <w:left w:val="nil"/>
              <w:bottom w:val="nil"/>
              <w:right w:val="nil"/>
            </w:tcBorders>
            <w:noWrap/>
            <w:hideMark/>
          </w:tcPr>
          <w:p w14:paraId="29583E0C"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Zinc</w:t>
            </w:r>
          </w:p>
        </w:tc>
        <w:tc>
          <w:tcPr>
            <w:tcW w:w="1583" w:type="dxa"/>
            <w:tcBorders>
              <w:top w:val="nil"/>
              <w:left w:val="nil"/>
              <w:bottom w:val="nil"/>
              <w:right w:val="nil"/>
            </w:tcBorders>
            <w:hideMark/>
          </w:tcPr>
          <w:p w14:paraId="3951107A"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46.03 &amp; 92.06 mg/l</w:t>
            </w:r>
          </w:p>
        </w:tc>
        <w:tc>
          <w:tcPr>
            <w:tcW w:w="2858" w:type="dxa"/>
            <w:tcBorders>
              <w:top w:val="nil"/>
              <w:left w:val="nil"/>
              <w:bottom w:val="nil"/>
              <w:right w:val="nil"/>
            </w:tcBorders>
            <w:noWrap/>
            <w:hideMark/>
          </w:tcPr>
          <w:p w14:paraId="75F1E20C" w14:textId="77777777" w:rsidR="008607CA" w:rsidRPr="008607CA" w:rsidRDefault="008607CA" w:rsidP="003C6923">
            <w:pPr>
              <w:rPr>
                <w:rFonts w:asciiTheme="minorHAnsi" w:hAnsiTheme="minorHAnsi" w:cstheme="minorHAnsi"/>
                <w:i/>
                <w:iCs/>
                <w:color w:val="000000"/>
                <w:sz w:val="28"/>
                <w:szCs w:val="28"/>
                <w:lang w:eastAsia="en-GB"/>
              </w:rPr>
            </w:pPr>
            <w:proofErr w:type="spellStart"/>
            <w:r w:rsidRPr="008607CA">
              <w:rPr>
                <w:rFonts w:asciiTheme="minorHAnsi" w:hAnsiTheme="minorHAnsi" w:cstheme="minorHAnsi"/>
                <w:i/>
                <w:iCs/>
                <w:color w:val="000000"/>
                <w:sz w:val="28"/>
                <w:szCs w:val="28"/>
                <w:lang w:eastAsia="en-GB"/>
              </w:rPr>
              <w:t>Procambarus</w:t>
            </w:r>
            <w:proofErr w:type="spellEnd"/>
            <w:r w:rsidRPr="008607CA">
              <w:rPr>
                <w:rFonts w:asciiTheme="minorHAnsi" w:hAnsiTheme="minorHAnsi" w:cstheme="minorHAnsi"/>
                <w:i/>
                <w:iCs/>
                <w:color w:val="000000"/>
                <w:sz w:val="28"/>
                <w:szCs w:val="28"/>
                <w:lang w:eastAsia="en-GB"/>
              </w:rPr>
              <w:t xml:space="preserve"> </w:t>
            </w:r>
            <w:proofErr w:type="spellStart"/>
            <w:r w:rsidRPr="008607CA">
              <w:rPr>
                <w:rFonts w:asciiTheme="minorHAnsi" w:hAnsiTheme="minorHAnsi" w:cstheme="minorHAnsi"/>
                <w:i/>
                <w:iCs/>
                <w:color w:val="000000"/>
                <w:sz w:val="28"/>
                <w:szCs w:val="28"/>
                <w:lang w:eastAsia="en-GB"/>
              </w:rPr>
              <w:t>clarkii</w:t>
            </w:r>
            <w:proofErr w:type="spellEnd"/>
          </w:p>
        </w:tc>
        <w:tc>
          <w:tcPr>
            <w:tcW w:w="1840" w:type="dxa"/>
            <w:tcBorders>
              <w:top w:val="nil"/>
              <w:left w:val="nil"/>
              <w:bottom w:val="nil"/>
              <w:right w:val="nil"/>
            </w:tcBorders>
            <w:noWrap/>
            <w:hideMark/>
          </w:tcPr>
          <w:p w14:paraId="5B79DC5F" w14:textId="77777777" w:rsidR="008607CA" w:rsidRPr="008607CA" w:rsidRDefault="008607CA" w:rsidP="003C6923">
            <w:pPr>
              <w:rPr>
                <w:rFonts w:asciiTheme="minorHAnsi" w:hAnsiTheme="minorHAnsi" w:cstheme="minorHAnsi"/>
                <w:i/>
                <w:iCs/>
                <w:color w:val="000000"/>
                <w:sz w:val="28"/>
                <w:szCs w:val="28"/>
                <w:lang w:eastAsia="en-GB"/>
              </w:rPr>
            </w:pPr>
          </w:p>
        </w:tc>
        <w:tc>
          <w:tcPr>
            <w:tcW w:w="2627" w:type="dxa"/>
            <w:tcBorders>
              <w:top w:val="nil"/>
              <w:left w:val="nil"/>
              <w:bottom w:val="nil"/>
              <w:right w:val="nil"/>
            </w:tcBorders>
            <w:noWrap/>
            <w:hideMark/>
          </w:tcPr>
          <w:p w14:paraId="6D0805A5"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Increased</w:t>
            </w:r>
          </w:p>
        </w:tc>
      </w:tr>
      <w:tr w:rsidR="008607CA" w:rsidRPr="008607CA" w14:paraId="22C77EB8" w14:textId="77777777" w:rsidTr="003C6923">
        <w:trPr>
          <w:trHeight w:val="321"/>
        </w:trPr>
        <w:tc>
          <w:tcPr>
            <w:tcW w:w="2584" w:type="dxa"/>
            <w:tcBorders>
              <w:top w:val="nil"/>
              <w:left w:val="nil"/>
              <w:bottom w:val="nil"/>
              <w:right w:val="nil"/>
            </w:tcBorders>
            <w:noWrap/>
            <w:hideMark/>
          </w:tcPr>
          <w:p w14:paraId="521B0AE0"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White et al. 2013</w:t>
            </w:r>
          </w:p>
        </w:tc>
        <w:tc>
          <w:tcPr>
            <w:tcW w:w="2317" w:type="dxa"/>
            <w:tcBorders>
              <w:top w:val="nil"/>
              <w:left w:val="nil"/>
              <w:bottom w:val="nil"/>
              <w:right w:val="nil"/>
            </w:tcBorders>
            <w:noWrap/>
            <w:hideMark/>
          </w:tcPr>
          <w:p w14:paraId="727D2005"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Copper</w:t>
            </w:r>
          </w:p>
        </w:tc>
        <w:tc>
          <w:tcPr>
            <w:tcW w:w="1583" w:type="dxa"/>
            <w:tcBorders>
              <w:top w:val="nil"/>
              <w:left w:val="nil"/>
              <w:bottom w:val="nil"/>
              <w:right w:val="nil"/>
            </w:tcBorders>
            <w:hideMark/>
          </w:tcPr>
          <w:p w14:paraId="45424831"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0.90 mg/l</w:t>
            </w:r>
          </w:p>
        </w:tc>
        <w:tc>
          <w:tcPr>
            <w:tcW w:w="2858" w:type="dxa"/>
            <w:tcBorders>
              <w:top w:val="nil"/>
              <w:left w:val="nil"/>
              <w:bottom w:val="nil"/>
              <w:right w:val="nil"/>
            </w:tcBorders>
            <w:noWrap/>
            <w:hideMark/>
          </w:tcPr>
          <w:p w14:paraId="1AD85AB1" w14:textId="77777777" w:rsidR="008607CA" w:rsidRPr="008607CA" w:rsidRDefault="008607CA" w:rsidP="003C6923">
            <w:pPr>
              <w:rPr>
                <w:rFonts w:asciiTheme="minorHAnsi" w:hAnsiTheme="minorHAnsi" w:cstheme="minorHAnsi"/>
                <w:i/>
                <w:iCs/>
                <w:color w:val="000000"/>
                <w:sz w:val="28"/>
                <w:szCs w:val="28"/>
                <w:lang w:eastAsia="en-GB"/>
              </w:rPr>
            </w:pPr>
            <w:proofErr w:type="spellStart"/>
            <w:r w:rsidRPr="008607CA">
              <w:rPr>
                <w:rFonts w:asciiTheme="minorHAnsi" w:hAnsiTheme="minorHAnsi" w:cstheme="minorHAnsi"/>
                <w:i/>
                <w:iCs/>
                <w:color w:val="000000"/>
                <w:sz w:val="28"/>
                <w:szCs w:val="28"/>
                <w:lang w:eastAsia="en-GB"/>
              </w:rPr>
              <w:t>Pagurus</w:t>
            </w:r>
            <w:proofErr w:type="spellEnd"/>
            <w:r w:rsidRPr="008607CA">
              <w:rPr>
                <w:rFonts w:asciiTheme="minorHAnsi" w:hAnsiTheme="minorHAnsi" w:cstheme="minorHAnsi"/>
                <w:i/>
                <w:iCs/>
                <w:color w:val="000000"/>
                <w:sz w:val="28"/>
                <w:szCs w:val="28"/>
                <w:lang w:eastAsia="en-GB"/>
              </w:rPr>
              <w:t xml:space="preserve"> </w:t>
            </w:r>
            <w:proofErr w:type="spellStart"/>
            <w:r w:rsidRPr="008607CA">
              <w:rPr>
                <w:rFonts w:asciiTheme="minorHAnsi" w:hAnsiTheme="minorHAnsi" w:cstheme="minorHAnsi"/>
                <w:i/>
                <w:iCs/>
                <w:color w:val="000000"/>
                <w:sz w:val="28"/>
                <w:szCs w:val="28"/>
                <w:lang w:eastAsia="en-GB"/>
              </w:rPr>
              <w:t>bernhardus</w:t>
            </w:r>
            <w:proofErr w:type="spellEnd"/>
          </w:p>
        </w:tc>
        <w:tc>
          <w:tcPr>
            <w:tcW w:w="1840" w:type="dxa"/>
            <w:tcBorders>
              <w:top w:val="nil"/>
              <w:left w:val="nil"/>
              <w:bottom w:val="nil"/>
              <w:right w:val="nil"/>
            </w:tcBorders>
            <w:noWrap/>
            <w:hideMark/>
          </w:tcPr>
          <w:p w14:paraId="791BF870" w14:textId="77777777" w:rsidR="008607CA" w:rsidRPr="008607CA" w:rsidRDefault="008607CA" w:rsidP="003C6923">
            <w:pPr>
              <w:rPr>
                <w:rFonts w:asciiTheme="minorHAnsi" w:hAnsiTheme="minorHAnsi" w:cstheme="minorHAnsi"/>
                <w:i/>
                <w:iCs/>
                <w:color w:val="000000"/>
                <w:sz w:val="28"/>
                <w:szCs w:val="28"/>
                <w:lang w:eastAsia="en-GB"/>
              </w:rPr>
            </w:pPr>
          </w:p>
        </w:tc>
        <w:tc>
          <w:tcPr>
            <w:tcW w:w="2627" w:type="dxa"/>
            <w:tcBorders>
              <w:top w:val="nil"/>
              <w:left w:val="nil"/>
              <w:bottom w:val="nil"/>
              <w:right w:val="nil"/>
            </w:tcBorders>
            <w:noWrap/>
            <w:hideMark/>
          </w:tcPr>
          <w:p w14:paraId="4116CD1C"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Decreased</w:t>
            </w:r>
          </w:p>
        </w:tc>
      </w:tr>
      <w:tr w:rsidR="008607CA" w:rsidRPr="008607CA" w14:paraId="21B54630" w14:textId="77777777" w:rsidTr="003C6923">
        <w:trPr>
          <w:trHeight w:val="321"/>
        </w:trPr>
        <w:tc>
          <w:tcPr>
            <w:tcW w:w="2584" w:type="dxa"/>
            <w:tcBorders>
              <w:top w:val="nil"/>
              <w:left w:val="nil"/>
              <w:bottom w:val="nil"/>
              <w:right w:val="nil"/>
            </w:tcBorders>
            <w:noWrap/>
            <w:hideMark/>
          </w:tcPr>
          <w:p w14:paraId="5A5520A0"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Woodman et al. 2016</w:t>
            </w:r>
          </w:p>
        </w:tc>
        <w:tc>
          <w:tcPr>
            <w:tcW w:w="2317" w:type="dxa"/>
            <w:tcBorders>
              <w:top w:val="nil"/>
              <w:left w:val="nil"/>
              <w:bottom w:val="nil"/>
              <w:right w:val="nil"/>
            </w:tcBorders>
            <w:noWrap/>
            <w:hideMark/>
          </w:tcPr>
          <w:p w14:paraId="0ED1746B"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Sertraline</w:t>
            </w:r>
          </w:p>
        </w:tc>
        <w:tc>
          <w:tcPr>
            <w:tcW w:w="1583" w:type="dxa"/>
            <w:tcBorders>
              <w:top w:val="nil"/>
              <w:left w:val="nil"/>
              <w:bottom w:val="nil"/>
              <w:right w:val="nil"/>
            </w:tcBorders>
            <w:hideMark/>
          </w:tcPr>
          <w:p w14:paraId="146BDBA1"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424.00 ng/l</w:t>
            </w:r>
          </w:p>
        </w:tc>
        <w:tc>
          <w:tcPr>
            <w:tcW w:w="2858" w:type="dxa"/>
            <w:tcBorders>
              <w:top w:val="nil"/>
              <w:left w:val="nil"/>
              <w:bottom w:val="nil"/>
              <w:right w:val="nil"/>
            </w:tcBorders>
            <w:noWrap/>
            <w:hideMark/>
          </w:tcPr>
          <w:p w14:paraId="08D57028" w14:textId="77777777" w:rsidR="008607CA" w:rsidRPr="008607CA" w:rsidRDefault="008607CA" w:rsidP="003C6923">
            <w:pPr>
              <w:rPr>
                <w:rFonts w:asciiTheme="minorHAnsi" w:hAnsiTheme="minorHAnsi" w:cstheme="minorHAnsi"/>
                <w:i/>
                <w:iCs/>
                <w:color w:val="000000"/>
                <w:sz w:val="28"/>
                <w:szCs w:val="28"/>
                <w:lang w:eastAsia="en-GB"/>
              </w:rPr>
            </w:pPr>
            <w:proofErr w:type="spellStart"/>
            <w:r w:rsidRPr="008607CA">
              <w:rPr>
                <w:rFonts w:asciiTheme="minorHAnsi" w:hAnsiTheme="minorHAnsi" w:cstheme="minorHAnsi"/>
                <w:i/>
                <w:iCs/>
                <w:color w:val="000000"/>
                <w:sz w:val="28"/>
                <w:szCs w:val="28"/>
                <w:lang w:eastAsia="en-GB"/>
              </w:rPr>
              <w:t>Orconectes</w:t>
            </w:r>
            <w:proofErr w:type="spellEnd"/>
            <w:r w:rsidRPr="008607CA">
              <w:rPr>
                <w:rFonts w:asciiTheme="minorHAnsi" w:hAnsiTheme="minorHAnsi" w:cstheme="minorHAnsi"/>
                <w:i/>
                <w:iCs/>
                <w:color w:val="000000"/>
                <w:sz w:val="28"/>
                <w:szCs w:val="28"/>
                <w:lang w:eastAsia="en-GB"/>
              </w:rPr>
              <w:t xml:space="preserve"> </w:t>
            </w:r>
            <w:proofErr w:type="spellStart"/>
            <w:r w:rsidRPr="008607CA">
              <w:rPr>
                <w:rFonts w:asciiTheme="minorHAnsi" w:hAnsiTheme="minorHAnsi" w:cstheme="minorHAnsi"/>
                <w:i/>
                <w:iCs/>
                <w:color w:val="000000"/>
                <w:sz w:val="28"/>
                <w:szCs w:val="28"/>
                <w:lang w:eastAsia="en-GB"/>
              </w:rPr>
              <w:t>virilis</w:t>
            </w:r>
            <w:proofErr w:type="spellEnd"/>
          </w:p>
        </w:tc>
        <w:tc>
          <w:tcPr>
            <w:tcW w:w="1840" w:type="dxa"/>
            <w:tcBorders>
              <w:top w:val="nil"/>
              <w:left w:val="nil"/>
              <w:bottom w:val="nil"/>
              <w:right w:val="nil"/>
            </w:tcBorders>
            <w:noWrap/>
            <w:hideMark/>
          </w:tcPr>
          <w:p w14:paraId="7F3C58A3" w14:textId="77777777" w:rsidR="008607CA" w:rsidRPr="008607CA" w:rsidRDefault="008607CA" w:rsidP="003C6923">
            <w:pPr>
              <w:rPr>
                <w:rFonts w:asciiTheme="minorHAnsi" w:hAnsiTheme="minorHAnsi" w:cstheme="minorHAnsi"/>
                <w:i/>
                <w:iCs/>
                <w:color w:val="000000"/>
                <w:sz w:val="28"/>
                <w:szCs w:val="28"/>
                <w:lang w:eastAsia="en-GB"/>
              </w:rPr>
            </w:pPr>
          </w:p>
        </w:tc>
        <w:tc>
          <w:tcPr>
            <w:tcW w:w="2627" w:type="dxa"/>
            <w:tcBorders>
              <w:top w:val="nil"/>
              <w:left w:val="nil"/>
              <w:bottom w:val="nil"/>
              <w:right w:val="nil"/>
            </w:tcBorders>
            <w:noWrap/>
            <w:hideMark/>
          </w:tcPr>
          <w:p w14:paraId="49216890"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Increased</w:t>
            </w:r>
          </w:p>
        </w:tc>
      </w:tr>
      <w:tr w:rsidR="008607CA" w:rsidRPr="008607CA" w14:paraId="21B6D58F" w14:textId="77777777" w:rsidTr="003C6923">
        <w:trPr>
          <w:trHeight w:val="321"/>
        </w:trPr>
        <w:tc>
          <w:tcPr>
            <w:tcW w:w="2584" w:type="dxa"/>
            <w:tcBorders>
              <w:top w:val="nil"/>
              <w:left w:val="nil"/>
              <w:bottom w:val="nil"/>
              <w:right w:val="nil"/>
            </w:tcBorders>
            <w:noWrap/>
            <w:hideMark/>
          </w:tcPr>
          <w:p w14:paraId="42526C2A"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Reichmuth et al. 2011</w:t>
            </w:r>
          </w:p>
        </w:tc>
        <w:tc>
          <w:tcPr>
            <w:tcW w:w="2317" w:type="dxa"/>
            <w:tcBorders>
              <w:top w:val="nil"/>
              <w:left w:val="nil"/>
              <w:bottom w:val="nil"/>
              <w:right w:val="nil"/>
            </w:tcBorders>
            <w:noWrap/>
            <w:hideMark/>
          </w:tcPr>
          <w:p w14:paraId="6F0C6118"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Polluted sites</w:t>
            </w:r>
          </w:p>
        </w:tc>
        <w:tc>
          <w:tcPr>
            <w:tcW w:w="1583" w:type="dxa"/>
            <w:tcBorders>
              <w:top w:val="nil"/>
              <w:left w:val="nil"/>
              <w:bottom w:val="nil"/>
              <w:right w:val="nil"/>
            </w:tcBorders>
            <w:hideMark/>
          </w:tcPr>
          <w:p w14:paraId="48F5CDC1"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NA</w:t>
            </w:r>
          </w:p>
        </w:tc>
        <w:tc>
          <w:tcPr>
            <w:tcW w:w="2858" w:type="dxa"/>
            <w:tcBorders>
              <w:top w:val="nil"/>
              <w:left w:val="nil"/>
              <w:bottom w:val="nil"/>
              <w:right w:val="nil"/>
            </w:tcBorders>
            <w:noWrap/>
            <w:hideMark/>
          </w:tcPr>
          <w:p w14:paraId="18E33EA8" w14:textId="77777777" w:rsidR="008607CA" w:rsidRPr="008607CA" w:rsidRDefault="008607CA" w:rsidP="003C6923">
            <w:pPr>
              <w:rPr>
                <w:rFonts w:asciiTheme="minorHAnsi" w:hAnsiTheme="minorHAnsi" w:cstheme="minorHAnsi"/>
                <w:i/>
                <w:iCs/>
                <w:color w:val="000000"/>
                <w:sz w:val="28"/>
                <w:szCs w:val="28"/>
                <w:lang w:eastAsia="en-GB"/>
              </w:rPr>
            </w:pPr>
            <w:r w:rsidRPr="008607CA">
              <w:rPr>
                <w:rFonts w:asciiTheme="minorHAnsi" w:hAnsiTheme="minorHAnsi" w:cstheme="minorHAnsi"/>
                <w:i/>
                <w:iCs/>
                <w:color w:val="000000"/>
                <w:sz w:val="28"/>
                <w:szCs w:val="28"/>
                <w:lang w:eastAsia="en-GB"/>
              </w:rPr>
              <w:t>Callinectes sapidus</w:t>
            </w:r>
          </w:p>
        </w:tc>
        <w:tc>
          <w:tcPr>
            <w:tcW w:w="1840" w:type="dxa"/>
            <w:tcBorders>
              <w:top w:val="nil"/>
              <w:left w:val="nil"/>
              <w:bottom w:val="nil"/>
              <w:right w:val="nil"/>
            </w:tcBorders>
            <w:noWrap/>
            <w:hideMark/>
          </w:tcPr>
          <w:p w14:paraId="60E768D4"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Marine</w:t>
            </w:r>
          </w:p>
        </w:tc>
        <w:tc>
          <w:tcPr>
            <w:tcW w:w="2627" w:type="dxa"/>
            <w:tcBorders>
              <w:top w:val="nil"/>
              <w:left w:val="nil"/>
              <w:bottom w:val="nil"/>
              <w:right w:val="nil"/>
            </w:tcBorders>
            <w:noWrap/>
            <w:hideMark/>
          </w:tcPr>
          <w:p w14:paraId="28AD76E4"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Increased</w:t>
            </w:r>
          </w:p>
        </w:tc>
      </w:tr>
      <w:tr w:rsidR="008607CA" w:rsidRPr="008607CA" w14:paraId="607AD768" w14:textId="77777777" w:rsidTr="003C6923">
        <w:trPr>
          <w:trHeight w:val="321"/>
        </w:trPr>
        <w:tc>
          <w:tcPr>
            <w:tcW w:w="2584" w:type="dxa"/>
            <w:tcBorders>
              <w:top w:val="nil"/>
              <w:left w:val="nil"/>
              <w:bottom w:val="nil"/>
              <w:right w:val="nil"/>
            </w:tcBorders>
            <w:noWrap/>
            <w:hideMark/>
          </w:tcPr>
          <w:p w14:paraId="7E2B826C"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lastRenderedPageBreak/>
              <w:t>Tierney et al. 2016</w:t>
            </w:r>
          </w:p>
        </w:tc>
        <w:tc>
          <w:tcPr>
            <w:tcW w:w="2317" w:type="dxa"/>
            <w:tcBorders>
              <w:top w:val="nil"/>
              <w:left w:val="nil"/>
              <w:bottom w:val="nil"/>
              <w:right w:val="nil"/>
            </w:tcBorders>
            <w:noWrap/>
            <w:hideMark/>
          </w:tcPr>
          <w:p w14:paraId="66376144"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Fluoxetine</w:t>
            </w:r>
          </w:p>
        </w:tc>
        <w:tc>
          <w:tcPr>
            <w:tcW w:w="1583" w:type="dxa"/>
            <w:tcBorders>
              <w:top w:val="nil"/>
              <w:left w:val="nil"/>
              <w:bottom w:val="nil"/>
              <w:right w:val="nil"/>
            </w:tcBorders>
            <w:hideMark/>
          </w:tcPr>
          <w:p w14:paraId="759B6D9A"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2.00, 200.00, &amp; 500.00 µg/l</w:t>
            </w:r>
          </w:p>
        </w:tc>
        <w:tc>
          <w:tcPr>
            <w:tcW w:w="2858" w:type="dxa"/>
            <w:tcBorders>
              <w:top w:val="nil"/>
              <w:left w:val="nil"/>
              <w:bottom w:val="nil"/>
              <w:right w:val="nil"/>
            </w:tcBorders>
            <w:noWrap/>
            <w:hideMark/>
          </w:tcPr>
          <w:p w14:paraId="66C8AF78" w14:textId="77777777" w:rsidR="008607CA" w:rsidRPr="008607CA" w:rsidRDefault="008607CA" w:rsidP="003C6923">
            <w:pPr>
              <w:rPr>
                <w:rFonts w:asciiTheme="minorHAnsi" w:hAnsiTheme="minorHAnsi" w:cstheme="minorHAnsi"/>
                <w:i/>
                <w:iCs/>
                <w:color w:val="000000"/>
                <w:sz w:val="28"/>
                <w:szCs w:val="28"/>
                <w:lang w:eastAsia="en-GB"/>
              </w:rPr>
            </w:pPr>
            <w:proofErr w:type="spellStart"/>
            <w:r w:rsidRPr="008607CA">
              <w:rPr>
                <w:rFonts w:asciiTheme="minorHAnsi" w:hAnsiTheme="minorHAnsi" w:cstheme="minorHAnsi"/>
                <w:i/>
                <w:iCs/>
                <w:color w:val="000000"/>
                <w:sz w:val="28"/>
                <w:szCs w:val="28"/>
                <w:lang w:eastAsia="en-GB"/>
              </w:rPr>
              <w:t>Orconectes</w:t>
            </w:r>
            <w:proofErr w:type="spellEnd"/>
            <w:r w:rsidRPr="008607CA">
              <w:rPr>
                <w:rFonts w:asciiTheme="minorHAnsi" w:hAnsiTheme="minorHAnsi" w:cstheme="minorHAnsi"/>
                <w:i/>
                <w:iCs/>
                <w:color w:val="000000"/>
                <w:sz w:val="28"/>
                <w:szCs w:val="28"/>
                <w:lang w:eastAsia="en-GB"/>
              </w:rPr>
              <w:t xml:space="preserve"> </w:t>
            </w:r>
            <w:proofErr w:type="spellStart"/>
            <w:r w:rsidRPr="008607CA">
              <w:rPr>
                <w:rFonts w:asciiTheme="minorHAnsi" w:hAnsiTheme="minorHAnsi" w:cstheme="minorHAnsi"/>
                <w:i/>
                <w:iCs/>
                <w:color w:val="000000"/>
                <w:sz w:val="28"/>
                <w:szCs w:val="28"/>
                <w:lang w:eastAsia="en-GB"/>
              </w:rPr>
              <w:t>rusticus</w:t>
            </w:r>
            <w:proofErr w:type="spellEnd"/>
          </w:p>
        </w:tc>
        <w:tc>
          <w:tcPr>
            <w:tcW w:w="1840" w:type="dxa"/>
            <w:tcBorders>
              <w:top w:val="nil"/>
              <w:left w:val="nil"/>
              <w:bottom w:val="nil"/>
              <w:right w:val="nil"/>
            </w:tcBorders>
            <w:noWrap/>
            <w:hideMark/>
          </w:tcPr>
          <w:p w14:paraId="3C00789E" w14:textId="77777777" w:rsidR="008607CA" w:rsidRPr="008607CA" w:rsidRDefault="008607CA" w:rsidP="003C6923">
            <w:pPr>
              <w:rPr>
                <w:rFonts w:asciiTheme="minorHAnsi" w:hAnsiTheme="minorHAnsi" w:cstheme="minorHAnsi"/>
                <w:i/>
                <w:iCs/>
                <w:color w:val="000000"/>
                <w:sz w:val="28"/>
                <w:szCs w:val="28"/>
                <w:lang w:eastAsia="en-GB"/>
              </w:rPr>
            </w:pPr>
          </w:p>
        </w:tc>
        <w:tc>
          <w:tcPr>
            <w:tcW w:w="2627" w:type="dxa"/>
            <w:tcBorders>
              <w:top w:val="nil"/>
              <w:left w:val="nil"/>
              <w:bottom w:val="nil"/>
              <w:right w:val="nil"/>
            </w:tcBorders>
            <w:noWrap/>
            <w:hideMark/>
          </w:tcPr>
          <w:p w14:paraId="7920200F"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Decreased</w:t>
            </w:r>
          </w:p>
        </w:tc>
      </w:tr>
      <w:tr w:rsidR="008607CA" w:rsidRPr="008607CA" w14:paraId="7BE46196" w14:textId="77777777" w:rsidTr="003C6923">
        <w:trPr>
          <w:trHeight w:val="321"/>
        </w:trPr>
        <w:tc>
          <w:tcPr>
            <w:tcW w:w="2584" w:type="dxa"/>
            <w:tcBorders>
              <w:top w:val="nil"/>
              <w:left w:val="nil"/>
              <w:bottom w:val="nil"/>
              <w:right w:val="nil"/>
            </w:tcBorders>
            <w:noWrap/>
            <w:hideMark/>
          </w:tcPr>
          <w:p w14:paraId="63A6A9A4"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Lugo and Llorens 2015</w:t>
            </w:r>
          </w:p>
        </w:tc>
        <w:tc>
          <w:tcPr>
            <w:tcW w:w="2317" w:type="dxa"/>
            <w:tcBorders>
              <w:top w:val="nil"/>
              <w:left w:val="nil"/>
              <w:bottom w:val="nil"/>
              <w:right w:val="nil"/>
            </w:tcBorders>
            <w:noWrap/>
            <w:hideMark/>
          </w:tcPr>
          <w:p w14:paraId="0BC6D1E5" w14:textId="77777777" w:rsidR="008607CA" w:rsidRPr="008607CA" w:rsidRDefault="008607CA" w:rsidP="003C6923">
            <w:pPr>
              <w:rPr>
                <w:rFonts w:asciiTheme="minorHAnsi" w:hAnsiTheme="minorHAnsi" w:cstheme="minorHAnsi"/>
                <w:color w:val="000000"/>
                <w:sz w:val="28"/>
                <w:szCs w:val="28"/>
                <w:lang w:eastAsia="en-GB"/>
              </w:rPr>
            </w:pPr>
            <w:proofErr w:type="spellStart"/>
            <w:r w:rsidRPr="008607CA">
              <w:rPr>
                <w:rFonts w:asciiTheme="minorHAnsi" w:hAnsiTheme="minorHAnsi" w:cstheme="minorHAnsi"/>
                <w:color w:val="000000"/>
                <w:sz w:val="28"/>
                <w:szCs w:val="28"/>
                <w:lang w:eastAsia="en-GB"/>
              </w:rPr>
              <w:t>Dibuthyl</w:t>
            </w:r>
            <w:proofErr w:type="spellEnd"/>
            <w:r w:rsidRPr="008607CA">
              <w:rPr>
                <w:rFonts w:asciiTheme="minorHAnsi" w:hAnsiTheme="minorHAnsi" w:cstheme="minorHAnsi"/>
                <w:color w:val="000000"/>
                <w:sz w:val="28"/>
                <w:szCs w:val="28"/>
                <w:lang w:eastAsia="en-GB"/>
              </w:rPr>
              <w:t xml:space="preserve"> phthalate</w:t>
            </w:r>
          </w:p>
        </w:tc>
        <w:tc>
          <w:tcPr>
            <w:tcW w:w="1583" w:type="dxa"/>
            <w:tcBorders>
              <w:top w:val="nil"/>
              <w:left w:val="nil"/>
              <w:bottom w:val="nil"/>
              <w:right w:val="nil"/>
            </w:tcBorders>
            <w:hideMark/>
          </w:tcPr>
          <w:p w14:paraId="656F0572"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0.006 mg/l</w:t>
            </w:r>
          </w:p>
        </w:tc>
        <w:tc>
          <w:tcPr>
            <w:tcW w:w="2858" w:type="dxa"/>
            <w:tcBorders>
              <w:top w:val="nil"/>
              <w:left w:val="nil"/>
              <w:bottom w:val="nil"/>
              <w:right w:val="nil"/>
            </w:tcBorders>
            <w:noWrap/>
            <w:hideMark/>
          </w:tcPr>
          <w:p w14:paraId="6F30DCA6" w14:textId="77777777" w:rsidR="008607CA" w:rsidRPr="008607CA" w:rsidRDefault="008607CA" w:rsidP="003C6923">
            <w:pPr>
              <w:rPr>
                <w:rFonts w:asciiTheme="minorHAnsi" w:hAnsiTheme="minorHAnsi" w:cstheme="minorHAnsi"/>
                <w:i/>
                <w:iCs/>
                <w:color w:val="000000"/>
                <w:sz w:val="28"/>
                <w:szCs w:val="28"/>
                <w:lang w:eastAsia="en-GB"/>
              </w:rPr>
            </w:pPr>
            <w:proofErr w:type="spellStart"/>
            <w:r w:rsidRPr="008607CA">
              <w:rPr>
                <w:rFonts w:asciiTheme="minorHAnsi" w:hAnsiTheme="minorHAnsi" w:cstheme="minorHAnsi"/>
                <w:i/>
                <w:iCs/>
                <w:color w:val="000000"/>
                <w:sz w:val="28"/>
                <w:szCs w:val="28"/>
                <w:lang w:eastAsia="en-GB"/>
              </w:rPr>
              <w:t>Macrobrachium</w:t>
            </w:r>
            <w:proofErr w:type="spellEnd"/>
            <w:r w:rsidRPr="008607CA">
              <w:rPr>
                <w:rFonts w:asciiTheme="minorHAnsi" w:hAnsiTheme="minorHAnsi" w:cstheme="minorHAnsi"/>
                <w:i/>
                <w:iCs/>
                <w:color w:val="000000"/>
                <w:sz w:val="28"/>
                <w:szCs w:val="28"/>
                <w:lang w:eastAsia="en-GB"/>
              </w:rPr>
              <w:t xml:space="preserve"> </w:t>
            </w:r>
            <w:proofErr w:type="spellStart"/>
            <w:r w:rsidRPr="008607CA">
              <w:rPr>
                <w:rFonts w:asciiTheme="minorHAnsi" w:hAnsiTheme="minorHAnsi" w:cstheme="minorHAnsi"/>
                <w:i/>
                <w:iCs/>
                <w:color w:val="000000"/>
                <w:sz w:val="28"/>
                <w:szCs w:val="28"/>
                <w:lang w:eastAsia="en-GB"/>
              </w:rPr>
              <w:t>carcinus</w:t>
            </w:r>
            <w:proofErr w:type="spellEnd"/>
            <w:r w:rsidRPr="008607CA">
              <w:rPr>
                <w:rFonts w:asciiTheme="minorHAnsi" w:hAnsiTheme="minorHAnsi" w:cstheme="minorHAnsi"/>
                <w:i/>
                <w:iCs/>
                <w:color w:val="000000"/>
                <w:sz w:val="28"/>
                <w:szCs w:val="28"/>
                <w:lang w:eastAsia="en-GB"/>
              </w:rPr>
              <w:t xml:space="preserve"> </w:t>
            </w:r>
          </w:p>
        </w:tc>
        <w:tc>
          <w:tcPr>
            <w:tcW w:w="1840" w:type="dxa"/>
            <w:tcBorders>
              <w:top w:val="nil"/>
              <w:left w:val="nil"/>
              <w:bottom w:val="nil"/>
              <w:right w:val="nil"/>
            </w:tcBorders>
            <w:noWrap/>
            <w:hideMark/>
          </w:tcPr>
          <w:p w14:paraId="408DBE45"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Freshwater</w:t>
            </w:r>
          </w:p>
        </w:tc>
        <w:tc>
          <w:tcPr>
            <w:tcW w:w="2627" w:type="dxa"/>
            <w:tcBorders>
              <w:top w:val="nil"/>
              <w:left w:val="nil"/>
              <w:bottom w:val="nil"/>
              <w:right w:val="nil"/>
            </w:tcBorders>
            <w:noWrap/>
            <w:hideMark/>
          </w:tcPr>
          <w:p w14:paraId="18C9418C"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Increased</w:t>
            </w:r>
          </w:p>
        </w:tc>
      </w:tr>
      <w:tr w:rsidR="008607CA" w:rsidRPr="008607CA" w14:paraId="4C1866EF" w14:textId="77777777" w:rsidTr="003C6923">
        <w:trPr>
          <w:trHeight w:val="321"/>
        </w:trPr>
        <w:tc>
          <w:tcPr>
            <w:tcW w:w="2584" w:type="dxa"/>
            <w:tcBorders>
              <w:top w:val="nil"/>
              <w:left w:val="nil"/>
              <w:bottom w:val="nil"/>
              <w:right w:val="nil"/>
            </w:tcBorders>
            <w:noWrap/>
          </w:tcPr>
          <w:p w14:paraId="0380AD82" w14:textId="77777777" w:rsidR="008607CA" w:rsidRPr="008607CA" w:rsidRDefault="008607CA" w:rsidP="003C6923">
            <w:pPr>
              <w:rPr>
                <w:rFonts w:asciiTheme="minorHAnsi" w:hAnsiTheme="minorHAnsi" w:cstheme="minorHAnsi"/>
                <w:color w:val="000000"/>
                <w:sz w:val="28"/>
                <w:szCs w:val="28"/>
                <w:lang w:eastAsia="en-GB"/>
              </w:rPr>
            </w:pPr>
          </w:p>
        </w:tc>
        <w:tc>
          <w:tcPr>
            <w:tcW w:w="2317" w:type="dxa"/>
            <w:tcBorders>
              <w:top w:val="nil"/>
              <w:left w:val="nil"/>
              <w:bottom w:val="nil"/>
              <w:right w:val="nil"/>
            </w:tcBorders>
            <w:noWrap/>
            <w:hideMark/>
          </w:tcPr>
          <w:p w14:paraId="7A8D0AFF"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Chromium</w:t>
            </w:r>
          </w:p>
        </w:tc>
        <w:tc>
          <w:tcPr>
            <w:tcW w:w="1583" w:type="dxa"/>
            <w:tcBorders>
              <w:top w:val="nil"/>
              <w:left w:val="nil"/>
              <w:bottom w:val="nil"/>
              <w:right w:val="nil"/>
            </w:tcBorders>
            <w:hideMark/>
          </w:tcPr>
          <w:p w14:paraId="0FEBD060"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0.10 mg/l</w:t>
            </w:r>
          </w:p>
        </w:tc>
        <w:tc>
          <w:tcPr>
            <w:tcW w:w="2858" w:type="dxa"/>
            <w:tcBorders>
              <w:top w:val="nil"/>
              <w:left w:val="nil"/>
              <w:bottom w:val="nil"/>
              <w:right w:val="nil"/>
            </w:tcBorders>
            <w:noWrap/>
            <w:hideMark/>
          </w:tcPr>
          <w:p w14:paraId="64A5B08A" w14:textId="77777777" w:rsidR="008607CA" w:rsidRPr="008607CA" w:rsidRDefault="008607CA" w:rsidP="003C6923">
            <w:pPr>
              <w:rPr>
                <w:rFonts w:asciiTheme="minorHAnsi" w:hAnsiTheme="minorHAnsi" w:cstheme="minorHAnsi"/>
                <w:i/>
                <w:iCs/>
                <w:color w:val="000000"/>
                <w:sz w:val="28"/>
                <w:szCs w:val="28"/>
                <w:lang w:eastAsia="en-GB"/>
              </w:rPr>
            </w:pPr>
            <w:proofErr w:type="spellStart"/>
            <w:r w:rsidRPr="008607CA">
              <w:rPr>
                <w:rFonts w:asciiTheme="minorHAnsi" w:hAnsiTheme="minorHAnsi" w:cstheme="minorHAnsi"/>
                <w:i/>
                <w:iCs/>
                <w:color w:val="000000"/>
                <w:sz w:val="28"/>
                <w:szCs w:val="28"/>
                <w:lang w:eastAsia="en-GB"/>
              </w:rPr>
              <w:t>Macrobrachium</w:t>
            </w:r>
            <w:proofErr w:type="spellEnd"/>
            <w:r w:rsidRPr="008607CA">
              <w:rPr>
                <w:rFonts w:asciiTheme="minorHAnsi" w:hAnsiTheme="minorHAnsi" w:cstheme="minorHAnsi"/>
                <w:i/>
                <w:iCs/>
                <w:color w:val="000000"/>
                <w:sz w:val="28"/>
                <w:szCs w:val="28"/>
                <w:lang w:eastAsia="en-GB"/>
              </w:rPr>
              <w:t xml:space="preserve"> </w:t>
            </w:r>
            <w:proofErr w:type="spellStart"/>
            <w:r w:rsidRPr="008607CA">
              <w:rPr>
                <w:rFonts w:asciiTheme="minorHAnsi" w:hAnsiTheme="minorHAnsi" w:cstheme="minorHAnsi"/>
                <w:i/>
                <w:iCs/>
                <w:color w:val="000000"/>
                <w:sz w:val="28"/>
                <w:szCs w:val="28"/>
                <w:lang w:eastAsia="en-GB"/>
              </w:rPr>
              <w:t>carcinus</w:t>
            </w:r>
            <w:proofErr w:type="spellEnd"/>
            <w:r w:rsidRPr="008607CA">
              <w:rPr>
                <w:rFonts w:asciiTheme="minorHAnsi" w:hAnsiTheme="minorHAnsi" w:cstheme="minorHAnsi"/>
                <w:i/>
                <w:iCs/>
                <w:color w:val="000000"/>
                <w:sz w:val="28"/>
                <w:szCs w:val="28"/>
                <w:lang w:eastAsia="en-GB"/>
              </w:rPr>
              <w:t xml:space="preserve"> </w:t>
            </w:r>
          </w:p>
        </w:tc>
        <w:tc>
          <w:tcPr>
            <w:tcW w:w="1840" w:type="dxa"/>
            <w:tcBorders>
              <w:top w:val="nil"/>
              <w:left w:val="nil"/>
              <w:bottom w:val="nil"/>
              <w:right w:val="nil"/>
            </w:tcBorders>
            <w:noWrap/>
            <w:hideMark/>
          </w:tcPr>
          <w:p w14:paraId="43728AC7"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Freshwater</w:t>
            </w:r>
          </w:p>
        </w:tc>
        <w:tc>
          <w:tcPr>
            <w:tcW w:w="2627" w:type="dxa"/>
            <w:tcBorders>
              <w:top w:val="nil"/>
              <w:left w:val="nil"/>
              <w:bottom w:val="nil"/>
              <w:right w:val="nil"/>
            </w:tcBorders>
            <w:noWrap/>
            <w:hideMark/>
          </w:tcPr>
          <w:p w14:paraId="1C42DCAC"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Increased</w:t>
            </w:r>
          </w:p>
        </w:tc>
      </w:tr>
      <w:tr w:rsidR="008607CA" w:rsidRPr="008607CA" w14:paraId="50333C96" w14:textId="77777777" w:rsidTr="003C6923">
        <w:trPr>
          <w:trHeight w:val="321"/>
        </w:trPr>
        <w:tc>
          <w:tcPr>
            <w:tcW w:w="2584" w:type="dxa"/>
            <w:tcBorders>
              <w:top w:val="nil"/>
              <w:left w:val="nil"/>
              <w:bottom w:val="nil"/>
              <w:right w:val="nil"/>
            </w:tcBorders>
            <w:noWrap/>
          </w:tcPr>
          <w:p w14:paraId="5F31BE5B" w14:textId="77777777" w:rsidR="008607CA" w:rsidRPr="008607CA" w:rsidRDefault="008607CA" w:rsidP="003C6923">
            <w:pPr>
              <w:rPr>
                <w:rFonts w:asciiTheme="minorHAnsi" w:hAnsiTheme="minorHAnsi" w:cstheme="minorHAnsi"/>
                <w:color w:val="000000"/>
                <w:sz w:val="28"/>
                <w:szCs w:val="28"/>
                <w:lang w:eastAsia="en-GB"/>
              </w:rPr>
            </w:pPr>
          </w:p>
        </w:tc>
        <w:tc>
          <w:tcPr>
            <w:tcW w:w="2317" w:type="dxa"/>
            <w:tcBorders>
              <w:top w:val="nil"/>
              <w:left w:val="nil"/>
              <w:bottom w:val="nil"/>
              <w:right w:val="nil"/>
            </w:tcBorders>
            <w:noWrap/>
            <w:hideMark/>
          </w:tcPr>
          <w:p w14:paraId="1260999B"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Cadmium</w:t>
            </w:r>
          </w:p>
        </w:tc>
        <w:tc>
          <w:tcPr>
            <w:tcW w:w="1583" w:type="dxa"/>
            <w:tcBorders>
              <w:top w:val="nil"/>
              <w:left w:val="nil"/>
              <w:bottom w:val="nil"/>
              <w:right w:val="nil"/>
            </w:tcBorders>
            <w:hideMark/>
          </w:tcPr>
          <w:p w14:paraId="1EF17C0B"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0.005 mg/l</w:t>
            </w:r>
          </w:p>
        </w:tc>
        <w:tc>
          <w:tcPr>
            <w:tcW w:w="2858" w:type="dxa"/>
            <w:tcBorders>
              <w:top w:val="nil"/>
              <w:left w:val="nil"/>
              <w:bottom w:val="nil"/>
              <w:right w:val="nil"/>
            </w:tcBorders>
            <w:noWrap/>
            <w:hideMark/>
          </w:tcPr>
          <w:p w14:paraId="31307655" w14:textId="77777777" w:rsidR="008607CA" w:rsidRPr="008607CA" w:rsidRDefault="008607CA" w:rsidP="003C6923">
            <w:pPr>
              <w:rPr>
                <w:rFonts w:asciiTheme="minorHAnsi" w:hAnsiTheme="minorHAnsi" w:cstheme="minorHAnsi"/>
                <w:i/>
                <w:iCs/>
                <w:color w:val="000000"/>
                <w:sz w:val="28"/>
                <w:szCs w:val="28"/>
                <w:lang w:eastAsia="en-GB"/>
              </w:rPr>
            </w:pPr>
            <w:proofErr w:type="spellStart"/>
            <w:r w:rsidRPr="008607CA">
              <w:rPr>
                <w:rFonts w:asciiTheme="minorHAnsi" w:hAnsiTheme="minorHAnsi" w:cstheme="minorHAnsi"/>
                <w:i/>
                <w:iCs/>
                <w:color w:val="000000"/>
                <w:sz w:val="28"/>
                <w:szCs w:val="28"/>
                <w:lang w:eastAsia="en-GB"/>
              </w:rPr>
              <w:t>Macrobrachium</w:t>
            </w:r>
            <w:proofErr w:type="spellEnd"/>
            <w:r w:rsidRPr="008607CA">
              <w:rPr>
                <w:rFonts w:asciiTheme="minorHAnsi" w:hAnsiTheme="minorHAnsi" w:cstheme="minorHAnsi"/>
                <w:i/>
                <w:iCs/>
                <w:color w:val="000000"/>
                <w:sz w:val="28"/>
                <w:szCs w:val="28"/>
                <w:lang w:eastAsia="en-GB"/>
              </w:rPr>
              <w:t xml:space="preserve"> </w:t>
            </w:r>
            <w:proofErr w:type="spellStart"/>
            <w:r w:rsidRPr="008607CA">
              <w:rPr>
                <w:rFonts w:asciiTheme="minorHAnsi" w:hAnsiTheme="minorHAnsi" w:cstheme="minorHAnsi"/>
                <w:i/>
                <w:iCs/>
                <w:color w:val="000000"/>
                <w:sz w:val="28"/>
                <w:szCs w:val="28"/>
                <w:lang w:eastAsia="en-GB"/>
              </w:rPr>
              <w:t>carcinus</w:t>
            </w:r>
            <w:proofErr w:type="spellEnd"/>
            <w:r w:rsidRPr="008607CA">
              <w:rPr>
                <w:rFonts w:asciiTheme="minorHAnsi" w:hAnsiTheme="minorHAnsi" w:cstheme="minorHAnsi"/>
                <w:i/>
                <w:iCs/>
                <w:color w:val="000000"/>
                <w:sz w:val="28"/>
                <w:szCs w:val="28"/>
                <w:lang w:eastAsia="en-GB"/>
              </w:rPr>
              <w:t xml:space="preserve"> </w:t>
            </w:r>
          </w:p>
        </w:tc>
        <w:tc>
          <w:tcPr>
            <w:tcW w:w="1840" w:type="dxa"/>
            <w:tcBorders>
              <w:top w:val="nil"/>
              <w:left w:val="nil"/>
              <w:bottom w:val="nil"/>
              <w:right w:val="nil"/>
            </w:tcBorders>
            <w:noWrap/>
            <w:hideMark/>
          </w:tcPr>
          <w:p w14:paraId="2B386788"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Freshwater</w:t>
            </w:r>
          </w:p>
        </w:tc>
        <w:tc>
          <w:tcPr>
            <w:tcW w:w="2627" w:type="dxa"/>
            <w:tcBorders>
              <w:top w:val="nil"/>
              <w:left w:val="nil"/>
              <w:bottom w:val="nil"/>
              <w:right w:val="nil"/>
            </w:tcBorders>
            <w:noWrap/>
            <w:hideMark/>
          </w:tcPr>
          <w:p w14:paraId="2DE89F47"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Decreased</w:t>
            </w:r>
          </w:p>
        </w:tc>
      </w:tr>
      <w:tr w:rsidR="008607CA" w:rsidRPr="008607CA" w14:paraId="2CC7FED9" w14:textId="77777777" w:rsidTr="003C6923">
        <w:trPr>
          <w:trHeight w:val="321"/>
        </w:trPr>
        <w:tc>
          <w:tcPr>
            <w:tcW w:w="2584" w:type="dxa"/>
            <w:tcBorders>
              <w:top w:val="nil"/>
              <w:left w:val="nil"/>
              <w:bottom w:val="nil"/>
              <w:right w:val="nil"/>
            </w:tcBorders>
            <w:noWrap/>
          </w:tcPr>
          <w:p w14:paraId="58A81F81" w14:textId="77777777" w:rsidR="008607CA" w:rsidRPr="008607CA" w:rsidRDefault="008607CA" w:rsidP="003C6923">
            <w:pPr>
              <w:rPr>
                <w:rFonts w:asciiTheme="minorHAnsi" w:hAnsiTheme="minorHAnsi" w:cstheme="minorHAnsi"/>
                <w:color w:val="000000"/>
                <w:sz w:val="28"/>
                <w:szCs w:val="28"/>
                <w:lang w:eastAsia="en-GB"/>
              </w:rPr>
            </w:pPr>
          </w:p>
        </w:tc>
        <w:tc>
          <w:tcPr>
            <w:tcW w:w="2317" w:type="dxa"/>
            <w:tcBorders>
              <w:top w:val="nil"/>
              <w:left w:val="nil"/>
              <w:bottom w:val="nil"/>
              <w:right w:val="nil"/>
            </w:tcBorders>
            <w:noWrap/>
            <w:hideMark/>
          </w:tcPr>
          <w:p w14:paraId="44CD8FF9"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Manganese</w:t>
            </w:r>
          </w:p>
        </w:tc>
        <w:tc>
          <w:tcPr>
            <w:tcW w:w="1583" w:type="dxa"/>
            <w:tcBorders>
              <w:top w:val="nil"/>
              <w:left w:val="nil"/>
              <w:bottom w:val="nil"/>
              <w:right w:val="nil"/>
            </w:tcBorders>
            <w:hideMark/>
          </w:tcPr>
          <w:p w14:paraId="1D1923D1"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0.005 mg/l</w:t>
            </w:r>
          </w:p>
        </w:tc>
        <w:tc>
          <w:tcPr>
            <w:tcW w:w="2858" w:type="dxa"/>
            <w:tcBorders>
              <w:top w:val="nil"/>
              <w:left w:val="nil"/>
              <w:bottom w:val="nil"/>
              <w:right w:val="nil"/>
            </w:tcBorders>
            <w:noWrap/>
            <w:hideMark/>
          </w:tcPr>
          <w:p w14:paraId="687FD307" w14:textId="77777777" w:rsidR="008607CA" w:rsidRPr="008607CA" w:rsidRDefault="008607CA" w:rsidP="003C6923">
            <w:pPr>
              <w:rPr>
                <w:rFonts w:asciiTheme="minorHAnsi" w:hAnsiTheme="minorHAnsi" w:cstheme="minorHAnsi"/>
                <w:i/>
                <w:iCs/>
                <w:color w:val="000000"/>
                <w:sz w:val="28"/>
                <w:szCs w:val="28"/>
                <w:lang w:eastAsia="en-GB"/>
              </w:rPr>
            </w:pPr>
            <w:proofErr w:type="spellStart"/>
            <w:r w:rsidRPr="008607CA">
              <w:rPr>
                <w:rFonts w:asciiTheme="minorHAnsi" w:hAnsiTheme="minorHAnsi" w:cstheme="minorHAnsi"/>
                <w:i/>
                <w:iCs/>
                <w:color w:val="000000"/>
                <w:sz w:val="28"/>
                <w:szCs w:val="28"/>
                <w:lang w:eastAsia="en-GB"/>
              </w:rPr>
              <w:t>Macrobrachium</w:t>
            </w:r>
            <w:proofErr w:type="spellEnd"/>
            <w:r w:rsidRPr="008607CA">
              <w:rPr>
                <w:rFonts w:asciiTheme="minorHAnsi" w:hAnsiTheme="minorHAnsi" w:cstheme="minorHAnsi"/>
                <w:i/>
                <w:iCs/>
                <w:color w:val="000000"/>
                <w:sz w:val="28"/>
                <w:szCs w:val="28"/>
                <w:lang w:eastAsia="en-GB"/>
              </w:rPr>
              <w:t xml:space="preserve"> </w:t>
            </w:r>
            <w:proofErr w:type="spellStart"/>
            <w:r w:rsidRPr="008607CA">
              <w:rPr>
                <w:rFonts w:asciiTheme="minorHAnsi" w:hAnsiTheme="minorHAnsi" w:cstheme="minorHAnsi"/>
                <w:i/>
                <w:iCs/>
                <w:color w:val="000000"/>
                <w:sz w:val="28"/>
                <w:szCs w:val="28"/>
                <w:lang w:eastAsia="en-GB"/>
              </w:rPr>
              <w:t>carcinus</w:t>
            </w:r>
            <w:proofErr w:type="spellEnd"/>
            <w:r w:rsidRPr="008607CA">
              <w:rPr>
                <w:rFonts w:asciiTheme="minorHAnsi" w:hAnsiTheme="minorHAnsi" w:cstheme="minorHAnsi"/>
                <w:i/>
                <w:iCs/>
                <w:color w:val="000000"/>
                <w:sz w:val="28"/>
                <w:szCs w:val="28"/>
                <w:lang w:eastAsia="en-GB"/>
              </w:rPr>
              <w:t xml:space="preserve"> </w:t>
            </w:r>
          </w:p>
        </w:tc>
        <w:tc>
          <w:tcPr>
            <w:tcW w:w="1840" w:type="dxa"/>
            <w:tcBorders>
              <w:top w:val="nil"/>
              <w:left w:val="nil"/>
              <w:bottom w:val="nil"/>
              <w:right w:val="nil"/>
            </w:tcBorders>
            <w:noWrap/>
            <w:hideMark/>
          </w:tcPr>
          <w:p w14:paraId="0ACFA609"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Freshwater</w:t>
            </w:r>
          </w:p>
        </w:tc>
        <w:tc>
          <w:tcPr>
            <w:tcW w:w="2627" w:type="dxa"/>
            <w:tcBorders>
              <w:top w:val="nil"/>
              <w:left w:val="nil"/>
              <w:bottom w:val="nil"/>
              <w:right w:val="nil"/>
            </w:tcBorders>
            <w:noWrap/>
            <w:hideMark/>
          </w:tcPr>
          <w:p w14:paraId="5B216FB9"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Decreased</w:t>
            </w:r>
          </w:p>
        </w:tc>
      </w:tr>
      <w:tr w:rsidR="008607CA" w:rsidRPr="008607CA" w14:paraId="359855F0" w14:textId="77777777" w:rsidTr="003C6923">
        <w:trPr>
          <w:trHeight w:val="321"/>
        </w:trPr>
        <w:tc>
          <w:tcPr>
            <w:tcW w:w="2584" w:type="dxa"/>
            <w:tcBorders>
              <w:top w:val="nil"/>
              <w:left w:val="nil"/>
              <w:bottom w:val="nil"/>
              <w:right w:val="nil"/>
            </w:tcBorders>
            <w:noWrap/>
          </w:tcPr>
          <w:p w14:paraId="0F88A13A" w14:textId="77777777" w:rsidR="008607CA" w:rsidRPr="008607CA" w:rsidRDefault="008607CA" w:rsidP="003C6923">
            <w:pPr>
              <w:rPr>
                <w:rFonts w:asciiTheme="minorHAnsi" w:hAnsiTheme="minorHAnsi" w:cstheme="minorHAnsi"/>
                <w:color w:val="000000"/>
                <w:sz w:val="28"/>
                <w:szCs w:val="28"/>
                <w:lang w:eastAsia="en-GB"/>
              </w:rPr>
            </w:pPr>
          </w:p>
        </w:tc>
        <w:tc>
          <w:tcPr>
            <w:tcW w:w="2317" w:type="dxa"/>
            <w:tcBorders>
              <w:top w:val="nil"/>
              <w:left w:val="nil"/>
              <w:bottom w:val="nil"/>
              <w:right w:val="nil"/>
            </w:tcBorders>
            <w:noWrap/>
            <w:hideMark/>
          </w:tcPr>
          <w:p w14:paraId="079DF21C"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DEB</w:t>
            </w:r>
          </w:p>
        </w:tc>
        <w:tc>
          <w:tcPr>
            <w:tcW w:w="1583" w:type="dxa"/>
            <w:tcBorders>
              <w:top w:val="nil"/>
              <w:left w:val="nil"/>
              <w:bottom w:val="nil"/>
              <w:right w:val="nil"/>
            </w:tcBorders>
            <w:hideMark/>
          </w:tcPr>
          <w:p w14:paraId="515DCCF3"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0.006 mg/l</w:t>
            </w:r>
          </w:p>
        </w:tc>
        <w:tc>
          <w:tcPr>
            <w:tcW w:w="2858" w:type="dxa"/>
            <w:tcBorders>
              <w:top w:val="nil"/>
              <w:left w:val="nil"/>
              <w:bottom w:val="nil"/>
              <w:right w:val="nil"/>
            </w:tcBorders>
            <w:noWrap/>
            <w:hideMark/>
          </w:tcPr>
          <w:p w14:paraId="168C69A3" w14:textId="77777777" w:rsidR="008607CA" w:rsidRPr="008607CA" w:rsidRDefault="008607CA" w:rsidP="003C6923">
            <w:pPr>
              <w:rPr>
                <w:rFonts w:asciiTheme="minorHAnsi" w:hAnsiTheme="minorHAnsi" w:cstheme="minorHAnsi"/>
                <w:i/>
                <w:iCs/>
                <w:color w:val="000000"/>
                <w:sz w:val="28"/>
                <w:szCs w:val="28"/>
                <w:lang w:eastAsia="en-GB"/>
              </w:rPr>
            </w:pPr>
            <w:proofErr w:type="spellStart"/>
            <w:r w:rsidRPr="008607CA">
              <w:rPr>
                <w:rFonts w:asciiTheme="minorHAnsi" w:hAnsiTheme="minorHAnsi" w:cstheme="minorHAnsi"/>
                <w:i/>
                <w:iCs/>
                <w:color w:val="000000"/>
                <w:sz w:val="28"/>
                <w:szCs w:val="28"/>
                <w:lang w:eastAsia="en-GB"/>
              </w:rPr>
              <w:t>Macrobrachium</w:t>
            </w:r>
            <w:proofErr w:type="spellEnd"/>
            <w:r w:rsidRPr="008607CA">
              <w:rPr>
                <w:rFonts w:asciiTheme="minorHAnsi" w:hAnsiTheme="minorHAnsi" w:cstheme="minorHAnsi"/>
                <w:i/>
                <w:iCs/>
                <w:color w:val="000000"/>
                <w:sz w:val="28"/>
                <w:szCs w:val="28"/>
                <w:lang w:eastAsia="en-GB"/>
              </w:rPr>
              <w:t xml:space="preserve"> </w:t>
            </w:r>
            <w:proofErr w:type="spellStart"/>
            <w:r w:rsidRPr="008607CA">
              <w:rPr>
                <w:rFonts w:asciiTheme="minorHAnsi" w:hAnsiTheme="minorHAnsi" w:cstheme="minorHAnsi"/>
                <w:i/>
                <w:iCs/>
                <w:color w:val="000000"/>
                <w:sz w:val="28"/>
                <w:szCs w:val="28"/>
                <w:lang w:eastAsia="en-GB"/>
              </w:rPr>
              <w:t>carcinus</w:t>
            </w:r>
            <w:proofErr w:type="spellEnd"/>
            <w:r w:rsidRPr="008607CA">
              <w:rPr>
                <w:rFonts w:asciiTheme="minorHAnsi" w:hAnsiTheme="minorHAnsi" w:cstheme="minorHAnsi"/>
                <w:i/>
                <w:iCs/>
                <w:color w:val="000000"/>
                <w:sz w:val="28"/>
                <w:szCs w:val="28"/>
                <w:lang w:eastAsia="en-GB"/>
              </w:rPr>
              <w:t xml:space="preserve"> </w:t>
            </w:r>
          </w:p>
        </w:tc>
        <w:tc>
          <w:tcPr>
            <w:tcW w:w="1840" w:type="dxa"/>
            <w:tcBorders>
              <w:top w:val="nil"/>
              <w:left w:val="nil"/>
              <w:bottom w:val="nil"/>
              <w:right w:val="nil"/>
            </w:tcBorders>
            <w:noWrap/>
            <w:hideMark/>
          </w:tcPr>
          <w:p w14:paraId="23BD4026"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Freshwater</w:t>
            </w:r>
          </w:p>
        </w:tc>
        <w:tc>
          <w:tcPr>
            <w:tcW w:w="2627" w:type="dxa"/>
            <w:tcBorders>
              <w:top w:val="nil"/>
              <w:left w:val="nil"/>
              <w:bottom w:val="nil"/>
              <w:right w:val="nil"/>
            </w:tcBorders>
            <w:noWrap/>
            <w:hideMark/>
          </w:tcPr>
          <w:p w14:paraId="2E52B28B"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Decreased</w:t>
            </w:r>
          </w:p>
        </w:tc>
      </w:tr>
      <w:tr w:rsidR="008607CA" w:rsidRPr="008607CA" w14:paraId="51BC58EC" w14:textId="77777777" w:rsidTr="003C6923">
        <w:trPr>
          <w:trHeight w:val="321"/>
        </w:trPr>
        <w:tc>
          <w:tcPr>
            <w:tcW w:w="2584" w:type="dxa"/>
            <w:tcBorders>
              <w:top w:val="nil"/>
              <w:left w:val="nil"/>
              <w:bottom w:val="nil"/>
              <w:right w:val="nil"/>
            </w:tcBorders>
            <w:noWrap/>
          </w:tcPr>
          <w:p w14:paraId="3025B10E" w14:textId="77777777" w:rsidR="008607CA" w:rsidRPr="008607CA" w:rsidRDefault="008607CA" w:rsidP="003C6923">
            <w:pPr>
              <w:rPr>
                <w:rFonts w:asciiTheme="minorHAnsi" w:hAnsiTheme="minorHAnsi" w:cstheme="minorHAnsi"/>
                <w:color w:val="000000"/>
                <w:sz w:val="28"/>
                <w:szCs w:val="28"/>
                <w:lang w:eastAsia="en-GB"/>
              </w:rPr>
            </w:pPr>
          </w:p>
        </w:tc>
        <w:tc>
          <w:tcPr>
            <w:tcW w:w="2317" w:type="dxa"/>
            <w:tcBorders>
              <w:top w:val="nil"/>
              <w:left w:val="nil"/>
              <w:bottom w:val="nil"/>
              <w:right w:val="nil"/>
            </w:tcBorders>
            <w:noWrap/>
            <w:hideMark/>
          </w:tcPr>
          <w:p w14:paraId="310629E6" w14:textId="77777777" w:rsidR="008607CA" w:rsidRPr="008607CA" w:rsidRDefault="008607CA" w:rsidP="003C6923">
            <w:pPr>
              <w:rPr>
                <w:rFonts w:asciiTheme="minorHAnsi" w:hAnsiTheme="minorHAnsi" w:cstheme="minorHAnsi"/>
                <w:color w:val="000000"/>
                <w:sz w:val="28"/>
                <w:szCs w:val="28"/>
                <w:lang w:eastAsia="en-GB"/>
              </w:rPr>
            </w:pPr>
            <w:proofErr w:type="spellStart"/>
            <w:r w:rsidRPr="008607CA">
              <w:rPr>
                <w:rFonts w:asciiTheme="minorHAnsi" w:hAnsiTheme="minorHAnsi" w:cstheme="minorHAnsi"/>
                <w:color w:val="000000"/>
                <w:sz w:val="28"/>
                <w:szCs w:val="28"/>
                <w:lang w:eastAsia="en-GB"/>
              </w:rPr>
              <w:t>BzBP</w:t>
            </w:r>
            <w:proofErr w:type="spellEnd"/>
          </w:p>
        </w:tc>
        <w:tc>
          <w:tcPr>
            <w:tcW w:w="1583" w:type="dxa"/>
            <w:tcBorders>
              <w:top w:val="nil"/>
              <w:left w:val="nil"/>
              <w:bottom w:val="nil"/>
              <w:right w:val="nil"/>
            </w:tcBorders>
            <w:hideMark/>
          </w:tcPr>
          <w:p w14:paraId="54821ECA"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0.006 mg/l</w:t>
            </w:r>
          </w:p>
        </w:tc>
        <w:tc>
          <w:tcPr>
            <w:tcW w:w="2858" w:type="dxa"/>
            <w:tcBorders>
              <w:top w:val="nil"/>
              <w:left w:val="nil"/>
              <w:bottom w:val="nil"/>
              <w:right w:val="nil"/>
            </w:tcBorders>
            <w:noWrap/>
            <w:hideMark/>
          </w:tcPr>
          <w:p w14:paraId="1EE41B1A" w14:textId="77777777" w:rsidR="008607CA" w:rsidRPr="008607CA" w:rsidRDefault="008607CA" w:rsidP="003C6923">
            <w:pPr>
              <w:rPr>
                <w:rFonts w:asciiTheme="minorHAnsi" w:hAnsiTheme="minorHAnsi" w:cstheme="minorHAnsi"/>
                <w:i/>
                <w:iCs/>
                <w:color w:val="000000"/>
                <w:sz w:val="28"/>
                <w:szCs w:val="28"/>
                <w:lang w:eastAsia="en-GB"/>
              </w:rPr>
            </w:pPr>
            <w:proofErr w:type="spellStart"/>
            <w:r w:rsidRPr="008607CA">
              <w:rPr>
                <w:rFonts w:asciiTheme="minorHAnsi" w:hAnsiTheme="minorHAnsi" w:cstheme="minorHAnsi"/>
                <w:i/>
                <w:iCs/>
                <w:color w:val="000000"/>
                <w:sz w:val="28"/>
                <w:szCs w:val="28"/>
                <w:lang w:eastAsia="en-GB"/>
              </w:rPr>
              <w:t>Macrobrachium</w:t>
            </w:r>
            <w:proofErr w:type="spellEnd"/>
            <w:r w:rsidRPr="008607CA">
              <w:rPr>
                <w:rFonts w:asciiTheme="minorHAnsi" w:hAnsiTheme="minorHAnsi" w:cstheme="minorHAnsi"/>
                <w:i/>
                <w:iCs/>
                <w:color w:val="000000"/>
                <w:sz w:val="28"/>
                <w:szCs w:val="28"/>
                <w:lang w:eastAsia="en-GB"/>
              </w:rPr>
              <w:t xml:space="preserve"> </w:t>
            </w:r>
            <w:proofErr w:type="spellStart"/>
            <w:r w:rsidRPr="008607CA">
              <w:rPr>
                <w:rFonts w:asciiTheme="minorHAnsi" w:hAnsiTheme="minorHAnsi" w:cstheme="minorHAnsi"/>
                <w:i/>
                <w:iCs/>
                <w:color w:val="000000"/>
                <w:sz w:val="28"/>
                <w:szCs w:val="28"/>
                <w:lang w:eastAsia="en-GB"/>
              </w:rPr>
              <w:t>carcinus</w:t>
            </w:r>
            <w:proofErr w:type="spellEnd"/>
            <w:r w:rsidRPr="008607CA">
              <w:rPr>
                <w:rFonts w:asciiTheme="minorHAnsi" w:hAnsiTheme="minorHAnsi" w:cstheme="minorHAnsi"/>
                <w:i/>
                <w:iCs/>
                <w:color w:val="000000"/>
                <w:sz w:val="28"/>
                <w:szCs w:val="28"/>
                <w:lang w:eastAsia="en-GB"/>
              </w:rPr>
              <w:t xml:space="preserve"> </w:t>
            </w:r>
          </w:p>
        </w:tc>
        <w:tc>
          <w:tcPr>
            <w:tcW w:w="1840" w:type="dxa"/>
            <w:tcBorders>
              <w:top w:val="nil"/>
              <w:left w:val="nil"/>
              <w:bottom w:val="nil"/>
              <w:right w:val="nil"/>
            </w:tcBorders>
            <w:noWrap/>
            <w:hideMark/>
          </w:tcPr>
          <w:p w14:paraId="2FF0879E"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Freshwater</w:t>
            </w:r>
          </w:p>
        </w:tc>
        <w:tc>
          <w:tcPr>
            <w:tcW w:w="2627" w:type="dxa"/>
            <w:tcBorders>
              <w:top w:val="nil"/>
              <w:left w:val="nil"/>
              <w:bottom w:val="nil"/>
              <w:right w:val="nil"/>
            </w:tcBorders>
            <w:noWrap/>
            <w:hideMark/>
          </w:tcPr>
          <w:p w14:paraId="398F83B4"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Increased</w:t>
            </w:r>
          </w:p>
        </w:tc>
      </w:tr>
      <w:tr w:rsidR="008607CA" w:rsidRPr="008607CA" w14:paraId="08881003" w14:textId="77777777" w:rsidTr="003C6923">
        <w:trPr>
          <w:trHeight w:val="321"/>
        </w:trPr>
        <w:tc>
          <w:tcPr>
            <w:tcW w:w="2584" w:type="dxa"/>
            <w:tcBorders>
              <w:top w:val="nil"/>
              <w:left w:val="nil"/>
              <w:bottom w:val="nil"/>
              <w:right w:val="nil"/>
            </w:tcBorders>
            <w:noWrap/>
            <w:hideMark/>
          </w:tcPr>
          <w:p w14:paraId="41AC28FB"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Verma 2011</w:t>
            </w:r>
          </w:p>
        </w:tc>
        <w:tc>
          <w:tcPr>
            <w:tcW w:w="2317" w:type="dxa"/>
            <w:tcBorders>
              <w:top w:val="nil"/>
              <w:left w:val="nil"/>
              <w:bottom w:val="nil"/>
              <w:right w:val="nil"/>
            </w:tcBorders>
            <w:noWrap/>
            <w:hideMark/>
          </w:tcPr>
          <w:p w14:paraId="04ACF775"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Nickel</w:t>
            </w:r>
          </w:p>
        </w:tc>
        <w:tc>
          <w:tcPr>
            <w:tcW w:w="1583" w:type="dxa"/>
            <w:tcBorders>
              <w:top w:val="nil"/>
              <w:left w:val="nil"/>
              <w:bottom w:val="nil"/>
              <w:right w:val="nil"/>
            </w:tcBorders>
            <w:hideMark/>
          </w:tcPr>
          <w:p w14:paraId="7A9E07E9"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65.77 mg/l</w:t>
            </w:r>
          </w:p>
        </w:tc>
        <w:tc>
          <w:tcPr>
            <w:tcW w:w="2858" w:type="dxa"/>
            <w:tcBorders>
              <w:top w:val="nil"/>
              <w:left w:val="nil"/>
              <w:bottom w:val="nil"/>
              <w:right w:val="nil"/>
            </w:tcBorders>
            <w:noWrap/>
            <w:hideMark/>
          </w:tcPr>
          <w:p w14:paraId="1BA26FA1" w14:textId="77777777" w:rsidR="008607CA" w:rsidRPr="008607CA" w:rsidRDefault="008607CA" w:rsidP="003C6923">
            <w:pPr>
              <w:rPr>
                <w:rFonts w:asciiTheme="minorHAnsi" w:hAnsiTheme="minorHAnsi" w:cstheme="minorHAnsi"/>
                <w:i/>
                <w:iCs/>
                <w:color w:val="000000"/>
                <w:sz w:val="28"/>
                <w:szCs w:val="28"/>
                <w:lang w:eastAsia="en-GB"/>
              </w:rPr>
            </w:pPr>
            <w:proofErr w:type="spellStart"/>
            <w:r w:rsidRPr="008607CA">
              <w:rPr>
                <w:rFonts w:asciiTheme="minorHAnsi" w:hAnsiTheme="minorHAnsi" w:cstheme="minorHAnsi"/>
                <w:i/>
                <w:iCs/>
                <w:color w:val="000000"/>
                <w:sz w:val="28"/>
                <w:szCs w:val="28"/>
                <w:lang w:eastAsia="en-GB"/>
              </w:rPr>
              <w:t>Macrobrachium</w:t>
            </w:r>
            <w:proofErr w:type="spellEnd"/>
            <w:r w:rsidRPr="008607CA">
              <w:rPr>
                <w:rFonts w:asciiTheme="minorHAnsi" w:hAnsiTheme="minorHAnsi" w:cstheme="minorHAnsi"/>
                <w:i/>
                <w:iCs/>
                <w:color w:val="000000"/>
                <w:sz w:val="28"/>
                <w:szCs w:val="28"/>
                <w:lang w:eastAsia="en-GB"/>
              </w:rPr>
              <w:t xml:space="preserve"> </w:t>
            </w:r>
            <w:proofErr w:type="spellStart"/>
            <w:r w:rsidRPr="008607CA">
              <w:rPr>
                <w:rFonts w:asciiTheme="minorHAnsi" w:hAnsiTheme="minorHAnsi" w:cstheme="minorHAnsi"/>
                <w:i/>
                <w:iCs/>
                <w:color w:val="000000"/>
                <w:sz w:val="28"/>
                <w:szCs w:val="28"/>
                <w:lang w:eastAsia="en-GB"/>
              </w:rPr>
              <w:t>lamarrei</w:t>
            </w:r>
            <w:proofErr w:type="spellEnd"/>
          </w:p>
        </w:tc>
        <w:tc>
          <w:tcPr>
            <w:tcW w:w="1840" w:type="dxa"/>
            <w:tcBorders>
              <w:top w:val="nil"/>
              <w:left w:val="nil"/>
              <w:bottom w:val="nil"/>
              <w:right w:val="nil"/>
            </w:tcBorders>
            <w:noWrap/>
            <w:hideMark/>
          </w:tcPr>
          <w:p w14:paraId="41A1423D" w14:textId="77777777" w:rsidR="008607CA" w:rsidRPr="008607CA" w:rsidRDefault="008607CA" w:rsidP="003C6923">
            <w:pPr>
              <w:rPr>
                <w:rFonts w:asciiTheme="minorHAnsi" w:hAnsiTheme="minorHAnsi" w:cstheme="minorHAnsi"/>
                <w:i/>
                <w:iCs/>
                <w:color w:val="000000"/>
                <w:sz w:val="28"/>
                <w:szCs w:val="28"/>
                <w:lang w:eastAsia="en-GB"/>
              </w:rPr>
            </w:pPr>
          </w:p>
        </w:tc>
        <w:tc>
          <w:tcPr>
            <w:tcW w:w="2627" w:type="dxa"/>
            <w:tcBorders>
              <w:top w:val="nil"/>
              <w:left w:val="nil"/>
              <w:bottom w:val="nil"/>
              <w:right w:val="nil"/>
            </w:tcBorders>
            <w:noWrap/>
            <w:hideMark/>
          </w:tcPr>
          <w:p w14:paraId="6276F453"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Increased</w:t>
            </w:r>
          </w:p>
        </w:tc>
      </w:tr>
      <w:tr w:rsidR="008607CA" w:rsidRPr="008607CA" w14:paraId="50ED60BC" w14:textId="77777777" w:rsidTr="003C6923">
        <w:trPr>
          <w:trHeight w:val="321"/>
        </w:trPr>
        <w:tc>
          <w:tcPr>
            <w:tcW w:w="2584" w:type="dxa"/>
            <w:tcBorders>
              <w:top w:val="nil"/>
              <w:left w:val="nil"/>
              <w:bottom w:val="nil"/>
              <w:right w:val="nil"/>
            </w:tcBorders>
            <w:noWrap/>
            <w:hideMark/>
          </w:tcPr>
          <w:p w14:paraId="66DB003B" w14:textId="77777777" w:rsidR="008607CA" w:rsidRPr="008607CA" w:rsidRDefault="008607CA" w:rsidP="003C6923">
            <w:pPr>
              <w:rPr>
                <w:rFonts w:asciiTheme="minorHAnsi" w:hAnsiTheme="minorHAnsi" w:cstheme="minorHAnsi"/>
                <w:color w:val="000000"/>
                <w:sz w:val="28"/>
                <w:szCs w:val="28"/>
                <w:lang w:eastAsia="en-GB"/>
              </w:rPr>
            </w:pPr>
          </w:p>
        </w:tc>
        <w:tc>
          <w:tcPr>
            <w:tcW w:w="2317" w:type="dxa"/>
            <w:tcBorders>
              <w:top w:val="nil"/>
              <w:left w:val="nil"/>
              <w:bottom w:val="nil"/>
              <w:right w:val="nil"/>
            </w:tcBorders>
            <w:noWrap/>
            <w:hideMark/>
          </w:tcPr>
          <w:p w14:paraId="7AA4B9A9" w14:textId="77777777" w:rsidR="008607CA" w:rsidRPr="008607CA" w:rsidRDefault="008607CA" w:rsidP="003C6923">
            <w:pPr>
              <w:rPr>
                <w:rFonts w:asciiTheme="minorHAnsi" w:eastAsiaTheme="minorHAnsi" w:hAnsiTheme="minorHAnsi" w:cstheme="minorHAnsi"/>
                <w:sz w:val="28"/>
                <w:szCs w:val="28"/>
                <w:lang w:val="en-AU" w:eastAsia="en-AU"/>
              </w:rPr>
            </w:pPr>
          </w:p>
        </w:tc>
        <w:tc>
          <w:tcPr>
            <w:tcW w:w="1583" w:type="dxa"/>
            <w:tcBorders>
              <w:top w:val="nil"/>
              <w:left w:val="nil"/>
              <w:bottom w:val="nil"/>
              <w:right w:val="nil"/>
            </w:tcBorders>
          </w:tcPr>
          <w:p w14:paraId="1C738D9F" w14:textId="77777777" w:rsidR="008607CA" w:rsidRPr="008607CA" w:rsidRDefault="008607CA" w:rsidP="003C6923">
            <w:pPr>
              <w:rPr>
                <w:rFonts w:asciiTheme="minorHAnsi" w:hAnsiTheme="minorHAnsi" w:cstheme="minorHAnsi"/>
                <w:i/>
                <w:iCs/>
                <w:color w:val="000000"/>
                <w:sz w:val="28"/>
                <w:szCs w:val="28"/>
                <w:lang w:eastAsia="en-GB"/>
              </w:rPr>
            </w:pPr>
          </w:p>
        </w:tc>
        <w:tc>
          <w:tcPr>
            <w:tcW w:w="2858" w:type="dxa"/>
            <w:tcBorders>
              <w:top w:val="nil"/>
              <w:left w:val="nil"/>
              <w:bottom w:val="nil"/>
              <w:right w:val="nil"/>
            </w:tcBorders>
            <w:noWrap/>
            <w:hideMark/>
          </w:tcPr>
          <w:p w14:paraId="180CBEBE" w14:textId="77777777" w:rsidR="008607CA" w:rsidRPr="008607CA" w:rsidRDefault="008607CA" w:rsidP="003C6923">
            <w:pPr>
              <w:rPr>
                <w:rFonts w:asciiTheme="minorHAnsi" w:hAnsiTheme="minorHAnsi" w:cstheme="minorHAnsi"/>
                <w:i/>
                <w:iCs/>
                <w:color w:val="000000"/>
                <w:sz w:val="28"/>
                <w:szCs w:val="28"/>
                <w:lang w:eastAsia="en-GB"/>
              </w:rPr>
            </w:pPr>
            <w:proofErr w:type="spellStart"/>
            <w:r w:rsidRPr="008607CA">
              <w:rPr>
                <w:rFonts w:asciiTheme="minorHAnsi" w:hAnsiTheme="minorHAnsi" w:cstheme="minorHAnsi"/>
                <w:i/>
                <w:iCs/>
                <w:color w:val="000000"/>
                <w:sz w:val="28"/>
                <w:szCs w:val="28"/>
                <w:lang w:eastAsia="en-GB"/>
              </w:rPr>
              <w:t>Macrobrachium</w:t>
            </w:r>
            <w:proofErr w:type="spellEnd"/>
            <w:r w:rsidRPr="008607CA">
              <w:rPr>
                <w:rFonts w:asciiTheme="minorHAnsi" w:hAnsiTheme="minorHAnsi" w:cstheme="minorHAnsi"/>
                <w:i/>
                <w:iCs/>
                <w:color w:val="000000"/>
                <w:sz w:val="28"/>
                <w:szCs w:val="28"/>
                <w:lang w:eastAsia="en-GB"/>
              </w:rPr>
              <w:t xml:space="preserve"> </w:t>
            </w:r>
            <w:proofErr w:type="spellStart"/>
            <w:r w:rsidRPr="008607CA">
              <w:rPr>
                <w:rFonts w:asciiTheme="minorHAnsi" w:hAnsiTheme="minorHAnsi" w:cstheme="minorHAnsi"/>
                <w:i/>
                <w:iCs/>
                <w:color w:val="000000"/>
                <w:sz w:val="28"/>
                <w:szCs w:val="28"/>
                <w:lang w:eastAsia="en-GB"/>
              </w:rPr>
              <w:t>dayanum</w:t>
            </w:r>
            <w:proofErr w:type="spellEnd"/>
          </w:p>
        </w:tc>
        <w:tc>
          <w:tcPr>
            <w:tcW w:w="1840" w:type="dxa"/>
            <w:tcBorders>
              <w:top w:val="nil"/>
              <w:left w:val="nil"/>
              <w:bottom w:val="nil"/>
              <w:right w:val="nil"/>
            </w:tcBorders>
            <w:noWrap/>
            <w:hideMark/>
          </w:tcPr>
          <w:p w14:paraId="3BFE386B" w14:textId="77777777" w:rsidR="008607CA" w:rsidRPr="008607CA" w:rsidRDefault="008607CA" w:rsidP="003C6923">
            <w:pPr>
              <w:rPr>
                <w:rFonts w:asciiTheme="minorHAnsi" w:hAnsiTheme="minorHAnsi" w:cstheme="minorHAnsi"/>
                <w:i/>
                <w:iCs/>
                <w:color w:val="000000"/>
                <w:sz w:val="28"/>
                <w:szCs w:val="28"/>
                <w:lang w:eastAsia="en-GB"/>
              </w:rPr>
            </w:pPr>
          </w:p>
        </w:tc>
        <w:tc>
          <w:tcPr>
            <w:tcW w:w="2627" w:type="dxa"/>
            <w:tcBorders>
              <w:top w:val="nil"/>
              <w:left w:val="nil"/>
              <w:bottom w:val="nil"/>
              <w:right w:val="nil"/>
            </w:tcBorders>
            <w:noWrap/>
            <w:hideMark/>
          </w:tcPr>
          <w:p w14:paraId="22C73FF5"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Decreased</w:t>
            </w:r>
          </w:p>
        </w:tc>
      </w:tr>
      <w:tr w:rsidR="008607CA" w:rsidRPr="008607CA" w14:paraId="06D966F1" w14:textId="77777777" w:rsidTr="003C6923">
        <w:trPr>
          <w:trHeight w:val="321"/>
        </w:trPr>
        <w:tc>
          <w:tcPr>
            <w:tcW w:w="2584" w:type="dxa"/>
            <w:tcBorders>
              <w:top w:val="nil"/>
              <w:left w:val="nil"/>
              <w:bottom w:val="nil"/>
              <w:right w:val="nil"/>
            </w:tcBorders>
            <w:noWrap/>
            <w:hideMark/>
          </w:tcPr>
          <w:p w14:paraId="3DA4F81F"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Neal and Moore 2017</w:t>
            </w:r>
          </w:p>
        </w:tc>
        <w:tc>
          <w:tcPr>
            <w:tcW w:w="2317" w:type="dxa"/>
            <w:tcBorders>
              <w:top w:val="nil"/>
              <w:left w:val="nil"/>
              <w:bottom w:val="nil"/>
              <w:right w:val="nil"/>
            </w:tcBorders>
            <w:noWrap/>
            <w:hideMark/>
          </w:tcPr>
          <w:p w14:paraId="7CCF7F58"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Naproxen</w:t>
            </w:r>
          </w:p>
        </w:tc>
        <w:tc>
          <w:tcPr>
            <w:tcW w:w="1583" w:type="dxa"/>
            <w:tcBorders>
              <w:top w:val="nil"/>
              <w:left w:val="nil"/>
              <w:bottom w:val="nil"/>
              <w:right w:val="nil"/>
            </w:tcBorders>
            <w:hideMark/>
          </w:tcPr>
          <w:p w14:paraId="3F555B1D"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0.027-14.00 µg/l</w:t>
            </w:r>
          </w:p>
        </w:tc>
        <w:tc>
          <w:tcPr>
            <w:tcW w:w="2858" w:type="dxa"/>
            <w:tcBorders>
              <w:top w:val="nil"/>
              <w:left w:val="nil"/>
              <w:bottom w:val="nil"/>
              <w:right w:val="nil"/>
            </w:tcBorders>
            <w:noWrap/>
            <w:hideMark/>
          </w:tcPr>
          <w:p w14:paraId="48954306" w14:textId="77777777" w:rsidR="008607CA" w:rsidRPr="008607CA" w:rsidRDefault="008607CA" w:rsidP="003C6923">
            <w:pPr>
              <w:rPr>
                <w:rFonts w:asciiTheme="minorHAnsi" w:hAnsiTheme="minorHAnsi" w:cstheme="minorHAnsi"/>
                <w:i/>
                <w:iCs/>
                <w:color w:val="000000"/>
                <w:sz w:val="28"/>
                <w:szCs w:val="28"/>
                <w:lang w:eastAsia="en-GB"/>
              </w:rPr>
            </w:pPr>
            <w:proofErr w:type="spellStart"/>
            <w:r w:rsidRPr="008607CA">
              <w:rPr>
                <w:rFonts w:asciiTheme="minorHAnsi" w:hAnsiTheme="minorHAnsi" w:cstheme="minorHAnsi"/>
                <w:i/>
                <w:iCs/>
                <w:color w:val="000000"/>
                <w:sz w:val="28"/>
                <w:szCs w:val="28"/>
                <w:lang w:eastAsia="en-GB"/>
              </w:rPr>
              <w:t>Orconectes</w:t>
            </w:r>
            <w:proofErr w:type="spellEnd"/>
            <w:r w:rsidRPr="008607CA">
              <w:rPr>
                <w:rFonts w:asciiTheme="minorHAnsi" w:hAnsiTheme="minorHAnsi" w:cstheme="minorHAnsi"/>
                <w:i/>
                <w:iCs/>
                <w:color w:val="000000"/>
                <w:sz w:val="28"/>
                <w:szCs w:val="28"/>
                <w:lang w:eastAsia="en-GB"/>
              </w:rPr>
              <w:t xml:space="preserve"> </w:t>
            </w:r>
            <w:proofErr w:type="spellStart"/>
            <w:r w:rsidRPr="008607CA">
              <w:rPr>
                <w:rFonts w:asciiTheme="minorHAnsi" w:hAnsiTheme="minorHAnsi" w:cstheme="minorHAnsi"/>
                <w:i/>
                <w:iCs/>
                <w:color w:val="000000"/>
                <w:sz w:val="28"/>
                <w:szCs w:val="28"/>
                <w:lang w:eastAsia="en-GB"/>
              </w:rPr>
              <w:t>virilis</w:t>
            </w:r>
            <w:proofErr w:type="spellEnd"/>
          </w:p>
        </w:tc>
        <w:tc>
          <w:tcPr>
            <w:tcW w:w="1840" w:type="dxa"/>
            <w:tcBorders>
              <w:top w:val="nil"/>
              <w:left w:val="nil"/>
              <w:bottom w:val="nil"/>
              <w:right w:val="nil"/>
            </w:tcBorders>
            <w:noWrap/>
            <w:hideMark/>
          </w:tcPr>
          <w:p w14:paraId="21390EB4"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Freshwater</w:t>
            </w:r>
          </w:p>
        </w:tc>
        <w:tc>
          <w:tcPr>
            <w:tcW w:w="2627" w:type="dxa"/>
            <w:tcBorders>
              <w:top w:val="nil"/>
              <w:left w:val="nil"/>
              <w:bottom w:val="nil"/>
              <w:right w:val="nil"/>
            </w:tcBorders>
            <w:noWrap/>
            <w:hideMark/>
          </w:tcPr>
          <w:p w14:paraId="24F5DAD8"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Increased</w:t>
            </w:r>
          </w:p>
        </w:tc>
      </w:tr>
      <w:tr w:rsidR="008607CA" w:rsidRPr="008607CA" w14:paraId="1E52E159" w14:textId="77777777" w:rsidTr="003C6923">
        <w:trPr>
          <w:trHeight w:val="321"/>
        </w:trPr>
        <w:tc>
          <w:tcPr>
            <w:tcW w:w="2584" w:type="dxa"/>
            <w:tcBorders>
              <w:top w:val="nil"/>
              <w:left w:val="nil"/>
              <w:bottom w:val="nil"/>
              <w:right w:val="nil"/>
            </w:tcBorders>
            <w:noWrap/>
            <w:hideMark/>
          </w:tcPr>
          <w:p w14:paraId="5D4ED030"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Hossain et al. 2020</w:t>
            </w:r>
          </w:p>
        </w:tc>
        <w:tc>
          <w:tcPr>
            <w:tcW w:w="2317" w:type="dxa"/>
            <w:tcBorders>
              <w:top w:val="nil"/>
              <w:left w:val="nil"/>
              <w:bottom w:val="nil"/>
              <w:right w:val="nil"/>
            </w:tcBorders>
            <w:noWrap/>
            <w:hideMark/>
          </w:tcPr>
          <w:p w14:paraId="3395BAD3"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Fluoxetine</w:t>
            </w:r>
          </w:p>
        </w:tc>
        <w:tc>
          <w:tcPr>
            <w:tcW w:w="1583" w:type="dxa"/>
            <w:tcBorders>
              <w:top w:val="nil"/>
              <w:left w:val="nil"/>
              <w:bottom w:val="nil"/>
              <w:right w:val="nil"/>
            </w:tcBorders>
            <w:hideMark/>
          </w:tcPr>
          <w:p w14:paraId="122CEE06"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0.05-100.00 µg/l</w:t>
            </w:r>
          </w:p>
        </w:tc>
        <w:tc>
          <w:tcPr>
            <w:tcW w:w="2858" w:type="dxa"/>
            <w:tcBorders>
              <w:top w:val="nil"/>
              <w:left w:val="nil"/>
              <w:bottom w:val="nil"/>
              <w:right w:val="nil"/>
            </w:tcBorders>
            <w:noWrap/>
            <w:hideMark/>
          </w:tcPr>
          <w:p w14:paraId="60B40696" w14:textId="77777777" w:rsidR="008607CA" w:rsidRPr="008607CA" w:rsidRDefault="008607CA" w:rsidP="003C6923">
            <w:pPr>
              <w:rPr>
                <w:rFonts w:asciiTheme="minorHAnsi" w:hAnsiTheme="minorHAnsi" w:cstheme="minorHAnsi"/>
                <w:i/>
                <w:iCs/>
                <w:color w:val="000000"/>
                <w:sz w:val="28"/>
                <w:szCs w:val="28"/>
                <w:lang w:eastAsia="en-GB"/>
              </w:rPr>
            </w:pPr>
            <w:proofErr w:type="spellStart"/>
            <w:r w:rsidRPr="008607CA">
              <w:rPr>
                <w:rFonts w:asciiTheme="minorHAnsi" w:hAnsiTheme="minorHAnsi" w:cstheme="minorHAnsi"/>
                <w:i/>
                <w:iCs/>
                <w:color w:val="000000"/>
                <w:sz w:val="28"/>
                <w:szCs w:val="28"/>
                <w:lang w:eastAsia="en-GB"/>
              </w:rPr>
              <w:t>Faxonius</w:t>
            </w:r>
            <w:proofErr w:type="spellEnd"/>
            <w:r w:rsidRPr="008607CA">
              <w:rPr>
                <w:rFonts w:asciiTheme="minorHAnsi" w:hAnsiTheme="minorHAnsi" w:cstheme="minorHAnsi"/>
                <w:i/>
                <w:iCs/>
                <w:color w:val="000000"/>
                <w:sz w:val="28"/>
                <w:szCs w:val="28"/>
                <w:lang w:eastAsia="en-GB"/>
              </w:rPr>
              <w:t xml:space="preserve"> </w:t>
            </w:r>
            <w:proofErr w:type="spellStart"/>
            <w:r w:rsidRPr="008607CA">
              <w:rPr>
                <w:rFonts w:asciiTheme="minorHAnsi" w:hAnsiTheme="minorHAnsi" w:cstheme="minorHAnsi"/>
                <w:i/>
                <w:iCs/>
                <w:color w:val="000000"/>
                <w:sz w:val="28"/>
                <w:szCs w:val="28"/>
                <w:lang w:eastAsia="en-GB"/>
              </w:rPr>
              <w:t>viridis</w:t>
            </w:r>
            <w:proofErr w:type="spellEnd"/>
          </w:p>
        </w:tc>
        <w:tc>
          <w:tcPr>
            <w:tcW w:w="1840" w:type="dxa"/>
            <w:tcBorders>
              <w:top w:val="nil"/>
              <w:left w:val="nil"/>
              <w:bottom w:val="nil"/>
              <w:right w:val="nil"/>
            </w:tcBorders>
            <w:noWrap/>
            <w:hideMark/>
          </w:tcPr>
          <w:p w14:paraId="756DA159" w14:textId="77777777" w:rsidR="008607CA" w:rsidRPr="008607CA" w:rsidRDefault="008607CA" w:rsidP="003C6923">
            <w:pPr>
              <w:rPr>
                <w:rFonts w:asciiTheme="minorHAnsi" w:hAnsiTheme="minorHAnsi" w:cstheme="minorHAnsi"/>
                <w:i/>
                <w:iCs/>
                <w:color w:val="000000"/>
                <w:sz w:val="28"/>
                <w:szCs w:val="28"/>
                <w:lang w:eastAsia="en-GB"/>
              </w:rPr>
            </w:pPr>
          </w:p>
        </w:tc>
        <w:tc>
          <w:tcPr>
            <w:tcW w:w="2627" w:type="dxa"/>
            <w:tcBorders>
              <w:top w:val="nil"/>
              <w:left w:val="nil"/>
              <w:bottom w:val="nil"/>
              <w:right w:val="nil"/>
            </w:tcBorders>
            <w:noWrap/>
            <w:hideMark/>
          </w:tcPr>
          <w:p w14:paraId="09D3D303"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Increased under dynamic conditions but decreased under static conditions</w:t>
            </w:r>
          </w:p>
        </w:tc>
      </w:tr>
      <w:tr w:rsidR="008607CA" w:rsidRPr="008607CA" w14:paraId="5475F45E" w14:textId="77777777" w:rsidTr="003C6923">
        <w:trPr>
          <w:trHeight w:val="321"/>
        </w:trPr>
        <w:tc>
          <w:tcPr>
            <w:tcW w:w="2584" w:type="dxa"/>
            <w:tcBorders>
              <w:top w:val="nil"/>
              <w:left w:val="nil"/>
              <w:bottom w:val="nil"/>
              <w:right w:val="nil"/>
            </w:tcBorders>
            <w:noWrap/>
            <w:hideMark/>
          </w:tcPr>
          <w:p w14:paraId="6C9BE334"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Mishra et al. 2020</w:t>
            </w:r>
          </w:p>
        </w:tc>
        <w:tc>
          <w:tcPr>
            <w:tcW w:w="2317" w:type="dxa"/>
            <w:tcBorders>
              <w:top w:val="nil"/>
              <w:left w:val="nil"/>
              <w:bottom w:val="nil"/>
              <w:right w:val="nil"/>
            </w:tcBorders>
            <w:noWrap/>
            <w:hideMark/>
          </w:tcPr>
          <w:p w14:paraId="336833DC"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Effluent</w:t>
            </w:r>
          </w:p>
        </w:tc>
        <w:tc>
          <w:tcPr>
            <w:tcW w:w="1583" w:type="dxa"/>
            <w:tcBorders>
              <w:top w:val="nil"/>
              <w:left w:val="nil"/>
              <w:bottom w:val="nil"/>
              <w:right w:val="nil"/>
            </w:tcBorders>
            <w:hideMark/>
          </w:tcPr>
          <w:p w14:paraId="3F9A3D0A"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NA</w:t>
            </w:r>
          </w:p>
        </w:tc>
        <w:tc>
          <w:tcPr>
            <w:tcW w:w="2858" w:type="dxa"/>
            <w:tcBorders>
              <w:top w:val="nil"/>
              <w:left w:val="nil"/>
              <w:bottom w:val="nil"/>
              <w:right w:val="nil"/>
            </w:tcBorders>
            <w:noWrap/>
            <w:hideMark/>
          </w:tcPr>
          <w:p w14:paraId="1B24725D" w14:textId="77777777" w:rsidR="008607CA" w:rsidRPr="008607CA" w:rsidRDefault="008607CA" w:rsidP="003C6923">
            <w:pPr>
              <w:rPr>
                <w:rFonts w:asciiTheme="minorHAnsi" w:hAnsiTheme="minorHAnsi" w:cstheme="minorHAnsi"/>
                <w:i/>
                <w:iCs/>
                <w:color w:val="000000"/>
                <w:sz w:val="28"/>
                <w:szCs w:val="28"/>
                <w:lang w:eastAsia="en-GB"/>
              </w:rPr>
            </w:pPr>
            <w:proofErr w:type="spellStart"/>
            <w:r w:rsidRPr="008607CA">
              <w:rPr>
                <w:rFonts w:asciiTheme="minorHAnsi" w:hAnsiTheme="minorHAnsi" w:cstheme="minorHAnsi"/>
                <w:i/>
                <w:iCs/>
                <w:color w:val="000000"/>
                <w:sz w:val="28"/>
                <w:szCs w:val="28"/>
                <w:lang w:eastAsia="en-GB"/>
              </w:rPr>
              <w:t>Simocephalus</w:t>
            </w:r>
            <w:proofErr w:type="spellEnd"/>
            <w:r w:rsidRPr="008607CA">
              <w:rPr>
                <w:rFonts w:asciiTheme="minorHAnsi" w:hAnsiTheme="minorHAnsi" w:cstheme="minorHAnsi"/>
                <w:i/>
                <w:iCs/>
                <w:color w:val="000000"/>
                <w:sz w:val="28"/>
                <w:szCs w:val="28"/>
                <w:lang w:eastAsia="en-GB"/>
              </w:rPr>
              <w:t xml:space="preserve"> </w:t>
            </w:r>
            <w:proofErr w:type="spellStart"/>
            <w:r w:rsidRPr="008607CA">
              <w:rPr>
                <w:rFonts w:asciiTheme="minorHAnsi" w:hAnsiTheme="minorHAnsi" w:cstheme="minorHAnsi"/>
                <w:i/>
                <w:iCs/>
                <w:color w:val="000000"/>
                <w:sz w:val="28"/>
                <w:szCs w:val="28"/>
                <w:lang w:eastAsia="en-GB"/>
              </w:rPr>
              <w:t>vetulus</w:t>
            </w:r>
            <w:proofErr w:type="spellEnd"/>
          </w:p>
        </w:tc>
        <w:tc>
          <w:tcPr>
            <w:tcW w:w="1840" w:type="dxa"/>
            <w:tcBorders>
              <w:top w:val="nil"/>
              <w:left w:val="nil"/>
              <w:bottom w:val="nil"/>
              <w:right w:val="nil"/>
            </w:tcBorders>
            <w:noWrap/>
            <w:hideMark/>
          </w:tcPr>
          <w:p w14:paraId="6044296F"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Freshwater</w:t>
            </w:r>
          </w:p>
        </w:tc>
        <w:tc>
          <w:tcPr>
            <w:tcW w:w="2627" w:type="dxa"/>
            <w:tcBorders>
              <w:top w:val="nil"/>
              <w:left w:val="nil"/>
              <w:bottom w:val="nil"/>
              <w:right w:val="nil"/>
            </w:tcBorders>
            <w:noWrap/>
            <w:hideMark/>
          </w:tcPr>
          <w:p w14:paraId="31F66463"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Increased</w:t>
            </w:r>
          </w:p>
        </w:tc>
      </w:tr>
      <w:tr w:rsidR="008607CA" w:rsidRPr="008607CA" w14:paraId="312DE925" w14:textId="77777777" w:rsidTr="003C6923">
        <w:trPr>
          <w:trHeight w:val="321"/>
        </w:trPr>
        <w:tc>
          <w:tcPr>
            <w:tcW w:w="2584" w:type="dxa"/>
            <w:tcBorders>
              <w:top w:val="nil"/>
              <w:left w:val="nil"/>
              <w:bottom w:val="nil"/>
              <w:right w:val="nil"/>
            </w:tcBorders>
            <w:noWrap/>
            <w:hideMark/>
          </w:tcPr>
          <w:p w14:paraId="4C2CA226"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Stara et al. 2019</w:t>
            </w:r>
          </w:p>
        </w:tc>
        <w:tc>
          <w:tcPr>
            <w:tcW w:w="2317" w:type="dxa"/>
            <w:tcBorders>
              <w:top w:val="nil"/>
              <w:left w:val="nil"/>
              <w:bottom w:val="nil"/>
              <w:right w:val="nil"/>
            </w:tcBorders>
            <w:noWrap/>
            <w:hideMark/>
          </w:tcPr>
          <w:p w14:paraId="67556A23"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Calypso 480 SC (CAL)</w:t>
            </w:r>
          </w:p>
        </w:tc>
        <w:tc>
          <w:tcPr>
            <w:tcW w:w="1583" w:type="dxa"/>
            <w:tcBorders>
              <w:top w:val="nil"/>
              <w:left w:val="nil"/>
              <w:bottom w:val="nil"/>
              <w:right w:val="nil"/>
            </w:tcBorders>
            <w:hideMark/>
          </w:tcPr>
          <w:p w14:paraId="52D5B4DA"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1.00-100 µg/l</w:t>
            </w:r>
          </w:p>
        </w:tc>
        <w:tc>
          <w:tcPr>
            <w:tcW w:w="2858" w:type="dxa"/>
            <w:tcBorders>
              <w:top w:val="nil"/>
              <w:left w:val="nil"/>
              <w:bottom w:val="nil"/>
              <w:right w:val="nil"/>
            </w:tcBorders>
            <w:noWrap/>
            <w:hideMark/>
          </w:tcPr>
          <w:p w14:paraId="6B87FDDD" w14:textId="77777777" w:rsidR="008607CA" w:rsidRPr="008607CA" w:rsidRDefault="008607CA" w:rsidP="003C6923">
            <w:pPr>
              <w:rPr>
                <w:rFonts w:asciiTheme="minorHAnsi" w:hAnsiTheme="minorHAnsi" w:cstheme="minorHAnsi"/>
                <w:i/>
                <w:iCs/>
                <w:color w:val="000000"/>
                <w:sz w:val="28"/>
                <w:szCs w:val="28"/>
                <w:lang w:eastAsia="en-GB"/>
              </w:rPr>
            </w:pPr>
            <w:proofErr w:type="spellStart"/>
            <w:r w:rsidRPr="008607CA">
              <w:rPr>
                <w:rFonts w:asciiTheme="minorHAnsi" w:hAnsiTheme="minorHAnsi" w:cstheme="minorHAnsi"/>
                <w:i/>
                <w:iCs/>
                <w:color w:val="000000"/>
                <w:sz w:val="28"/>
                <w:szCs w:val="28"/>
                <w:lang w:eastAsia="en-GB"/>
              </w:rPr>
              <w:t>Cherax</w:t>
            </w:r>
            <w:proofErr w:type="spellEnd"/>
            <w:r w:rsidRPr="008607CA">
              <w:rPr>
                <w:rFonts w:asciiTheme="minorHAnsi" w:hAnsiTheme="minorHAnsi" w:cstheme="minorHAnsi"/>
                <w:i/>
                <w:iCs/>
                <w:color w:val="000000"/>
                <w:sz w:val="28"/>
                <w:szCs w:val="28"/>
                <w:lang w:eastAsia="en-GB"/>
              </w:rPr>
              <w:t xml:space="preserve"> destructor</w:t>
            </w:r>
          </w:p>
        </w:tc>
        <w:tc>
          <w:tcPr>
            <w:tcW w:w="1840" w:type="dxa"/>
            <w:tcBorders>
              <w:top w:val="nil"/>
              <w:left w:val="nil"/>
              <w:bottom w:val="nil"/>
              <w:right w:val="nil"/>
            </w:tcBorders>
            <w:noWrap/>
            <w:hideMark/>
          </w:tcPr>
          <w:p w14:paraId="5B22EBFD" w14:textId="77777777" w:rsidR="008607CA" w:rsidRPr="008607CA" w:rsidRDefault="008607CA" w:rsidP="003C6923">
            <w:pPr>
              <w:rPr>
                <w:rFonts w:asciiTheme="minorHAnsi" w:hAnsiTheme="minorHAnsi" w:cstheme="minorHAnsi"/>
                <w:i/>
                <w:iCs/>
                <w:color w:val="000000"/>
                <w:sz w:val="28"/>
                <w:szCs w:val="28"/>
                <w:lang w:eastAsia="en-GB"/>
              </w:rPr>
            </w:pPr>
          </w:p>
        </w:tc>
        <w:tc>
          <w:tcPr>
            <w:tcW w:w="2627" w:type="dxa"/>
            <w:tcBorders>
              <w:top w:val="nil"/>
              <w:left w:val="nil"/>
              <w:bottom w:val="nil"/>
              <w:right w:val="nil"/>
            </w:tcBorders>
            <w:noWrap/>
            <w:hideMark/>
          </w:tcPr>
          <w:p w14:paraId="65C4278B"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Increased</w:t>
            </w:r>
          </w:p>
        </w:tc>
      </w:tr>
      <w:tr w:rsidR="008607CA" w:rsidRPr="008607CA" w14:paraId="343CE605" w14:textId="77777777" w:rsidTr="003C6923">
        <w:trPr>
          <w:trHeight w:val="321"/>
        </w:trPr>
        <w:tc>
          <w:tcPr>
            <w:tcW w:w="2584" w:type="dxa"/>
            <w:tcBorders>
              <w:top w:val="nil"/>
              <w:left w:val="nil"/>
              <w:bottom w:val="single" w:sz="4" w:space="0" w:color="auto"/>
              <w:right w:val="nil"/>
            </w:tcBorders>
            <w:noWrap/>
            <w:hideMark/>
          </w:tcPr>
          <w:p w14:paraId="49560EA0"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lastRenderedPageBreak/>
              <w:t>Hamilton et al. 2016</w:t>
            </w:r>
          </w:p>
        </w:tc>
        <w:tc>
          <w:tcPr>
            <w:tcW w:w="2317" w:type="dxa"/>
            <w:tcBorders>
              <w:top w:val="nil"/>
              <w:left w:val="nil"/>
              <w:bottom w:val="single" w:sz="4" w:space="0" w:color="auto"/>
              <w:right w:val="nil"/>
            </w:tcBorders>
            <w:noWrap/>
            <w:hideMark/>
          </w:tcPr>
          <w:p w14:paraId="057BF655"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Fluoxetine</w:t>
            </w:r>
          </w:p>
        </w:tc>
        <w:tc>
          <w:tcPr>
            <w:tcW w:w="1583" w:type="dxa"/>
            <w:tcBorders>
              <w:top w:val="nil"/>
              <w:left w:val="nil"/>
              <w:bottom w:val="single" w:sz="4" w:space="0" w:color="auto"/>
              <w:right w:val="nil"/>
            </w:tcBorders>
            <w:hideMark/>
          </w:tcPr>
          <w:p w14:paraId="7FA5C50F"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5 &amp; 25 mg/l</w:t>
            </w:r>
          </w:p>
        </w:tc>
        <w:tc>
          <w:tcPr>
            <w:tcW w:w="2858" w:type="dxa"/>
            <w:tcBorders>
              <w:top w:val="nil"/>
              <w:left w:val="nil"/>
              <w:bottom w:val="single" w:sz="4" w:space="0" w:color="auto"/>
              <w:right w:val="nil"/>
            </w:tcBorders>
            <w:noWrap/>
            <w:hideMark/>
          </w:tcPr>
          <w:p w14:paraId="1585DAC5" w14:textId="77777777" w:rsidR="008607CA" w:rsidRPr="008607CA" w:rsidRDefault="008607CA" w:rsidP="003C6923">
            <w:pPr>
              <w:rPr>
                <w:rFonts w:asciiTheme="minorHAnsi" w:hAnsiTheme="minorHAnsi" w:cstheme="minorHAnsi"/>
                <w:i/>
                <w:iCs/>
                <w:color w:val="000000"/>
                <w:sz w:val="28"/>
                <w:szCs w:val="28"/>
                <w:lang w:eastAsia="en-GB"/>
              </w:rPr>
            </w:pPr>
            <w:proofErr w:type="spellStart"/>
            <w:r w:rsidRPr="008607CA">
              <w:rPr>
                <w:rFonts w:asciiTheme="minorHAnsi" w:hAnsiTheme="minorHAnsi" w:cstheme="minorHAnsi"/>
                <w:i/>
                <w:iCs/>
                <w:color w:val="000000"/>
                <w:sz w:val="28"/>
                <w:szCs w:val="28"/>
                <w:lang w:eastAsia="en-GB"/>
              </w:rPr>
              <w:t>Pachygrapsus</w:t>
            </w:r>
            <w:proofErr w:type="spellEnd"/>
            <w:r w:rsidRPr="008607CA">
              <w:rPr>
                <w:rFonts w:asciiTheme="minorHAnsi" w:hAnsiTheme="minorHAnsi" w:cstheme="minorHAnsi"/>
                <w:i/>
                <w:iCs/>
                <w:color w:val="000000"/>
                <w:sz w:val="28"/>
                <w:szCs w:val="28"/>
                <w:lang w:eastAsia="en-GB"/>
              </w:rPr>
              <w:t xml:space="preserve"> crassipes</w:t>
            </w:r>
          </w:p>
        </w:tc>
        <w:tc>
          <w:tcPr>
            <w:tcW w:w="1840" w:type="dxa"/>
            <w:tcBorders>
              <w:top w:val="nil"/>
              <w:left w:val="nil"/>
              <w:bottom w:val="single" w:sz="4" w:space="0" w:color="auto"/>
              <w:right w:val="nil"/>
            </w:tcBorders>
            <w:noWrap/>
          </w:tcPr>
          <w:p w14:paraId="4B267708" w14:textId="77777777" w:rsidR="008607CA" w:rsidRPr="008607CA" w:rsidRDefault="008607CA" w:rsidP="003C6923">
            <w:pPr>
              <w:rPr>
                <w:rFonts w:asciiTheme="minorHAnsi" w:hAnsiTheme="minorHAnsi" w:cstheme="minorHAnsi"/>
                <w:color w:val="000000"/>
                <w:sz w:val="28"/>
                <w:szCs w:val="28"/>
                <w:lang w:eastAsia="en-GB"/>
              </w:rPr>
            </w:pPr>
          </w:p>
        </w:tc>
        <w:tc>
          <w:tcPr>
            <w:tcW w:w="2627" w:type="dxa"/>
            <w:tcBorders>
              <w:top w:val="nil"/>
              <w:left w:val="nil"/>
              <w:bottom w:val="single" w:sz="4" w:space="0" w:color="auto"/>
              <w:right w:val="nil"/>
            </w:tcBorders>
            <w:noWrap/>
            <w:hideMark/>
          </w:tcPr>
          <w:p w14:paraId="1DB141FA" w14:textId="77777777" w:rsidR="008607CA" w:rsidRPr="008607CA" w:rsidRDefault="008607CA" w:rsidP="003C6923">
            <w:pPr>
              <w:rPr>
                <w:rFonts w:asciiTheme="minorHAnsi" w:hAnsiTheme="minorHAnsi" w:cstheme="minorHAnsi"/>
                <w:color w:val="000000"/>
                <w:sz w:val="28"/>
                <w:szCs w:val="28"/>
                <w:lang w:eastAsia="en-GB"/>
              </w:rPr>
            </w:pPr>
            <w:r w:rsidRPr="008607CA">
              <w:rPr>
                <w:rFonts w:asciiTheme="minorHAnsi" w:hAnsiTheme="minorHAnsi" w:cstheme="minorHAnsi"/>
                <w:color w:val="000000"/>
                <w:sz w:val="28"/>
                <w:szCs w:val="28"/>
                <w:lang w:eastAsia="en-GB"/>
              </w:rPr>
              <w:t>No significant change`</w:t>
            </w:r>
          </w:p>
        </w:tc>
      </w:tr>
    </w:tbl>
    <w:p w14:paraId="1F510B43" w14:textId="77777777" w:rsidR="008607CA" w:rsidRPr="008607CA" w:rsidRDefault="008607CA" w:rsidP="008607CA">
      <w:pPr>
        <w:spacing w:after="120" w:line="480" w:lineRule="auto"/>
        <w:rPr>
          <w:rFonts w:asciiTheme="minorHAnsi" w:hAnsiTheme="minorHAnsi" w:cstheme="minorHAnsi"/>
          <w:sz w:val="28"/>
          <w:szCs w:val="28"/>
          <w:lang w:eastAsia="en-GB"/>
        </w:rPr>
      </w:pPr>
    </w:p>
    <w:p w14:paraId="0329BAB9" w14:textId="77777777" w:rsidR="008607CA" w:rsidRPr="008607CA" w:rsidRDefault="008607CA" w:rsidP="008607CA">
      <w:pPr>
        <w:spacing w:after="120" w:line="480" w:lineRule="auto"/>
        <w:rPr>
          <w:rFonts w:asciiTheme="minorHAnsi" w:hAnsiTheme="minorHAnsi" w:cstheme="minorHAnsi"/>
          <w:sz w:val="28"/>
          <w:szCs w:val="28"/>
          <w:lang w:eastAsia="en-GB"/>
        </w:rPr>
      </w:pPr>
    </w:p>
    <w:p w14:paraId="72ECF337" w14:textId="77777777" w:rsidR="008607CA" w:rsidRPr="008607CA" w:rsidRDefault="008607CA" w:rsidP="008607CA">
      <w:pPr>
        <w:spacing w:after="120" w:line="480" w:lineRule="auto"/>
        <w:rPr>
          <w:rFonts w:asciiTheme="minorHAnsi" w:hAnsiTheme="minorHAnsi" w:cstheme="minorHAnsi"/>
          <w:sz w:val="28"/>
          <w:szCs w:val="28"/>
          <w:lang w:eastAsia="en-GB"/>
        </w:rPr>
      </w:pPr>
    </w:p>
    <w:p w14:paraId="073B850A" w14:textId="77777777" w:rsidR="008607CA" w:rsidRPr="008607CA" w:rsidRDefault="008607CA" w:rsidP="008607CA">
      <w:pPr>
        <w:spacing w:after="120" w:line="480" w:lineRule="auto"/>
        <w:rPr>
          <w:rFonts w:asciiTheme="minorHAnsi" w:hAnsiTheme="minorHAnsi" w:cstheme="minorHAnsi"/>
          <w:sz w:val="28"/>
          <w:szCs w:val="28"/>
          <w:lang w:eastAsia="en-GB"/>
        </w:rPr>
      </w:pPr>
    </w:p>
    <w:p w14:paraId="116B8503" w14:textId="77777777" w:rsidR="008607CA" w:rsidRPr="008607CA" w:rsidRDefault="008607CA" w:rsidP="008607CA">
      <w:pPr>
        <w:spacing w:after="120" w:line="480" w:lineRule="auto"/>
        <w:rPr>
          <w:rFonts w:asciiTheme="minorHAnsi" w:hAnsiTheme="minorHAnsi" w:cstheme="minorHAnsi"/>
          <w:sz w:val="28"/>
          <w:szCs w:val="28"/>
          <w:lang w:eastAsia="en-GB"/>
        </w:rPr>
      </w:pPr>
    </w:p>
    <w:p w14:paraId="64DA764A" w14:textId="77777777" w:rsidR="008607CA" w:rsidRPr="008607CA" w:rsidRDefault="008607CA" w:rsidP="008607CA">
      <w:pPr>
        <w:spacing w:after="120" w:line="480" w:lineRule="auto"/>
        <w:rPr>
          <w:rFonts w:asciiTheme="minorHAnsi" w:hAnsiTheme="minorHAnsi" w:cstheme="minorHAnsi"/>
          <w:sz w:val="28"/>
          <w:szCs w:val="28"/>
          <w:lang w:eastAsia="en-GB"/>
        </w:rPr>
      </w:pPr>
    </w:p>
    <w:p w14:paraId="2BF8E98C" w14:textId="77777777" w:rsidR="008607CA" w:rsidRPr="008607CA" w:rsidRDefault="008607CA" w:rsidP="008607CA">
      <w:pPr>
        <w:spacing w:after="120" w:line="480" w:lineRule="auto"/>
        <w:rPr>
          <w:rFonts w:asciiTheme="minorHAnsi" w:hAnsiTheme="minorHAnsi" w:cstheme="minorHAnsi"/>
          <w:sz w:val="28"/>
          <w:szCs w:val="28"/>
          <w:lang w:eastAsia="en-GB"/>
        </w:rPr>
      </w:pPr>
    </w:p>
    <w:p w14:paraId="07247296" w14:textId="77777777" w:rsidR="008607CA" w:rsidRPr="008607CA" w:rsidRDefault="008607CA" w:rsidP="008607CA">
      <w:pPr>
        <w:spacing w:after="120" w:line="480" w:lineRule="auto"/>
        <w:rPr>
          <w:rFonts w:asciiTheme="minorHAnsi" w:hAnsiTheme="minorHAnsi" w:cstheme="minorHAnsi"/>
          <w:sz w:val="28"/>
          <w:szCs w:val="28"/>
          <w:lang w:eastAsia="en-GB"/>
        </w:rPr>
      </w:pPr>
    </w:p>
    <w:p w14:paraId="1C4C85FD" w14:textId="77777777" w:rsidR="008607CA" w:rsidRPr="008607CA" w:rsidRDefault="008607CA" w:rsidP="008607CA">
      <w:pPr>
        <w:spacing w:after="120" w:line="480" w:lineRule="auto"/>
        <w:rPr>
          <w:rFonts w:asciiTheme="minorHAnsi" w:hAnsiTheme="minorHAnsi" w:cstheme="minorHAnsi"/>
          <w:sz w:val="28"/>
          <w:szCs w:val="28"/>
          <w:lang w:eastAsia="en-GB"/>
        </w:rPr>
      </w:pPr>
    </w:p>
    <w:p w14:paraId="3EBCF5CE" w14:textId="77777777" w:rsidR="008607CA" w:rsidRPr="008607CA" w:rsidRDefault="008607CA" w:rsidP="008607CA">
      <w:pPr>
        <w:spacing w:after="120" w:line="480" w:lineRule="auto"/>
        <w:rPr>
          <w:rFonts w:asciiTheme="minorHAnsi" w:hAnsiTheme="minorHAnsi" w:cstheme="minorHAnsi"/>
          <w:sz w:val="28"/>
          <w:szCs w:val="28"/>
          <w:lang w:eastAsia="en-GB"/>
        </w:rPr>
      </w:pPr>
    </w:p>
    <w:p w14:paraId="4DB4D54A" w14:textId="77777777" w:rsidR="00A63DD7" w:rsidRDefault="00A63DD7" w:rsidP="008607CA">
      <w:pPr>
        <w:spacing w:after="120" w:line="480" w:lineRule="auto"/>
        <w:rPr>
          <w:rFonts w:asciiTheme="minorHAnsi" w:hAnsiTheme="minorHAnsi" w:cstheme="minorHAnsi"/>
          <w:sz w:val="28"/>
          <w:szCs w:val="28"/>
          <w:lang w:eastAsia="en-GB"/>
        </w:rPr>
      </w:pPr>
    </w:p>
    <w:p w14:paraId="722EB0D5" w14:textId="319574F6" w:rsidR="008607CA" w:rsidRPr="00A63DD7" w:rsidRDefault="008607CA" w:rsidP="008607CA">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lastRenderedPageBreak/>
        <w:t>Table 2: Meta-analysis of aggressive or agonistic behavior of crustaceans exposed to common pollutants.</w:t>
      </w:r>
    </w:p>
    <w:tbl>
      <w:tblPr>
        <w:tblStyle w:val="TableGrid"/>
        <w:tblW w:w="13511"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267"/>
        <w:gridCol w:w="1653"/>
        <w:gridCol w:w="1667"/>
        <w:gridCol w:w="1654"/>
        <w:gridCol w:w="1831"/>
        <w:gridCol w:w="1636"/>
        <w:gridCol w:w="1676"/>
      </w:tblGrid>
      <w:tr w:rsidR="008607CA" w:rsidRPr="00A63DD7" w14:paraId="6F6A9614" w14:textId="77777777" w:rsidTr="003C6923">
        <w:trPr>
          <w:trHeight w:val="1820"/>
        </w:trPr>
        <w:tc>
          <w:tcPr>
            <w:tcW w:w="2127" w:type="dxa"/>
            <w:vMerge w:val="restart"/>
            <w:tcBorders>
              <w:top w:val="single" w:sz="4" w:space="0" w:color="auto"/>
              <w:left w:val="nil"/>
              <w:bottom w:val="single" w:sz="4" w:space="0" w:color="auto"/>
              <w:right w:val="nil"/>
            </w:tcBorders>
            <w:hideMark/>
          </w:tcPr>
          <w:p w14:paraId="0442C2C9"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Meta-analysis performed</w:t>
            </w:r>
          </w:p>
        </w:tc>
        <w:tc>
          <w:tcPr>
            <w:tcW w:w="1267" w:type="dxa"/>
            <w:vMerge w:val="restart"/>
            <w:tcBorders>
              <w:top w:val="single" w:sz="4" w:space="0" w:color="auto"/>
              <w:left w:val="nil"/>
              <w:bottom w:val="single" w:sz="4" w:space="0" w:color="auto"/>
              <w:right w:val="nil"/>
            </w:tcBorders>
            <w:hideMark/>
          </w:tcPr>
          <w:p w14:paraId="10373F9C"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No. of data sets</w:t>
            </w:r>
          </w:p>
        </w:tc>
        <w:tc>
          <w:tcPr>
            <w:tcW w:w="1653" w:type="dxa"/>
            <w:vMerge w:val="restart"/>
            <w:tcBorders>
              <w:top w:val="single" w:sz="4" w:space="0" w:color="auto"/>
              <w:left w:val="nil"/>
              <w:bottom w:val="single" w:sz="4" w:space="0" w:color="auto"/>
              <w:right w:val="nil"/>
            </w:tcBorders>
            <w:hideMark/>
          </w:tcPr>
          <w:p w14:paraId="32900C0E"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Effect size (95% CI)</w:t>
            </w:r>
          </w:p>
        </w:tc>
        <w:tc>
          <w:tcPr>
            <w:tcW w:w="1667" w:type="dxa"/>
            <w:vMerge w:val="restart"/>
            <w:tcBorders>
              <w:top w:val="single" w:sz="4" w:space="0" w:color="auto"/>
              <w:left w:val="nil"/>
              <w:bottom w:val="single" w:sz="4" w:space="0" w:color="auto"/>
              <w:right w:val="nil"/>
            </w:tcBorders>
            <w:hideMark/>
          </w:tcPr>
          <w:p w14:paraId="5B2B3A65"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SE of summary Effect Size</w:t>
            </w:r>
          </w:p>
        </w:tc>
        <w:tc>
          <w:tcPr>
            <w:tcW w:w="1654" w:type="dxa"/>
            <w:vMerge w:val="restart"/>
            <w:tcBorders>
              <w:top w:val="single" w:sz="4" w:space="0" w:color="auto"/>
              <w:left w:val="nil"/>
              <w:bottom w:val="single" w:sz="4" w:space="0" w:color="auto"/>
              <w:right w:val="nil"/>
            </w:tcBorders>
            <w:hideMark/>
          </w:tcPr>
          <w:p w14:paraId="246C0F35"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 xml:space="preserve">Effect size </w:t>
            </w:r>
            <w:r w:rsidRPr="00A63DD7">
              <w:rPr>
                <w:rFonts w:asciiTheme="minorHAnsi" w:hAnsiTheme="minorHAnsi" w:cstheme="minorHAnsi"/>
                <w:i/>
                <w:iCs/>
                <w:sz w:val="22"/>
                <w:szCs w:val="22"/>
                <w:lang w:eastAsia="en-GB"/>
              </w:rPr>
              <w:t>p</w:t>
            </w:r>
          </w:p>
        </w:tc>
        <w:tc>
          <w:tcPr>
            <w:tcW w:w="3467" w:type="dxa"/>
            <w:gridSpan w:val="2"/>
            <w:tcBorders>
              <w:top w:val="single" w:sz="4" w:space="0" w:color="auto"/>
              <w:left w:val="nil"/>
              <w:bottom w:val="single" w:sz="4" w:space="0" w:color="auto"/>
              <w:right w:val="nil"/>
            </w:tcBorders>
            <w:hideMark/>
          </w:tcPr>
          <w:p w14:paraId="609027EA" w14:textId="77777777" w:rsidR="008607CA" w:rsidRPr="00A63DD7" w:rsidRDefault="008607CA" w:rsidP="003C6923">
            <w:pPr>
              <w:spacing w:after="120" w:line="480" w:lineRule="auto"/>
              <w:rPr>
                <w:rFonts w:asciiTheme="minorHAnsi" w:hAnsiTheme="minorHAnsi" w:cstheme="minorHAnsi"/>
                <w:i/>
                <w:iCs/>
                <w:sz w:val="22"/>
                <w:szCs w:val="22"/>
                <w:lang w:eastAsia="en-GB"/>
              </w:rPr>
            </w:pPr>
            <w:r w:rsidRPr="00A63DD7">
              <w:rPr>
                <w:rFonts w:asciiTheme="minorHAnsi" w:hAnsiTheme="minorHAnsi" w:cstheme="minorHAnsi"/>
                <w:sz w:val="22"/>
                <w:szCs w:val="22"/>
                <w:lang w:eastAsia="en-GB"/>
              </w:rPr>
              <w:t>Heterogeneity</w:t>
            </w:r>
          </w:p>
        </w:tc>
        <w:tc>
          <w:tcPr>
            <w:tcW w:w="1676" w:type="dxa"/>
            <w:vMerge w:val="restart"/>
            <w:tcBorders>
              <w:top w:val="single" w:sz="4" w:space="0" w:color="auto"/>
              <w:left w:val="nil"/>
              <w:bottom w:val="single" w:sz="4" w:space="0" w:color="auto"/>
              <w:right w:val="nil"/>
            </w:tcBorders>
            <w:hideMark/>
          </w:tcPr>
          <w:p w14:paraId="155816AD"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 xml:space="preserve">Publication Bias </w:t>
            </w:r>
            <w:r w:rsidRPr="00A63DD7">
              <w:rPr>
                <w:rFonts w:asciiTheme="minorHAnsi" w:hAnsiTheme="minorHAnsi" w:cstheme="minorHAnsi"/>
                <w:i/>
                <w:iCs/>
                <w:sz w:val="22"/>
                <w:szCs w:val="22"/>
                <w:lang w:eastAsia="en-GB"/>
              </w:rPr>
              <w:t>p</w:t>
            </w:r>
          </w:p>
        </w:tc>
      </w:tr>
      <w:tr w:rsidR="008607CA" w:rsidRPr="00A63DD7" w14:paraId="018E0EEA" w14:textId="77777777" w:rsidTr="003C6923">
        <w:trPr>
          <w:trHeight w:val="701"/>
        </w:trPr>
        <w:tc>
          <w:tcPr>
            <w:tcW w:w="0" w:type="auto"/>
            <w:vMerge/>
            <w:tcBorders>
              <w:top w:val="single" w:sz="4" w:space="0" w:color="auto"/>
              <w:left w:val="nil"/>
              <w:bottom w:val="single" w:sz="4" w:space="0" w:color="auto"/>
              <w:right w:val="nil"/>
            </w:tcBorders>
            <w:vAlign w:val="center"/>
            <w:hideMark/>
          </w:tcPr>
          <w:p w14:paraId="670C760C" w14:textId="77777777" w:rsidR="008607CA" w:rsidRPr="00A63DD7" w:rsidRDefault="008607CA" w:rsidP="003C6923">
            <w:pPr>
              <w:rPr>
                <w:rFonts w:asciiTheme="minorHAnsi" w:hAnsiTheme="minorHAnsi" w:cstheme="minorHAnsi"/>
                <w:sz w:val="22"/>
                <w:szCs w:val="22"/>
                <w:lang w:eastAsia="en-GB"/>
              </w:rPr>
            </w:pPr>
          </w:p>
        </w:tc>
        <w:tc>
          <w:tcPr>
            <w:tcW w:w="0" w:type="auto"/>
            <w:vMerge/>
            <w:tcBorders>
              <w:top w:val="single" w:sz="4" w:space="0" w:color="auto"/>
              <w:left w:val="nil"/>
              <w:bottom w:val="single" w:sz="4" w:space="0" w:color="auto"/>
              <w:right w:val="nil"/>
            </w:tcBorders>
            <w:vAlign w:val="center"/>
            <w:hideMark/>
          </w:tcPr>
          <w:p w14:paraId="6419A311" w14:textId="77777777" w:rsidR="008607CA" w:rsidRPr="00A63DD7" w:rsidRDefault="008607CA" w:rsidP="003C6923">
            <w:pPr>
              <w:rPr>
                <w:rFonts w:asciiTheme="minorHAnsi" w:hAnsiTheme="minorHAnsi" w:cstheme="minorHAnsi"/>
                <w:sz w:val="22"/>
                <w:szCs w:val="22"/>
                <w:lang w:eastAsia="en-GB"/>
              </w:rPr>
            </w:pPr>
          </w:p>
        </w:tc>
        <w:tc>
          <w:tcPr>
            <w:tcW w:w="0" w:type="auto"/>
            <w:vMerge/>
            <w:tcBorders>
              <w:top w:val="single" w:sz="4" w:space="0" w:color="auto"/>
              <w:left w:val="nil"/>
              <w:bottom w:val="single" w:sz="4" w:space="0" w:color="auto"/>
              <w:right w:val="nil"/>
            </w:tcBorders>
            <w:vAlign w:val="center"/>
            <w:hideMark/>
          </w:tcPr>
          <w:p w14:paraId="4691B4EB" w14:textId="77777777" w:rsidR="008607CA" w:rsidRPr="00A63DD7" w:rsidRDefault="008607CA" w:rsidP="003C6923">
            <w:pPr>
              <w:rPr>
                <w:rFonts w:asciiTheme="minorHAnsi" w:hAnsiTheme="minorHAnsi" w:cstheme="minorHAnsi"/>
                <w:sz w:val="22"/>
                <w:szCs w:val="22"/>
                <w:lang w:eastAsia="en-GB"/>
              </w:rPr>
            </w:pPr>
          </w:p>
        </w:tc>
        <w:tc>
          <w:tcPr>
            <w:tcW w:w="0" w:type="auto"/>
            <w:vMerge/>
            <w:tcBorders>
              <w:top w:val="single" w:sz="4" w:space="0" w:color="auto"/>
              <w:left w:val="nil"/>
              <w:bottom w:val="single" w:sz="4" w:space="0" w:color="auto"/>
              <w:right w:val="nil"/>
            </w:tcBorders>
            <w:vAlign w:val="center"/>
            <w:hideMark/>
          </w:tcPr>
          <w:p w14:paraId="5ED66ADE" w14:textId="77777777" w:rsidR="008607CA" w:rsidRPr="00A63DD7" w:rsidRDefault="008607CA" w:rsidP="003C6923">
            <w:pPr>
              <w:rPr>
                <w:rFonts w:asciiTheme="minorHAnsi" w:hAnsiTheme="minorHAnsi" w:cstheme="minorHAnsi"/>
                <w:sz w:val="22"/>
                <w:szCs w:val="22"/>
                <w:lang w:eastAsia="en-GB"/>
              </w:rPr>
            </w:pPr>
          </w:p>
        </w:tc>
        <w:tc>
          <w:tcPr>
            <w:tcW w:w="0" w:type="auto"/>
            <w:vMerge/>
            <w:tcBorders>
              <w:top w:val="single" w:sz="4" w:space="0" w:color="auto"/>
              <w:left w:val="nil"/>
              <w:bottom w:val="single" w:sz="4" w:space="0" w:color="auto"/>
              <w:right w:val="nil"/>
            </w:tcBorders>
            <w:vAlign w:val="center"/>
            <w:hideMark/>
          </w:tcPr>
          <w:p w14:paraId="62CEBC22" w14:textId="77777777" w:rsidR="008607CA" w:rsidRPr="00A63DD7" w:rsidRDefault="008607CA" w:rsidP="003C6923">
            <w:pPr>
              <w:rPr>
                <w:rFonts w:asciiTheme="minorHAnsi" w:hAnsiTheme="minorHAnsi" w:cstheme="minorHAnsi"/>
                <w:sz w:val="22"/>
                <w:szCs w:val="22"/>
                <w:lang w:eastAsia="en-GB"/>
              </w:rPr>
            </w:pPr>
          </w:p>
        </w:tc>
        <w:tc>
          <w:tcPr>
            <w:tcW w:w="1831" w:type="dxa"/>
            <w:tcBorders>
              <w:top w:val="single" w:sz="4" w:space="0" w:color="auto"/>
              <w:left w:val="nil"/>
              <w:bottom w:val="single" w:sz="4" w:space="0" w:color="auto"/>
              <w:right w:val="nil"/>
            </w:tcBorders>
            <w:hideMark/>
          </w:tcPr>
          <w:p w14:paraId="30145D5D" w14:textId="77777777" w:rsidR="008607CA" w:rsidRPr="00A63DD7" w:rsidRDefault="008607CA" w:rsidP="003C6923">
            <w:pPr>
              <w:spacing w:after="120" w:line="480" w:lineRule="auto"/>
              <w:jc w:val="center"/>
              <w:rPr>
                <w:rFonts w:asciiTheme="minorHAnsi" w:hAnsiTheme="minorHAnsi" w:cstheme="minorHAnsi"/>
                <w:sz w:val="22"/>
                <w:szCs w:val="22"/>
                <w:lang w:eastAsia="en-GB"/>
              </w:rPr>
            </w:pPr>
            <w:r w:rsidRPr="00A63DD7">
              <w:rPr>
                <w:rFonts w:asciiTheme="minorHAnsi" w:hAnsiTheme="minorHAnsi" w:cstheme="minorHAnsi"/>
                <w:i/>
                <w:iCs/>
                <w:sz w:val="22"/>
                <w:szCs w:val="22"/>
                <w:lang w:eastAsia="en-GB"/>
              </w:rPr>
              <w:t>Q</w:t>
            </w:r>
          </w:p>
        </w:tc>
        <w:tc>
          <w:tcPr>
            <w:tcW w:w="1636" w:type="dxa"/>
            <w:tcBorders>
              <w:top w:val="single" w:sz="4" w:space="0" w:color="auto"/>
              <w:left w:val="nil"/>
              <w:bottom w:val="single" w:sz="4" w:space="0" w:color="auto"/>
              <w:right w:val="nil"/>
            </w:tcBorders>
            <w:hideMark/>
          </w:tcPr>
          <w:p w14:paraId="184E79AD" w14:textId="77777777" w:rsidR="008607CA" w:rsidRPr="00A63DD7" w:rsidRDefault="008607CA" w:rsidP="003C6923">
            <w:pPr>
              <w:spacing w:after="120" w:line="480" w:lineRule="auto"/>
              <w:jc w:val="center"/>
              <w:rPr>
                <w:rFonts w:asciiTheme="minorHAnsi" w:hAnsiTheme="minorHAnsi" w:cstheme="minorHAnsi"/>
                <w:i/>
                <w:iCs/>
                <w:sz w:val="22"/>
                <w:szCs w:val="22"/>
                <w:lang w:eastAsia="en-GB"/>
              </w:rPr>
            </w:pPr>
            <w:r w:rsidRPr="00A63DD7">
              <w:rPr>
                <w:rFonts w:asciiTheme="minorHAnsi" w:hAnsiTheme="minorHAnsi" w:cstheme="minorHAnsi"/>
                <w:i/>
                <w:iCs/>
                <w:sz w:val="22"/>
                <w:szCs w:val="22"/>
                <w:lang w:eastAsia="en-GB"/>
              </w:rPr>
              <w:t>p</w:t>
            </w:r>
          </w:p>
        </w:tc>
        <w:tc>
          <w:tcPr>
            <w:tcW w:w="0" w:type="auto"/>
            <w:vMerge/>
            <w:tcBorders>
              <w:top w:val="single" w:sz="4" w:space="0" w:color="auto"/>
              <w:left w:val="nil"/>
              <w:bottom w:val="single" w:sz="4" w:space="0" w:color="auto"/>
              <w:right w:val="nil"/>
            </w:tcBorders>
            <w:vAlign w:val="center"/>
            <w:hideMark/>
          </w:tcPr>
          <w:p w14:paraId="159EA0DE" w14:textId="77777777" w:rsidR="008607CA" w:rsidRPr="00A63DD7" w:rsidRDefault="008607CA" w:rsidP="003C6923">
            <w:pPr>
              <w:rPr>
                <w:rFonts w:asciiTheme="minorHAnsi" w:hAnsiTheme="minorHAnsi" w:cstheme="minorHAnsi"/>
                <w:sz w:val="22"/>
                <w:szCs w:val="22"/>
                <w:lang w:eastAsia="en-GB"/>
              </w:rPr>
            </w:pPr>
          </w:p>
        </w:tc>
      </w:tr>
      <w:tr w:rsidR="008607CA" w:rsidRPr="00A63DD7" w14:paraId="64FEB575" w14:textId="77777777" w:rsidTr="003C6923">
        <w:trPr>
          <w:trHeight w:val="1251"/>
        </w:trPr>
        <w:tc>
          <w:tcPr>
            <w:tcW w:w="2127" w:type="dxa"/>
            <w:tcBorders>
              <w:top w:val="single" w:sz="4" w:space="0" w:color="auto"/>
              <w:left w:val="nil"/>
              <w:bottom w:val="nil"/>
              <w:right w:val="nil"/>
            </w:tcBorders>
            <w:hideMark/>
          </w:tcPr>
          <w:p w14:paraId="41DEC534"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All investigated pollutant effects fight duration</w:t>
            </w:r>
          </w:p>
        </w:tc>
        <w:tc>
          <w:tcPr>
            <w:tcW w:w="1267" w:type="dxa"/>
            <w:tcBorders>
              <w:top w:val="single" w:sz="4" w:space="0" w:color="auto"/>
              <w:left w:val="nil"/>
              <w:bottom w:val="nil"/>
              <w:right w:val="nil"/>
            </w:tcBorders>
            <w:hideMark/>
          </w:tcPr>
          <w:p w14:paraId="1A403D73"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18</w:t>
            </w:r>
          </w:p>
        </w:tc>
        <w:tc>
          <w:tcPr>
            <w:tcW w:w="1653" w:type="dxa"/>
            <w:tcBorders>
              <w:top w:val="single" w:sz="4" w:space="0" w:color="auto"/>
              <w:left w:val="nil"/>
              <w:bottom w:val="nil"/>
              <w:right w:val="nil"/>
            </w:tcBorders>
            <w:hideMark/>
          </w:tcPr>
          <w:p w14:paraId="2D8236C0"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 xml:space="preserve">-1.26 – 0.64 </w:t>
            </w:r>
          </w:p>
        </w:tc>
        <w:tc>
          <w:tcPr>
            <w:tcW w:w="1667" w:type="dxa"/>
            <w:tcBorders>
              <w:top w:val="single" w:sz="4" w:space="0" w:color="auto"/>
              <w:left w:val="nil"/>
              <w:bottom w:val="nil"/>
              <w:right w:val="nil"/>
            </w:tcBorders>
            <w:hideMark/>
          </w:tcPr>
          <w:p w14:paraId="777B32A5"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0.48</w:t>
            </w:r>
          </w:p>
        </w:tc>
        <w:tc>
          <w:tcPr>
            <w:tcW w:w="1654" w:type="dxa"/>
            <w:tcBorders>
              <w:top w:val="single" w:sz="4" w:space="0" w:color="auto"/>
              <w:left w:val="nil"/>
              <w:bottom w:val="nil"/>
              <w:right w:val="nil"/>
            </w:tcBorders>
            <w:hideMark/>
          </w:tcPr>
          <w:p w14:paraId="4C52EE69"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0.52</w:t>
            </w:r>
          </w:p>
        </w:tc>
        <w:tc>
          <w:tcPr>
            <w:tcW w:w="1831" w:type="dxa"/>
            <w:tcBorders>
              <w:top w:val="single" w:sz="4" w:space="0" w:color="auto"/>
              <w:left w:val="nil"/>
              <w:bottom w:val="nil"/>
              <w:right w:val="nil"/>
            </w:tcBorders>
            <w:hideMark/>
          </w:tcPr>
          <w:p w14:paraId="2490FF66"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267.11</w:t>
            </w:r>
          </w:p>
        </w:tc>
        <w:tc>
          <w:tcPr>
            <w:tcW w:w="1636" w:type="dxa"/>
            <w:tcBorders>
              <w:top w:val="single" w:sz="4" w:space="0" w:color="auto"/>
              <w:left w:val="nil"/>
              <w:bottom w:val="nil"/>
              <w:right w:val="nil"/>
            </w:tcBorders>
            <w:hideMark/>
          </w:tcPr>
          <w:p w14:paraId="69A2A9F1"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&lt;0.01</w:t>
            </w:r>
          </w:p>
        </w:tc>
        <w:tc>
          <w:tcPr>
            <w:tcW w:w="1676" w:type="dxa"/>
            <w:tcBorders>
              <w:top w:val="single" w:sz="4" w:space="0" w:color="auto"/>
              <w:left w:val="nil"/>
              <w:bottom w:val="nil"/>
              <w:right w:val="nil"/>
            </w:tcBorders>
            <w:hideMark/>
          </w:tcPr>
          <w:p w14:paraId="205E841B"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0.27</w:t>
            </w:r>
          </w:p>
        </w:tc>
      </w:tr>
      <w:tr w:rsidR="008607CA" w:rsidRPr="00A63DD7" w14:paraId="36702D52" w14:textId="77777777" w:rsidTr="003C6923">
        <w:trPr>
          <w:trHeight w:val="684"/>
        </w:trPr>
        <w:tc>
          <w:tcPr>
            <w:tcW w:w="2127" w:type="dxa"/>
            <w:tcBorders>
              <w:top w:val="nil"/>
              <w:left w:val="nil"/>
              <w:bottom w:val="nil"/>
              <w:right w:val="nil"/>
            </w:tcBorders>
            <w:hideMark/>
          </w:tcPr>
          <w:p w14:paraId="1A842572"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Micropollutants (fight duration)</w:t>
            </w:r>
          </w:p>
        </w:tc>
        <w:tc>
          <w:tcPr>
            <w:tcW w:w="1267" w:type="dxa"/>
            <w:tcBorders>
              <w:top w:val="nil"/>
              <w:left w:val="nil"/>
              <w:bottom w:val="nil"/>
              <w:right w:val="nil"/>
            </w:tcBorders>
            <w:hideMark/>
          </w:tcPr>
          <w:p w14:paraId="5A9D3505"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11</w:t>
            </w:r>
          </w:p>
        </w:tc>
        <w:tc>
          <w:tcPr>
            <w:tcW w:w="1653" w:type="dxa"/>
            <w:tcBorders>
              <w:top w:val="nil"/>
              <w:left w:val="nil"/>
              <w:bottom w:val="nil"/>
              <w:right w:val="nil"/>
            </w:tcBorders>
            <w:hideMark/>
          </w:tcPr>
          <w:p w14:paraId="5C07D9E8"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-1.41 – 1.02</w:t>
            </w:r>
          </w:p>
        </w:tc>
        <w:tc>
          <w:tcPr>
            <w:tcW w:w="1667" w:type="dxa"/>
            <w:tcBorders>
              <w:top w:val="nil"/>
              <w:left w:val="nil"/>
              <w:bottom w:val="nil"/>
              <w:right w:val="nil"/>
            </w:tcBorders>
            <w:hideMark/>
          </w:tcPr>
          <w:p w14:paraId="343F71FF"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0.62</w:t>
            </w:r>
          </w:p>
        </w:tc>
        <w:tc>
          <w:tcPr>
            <w:tcW w:w="1654" w:type="dxa"/>
            <w:tcBorders>
              <w:top w:val="nil"/>
              <w:left w:val="nil"/>
              <w:bottom w:val="nil"/>
              <w:right w:val="nil"/>
            </w:tcBorders>
            <w:hideMark/>
          </w:tcPr>
          <w:p w14:paraId="01051FE1"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0.75</w:t>
            </w:r>
          </w:p>
        </w:tc>
        <w:tc>
          <w:tcPr>
            <w:tcW w:w="1831" w:type="dxa"/>
            <w:tcBorders>
              <w:top w:val="nil"/>
              <w:left w:val="nil"/>
              <w:bottom w:val="nil"/>
              <w:right w:val="nil"/>
            </w:tcBorders>
            <w:hideMark/>
          </w:tcPr>
          <w:p w14:paraId="3CA49EDB"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182.82</w:t>
            </w:r>
          </w:p>
        </w:tc>
        <w:tc>
          <w:tcPr>
            <w:tcW w:w="1636" w:type="dxa"/>
            <w:tcBorders>
              <w:top w:val="nil"/>
              <w:left w:val="nil"/>
              <w:bottom w:val="nil"/>
              <w:right w:val="nil"/>
            </w:tcBorders>
            <w:hideMark/>
          </w:tcPr>
          <w:p w14:paraId="126F002B"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&lt;0.01</w:t>
            </w:r>
          </w:p>
        </w:tc>
        <w:tc>
          <w:tcPr>
            <w:tcW w:w="1676" w:type="dxa"/>
            <w:tcBorders>
              <w:top w:val="nil"/>
              <w:left w:val="nil"/>
              <w:bottom w:val="nil"/>
              <w:right w:val="nil"/>
            </w:tcBorders>
            <w:hideMark/>
          </w:tcPr>
          <w:p w14:paraId="476630EF"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0.76</w:t>
            </w:r>
          </w:p>
        </w:tc>
      </w:tr>
      <w:tr w:rsidR="008607CA" w:rsidRPr="00A63DD7" w14:paraId="32482C10" w14:textId="77777777" w:rsidTr="003C6923">
        <w:trPr>
          <w:trHeight w:val="684"/>
        </w:trPr>
        <w:tc>
          <w:tcPr>
            <w:tcW w:w="2127" w:type="dxa"/>
            <w:tcBorders>
              <w:top w:val="nil"/>
              <w:left w:val="nil"/>
              <w:bottom w:val="nil"/>
              <w:right w:val="nil"/>
            </w:tcBorders>
            <w:hideMark/>
          </w:tcPr>
          <w:p w14:paraId="08877D3B"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 xml:space="preserve">All investigated pollutant effects on number of </w:t>
            </w:r>
            <w:proofErr w:type="gramStart"/>
            <w:r w:rsidRPr="00A63DD7">
              <w:rPr>
                <w:rFonts w:asciiTheme="minorHAnsi" w:hAnsiTheme="minorHAnsi" w:cstheme="minorHAnsi"/>
                <w:sz w:val="22"/>
                <w:szCs w:val="22"/>
                <w:lang w:eastAsia="en-GB"/>
              </w:rPr>
              <w:t>fight</w:t>
            </w:r>
            <w:proofErr w:type="gramEnd"/>
          </w:p>
        </w:tc>
        <w:tc>
          <w:tcPr>
            <w:tcW w:w="1267" w:type="dxa"/>
            <w:tcBorders>
              <w:top w:val="nil"/>
              <w:left w:val="nil"/>
              <w:bottom w:val="nil"/>
              <w:right w:val="nil"/>
            </w:tcBorders>
            <w:hideMark/>
          </w:tcPr>
          <w:p w14:paraId="50DBFD20"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10</w:t>
            </w:r>
          </w:p>
        </w:tc>
        <w:tc>
          <w:tcPr>
            <w:tcW w:w="1653" w:type="dxa"/>
            <w:tcBorders>
              <w:top w:val="nil"/>
              <w:left w:val="nil"/>
              <w:bottom w:val="nil"/>
              <w:right w:val="nil"/>
            </w:tcBorders>
            <w:hideMark/>
          </w:tcPr>
          <w:p w14:paraId="228A9369"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 xml:space="preserve">-3.32 – -1.01 </w:t>
            </w:r>
          </w:p>
        </w:tc>
        <w:tc>
          <w:tcPr>
            <w:tcW w:w="1667" w:type="dxa"/>
            <w:tcBorders>
              <w:top w:val="nil"/>
              <w:left w:val="nil"/>
              <w:bottom w:val="nil"/>
              <w:right w:val="nil"/>
            </w:tcBorders>
            <w:hideMark/>
          </w:tcPr>
          <w:p w14:paraId="3945F45E"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0.59</w:t>
            </w:r>
          </w:p>
        </w:tc>
        <w:tc>
          <w:tcPr>
            <w:tcW w:w="1654" w:type="dxa"/>
            <w:tcBorders>
              <w:top w:val="nil"/>
              <w:left w:val="nil"/>
              <w:bottom w:val="nil"/>
              <w:right w:val="nil"/>
            </w:tcBorders>
            <w:hideMark/>
          </w:tcPr>
          <w:p w14:paraId="4BBC9017"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0.0002</w:t>
            </w:r>
          </w:p>
        </w:tc>
        <w:tc>
          <w:tcPr>
            <w:tcW w:w="1831" w:type="dxa"/>
            <w:tcBorders>
              <w:top w:val="nil"/>
              <w:left w:val="nil"/>
              <w:bottom w:val="nil"/>
              <w:right w:val="nil"/>
            </w:tcBorders>
            <w:hideMark/>
          </w:tcPr>
          <w:p w14:paraId="1BF0A94F"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83.37</w:t>
            </w:r>
          </w:p>
        </w:tc>
        <w:tc>
          <w:tcPr>
            <w:tcW w:w="1636" w:type="dxa"/>
            <w:tcBorders>
              <w:top w:val="nil"/>
              <w:left w:val="nil"/>
              <w:bottom w:val="nil"/>
              <w:right w:val="nil"/>
            </w:tcBorders>
            <w:hideMark/>
          </w:tcPr>
          <w:p w14:paraId="7A9C0533"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&lt;0.01</w:t>
            </w:r>
          </w:p>
        </w:tc>
        <w:tc>
          <w:tcPr>
            <w:tcW w:w="1676" w:type="dxa"/>
            <w:tcBorders>
              <w:top w:val="nil"/>
              <w:left w:val="nil"/>
              <w:bottom w:val="nil"/>
              <w:right w:val="nil"/>
            </w:tcBorders>
            <w:hideMark/>
          </w:tcPr>
          <w:p w14:paraId="4E807CFF"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&lt;0.01</w:t>
            </w:r>
          </w:p>
        </w:tc>
      </w:tr>
      <w:tr w:rsidR="008607CA" w:rsidRPr="00A63DD7" w14:paraId="6D90CF34" w14:textId="77777777" w:rsidTr="003C6923">
        <w:trPr>
          <w:trHeight w:val="684"/>
        </w:trPr>
        <w:tc>
          <w:tcPr>
            <w:tcW w:w="2127" w:type="dxa"/>
            <w:tcBorders>
              <w:top w:val="nil"/>
              <w:left w:val="nil"/>
              <w:bottom w:val="single" w:sz="4" w:space="0" w:color="auto"/>
              <w:right w:val="nil"/>
            </w:tcBorders>
            <w:hideMark/>
          </w:tcPr>
          <w:p w14:paraId="15CF2B18"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Micropollutants (number of fights)</w:t>
            </w:r>
          </w:p>
        </w:tc>
        <w:tc>
          <w:tcPr>
            <w:tcW w:w="1267" w:type="dxa"/>
            <w:tcBorders>
              <w:top w:val="nil"/>
              <w:left w:val="nil"/>
              <w:bottom w:val="single" w:sz="4" w:space="0" w:color="auto"/>
              <w:right w:val="nil"/>
            </w:tcBorders>
            <w:hideMark/>
          </w:tcPr>
          <w:p w14:paraId="47B503EC"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7</w:t>
            </w:r>
          </w:p>
        </w:tc>
        <w:tc>
          <w:tcPr>
            <w:tcW w:w="1653" w:type="dxa"/>
            <w:tcBorders>
              <w:top w:val="nil"/>
              <w:left w:val="nil"/>
              <w:bottom w:val="single" w:sz="4" w:space="0" w:color="auto"/>
              <w:right w:val="nil"/>
            </w:tcBorders>
            <w:hideMark/>
          </w:tcPr>
          <w:p w14:paraId="0664442A"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-3.75 – -0.41</w:t>
            </w:r>
          </w:p>
        </w:tc>
        <w:tc>
          <w:tcPr>
            <w:tcW w:w="1667" w:type="dxa"/>
            <w:tcBorders>
              <w:top w:val="nil"/>
              <w:left w:val="nil"/>
              <w:bottom w:val="single" w:sz="4" w:space="0" w:color="auto"/>
              <w:right w:val="nil"/>
            </w:tcBorders>
            <w:hideMark/>
          </w:tcPr>
          <w:p w14:paraId="4F97A10D"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0.85</w:t>
            </w:r>
          </w:p>
        </w:tc>
        <w:tc>
          <w:tcPr>
            <w:tcW w:w="1654" w:type="dxa"/>
            <w:tcBorders>
              <w:top w:val="nil"/>
              <w:left w:val="nil"/>
              <w:bottom w:val="single" w:sz="4" w:space="0" w:color="auto"/>
              <w:right w:val="nil"/>
            </w:tcBorders>
            <w:hideMark/>
          </w:tcPr>
          <w:p w14:paraId="070A467E"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0.0144</w:t>
            </w:r>
          </w:p>
        </w:tc>
        <w:tc>
          <w:tcPr>
            <w:tcW w:w="1831" w:type="dxa"/>
            <w:tcBorders>
              <w:top w:val="nil"/>
              <w:left w:val="nil"/>
              <w:bottom w:val="single" w:sz="4" w:space="0" w:color="auto"/>
              <w:right w:val="nil"/>
            </w:tcBorders>
            <w:hideMark/>
          </w:tcPr>
          <w:p w14:paraId="303F104A"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77.32</w:t>
            </w:r>
          </w:p>
        </w:tc>
        <w:tc>
          <w:tcPr>
            <w:tcW w:w="1636" w:type="dxa"/>
            <w:tcBorders>
              <w:top w:val="nil"/>
              <w:left w:val="nil"/>
              <w:bottom w:val="single" w:sz="4" w:space="0" w:color="auto"/>
              <w:right w:val="nil"/>
            </w:tcBorders>
            <w:hideMark/>
          </w:tcPr>
          <w:p w14:paraId="7E60A96A"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&lt;0.01</w:t>
            </w:r>
          </w:p>
        </w:tc>
        <w:tc>
          <w:tcPr>
            <w:tcW w:w="1676" w:type="dxa"/>
            <w:tcBorders>
              <w:top w:val="nil"/>
              <w:left w:val="nil"/>
              <w:bottom w:val="single" w:sz="4" w:space="0" w:color="auto"/>
              <w:right w:val="nil"/>
            </w:tcBorders>
            <w:hideMark/>
          </w:tcPr>
          <w:p w14:paraId="5D505319" w14:textId="77777777" w:rsidR="008607CA" w:rsidRPr="00A63DD7" w:rsidRDefault="008607CA" w:rsidP="003C6923">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&lt;0.01</w:t>
            </w:r>
          </w:p>
        </w:tc>
      </w:tr>
    </w:tbl>
    <w:p w14:paraId="6769F806" w14:textId="77777777" w:rsidR="008607CA" w:rsidRPr="00A63DD7" w:rsidRDefault="008607CA" w:rsidP="008607CA">
      <w:pPr>
        <w:spacing w:after="120" w:line="480" w:lineRule="auto"/>
        <w:rPr>
          <w:rFonts w:asciiTheme="minorHAnsi" w:hAnsiTheme="minorHAnsi" w:cstheme="minorHAnsi"/>
          <w:sz w:val="22"/>
          <w:szCs w:val="22"/>
          <w:lang w:eastAsia="en-GB"/>
        </w:rPr>
        <w:sectPr w:rsidR="008607CA" w:rsidRPr="00A63DD7" w:rsidSect="008922D2">
          <w:pgSz w:w="15840" w:h="12240" w:orient="landscape"/>
          <w:pgMar w:top="1440" w:right="1440" w:bottom="1440" w:left="1440" w:header="720" w:footer="720" w:gutter="0"/>
          <w:cols w:space="720"/>
          <w:docGrid w:linePitch="360"/>
        </w:sectPr>
      </w:pPr>
      <w:r w:rsidRPr="00A63DD7">
        <w:rPr>
          <w:rFonts w:asciiTheme="minorHAnsi" w:hAnsiTheme="minorHAnsi" w:cstheme="minorHAnsi"/>
          <w:sz w:val="22"/>
          <w:szCs w:val="22"/>
          <w:lang w:eastAsia="en-GB"/>
        </w:rPr>
        <w:t>CI, confidence interval</w:t>
      </w:r>
    </w:p>
    <w:p w14:paraId="08F1656E" w14:textId="6C1E512F" w:rsidR="008607CA" w:rsidRPr="00A63DD7" w:rsidRDefault="008607CA" w:rsidP="008607CA">
      <w:pPr>
        <w:spacing w:after="120" w:line="480" w:lineRule="auto"/>
        <w:rPr>
          <w:rFonts w:asciiTheme="minorHAnsi" w:hAnsiTheme="minorHAnsi" w:cstheme="minorHAnsi"/>
          <w:sz w:val="28"/>
          <w:szCs w:val="28"/>
          <w:lang w:eastAsia="en-GB"/>
        </w:rPr>
      </w:pPr>
      <w:r w:rsidRPr="00A63DD7">
        <w:rPr>
          <w:rFonts w:asciiTheme="minorHAnsi" w:hAnsiTheme="minorHAnsi" w:cstheme="minorHAnsi"/>
          <w:noProof/>
          <w:sz w:val="32"/>
          <w:szCs w:val="32"/>
        </w:rPr>
        <w:lastRenderedPageBreak/>
        <w:drawing>
          <wp:inline distT="0" distB="0" distL="0" distR="0" wp14:anchorId="63A57B6D" wp14:editId="0E1BAC68">
            <wp:extent cx="8705850" cy="4761826"/>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769624" cy="4796708"/>
                    </a:xfrm>
                    <a:prstGeom prst="rect">
                      <a:avLst/>
                    </a:prstGeom>
                  </pic:spPr>
                </pic:pic>
              </a:graphicData>
            </a:graphic>
          </wp:inline>
        </w:drawing>
      </w:r>
      <w:r w:rsidRPr="00A63DD7">
        <w:rPr>
          <w:rFonts w:asciiTheme="minorHAnsi" w:hAnsiTheme="minorHAnsi" w:cstheme="minorHAnsi"/>
          <w:sz w:val="20"/>
          <w:szCs w:val="20"/>
          <w:lang w:eastAsia="en-GB"/>
        </w:rPr>
        <w:t xml:space="preserve">Fig. 1: The differences in the aggressive behavior of crustaceans following exposure to different pollutants. For total fight duration data, Standard Mean Difference (SMD) estimations are shown as filled squares, with square sizes denoting the relative importance of each study’s effect size estimate in the </w:t>
      </w:r>
      <w:r w:rsidRPr="00A63DD7">
        <w:rPr>
          <w:rFonts w:asciiTheme="minorHAnsi" w:hAnsiTheme="minorHAnsi" w:cstheme="minorHAnsi"/>
          <w:sz w:val="20"/>
          <w:szCs w:val="20"/>
          <w:lang w:eastAsia="en-GB"/>
        </w:rPr>
        <w:lastRenderedPageBreak/>
        <w:t>analysis. The total summary effect size is shown by the filled diamond [SMD = 0.31, 95% CI (-1.26 to 0.64), p &gt; 0.05]. Error bars and diamond width indicate 95% CIs. RE = Random effects model.</w:t>
      </w:r>
    </w:p>
    <w:p w14:paraId="2FCCE3E2"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noProof/>
          <w:sz w:val="28"/>
          <w:szCs w:val="28"/>
        </w:rPr>
        <w:drawing>
          <wp:inline distT="0" distB="0" distL="0" distR="0" wp14:anchorId="7A793D4F" wp14:editId="4649EB51">
            <wp:extent cx="8648700" cy="411099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8656636" cy="4114762"/>
                    </a:xfrm>
                    <a:prstGeom prst="rect">
                      <a:avLst/>
                    </a:prstGeom>
                  </pic:spPr>
                </pic:pic>
              </a:graphicData>
            </a:graphic>
          </wp:inline>
        </w:drawing>
      </w:r>
    </w:p>
    <w:p w14:paraId="624F3469"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p>
    <w:p w14:paraId="139A7BC9" w14:textId="49916076" w:rsidR="008607CA" w:rsidRPr="00A63DD7" w:rsidRDefault="008607CA" w:rsidP="008607CA">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 xml:space="preserve">Fig. 2: The differences in the aggressive behavior of crustaceans following exposure to micropollutants. Standard Mean Difference (SMD) estimates for total fight duration data are depicted by filled squares, with square sizes indicating the relative weight of each study’s effect size </w:t>
      </w:r>
      <w:r w:rsidRPr="00A63DD7">
        <w:rPr>
          <w:rFonts w:asciiTheme="minorHAnsi" w:hAnsiTheme="minorHAnsi" w:cstheme="minorHAnsi"/>
          <w:sz w:val="22"/>
          <w:szCs w:val="22"/>
          <w:lang w:eastAsia="en-GB"/>
        </w:rPr>
        <w:lastRenderedPageBreak/>
        <w:t>estimate in the analysis. The filled diamond reflects the overall summary effect size [SMD = -0.19, 95% CI (-1.41 to 1.02), p = 0.75]. Error bars and diamond width indicate 95% CIs. RE = Random effects model.</w:t>
      </w:r>
    </w:p>
    <w:p w14:paraId="288B871E"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A63DD7">
        <w:rPr>
          <w:rFonts w:asciiTheme="minorHAnsi" w:hAnsiTheme="minorHAnsi" w:cstheme="minorHAnsi"/>
          <w:b/>
          <w:bCs/>
          <w:noProof/>
          <w:sz w:val="32"/>
          <w:szCs w:val="32"/>
        </w:rPr>
        <w:drawing>
          <wp:inline distT="0" distB="0" distL="0" distR="0" wp14:anchorId="507DFABD" wp14:editId="497E404C">
            <wp:extent cx="8977472" cy="386080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986812" cy="3864817"/>
                    </a:xfrm>
                    <a:prstGeom prst="rect">
                      <a:avLst/>
                    </a:prstGeom>
                  </pic:spPr>
                </pic:pic>
              </a:graphicData>
            </a:graphic>
          </wp:inline>
        </w:drawing>
      </w:r>
    </w:p>
    <w:p w14:paraId="0BCB4D1D"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p>
    <w:p w14:paraId="115A0264"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p>
    <w:p w14:paraId="451A7A4A" w14:textId="227BBB17" w:rsidR="008607CA" w:rsidRPr="00A63DD7" w:rsidRDefault="008607CA" w:rsidP="008607CA">
      <w:pPr>
        <w:spacing w:after="120" w:line="480" w:lineRule="auto"/>
        <w:rPr>
          <w:rFonts w:asciiTheme="minorHAnsi" w:hAnsiTheme="minorHAnsi" w:cstheme="minorHAnsi"/>
          <w:sz w:val="22"/>
          <w:szCs w:val="22"/>
          <w:lang w:eastAsia="en-GB"/>
        </w:rPr>
      </w:pPr>
      <w:r w:rsidRPr="00A63DD7">
        <w:rPr>
          <w:rFonts w:asciiTheme="minorHAnsi" w:hAnsiTheme="minorHAnsi" w:cstheme="minorHAnsi"/>
          <w:sz w:val="22"/>
          <w:szCs w:val="22"/>
          <w:lang w:eastAsia="en-GB"/>
        </w:rPr>
        <w:t xml:space="preserve">Fig. 3: The differences in the aggressive behavior of crustaceans following exposure to different pollutants. Standard Mean Difference (SMD) estimates for the total number of fight data are depicted by filled squares, with square sizes indicating the relative weight of each study’s effect </w:t>
      </w:r>
      <w:r w:rsidRPr="00A63DD7">
        <w:rPr>
          <w:rFonts w:asciiTheme="minorHAnsi" w:hAnsiTheme="minorHAnsi" w:cstheme="minorHAnsi"/>
          <w:sz w:val="22"/>
          <w:szCs w:val="22"/>
          <w:lang w:eastAsia="en-GB"/>
        </w:rPr>
        <w:lastRenderedPageBreak/>
        <w:t>size estimate in the analysis. The filled diamond reflects the overall summary effect size [SMD = -2.17, 95% CI (-3.22 to -1.01), p &lt; 0.01]. Error bars and diamond width indicate 95% CIs. RE = Random effects model.</w:t>
      </w:r>
    </w:p>
    <w:p w14:paraId="23D2390F" w14:textId="77777777" w:rsidR="008607CA" w:rsidRPr="008607CA" w:rsidRDefault="008607CA" w:rsidP="008607CA">
      <w:pPr>
        <w:spacing w:after="120" w:line="480" w:lineRule="auto"/>
        <w:rPr>
          <w:rFonts w:asciiTheme="minorHAnsi" w:hAnsiTheme="minorHAnsi" w:cstheme="minorHAnsi"/>
          <w:sz w:val="28"/>
          <w:szCs w:val="28"/>
          <w:lang w:eastAsia="en-GB"/>
        </w:rPr>
      </w:pPr>
    </w:p>
    <w:p w14:paraId="52E3B590"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A63DD7">
        <w:rPr>
          <w:rFonts w:asciiTheme="minorHAnsi" w:hAnsiTheme="minorHAnsi" w:cstheme="minorHAnsi"/>
          <w:noProof/>
          <w:sz w:val="32"/>
          <w:szCs w:val="32"/>
        </w:rPr>
        <w:drawing>
          <wp:inline distT="0" distB="0" distL="0" distR="0" wp14:anchorId="4EB0F656" wp14:editId="775B787D">
            <wp:extent cx="8216900" cy="344614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225076" cy="3449574"/>
                    </a:xfrm>
                    <a:prstGeom prst="rect">
                      <a:avLst/>
                    </a:prstGeom>
                  </pic:spPr>
                </pic:pic>
              </a:graphicData>
            </a:graphic>
          </wp:inline>
        </w:drawing>
      </w:r>
    </w:p>
    <w:p w14:paraId="04B9293C" w14:textId="376FD7E1" w:rsidR="008607CA" w:rsidRPr="00A63DD7" w:rsidRDefault="008607CA" w:rsidP="008607CA">
      <w:pPr>
        <w:spacing w:after="120" w:line="480" w:lineRule="auto"/>
        <w:rPr>
          <w:rFonts w:asciiTheme="minorHAnsi" w:hAnsiTheme="minorHAnsi" w:cstheme="minorHAnsi"/>
          <w:sz w:val="22"/>
          <w:szCs w:val="22"/>
          <w:lang w:eastAsia="en-GB"/>
        </w:rPr>
        <w:sectPr w:rsidR="008607CA" w:rsidRPr="00A63DD7" w:rsidSect="008922D2">
          <w:pgSz w:w="15840" w:h="12240" w:orient="landscape"/>
          <w:pgMar w:top="1440" w:right="1440" w:bottom="1440" w:left="1440" w:header="720" w:footer="720" w:gutter="0"/>
          <w:cols w:space="720"/>
        </w:sectPr>
      </w:pPr>
      <w:r w:rsidRPr="00A63DD7">
        <w:rPr>
          <w:rFonts w:asciiTheme="minorHAnsi" w:hAnsiTheme="minorHAnsi" w:cstheme="minorHAnsi"/>
          <w:sz w:val="22"/>
          <w:szCs w:val="22"/>
          <w:lang w:eastAsia="en-GB"/>
        </w:rPr>
        <w:t xml:space="preserve">Fig. 4: The differences in the aggressive behavior of crustaceans following exposure to different micropollutants. Standard Mean Difference (SMD) estimates for the total number of fight data are depicted by filled squares, with square sizes indicating the relative weight of each study’s </w:t>
      </w:r>
      <w:r w:rsidRPr="00A63DD7">
        <w:rPr>
          <w:rFonts w:asciiTheme="minorHAnsi" w:hAnsiTheme="minorHAnsi" w:cstheme="minorHAnsi"/>
          <w:sz w:val="22"/>
          <w:szCs w:val="22"/>
          <w:lang w:eastAsia="en-GB"/>
        </w:rPr>
        <w:lastRenderedPageBreak/>
        <w:t>effect size estimate in the analysis. The filled diamond reflects the overall summary effect size [SMD = -2.08, 95% CI (-3.75 to -0.41), p &lt; 0.01]. Error bars and diamond width indicate 95% CIs. RE = Random effects mode</w:t>
      </w:r>
    </w:p>
    <w:p w14:paraId="2C68B022"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p>
    <w:p w14:paraId="4739DF58" w14:textId="77777777" w:rsidR="008607CA" w:rsidRPr="008607CA" w:rsidRDefault="008607CA" w:rsidP="008607CA">
      <w:pPr>
        <w:spacing w:line="360" w:lineRule="auto"/>
        <w:jc w:val="both"/>
        <w:rPr>
          <w:rFonts w:asciiTheme="minorHAnsi" w:hAnsiTheme="minorHAnsi" w:cstheme="minorHAnsi"/>
          <w:b/>
          <w:bCs/>
          <w:color w:val="000000" w:themeColor="text1"/>
          <w:sz w:val="28"/>
          <w:szCs w:val="28"/>
        </w:rPr>
      </w:pPr>
      <w:r w:rsidRPr="008607CA">
        <w:rPr>
          <w:rFonts w:asciiTheme="minorHAnsi" w:hAnsiTheme="minorHAnsi" w:cstheme="minorHAnsi"/>
          <w:b/>
          <w:bCs/>
          <w:color w:val="000000" w:themeColor="text1"/>
          <w:sz w:val="28"/>
          <w:szCs w:val="28"/>
        </w:rPr>
        <w:t xml:space="preserve">4.0 Discussion </w:t>
      </w:r>
    </w:p>
    <w:p w14:paraId="123A0864"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t>The findings of this meta-analysis showed that water pollutants can increase or decrease individual aggression, even temporarily flipping the dominant status rank. The relationship between behavior and ecological processes makes behavioral indicators of toxicity suitable for determining how aquatic contaminants affect the behavior and population dynamics of crustaceans. This review addresses a critical question regarding whether exposure to low or high concentrations of micropollutants, nutrients, effluents, and heavy metals affects behavior and neural function differently. This is because, in the natural environment, these animals can be exposed to sudden changes in their ecosystems, frequent exposure to low and high concentrations of contaminants, and physical changes in water that could be detrimental. However, the lack of standardization in the techniques used to identify aggressive behavior in crustaceans makes it challenging to interpret the data.</w:t>
      </w:r>
    </w:p>
    <w:p w14:paraId="57609A80"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t xml:space="preserve">To establish dominant positions inside their territory, animals must act aggressively. According to DeVries et al. (2021), many crustacean species exhibit pronounced territorial behavior, and the degree of dominance is observed in the phenotypic and physiological characteristics of each sex. However, exposure to contaminants by these species may cause considerable changes in aggression, which may significantly affect their dominance indices. Ortiz Lugo and Sosa Lloréns (2015) noted that some modifications included not all chemicals interacting concurrently. Several pollutants may affect social behavior, depending on how rapidly they interpret social cues and whether they reach their target locations within the nervous system. Although the effects manifest at different times, as shown by variations in the duration of aggressive behavior, this may imply that the </w:t>
      </w:r>
      <w:r w:rsidRPr="008607CA">
        <w:rPr>
          <w:rFonts w:asciiTheme="minorHAnsi" w:hAnsiTheme="minorHAnsi" w:cstheme="minorHAnsi"/>
          <w:color w:val="000000" w:themeColor="text1"/>
          <w:sz w:val="28"/>
          <w:szCs w:val="28"/>
        </w:rPr>
        <w:lastRenderedPageBreak/>
        <w:t>mechanisms of action of contaminants affecting the general level of activity and modulating the aggressiveness of these crustaceans are similar or closely related. Owing to the significant heterogeneity found in this meta-analysis, care should be taken when interpreting these results.</w:t>
      </w:r>
    </w:p>
    <w:p w14:paraId="301406DA"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t>Interestingly, the meta-analysis performed in this review supports the idea that exposure to contaminants in aquatic habitats may affect agonistic dynamics and hierarchy in crustaceans. This is particularly true for crustaceans exposed to various heavy metals, which display lower levels of aggression than non-exposed animals (Ortiz Lugo and Sosa Lloréns, 2015; Verma, 2012). A population-level impact is likely to occur if exposure to heavy metals results in various distinct qualities such as a decreased degree of aggression, and population dynamics may shift as a result. Conspecific competing strategies that have changed because of contamination and social behaviors that have changed may have an enormous impact on the behavioral ecology of the species because they disturb individual genetic responses and the neurological system.</w:t>
      </w:r>
    </w:p>
    <w:p w14:paraId="0B57B7AF"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t xml:space="preserve">Fluoxetine concentrations in freshwater habitats have been observed to range from 0.012 to 1.4 </w:t>
      </w:r>
      <w:proofErr w:type="spellStart"/>
      <w:r w:rsidRPr="008607CA">
        <w:rPr>
          <w:rFonts w:asciiTheme="minorHAnsi" w:hAnsiTheme="minorHAnsi" w:cstheme="minorHAnsi"/>
          <w:color w:val="000000" w:themeColor="text1"/>
          <w:sz w:val="28"/>
          <w:szCs w:val="28"/>
        </w:rPr>
        <w:t>μg</w:t>
      </w:r>
      <w:proofErr w:type="spellEnd"/>
      <w:r w:rsidRPr="008607CA">
        <w:rPr>
          <w:rFonts w:asciiTheme="minorHAnsi" w:hAnsiTheme="minorHAnsi" w:cstheme="minorHAnsi"/>
          <w:color w:val="000000" w:themeColor="text1"/>
          <w:sz w:val="28"/>
          <w:szCs w:val="28"/>
        </w:rPr>
        <w:t xml:space="preserve">/L (Weinberger II and </w:t>
      </w:r>
      <w:proofErr w:type="spellStart"/>
      <w:r w:rsidRPr="008607CA">
        <w:rPr>
          <w:rFonts w:asciiTheme="minorHAnsi" w:hAnsiTheme="minorHAnsi" w:cstheme="minorHAnsi"/>
          <w:color w:val="000000" w:themeColor="text1"/>
          <w:sz w:val="28"/>
          <w:szCs w:val="28"/>
        </w:rPr>
        <w:t>Klaper</w:t>
      </w:r>
      <w:proofErr w:type="spellEnd"/>
      <w:r w:rsidRPr="008607CA">
        <w:rPr>
          <w:rFonts w:asciiTheme="minorHAnsi" w:hAnsiTheme="minorHAnsi" w:cstheme="minorHAnsi"/>
          <w:color w:val="000000" w:themeColor="text1"/>
          <w:sz w:val="28"/>
          <w:szCs w:val="28"/>
        </w:rPr>
        <w:t xml:space="preserve">, 2014). Because significant increases in aggressive behavior occurred at exposure doses reaching the </w:t>
      </w:r>
      <w:proofErr w:type="spellStart"/>
      <w:r w:rsidRPr="008607CA">
        <w:rPr>
          <w:rFonts w:asciiTheme="minorHAnsi" w:hAnsiTheme="minorHAnsi" w:cstheme="minorHAnsi"/>
          <w:color w:val="000000" w:themeColor="text1"/>
          <w:sz w:val="28"/>
          <w:szCs w:val="28"/>
        </w:rPr>
        <w:t>μg</w:t>
      </w:r>
      <w:proofErr w:type="spellEnd"/>
      <w:r w:rsidRPr="008607CA">
        <w:rPr>
          <w:rFonts w:asciiTheme="minorHAnsi" w:hAnsiTheme="minorHAnsi" w:cstheme="minorHAnsi"/>
          <w:color w:val="000000" w:themeColor="text1"/>
          <w:sz w:val="28"/>
          <w:szCs w:val="28"/>
        </w:rPr>
        <w:t xml:space="preserve">/l range, the substance is classified as an endocrine disruptive agent if detected in sufficient amounts in the environment (Hossain et al., 2020). Fluoxetine alters intracellular signaling pathways, memory, cognitive function, activity, and development at environmentally relevant concentrations. These changes can collectively influence the behavior of aquatic animals (Ford and Fong, 2016). By increasing foraging and locomotor activity in the presence of predators, particularly during the day when these crabs are typically hidden, exposure of shore crabs </w:t>
      </w:r>
      <w:proofErr w:type="spellStart"/>
      <w:r w:rsidRPr="008607CA">
        <w:rPr>
          <w:rFonts w:asciiTheme="minorHAnsi" w:hAnsiTheme="minorHAnsi" w:cstheme="minorHAnsi"/>
          <w:color w:val="000000" w:themeColor="text1"/>
          <w:sz w:val="28"/>
          <w:szCs w:val="28"/>
        </w:rPr>
        <w:lastRenderedPageBreak/>
        <w:t>Hemigrapsus</w:t>
      </w:r>
      <w:proofErr w:type="spellEnd"/>
      <w:r w:rsidRPr="008607CA">
        <w:rPr>
          <w:rFonts w:asciiTheme="minorHAnsi" w:hAnsiTheme="minorHAnsi" w:cstheme="minorHAnsi"/>
          <w:color w:val="000000" w:themeColor="text1"/>
          <w:sz w:val="28"/>
          <w:szCs w:val="28"/>
        </w:rPr>
        <w:t xml:space="preserve"> </w:t>
      </w:r>
      <w:proofErr w:type="spellStart"/>
      <w:r w:rsidRPr="008607CA">
        <w:rPr>
          <w:rFonts w:asciiTheme="minorHAnsi" w:hAnsiTheme="minorHAnsi" w:cstheme="minorHAnsi"/>
          <w:color w:val="000000" w:themeColor="text1"/>
          <w:sz w:val="28"/>
          <w:szCs w:val="28"/>
        </w:rPr>
        <w:t>oregonensis</w:t>
      </w:r>
      <w:proofErr w:type="spellEnd"/>
      <w:r w:rsidRPr="008607CA">
        <w:rPr>
          <w:rFonts w:asciiTheme="minorHAnsi" w:hAnsiTheme="minorHAnsi" w:cstheme="minorHAnsi"/>
          <w:color w:val="000000" w:themeColor="text1"/>
          <w:sz w:val="28"/>
          <w:szCs w:val="28"/>
        </w:rPr>
        <w:t xml:space="preserve"> to fluoxetine at environmental concentrations of 0.03 </w:t>
      </w:r>
      <w:proofErr w:type="spellStart"/>
      <w:r w:rsidRPr="008607CA">
        <w:rPr>
          <w:rFonts w:asciiTheme="minorHAnsi" w:hAnsiTheme="minorHAnsi" w:cstheme="minorHAnsi"/>
          <w:color w:val="000000" w:themeColor="text1"/>
          <w:sz w:val="28"/>
          <w:szCs w:val="28"/>
        </w:rPr>
        <w:t>μg</w:t>
      </w:r>
      <w:proofErr w:type="spellEnd"/>
      <w:r w:rsidRPr="008607CA">
        <w:rPr>
          <w:rFonts w:asciiTheme="minorHAnsi" w:hAnsiTheme="minorHAnsi" w:cstheme="minorHAnsi"/>
          <w:color w:val="000000" w:themeColor="text1"/>
          <w:sz w:val="28"/>
          <w:szCs w:val="28"/>
        </w:rPr>
        <w:t xml:space="preserve">/L influenced both diurnal and nocturnal prey risk behaviors, according to Peters et al. (Peters et al., 2017). The current study showed that variations in the concentrations and species of exposed crustaceans greatly influence changes in aggressive behavior, and the crustacean response cannot be generalized. Therefore, such inferences should be made with caution. The unexpected finding of Hamilton et al. Hamilton et al. (2016) discovered that the aggressive behavior of exposed crustacean populations was significantly unaffected by doses up to the mg/L level. It is possible that fluoxetine might increase crab activity levels and cause them to act aggressively by modifying serotonin levels. However, this activity varies across studies (Shaliutina-Kolešová et al. 2020). </w:t>
      </w:r>
    </w:p>
    <w:p w14:paraId="3F2E69EC"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t>The observed high heterogeneity was most likely due to differences in exposure lengths, as some trials were acute, whereas others were chronic, which could have different behavioral repercussions. Other potential causes for the disparities between studies include neuronal tolerance to chronic fluoxetine and other pollutants, mechanisms of action of pollutants, species-specific changes in behavior and reaction to contaminants, and test settings. In a circular arena, for example, a crab cannot engage in ‘cornering’ behavior, which has previously been associated with dominant-subordinate classes in crayfish, with dominants cornering substantially more (May and Mercier, 2006). Thus, if investigators employ arenas with corners, crabs cannot move across the arena, resulting in biased and incorrect results.</w:t>
      </w:r>
    </w:p>
    <w:p w14:paraId="72A26929" w14:textId="77777777" w:rsidR="008607CA" w:rsidRPr="008607CA" w:rsidRDefault="008607CA" w:rsidP="008607CA">
      <w:pPr>
        <w:spacing w:line="360" w:lineRule="auto"/>
        <w:jc w:val="both"/>
        <w:rPr>
          <w:rFonts w:asciiTheme="minorHAnsi" w:hAnsiTheme="minorHAnsi" w:cstheme="minorHAnsi"/>
          <w:b/>
          <w:bCs/>
          <w:color w:val="000000" w:themeColor="text1"/>
          <w:sz w:val="28"/>
          <w:szCs w:val="28"/>
        </w:rPr>
      </w:pPr>
      <w:r w:rsidRPr="008607CA">
        <w:rPr>
          <w:rFonts w:asciiTheme="minorHAnsi" w:hAnsiTheme="minorHAnsi" w:cstheme="minorHAnsi"/>
          <w:b/>
          <w:bCs/>
          <w:color w:val="000000" w:themeColor="text1"/>
          <w:sz w:val="28"/>
          <w:szCs w:val="28"/>
        </w:rPr>
        <w:t>5.0 Conclusions and Recommendations</w:t>
      </w:r>
    </w:p>
    <w:p w14:paraId="5BA92F59"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r w:rsidRPr="008607CA">
        <w:rPr>
          <w:rFonts w:asciiTheme="minorHAnsi" w:hAnsiTheme="minorHAnsi" w:cstheme="minorHAnsi"/>
          <w:color w:val="000000" w:themeColor="text1"/>
          <w:sz w:val="28"/>
          <w:szCs w:val="28"/>
        </w:rPr>
        <w:t xml:space="preserve">As this crucial component is currently unknown, it is necessary to assess the impact of pollutant mixes on the aggressive behavior of crustaceans. Aggressive behavior </w:t>
      </w:r>
      <w:r w:rsidRPr="008607CA">
        <w:rPr>
          <w:rFonts w:asciiTheme="minorHAnsi" w:hAnsiTheme="minorHAnsi" w:cstheme="minorHAnsi"/>
          <w:color w:val="000000" w:themeColor="text1"/>
          <w:sz w:val="28"/>
          <w:szCs w:val="28"/>
        </w:rPr>
        <w:lastRenderedPageBreak/>
        <w:t>as an early warning sign for environmental contamination should be performed with caution because the amounts needed to elicit a response in some species are often not environmentally relevant. Despite these flaws, pollutants have a significant but variable impact on aggressive crustacean behavior, impacting their chances of survival in contaminated aquatic habitats. The goal is to connect environmental neuroscience with documented changes in aggression within the context of dynamic behavioral mechanisms. This research helps us to understand the mechanisms involved in mediating and modifying aggressive behaviors linked to hyperactivity, anger, and violence. However, aggressive behavioral monitoring procedures must be standardized for this to happen.</w:t>
      </w:r>
    </w:p>
    <w:p w14:paraId="048A4114"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p>
    <w:p w14:paraId="46EF4447" w14:textId="77777777" w:rsidR="008607CA" w:rsidRPr="008607CA" w:rsidRDefault="008607CA" w:rsidP="008607CA">
      <w:pPr>
        <w:spacing w:after="120" w:line="480" w:lineRule="auto"/>
        <w:rPr>
          <w:rFonts w:asciiTheme="minorHAnsi" w:hAnsiTheme="minorHAnsi" w:cstheme="minorHAnsi"/>
          <w:b/>
          <w:bCs/>
          <w:sz w:val="28"/>
          <w:szCs w:val="28"/>
          <w:lang w:eastAsia="en-GB"/>
        </w:rPr>
      </w:pPr>
      <w:r w:rsidRPr="008607CA">
        <w:rPr>
          <w:rFonts w:asciiTheme="minorHAnsi" w:hAnsiTheme="minorHAnsi" w:cstheme="minorHAnsi"/>
          <w:b/>
          <w:bCs/>
          <w:sz w:val="28"/>
          <w:szCs w:val="28"/>
          <w:lang w:eastAsia="en-GB"/>
        </w:rPr>
        <w:t>REFERENCES</w:t>
      </w:r>
    </w:p>
    <w:p w14:paraId="641B317B" w14:textId="77777777" w:rsidR="008607CA" w:rsidRPr="008607CA" w:rsidRDefault="008607CA" w:rsidP="008607CA">
      <w:pPr>
        <w:numPr>
          <w:ilvl w:val="0"/>
          <w:numId w:val="1"/>
        </w:numPr>
        <w:jc w:val="both"/>
        <w:rPr>
          <w:rFonts w:asciiTheme="minorHAnsi" w:hAnsiTheme="minorHAnsi" w:cstheme="minorHAnsi"/>
          <w:sz w:val="28"/>
          <w:szCs w:val="28"/>
          <w:lang w:val="pt-BR" w:eastAsia="en-GB"/>
        </w:rPr>
      </w:pPr>
      <w:r w:rsidRPr="008607CA">
        <w:rPr>
          <w:rFonts w:asciiTheme="minorHAnsi" w:hAnsiTheme="minorHAnsi" w:cstheme="minorHAnsi"/>
          <w:b/>
          <w:bCs/>
          <w:sz w:val="28"/>
          <w:szCs w:val="28"/>
          <w:lang w:eastAsia="en-GB"/>
        </w:rPr>
        <w:fldChar w:fldCharType="begin"/>
      </w:r>
      <w:r w:rsidRPr="008607CA">
        <w:rPr>
          <w:rFonts w:asciiTheme="minorHAnsi" w:hAnsiTheme="minorHAnsi" w:cstheme="minorHAnsi"/>
          <w:b/>
          <w:bCs/>
          <w:sz w:val="28"/>
          <w:szCs w:val="28"/>
          <w:lang w:val="pt-BR" w:eastAsia="en-GB"/>
        </w:rPr>
        <w:instrText xml:space="preserve"> ADDIN ZOTERO_BIBL {"uncited":[],"omitted":[],"custom":[]} CSL_BIBLIOGRAPHY </w:instrText>
      </w:r>
      <w:r w:rsidRPr="008607CA">
        <w:rPr>
          <w:rFonts w:asciiTheme="minorHAnsi" w:hAnsiTheme="minorHAnsi" w:cstheme="minorHAnsi"/>
          <w:b/>
          <w:bCs/>
          <w:sz w:val="28"/>
          <w:szCs w:val="28"/>
          <w:lang w:eastAsia="en-GB"/>
        </w:rPr>
        <w:fldChar w:fldCharType="separate"/>
      </w:r>
      <w:r w:rsidRPr="008607CA">
        <w:rPr>
          <w:rFonts w:asciiTheme="minorHAnsi" w:hAnsiTheme="minorHAnsi" w:cstheme="minorHAnsi"/>
          <w:sz w:val="28"/>
          <w:szCs w:val="28"/>
          <w:lang w:val="pt-BR" w:eastAsia="en-GB"/>
        </w:rPr>
        <w:t xml:space="preserve">Al-Badran, A.A., Fujiwara, M., Mora, M.A., 2019. </w:t>
      </w:r>
      <w:r w:rsidRPr="008607CA">
        <w:rPr>
          <w:rFonts w:asciiTheme="minorHAnsi" w:hAnsiTheme="minorHAnsi" w:cstheme="minorHAnsi"/>
          <w:sz w:val="28"/>
          <w:szCs w:val="28"/>
          <w:lang w:val="en-GB" w:eastAsia="en-GB"/>
        </w:rPr>
        <w:t xml:space="preserve">Effects of insecticides, fipronil and imidacloprid, on the growth, survival, and behavior of brown shrimp Farfantepenaeus aztecus. </w:t>
      </w:r>
      <w:r w:rsidRPr="008607CA">
        <w:rPr>
          <w:rFonts w:asciiTheme="minorHAnsi" w:hAnsiTheme="minorHAnsi" w:cstheme="minorHAnsi"/>
          <w:sz w:val="28"/>
          <w:szCs w:val="28"/>
          <w:lang w:val="pt-BR" w:eastAsia="en-GB"/>
        </w:rPr>
        <w:t>PloS one 14, e0223641.</w:t>
      </w:r>
    </w:p>
    <w:p w14:paraId="024625C9"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pt-BR" w:eastAsia="en-GB"/>
        </w:rPr>
        <w:t xml:space="preserve">Bierbower, S.M., Nadolski, J., Cooper, R.L., 2013. </w:t>
      </w:r>
      <w:r w:rsidRPr="008607CA">
        <w:rPr>
          <w:rFonts w:asciiTheme="minorHAnsi" w:hAnsiTheme="minorHAnsi" w:cstheme="minorHAnsi"/>
          <w:sz w:val="28"/>
          <w:szCs w:val="28"/>
          <w:lang w:val="en-GB" w:eastAsia="en-GB"/>
        </w:rPr>
        <w:t>Sensory systems and environmental change on behavior during social interactions. International Journal of Zoology 2013.</w:t>
      </w:r>
    </w:p>
    <w:p w14:paraId="58244B49"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pt-BR" w:eastAsia="en-GB"/>
        </w:rPr>
        <w:t xml:space="preserve">Bonsignore, M., Manta, D.S., Mirto, S., Quinci, E.M., Ape, F., Montalto, V., Gristina, M., Traina, A., Sprovieri, M., 2018. </w:t>
      </w:r>
      <w:r w:rsidRPr="008607CA">
        <w:rPr>
          <w:rFonts w:asciiTheme="minorHAnsi" w:hAnsiTheme="minorHAnsi" w:cstheme="minorHAnsi"/>
          <w:sz w:val="28"/>
          <w:szCs w:val="28"/>
          <w:lang w:val="en-GB" w:eastAsia="en-GB"/>
        </w:rPr>
        <w:t>Bioaccumulation of heavy metals in fish, crustaceans, molluscs and echinoderms from the Tuscany coast. Ecotoxicology and environmental safety 162, 554–562.</w:t>
      </w:r>
    </w:p>
    <w:p w14:paraId="0369235D"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Brodin, T., Piovano, S., Fick, J., Klaminder, J., Heynen, M., Jonsson, M., 2014. Ecological effects of pharmaceuticals in aquatic systems—impacts through behavioural alterations. Philosophical Transactions of the Royal Society B: Biological Sciences 369, 20130580.</w:t>
      </w:r>
    </w:p>
    <w:p w14:paraId="737E6A38"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Bundschuh, M., Zubrod, J.P., Schulz, R., 2011. The functional and physiological status of Gammarus fossarum (Crustacea; Amphipoda) exposed to secondary treated wastewater. Environmental Pollution 159, 244–249.</w:t>
      </w:r>
    </w:p>
    <w:p w14:paraId="53BDD277"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lastRenderedPageBreak/>
        <w:t>Busch, W., Schmidt, S., Kühne, R., Schulze, T., Krauss, M., Altenburger, R., 2016. Micropollutants in European rivers: A mode of action survey to support the development of effect-based tools for water monitoring. Environmental toxicology and chemistry 35, 1887–1899.</w:t>
      </w:r>
    </w:p>
    <w:p w14:paraId="343FFD44"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Butnariu, M., 2022. Aquatic pollution and marine ecosystems, in: Bacterial Fish Diseases. Elsevier, pp. 1–29.</w:t>
      </w:r>
    </w:p>
    <w:p w14:paraId="15E3F1F9"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Chabenat, A., Bellanger, C., Knigge, T., 2021. Effects of environmental antidepressants on colour change and locomotor behaviour in juvenile shore crabs, Carcinus maenas. Aquatic Toxicology 234, 105808.</w:t>
      </w:r>
    </w:p>
    <w:p w14:paraId="64C68FE2"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DeVries, M.S., Lowder, K.B., Taylor, J.R., 2021. From telson to attack in mantis shrimp: Bridging biomechanics and behavior in crustacean contests. Integrative and Comparative Biology 61, 643–654.</w:t>
      </w:r>
    </w:p>
    <w:p w14:paraId="308AB44F"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Dissanayake, A., Galloway, T.S., Jones, M.B., 2009. Physiological condition and intraspecific agonistic behaviour in Carcinus maenas (Crustacea: Decapoda). Journal of Experimental Marine Biology and Ecology 375, 57–63.</w:t>
      </w:r>
    </w:p>
    <w:p w14:paraId="5434010E"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Dube, K.V., n.d. Behavioural studies of Lead nitrate impact on crab Barytelphusa guerini.</w:t>
      </w:r>
    </w:p>
    <w:p w14:paraId="6A19656D"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Egger, M., Smith, G.D., 1998. Meta-analysis bias in location and selection of studies. Bmj 316, 61–66.</w:t>
      </w:r>
    </w:p>
    <w:p w14:paraId="6B5503A7"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Felten, V., Charmantier, G., Mons, R., Geffard, A., Rousselle, P., Coquery, M., Garric, J., Geffard, O., 2008. Physiological and behavioural responses of Gammarus pulex (Crustacea: Amphipoda) exposed to cadmium. Aquatic Toxicology 86, 413–425.</w:t>
      </w:r>
    </w:p>
    <w:p w14:paraId="3779FD94"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Ford, A.T., Fong, P.P., 2016. The effects of antidepressants appear to be rapid and at environmentally relevant concentrations. Environmental toxicology and chemistry 35, 794–798.</w:t>
      </w:r>
    </w:p>
    <w:p w14:paraId="5E01DD6C"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Hamilton, T.J., Kwan, G.T., Gallup, J., Tresguerres, M., 2016. Acute fluoxetine exposure alters crab anxiety-like behaviour, but not aggressiveness. Scientific reports 6, 1–6.</w:t>
      </w:r>
    </w:p>
    <w:p w14:paraId="08985D17"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Hellou, J., 2011. Behavioural ecotoxicology, an “early warning” signal to assess environmental quality. Environmental Science and Pollution Research 18, 1–11.</w:t>
      </w:r>
    </w:p>
    <w:p w14:paraId="58380190"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Higgins, J.P., Thompson, S.G., Deeks, J.J., Altman, D.G., 2003. Measuring inconsistency in meta-analyses. Bmj 327, 557–560.</w:t>
      </w:r>
    </w:p>
    <w:p w14:paraId="77A0D2B7"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Hossain, M.S., Buřič, M., Moore, P.A., 2020. Exposure paradigm of fluoxetine impacted the Faxonius virilis agonistic behavior differently. Science of the Total Environment 699, 134300.</w:t>
      </w:r>
    </w:p>
    <w:p w14:paraId="6FC0BBC6"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lastRenderedPageBreak/>
        <w:t>Hurd, P.L., 2006. Resource holding potential, subjective resource value, and game theoretical models of aggressiveness signalling. Journal of Theoretical Biology 241, 639–648.</w:t>
      </w:r>
    </w:p>
    <w:p w14:paraId="4FF0A087"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Jeon, J., Kurth, D., Ashauer, R., Hollender, J., 2013. Comparative toxicokinetics of organic micropollutants in freshwater crustaceans. Environmental science &amp; technology 47, 8809–8817.</w:t>
      </w:r>
    </w:p>
    <w:p w14:paraId="5D4B2FC9"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Kim, M.-K., Zoh, K.-D., 2016. Occurrence and removals of micropollutants in water environment. Environmental Engineering Research 21, 319–332.</w:t>
      </w:r>
    </w:p>
    <w:p w14:paraId="28751C92"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Krång, A.-S., Ekerholm, M., 2006. Copper reduced mating behaviour in male shore crabs (Carcinus maenas (L.)). Aquatic toxicology 80, 60–69.</w:t>
      </w:r>
    </w:p>
    <w:p w14:paraId="2FD5CBC1"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pt-BR" w:eastAsia="en-GB"/>
        </w:rPr>
        <w:t xml:space="preserve">Kravitz, E.A., Huber, R., 2003. </w:t>
      </w:r>
      <w:r w:rsidRPr="008607CA">
        <w:rPr>
          <w:rFonts w:asciiTheme="minorHAnsi" w:hAnsiTheme="minorHAnsi" w:cstheme="minorHAnsi"/>
          <w:sz w:val="28"/>
          <w:szCs w:val="28"/>
          <w:lang w:val="en-GB" w:eastAsia="en-GB"/>
        </w:rPr>
        <w:t>Aggression in invertebrates. Current opinion in neurobiology 13, 736–743.</w:t>
      </w:r>
    </w:p>
    <w:p w14:paraId="37F6863A"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Krishnan, R.Y., Manikandan, S., Subbaiya, R., Biruntha, M., Govarthanan, M., Karmegam, N., 2021. Removal of emerging micropollutants originating from pharmaceuticals and personal care products (PPCPs) in water and wastewater by advanced oxidation processes: A review. Environmental Technology &amp; Innovation 23, 101757.</w:t>
      </w:r>
    </w:p>
    <w:p w14:paraId="0788341E"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Macova, M., Escher, B.I., Reungoat, J., Carswell, S., Chue, K.L., Keller, J., Mueller, J.F., 2010. Monitoring the biological activity of micropollutants during advanced wastewater treatment with ozonation and activated carbon filtration. Water research 44, 477–492.</w:t>
      </w:r>
    </w:p>
    <w:p w14:paraId="0F441C99"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Mamdouh, S., Mohamed, A.S., Mohamed, H.A., Fahmy, W.S., 2022. Zn contamination stimulate agonistic behavior and oxidative stress of crayfishes (Procambarus clarkii). Journal of Trace Elements in Medicine and Biology 69, 126895.</w:t>
      </w:r>
    </w:p>
    <w:p w14:paraId="4309C7D0"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May, H.Y., Mercier, A.J., 2006. Responses of crayfish to a reflective environment depend on dominance status. Canadian journal of zoology 84, 1104–1111.</w:t>
      </w:r>
    </w:p>
    <w:p w14:paraId="6943532C"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Mishra, A., Lodhi, H.S., Shukla, Sandeep, Shukla, Sanjive, Chopra, A.K., 2020. Effect Of Sidcul Industrial Estate Effluent On Morphology And Behaviour Of Tailless Fresh Water Flea Simocephalus Vetulus (Crustacea-Cladocera).(2020). Int J Pharm Sci 11, b46-54.</w:t>
      </w:r>
    </w:p>
    <w:p w14:paraId="56DAAC4E"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Mishra, A., Shukla, S., Chopra, A.K., 2018. Effect of heavy metal, copper sulphate and potassium chromate on behaviour of “Tailless water flea” Simocephalus vetulus (Crustacea-Cladocera). Journal of Applied and Natural Science 10, 507–517.</w:t>
      </w:r>
    </w:p>
    <w:p w14:paraId="1E1106B4" w14:textId="77777777" w:rsidR="008607CA" w:rsidRPr="008607CA" w:rsidRDefault="008607CA" w:rsidP="008607CA">
      <w:pPr>
        <w:numPr>
          <w:ilvl w:val="0"/>
          <w:numId w:val="1"/>
        </w:numPr>
        <w:jc w:val="both"/>
        <w:rPr>
          <w:rFonts w:asciiTheme="minorHAnsi" w:hAnsiTheme="minorHAnsi" w:cstheme="minorHAnsi"/>
          <w:sz w:val="28"/>
          <w:szCs w:val="28"/>
          <w:lang w:val="pt-BR" w:eastAsia="en-GB"/>
        </w:rPr>
      </w:pPr>
      <w:r w:rsidRPr="008607CA">
        <w:rPr>
          <w:rFonts w:asciiTheme="minorHAnsi" w:hAnsiTheme="minorHAnsi" w:cstheme="minorHAnsi"/>
          <w:sz w:val="28"/>
          <w:szCs w:val="28"/>
          <w:lang w:val="en-GB" w:eastAsia="en-GB"/>
        </w:rPr>
        <w:lastRenderedPageBreak/>
        <w:t xml:space="preserve">Moher, D., Liberati, A., Tetzlaff, J., Altman, D.G., Group*, P., 2009. Preferred reporting items for systematic reviews and meta-analyses: the PRISMA statement. </w:t>
      </w:r>
      <w:r w:rsidRPr="008607CA">
        <w:rPr>
          <w:rFonts w:asciiTheme="minorHAnsi" w:hAnsiTheme="minorHAnsi" w:cstheme="minorHAnsi"/>
          <w:sz w:val="28"/>
          <w:szCs w:val="28"/>
          <w:lang w:val="pt-BR" w:eastAsia="en-GB"/>
        </w:rPr>
        <w:t>Annals of internal medicine 151, 264–269.</w:t>
      </w:r>
    </w:p>
    <w:p w14:paraId="0E3ADD1E"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pt-BR" w:eastAsia="en-GB"/>
        </w:rPr>
        <w:t xml:space="preserve">Moreira, D.G., Aires, A., de Lourdes Pereira, M., Oliveira, M., 2022. </w:t>
      </w:r>
      <w:r w:rsidRPr="008607CA">
        <w:rPr>
          <w:rFonts w:asciiTheme="minorHAnsi" w:hAnsiTheme="minorHAnsi" w:cstheme="minorHAnsi"/>
          <w:sz w:val="28"/>
          <w:szCs w:val="28"/>
          <w:lang w:val="en-GB" w:eastAsia="en-GB"/>
        </w:rPr>
        <w:t>Levels and effects of antidepressant drugs to aquatic organisms. Comparative Biochemistry and Physiology Part C: Toxicology &amp; Pharmacology 109322.</w:t>
      </w:r>
    </w:p>
    <w:p w14:paraId="03418472"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Neal, A.E., Moore, P.A., 2017. Mimicking natural systems: changes in behavior as a result of dynamic exposure to naproxen. Ecotoxicology and environmental safety 135, 347–357.</w:t>
      </w:r>
    </w:p>
    <w:p w14:paraId="0382B3E7"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pt-BR" w:eastAsia="en-GB"/>
        </w:rPr>
        <w:t xml:space="preserve">Ortiz Lugo, J.L., Sosa Lloréns, M.A.C., 2015. </w:t>
      </w:r>
      <w:r w:rsidRPr="008607CA">
        <w:rPr>
          <w:rFonts w:asciiTheme="minorHAnsi" w:hAnsiTheme="minorHAnsi" w:cstheme="minorHAnsi"/>
          <w:sz w:val="28"/>
          <w:szCs w:val="28"/>
          <w:lang w:val="en-GB" w:eastAsia="en-GB"/>
        </w:rPr>
        <w:t>Impacts of urbanization and river water contaminants on abundance, locomotion and aggression of a local freshwater crustacean.</w:t>
      </w:r>
    </w:p>
    <w:p w14:paraId="483C5805"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pt-BR" w:eastAsia="en-GB"/>
        </w:rPr>
        <w:t xml:space="preserve">Pestana, J.L.T., Ré, A., Nogueira, A.J.A., Soares, A., 2007. </w:t>
      </w:r>
      <w:r w:rsidRPr="008607CA">
        <w:rPr>
          <w:rFonts w:asciiTheme="minorHAnsi" w:hAnsiTheme="minorHAnsi" w:cstheme="minorHAnsi"/>
          <w:sz w:val="28"/>
          <w:szCs w:val="28"/>
          <w:lang w:val="en-GB" w:eastAsia="en-GB"/>
        </w:rPr>
        <w:t>Effects of Cadmium and Zinc on the feeding behaviour of two freshwater crustaceans: Atyaephyra desmarestii (Decapoda) and Echinogammarus meridionalis (Amphipoda). Chemosphere 68, 1556–1562.</w:t>
      </w:r>
    </w:p>
    <w:p w14:paraId="4E09A401"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Peters, J.R., Granek, E.F., de Rivera, C.E., Rollins, M., 2017. Prozac in the water: Chronic fluoxetine exposure and predation risk interact to shape behaviors in an estuarine crab. Ecology and Evolution 7, 9151–9161.</w:t>
      </w:r>
    </w:p>
    <w:p w14:paraId="62E59001"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Peterson, E.K., Buchwalter, D.B., Kerby, J.L., LeFauve, M.K., Varian-Ramos, C.W., Swaddle, J.P., 2017. Integrative behavioral ecotoxicology: bringing together fields to establish new insight to behavioral ecology, toxicology, and conservation. Current Zoology 63, 185–194.</w:t>
      </w:r>
    </w:p>
    <w:p w14:paraId="1BD267CF"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Rabet, N., 2021. Crustaceans, in: Handbook of Marine Model Organisms in Experimental Biology. CRC Press, pp. 271–287.</w:t>
      </w:r>
    </w:p>
    <w:p w14:paraId="71E523D2"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Reichmuth, J.M., MacDonald, J., Ramirez, J., Weis, J.S., 2011. Fight or flight: an investigation of aggressive behavior and predator avoidance in two populations of blue crabs (Callinectes sapidus Rathbun) in New Jersey. Hydrobiologia 658, 173–182.</w:t>
      </w:r>
    </w:p>
    <w:p w14:paraId="7E9C3542"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Rohatgi, A., 2015. WebPlotDigitizer Version 3.9. Retrieved September 22, 2015.</w:t>
      </w:r>
    </w:p>
    <w:p w14:paraId="49B41C7D"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Schulz, K.F., Chalmers, I., Hayes, R.J., Altman, D.G., 1995. Empirical evidence of bias: dimensions of methodological quality associated with estimates of treatment effects in controlled trials. Jama 273, 408–412.</w:t>
      </w:r>
    </w:p>
    <w:p w14:paraId="1DB5B676"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Scott, G.R., Sloman, K.A., 2004. The effects of environmental pollutants on complex fish behaviour: integrating behavioural and physiological indicators of toxicity. Aquatic toxicology 68, 369–392.</w:t>
      </w:r>
    </w:p>
    <w:p w14:paraId="5F25988B"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lastRenderedPageBreak/>
        <w:t>Shaliutina-Kolešová, A., Shaliutina, O., Nian, R., 2020. The effects of environmental antidepressants on macroinvertebrates: a mini review. Water and Environment Journal 34, 153–159.</w:t>
      </w:r>
    </w:p>
    <w:p w14:paraId="4059F7DE"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Shirley, M., 2021. Effects of Synthetic Estrogen (17α-Ethinyl Estradiol) on Male Fiddler Crab Aggression.</w:t>
      </w:r>
    </w:p>
    <w:p w14:paraId="5686E4A7"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pt-BR" w:eastAsia="en-GB"/>
        </w:rPr>
        <w:t xml:space="preserve">Stara, A., Bellinvia, R., Velisek, J., Strouhova, A., Kouba, A., Faggio, C., 2019. </w:t>
      </w:r>
      <w:r w:rsidRPr="008607CA">
        <w:rPr>
          <w:rFonts w:asciiTheme="minorHAnsi" w:hAnsiTheme="minorHAnsi" w:cstheme="minorHAnsi"/>
          <w:sz w:val="28"/>
          <w:szCs w:val="28"/>
          <w:lang w:val="en-GB" w:eastAsia="en-GB"/>
        </w:rPr>
        <w:t>Acute exposure of common yabby (Cherax destructor) to the neonicotinoid pesticide. Science of the total environment 665, 718–723.</w:t>
      </w:r>
    </w:p>
    <w:p w14:paraId="0FFEAED1"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Tierney, A.J., Hanzlik, K.N., Hathaway, R.M., Powers, C., Roy, M., 2016. Effects of fluoxetine on growth and behavior in the crayfish Orconectes rusticus. Marine and Freshwater Behaviour and Physiology 49, 133–145.</w:t>
      </w:r>
    </w:p>
    <w:p w14:paraId="38853ABA"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Tripathi, R., Pandey, A.K., 2013. Alterations in behaviour, scaphognathite oscillation and heart beat rate of freshwater prawn, Macrobrachium dayanum (Crustacea Decapoda), induced by cadmium chloride exposure.</w:t>
      </w:r>
    </w:p>
    <w:p w14:paraId="6A2AD140"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Verma, R.S., 2012. Acute toxicity of nickel to fresh water prawns. Turkish Journal of Zoology 36, 534–542.</w:t>
      </w:r>
    </w:p>
    <w:p w14:paraId="07AA82BC"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pt-BR" w:eastAsia="en-GB"/>
        </w:rPr>
        <w:t xml:space="preserve">Wang, H., Xi, H., Xu, L., Jin, M., Zhao, W., Liu, H., 2021. </w:t>
      </w:r>
      <w:r w:rsidRPr="008607CA">
        <w:rPr>
          <w:rFonts w:asciiTheme="minorHAnsi" w:hAnsiTheme="minorHAnsi" w:cstheme="minorHAnsi"/>
          <w:sz w:val="28"/>
          <w:szCs w:val="28"/>
          <w:lang w:val="en-GB" w:eastAsia="en-GB"/>
        </w:rPr>
        <w:t>Ecotoxicological effects, environmental fate and risks of pharmaceutical and personal care products in the water environment: a review. Science of The Total Environment 788, 147819.</w:t>
      </w:r>
    </w:p>
    <w:p w14:paraId="33660ACA"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Weinberger II, J., Klaper, R., 2014. Environmental concentrations of the selective serotonin reuptake inhibitor fluoxetine impact specific behaviors involved in reproduction, feeding and predator avoidance in the fish Pimephales promelas (fathead minnow). Aquatic toxicology 151, 77–83.</w:t>
      </w:r>
    </w:p>
    <w:p w14:paraId="6CB8AC77"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Weis, J.S., 2014. Physiological, developmental and behavioral effects of marine pollution.</w:t>
      </w:r>
    </w:p>
    <w:p w14:paraId="03BD3D35"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Weis, J.S., 2010. The role of behavior in the success of invasive crustaceans. Marine and Freshwater Behaviour and Physiology 43, 83–98.</w:t>
      </w:r>
    </w:p>
    <w:p w14:paraId="0DE1C3FE"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White, S.J., Pipe, R.K., Fisher, A., Briffa, M., 2013. Asymmetric effects of contaminant exposure during asymmetric contests in the hermit crab Pagurus bernhardus. Animal Behaviour 86, 773–781.</w:t>
      </w:r>
    </w:p>
    <w:p w14:paraId="2928A16B" w14:textId="77777777" w:rsidR="008607CA" w:rsidRPr="008607CA" w:rsidRDefault="008607CA" w:rsidP="008607CA">
      <w:pPr>
        <w:numPr>
          <w:ilvl w:val="0"/>
          <w:numId w:val="1"/>
        </w:numPr>
        <w:jc w:val="both"/>
        <w:rPr>
          <w:rFonts w:asciiTheme="minorHAnsi" w:hAnsiTheme="minorHAnsi" w:cstheme="minorHAnsi"/>
          <w:sz w:val="28"/>
          <w:szCs w:val="28"/>
          <w:lang w:val="en-GB" w:eastAsia="en-GB"/>
        </w:rPr>
      </w:pPr>
      <w:r w:rsidRPr="008607CA">
        <w:rPr>
          <w:rFonts w:asciiTheme="minorHAnsi" w:hAnsiTheme="minorHAnsi" w:cstheme="minorHAnsi"/>
          <w:sz w:val="28"/>
          <w:szCs w:val="28"/>
          <w:lang w:val="en-GB" w:eastAsia="en-GB"/>
        </w:rPr>
        <w:t>Woodman, S.G., Steinkey, D., Dew, W.A., Burket, S.R., Brooks, B.W., Pyle, G.G., 2016. Effects of sertraline on behavioral indices of crayfish Orconectes virilis. Ecotoxicology and Environmental Safety 134, 31–37.</w:t>
      </w:r>
    </w:p>
    <w:p w14:paraId="16C55DEA" w14:textId="77777777" w:rsidR="008607CA" w:rsidRPr="008607CA" w:rsidRDefault="008607CA" w:rsidP="008607CA">
      <w:pPr>
        <w:ind w:left="720" w:hanging="720"/>
        <w:jc w:val="both"/>
        <w:rPr>
          <w:rFonts w:asciiTheme="minorHAnsi" w:hAnsiTheme="minorHAnsi" w:cstheme="minorHAnsi"/>
          <w:sz w:val="28"/>
          <w:szCs w:val="28"/>
          <w:lang w:val="en-GB" w:eastAsia="en-GB"/>
        </w:rPr>
      </w:pPr>
    </w:p>
    <w:p w14:paraId="2CB09DE5" w14:textId="77777777" w:rsidR="008607CA" w:rsidRPr="008607CA" w:rsidRDefault="008607CA" w:rsidP="008607CA">
      <w:pPr>
        <w:spacing w:line="360" w:lineRule="auto"/>
        <w:ind w:left="360"/>
        <w:jc w:val="both"/>
        <w:rPr>
          <w:rFonts w:asciiTheme="minorHAnsi" w:hAnsiTheme="minorHAnsi" w:cstheme="minorHAnsi"/>
          <w:color w:val="000000" w:themeColor="text1"/>
          <w:sz w:val="28"/>
          <w:szCs w:val="28"/>
        </w:rPr>
      </w:pPr>
      <w:r w:rsidRPr="008607CA">
        <w:rPr>
          <w:rFonts w:asciiTheme="minorHAnsi" w:hAnsiTheme="minorHAnsi" w:cstheme="minorHAnsi"/>
          <w:b/>
          <w:bCs/>
          <w:sz w:val="28"/>
          <w:szCs w:val="28"/>
          <w:lang w:eastAsia="en-GB"/>
        </w:rPr>
        <w:lastRenderedPageBreak/>
        <w:fldChar w:fldCharType="end"/>
      </w:r>
      <w:r w:rsidRPr="008607CA">
        <w:rPr>
          <w:rFonts w:asciiTheme="minorHAnsi" w:hAnsiTheme="minorHAnsi" w:cstheme="minorHAnsi"/>
          <w:noProof/>
          <w:sz w:val="28"/>
          <w:szCs w:val="28"/>
        </w:rPr>
        <w:drawing>
          <wp:inline distT="0" distB="0" distL="0" distR="0" wp14:anchorId="406B0AC1" wp14:editId="65886C25">
            <wp:extent cx="5943600" cy="4939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939030"/>
                    </a:xfrm>
                    <a:prstGeom prst="rect">
                      <a:avLst/>
                    </a:prstGeom>
                    <a:noFill/>
                    <a:ln>
                      <a:noFill/>
                    </a:ln>
                  </pic:spPr>
                </pic:pic>
              </a:graphicData>
            </a:graphic>
          </wp:inline>
        </w:drawing>
      </w:r>
    </w:p>
    <w:p w14:paraId="16A8C54B" w14:textId="77777777" w:rsidR="008607CA" w:rsidRPr="008607CA" w:rsidRDefault="008607CA" w:rsidP="008607CA">
      <w:pPr>
        <w:spacing w:line="360" w:lineRule="auto"/>
        <w:jc w:val="both"/>
        <w:rPr>
          <w:rFonts w:asciiTheme="minorHAnsi" w:hAnsiTheme="minorHAnsi" w:cstheme="minorHAnsi"/>
          <w:color w:val="000000" w:themeColor="text1"/>
          <w:sz w:val="28"/>
          <w:szCs w:val="28"/>
        </w:rPr>
      </w:pPr>
    </w:p>
    <w:p w14:paraId="0929E91C" w14:textId="625A32A0" w:rsidR="001913F0" w:rsidRPr="008607CA" w:rsidRDefault="00305975">
      <w:pPr>
        <w:rPr>
          <w:rFonts w:asciiTheme="minorHAnsi" w:hAnsiTheme="minorHAnsi" w:cstheme="minorHAnsi"/>
          <w:sz w:val="28"/>
          <w:szCs w:val="28"/>
        </w:rPr>
      </w:pPr>
      <w:r>
        <w:rPr>
          <w:rFonts w:asciiTheme="minorHAnsi" w:hAnsiTheme="minorHAnsi" w:cstheme="minorHAnsi"/>
          <w:sz w:val="28"/>
          <w:szCs w:val="28"/>
        </w:rPr>
        <w:t>Chart 1: Study protocol</w:t>
      </w:r>
    </w:p>
    <w:sectPr w:rsidR="001913F0" w:rsidRPr="00860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96433"/>
    <w:multiLevelType w:val="hybridMultilevel"/>
    <w:tmpl w:val="9B9AF1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93677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CA"/>
    <w:rsid w:val="00011C4A"/>
    <w:rsid w:val="0005554D"/>
    <w:rsid w:val="00066B48"/>
    <w:rsid w:val="001913F0"/>
    <w:rsid w:val="001963D4"/>
    <w:rsid w:val="002C3F3E"/>
    <w:rsid w:val="002D6676"/>
    <w:rsid w:val="00305975"/>
    <w:rsid w:val="00410FCF"/>
    <w:rsid w:val="004954B7"/>
    <w:rsid w:val="004C22EA"/>
    <w:rsid w:val="00682188"/>
    <w:rsid w:val="006B3517"/>
    <w:rsid w:val="00776AF5"/>
    <w:rsid w:val="008607CA"/>
    <w:rsid w:val="008922D2"/>
    <w:rsid w:val="00951D4B"/>
    <w:rsid w:val="009E1A20"/>
    <w:rsid w:val="00A63DD7"/>
    <w:rsid w:val="00D85389"/>
    <w:rsid w:val="00EA3B9D"/>
    <w:rsid w:val="00EC25BD"/>
    <w:rsid w:val="00F504F5"/>
    <w:rsid w:val="00FE1F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71C68"/>
  <w15:chartTrackingRefBased/>
  <w15:docId w15:val="{BC4FE3AB-BBF4-4EDD-B8D6-7D22DDF2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7CA"/>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07CA"/>
    <w:pPr>
      <w:spacing w:after="0" w:line="240" w:lineRule="auto"/>
    </w:pPr>
    <w:rPr>
      <w:rFonts w:eastAsiaTheme="minorEastAsia"/>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607CA"/>
    <w:pPr>
      <w:spacing w:after="0" w:line="240" w:lineRule="auto"/>
    </w:pPr>
    <w:rPr>
      <w:rFonts w:eastAsiaTheme="minorEastAsia"/>
      <w:kern w:val="0"/>
      <w:lang w:val="en-US"/>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28</Pages>
  <Words>5721</Words>
  <Characters>32613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Patrick</dc:creator>
  <cp:keywords/>
  <dc:description/>
  <cp:lastModifiedBy>SDI 006</cp:lastModifiedBy>
  <cp:revision>17</cp:revision>
  <dcterms:created xsi:type="dcterms:W3CDTF">2024-03-05T01:20:00Z</dcterms:created>
  <dcterms:modified xsi:type="dcterms:W3CDTF">2024-03-06T09:46:00Z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ebfec051-ea6c-4123-a118-067f4acf670b</vt:lpwstr>
  </property>
</Properties>
</file>