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1E2E" w14:textId="068E1BEC" w:rsidR="00864E78" w:rsidRDefault="00EA0D19" w:rsidP="00EA0D19">
      <w:pPr>
        <w:jc w:val="center"/>
        <w:rPr>
          <w:rFonts w:ascii="Times New Roman" w:hAnsi="Times New Roman" w:cs="Times New Roman"/>
          <w:b/>
          <w:sz w:val="24"/>
          <w:szCs w:val="24"/>
        </w:rPr>
      </w:pPr>
      <w:r>
        <w:rPr>
          <w:rFonts w:ascii="Times New Roman" w:hAnsi="Times New Roman" w:cs="Times New Roman"/>
          <w:b/>
          <w:sz w:val="24"/>
          <w:szCs w:val="24"/>
        </w:rPr>
        <w:t xml:space="preserve">A review on </w:t>
      </w:r>
      <w:r w:rsidR="002B6CC3">
        <w:rPr>
          <w:rFonts w:ascii="Times New Roman" w:hAnsi="Times New Roman" w:cs="Times New Roman"/>
          <w:b/>
          <w:sz w:val="24"/>
          <w:szCs w:val="24"/>
        </w:rPr>
        <w:t xml:space="preserve">current </w:t>
      </w:r>
      <w:r>
        <w:rPr>
          <w:rFonts w:ascii="Times New Roman" w:hAnsi="Times New Roman" w:cs="Times New Roman"/>
          <w:b/>
          <w:sz w:val="24"/>
          <w:szCs w:val="24"/>
        </w:rPr>
        <w:t>scenario of goat population and production in Rajasthan</w:t>
      </w:r>
      <w:r w:rsidR="003E5EE9">
        <w:rPr>
          <w:rFonts w:ascii="Times New Roman" w:hAnsi="Times New Roman" w:cs="Times New Roman"/>
          <w:b/>
          <w:sz w:val="24"/>
          <w:szCs w:val="24"/>
        </w:rPr>
        <w:t>, India</w:t>
      </w:r>
    </w:p>
    <w:p w14:paraId="46AE90C5" w14:textId="77777777" w:rsidR="00864E78" w:rsidRDefault="00864E78" w:rsidP="006E2CF8">
      <w:pPr>
        <w:jc w:val="both"/>
        <w:rPr>
          <w:rFonts w:ascii="Times New Roman" w:hAnsi="Times New Roman" w:cs="Times New Roman"/>
          <w:b/>
          <w:sz w:val="24"/>
          <w:szCs w:val="24"/>
        </w:rPr>
      </w:pPr>
    </w:p>
    <w:p w14:paraId="31F4A90A" w14:textId="77777777" w:rsidR="006E2CF8" w:rsidRPr="006E2CF8" w:rsidRDefault="006E2CF8" w:rsidP="006E2CF8">
      <w:pPr>
        <w:jc w:val="both"/>
        <w:rPr>
          <w:rFonts w:ascii="Times New Roman" w:hAnsi="Times New Roman" w:cs="Times New Roman"/>
          <w:b/>
          <w:sz w:val="24"/>
          <w:szCs w:val="24"/>
        </w:rPr>
      </w:pPr>
      <w:r w:rsidRPr="00F74066">
        <w:rPr>
          <w:rFonts w:ascii="Times New Roman" w:hAnsi="Times New Roman" w:cs="Times New Roman"/>
          <w:b/>
          <w:sz w:val="24"/>
          <w:szCs w:val="24"/>
        </w:rPr>
        <w:t>ABSTRACT</w:t>
      </w:r>
    </w:p>
    <w:p w14:paraId="1205A573" w14:textId="77777777" w:rsidR="00A539FA" w:rsidRPr="00C85F60" w:rsidRDefault="00A539FA" w:rsidP="00AB4AF5">
      <w:pPr>
        <w:spacing w:line="360" w:lineRule="auto"/>
        <w:jc w:val="both"/>
        <w:rPr>
          <w:rFonts w:ascii="Times New Roman" w:hAnsi="Times New Roman"/>
          <w:bCs/>
          <w:sz w:val="24"/>
          <w:szCs w:val="24"/>
          <w:lang w:bidi="en-US"/>
        </w:rPr>
      </w:pPr>
      <w:r w:rsidRPr="00C85F60">
        <w:rPr>
          <w:rFonts w:ascii="Times New Roman" w:hAnsi="Times New Roman"/>
          <w:bCs/>
          <w:sz w:val="24"/>
          <w:szCs w:val="24"/>
          <w:lang w:bidi="en-US"/>
        </w:rPr>
        <w:t>The present assessment focuses on the goat industry in Rajasthan, with an emphasis on population and productivity. In India, the goat industry produces 1.21 million tons of goat meat (13.8%), 0.18 million tons of skins, and 6.26 million tons of milk (3%). Goats make up 50% of the total livestock population in Rajasthan and are the dominant species. As of 2019, there were 20.84 million goats in Rajasthan, which represents a 3.81% decrease from the previous census in 2012. Rajasthan produced a total of 3.10 million tons of goat milk and 95.23 thousand tons of goat meat in 2022-2023. The purpose of this review is to shed light on the current goat situation in Rajasthan and encourage entrepreneurship to establish more goat farms to improve the economic status of goat farmers in the region.</w:t>
      </w:r>
    </w:p>
    <w:p w14:paraId="7DA8E4D2" w14:textId="77777777" w:rsidR="00AB4AF5" w:rsidRDefault="00AB4AF5" w:rsidP="00AB4AF5">
      <w:pPr>
        <w:spacing w:line="360" w:lineRule="auto"/>
        <w:jc w:val="both"/>
        <w:rPr>
          <w:rFonts w:ascii="Times New Roman" w:hAnsi="Times New Roman" w:cs="Times New Roman"/>
          <w:sz w:val="24"/>
          <w:szCs w:val="24"/>
        </w:rPr>
      </w:pPr>
      <w:r w:rsidRPr="00E42727">
        <w:rPr>
          <w:rFonts w:ascii="Times New Roman" w:hAnsi="Times New Roman" w:cs="Times New Roman"/>
          <w:b/>
          <w:sz w:val="24"/>
          <w:szCs w:val="24"/>
        </w:rPr>
        <w:t>Keywords:</w:t>
      </w:r>
      <w:r w:rsidRPr="00A5458E">
        <w:rPr>
          <w:rFonts w:ascii="Times New Roman" w:hAnsi="Times New Roman" w:cs="Times New Roman"/>
          <w:sz w:val="20"/>
          <w:szCs w:val="24"/>
        </w:rPr>
        <w:t xml:space="preserve">  </w:t>
      </w:r>
      <w:r w:rsidRPr="00E42727">
        <w:rPr>
          <w:rFonts w:ascii="Times New Roman" w:hAnsi="Times New Roman" w:cs="Times New Roman"/>
          <w:sz w:val="24"/>
          <w:szCs w:val="24"/>
        </w:rPr>
        <w:t>Goat, Rajasthan,</w:t>
      </w:r>
      <w:r>
        <w:rPr>
          <w:rFonts w:ascii="Times New Roman" w:hAnsi="Times New Roman" w:cs="Times New Roman"/>
          <w:sz w:val="24"/>
          <w:szCs w:val="24"/>
        </w:rPr>
        <w:t xml:space="preserve"> population, </w:t>
      </w:r>
      <w:r w:rsidR="00A539FA">
        <w:rPr>
          <w:rFonts w:ascii="Times New Roman" w:hAnsi="Times New Roman" w:cs="Times New Roman"/>
          <w:sz w:val="24"/>
          <w:szCs w:val="24"/>
        </w:rPr>
        <w:t>production,</w:t>
      </w:r>
      <w:r w:rsidR="004E6534">
        <w:rPr>
          <w:rFonts w:ascii="Times New Roman" w:hAnsi="Times New Roman" w:cs="Times New Roman"/>
          <w:sz w:val="24"/>
          <w:szCs w:val="24"/>
        </w:rPr>
        <w:t xml:space="preserve"> goat schemes</w:t>
      </w:r>
    </w:p>
    <w:p w14:paraId="535F4765" w14:textId="77777777" w:rsidR="00601D10" w:rsidRPr="00601D10" w:rsidRDefault="00601D10" w:rsidP="00AB4AF5">
      <w:pPr>
        <w:spacing w:line="360" w:lineRule="auto"/>
        <w:jc w:val="both"/>
        <w:rPr>
          <w:rFonts w:ascii="Times New Roman" w:hAnsi="Times New Roman" w:cs="Times New Roman"/>
          <w:b/>
          <w:sz w:val="24"/>
          <w:szCs w:val="24"/>
        </w:rPr>
      </w:pPr>
      <w:r w:rsidRPr="00E42727">
        <w:rPr>
          <w:rFonts w:ascii="Times New Roman" w:hAnsi="Times New Roman" w:cs="Times New Roman"/>
          <w:b/>
          <w:sz w:val="24"/>
          <w:szCs w:val="24"/>
        </w:rPr>
        <w:t xml:space="preserve">INTRODUCTION </w:t>
      </w:r>
    </w:p>
    <w:p w14:paraId="0942D851" w14:textId="77777777" w:rsidR="00AB4AF5" w:rsidRPr="00F950C5" w:rsidRDefault="00D43F19" w:rsidP="006E2CF8">
      <w:pPr>
        <w:spacing w:line="360" w:lineRule="auto"/>
        <w:jc w:val="both"/>
        <w:rPr>
          <w:rFonts w:ascii="Times New Roman" w:hAnsi="Times New Roman"/>
          <w:bCs/>
          <w:szCs w:val="24"/>
          <w:lang w:bidi="en-US"/>
        </w:rPr>
      </w:pPr>
      <w:r w:rsidRPr="00F950C5">
        <w:rPr>
          <w:rFonts w:ascii="Times New Roman" w:hAnsi="Times New Roman"/>
          <w:bCs/>
          <w:sz w:val="24"/>
          <w:szCs w:val="24"/>
          <w:lang w:bidi="en-US"/>
        </w:rPr>
        <w:t>G</w:t>
      </w:r>
      <w:r w:rsidR="00601D10" w:rsidRPr="00F950C5">
        <w:rPr>
          <w:rFonts w:ascii="Times New Roman" w:hAnsi="Times New Roman"/>
          <w:bCs/>
          <w:sz w:val="24"/>
          <w:szCs w:val="24"/>
          <w:lang w:bidi="en-US"/>
        </w:rPr>
        <w:t xml:space="preserve">oat is among the earliest domesticated ruminants (Lotha 2023). Goats are more resilient to disease and have a greater range of adaptation (Pant and Kumar, 2003). Goats, when allowed to graze naturally, are reportedly less expensive than sheep and cattle (Sharma et al. 2008; Tanwar et al. 2008). Goats are mainly kept for meat, milk and </w:t>
      </w:r>
      <w:proofErr w:type="spellStart"/>
      <w:r w:rsidR="00601D10" w:rsidRPr="00F950C5">
        <w:rPr>
          <w:rFonts w:ascii="Times New Roman" w:hAnsi="Times New Roman"/>
          <w:bCs/>
          <w:sz w:val="24"/>
          <w:szCs w:val="24"/>
          <w:lang w:bidi="en-US"/>
        </w:rPr>
        <w:t>fibre</w:t>
      </w:r>
      <w:proofErr w:type="spellEnd"/>
      <w:r w:rsidR="00601D10" w:rsidRPr="00F950C5">
        <w:rPr>
          <w:rFonts w:ascii="Times New Roman" w:hAnsi="Times New Roman"/>
          <w:bCs/>
          <w:sz w:val="24"/>
          <w:szCs w:val="24"/>
          <w:lang w:bidi="en-US"/>
        </w:rPr>
        <w:t xml:space="preserve"> (</w:t>
      </w:r>
      <w:proofErr w:type="spellStart"/>
      <w:r w:rsidR="00601D10" w:rsidRPr="00F950C5">
        <w:rPr>
          <w:rFonts w:ascii="Times New Roman" w:hAnsi="Times New Roman"/>
          <w:bCs/>
          <w:sz w:val="24"/>
          <w:szCs w:val="24"/>
          <w:lang w:bidi="en-US"/>
        </w:rPr>
        <w:t>Patbandha</w:t>
      </w:r>
      <w:proofErr w:type="spellEnd"/>
      <w:r w:rsidR="00601D10" w:rsidRPr="00F950C5">
        <w:rPr>
          <w:rFonts w:ascii="Times New Roman" w:hAnsi="Times New Roman"/>
          <w:bCs/>
          <w:sz w:val="24"/>
          <w:szCs w:val="24"/>
          <w:lang w:bidi="en-US"/>
        </w:rPr>
        <w:t xml:space="preserve"> et al.2018; Choudhary et al. 2019).</w:t>
      </w:r>
      <w:r w:rsidR="00601D10" w:rsidRPr="00F950C5">
        <w:rPr>
          <w:rFonts w:ascii="Times New Roman" w:eastAsiaTheme="minorEastAsia" w:hAnsi="Times New Roman" w:cs="Times New Roman"/>
          <w:sz w:val="24"/>
          <w:szCs w:val="24"/>
        </w:rPr>
        <w:t xml:space="preserve">In an environmentally conscious society, goats could play a significant role in sustainable development if regional campaigns are effective in highlighting premium labels and innovative production </w:t>
      </w:r>
      <w:r w:rsidR="00601D10" w:rsidRPr="00F950C5">
        <w:rPr>
          <w:rFonts w:ascii="Times New Roman" w:hAnsi="Times New Roman"/>
          <w:bCs/>
          <w:sz w:val="24"/>
          <w:szCs w:val="24"/>
          <w:lang w:bidi="en-US"/>
        </w:rPr>
        <w:t>(Kumar et al. 2023;</w:t>
      </w:r>
      <w:r w:rsidR="005E4DB4" w:rsidRPr="00F950C5">
        <w:rPr>
          <w:rFonts w:ascii="Times New Roman" w:hAnsi="Times New Roman"/>
          <w:bCs/>
          <w:sz w:val="24"/>
          <w:szCs w:val="24"/>
          <w:lang w:bidi="en-US"/>
        </w:rPr>
        <w:t xml:space="preserve"> </w:t>
      </w:r>
      <w:r w:rsidR="00601D10" w:rsidRPr="00F950C5">
        <w:rPr>
          <w:rFonts w:ascii="Times New Roman" w:hAnsi="Times New Roman"/>
          <w:bCs/>
          <w:sz w:val="24"/>
          <w:szCs w:val="24"/>
          <w:lang w:bidi="en-US"/>
        </w:rPr>
        <w:t xml:space="preserve">Nedumaran et al. 2023). </w:t>
      </w:r>
    </w:p>
    <w:p w14:paraId="6471611B" w14:textId="77777777" w:rsidR="009C2353" w:rsidRDefault="009C2353" w:rsidP="009C2353">
      <w:pPr>
        <w:pStyle w:val="NoSpacing"/>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Pr="00A72A95">
        <w:rPr>
          <w:rFonts w:ascii="Times New Roman" w:hAnsi="Times New Roman" w:cs="Times New Roman"/>
          <w:sz w:val="24"/>
          <w:szCs w:val="24"/>
        </w:rPr>
        <w:t>Goat, sometimes known as "the poor man's cow," is a good fit for achieving the interdependent goals of reducing poverty, increasing food availability, generating employment, and boosting rural income.</w:t>
      </w:r>
      <w:r w:rsidRPr="00E42727">
        <w:rPr>
          <w:rFonts w:ascii="Times New Roman" w:hAnsi="Times New Roman" w:cs="Times New Roman"/>
          <w:sz w:val="24"/>
          <w:szCs w:val="24"/>
        </w:rPr>
        <w:t xml:space="preserve"> (</w:t>
      </w:r>
      <w:r>
        <w:rPr>
          <w:rFonts w:ascii="Times New Roman" w:hAnsi="Times New Roman" w:cs="Times New Roman"/>
          <w:sz w:val="24"/>
          <w:szCs w:val="24"/>
        </w:rPr>
        <w:t>Kumawat et al. 2017;</w:t>
      </w:r>
      <w:r w:rsidRPr="00485820">
        <w:rPr>
          <w:rFonts w:ascii="Times New Roman" w:hAnsi="Times New Roman" w:cs="Times New Roman"/>
          <w:sz w:val="24"/>
          <w:szCs w:val="24"/>
        </w:rPr>
        <w:t>Waiz</w:t>
      </w:r>
      <w:r>
        <w:rPr>
          <w:rFonts w:ascii="Times New Roman" w:hAnsi="Times New Roman" w:cs="Times New Roman"/>
          <w:sz w:val="24"/>
          <w:szCs w:val="24"/>
        </w:rPr>
        <w:t xml:space="preserve"> et al. 2018).</w:t>
      </w:r>
      <w:r w:rsidRPr="00485820">
        <w:rPr>
          <w:rFonts w:ascii="Times New Roman" w:hAnsi="Times New Roman" w:cs="Times New Roman"/>
          <w:sz w:val="24"/>
          <w:szCs w:val="24"/>
        </w:rPr>
        <w:t xml:space="preserve"> </w:t>
      </w:r>
      <w:r w:rsidRPr="0070647B">
        <w:rPr>
          <w:rFonts w:ascii="Times New Roman" w:hAnsi="Times New Roman" w:cs="Times New Roman"/>
          <w:sz w:val="24"/>
          <w:szCs w:val="24"/>
        </w:rPr>
        <w:t>Since goat farming requires less capital, it is an option for a sizable portion of the rural population. Approximately 9% of livestock GDP comes from goats</w:t>
      </w:r>
      <w:r>
        <w:rPr>
          <w:rFonts w:ascii="Times New Roman" w:hAnsi="Times New Roman" w:cs="Times New Roman"/>
          <w:sz w:val="24"/>
          <w:szCs w:val="24"/>
        </w:rPr>
        <w:t xml:space="preserve"> </w:t>
      </w:r>
      <w:r w:rsidRPr="00E42727">
        <w:rPr>
          <w:rFonts w:ascii="Times New Roman" w:hAnsi="Times New Roman" w:cs="Times New Roman"/>
          <w:sz w:val="24"/>
          <w:szCs w:val="24"/>
        </w:rPr>
        <w:t>(</w:t>
      </w:r>
      <w:r>
        <w:rPr>
          <w:rFonts w:ascii="Times New Roman" w:hAnsi="Times New Roman" w:cs="Times New Roman"/>
          <w:sz w:val="24"/>
          <w:szCs w:val="24"/>
        </w:rPr>
        <w:t>Sone et al. 2015;</w:t>
      </w:r>
      <w:r w:rsidRPr="00E42727">
        <w:rPr>
          <w:rFonts w:ascii="Times New Roman" w:hAnsi="Times New Roman" w:cs="Times New Roman"/>
          <w:sz w:val="24"/>
          <w:szCs w:val="24"/>
        </w:rPr>
        <w:t xml:space="preserve"> Singh et. al. 2023)</w:t>
      </w:r>
      <w:r w:rsidRPr="0070647B">
        <w:rPr>
          <w:rFonts w:ascii="Times New Roman" w:hAnsi="Times New Roman" w:cs="Times New Roman"/>
          <w:sz w:val="24"/>
          <w:szCs w:val="24"/>
        </w:rPr>
        <w:t xml:space="preserve">. </w:t>
      </w:r>
    </w:p>
    <w:p w14:paraId="6CA74629" w14:textId="77777777" w:rsidR="00F950C5" w:rsidRDefault="00F950C5" w:rsidP="00F950C5">
      <w:pPr>
        <w:pStyle w:val="NoSpacing"/>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Pr="00DC7899">
        <w:rPr>
          <w:rFonts w:ascii="Times New Roman" w:hAnsi="Times New Roman" w:cs="Times New Roman"/>
          <w:sz w:val="24"/>
          <w:szCs w:val="24"/>
        </w:rPr>
        <w:t>Goats are a highly significant livestock species in India, mostly due to their short generation intervals, high rates of prolificacy, and ease of marketing both the goats themselves and</w:t>
      </w:r>
      <w:r>
        <w:rPr>
          <w:rFonts w:ascii="Times New Roman" w:hAnsi="Times New Roman" w:cs="Times New Roman"/>
          <w:sz w:val="24"/>
          <w:szCs w:val="24"/>
        </w:rPr>
        <w:t xml:space="preserve"> their </w:t>
      </w:r>
      <w:r>
        <w:rPr>
          <w:rFonts w:ascii="Times New Roman" w:hAnsi="Times New Roman" w:cs="Times New Roman"/>
          <w:sz w:val="24"/>
          <w:szCs w:val="24"/>
        </w:rPr>
        <w:lastRenderedPageBreak/>
        <w:t xml:space="preserve">products (Tyagi et al. 2013). </w:t>
      </w:r>
      <w:r w:rsidRPr="00DC7899">
        <w:rPr>
          <w:rFonts w:ascii="Times New Roman" w:hAnsi="Times New Roman" w:cs="Times New Roman"/>
          <w:sz w:val="24"/>
          <w:szCs w:val="24"/>
        </w:rPr>
        <w:t>A special kind of tiny ruminant with many uses, goats can survive in a variety of climates, from high alpine locations to arid deserts</w:t>
      </w:r>
      <w:r>
        <w:rPr>
          <w:rFonts w:ascii="Times New Roman" w:hAnsi="Times New Roman" w:cs="Times New Roman"/>
          <w:sz w:val="24"/>
          <w:szCs w:val="24"/>
        </w:rPr>
        <w:t xml:space="preserve"> (Kumar et al. 2007; Yadav et al. 2009; Kumar et al. 2019)</w:t>
      </w:r>
      <w:r w:rsidRPr="00DC7899">
        <w:rPr>
          <w:rFonts w:ascii="Times New Roman" w:hAnsi="Times New Roman" w:cs="Times New Roman"/>
          <w:sz w:val="24"/>
          <w:szCs w:val="24"/>
        </w:rPr>
        <w:t>. Raising goats, one of the most popular livestock breeds, has the potential to become a very profitable venture for smallholder and marginal farmers in rural areas, particularly in less favorable situations, as well as a reliable source of food and work. Goats provide a substantial</w:t>
      </w:r>
      <w:r>
        <w:rPr>
          <w:rFonts w:ascii="Times New Roman" w:hAnsi="Times New Roman" w:cs="Times New Roman"/>
          <w:sz w:val="24"/>
          <w:szCs w:val="24"/>
        </w:rPr>
        <w:t xml:space="preserve"> economic contribution to India (Kumar et al. 2014; Kamboj et al. 2015; Lata et al.</w:t>
      </w:r>
      <w:r w:rsidRPr="00E42727">
        <w:rPr>
          <w:rFonts w:ascii="Times New Roman" w:hAnsi="Times New Roman" w:cs="Times New Roman"/>
          <w:sz w:val="24"/>
          <w:szCs w:val="24"/>
        </w:rPr>
        <w:t xml:space="preserve"> 2021)</w:t>
      </w:r>
      <w:r>
        <w:rPr>
          <w:rFonts w:ascii="Times New Roman" w:hAnsi="Times New Roman" w:cs="Times New Roman"/>
          <w:sz w:val="24"/>
          <w:szCs w:val="24"/>
        </w:rPr>
        <w:t>.</w:t>
      </w:r>
      <w:r w:rsidRPr="00E42727">
        <w:rPr>
          <w:rFonts w:ascii="Times New Roman" w:hAnsi="Times New Roman" w:cs="Times New Roman"/>
          <w:sz w:val="24"/>
          <w:szCs w:val="24"/>
        </w:rPr>
        <w:t xml:space="preserve"> </w:t>
      </w:r>
    </w:p>
    <w:p w14:paraId="683B8EAD" w14:textId="77777777" w:rsidR="009C2353" w:rsidRPr="00751FE1" w:rsidRDefault="00EC4CBC" w:rsidP="00751FE1">
      <w:pPr>
        <w:spacing w:line="360" w:lineRule="auto"/>
        <w:jc w:val="both"/>
        <w:rPr>
          <w:rFonts w:ascii="Times New Roman" w:hAnsi="Times New Roman" w:cs="Times New Roman"/>
          <w:sz w:val="24"/>
        </w:rPr>
      </w:pPr>
      <w:r>
        <w:rPr>
          <w:rFonts w:ascii="Times New Roman" w:hAnsi="Times New Roman" w:cs="Times New Roman"/>
          <w:sz w:val="28"/>
        </w:rPr>
        <w:t xml:space="preserve">     </w:t>
      </w:r>
      <w:r w:rsidRPr="00751FE1">
        <w:rPr>
          <w:rFonts w:ascii="Times New Roman" w:hAnsi="Times New Roman" w:cs="Times New Roman"/>
          <w:sz w:val="24"/>
        </w:rPr>
        <w:t>This research paper aimed to assess the number and productivity of goats in Rajasthan, one of the regions in India that is known for having a significant population of goats. The study will help in gathering essential data for making policies, developing targeted initiatives to support goat farmers, and the overall growth of the goat farming industry in Rajasthan.</w:t>
      </w:r>
    </w:p>
    <w:p w14:paraId="4FDD5F62" w14:textId="77777777" w:rsidR="00461A67" w:rsidRPr="00313643" w:rsidRDefault="00461A67" w:rsidP="00461A67">
      <w:pPr>
        <w:pStyle w:val="NoSpacing"/>
        <w:spacing w:line="360" w:lineRule="auto"/>
        <w:jc w:val="both"/>
        <w:rPr>
          <w:rFonts w:ascii="Times New Roman" w:hAnsi="Times New Roman" w:cs="Times New Roman"/>
          <w:b/>
          <w:sz w:val="24"/>
          <w:szCs w:val="24"/>
          <w:shd w:val="clear" w:color="auto" w:fill="FFFDFD"/>
        </w:rPr>
      </w:pPr>
      <w:r w:rsidRPr="00461A67">
        <w:rPr>
          <w:rFonts w:ascii="Times New Roman" w:hAnsi="Times New Roman" w:cs="Times New Roman"/>
          <w:b/>
          <w:sz w:val="24"/>
          <w:szCs w:val="24"/>
          <w:shd w:val="clear" w:color="auto" w:fill="FFFDFD"/>
        </w:rPr>
        <w:t xml:space="preserve">PRESENT SITUATION </w:t>
      </w:r>
      <w:r w:rsidRPr="00313643">
        <w:rPr>
          <w:rFonts w:ascii="Times New Roman" w:hAnsi="Times New Roman" w:cs="Times New Roman"/>
          <w:b/>
          <w:sz w:val="24"/>
          <w:szCs w:val="24"/>
          <w:shd w:val="clear" w:color="auto" w:fill="FFFDFD"/>
        </w:rPr>
        <w:t>OF GOAT</w:t>
      </w:r>
      <w:r>
        <w:rPr>
          <w:rFonts w:ascii="Times New Roman" w:hAnsi="Times New Roman" w:cs="Times New Roman"/>
          <w:b/>
          <w:sz w:val="24"/>
          <w:szCs w:val="24"/>
          <w:shd w:val="clear" w:color="auto" w:fill="FFFDFD"/>
        </w:rPr>
        <w:t xml:space="preserve"> POPULATION</w:t>
      </w:r>
      <w:r w:rsidRPr="00313643">
        <w:rPr>
          <w:rFonts w:ascii="Times New Roman" w:hAnsi="Times New Roman" w:cs="Times New Roman"/>
          <w:b/>
          <w:sz w:val="24"/>
          <w:szCs w:val="24"/>
          <w:shd w:val="clear" w:color="auto" w:fill="FFFDFD"/>
        </w:rPr>
        <w:t xml:space="preserve"> IN </w:t>
      </w:r>
      <w:r w:rsidR="00664B56">
        <w:rPr>
          <w:rFonts w:ascii="Times New Roman" w:hAnsi="Times New Roman" w:cs="Times New Roman"/>
          <w:b/>
          <w:sz w:val="24"/>
          <w:szCs w:val="24"/>
          <w:shd w:val="clear" w:color="auto" w:fill="FFFDFD"/>
        </w:rPr>
        <w:t xml:space="preserve">THE </w:t>
      </w:r>
      <w:r w:rsidR="00751FE1" w:rsidRPr="00313643">
        <w:rPr>
          <w:rFonts w:ascii="Times New Roman" w:hAnsi="Times New Roman" w:cs="Times New Roman"/>
          <w:b/>
          <w:sz w:val="24"/>
          <w:szCs w:val="24"/>
          <w:shd w:val="clear" w:color="auto" w:fill="FFFDFD"/>
        </w:rPr>
        <w:t>WORLD,</w:t>
      </w:r>
      <w:r w:rsidR="005D0278">
        <w:rPr>
          <w:rFonts w:ascii="Times New Roman" w:hAnsi="Times New Roman" w:cs="Times New Roman"/>
          <w:b/>
          <w:sz w:val="24"/>
          <w:szCs w:val="24"/>
          <w:shd w:val="clear" w:color="auto" w:fill="FFFDFD"/>
        </w:rPr>
        <w:t xml:space="preserve"> </w:t>
      </w:r>
      <w:r w:rsidR="005501BA">
        <w:rPr>
          <w:rFonts w:ascii="Times New Roman" w:hAnsi="Times New Roman" w:cs="Times New Roman"/>
          <w:b/>
          <w:sz w:val="24"/>
          <w:szCs w:val="24"/>
          <w:shd w:val="clear" w:color="auto" w:fill="FFFDFD"/>
        </w:rPr>
        <w:t>INDIA,</w:t>
      </w:r>
      <w:r w:rsidR="005D0278">
        <w:rPr>
          <w:rFonts w:ascii="Times New Roman" w:hAnsi="Times New Roman" w:cs="Times New Roman"/>
          <w:b/>
          <w:sz w:val="24"/>
          <w:szCs w:val="24"/>
          <w:shd w:val="clear" w:color="auto" w:fill="FFFDFD"/>
        </w:rPr>
        <w:t xml:space="preserve"> </w:t>
      </w:r>
      <w:r w:rsidR="00DA0729">
        <w:rPr>
          <w:rFonts w:ascii="Times New Roman" w:hAnsi="Times New Roman" w:cs="Times New Roman"/>
          <w:b/>
          <w:sz w:val="24"/>
          <w:szCs w:val="24"/>
          <w:shd w:val="clear" w:color="auto" w:fill="FFFDFD"/>
        </w:rPr>
        <w:t>RAJASTHAN</w:t>
      </w:r>
    </w:p>
    <w:p w14:paraId="7AA118F3" w14:textId="77777777" w:rsidR="00461A67" w:rsidRDefault="00751FE1" w:rsidP="006E2CF8">
      <w:pPr>
        <w:spacing w:line="360" w:lineRule="auto"/>
        <w:jc w:val="both"/>
        <w:rPr>
          <w:rFonts w:ascii="Times New Roman" w:hAnsi="Times New Roman" w:cs="Times New Roman"/>
          <w:sz w:val="24"/>
          <w:szCs w:val="24"/>
        </w:rPr>
      </w:pPr>
      <w:r w:rsidRPr="00751FE1">
        <w:rPr>
          <w:rFonts w:ascii="Times New Roman" w:hAnsi="Times New Roman" w:cs="Times New Roman"/>
          <w:sz w:val="24"/>
          <w:szCs w:val="24"/>
        </w:rPr>
        <w:t xml:space="preserve">The world's goat population is currently estimated to be 1.2 billion. The number of goats globally has increased significantly in the last few </w:t>
      </w:r>
      <w:r w:rsidR="00905E72" w:rsidRPr="00751FE1">
        <w:rPr>
          <w:rFonts w:ascii="Times New Roman" w:hAnsi="Times New Roman" w:cs="Times New Roman"/>
          <w:sz w:val="24"/>
          <w:szCs w:val="24"/>
        </w:rPr>
        <w:t>decades</w:t>
      </w:r>
      <w:r w:rsidR="00905E72">
        <w:rPr>
          <w:rFonts w:ascii="Times New Roman" w:hAnsi="Times New Roman" w:cs="Times New Roman"/>
          <w:sz w:val="24"/>
          <w:szCs w:val="24"/>
        </w:rPr>
        <w:t xml:space="preserve"> (table 1)</w:t>
      </w:r>
      <w:r w:rsidRPr="00751FE1">
        <w:rPr>
          <w:rFonts w:ascii="Times New Roman" w:hAnsi="Times New Roman" w:cs="Times New Roman"/>
          <w:sz w:val="24"/>
          <w:szCs w:val="24"/>
        </w:rPr>
        <w:t>. This evolution is a result of the growing market for goat products, including meat and milk. Based</w:t>
      </w:r>
      <w:r w:rsidR="00680A9C">
        <w:rPr>
          <w:rFonts w:ascii="Times New Roman" w:hAnsi="Times New Roman" w:cs="Times New Roman"/>
          <w:sz w:val="24"/>
          <w:szCs w:val="24"/>
        </w:rPr>
        <w:t xml:space="preserve"> </w:t>
      </w:r>
      <w:r w:rsidRPr="00751FE1">
        <w:rPr>
          <w:rFonts w:ascii="Times New Roman" w:hAnsi="Times New Roman" w:cs="Times New Roman"/>
          <w:sz w:val="24"/>
          <w:szCs w:val="24"/>
        </w:rPr>
        <w:t xml:space="preserve"> on</w:t>
      </w:r>
      <w:r w:rsidR="00680A9C" w:rsidRPr="00680A9C">
        <w:rPr>
          <w:rStyle w:val="NoSpacingChar"/>
          <w:rFonts w:ascii="Arial" w:hAnsi="Arial" w:cs="Arial"/>
          <w:b/>
          <w:bCs/>
          <w:i/>
          <w:iCs/>
          <w:color w:val="5F6368"/>
          <w:sz w:val="21"/>
          <w:szCs w:val="21"/>
          <w:shd w:val="clear" w:color="auto" w:fill="FFFFFF"/>
        </w:rPr>
        <w:t xml:space="preserve"> </w:t>
      </w:r>
      <w:r w:rsidR="00680A9C" w:rsidRPr="00680A9C">
        <w:rPr>
          <w:rStyle w:val="Emphasis"/>
          <w:rFonts w:ascii="Times New Roman" w:hAnsi="Times New Roman" w:cs="Times New Roman"/>
          <w:bCs/>
          <w:i w:val="0"/>
          <w:iCs w:val="0"/>
          <w:sz w:val="24"/>
          <w:szCs w:val="24"/>
          <w:shd w:val="clear" w:color="auto" w:fill="FFFFFF"/>
        </w:rPr>
        <w:t>Food and Agriculture Organization Corporate Statistical Database</w:t>
      </w:r>
      <w:r w:rsidR="00680A9C">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(FAOSTAT ,2023),</w:t>
      </w:r>
      <w:r w:rsidRPr="00751FE1">
        <w:rPr>
          <w:rFonts w:ascii="Times New Roman" w:hAnsi="Times New Roman" w:cs="Times New Roman"/>
          <w:sz w:val="24"/>
          <w:szCs w:val="24"/>
        </w:rPr>
        <w:t>India has the highest number of goats (148.8 million), with China coming in second with 133.31 million, Pakistan with 80.33 million, Nigeria with 76.3 million, an</w:t>
      </w:r>
      <w:r>
        <w:rPr>
          <w:rFonts w:ascii="Times New Roman" w:hAnsi="Times New Roman" w:cs="Times New Roman"/>
          <w:sz w:val="24"/>
          <w:szCs w:val="24"/>
        </w:rPr>
        <w:t>d</w:t>
      </w:r>
      <w:r w:rsidR="00905E72">
        <w:rPr>
          <w:rFonts w:ascii="Times New Roman" w:hAnsi="Times New Roman" w:cs="Times New Roman"/>
          <w:sz w:val="24"/>
          <w:szCs w:val="24"/>
        </w:rPr>
        <w:t xml:space="preserve"> Bangladesh with 5,95 million </w:t>
      </w:r>
      <w:r>
        <w:rPr>
          <w:rFonts w:ascii="Times New Roman" w:hAnsi="Times New Roman" w:cs="Times New Roman"/>
          <w:sz w:val="24"/>
          <w:szCs w:val="24"/>
        </w:rPr>
        <w:t>.</w:t>
      </w:r>
    </w:p>
    <w:p w14:paraId="11472721" w14:textId="77777777" w:rsidR="00DB3454" w:rsidRDefault="00522417" w:rsidP="006E2CF8">
      <w:pPr>
        <w:spacing w:line="360" w:lineRule="auto"/>
        <w:jc w:val="both"/>
        <w:rPr>
          <w:rFonts w:ascii="Times New Roman" w:hAnsi="Times New Roman" w:cs="Times New Roman"/>
          <w:sz w:val="24"/>
          <w:szCs w:val="24"/>
        </w:rPr>
      </w:pPr>
      <w:r w:rsidRPr="00B97911">
        <w:rPr>
          <w:rFonts w:ascii="Times New Roman" w:hAnsi="Times New Roman" w:cs="Times New Roman"/>
          <w:sz w:val="24"/>
          <w:szCs w:val="24"/>
        </w:rPr>
        <w:t xml:space="preserve"> </w:t>
      </w:r>
      <w:r w:rsidR="000E6A4D">
        <w:rPr>
          <w:rFonts w:ascii="Times New Roman" w:hAnsi="Times New Roman" w:cs="Times New Roman"/>
          <w:sz w:val="24"/>
          <w:szCs w:val="24"/>
        </w:rPr>
        <w:t xml:space="preserve">  </w:t>
      </w:r>
      <w:r w:rsidR="000E6A4D" w:rsidRPr="000E6A4D">
        <w:rPr>
          <w:rFonts w:ascii="Times New Roman" w:hAnsi="Times New Roman" w:cs="Times New Roman"/>
          <w:sz w:val="24"/>
          <w:szCs w:val="24"/>
        </w:rPr>
        <w:t>Based on the Basic Animal Husbandry Statistics (BAHS, 2023), India has experienced a notable increase in the number of goats in recent decades, as indicated in table 1. The 20</w:t>
      </w:r>
      <w:r w:rsidR="000E6A4D" w:rsidRPr="000E6A4D">
        <w:rPr>
          <w:rFonts w:ascii="Times New Roman" w:hAnsi="Times New Roman" w:cs="Times New Roman"/>
          <w:sz w:val="24"/>
          <w:szCs w:val="24"/>
          <w:vertAlign w:val="superscript"/>
        </w:rPr>
        <w:t xml:space="preserve">th </w:t>
      </w:r>
      <w:r w:rsidR="000E6A4D" w:rsidRPr="000E6A4D">
        <w:rPr>
          <w:rFonts w:ascii="Times New Roman" w:hAnsi="Times New Roman" w:cs="Times New Roman"/>
          <w:sz w:val="24"/>
          <w:szCs w:val="24"/>
        </w:rPr>
        <w:t>livestock census conducted in 2019 revealed an overall growth rate of 4.6 percent in the total livestock population across the country compared to the 19</w:t>
      </w:r>
      <w:r w:rsidR="000E6A4D" w:rsidRPr="00DB3454">
        <w:rPr>
          <w:rFonts w:ascii="Times New Roman" w:hAnsi="Times New Roman" w:cs="Times New Roman"/>
          <w:sz w:val="24"/>
          <w:szCs w:val="24"/>
          <w:vertAlign w:val="superscript"/>
        </w:rPr>
        <w:t>th</w:t>
      </w:r>
      <w:r w:rsidR="000E6A4D" w:rsidRPr="000E6A4D">
        <w:rPr>
          <w:rFonts w:ascii="Times New Roman" w:hAnsi="Times New Roman" w:cs="Times New Roman"/>
          <w:sz w:val="24"/>
          <w:szCs w:val="24"/>
        </w:rPr>
        <w:t xml:space="preserve"> Livestock Census conducted in 2012</w:t>
      </w:r>
      <w:r w:rsidR="00331CA2">
        <w:rPr>
          <w:rFonts w:ascii="Times New Roman" w:hAnsi="Times New Roman"/>
          <w:bCs/>
          <w:sz w:val="24"/>
          <w:szCs w:val="24"/>
          <w:lang w:bidi="en-US"/>
        </w:rPr>
        <w:t>(</w:t>
      </w:r>
      <w:proofErr w:type="spellStart"/>
      <w:r w:rsidR="00331CA2">
        <w:rPr>
          <w:rFonts w:ascii="Times New Roman" w:hAnsi="Times New Roman"/>
          <w:bCs/>
          <w:sz w:val="24"/>
          <w:szCs w:val="24"/>
          <w:lang w:bidi="en-US"/>
        </w:rPr>
        <w:t>Sagamneshwaram</w:t>
      </w:r>
      <w:proofErr w:type="spellEnd"/>
      <w:r w:rsidR="00331CA2">
        <w:rPr>
          <w:rFonts w:ascii="Times New Roman" w:hAnsi="Times New Roman"/>
          <w:bCs/>
          <w:sz w:val="24"/>
          <w:szCs w:val="24"/>
          <w:lang w:bidi="en-US"/>
        </w:rPr>
        <w:t xml:space="preserve"> et al.2016; Singh et al. 2023</w:t>
      </w:r>
      <w:r w:rsidR="00331CA2" w:rsidRPr="00590C75">
        <w:rPr>
          <w:rFonts w:ascii="Times New Roman" w:hAnsi="Times New Roman"/>
          <w:bCs/>
          <w:sz w:val="24"/>
          <w:szCs w:val="24"/>
          <w:lang w:bidi="en-US"/>
        </w:rPr>
        <w:t>)</w:t>
      </w:r>
      <w:r w:rsidR="000E6A4D" w:rsidRPr="000E6A4D">
        <w:rPr>
          <w:rFonts w:ascii="Times New Roman" w:hAnsi="Times New Roman" w:cs="Times New Roman"/>
          <w:sz w:val="24"/>
          <w:szCs w:val="24"/>
        </w:rPr>
        <w:t xml:space="preserve">. The collective population of livestock, encompassing cattle, buffaloes, sheep, goats, pigs, horses and ponies, mules, donkeys, camels, </w:t>
      </w:r>
      <w:proofErr w:type="spellStart"/>
      <w:r w:rsidR="000E6A4D" w:rsidRPr="000E6A4D">
        <w:rPr>
          <w:rFonts w:ascii="Times New Roman" w:hAnsi="Times New Roman" w:cs="Times New Roman"/>
          <w:sz w:val="24"/>
          <w:szCs w:val="24"/>
        </w:rPr>
        <w:t>mithun</w:t>
      </w:r>
      <w:proofErr w:type="spellEnd"/>
      <w:r w:rsidR="000E6A4D" w:rsidRPr="000E6A4D">
        <w:rPr>
          <w:rFonts w:ascii="Times New Roman" w:hAnsi="Times New Roman" w:cs="Times New Roman"/>
          <w:sz w:val="24"/>
          <w:szCs w:val="24"/>
        </w:rPr>
        <w:t>, and yaks, reached 535.78 million in 2019, whereas it was 512.05 million in 2012.</w:t>
      </w:r>
      <w:r w:rsidR="00B97911">
        <w:rPr>
          <w:rFonts w:ascii="Times New Roman" w:hAnsi="Times New Roman" w:cs="Times New Roman"/>
          <w:sz w:val="24"/>
          <w:szCs w:val="24"/>
        </w:rPr>
        <w:t xml:space="preserve">  </w:t>
      </w:r>
    </w:p>
    <w:p w14:paraId="71B4D269" w14:textId="77777777" w:rsidR="00F40F9E" w:rsidRDefault="009A47CC" w:rsidP="006E2C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685">
        <w:rPr>
          <w:rFonts w:ascii="Times New Roman" w:hAnsi="Times New Roman" w:cs="Times New Roman"/>
          <w:sz w:val="24"/>
          <w:szCs w:val="24"/>
        </w:rPr>
        <w:t xml:space="preserve">According to the findings of the Rajasthan Dairying Animal Husbandry department (DAHD, 2023), the data spanning from 1956 to 2020 (Table 1) indicates a continuous growth in the goat population, both within Rajasthan and globally. </w:t>
      </w:r>
      <w:r w:rsidR="00CE5685">
        <w:rPr>
          <w:rFonts w:ascii="Times New Roman" w:hAnsi="Times New Roman" w:cs="Times New Roman"/>
          <w:sz w:val="24"/>
          <w:szCs w:val="24"/>
        </w:rPr>
        <w:t>This increase in</w:t>
      </w:r>
      <w:r w:rsidR="00CE5685" w:rsidRPr="00CE5685">
        <w:rPr>
          <w:rFonts w:ascii="Times New Roman" w:hAnsi="Times New Roman" w:cs="Times New Roman"/>
          <w:sz w:val="24"/>
          <w:szCs w:val="24"/>
        </w:rPr>
        <w:t xml:space="preserve"> goat population between 1961 and 1965 can be attributed to a number of factors, including consumer demand for chevon, </w:t>
      </w:r>
      <w:r w:rsidR="00CE5685">
        <w:rPr>
          <w:rFonts w:ascii="Times New Roman" w:hAnsi="Times New Roman" w:cs="Times New Roman"/>
          <w:sz w:val="24"/>
          <w:szCs w:val="24"/>
        </w:rPr>
        <w:t xml:space="preserve">easy </w:t>
      </w:r>
      <w:r w:rsidR="00CE5685">
        <w:rPr>
          <w:rFonts w:ascii="Times New Roman" w:hAnsi="Times New Roman" w:cs="Times New Roman"/>
          <w:sz w:val="24"/>
          <w:szCs w:val="24"/>
        </w:rPr>
        <w:lastRenderedPageBreak/>
        <w:t>handling</w:t>
      </w:r>
      <w:r w:rsidR="00CE5685" w:rsidRPr="00CE5685">
        <w:rPr>
          <w:rFonts w:ascii="Times New Roman" w:hAnsi="Times New Roman" w:cs="Times New Roman"/>
          <w:sz w:val="24"/>
          <w:szCs w:val="24"/>
        </w:rPr>
        <w:t xml:space="preserve"> and manage</w:t>
      </w:r>
      <w:r w:rsidR="00CE5685">
        <w:rPr>
          <w:rFonts w:ascii="Times New Roman" w:hAnsi="Times New Roman" w:cs="Times New Roman"/>
          <w:sz w:val="24"/>
          <w:szCs w:val="24"/>
        </w:rPr>
        <w:t>ment</w:t>
      </w:r>
      <w:r w:rsidR="00CE5685" w:rsidRPr="00CE5685">
        <w:rPr>
          <w:rFonts w:ascii="Times New Roman" w:hAnsi="Times New Roman" w:cs="Times New Roman"/>
          <w:sz w:val="24"/>
          <w:szCs w:val="24"/>
        </w:rPr>
        <w:t xml:space="preserve"> and higher price</w:t>
      </w:r>
      <w:r w:rsidR="00CE5685">
        <w:rPr>
          <w:rFonts w:ascii="Times New Roman" w:hAnsi="Times New Roman" w:cs="Times New Roman"/>
          <w:sz w:val="24"/>
          <w:szCs w:val="24"/>
        </w:rPr>
        <w:t xml:space="preserve"> of goat milk, meat and its products</w:t>
      </w:r>
      <w:r w:rsidR="00CE5685" w:rsidRPr="00CE5685">
        <w:rPr>
          <w:rFonts w:ascii="Times New Roman" w:hAnsi="Times New Roman" w:cs="Times New Roman"/>
          <w:sz w:val="24"/>
          <w:szCs w:val="24"/>
        </w:rPr>
        <w:t xml:space="preserve"> </w:t>
      </w:r>
      <w:r w:rsidR="00CE5685">
        <w:rPr>
          <w:rFonts w:ascii="Times New Roman" w:hAnsi="Times New Roman" w:cs="Times New Roman"/>
          <w:sz w:val="24"/>
          <w:szCs w:val="24"/>
        </w:rPr>
        <w:t>as</w:t>
      </w:r>
      <w:r w:rsidR="00CE5685" w:rsidRPr="00CE5685">
        <w:rPr>
          <w:rFonts w:ascii="Times New Roman" w:hAnsi="Times New Roman" w:cs="Times New Roman"/>
          <w:sz w:val="24"/>
          <w:szCs w:val="24"/>
        </w:rPr>
        <w:t xml:space="preserve"> compa</w:t>
      </w:r>
      <w:r w:rsidR="00CE5685">
        <w:rPr>
          <w:rFonts w:ascii="Times New Roman" w:hAnsi="Times New Roman" w:cs="Times New Roman"/>
          <w:sz w:val="24"/>
          <w:szCs w:val="24"/>
        </w:rPr>
        <w:t>red to other livestock species</w:t>
      </w:r>
      <w:r w:rsidR="00E13E5C" w:rsidRPr="00410F91">
        <w:rPr>
          <w:rFonts w:ascii="Times New Roman" w:hAnsi="Times New Roman"/>
          <w:bCs/>
          <w:sz w:val="24"/>
          <w:szCs w:val="24"/>
          <w:lang w:bidi="en-US"/>
        </w:rPr>
        <w:t>(</w:t>
      </w:r>
      <w:r w:rsidR="00E13E5C">
        <w:rPr>
          <w:rFonts w:ascii="Times New Roman" w:hAnsi="Times New Roman"/>
          <w:bCs/>
          <w:sz w:val="24"/>
          <w:szCs w:val="24"/>
          <w:lang w:bidi="en-US"/>
        </w:rPr>
        <w:t>Sharma et al. 2017;</w:t>
      </w:r>
      <w:r w:rsidR="00E13E5C" w:rsidRPr="00410F91">
        <w:rPr>
          <w:rFonts w:ascii="Times New Roman" w:hAnsi="Times New Roman"/>
          <w:bCs/>
          <w:sz w:val="24"/>
          <w:szCs w:val="24"/>
          <w:lang w:bidi="en-US"/>
        </w:rPr>
        <w:t xml:space="preserve"> Amandeep</w:t>
      </w:r>
      <w:r w:rsidR="00E13E5C">
        <w:rPr>
          <w:rFonts w:ascii="Times New Roman" w:hAnsi="Times New Roman"/>
          <w:bCs/>
          <w:sz w:val="24"/>
          <w:szCs w:val="24"/>
          <w:lang w:bidi="en-US"/>
        </w:rPr>
        <w:t xml:space="preserve"> et al. 2023)</w:t>
      </w:r>
      <w:r w:rsidR="00CE5685">
        <w:rPr>
          <w:rFonts w:ascii="Times New Roman" w:hAnsi="Times New Roman" w:cs="Times New Roman"/>
          <w:sz w:val="24"/>
          <w:szCs w:val="24"/>
        </w:rPr>
        <w:t xml:space="preserve">. </w:t>
      </w:r>
      <w:r w:rsidRPr="00CE5685">
        <w:rPr>
          <w:rFonts w:ascii="Times New Roman" w:hAnsi="Times New Roman" w:cs="Times New Roman"/>
          <w:sz w:val="24"/>
          <w:szCs w:val="24"/>
        </w:rPr>
        <w:t xml:space="preserve">Rajasthan boasted the largest goat population in India, reaching approximately 20.84 </w:t>
      </w:r>
      <w:r w:rsidR="00FF1C35" w:rsidRPr="00CE5685">
        <w:rPr>
          <w:rFonts w:ascii="Times New Roman" w:hAnsi="Times New Roman" w:cs="Times New Roman"/>
          <w:sz w:val="24"/>
          <w:szCs w:val="24"/>
        </w:rPr>
        <w:t>million</w:t>
      </w:r>
      <w:r w:rsidR="00FF1C35">
        <w:rPr>
          <w:rFonts w:ascii="Times New Roman" w:hAnsi="Times New Roman" w:cs="Times New Roman"/>
          <w:sz w:val="24"/>
          <w:szCs w:val="24"/>
        </w:rPr>
        <w:t xml:space="preserve">. </w:t>
      </w:r>
      <w:r w:rsidRPr="00CE5685">
        <w:rPr>
          <w:rFonts w:ascii="Times New Roman" w:hAnsi="Times New Roman" w:cs="Times New Roman"/>
          <w:sz w:val="24"/>
          <w:szCs w:val="24"/>
        </w:rPr>
        <w:t>West Bengal secured the second position with 16.28 million, followed by Uttar Pradesh with 14.48 million, Bihar with 12.82 million, and Madhya Pradesh with 11.06 million.</w:t>
      </w:r>
      <w:r w:rsidR="006871C3">
        <w:rPr>
          <w:rFonts w:ascii="Times New Roman" w:hAnsi="Times New Roman" w:cs="Times New Roman"/>
          <w:sz w:val="24"/>
          <w:szCs w:val="24"/>
        </w:rPr>
        <w:t xml:space="preserve"> The district-wise goat population is presented in figure 1.</w:t>
      </w:r>
    </w:p>
    <w:p w14:paraId="40F8F38A" w14:textId="77777777" w:rsidR="002844C3" w:rsidRDefault="002844C3" w:rsidP="002844C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84D7E" w:rsidRPr="00E84D7E">
        <w:rPr>
          <w:rFonts w:ascii="Times New Roman" w:hAnsi="Times New Roman" w:cs="Times New Roman"/>
          <w:b/>
          <w:sz w:val="24"/>
          <w:szCs w:val="24"/>
        </w:rPr>
        <w:t>Figure 1: District –wise goat population of Rajasthan</w:t>
      </w:r>
      <w:r w:rsidR="00FD10FE">
        <w:rPr>
          <w:rFonts w:ascii="Times New Roman" w:hAnsi="Times New Roman" w:cs="Times New Roman"/>
          <w:b/>
          <w:sz w:val="24"/>
          <w:szCs w:val="24"/>
        </w:rPr>
        <w:t xml:space="preserve"> in million</w:t>
      </w:r>
    </w:p>
    <w:p w14:paraId="29A3D677" w14:textId="77777777" w:rsidR="00FD10FE" w:rsidRDefault="002844C3" w:rsidP="002844C3">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1780D30" wp14:editId="559EDE93">
            <wp:extent cx="5555615" cy="5263515"/>
            <wp:effectExtent l="0" t="0" r="6985" b="0"/>
            <wp:docPr id="3" name="Picture 3" descr="C:\Users\Dell\Downloads\Goat-population-in-Rajasthan-Map-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Goat-population-in-Rajasthan-Map-pp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5615" cy="5263515"/>
                    </a:xfrm>
                    <a:prstGeom prst="rect">
                      <a:avLst/>
                    </a:prstGeom>
                    <a:noFill/>
                    <a:ln>
                      <a:noFill/>
                    </a:ln>
                  </pic:spPr>
                </pic:pic>
              </a:graphicData>
            </a:graphic>
          </wp:inline>
        </w:drawing>
      </w:r>
    </w:p>
    <w:p w14:paraId="0D676B33" w14:textId="77777777" w:rsidR="002D7D5E" w:rsidRPr="00E84D7E" w:rsidRDefault="00F40F9E" w:rsidP="00122F7F">
      <w:pPr>
        <w:suppressLineNumbers/>
        <w:jc w:val="both"/>
        <w:rPr>
          <w:rFonts w:ascii="Times New Roman" w:hAnsi="Times New Roman" w:cs="Times New Roman"/>
          <w:b/>
          <w:sz w:val="24"/>
          <w:szCs w:val="24"/>
        </w:rPr>
      </w:pPr>
      <w:r w:rsidRPr="00E84D7E">
        <w:rPr>
          <w:rFonts w:ascii="Times New Roman" w:hAnsi="Times New Roman" w:cs="Times New Roman"/>
          <w:b/>
          <w:sz w:val="24"/>
          <w:szCs w:val="24"/>
        </w:rPr>
        <w:br w:type="page"/>
      </w:r>
    </w:p>
    <w:p w14:paraId="53884071" w14:textId="77777777" w:rsidR="004C62E6" w:rsidRDefault="00664B56" w:rsidP="006E2CF8">
      <w:pPr>
        <w:spacing w:line="360" w:lineRule="auto"/>
        <w:jc w:val="both"/>
        <w:rPr>
          <w:rFonts w:ascii="Times New Roman" w:hAnsi="Times New Roman" w:cs="Times New Roman"/>
          <w:b/>
          <w:sz w:val="24"/>
          <w:szCs w:val="24"/>
        </w:rPr>
      </w:pPr>
      <w:r w:rsidRPr="00664B56">
        <w:rPr>
          <w:rFonts w:ascii="Times New Roman" w:hAnsi="Times New Roman" w:cs="Times New Roman"/>
          <w:b/>
          <w:sz w:val="24"/>
          <w:szCs w:val="24"/>
        </w:rPr>
        <w:lastRenderedPageBreak/>
        <w:t>Table 1</w:t>
      </w:r>
      <w:r>
        <w:rPr>
          <w:rFonts w:ascii="Times New Roman" w:hAnsi="Times New Roman" w:cs="Times New Roman"/>
          <w:sz w:val="24"/>
          <w:szCs w:val="24"/>
        </w:rPr>
        <w:t xml:space="preserve">: </w:t>
      </w:r>
      <w:r w:rsidRPr="00664B56">
        <w:rPr>
          <w:rFonts w:ascii="Times New Roman" w:hAnsi="Times New Roman" w:cs="Times New Roman"/>
          <w:b/>
          <w:sz w:val="24"/>
          <w:szCs w:val="24"/>
        </w:rPr>
        <w:t xml:space="preserve">Year-wise </w:t>
      </w:r>
      <w:r>
        <w:rPr>
          <w:rFonts w:ascii="Times New Roman" w:hAnsi="Times New Roman" w:cs="Times New Roman"/>
          <w:b/>
          <w:sz w:val="24"/>
          <w:szCs w:val="24"/>
        </w:rPr>
        <w:t>goat population of the world, India, Rajasthan</w:t>
      </w:r>
    </w:p>
    <w:tbl>
      <w:tblPr>
        <w:tblStyle w:val="TableGrid"/>
        <w:tblpPr w:leftFromText="180" w:rightFromText="180" w:vertAnchor="page" w:horzAnchor="margin" w:tblpY="2239"/>
        <w:tblW w:w="8928" w:type="dxa"/>
        <w:tblLook w:val="04A0" w:firstRow="1" w:lastRow="0" w:firstColumn="1" w:lastColumn="0" w:noHBand="0" w:noVBand="1"/>
      </w:tblPr>
      <w:tblGrid>
        <w:gridCol w:w="1156"/>
        <w:gridCol w:w="1562"/>
        <w:gridCol w:w="1350"/>
        <w:gridCol w:w="1440"/>
        <w:gridCol w:w="1710"/>
        <w:gridCol w:w="1710"/>
      </w:tblGrid>
      <w:tr w:rsidR="00F02013" w14:paraId="748CCACD" w14:textId="77777777" w:rsidTr="00F02013">
        <w:tc>
          <w:tcPr>
            <w:tcW w:w="2718" w:type="dxa"/>
            <w:gridSpan w:val="2"/>
          </w:tcPr>
          <w:p w14:paraId="2D1D22BE" w14:textId="77777777" w:rsidR="00F02013" w:rsidRPr="00F83614" w:rsidRDefault="00F02013" w:rsidP="00F02013">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 xml:space="preserve">Goat population in world  </w:t>
            </w:r>
            <w:r w:rsidRPr="00F83614">
              <w:rPr>
                <w:rFonts w:ascii="Times New Roman" w:hAnsi="Times New Roman" w:cs="Times New Roman"/>
                <w:b/>
                <w:sz w:val="24"/>
                <w:szCs w:val="24"/>
                <w:shd w:val="clear" w:color="auto" w:fill="FFFDFD"/>
              </w:rPr>
              <w:t xml:space="preserve">during  1960-2020 </w:t>
            </w:r>
            <w:r w:rsidRPr="00F83614">
              <w:rPr>
                <w:rFonts w:ascii="Times New Roman" w:hAnsi="Times New Roman" w:cs="Times New Roman"/>
                <w:b/>
                <w:sz w:val="24"/>
                <w:szCs w:val="24"/>
              </w:rPr>
              <w:t>(FOASTAT)</w:t>
            </w:r>
          </w:p>
        </w:tc>
        <w:tc>
          <w:tcPr>
            <w:tcW w:w="2790" w:type="dxa"/>
            <w:gridSpan w:val="2"/>
          </w:tcPr>
          <w:p w14:paraId="51CA97E2" w14:textId="77777777" w:rsidR="00F02013" w:rsidRPr="00F83614" w:rsidRDefault="00F02013" w:rsidP="00F02013">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India  </w:t>
            </w:r>
            <w:r w:rsidRPr="00F83614">
              <w:rPr>
                <w:rFonts w:ascii="Times New Roman" w:hAnsi="Times New Roman" w:cs="Times New Roman"/>
                <w:b/>
                <w:sz w:val="24"/>
                <w:szCs w:val="24"/>
                <w:shd w:val="clear" w:color="auto" w:fill="FFFDFD"/>
              </w:rPr>
              <w:t xml:space="preserve">during  1951-2019 </w:t>
            </w:r>
          </w:p>
          <w:p w14:paraId="6431902B" w14:textId="77777777" w:rsidR="00F02013" w:rsidRPr="00F83614" w:rsidRDefault="00F02013" w:rsidP="00F02013">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(BAHS-2023)</w:t>
            </w:r>
          </w:p>
        </w:tc>
        <w:tc>
          <w:tcPr>
            <w:tcW w:w="3420" w:type="dxa"/>
            <w:gridSpan w:val="2"/>
          </w:tcPr>
          <w:p w14:paraId="5C749E02" w14:textId="77777777" w:rsidR="00F02013" w:rsidRPr="00F83614" w:rsidRDefault="00F02013" w:rsidP="00F02013">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Rajasthan  </w:t>
            </w:r>
            <w:r w:rsidRPr="00F83614">
              <w:rPr>
                <w:rFonts w:ascii="Times New Roman" w:hAnsi="Times New Roman" w:cs="Times New Roman"/>
                <w:b/>
                <w:sz w:val="24"/>
                <w:szCs w:val="24"/>
                <w:shd w:val="clear" w:color="auto" w:fill="FFFDFD"/>
              </w:rPr>
              <w:t xml:space="preserve">during  1956-2019 </w:t>
            </w:r>
          </w:p>
          <w:p w14:paraId="00DE8B25" w14:textId="77777777" w:rsidR="00F02013" w:rsidRPr="00F83614" w:rsidRDefault="00F02013" w:rsidP="00F02013">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(DAHD,Rajsthan-2023)</w:t>
            </w:r>
          </w:p>
        </w:tc>
      </w:tr>
      <w:tr w:rsidR="00F02013" w14:paraId="6CA3B50C" w14:textId="77777777" w:rsidTr="00F02013">
        <w:tc>
          <w:tcPr>
            <w:tcW w:w="1156" w:type="dxa"/>
          </w:tcPr>
          <w:p w14:paraId="584D1BCD"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562" w:type="dxa"/>
          </w:tcPr>
          <w:p w14:paraId="21305A1F"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(billion)</w:t>
            </w:r>
          </w:p>
        </w:tc>
        <w:tc>
          <w:tcPr>
            <w:tcW w:w="1350" w:type="dxa"/>
          </w:tcPr>
          <w:p w14:paraId="56FE1826"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440" w:type="dxa"/>
          </w:tcPr>
          <w:p w14:paraId="6CF14F2E"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c>
          <w:tcPr>
            <w:tcW w:w="1710" w:type="dxa"/>
          </w:tcPr>
          <w:p w14:paraId="00778EB4"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710" w:type="dxa"/>
          </w:tcPr>
          <w:p w14:paraId="05AA2D97"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r>
      <w:tr w:rsidR="00F02013" w14:paraId="54EF570C" w14:textId="77777777" w:rsidTr="00F02013">
        <w:tc>
          <w:tcPr>
            <w:tcW w:w="1156" w:type="dxa"/>
          </w:tcPr>
          <w:p w14:paraId="5F6585BA"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1960</w:t>
            </w:r>
          </w:p>
        </w:tc>
        <w:tc>
          <w:tcPr>
            <w:tcW w:w="1562" w:type="dxa"/>
          </w:tcPr>
          <w:p w14:paraId="54C80E9B"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0.34</w:t>
            </w:r>
          </w:p>
        </w:tc>
        <w:tc>
          <w:tcPr>
            <w:tcW w:w="1350" w:type="dxa"/>
          </w:tcPr>
          <w:p w14:paraId="19E52894"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1951</w:t>
            </w:r>
          </w:p>
        </w:tc>
        <w:tc>
          <w:tcPr>
            <w:tcW w:w="1440" w:type="dxa"/>
          </w:tcPr>
          <w:p w14:paraId="07526832"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47.2</w:t>
            </w:r>
          </w:p>
        </w:tc>
        <w:tc>
          <w:tcPr>
            <w:tcW w:w="1710" w:type="dxa"/>
          </w:tcPr>
          <w:p w14:paraId="7F740301"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710" w:type="dxa"/>
          </w:tcPr>
          <w:p w14:paraId="20A42A16"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8.73</w:t>
            </w:r>
          </w:p>
        </w:tc>
      </w:tr>
      <w:tr w:rsidR="00F02013" w14:paraId="1307F57A" w14:textId="77777777" w:rsidTr="00F02013">
        <w:tc>
          <w:tcPr>
            <w:tcW w:w="1156" w:type="dxa"/>
          </w:tcPr>
          <w:p w14:paraId="7CEB4504"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1965</w:t>
            </w:r>
          </w:p>
        </w:tc>
        <w:tc>
          <w:tcPr>
            <w:tcW w:w="1562" w:type="dxa"/>
          </w:tcPr>
          <w:p w14:paraId="68C3AC9A"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0.36</w:t>
            </w:r>
          </w:p>
        </w:tc>
        <w:tc>
          <w:tcPr>
            <w:tcW w:w="1350" w:type="dxa"/>
          </w:tcPr>
          <w:p w14:paraId="35C17D6B"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440" w:type="dxa"/>
          </w:tcPr>
          <w:p w14:paraId="5AF533CF"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55.4</w:t>
            </w:r>
          </w:p>
        </w:tc>
        <w:tc>
          <w:tcPr>
            <w:tcW w:w="1710" w:type="dxa"/>
          </w:tcPr>
          <w:p w14:paraId="0BD1600C"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710" w:type="dxa"/>
          </w:tcPr>
          <w:p w14:paraId="7A5E69A6"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8.05</w:t>
            </w:r>
          </w:p>
        </w:tc>
      </w:tr>
      <w:tr w:rsidR="00F02013" w14:paraId="3248D18D" w14:textId="77777777" w:rsidTr="00F02013">
        <w:tc>
          <w:tcPr>
            <w:tcW w:w="1156" w:type="dxa"/>
          </w:tcPr>
          <w:p w14:paraId="3360F9A6"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1970</w:t>
            </w:r>
          </w:p>
        </w:tc>
        <w:tc>
          <w:tcPr>
            <w:tcW w:w="1562" w:type="dxa"/>
          </w:tcPr>
          <w:p w14:paraId="2A563537"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0.37</w:t>
            </w:r>
          </w:p>
        </w:tc>
        <w:tc>
          <w:tcPr>
            <w:tcW w:w="1350" w:type="dxa"/>
          </w:tcPr>
          <w:p w14:paraId="484445A3"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440" w:type="dxa"/>
          </w:tcPr>
          <w:p w14:paraId="7E306311"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60.9</w:t>
            </w:r>
          </w:p>
        </w:tc>
        <w:tc>
          <w:tcPr>
            <w:tcW w:w="1710" w:type="dxa"/>
          </w:tcPr>
          <w:p w14:paraId="21556FC0"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710" w:type="dxa"/>
          </w:tcPr>
          <w:p w14:paraId="65ACD3DE"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10.32</w:t>
            </w:r>
          </w:p>
        </w:tc>
      </w:tr>
      <w:tr w:rsidR="00F02013" w14:paraId="6735B447" w14:textId="77777777" w:rsidTr="00F02013">
        <w:tc>
          <w:tcPr>
            <w:tcW w:w="1156" w:type="dxa"/>
          </w:tcPr>
          <w:p w14:paraId="2E9BE943"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1975</w:t>
            </w:r>
          </w:p>
        </w:tc>
        <w:tc>
          <w:tcPr>
            <w:tcW w:w="1562" w:type="dxa"/>
          </w:tcPr>
          <w:p w14:paraId="2E507D6B"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0.40</w:t>
            </w:r>
          </w:p>
        </w:tc>
        <w:tc>
          <w:tcPr>
            <w:tcW w:w="1350" w:type="dxa"/>
          </w:tcPr>
          <w:p w14:paraId="60E82FAF"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440" w:type="dxa"/>
          </w:tcPr>
          <w:p w14:paraId="467A4728"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64.6</w:t>
            </w:r>
          </w:p>
        </w:tc>
        <w:tc>
          <w:tcPr>
            <w:tcW w:w="1710" w:type="dxa"/>
          </w:tcPr>
          <w:p w14:paraId="5C08A9AA"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710" w:type="dxa"/>
          </w:tcPr>
          <w:p w14:paraId="5361BA52"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12.16</w:t>
            </w:r>
          </w:p>
        </w:tc>
      </w:tr>
      <w:tr w:rsidR="00F02013" w14:paraId="3D633A67" w14:textId="77777777" w:rsidTr="00F02013">
        <w:tc>
          <w:tcPr>
            <w:tcW w:w="1156" w:type="dxa"/>
          </w:tcPr>
          <w:p w14:paraId="1251F57E"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1980</w:t>
            </w:r>
          </w:p>
        </w:tc>
        <w:tc>
          <w:tcPr>
            <w:tcW w:w="1562" w:type="dxa"/>
          </w:tcPr>
          <w:p w14:paraId="6D439340" w14:textId="77777777" w:rsidR="00F02013" w:rsidRPr="00F83614" w:rsidRDefault="00F02013" w:rsidP="00F02013">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0.48</w:t>
            </w:r>
          </w:p>
        </w:tc>
        <w:tc>
          <w:tcPr>
            <w:tcW w:w="1350" w:type="dxa"/>
          </w:tcPr>
          <w:p w14:paraId="5474EC18"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440" w:type="dxa"/>
          </w:tcPr>
          <w:p w14:paraId="249239A6"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67.5</w:t>
            </w:r>
          </w:p>
        </w:tc>
        <w:tc>
          <w:tcPr>
            <w:tcW w:w="1710" w:type="dxa"/>
          </w:tcPr>
          <w:p w14:paraId="18BA627C"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710" w:type="dxa"/>
          </w:tcPr>
          <w:p w14:paraId="4160E5F8"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12.30</w:t>
            </w:r>
          </w:p>
        </w:tc>
      </w:tr>
      <w:tr w:rsidR="00F02013" w14:paraId="26619566" w14:textId="77777777" w:rsidTr="00F02013">
        <w:tc>
          <w:tcPr>
            <w:tcW w:w="1156" w:type="dxa"/>
          </w:tcPr>
          <w:p w14:paraId="22C45D0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1990</w:t>
            </w:r>
          </w:p>
        </w:tc>
        <w:tc>
          <w:tcPr>
            <w:tcW w:w="1562" w:type="dxa"/>
          </w:tcPr>
          <w:p w14:paraId="6232C18B"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0.58</w:t>
            </w:r>
          </w:p>
        </w:tc>
        <w:tc>
          <w:tcPr>
            <w:tcW w:w="1350" w:type="dxa"/>
          </w:tcPr>
          <w:p w14:paraId="5037DB12" w14:textId="77777777" w:rsidR="00F02013" w:rsidRPr="00F83614" w:rsidRDefault="00F02013" w:rsidP="00F02013">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440" w:type="dxa"/>
          </w:tcPr>
          <w:p w14:paraId="09DC18C2"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75.6</w:t>
            </w:r>
          </w:p>
        </w:tc>
        <w:tc>
          <w:tcPr>
            <w:tcW w:w="1710" w:type="dxa"/>
          </w:tcPr>
          <w:p w14:paraId="5BAE8E6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1983</w:t>
            </w:r>
          </w:p>
        </w:tc>
        <w:tc>
          <w:tcPr>
            <w:tcW w:w="1710" w:type="dxa"/>
          </w:tcPr>
          <w:p w14:paraId="529B2EDC"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15.47</w:t>
            </w:r>
          </w:p>
        </w:tc>
      </w:tr>
      <w:tr w:rsidR="00F02013" w14:paraId="19130DD1" w14:textId="77777777" w:rsidTr="00F02013">
        <w:tc>
          <w:tcPr>
            <w:tcW w:w="1156" w:type="dxa"/>
          </w:tcPr>
          <w:p w14:paraId="08AD3DFA"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1995</w:t>
            </w:r>
          </w:p>
        </w:tc>
        <w:tc>
          <w:tcPr>
            <w:tcW w:w="1562" w:type="dxa"/>
          </w:tcPr>
          <w:p w14:paraId="792F6414"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0.66</w:t>
            </w:r>
          </w:p>
        </w:tc>
        <w:tc>
          <w:tcPr>
            <w:tcW w:w="1350" w:type="dxa"/>
          </w:tcPr>
          <w:p w14:paraId="2A1F3F50"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1982</w:t>
            </w:r>
          </w:p>
        </w:tc>
        <w:tc>
          <w:tcPr>
            <w:tcW w:w="1440" w:type="dxa"/>
          </w:tcPr>
          <w:p w14:paraId="0BCCB735"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95.3</w:t>
            </w:r>
          </w:p>
        </w:tc>
        <w:tc>
          <w:tcPr>
            <w:tcW w:w="1710" w:type="dxa"/>
          </w:tcPr>
          <w:p w14:paraId="479D293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1988</w:t>
            </w:r>
          </w:p>
        </w:tc>
        <w:tc>
          <w:tcPr>
            <w:tcW w:w="1710" w:type="dxa"/>
          </w:tcPr>
          <w:p w14:paraId="73442A2E"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12.61</w:t>
            </w:r>
          </w:p>
        </w:tc>
      </w:tr>
      <w:tr w:rsidR="00F02013" w14:paraId="0A4D9B91" w14:textId="77777777" w:rsidTr="00F02013">
        <w:tc>
          <w:tcPr>
            <w:tcW w:w="1156" w:type="dxa"/>
          </w:tcPr>
          <w:p w14:paraId="0B05BC02"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2000</w:t>
            </w:r>
          </w:p>
        </w:tc>
        <w:tc>
          <w:tcPr>
            <w:tcW w:w="1562" w:type="dxa"/>
          </w:tcPr>
          <w:p w14:paraId="760A4B3A"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0.75</w:t>
            </w:r>
          </w:p>
        </w:tc>
        <w:tc>
          <w:tcPr>
            <w:tcW w:w="1350" w:type="dxa"/>
          </w:tcPr>
          <w:p w14:paraId="03F4DA3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1987</w:t>
            </w:r>
          </w:p>
        </w:tc>
        <w:tc>
          <w:tcPr>
            <w:tcW w:w="1440" w:type="dxa"/>
          </w:tcPr>
          <w:p w14:paraId="63656532"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110.2</w:t>
            </w:r>
          </w:p>
        </w:tc>
        <w:tc>
          <w:tcPr>
            <w:tcW w:w="1710" w:type="dxa"/>
          </w:tcPr>
          <w:p w14:paraId="43E825DA"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710" w:type="dxa"/>
          </w:tcPr>
          <w:p w14:paraId="3C00EB3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15.28</w:t>
            </w:r>
          </w:p>
        </w:tc>
      </w:tr>
      <w:tr w:rsidR="00F02013" w14:paraId="661CD532" w14:textId="77777777" w:rsidTr="00F02013">
        <w:tc>
          <w:tcPr>
            <w:tcW w:w="1156" w:type="dxa"/>
          </w:tcPr>
          <w:p w14:paraId="5E55CEA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2005</w:t>
            </w:r>
          </w:p>
        </w:tc>
        <w:tc>
          <w:tcPr>
            <w:tcW w:w="1562" w:type="dxa"/>
          </w:tcPr>
          <w:p w14:paraId="1CE6F494"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0.88</w:t>
            </w:r>
          </w:p>
        </w:tc>
        <w:tc>
          <w:tcPr>
            <w:tcW w:w="1350" w:type="dxa"/>
          </w:tcPr>
          <w:p w14:paraId="6341A5E9"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440" w:type="dxa"/>
          </w:tcPr>
          <w:p w14:paraId="6886B4C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115.3</w:t>
            </w:r>
          </w:p>
        </w:tc>
        <w:tc>
          <w:tcPr>
            <w:tcW w:w="1710" w:type="dxa"/>
          </w:tcPr>
          <w:p w14:paraId="12D348E3"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710" w:type="dxa"/>
          </w:tcPr>
          <w:p w14:paraId="4E9FDE37"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16.93</w:t>
            </w:r>
          </w:p>
        </w:tc>
      </w:tr>
      <w:tr w:rsidR="00F02013" w14:paraId="259E04E2" w14:textId="77777777" w:rsidTr="00F02013">
        <w:tc>
          <w:tcPr>
            <w:tcW w:w="1156" w:type="dxa"/>
          </w:tcPr>
          <w:p w14:paraId="7B2BCA9C"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2010</w:t>
            </w:r>
          </w:p>
        </w:tc>
        <w:tc>
          <w:tcPr>
            <w:tcW w:w="1562" w:type="dxa"/>
          </w:tcPr>
          <w:p w14:paraId="5A08AEA4"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0.95</w:t>
            </w:r>
          </w:p>
        </w:tc>
        <w:tc>
          <w:tcPr>
            <w:tcW w:w="1350" w:type="dxa"/>
          </w:tcPr>
          <w:p w14:paraId="1A20C00B"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440" w:type="dxa"/>
          </w:tcPr>
          <w:p w14:paraId="75742023"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112.7</w:t>
            </w:r>
          </w:p>
        </w:tc>
        <w:tc>
          <w:tcPr>
            <w:tcW w:w="1710" w:type="dxa"/>
          </w:tcPr>
          <w:p w14:paraId="0301DD1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710" w:type="dxa"/>
          </w:tcPr>
          <w:p w14:paraId="798CB238"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16.80</w:t>
            </w:r>
          </w:p>
        </w:tc>
      </w:tr>
      <w:tr w:rsidR="00F02013" w14:paraId="2A759F62" w14:textId="77777777" w:rsidTr="00F02013">
        <w:tc>
          <w:tcPr>
            <w:tcW w:w="1156" w:type="dxa"/>
          </w:tcPr>
          <w:p w14:paraId="3A2E2A4B"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2015</w:t>
            </w:r>
          </w:p>
        </w:tc>
        <w:tc>
          <w:tcPr>
            <w:tcW w:w="1562" w:type="dxa"/>
          </w:tcPr>
          <w:p w14:paraId="18195112"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1.04</w:t>
            </w:r>
          </w:p>
        </w:tc>
        <w:tc>
          <w:tcPr>
            <w:tcW w:w="1350" w:type="dxa"/>
          </w:tcPr>
          <w:p w14:paraId="1E47E081"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440" w:type="dxa"/>
          </w:tcPr>
          <w:p w14:paraId="467C7AD9"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124.4</w:t>
            </w:r>
          </w:p>
        </w:tc>
        <w:tc>
          <w:tcPr>
            <w:tcW w:w="1710" w:type="dxa"/>
          </w:tcPr>
          <w:p w14:paraId="3081A356"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710" w:type="dxa"/>
          </w:tcPr>
          <w:p w14:paraId="7863DF2C"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21.50</w:t>
            </w:r>
          </w:p>
        </w:tc>
      </w:tr>
      <w:tr w:rsidR="00F02013" w14:paraId="5C3DFAEE" w14:textId="77777777" w:rsidTr="00F02013">
        <w:tc>
          <w:tcPr>
            <w:tcW w:w="1156" w:type="dxa"/>
          </w:tcPr>
          <w:p w14:paraId="7D704AF0"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2020</w:t>
            </w:r>
          </w:p>
        </w:tc>
        <w:tc>
          <w:tcPr>
            <w:tcW w:w="1562" w:type="dxa"/>
          </w:tcPr>
          <w:p w14:paraId="57F7DF4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1.2</w:t>
            </w:r>
          </w:p>
        </w:tc>
        <w:tc>
          <w:tcPr>
            <w:tcW w:w="1350" w:type="dxa"/>
          </w:tcPr>
          <w:p w14:paraId="5B3EB8E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440" w:type="dxa"/>
          </w:tcPr>
          <w:p w14:paraId="10497D7F"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140.5</w:t>
            </w:r>
          </w:p>
        </w:tc>
        <w:tc>
          <w:tcPr>
            <w:tcW w:w="1710" w:type="dxa"/>
          </w:tcPr>
          <w:p w14:paraId="6E602E5A"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710" w:type="dxa"/>
          </w:tcPr>
          <w:p w14:paraId="7ADF1BE4"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21.66</w:t>
            </w:r>
          </w:p>
        </w:tc>
      </w:tr>
      <w:tr w:rsidR="00F02013" w14:paraId="56FF034B" w14:textId="77777777" w:rsidTr="00F02013">
        <w:tc>
          <w:tcPr>
            <w:tcW w:w="1156" w:type="dxa"/>
          </w:tcPr>
          <w:p w14:paraId="50D0551A"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635D9BB6"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192B8A15"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440" w:type="dxa"/>
          </w:tcPr>
          <w:p w14:paraId="365D0FDC"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135.2</w:t>
            </w:r>
          </w:p>
        </w:tc>
        <w:tc>
          <w:tcPr>
            <w:tcW w:w="1710" w:type="dxa"/>
          </w:tcPr>
          <w:p w14:paraId="2B3648A9"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710" w:type="dxa"/>
          </w:tcPr>
          <w:p w14:paraId="5C8E37C9"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20.84</w:t>
            </w:r>
          </w:p>
        </w:tc>
      </w:tr>
      <w:tr w:rsidR="00F02013" w14:paraId="3AB8389D" w14:textId="77777777" w:rsidTr="00F02013">
        <w:tc>
          <w:tcPr>
            <w:tcW w:w="1156" w:type="dxa"/>
          </w:tcPr>
          <w:p w14:paraId="102E35F5"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57D8A615"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2D6868AB"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440" w:type="dxa"/>
          </w:tcPr>
          <w:p w14:paraId="19843753"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148.88</w:t>
            </w:r>
          </w:p>
        </w:tc>
        <w:tc>
          <w:tcPr>
            <w:tcW w:w="1710" w:type="dxa"/>
          </w:tcPr>
          <w:p w14:paraId="004B1E68"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710" w:type="dxa"/>
          </w:tcPr>
          <w:p w14:paraId="5CDA388C" w14:textId="77777777" w:rsidR="00F02013" w:rsidRPr="00F83614" w:rsidRDefault="00F02013" w:rsidP="00F02013">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r>
    </w:tbl>
    <w:p w14:paraId="4860BA86" w14:textId="77777777" w:rsidR="00B97F79" w:rsidRDefault="00B97F79" w:rsidP="00016422">
      <w:pPr>
        <w:spacing w:line="360" w:lineRule="auto"/>
        <w:jc w:val="both"/>
        <w:rPr>
          <w:rFonts w:ascii="Times New Roman" w:hAnsi="Times New Roman" w:cs="Times New Roman"/>
          <w:b/>
          <w:sz w:val="24"/>
          <w:szCs w:val="24"/>
        </w:rPr>
      </w:pPr>
    </w:p>
    <w:p w14:paraId="41E07834" w14:textId="77777777" w:rsidR="001A12F8" w:rsidRDefault="001A12F8" w:rsidP="001A12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Goat breeds of India </w:t>
      </w:r>
    </w:p>
    <w:p w14:paraId="5B702E58" w14:textId="77777777" w:rsidR="00C7082D" w:rsidRPr="00E93B92" w:rsidRDefault="001A12F8" w:rsidP="00C7082D">
      <w:pPr>
        <w:spacing w:line="360" w:lineRule="auto"/>
        <w:jc w:val="both"/>
        <w:rPr>
          <w:rFonts w:ascii="Times New Roman" w:hAnsi="Times New Roman" w:cs="Times New Roman"/>
          <w:sz w:val="24"/>
          <w:szCs w:val="24"/>
        </w:rPr>
      </w:pPr>
      <w:r w:rsidRPr="00E93B92">
        <w:rPr>
          <w:rFonts w:ascii="Times New Roman" w:hAnsi="Times New Roman" w:cs="Times New Roman"/>
          <w:sz w:val="24"/>
          <w:szCs w:val="24"/>
        </w:rPr>
        <w:t>India has 37 distinct goat breeds, each with unique characteristics (NBAGR, 2024). The country's genetic diversity serves as a valuable resource for producing goats for meat, milk, fiber, and skin (table 2).</w:t>
      </w:r>
      <w:r w:rsidR="00C7082D" w:rsidRPr="00E93B92">
        <w:rPr>
          <w:rFonts w:ascii="Times New Roman" w:hAnsi="Times New Roman" w:cs="Times New Roman"/>
        </w:rPr>
        <w:t xml:space="preserve"> </w:t>
      </w:r>
      <w:r w:rsidR="00C7082D" w:rsidRPr="00E93B92">
        <w:rPr>
          <w:rFonts w:ascii="Times New Roman" w:eastAsia="Times New Roman" w:hAnsi="Times New Roman" w:cs="Times New Roman"/>
          <w:sz w:val="24"/>
          <w:szCs w:val="24"/>
        </w:rPr>
        <w:t>These goat breeds exhibit high levels of disease and climate resilience and perform well in their natural environments when fed appropriately</w:t>
      </w:r>
      <w:r w:rsidR="00D7210B" w:rsidRPr="00410F91">
        <w:rPr>
          <w:rFonts w:ascii="Times New Roman" w:hAnsi="Times New Roman"/>
          <w:bCs/>
          <w:sz w:val="24"/>
          <w:szCs w:val="24"/>
          <w:lang w:bidi="en-US"/>
        </w:rPr>
        <w:t xml:space="preserve">(Bhardwaj </w:t>
      </w:r>
      <w:r w:rsidR="00D7210B">
        <w:rPr>
          <w:rFonts w:ascii="Times New Roman" w:hAnsi="Times New Roman"/>
          <w:bCs/>
          <w:sz w:val="24"/>
          <w:szCs w:val="24"/>
          <w:lang w:bidi="en-US"/>
        </w:rPr>
        <w:t>et al.</w:t>
      </w:r>
      <w:r w:rsidR="00D7210B" w:rsidRPr="00410F91">
        <w:rPr>
          <w:rFonts w:ascii="Times New Roman" w:hAnsi="Times New Roman"/>
          <w:bCs/>
          <w:sz w:val="24"/>
          <w:szCs w:val="24"/>
          <w:lang w:bidi="en-US"/>
        </w:rPr>
        <w:t>2018)</w:t>
      </w:r>
      <w:r w:rsidR="00C7082D" w:rsidRPr="00E93B92">
        <w:rPr>
          <w:rFonts w:ascii="Times New Roman" w:eastAsia="Times New Roman" w:hAnsi="Times New Roman" w:cs="Times New Roman"/>
          <w:sz w:val="24"/>
          <w:szCs w:val="24"/>
        </w:rPr>
        <w:t>. However, some of the Indian dairy goats (</w:t>
      </w:r>
      <w:proofErr w:type="spellStart"/>
      <w:r w:rsidR="00C7082D" w:rsidRPr="00E93B92">
        <w:rPr>
          <w:rFonts w:ascii="Times New Roman" w:eastAsia="Times New Roman" w:hAnsi="Times New Roman" w:cs="Times New Roman"/>
          <w:sz w:val="24"/>
          <w:szCs w:val="24"/>
        </w:rPr>
        <w:t>Beetal</w:t>
      </w:r>
      <w:proofErr w:type="spellEnd"/>
      <w:r w:rsidR="00C7082D" w:rsidRPr="00E93B92">
        <w:rPr>
          <w:rFonts w:ascii="Times New Roman" w:eastAsia="Times New Roman" w:hAnsi="Times New Roman" w:cs="Times New Roman"/>
          <w:sz w:val="24"/>
          <w:szCs w:val="24"/>
        </w:rPr>
        <w:t xml:space="preserve">, </w:t>
      </w:r>
      <w:proofErr w:type="spellStart"/>
      <w:r w:rsidR="00C7082D" w:rsidRPr="00E93B92">
        <w:rPr>
          <w:rFonts w:ascii="Times New Roman" w:eastAsia="Times New Roman" w:hAnsi="Times New Roman" w:cs="Times New Roman"/>
          <w:sz w:val="24"/>
          <w:szCs w:val="24"/>
        </w:rPr>
        <w:t>Jakhrana</w:t>
      </w:r>
      <w:proofErr w:type="spellEnd"/>
      <w:r w:rsidR="00C7082D" w:rsidRPr="00E93B92">
        <w:rPr>
          <w:rFonts w:ascii="Times New Roman" w:eastAsia="Times New Roman" w:hAnsi="Times New Roman" w:cs="Times New Roman"/>
          <w:sz w:val="24"/>
          <w:szCs w:val="24"/>
        </w:rPr>
        <w:t xml:space="preserve">, </w:t>
      </w:r>
      <w:proofErr w:type="spellStart"/>
      <w:r w:rsidR="00C7082D" w:rsidRPr="00E93B92">
        <w:rPr>
          <w:rFonts w:ascii="Times New Roman" w:eastAsia="Times New Roman" w:hAnsi="Times New Roman" w:cs="Times New Roman"/>
          <w:sz w:val="24"/>
          <w:szCs w:val="24"/>
        </w:rPr>
        <w:t>Jamunapari</w:t>
      </w:r>
      <w:proofErr w:type="spellEnd"/>
      <w:r w:rsidR="00C7082D" w:rsidRPr="00E93B92">
        <w:rPr>
          <w:rFonts w:ascii="Times New Roman" w:eastAsia="Times New Roman" w:hAnsi="Times New Roman" w:cs="Times New Roman"/>
          <w:sz w:val="24"/>
          <w:szCs w:val="24"/>
        </w:rPr>
        <w:t>, and Surti) are now classified as endangered due to a lack of systematic genetic improvement, poor breeding techniques, and the market (Singh and Singh 2012). Based on their performance, the Indian goat breeds are briefly categorized as (</w:t>
      </w:r>
      <w:r w:rsidR="00C7082D" w:rsidRPr="00E93B92">
        <w:rPr>
          <w:rFonts w:ascii="Times New Roman" w:hAnsi="Times New Roman" w:cs="Times New Roman"/>
          <w:sz w:val="24"/>
          <w:szCs w:val="24"/>
        </w:rPr>
        <w:t>Singh and Chauhan 2021)</w:t>
      </w:r>
    </w:p>
    <w:p w14:paraId="79AEBC6F" w14:textId="77777777" w:rsidR="00C7082D" w:rsidRPr="006A6689" w:rsidRDefault="00C7082D" w:rsidP="006A6689">
      <w:pPr>
        <w:spacing w:after="240" w:line="360" w:lineRule="auto"/>
        <w:jc w:val="both"/>
        <w:rPr>
          <w:rFonts w:ascii="Times New Roman" w:eastAsia="Times New Roman" w:hAnsi="Times New Roman" w:cs="Times New Roman"/>
          <w:sz w:val="24"/>
          <w:szCs w:val="24"/>
        </w:rPr>
      </w:pPr>
      <w:r w:rsidRPr="00D05235">
        <w:rPr>
          <w:rFonts w:ascii="Times New Roman" w:eastAsia="Times New Roman" w:hAnsi="Times New Roman" w:cs="Times New Roman"/>
          <w:sz w:val="24"/>
          <w:szCs w:val="24"/>
        </w:rPr>
        <w:t xml:space="preserve">Milch </w:t>
      </w:r>
      <w:r w:rsidR="006A6689" w:rsidRPr="00D05235">
        <w:rPr>
          <w:rFonts w:ascii="Times New Roman" w:eastAsia="Times New Roman" w:hAnsi="Times New Roman" w:cs="Times New Roman"/>
          <w:sz w:val="24"/>
          <w:szCs w:val="24"/>
        </w:rPr>
        <w:t>(dairy</w:t>
      </w:r>
      <w:r w:rsidRPr="00D05235">
        <w:rPr>
          <w:rFonts w:ascii="Times New Roman" w:eastAsia="Times New Roman" w:hAnsi="Times New Roman" w:cs="Times New Roman"/>
          <w:sz w:val="24"/>
          <w:szCs w:val="24"/>
        </w:rPr>
        <w:t xml:space="preserve">) </w:t>
      </w:r>
      <w:r w:rsidR="006A6689" w:rsidRPr="00D05235">
        <w:rPr>
          <w:rFonts w:ascii="Times New Roman" w:eastAsia="Times New Roman" w:hAnsi="Times New Roman" w:cs="Times New Roman"/>
          <w:sz w:val="24"/>
          <w:szCs w:val="24"/>
        </w:rPr>
        <w:t>breeds:</w:t>
      </w:r>
      <w:r w:rsidRPr="006A6689">
        <w:rPr>
          <w:rFonts w:ascii="Times New Roman" w:hAnsi="Times New Roman" w:cs="Times New Roman"/>
          <w:sz w:val="24"/>
          <w:szCs w:val="24"/>
        </w:rPr>
        <w:t xml:space="preserve"> </w:t>
      </w:r>
      <w:r w:rsidRPr="006A6689">
        <w:rPr>
          <w:rFonts w:ascii="Times New Roman" w:eastAsia="Times New Roman" w:hAnsi="Times New Roman" w:cs="Times New Roman"/>
          <w:sz w:val="24"/>
          <w:szCs w:val="24"/>
        </w:rPr>
        <w:t xml:space="preserve">With a lactation period of 150–200 days, </w:t>
      </w:r>
      <w:proofErr w:type="spellStart"/>
      <w:r w:rsidRPr="006A6689">
        <w:rPr>
          <w:rFonts w:ascii="Times New Roman" w:eastAsia="Times New Roman" w:hAnsi="Times New Roman" w:cs="Times New Roman"/>
          <w:sz w:val="24"/>
          <w:szCs w:val="24"/>
        </w:rPr>
        <w:t>Beetal</w:t>
      </w:r>
      <w:proofErr w:type="spellEnd"/>
      <w:r w:rsidRPr="006A6689">
        <w:rPr>
          <w:rFonts w:ascii="Times New Roman" w:eastAsia="Times New Roman" w:hAnsi="Times New Roman" w:cs="Times New Roman"/>
          <w:sz w:val="24"/>
          <w:szCs w:val="24"/>
        </w:rPr>
        <w:t xml:space="preserve">, </w:t>
      </w:r>
      <w:proofErr w:type="spellStart"/>
      <w:r w:rsidRPr="006A6689">
        <w:rPr>
          <w:rFonts w:ascii="Times New Roman" w:eastAsia="Times New Roman" w:hAnsi="Times New Roman" w:cs="Times New Roman"/>
          <w:sz w:val="24"/>
          <w:szCs w:val="24"/>
        </w:rPr>
        <w:t>Jakhrana</w:t>
      </w:r>
      <w:proofErr w:type="spellEnd"/>
      <w:r w:rsidRPr="006A6689">
        <w:rPr>
          <w:rFonts w:ascii="Times New Roman" w:eastAsia="Times New Roman" w:hAnsi="Times New Roman" w:cs="Times New Roman"/>
          <w:sz w:val="24"/>
          <w:szCs w:val="24"/>
        </w:rPr>
        <w:t xml:space="preserve">, </w:t>
      </w:r>
      <w:proofErr w:type="spellStart"/>
      <w:r w:rsidRPr="006A6689">
        <w:rPr>
          <w:rFonts w:ascii="Times New Roman" w:eastAsia="Times New Roman" w:hAnsi="Times New Roman" w:cs="Times New Roman"/>
          <w:sz w:val="24"/>
          <w:szCs w:val="24"/>
        </w:rPr>
        <w:t>Jamunapari</w:t>
      </w:r>
      <w:proofErr w:type="spellEnd"/>
      <w:r w:rsidRPr="006A6689">
        <w:rPr>
          <w:rFonts w:ascii="Times New Roman" w:eastAsia="Times New Roman" w:hAnsi="Times New Roman" w:cs="Times New Roman"/>
          <w:sz w:val="24"/>
          <w:szCs w:val="24"/>
        </w:rPr>
        <w:t xml:space="preserve">, Surti, </w:t>
      </w:r>
      <w:proofErr w:type="spellStart"/>
      <w:r w:rsidRPr="006A6689">
        <w:rPr>
          <w:rFonts w:ascii="Times New Roman" w:eastAsia="Times New Roman" w:hAnsi="Times New Roman" w:cs="Times New Roman"/>
          <w:sz w:val="24"/>
          <w:szCs w:val="24"/>
        </w:rPr>
        <w:t>Zalawadi</w:t>
      </w:r>
      <w:proofErr w:type="spellEnd"/>
      <w:r w:rsidRPr="006A6689">
        <w:rPr>
          <w:rFonts w:ascii="Times New Roman" w:eastAsia="Times New Roman" w:hAnsi="Times New Roman" w:cs="Times New Roman"/>
          <w:sz w:val="24"/>
          <w:szCs w:val="24"/>
        </w:rPr>
        <w:t xml:space="preserve">, and </w:t>
      </w:r>
      <w:proofErr w:type="spellStart"/>
      <w:r w:rsidRPr="006A6689">
        <w:rPr>
          <w:rFonts w:ascii="Times New Roman" w:eastAsia="Times New Roman" w:hAnsi="Times New Roman" w:cs="Times New Roman"/>
          <w:sz w:val="24"/>
          <w:szCs w:val="24"/>
        </w:rPr>
        <w:t>Gohilwadi</w:t>
      </w:r>
      <w:proofErr w:type="spellEnd"/>
      <w:r w:rsidRPr="006A6689">
        <w:rPr>
          <w:rFonts w:ascii="Times New Roman" w:eastAsia="Times New Roman" w:hAnsi="Times New Roman" w:cs="Times New Roman"/>
          <w:sz w:val="24"/>
          <w:szCs w:val="24"/>
        </w:rPr>
        <w:t xml:space="preserve"> produce 150–500 liters of milk.</w:t>
      </w:r>
    </w:p>
    <w:p w14:paraId="3F7FDFB1" w14:textId="77777777" w:rsidR="006A6689" w:rsidRPr="006A6689" w:rsidRDefault="006A6689" w:rsidP="006A6689">
      <w:pPr>
        <w:spacing w:line="360" w:lineRule="auto"/>
        <w:jc w:val="both"/>
        <w:rPr>
          <w:rFonts w:ascii="Times New Roman" w:eastAsia="Times New Roman" w:hAnsi="Times New Roman" w:cs="Times New Roman"/>
          <w:sz w:val="24"/>
          <w:szCs w:val="24"/>
        </w:rPr>
      </w:pPr>
      <w:r w:rsidRPr="006A6689">
        <w:rPr>
          <w:rFonts w:ascii="Times New Roman" w:hAnsi="Times New Roman" w:cs="Times New Roman"/>
          <w:sz w:val="24"/>
          <w:szCs w:val="24"/>
        </w:rPr>
        <w:lastRenderedPageBreak/>
        <w:t xml:space="preserve">Dual Purpose Breeds (Milk and Meat): </w:t>
      </w:r>
      <w:proofErr w:type="spellStart"/>
      <w:r w:rsidRPr="006A6689">
        <w:rPr>
          <w:rFonts w:ascii="Times New Roman" w:eastAsia="Times New Roman" w:hAnsi="Times New Roman" w:cs="Times New Roman"/>
          <w:sz w:val="24"/>
          <w:szCs w:val="24"/>
        </w:rPr>
        <w:t>Sangamneri</w:t>
      </w:r>
      <w:proofErr w:type="spellEnd"/>
      <w:r w:rsidRPr="006A6689">
        <w:rPr>
          <w:rFonts w:ascii="Times New Roman" w:eastAsia="Times New Roman" w:hAnsi="Times New Roman" w:cs="Times New Roman"/>
          <w:sz w:val="24"/>
          <w:szCs w:val="24"/>
        </w:rPr>
        <w:t xml:space="preserve">, </w:t>
      </w:r>
      <w:proofErr w:type="spellStart"/>
      <w:r w:rsidRPr="006A6689">
        <w:rPr>
          <w:rFonts w:ascii="Times New Roman" w:eastAsia="Times New Roman" w:hAnsi="Times New Roman" w:cs="Times New Roman"/>
          <w:sz w:val="24"/>
          <w:szCs w:val="24"/>
        </w:rPr>
        <w:t>Osmanabadi</w:t>
      </w:r>
      <w:proofErr w:type="spellEnd"/>
      <w:r w:rsidRPr="006A6689">
        <w:rPr>
          <w:rFonts w:ascii="Times New Roman" w:eastAsia="Times New Roman" w:hAnsi="Times New Roman" w:cs="Times New Roman"/>
          <w:sz w:val="24"/>
          <w:szCs w:val="24"/>
        </w:rPr>
        <w:t xml:space="preserve">, Malabari, Barbari, </w:t>
      </w:r>
      <w:proofErr w:type="spellStart"/>
      <w:r w:rsidRPr="006A6689">
        <w:rPr>
          <w:rFonts w:ascii="Times New Roman" w:eastAsia="Times New Roman" w:hAnsi="Times New Roman" w:cs="Times New Roman"/>
          <w:sz w:val="24"/>
          <w:szCs w:val="24"/>
        </w:rPr>
        <w:t>Sirohi</w:t>
      </w:r>
      <w:proofErr w:type="spellEnd"/>
      <w:r w:rsidRPr="006A6689">
        <w:rPr>
          <w:rFonts w:ascii="Times New Roman" w:eastAsia="Times New Roman" w:hAnsi="Times New Roman" w:cs="Times New Roman"/>
          <w:sz w:val="24"/>
          <w:szCs w:val="24"/>
        </w:rPr>
        <w:t xml:space="preserve">, </w:t>
      </w:r>
      <w:proofErr w:type="spellStart"/>
      <w:r w:rsidRPr="006A6689">
        <w:rPr>
          <w:rFonts w:ascii="Times New Roman" w:eastAsia="Times New Roman" w:hAnsi="Times New Roman" w:cs="Times New Roman"/>
          <w:sz w:val="24"/>
          <w:szCs w:val="24"/>
        </w:rPr>
        <w:t>Sojat</w:t>
      </w:r>
      <w:proofErr w:type="spellEnd"/>
      <w:r w:rsidRPr="006A6689">
        <w:rPr>
          <w:rFonts w:ascii="Times New Roman" w:eastAsia="Times New Roman" w:hAnsi="Times New Roman" w:cs="Times New Roman"/>
          <w:sz w:val="24"/>
          <w:szCs w:val="24"/>
        </w:rPr>
        <w:t xml:space="preserve">, Gujari, </w:t>
      </w:r>
      <w:proofErr w:type="spellStart"/>
      <w:r w:rsidRPr="006A6689">
        <w:rPr>
          <w:rFonts w:ascii="Times New Roman" w:eastAsia="Times New Roman" w:hAnsi="Times New Roman" w:cs="Times New Roman"/>
          <w:sz w:val="24"/>
          <w:szCs w:val="24"/>
        </w:rPr>
        <w:t>Karauli</w:t>
      </w:r>
      <w:proofErr w:type="spellEnd"/>
      <w:r w:rsidRPr="006A6689">
        <w:rPr>
          <w:rFonts w:ascii="Times New Roman" w:eastAsia="Times New Roman" w:hAnsi="Times New Roman" w:cs="Times New Roman"/>
          <w:sz w:val="24"/>
          <w:szCs w:val="24"/>
        </w:rPr>
        <w:t xml:space="preserve"> Marwari, </w:t>
      </w:r>
      <w:proofErr w:type="spellStart"/>
      <w:r w:rsidRPr="006A6689">
        <w:rPr>
          <w:rFonts w:ascii="Times New Roman" w:eastAsia="Times New Roman" w:hAnsi="Times New Roman" w:cs="Times New Roman"/>
          <w:sz w:val="24"/>
          <w:szCs w:val="24"/>
        </w:rPr>
        <w:t>Kuttchi</w:t>
      </w:r>
      <w:proofErr w:type="spellEnd"/>
      <w:r w:rsidRPr="006A6689">
        <w:rPr>
          <w:rFonts w:ascii="Times New Roman" w:eastAsia="Times New Roman" w:hAnsi="Times New Roman" w:cs="Times New Roman"/>
          <w:sz w:val="24"/>
          <w:szCs w:val="24"/>
        </w:rPr>
        <w:t xml:space="preserve">, Mehsana, Kahmi, Rohil Khandi, and  Berari with a lactation period of 90–160 days and 100–145 liters of milk. </w:t>
      </w:r>
    </w:p>
    <w:p w14:paraId="27B55C66" w14:textId="77777777" w:rsidR="007F03E7" w:rsidRDefault="006A6689" w:rsidP="007F03E7">
      <w:pPr>
        <w:spacing w:line="360" w:lineRule="auto"/>
        <w:jc w:val="both"/>
        <w:rPr>
          <w:rFonts w:ascii="Times New Roman" w:eastAsia="Times New Roman" w:hAnsi="Times New Roman" w:cs="Times New Roman"/>
          <w:sz w:val="24"/>
          <w:szCs w:val="24"/>
        </w:rPr>
      </w:pPr>
      <w:r w:rsidRPr="006A6689">
        <w:rPr>
          <w:rFonts w:ascii="Times New Roman" w:hAnsi="Times New Roman" w:cs="Times New Roman"/>
          <w:sz w:val="24"/>
          <w:szCs w:val="24"/>
        </w:rPr>
        <w:t>Meat Purpose Breeds:</w:t>
      </w:r>
      <w:r w:rsidRPr="006A6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Pr="006A6689">
        <w:rPr>
          <w:rFonts w:ascii="Times New Roman" w:eastAsia="Times New Roman" w:hAnsi="Times New Roman" w:cs="Times New Roman"/>
          <w:sz w:val="24"/>
          <w:szCs w:val="24"/>
        </w:rPr>
        <w:t xml:space="preserve">includes </w:t>
      </w:r>
      <w:proofErr w:type="spellStart"/>
      <w:r w:rsidRPr="006A6689">
        <w:rPr>
          <w:rFonts w:ascii="Times New Roman" w:eastAsia="Times New Roman" w:hAnsi="Times New Roman" w:cs="Times New Roman"/>
          <w:sz w:val="24"/>
          <w:szCs w:val="24"/>
        </w:rPr>
        <w:t>Bidri</w:t>
      </w:r>
      <w:proofErr w:type="spellEnd"/>
      <w:r w:rsidRPr="006A6689">
        <w:rPr>
          <w:rFonts w:ascii="Times New Roman" w:eastAsia="Times New Roman" w:hAnsi="Times New Roman" w:cs="Times New Roman"/>
          <w:sz w:val="24"/>
          <w:szCs w:val="24"/>
        </w:rPr>
        <w:t>, Nandi-</w:t>
      </w:r>
      <w:proofErr w:type="spellStart"/>
      <w:r w:rsidRPr="006A6689">
        <w:rPr>
          <w:rFonts w:ascii="Times New Roman" w:eastAsia="Times New Roman" w:hAnsi="Times New Roman" w:cs="Times New Roman"/>
          <w:sz w:val="24"/>
          <w:szCs w:val="24"/>
        </w:rPr>
        <w:t>Dugra</w:t>
      </w:r>
      <w:proofErr w:type="spellEnd"/>
      <w:r w:rsidRPr="006A6689">
        <w:rPr>
          <w:rFonts w:ascii="Times New Roman" w:eastAsia="Times New Roman" w:hAnsi="Times New Roman" w:cs="Times New Roman"/>
          <w:sz w:val="24"/>
          <w:szCs w:val="24"/>
        </w:rPr>
        <w:t>, Pantja, Black Bengal, Sumi-Ne, Kodi-</w:t>
      </w:r>
      <w:proofErr w:type="spellStart"/>
      <w:r w:rsidRPr="006A6689">
        <w:rPr>
          <w:rFonts w:ascii="Times New Roman" w:eastAsia="Times New Roman" w:hAnsi="Times New Roman" w:cs="Times New Roman"/>
          <w:sz w:val="24"/>
          <w:szCs w:val="24"/>
        </w:rPr>
        <w:t>Adu</w:t>
      </w:r>
      <w:proofErr w:type="spellEnd"/>
      <w:r w:rsidRPr="006A6689">
        <w:rPr>
          <w:rFonts w:ascii="Times New Roman" w:eastAsia="Times New Roman" w:hAnsi="Times New Roman" w:cs="Times New Roman"/>
          <w:sz w:val="24"/>
          <w:szCs w:val="24"/>
        </w:rPr>
        <w:t>, Kana-</w:t>
      </w:r>
      <w:proofErr w:type="spellStart"/>
      <w:r w:rsidRPr="006A6689">
        <w:rPr>
          <w:rFonts w:ascii="Times New Roman" w:eastAsia="Times New Roman" w:hAnsi="Times New Roman" w:cs="Times New Roman"/>
          <w:sz w:val="24"/>
          <w:szCs w:val="24"/>
        </w:rPr>
        <w:t>Adu</w:t>
      </w:r>
      <w:proofErr w:type="spellEnd"/>
      <w:r w:rsidRPr="006A6689">
        <w:rPr>
          <w:rFonts w:ascii="Times New Roman" w:eastAsia="Times New Roman" w:hAnsi="Times New Roman" w:cs="Times New Roman"/>
          <w:sz w:val="24"/>
          <w:szCs w:val="24"/>
        </w:rPr>
        <w:t xml:space="preserve">, Salem-Black, Black </w:t>
      </w:r>
      <w:proofErr w:type="spellStart"/>
      <w:r w:rsidRPr="006A6689">
        <w:rPr>
          <w:rFonts w:ascii="Times New Roman" w:eastAsia="Times New Roman" w:hAnsi="Times New Roman" w:cs="Times New Roman"/>
          <w:sz w:val="24"/>
          <w:szCs w:val="24"/>
        </w:rPr>
        <w:t>Attapady</w:t>
      </w:r>
      <w:proofErr w:type="spellEnd"/>
      <w:r w:rsidRPr="006A6689">
        <w:rPr>
          <w:rFonts w:ascii="Times New Roman" w:eastAsia="Times New Roman" w:hAnsi="Times New Roman" w:cs="Times New Roman"/>
          <w:sz w:val="24"/>
          <w:szCs w:val="24"/>
        </w:rPr>
        <w:t xml:space="preserve">, Konkan </w:t>
      </w:r>
      <w:proofErr w:type="spellStart"/>
      <w:r w:rsidRPr="006A6689">
        <w:rPr>
          <w:rFonts w:ascii="Times New Roman" w:eastAsia="Times New Roman" w:hAnsi="Times New Roman" w:cs="Times New Roman"/>
          <w:sz w:val="24"/>
          <w:szCs w:val="24"/>
        </w:rPr>
        <w:t>Kanyal</w:t>
      </w:r>
      <w:proofErr w:type="spellEnd"/>
      <w:r w:rsidRPr="006A6689">
        <w:rPr>
          <w:rFonts w:ascii="Times New Roman" w:eastAsia="Times New Roman" w:hAnsi="Times New Roman" w:cs="Times New Roman"/>
          <w:sz w:val="24"/>
          <w:szCs w:val="24"/>
        </w:rPr>
        <w:t>, and Assam Hill. Ganjam breed have a lactation period that ranges from 40-75 days and produces 20-45 liters of milk.</w:t>
      </w:r>
    </w:p>
    <w:p w14:paraId="73A67963" w14:textId="77777777" w:rsidR="000472EE" w:rsidRPr="000472EE" w:rsidRDefault="000472EE" w:rsidP="007F03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Meat and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purpose breeds:</w:t>
      </w:r>
      <w:r w:rsidRPr="000472EE">
        <w:t xml:space="preserve"> </w:t>
      </w:r>
      <w:r w:rsidRPr="000472EE">
        <w:rPr>
          <w:rFonts w:ascii="Times New Roman" w:eastAsia="Times New Roman" w:hAnsi="Times New Roman" w:cs="Times New Roman"/>
          <w:sz w:val="24"/>
          <w:szCs w:val="24"/>
        </w:rPr>
        <w:t xml:space="preserve">Along with 200–350 g of fiber annually, </w:t>
      </w:r>
      <w:proofErr w:type="spellStart"/>
      <w:r w:rsidRPr="000472EE">
        <w:rPr>
          <w:rFonts w:ascii="Times New Roman" w:eastAsia="Times New Roman" w:hAnsi="Times New Roman" w:cs="Times New Roman"/>
          <w:sz w:val="24"/>
          <w:szCs w:val="24"/>
        </w:rPr>
        <w:t>Chegu</w:t>
      </w:r>
      <w:proofErr w:type="spellEnd"/>
      <w:r w:rsidRPr="000472EE">
        <w:rPr>
          <w:rFonts w:ascii="Times New Roman" w:eastAsia="Times New Roman" w:hAnsi="Times New Roman" w:cs="Times New Roman"/>
          <w:sz w:val="24"/>
          <w:szCs w:val="24"/>
        </w:rPr>
        <w:t xml:space="preserve">, </w:t>
      </w:r>
      <w:proofErr w:type="spellStart"/>
      <w:r w:rsidRPr="000472EE">
        <w:rPr>
          <w:rFonts w:ascii="Times New Roman" w:eastAsia="Times New Roman" w:hAnsi="Times New Roman" w:cs="Times New Roman"/>
          <w:sz w:val="24"/>
          <w:szCs w:val="24"/>
        </w:rPr>
        <w:t>Changthangi</w:t>
      </w:r>
      <w:proofErr w:type="spellEnd"/>
      <w:r w:rsidRPr="000472EE">
        <w:rPr>
          <w:rFonts w:ascii="Times New Roman" w:eastAsia="Times New Roman" w:hAnsi="Times New Roman" w:cs="Times New Roman"/>
          <w:sz w:val="24"/>
          <w:szCs w:val="24"/>
        </w:rPr>
        <w:t xml:space="preserve">, Gaddi, and </w:t>
      </w:r>
      <w:proofErr w:type="spellStart"/>
      <w:r w:rsidRPr="000472EE">
        <w:rPr>
          <w:rFonts w:ascii="Times New Roman" w:eastAsia="Times New Roman" w:hAnsi="Times New Roman" w:cs="Times New Roman"/>
          <w:sz w:val="24"/>
          <w:szCs w:val="24"/>
        </w:rPr>
        <w:t>Bhakarwali</w:t>
      </w:r>
      <w:proofErr w:type="spellEnd"/>
      <w:r w:rsidRPr="000472EE">
        <w:rPr>
          <w:rFonts w:ascii="Times New Roman" w:eastAsia="Times New Roman" w:hAnsi="Times New Roman" w:cs="Times New Roman"/>
          <w:sz w:val="24"/>
          <w:szCs w:val="24"/>
        </w:rPr>
        <w:t xml:space="preserve"> produce 20–45 </w:t>
      </w:r>
      <w:proofErr w:type="spellStart"/>
      <w:r w:rsidRPr="000472EE">
        <w:rPr>
          <w:rFonts w:ascii="Times New Roman" w:eastAsia="Times New Roman" w:hAnsi="Times New Roman" w:cs="Times New Roman"/>
          <w:sz w:val="24"/>
          <w:szCs w:val="24"/>
        </w:rPr>
        <w:t>litres</w:t>
      </w:r>
      <w:proofErr w:type="spellEnd"/>
      <w:r w:rsidRPr="000472EE">
        <w:rPr>
          <w:rFonts w:ascii="Times New Roman" w:eastAsia="Times New Roman" w:hAnsi="Times New Roman" w:cs="Times New Roman"/>
          <w:sz w:val="24"/>
          <w:szCs w:val="24"/>
        </w:rPr>
        <w:t xml:space="preserve"> of milk during 50–75 day</w:t>
      </w:r>
      <w:r>
        <w:rPr>
          <w:rFonts w:ascii="Times New Roman" w:eastAsia="Times New Roman" w:hAnsi="Times New Roman" w:cs="Times New Roman"/>
          <w:sz w:val="24"/>
          <w:szCs w:val="24"/>
        </w:rPr>
        <w:t xml:space="preserve">s </w:t>
      </w:r>
      <w:r w:rsidR="00920795">
        <w:rPr>
          <w:rFonts w:ascii="Times New Roman" w:eastAsia="Times New Roman" w:hAnsi="Times New Roman" w:cs="Times New Roman"/>
          <w:sz w:val="24"/>
          <w:szCs w:val="24"/>
        </w:rPr>
        <w:t xml:space="preserve">of </w:t>
      </w:r>
      <w:r w:rsidR="00920795" w:rsidRPr="000472EE">
        <w:rPr>
          <w:rFonts w:ascii="Times New Roman" w:eastAsia="Times New Roman" w:hAnsi="Times New Roman" w:cs="Times New Roman"/>
          <w:sz w:val="24"/>
          <w:szCs w:val="24"/>
        </w:rPr>
        <w:t>lactation</w:t>
      </w:r>
      <w:r w:rsidRPr="000472EE">
        <w:rPr>
          <w:rFonts w:ascii="Times New Roman" w:eastAsia="Times New Roman" w:hAnsi="Times New Roman" w:cs="Times New Roman"/>
          <w:sz w:val="24"/>
          <w:szCs w:val="24"/>
        </w:rPr>
        <w:t xml:space="preserve">. </w:t>
      </w:r>
    </w:p>
    <w:p w14:paraId="548BBDFB" w14:textId="77777777" w:rsidR="00C7082D" w:rsidRPr="00C7082D" w:rsidRDefault="00C7082D" w:rsidP="00F87AC9">
      <w:pPr>
        <w:suppressLineNumbers/>
        <w:spacing w:after="240"/>
        <w:rPr>
          <w:rFonts w:ascii="Times New Roman" w:eastAsia="Times New Roman" w:hAnsi="Times New Roman" w:cs="Times New Roman"/>
          <w:sz w:val="24"/>
          <w:szCs w:val="24"/>
        </w:rPr>
      </w:pPr>
    </w:p>
    <w:p w14:paraId="10041922" w14:textId="77777777" w:rsidR="00EA59D4" w:rsidRPr="001A12F8" w:rsidRDefault="00EA59D4" w:rsidP="00F87AC9">
      <w:pPr>
        <w:suppressLineNumbers/>
        <w:spacing w:line="360" w:lineRule="auto"/>
        <w:jc w:val="both"/>
        <w:rPr>
          <w:rFonts w:ascii="Times New Roman" w:hAnsi="Times New Roman" w:cs="Times New Roman"/>
          <w:sz w:val="24"/>
          <w:szCs w:val="24"/>
        </w:rPr>
      </w:pPr>
    </w:p>
    <w:p w14:paraId="0844E3C1" w14:textId="77777777" w:rsidR="006B5698" w:rsidRDefault="006B5698" w:rsidP="00F87AC9">
      <w:pPr>
        <w:suppressLineNumbers/>
        <w:spacing w:line="360" w:lineRule="auto"/>
        <w:jc w:val="center"/>
        <w:rPr>
          <w:rFonts w:ascii="Times New Roman" w:hAnsi="Times New Roman" w:cs="Times New Roman"/>
          <w:b/>
          <w:sz w:val="24"/>
          <w:szCs w:val="24"/>
        </w:rPr>
      </w:pPr>
    </w:p>
    <w:p w14:paraId="55E211A5" w14:textId="77777777" w:rsidR="006B5698" w:rsidRDefault="006B5698" w:rsidP="00F87AC9">
      <w:pPr>
        <w:suppressLineNumbers/>
        <w:spacing w:line="360" w:lineRule="auto"/>
        <w:jc w:val="center"/>
        <w:rPr>
          <w:rFonts w:ascii="Times New Roman" w:hAnsi="Times New Roman" w:cs="Times New Roman"/>
          <w:b/>
          <w:sz w:val="24"/>
          <w:szCs w:val="24"/>
        </w:rPr>
      </w:pPr>
    </w:p>
    <w:p w14:paraId="5CCBB910" w14:textId="77777777" w:rsidR="006B5698" w:rsidRDefault="006B5698" w:rsidP="00F87AC9">
      <w:pPr>
        <w:suppressLineNumbers/>
        <w:spacing w:line="360" w:lineRule="auto"/>
        <w:jc w:val="center"/>
        <w:rPr>
          <w:rFonts w:ascii="Times New Roman" w:hAnsi="Times New Roman" w:cs="Times New Roman"/>
          <w:b/>
          <w:sz w:val="24"/>
          <w:szCs w:val="24"/>
        </w:rPr>
      </w:pPr>
    </w:p>
    <w:p w14:paraId="0E8777A7" w14:textId="77777777" w:rsidR="00F9607B" w:rsidRDefault="00F9607B" w:rsidP="00F87AC9">
      <w:pPr>
        <w:suppressLineNumbers/>
        <w:spacing w:line="360" w:lineRule="auto"/>
        <w:jc w:val="center"/>
        <w:rPr>
          <w:rFonts w:ascii="Times New Roman" w:hAnsi="Times New Roman" w:cs="Times New Roman"/>
          <w:b/>
          <w:sz w:val="24"/>
          <w:szCs w:val="24"/>
        </w:rPr>
      </w:pPr>
    </w:p>
    <w:p w14:paraId="7E05F72A" w14:textId="77777777" w:rsidR="00F9607B" w:rsidRDefault="00F9607B" w:rsidP="00F87AC9">
      <w:pPr>
        <w:suppressLineNumbers/>
        <w:spacing w:line="360" w:lineRule="auto"/>
        <w:jc w:val="center"/>
        <w:rPr>
          <w:rFonts w:ascii="Times New Roman" w:hAnsi="Times New Roman" w:cs="Times New Roman"/>
          <w:b/>
          <w:sz w:val="24"/>
          <w:szCs w:val="24"/>
        </w:rPr>
      </w:pPr>
    </w:p>
    <w:p w14:paraId="45E7FA9F" w14:textId="77777777" w:rsidR="00F9607B" w:rsidRDefault="00F9607B" w:rsidP="00F87AC9">
      <w:pPr>
        <w:suppressLineNumbers/>
        <w:spacing w:line="360" w:lineRule="auto"/>
        <w:jc w:val="center"/>
        <w:rPr>
          <w:rFonts w:ascii="Times New Roman" w:hAnsi="Times New Roman" w:cs="Times New Roman"/>
          <w:b/>
          <w:sz w:val="24"/>
          <w:szCs w:val="24"/>
        </w:rPr>
      </w:pPr>
    </w:p>
    <w:p w14:paraId="6F86830B" w14:textId="77777777" w:rsidR="00F9607B" w:rsidRDefault="00F9607B" w:rsidP="00F87AC9">
      <w:pPr>
        <w:suppressLineNumbers/>
        <w:spacing w:line="360" w:lineRule="auto"/>
        <w:jc w:val="center"/>
        <w:rPr>
          <w:rFonts w:ascii="Times New Roman" w:hAnsi="Times New Roman" w:cs="Times New Roman"/>
          <w:b/>
          <w:sz w:val="24"/>
          <w:szCs w:val="24"/>
        </w:rPr>
      </w:pPr>
    </w:p>
    <w:p w14:paraId="165E42AC" w14:textId="77777777" w:rsidR="00F9607B" w:rsidRDefault="00F9607B" w:rsidP="00F87AC9">
      <w:pPr>
        <w:suppressLineNumbers/>
        <w:spacing w:line="360" w:lineRule="auto"/>
        <w:jc w:val="center"/>
        <w:rPr>
          <w:rFonts w:ascii="Times New Roman" w:hAnsi="Times New Roman" w:cs="Times New Roman"/>
          <w:b/>
          <w:sz w:val="24"/>
          <w:szCs w:val="24"/>
        </w:rPr>
      </w:pPr>
    </w:p>
    <w:p w14:paraId="393075C2" w14:textId="77777777" w:rsidR="00F9607B" w:rsidRDefault="00F9607B" w:rsidP="00F87AC9">
      <w:pPr>
        <w:suppressLineNumbers/>
        <w:spacing w:line="360" w:lineRule="auto"/>
        <w:jc w:val="center"/>
        <w:rPr>
          <w:rFonts w:ascii="Times New Roman" w:hAnsi="Times New Roman" w:cs="Times New Roman"/>
          <w:b/>
          <w:sz w:val="24"/>
          <w:szCs w:val="24"/>
        </w:rPr>
      </w:pPr>
    </w:p>
    <w:p w14:paraId="132272F0" w14:textId="77777777" w:rsidR="00F9607B" w:rsidRDefault="00F9607B" w:rsidP="00F87AC9">
      <w:pPr>
        <w:suppressLineNumbers/>
        <w:spacing w:line="360" w:lineRule="auto"/>
        <w:jc w:val="center"/>
        <w:rPr>
          <w:rFonts w:ascii="Times New Roman" w:hAnsi="Times New Roman" w:cs="Times New Roman"/>
          <w:b/>
          <w:sz w:val="24"/>
          <w:szCs w:val="24"/>
        </w:rPr>
      </w:pPr>
    </w:p>
    <w:p w14:paraId="2BA02466" w14:textId="77777777" w:rsidR="006B5698" w:rsidRDefault="006B5698" w:rsidP="00F87AC9">
      <w:pPr>
        <w:suppressLineNumbers/>
        <w:spacing w:line="360" w:lineRule="auto"/>
        <w:jc w:val="center"/>
        <w:rPr>
          <w:rFonts w:ascii="Times New Roman" w:hAnsi="Times New Roman" w:cs="Times New Roman"/>
          <w:b/>
          <w:sz w:val="24"/>
          <w:szCs w:val="24"/>
        </w:rPr>
      </w:pPr>
    </w:p>
    <w:p w14:paraId="39A13446" w14:textId="77777777" w:rsidR="00F02013" w:rsidRDefault="00F02013" w:rsidP="00F87AC9">
      <w:pPr>
        <w:suppressLineNumbers/>
        <w:spacing w:line="360" w:lineRule="auto"/>
        <w:jc w:val="center"/>
        <w:rPr>
          <w:rFonts w:ascii="Times New Roman" w:hAnsi="Times New Roman" w:cs="Times New Roman"/>
          <w:b/>
          <w:sz w:val="24"/>
          <w:szCs w:val="24"/>
        </w:rPr>
      </w:pPr>
    </w:p>
    <w:p w14:paraId="785F2563" w14:textId="77777777" w:rsidR="00F02013" w:rsidRDefault="00F02013" w:rsidP="00F87AC9">
      <w:pPr>
        <w:suppressLineNumbers/>
        <w:spacing w:line="360" w:lineRule="auto"/>
        <w:jc w:val="center"/>
        <w:rPr>
          <w:rFonts w:ascii="Times New Roman" w:hAnsi="Times New Roman" w:cs="Times New Roman"/>
          <w:b/>
          <w:sz w:val="24"/>
          <w:szCs w:val="24"/>
        </w:rPr>
      </w:pPr>
    </w:p>
    <w:p w14:paraId="752A3D80" w14:textId="77777777" w:rsidR="00EA59D4" w:rsidRPr="00C665A0" w:rsidRDefault="00EA59D4" w:rsidP="00EA59D4">
      <w:pPr>
        <w:spacing w:line="360" w:lineRule="auto"/>
        <w:jc w:val="center"/>
        <w:rPr>
          <w:rFonts w:ascii="Times New Roman" w:hAnsi="Times New Roman" w:cs="Times New Roman"/>
          <w:b/>
          <w:sz w:val="24"/>
          <w:szCs w:val="24"/>
        </w:rPr>
      </w:pPr>
      <w:r w:rsidRPr="00C665A0">
        <w:rPr>
          <w:rFonts w:ascii="Times New Roman" w:hAnsi="Times New Roman" w:cs="Times New Roman"/>
          <w:b/>
          <w:sz w:val="24"/>
          <w:szCs w:val="24"/>
        </w:rPr>
        <w:lastRenderedPageBreak/>
        <w:t>Table 2: Goats breeds of India</w:t>
      </w:r>
    </w:p>
    <w:tbl>
      <w:tblPr>
        <w:tblStyle w:val="TableGrid"/>
        <w:tblW w:w="9735" w:type="dxa"/>
        <w:tblLayout w:type="fixed"/>
        <w:tblLook w:val="04A0" w:firstRow="1" w:lastRow="0" w:firstColumn="1" w:lastColumn="0" w:noHBand="0" w:noVBand="1"/>
      </w:tblPr>
      <w:tblGrid>
        <w:gridCol w:w="738"/>
        <w:gridCol w:w="1620"/>
        <w:gridCol w:w="2499"/>
        <w:gridCol w:w="810"/>
        <w:gridCol w:w="1800"/>
        <w:gridCol w:w="2268"/>
      </w:tblGrid>
      <w:tr w:rsidR="00EA59D4" w:rsidRPr="00C665A0" w14:paraId="6D2BA04E" w14:textId="77777777" w:rsidTr="00AE7E53">
        <w:tc>
          <w:tcPr>
            <w:tcW w:w="738" w:type="dxa"/>
          </w:tcPr>
          <w:p w14:paraId="70863F20" w14:textId="77777777" w:rsidR="00EA59D4" w:rsidRPr="00C665A0" w:rsidRDefault="00EA59D4" w:rsidP="00AE7E53">
            <w:pPr>
              <w:spacing w:line="360" w:lineRule="auto"/>
              <w:jc w:val="both"/>
              <w:rPr>
                <w:rFonts w:ascii="Times New Roman" w:hAnsi="Times New Roman" w:cs="Times New Roman"/>
                <w:b/>
                <w:sz w:val="24"/>
                <w:szCs w:val="24"/>
              </w:rPr>
            </w:pPr>
            <w:proofErr w:type="spellStart"/>
            <w:r w:rsidRPr="00C665A0">
              <w:rPr>
                <w:rFonts w:ascii="Times New Roman" w:hAnsi="Times New Roman" w:cs="Times New Roman"/>
                <w:b/>
                <w:sz w:val="24"/>
                <w:szCs w:val="24"/>
              </w:rPr>
              <w:t>S.No</w:t>
            </w:r>
            <w:proofErr w:type="spellEnd"/>
          </w:p>
        </w:tc>
        <w:tc>
          <w:tcPr>
            <w:tcW w:w="1620" w:type="dxa"/>
          </w:tcPr>
          <w:p w14:paraId="6930908E" w14:textId="77777777" w:rsidR="00EA59D4" w:rsidRPr="00C665A0" w:rsidRDefault="00EA59D4" w:rsidP="00AE7E53">
            <w:pPr>
              <w:spacing w:line="360" w:lineRule="auto"/>
              <w:jc w:val="both"/>
              <w:rPr>
                <w:rFonts w:ascii="Times New Roman" w:hAnsi="Times New Roman" w:cs="Times New Roman"/>
                <w:b/>
                <w:sz w:val="24"/>
                <w:szCs w:val="24"/>
              </w:rPr>
            </w:pPr>
            <w:r w:rsidRPr="00C665A0">
              <w:rPr>
                <w:rFonts w:ascii="Times New Roman" w:hAnsi="Times New Roman" w:cs="Times New Roman"/>
                <w:b/>
                <w:sz w:val="24"/>
                <w:szCs w:val="24"/>
              </w:rPr>
              <w:t xml:space="preserve">Breed </w:t>
            </w:r>
          </w:p>
        </w:tc>
        <w:tc>
          <w:tcPr>
            <w:tcW w:w="2499" w:type="dxa"/>
          </w:tcPr>
          <w:p w14:paraId="07268104" w14:textId="77777777" w:rsidR="00EA59D4" w:rsidRPr="00C665A0" w:rsidRDefault="00EA59D4" w:rsidP="00AE7E53">
            <w:pPr>
              <w:spacing w:line="360" w:lineRule="auto"/>
              <w:jc w:val="both"/>
              <w:rPr>
                <w:rFonts w:ascii="Times New Roman" w:hAnsi="Times New Roman" w:cs="Times New Roman"/>
                <w:b/>
                <w:sz w:val="24"/>
                <w:szCs w:val="24"/>
              </w:rPr>
            </w:pPr>
            <w:r w:rsidRPr="00C665A0">
              <w:rPr>
                <w:rFonts w:ascii="Times New Roman" w:hAnsi="Times New Roman" w:cs="Times New Roman"/>
                <w:b/>
                <w:sz w:val="24"/>
                <w:szCs w:val="24"/>
              </w:rPr>
              <w:t xml:space="preserve">Home tract </w:t>
            </w:r>
          </w:p>
        </w:tc>
        <w:tc>
          <w:tcPr>
            <w:tcW w:w="810" w:type="dxa"/>
          </w:tcPr>
          <w:p w14:paraId="6B30195E" w14:textId="77777777" w:rsidR="00EA59D4" w:rsidRPr="00C665A0" w:rsidRDefault="00EA59D4" w:rsidP="00AE7E53">
            <w:pPr>
              <w:spacing w:line="360" w:lineRule="auto"/>
              <w:jc w:val="both"/>
              <w:rPr>
                <w:rFonts w:ascii="Times New Roman" w:hAnsi="Times New Roman" w:cs="Times New Roman"/>
                <w:b/>
                <w:sz w:val="24"/>
                <w:szCs w:val="24"/>
              </w:rPr>
            </w:pPr>
            <w:proofErr w:type="spellStart"/>
            <w:r w:rsidRPr="00C665A0">
              <w:rPr>
                <w:rFonts w:ascii="Times New Roman" w:hAnsi="Times New Roman" w:cs="Times New Roman"/>
                <w:b/>
                <w:sz w:val="24"/>
                <w:szCs w:val="24"/>
              </w:rPr>
              <w:t>S.No</w:t>
            </w:r>
            <w:proofErr w:type="spellEnd"/>
          </w:p>
        </w:tc>
        <w:tc>
          <w:tcPr>
            <w:tcW w:w="1800" w:type="dxa"/>
          </w:tcPr>
          <w:p w14:paraId="2F4A1DB7" w14:textId="77777777" w:rsidR="00EA59D4" w:rsidRPr="00C665A0" w:rsidRDefault="00EA59D4" w:rsidP="00AE7E53">
            <w:pPr>
              <w:spacing w:line="360" w:lineRule="auto"/>
              <w:jc w:val="both"/>
              <w:rPr>
                <w:rFonts w:ascii="Times New Roman" w:hAnsi="Times New Roman" w:cs="Times New Roman"/>
                <w:b/>
                <w:sz w:val="24"/>
                <w:szCs w:val="24"/>
              </w:rPr>
            </w:pPr>
            <w:r w:rsidRPr="00C665A0">
              <w:rPr>
                <w:rFonts w:ascii="Times New Roman" w:hAnsi="Times New Roman" w:cs="Times New Roman"/>
                <w:b/>
                <w:sz w:val="24"/>
                <w:szCs w:val="24"/>
              </w:rPr>
              <w:t xml:space="preserve">Breed </w:t>
            </w:r>
          </w:p>
        </w:tc>
        <w:tc>
          <w:tcPr>
            <w:tcW w:w="2268" w:type="dxa"/>
          </w:tcPr>
          <w:p w14:paraId="4962C4FB" w14:textId="77777777" w:rsidR="00EA59D4" w:rsidRPr="00C665A0" w:rsidRDefault="00EA59D4" w:rsidP="00AE7E53">
            <w:pPr>
              <w:spacing w:line="360" w:lineRule="auto"/>
              <w:jc w:val="both"/>
              <w:rPr>
                <w:rFonts w:ascii="Times New Roman" w:hAnsi="Times New Roman" w:cs="Times New Roman"/>
                <w:b/>
                <w:sz w:val="24"/>
                <w:szCs w:val="24"/>
              </w:rPr>
            </w:pPr>
            <w:r w:rsidRPr="00C665A0">
              <w:rPr>
                <w:rFonts w:ascii="Times New Roman" w:hAnsi="Times New Roman" w:cs="Times New Roman"/>
                <w:b/>
                <w:sz w:val="24"/>
                <w:szCs w:val="24"/>
              </w:rPr>
              <w:t xml:space="preserve">Home tract </w:t>
            </w:r>
          </w:p>
        </w:tc>
      </w:tr>
      <w:tr w:rsidR="00380005" w:rsidRPr="00C665A0" w14:paraId="0A372F29" w14:textId="77777777" w:rsidTr="00AE7E53">
        <w:tc>
          <w:tcPr>
            <w:tcW w:w="738" w:type="dxa"/>
          </w:tcPr>
          <w:p w14:paraId="3DB1C95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w:t>
            </w:r>
          </w:p>
        </w:tc>
        <w:tc>
          <w:tcPr>
            <w:tcW w:w="1620" w:type="dxa"/>
          </w:tcPr>
          <w:p w14:paraId="68861C4B"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Bakarwali</w:t>
            </w:r>
            <w:proofErr w:type="spellEnd"/>
            <w:r w:rsidRPr="00380005">
              <w:rPr>
                <w:rFonts w:ascii="Times New Roman" w:hAnsi="Times New Roman" w:cs="Times New Roman"/>
                <w:sz w:val="24"/>
                <w:szCs w:val="24"/>
              </w:rPr>
              <w:t xml:space="preserve"> </w:t>
            </w:r>
          </w:p>
        </w:tc>
        <w:tc>
          <w:tcPr>
            <w:tcW w:w="2499" w:type="dxa"/>
          </w:tcPr>
          <w:p w14:paraId="7BF85597"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Jammu &amp;Kashmir</w:t>
            </w:r>
          </w:p>
        </w:tc>
        <w:tc>
          <w:tcPr>
            <w:tcW w:w="810" w:type="dxa"/>
          </w:tcPr>
          <w:p w14:paraId="00F874BA"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20.</w:t>
            </w:r>
          </w:p>
        </w:tc>
        <w:tc>
          <w:tcPr>
            <w:tcW w:w="1800" w:type="dxa"/>
          </w:tcPr>
          <w:p w14:paraId="56A2A237"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Kutchi </w:t>
            </w:r>
          </w:p>
        </w:tc>
        <w:tc>
          <w:tcPr>
            <w:tcW w:w="2268" w:type="dxa"/>
          </w:tcPr>
          <w:p w14:paraId="3835FCF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Gujarat </w:t>
            </w:r>
          </w:p>
        </w:tc>
      </w:tr>
      <w:tr w:rsidR="00380005" w:rsidRPr="00C665A0" w14:paraId="4AF750DB" w14:textId="77777777" w:rsidTr="00AE7E53">
        <w:tc>
          <w:tcPr>
            <w:tcW w:w="738" w:type="dxa"/>
          </w:tcPr>
          <w:p w14:paraId="0218E2AF"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w:t>
            </w:r>
          </w:p>
        </w:tc>
        <w:tc>
          <w:tcPr>
            <w:tcW w:w="1620" w:type="dxa"/>
          </w:tcPr>
          <w:p w14:paraId="0FBCFC30"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Changthangi</w:t>
            </w:r>
            <w:proofErr w:type="spellEnd"/>
          </w:p>
        </w:tc>
        <w:tc>
          <w:tcPr>
            <w:tcW w:w="2499" w:type="dxa"/>
          </w:tcPr>
          <w:p w14:paraId="6023822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Jammu &amp;Kashmir</w:t>
            </w:r>
          </w:p>
        </w:tc>
        <w:tc>
          <w:tcPr>
            <w:tcW w:w="810" w:type="dxa"/>
          </w:tcPr>
          <w:p w14:paraId="4D44CBF0"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21.</w:t>
            </w:r>
          </w:p>
        </w:tc>
        <w:tc>
          <w:tcPr>
            <w:tcW w:w="1800" w:type="dxa"/>
          </w:tcPr>
          <w:p w14:paraId="635091BF"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Khami</w:t>
            </w:r>
            <w:proofErr w:type="spellEnd"/>
            <w:r w:rsidRPr="00380005">
              <w:rPr>
                <w:rFonts w:ascii="Times New Roman" w:hAnsi="Times New Roman" w:cs="Times New Roman"/>
                <w:sz w:val="24"/>
                <w:szCs w:val="24"/>
              </w:rPr>
              <w:t xml:space="preserve"> </w:t>
            </w:r>
          </w:p>
        </w:tc>
        <w:tc>
          <w:tcPr>
            <w:tcW w:w="2268" w:type="dxa"/>
          </w:tcPr>
          <w:p w14:paraId="24F44B3E"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Gujarat </w:t>
            </w:r>
          </w:p>
        </w:tc>
      </w:tr>
      <w:tr w:rsidR="00380005" w:rsidRPr="00C665A0" w14:paraId="7F452F06" w14:textId="77777777" w:rsidTr="00AE7E53">
        <w:tc>
          <w:tcPr>
            <w:tcW w:w="738" w:type="dxa"/>
          </w:tcPr>
          <w:p w14:paraId="0CE5B867"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w:t>
            </w:r>
          </w:p>
        </w:tc>
        <w:tc>
          <w:tcPr>
            <w:tcW w:w="1620" w:type="dxa"/>
          </w:tcPr>
          <w:p w14:paraId="63E00EE6"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Chegu</w:t>
            </w:r>
            <w:proofErr w:type="spellEnd"/>
            <w:r w:rsidRPr="00380005">
              <w:rPr>
                <w:rFonts w:ascii="Times New Roman" w:hAnsi="Times New Roman" w:cs="Times New Roman"/>
                <w:sz w:val="24"/>
                <w:szCs w:val="24"/>
              </w:rPr>
              <w:t xml:space="preserve"> </w:t>
            </w:r>
          </w:p>
        </w:tc>
        <w:tc>
          <w:tcPr>
            <w:tcW w:w="2499" w:type="dxa"/>
          </w:tcPr>
          <w:p w14:paraId="25A8725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Himachal Pradesh</w:t>
            </w:r>
          </w:p>
        </w:tc>
        <w:tc>
          <w:tcPr>
            <w:tcW w:w="810" w:type="dxa"/>
          </w:tcPr>
          <w:p w14:paraId="4A370C7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22.</w:t>
            </w:r>
          </w:p>
        </w:tc>
        <w:tc>
          <w:tcPr>
            <w:tcW w:w="1800" w:type="dxa"/>
          </w:tcPr>
          <w:p w14:paraId="3CE6B03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Berari </w:t>
            </w:r>
          </w:p>
        </w:tc>
        <w:tc>
          <w:tcPr>
            <w:tcW w:w="2268" w:type="dxa"/>
          </w:tcPr>
          <w:p w14:paraId="7902E62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Maharashtra </w:t>
            </w:r>
          </w:p>
        </w:tc>
      </w:tr>
      <w:tr w:rsidR="00380005" w:rsidRPr="00C665A0" w14:paraId="4619D755" w14:textId="77777777" w:rsidTr="00AE7E53">
        <w:tc>
          <w:tcPr>
            <w:tcW w:w="738" w:type="dxa"/>
          </w:tcPr>
          <w:p w14:paraId="1C2A01ED"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4.</w:t>
            </w:r>
          </w:p>
        </w:tc>
        <w:tc>
          <w:tcPr>
            <w:tcW w:w="1620" w:type="dxa"/>
          </w:tcPr>
          <w:p w14:paraId="1298A79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Gaddi </w:t>
            </w:r>
          </w:p>
        </w:tc>
        <w:tc>
          <w:tcPr>
            <w:tcW w:w="2499" w:type="dxa"/>
          </w:tcPr>
          <w:p w14:paraId="0562BC3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Himachal Pradesh</w:t>
            </w:r>
          </w:p>
        </w:tc>
        <w:tc>
          <w:tcPr>
            <w:tcW w:w="810" w:type="dxa"/>
          </w:tcPr>
          <w:p w14:paraId="37DBCB85"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23.</w:t>
            </w:r>
          </w:p>
        </w:tc>
        <w:tc>
          <w:tcPr>
            <w:tcW w:w="1800" w:type="dxa"/>
          </w:tcPr>
          <w:p w14:paraId="061B8DFA"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Osmanabadi</w:t>
            </w:r>
            <w:proofErr w:type="spellEnd"/>
            <w:r w:rsidRPr="00380005">
              <w:rPr>
                <w:rFonts w:ascii="Times New Roman" w:hAnsi="Times New Roman" w:cs="Times New Roman"/>
                <w:sz w:val="24"/>
                <w:szCs w:val="24"/>
              </w:rPr>
              <w:t xml:space="preserve"> </w:t>
            </w:r>
          </w:p>
        </w:tc>
        <w:tc>
          <w:tcPr>
            <w:tcW w:w="2268" w:type="dxa"/>
          </w:tcPr>
          <w:p w14:paraId="6A226F6F"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Maharashtra </w:t>
            </w:r>
          </w:p>
        </w:tc>
      </w:tr>
      <w:tr w:rsidR="00380005" w:rsidRPr="00C665A0" w14:paraId="55ABA257" w14:textId="77777777" w:rsidTr="00AE7E53">
        <w:tc>
          <w:tcPr>
            <w:tcW w:w="738" w:type="dxa"/>
          </w:tcPr>
          <w:p w14:paraId="6866A1D5"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5.</w:t>
            </w:r>
          </w:p>
        </w:tc>
        <w:tc>
          <w:tcPr>
            <w:tcW w:w="1620" w:type="dxa"/>
          </w:tcPr>
          <w:p w14:paraId="445B4CEF"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Beetal</w:t>
            </w:r>
            <w:proofErr w:type="spellEnd"/>
            <w:r w:rsidRPr="00380005">
              <w:rPr>
                <w:rFonts w:ascii="Times New Roman" w:hAnsi="Times New Roman" w:cs="Times New Roman"/>
                <w:sz w:val="24"/>
                <w:szCs w:val="24"/>
              </w:rPr>
              <w:t xml:space="preserve"> </w:t>
            </w:r>
          </w:p>
        </w:tc>
        <w:tc>
          <w:tcPr>
            <w:tcW w:w="2499" w:type="dxa"/>
          </w:tcPr>
          <w:p w14:paraId="7DA33D85"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Punjab </w:t>
            </w:r>
          </w:p>
        </w:tc>
        <w:tc>
          <w:tcPr>
            <w:tcW w:w="810" w:type="dxa"/>
          </w:tcPr>
          <w:p w14:paraId="7A7C0934"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24.</w:t>
            </w:r>
          </w:p>
        </w:tc>
        <w:tc>
          <w:tcPr>
            <w:tcW w:w="1800" w:type="dxa"/>
          </w:tcPr>
          <w:p w14:paraId="037A13B2"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Sangamneri</w:t>
            </w:r>
            <w:proofErr w:type="spellEnd"/>
            <w:r w:rsidRPr="00380005">
              <w:rPr>
                <w:rFonts w:ascii="Times New Roman" w:hAnsi="Times New Roman" w:cs="Times New Roman"/>
                <w:sz w:val="24"/>
                <w:szCs w:val="24"/>
              </w:rPr>
              <w:t xml:space="preserve"> </w:t>
            </w:r>
          </w:p>
        </w:tc>
        <w:tc>
          <w:tcPr>
            <w:tcW w:w="2268" w:type="dxa"/>
          </w:tcPr>
          <w:p w14:paraId="7D52344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Maharashtra </w:t>
            </w:r>
          </w:p>
        </w:tc>
      </w:tr>
      <w:tr w:rsidR="00380005" w:rsidRPr="00C665A0" w14:paraId="3D0B2D52" w14:textId="77777777" w:rsidTr="00AE7E53">
        <w:tc>
          <w:tcPr>
            <w:tcW w:w="738" w:type="dxa"/>
          </w:tcPr>
          <w:p w14:paraId="347FBFD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6.</w:t>
            </w:r>
          </w:p>
        </w:tc>
        <w:tc>
          <w:tcPr>
            <w:tcW w:w="1620" w:type="dxa"/>
          </w:tcPr>
          <w:p w14:paraId="23EF8BF3"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Pantja </w:t>
            </w:r>
          </w:p>
        </w:tc>
        <w:tc>
          <w:tcPr>
            <w:tcW w:w="2499" w:type="dxa"/>
          </w:tcPr>
          <w:p w14:paraId="37D8B1E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Uttarakhand </w:t>
            </w:r>
          </w:p>
        </w:tc>
        <w:tc>
          <w:tcPr>
            <w:tcW w:w="810" w:type="dxa"/>
          </w:tcPr>
          <w:p w14:paraId="0F2D055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25.</w:t>
            </w:r>
          </w:p>
        </w:tc>
        <w:tc>
          <w:tcPr>
            <w:tcW w:w="1800" w:type="dxa"/>
          </w:tcPr>
          <w:p w14:paraId="4D31C293"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Konkan </w:t>
            </w:r>
            <w:proofErr w:type="spellStart"/>
            <w:r w:rsidRPr="00380005">
              <w:rPr>
                <w:rFonts w:ascii="Times New Roman" w:hAnsi="Times New Roman" w:cs="Times New Roman"/>
                <w:sz w:val="24"/>
                <w:szCs w:val="24"/>
              </w:rPr>
              <w:t>Kanyal</w:t>
            </w:r>
            <w:proofErr w:type="spellEnd"/>
            <w:r w:rsidRPr="00380005">
              <w:rPr>
                <w:rFonts w:ascii="Times New Roman" w:hAnsi="Times New Roman" w:cs="Times New Roman"/>
                <w:sz w:val="24"/>
                <w:szCs w:val="24"/>
              </w:rPr>
              <w:t xml:space="preserve"> </w:t>
            </w:r>
          </w:p>
        </w:tc>
        <w:tc>
          <w:tcPr>
            <w:tcW w:w="2268" w:type="dxa"/>
          </w:tcPr>
          <w:p w14:paraId="09026C8E"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Maharashtra </w:t>
            </w:r>
          </w:p>
        </w:tc>
      </w:tr>
      <w:tr w:rsidR="00380005" w:rsidRPr="00C665A0" w14:paraId="55D0F949" w14:textId="77777777" w:rsidTr="00AE7E53">
        <w:tc>
          <w:tcPr>
            <w:tcW w:w="738" w:type="dxa"/>
          </w:tcPr>
          <w:p w14:paraId="70D6834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7.</w:t>
            </w:r>
          </w:p>
        </w:tc>
        <w:tc>
          <w:tcPr>
            <w:tcW w:w="1620" w:type="dxa"/>
          </w:tcPr>
          <w:p w14:paraId="7077D2A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Barbari </w:t>
            </w:r>
          </w:p>
        </w:tc>
        <w:tc>
          <w:tcPr>
            <w:tcW w:w="2499" w:type="dxa"/>
          </w:tcPr>
          <w:p w14:paraId="3FD914A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Uttar Pradesh</w:t>
            </w:r>
          </w:p>
        </w:tc>
        <w:tc>
          <w:tcPr>
            <w:tcW w:w="810" w:type="dxa"/>
          </w:tcPr>
          <w:p w14:paraId="05F934BE"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26.</w:t>
            </w:r>
          </w:p>
        </w:tc>
        <w:tc>
          <w:tcPr>
            <w:tcW w:w="1800" w:type="dxa"/>
          </w:tcPr>
          <w:p w14:paraId="4468FEBE"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Black Bengal</w:t>
            </w:r>
          </w:p>
        </w:tc>
        <w:tc>
          <w:tcPr>
            <w:tcW w:w="2268" w:type="dxa"/>
          </w:tcPr>
          <w:p w14:paraId="0B018ED3"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West Bengal </w:t>
            </w:r>
          </w:p>
        </w:tc>
      </w:tr>
      <w:tr w:rsidR="00380005" w:rsidRPr="00C665A0" w14:paraId="5D8766B4" w14:textId="77777777" w:rsidTr="00AE7E53">
        <w:tc>
          <w:tcPr>
            <w:tcW w:w="738" w:type="dxa"/>
          </w:tcPr>
          <w:p w14:paraId="4CF84E0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8.</w:t>
            </w:r>
          </w:p>
        </w:tc>
        <w:tc>
          <w:tcPr>
            <w:tcW w:w="1620" w:type="dxa"/>
          </w:tcPr>
          <w:p w14:paraId="6CD6E4BE"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Jammunapari</w:t>
            </w:r>
            <w:proofErr w:type="spellEnd"/>
            <w:r w:rsidRPr="00380005">
              <w:rPr>
                <w:rFonts w:ascii="Times New Roman" w:hAnsi="Times New Roman" w:cs="Times New Roman"/>
                <w:sz w:val="24"/>
                <w:szCs w:val="24"/>
              </w:rPr>
              <w:t xml:space="preserve"> </w:t>
            </w:r>
          </w:p>
        </w:tc>
        <w:tc>
          <w:tcPr>
            <w:tcW w:w="2499" w:type="dxa"/>
          </w:tcPr>
          <w:p w14:paraId="0B124AAF"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Uttar Pradesh</w:t>
            </w:r>
          </w:p>
        </w:tc>
        <w:tc>
          <w:tcPr>
            <w:tcW w:w="810" w:type="dxa"/>
          </w:tcPr>
          <w:p w14:paraId="57C7C037"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27.</w:t>
            </w:r>
          </w:p>
        </w:tc>
        <w:tc>
          <w:tcPr>
            <w:tcW w:w="1800" w:type="dxa"/>
          </w:tcPr>
          <w:p w14:paraId="2525D10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Ganjam </w:t>
            </w:r>
          </w:p>
        </w:tc>
        <w:tc>
          <w:tcPr>
            <w:tcW w:w="2268" w:type="dxa"/>
          </w:tcPr>
          <w:p w14:paraId="36CFD0B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Orrisa </w:t>
            </w:r>
          </w:p>
        </w:tc>
      </w:tr>
      <w:tr w:rsidR="00380005" w:rsidRPr="00C665A0" w14:paraId="7021B6F3" w14:textId="77777777" w:rsidTr="00AE7E53">
        <w:tc>
          <w:tcPr>
            <w:tcW w:w="738" w:type="dxa"/>
          </w:tcPr>
          <w:p w14:paraId="2E7C0040"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9.</w:t>
            </w:r>
          </w:p>
        </w:tc>
        <w:tc>
          <w:tcPr>
            <w:tcW w:w="1620" w:type="dxa"/>
          </w:tcPr>
          <w:p w14:paraId="66227090"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Rohilkhandi</w:t>
            </w:r>
            <w:proofErr w:type="spellEnd"/>
            <w:r w:rsidRPr="00380005">
              <w:rPr>
                <w:rFonts w:ascii="Times New Roman" w:hAnsi="Times New Roman" w:cs="Times New Roman"/>
                <w:sz w:val="24"/>
                <w:szCs w:val="24"/>
              </w:rPr>
              <w:t xml:space="preserve"> </w:t>
            </w:r>
          </w:p>
        </w:tc>
        <w:tc>
          <w:tcPr>
            <w:tcW w:w="2499" w:type="dxa"/>
          </w:tcPr>
          <w:p w14:paraId="524531EF"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Uttar Pradesh</w:t>
            </w:r>
          </w:p>
        </w:tc>
        <w:tc>
          <w:tcPr>
            <w:tcW w:w="810" w:type="dxa"/>
          </w:tcPr>
          <w:p w14:paraId="43996DB3"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28.</w:t>
            </w:r>
          </w:p>
        </w:tc>
        <w:tc>
          <w:tcPr>
            <w:tcW w:w="1800" w:type="dxa"/>
          </w:tcPr>
          <w:p w14:paraId="701237A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Assam Hill</w:t>
            </w:r>
          </w:p>
        </w:tc>
        <w:tc>
          <w:tcPr>
            <w:tcW w:w="2268" w:type="dxa"/>
          </w:tcPr>
          <w:p w14:paraId="05ECFFE5"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Assam &amp;Meghalaya</w:t>
            </w:r>
          </w:p>
        </w:tc>
      </w:tr>
      <w:tr w:rsidR="00380005" w:rsidRPr="00C665A0" w14:paraId="093B05A3" w14:textId="77777777" w:rsidTr="00AE7E53">
        <w:tc>
          <w:tcPr>
            <w:tcW w:w="738" w:type="dxa"/>
          </w:tcPr>
          <w:p w14:paraId="58748269"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10.</w:t>
            </w:r>
          </w:p>
        </w:tc>
        <w:tc>
          <w:tcPr>
            <w:tcW w:w="1620" w:type="dxa"/>
          </w:tcPr>
          <w:p w14:paraId="08BBD2F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Marwari </w:t>
            </w:r>
          </w:p>
        </w:tc>
        <w:tc>
          <w:tcPr>
            <w:tcW w:w="2499" w:type="dxa"/>
          </w:tcPr>
          <w:p w14:paraId="2899C30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Rajasthan </w:t>
            </w:r>
          </w:p>
        </w:tc>
        <w:tc>
          <w:tcPr>
            <w:tcW w:w="810" w:type="dxa"/>
          </w:tcPr>
          <w:p w14:paraId="2DDC715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29.</w:t>
            </w:r>
          </w:p>
        </w:tc>
        <w:tc>
          <w:tcPr>
            <w:tcW w:w="1800" w:type="dxa"/>
          </w:tcPr>
          <w:p w14:paraId="7CF5B3A1"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Bidri</w:t>
            </w:r>
            <w:proofErr w:type="spellEnd"/>
            <w:r w:rsidRPr="00380005">
              <w:rPr>
                <w:rFonts w:ascii="Times New Roman" w:hAnsi="Times New Roman" w:cs="Times New Roman"/>
                <w:sz w:val="24"/>
                <w:szCs w:val="24"/>
              </w:rPr>
              <w:t xml:space="preserve"> </w:t>
            </w:r>
          </w:p>
        </w:tc>
        <w:tc>
          <w:tcPr>
            <w:tcW w:w="2268" w:type="dxa"/>
          </w:tcPr>
          <w:p w14:paraId="78F92630"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Karnataka </w:t>
            </w:r>
          </w:p>
        </w:tc>
      </w:tr>
      <w:tr w:rsidR="00380005" w:rsidRPr="00C665A0" w14:paraId="56A58BDC" w14:textId="77777777" w:rsidTr="00AE7E53">
        <w:tc>
          <w:tcPr>
            <w:tcW w:w="738" w:type="dxa"/>
          </w:tcPr>
          <w:p w14:paraId="3853FDF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11.</w:t>
            </w:r>
          </w:p>
        </w:tc>
        <w:tc>
          <w:tcPr>
            <w:tcW w:w="1620" w:type="dxa"/>
          </w:tcPr>
          <w:p w14:paraId="09434FC4"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Sirohi</w:t>
            </w:r>
            <w:proofErr w:type="spellEnd"/>
            <w:r w:rsidRPr="00380005">
              <w:rPr>
                <w:rFonts w:ascii="Times New Roman" w:hAnsi="Times New Roman" w:cs="Times New Roman"/>
                <w:sz w:val="24"/>
                <w:szCs w:val="24"/>
              </w:rPr>
              <w:t xml:space="preserve"> </w:t>
            </w:r>
          </w:p>
        </w:tc>
        <w:tc>
          <w:tcPr>
            <w:tcW w:w="2499" w:type="dxa"/>
          </w:tcPr>
          <w:p w14:paraId="7657D3EA"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Rajasthan </w:t>
            </w:r>
          </w:p>
        </w:tc>
        <w:tc>
          <w:tcPr>
            <w:tcW w:w="810" w:type="dxa"/>
          </w:tcPr>
          <w:p w14:paraId="22699D50"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30.</w:t>
            </w:r>
          </w:p>
        </w:tc>
        <w:tc>
          <w:tcPr>
            <w:tcW w:w="1800" w:type="dxa"/>
          </w:tcPr>
          <w:p w14:paraId="48C4CFB8"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Nandidurga</w:t>
            </w:r>
            <w:proofErr w:type="spellEnd"/>
            <w:r w:rsidRPr="00380005">
              <w:rPr>
                <w:rFonts w:ascii="Times New Roman" w:hAnsi="Times New Roman" w:cs="Times New Roman"/>
                <w:sz w:val="24"/>
                <w:szCs w:val="24"/>
              </w:rPr>
              <w:t xml:space="preserve"> </w:t>
            </w:r>
          </w:p>
        </w:tc>
        <w:tc>
          <w:tcPr>
            <w:tcW w:w="2268" w:type="dxa"/>
          </w:tcPr>
          <w:p w14:paraId="41618E8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Karnataka </w:t>
            </w:r>
          </w:p>
        </w:tc>
      </w:tr>
      <w:tr w:rsidR="00380005" w:rsidRPr="00C665A0" w14:paraId="54E949C7" w14:textId="77777777" w:rsidTr="00AE7E53">
        <w:tc>
          <w:tcPr>
            <w:tcW w:w="738" w:type="dxa"/>
          </w:tcPr>
          <w:p w14:paraId="27F3675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12.</w:t>
            </w:r>
          </w:p>
        </w:tc>
        <w:tc>
          <w:tcPr>
            <w:tcW w:w="1620" w:type="dxa"/>
          </w:tcPr>
          <w:p w14:paraId="3FCF5396"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Jhakrana</w:t>
            </w:r>
            <w:proofErr w:type="spellEnd"/>
            <w:r w:rsidRPr="00380005">
              <w:rPr>
                <w:rFonts w:ascii="Times New Roman" w:hAnsi="Times New Roman" w:cs="Times New Roman"/>
                <w:sz w:val="24"/>
                <w:szCs w:val="24"/>
              </w:rPr>
              <w:t xml:space="preserve"> </w:t>
            </w:r>
          </w:p>
        </w:tc>
        <w:tc>
          <w:tcPr>
            <w:tcW w:w="2499" w:type="dxa"/>
          </w:tcPr>
          <w:p w14:paraId="0FC66E1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Rajasthan </w:t>
            </w:r>
          </w:p>
        </w:tc>
        <w:tc>
          <w:tcPr>
            <w:tcW w:w="810" w:type="dxa"/>
          </w:tcPr>
          <w:p w14:paraId="4A79747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31.</w:t>
            </w:r>
          </w:p>
        </w:tc>
        <w:tc>
          <w:tcPr>
            <w:tcW w:w="1800" w:type="dxa"/>
          </w:tcPr>
          <w:p w14:paraId="3074ECF7"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Kanni </w:t>
            </w:r>
            <w:proofErr w:type="spellStart"/>
            <w:r w:rsidRPr="00380005">
              <w:rPr>
                <w:rFonts w:ascii="Times New Roman" w:hAnsi="Times New Roman" w:cs="Times New Roman"/>
                <w:sz w:val="24"/>
                <w:szCs w:val="24"/>
              </w:rPr>
              <w:t>Adu</w:t>
            </w:r>
            <w:proofErr w:type="spellEnd"/>
          </w:p>
        </w:tc>
        <w:tc>
          <w:tcPr>
            <w:tcW w:w="2268" w:type="dxa"/>
          </w:tcPr>
          <w:p w14:paraId="10B39860"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Tamil Nadu </w:t>
            </w:r>
          </w:p>
        </w:tc>
      </w:tr>
      <w:tr w:rsidR="00380005" w:rsidRPr="00C665A0" w14:paraId="04852C7C" w14:textId="77777777" w:rsidTr="00AE7E53">
        <w:tc>
          <w:tcPr>
            <w:tcW w:w="738" w:type="dxa"/>
          </w:tcPr>
          <w:p w14:paraId="14C04C4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13.</w:t>
            </w:r>
          </w:p>
        </w:tc>
        <w:tc>
          <w:tcPr>
            <w:tcW w:w="1620" w:type="dxa"/>
          </w:tcPr>
          <w:p w14:paraId="303A4835"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Sojat</w:t>
            </w:r>
            <w:proofErr w:type="spellEnd"/>
            <w:r w:rsidRPr="00380005">
              <w:rPr>
                <w:rFonts w:ascii="Times New Roman" w:hAnsi="Times New Roman" w:cs="Times New Roman"/>
                <w:sz w:val="24"/>
                <w:szCs w:val="24"/>
              </w:rPr>
              <w:t xml:space="preserve"> </w:t>
            </w:r>
          </w:p>
        </w:tc>
        <w:tc>
          <w:tcPr>
            <w:tcW w:w="2499" w:type="dxa"/>
          </w:tcPr>
          <w:p w14:paraId="46F0F6FD"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Rajasthan </w:t>
            </w:r>
          </w:p>
        </w:tc>
        <w:tc>
          <w:tcPr>
            <w:tcW w:w="810" w:type="dxa"/>
          </w:tcPr>
          <w:p w14:paraId="25402AA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32.</w:t>
            </w:r>
          </w:p>
        </w:tc>
        <w:tc>
          <w:tcPr>
            <w:tcW w:w="1800" w:type="dxa"/>
          </w:tcPr>
          <w:p w14:paraId="29B1A509"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Kodi </w:t>
            </w:r>
            <w:proofErr w:type="spellStart"/>
            <w:r w:rsidRPr="00380005">
              <w:rPr>
                <w:rFonts w:ascii="Times New Roman" w:hAnsi="Times New Roman" w:cs="Times New Roman"/>
                <w:sz w:val="24"/>
                <w:szCs w:val="24"/>
              </w:rPr>
              <w:t>Adu</w:t>
            </w:r>
            <w:proofErr w:type="spellEnd"/>
          </w:p>
        </w:tc>
        <w:tc>
          <w:tcPr>
            <w:tcW w:w="2268" w:type="dxa"/>
          </w:tcPr>
          <w:p w14:paraId="1F15059D"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Tamil Nadu</w:t>
            </w:r>
          </w:p>
        </w:tc>
      </w:tr>
      <w:tr w:rsidR="00380005" w:rsidRPr="00C665A0" w14:paraId="06D8C252" w14:textId="77777777" w:rsidTr="00AE7E53">
        <w:tc>
          <w:tcPr>
            <w:tcW w:w="738" w:type="dxa"/>
          </w:tcPr>
          <w:p w14:paraId="0408395D"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14.</w:t>
            </w:r>
          </w:p>
        </w:tc>
        <w:tc>
          <w:tcPr>
            <w:tcW w:w="1620" w:type="dxa"/>
          </w:tcPr>
          <w:p w14:paraId="4A8D4D9F"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Gujari </w:t>
            </w:r>
          </w:p>
        </w:tc>
        <w:tc>
          <w:tcPr>
            <w:tcW w:w="2499" w:type="dxa"/>
          </w:tcPr>
          <w:p w14:paraId="29E7A661"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Rajasthan </w:t>
            </w:r>
          </w:p>
        </w:tc>
        <w:tc>
          <w:tcPr>
            <w:tcW w:w="810" w:type="dxa"/>
          </w:tcPr>
          <w:p w14:paraId="36E6940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33.</w:t>
            </w:r>
          </w:p>
        </w:tc>
        <w:tc>
          <w:tcPr>
            <w:tcW w:w="1800" w:type="dxa"/>
          </w:tcPr>
          <w:p w14:paraId="46C8D01E"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Salem Black</w:t>
            </w:r>
          </w:p>
        </w:tc>
        <w:tc>
          <w:tcPr>
            <w:tcW w:w="2268" w:type="dxa"/>
          </w:tcPr>
          <w:p w14:paraId="20E4DC00"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Tamil Nadu</w:t>
            </w:r>
          </w:p>
        </w:tc>
      </w:tr>
      <w:tr w:rsidR="00380005" w:rsidRPr="00C665A0" w14:paraId="616501A8" w14:textId="77777777" w:rsidTr="00AE7E53">
        <w:tc>
          <w:tcPr>
            <w:tcW w:w="738" w:type="dxa"/>
          </w:tcPr>
          <w:p w14:paraId="44A380D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15.</w:t>
            </w:r>
          </w:p>
        </w:tc>
        <w:tc>
          <w:tcPr>
            <w:tcW w:w="1620" w:type="dxa"/>
          </w:tcPr>
          <w:p w14:paraId="4F932CD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Karuli </w:t>
            </w:r>
          </w:p>
        </w:tc>
        <w:tc>
          <w:tcPr>
            <w:tcW w:w="2499" w:type="dxa"/>
          </w:tcPr>
          <w:p w14:paraId="5C2B5745"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Rajasthan </w:t>
            </w:r>
          </w:p>
        </w:tc>
        <w:tc>
          <w:tcPr>
            <w:tcW w:w="810" w:type="dxa"/>
          </w:tcPr>
          <w:p w14:paraId="05BFC9E3"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34.</w:t>
            </w:r>
          </w:p>
        </w:tc>
        <w:tc>
          <w:tcPr>
            <w:tcW w:w="1800" w:type="dxa"/>
          </w:tcPr>
          <w:p w14:paraId="29B0B872"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Atapady</w:t>
            </w:r>
            <w:proofErr w:type="spellEnd"/>
            <w:r w:rsidRPr="00380005">
              <w:rPr>
                <w:rFonts w:ascii="Times New Roman" w:hAnsi="Times New Roman" w:cs="Times New Roman"/>
                <w:sz w:val="24"/>
                <w:szCs w:val="24"/>
              </w:rPr>
              <w:t xml:space="preserve"> </w:t>
            </w:r>
          </w:p>
        </w:tc>
        <w:tc>
          <w:tcPr>
            <w:tcW w:w="2268" w:type="dxa"/>
          </w:tcPr>
          <w:p w14:paraId="7BA0C2FB"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Kerala </w:t>
            </w:r>
          </w:p>
        </w:tc>
      </w:tr>
      <w:tr w:rsidR="00380005" w:rsidRPr="00C665A0" w14:paraId="094581FC" w14:textId="77777777" w:rsidTr="00AE7E53">
        <w:tc>
          <w:tcPr>
            <w:tcW w:w="738" w:type="dxa"/>
          </w:tcPr>
          <w:p w14:paraId="7AFD683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16.</w:t>
            </w:r>
          </w:p>
        </w:tc>
        <w:tc>
          <w:tcPr>
            <w:tcW w:w="1620" w:type="dxa"/>
          </w:tcPr>
          <w:p w14:paraId="6693EC2E"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Gohilwadi</w:t>
            </w:r>
            <w:proofErr w:type="spellEnd"/>
            <w:r w:rsidRPr="00380005">
              <w:rPr>
                <w:rFonts w:ascii="Times New Roman" w:hAnsi="Times New Roman" w:cs="Times New Roman"/>
                <w:sz w:val="24"/>
                <w:szCs w:val="24"/>
              </w:rPr>
              <w:t xml:space="preserve"> </w:t>
            </w:r>
          </w:p>
        </w:tc>
        <w:tc>
          <w:tcPr>
            <w:tcW w:w="2499" w:type="dxa"/>
          </w:tcPr>
          <w:p w14:paraId="53D8979F"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Gujarat </w:t>
            </w:r>
          </w:p>
        </w:tc>
        <w:tc>
          <w:tcPr>
            <w:tcW w:w="810" w:type="dxa"/>
          </w:tcPr>
          <w:p w14:paraId="373D92B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35.</w:t>
            </w:r>
          </w:p>
        </w:tc>
        <w:tc>
          <w:tcPr>
            <w:tcW w:w="1800" w:type="dxa"/>
          </w:tcPr>
          <w:p w14:paraId="50325C2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Malabari </w:t>
            </w:r>
          </w:p>
        </w:tc>
        <w:tc>
          <w:tcPr>
            <w:tcW w:w="2268" w:type="dxa"/>
          </w:tcPr>
          <w:p w14:paraId="37065707"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Kerala </w:t>
            </w:r>
          </w:p>
        </w:tc>
      </w:tr>
      <w:tr w:rsidR="00380005" w:rsidRPr="00C665A0" w14:paraId="4B142F92" w14:textId="77777777" w:rsidTr="00AE7E53">
        <w:tc>
          <w:tcPr>
            <w:tcW w:w="738" w:type="dxa"/>
          </w:tcPr>
          <w:p w14:paraId="4A985D3D"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17.</w:t>
            </w:r>
          </w:p>
        </w:tc>
        <w:tc>
          <w:tcPr>
            <w:tcW w:w="1620" w:type="dxa"/>
          </w:tcPr>
          <w:p w14:paraId="523DCBF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Mehsana </w:t>
            </w:r>
          </w:p>
        </w:tc>
        <w:tc>
          <w:tcPr>
            <w:tcW w:w="2499" w:type="dxa"/>
          </w:tcPr>
          <w:p w14:paraId="27C5D423"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Gujarat </w:t>
            </w:r>
          </w:p>
        </w:tc>
        <w:tc>
          <w:tcPr>
            <w:tcW w:w="810" w:type="dxa"/>
          </w:tcPr>
          <w:p w14:paraId="6B6818A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36.</w:t>
            </w:r>
          </w:p>
        </w:tc>
        <w:tc>
          <w:tcPr>
            <w:tcW w:w="1800" w:type="dxa"/>
          </w:tcPr>
          <w:p w14:paraId="1386CBF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Sumi-Ne</w:t>
            </w:r>
          </w:p>
        </w:tc>
        <w:tc>
          <w:tcPr>
            <w:tcW w:w="2268" w:type="dxa"/>
          </w:tcPr>
          <w:p w14:paraId="354C4C34"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Nagaland </w:t>
            </w:r>
          </w:p>
        </w:tc>
      </w:tr>
      <w:tr w:rsidR="00380005" w:rsidRPr="00C665A0" w14:paraId="6E0D825A" w14:textId="77777777" w:rsidTr="00AE7E53">
        <w:tc>
          <w:tcPr>
            <w:tcW w:w="738" w:type="dxa"/>
          </w:tcPr>
          <w:p w14:paraId="6071D53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18.</w:t>
            </w:r>
          </w:p>
        </w:tc>
        <w:tc>
          <w:tcPr>
            <w:tcW w:w="1620" w:type="dxa"/>
          </w:tcPr>
          <w:p w14:paraId="0A0DB5BD" w14:textId="77777777" w:rsidR="00380005" w:rsidRPr="00380005" w:rsidRDefault="00380005" w:rsidP="00AE7E53">
            <w:pPr>
              <w:spacing w:line="360" w:lineRule="auto"/>
              <w:jc w:val="both"/>
              <w:rPr>
                <w:rFonts w:ascii="Times New Roman" w:hAnsi="Times New Roman" w:cs="Times New Roman"/>
                <w:sz w:val="24"/>
                <w:szCs w:val="24"/>
              </w:rPr>
            </w:pPr>
            <w:proofErr w:type="spellStart"/>
            <w:r w:rsidRPr="00380005">
              <w:rPr>
                <w:rFonts w:ascii="Times New Roman" w:hAnsi="Times New Roman" w:cs="Times New Roman"/>
                <w:sz w:val="24"/>
                <w:szCs w:val="24"/>
              </w:rPr>
              <w:t>Zalawadi</w:t>
            </w:r>
            <w:proofErr w:type="spellEnd"/>
            <w:r w:rsidRPr="00380005">
              <w:rPr>
                <w:rFonts w:ascii="Times New Roman" w:hAnsi="Times New Roman" w:cs="Times New Roman"/>
                <w:sz w:val="24"/>
                <w:szCs w:val="24"/>
              </w:rPr>
              <w:t xml:space="preserve"> </w:t>
            </w:r>
          </w:p>
        </w:tc>
        <w:tc>
          <w:tcPr>
            <w:tcW w:w="2499" w:type="dxa"/>
          </w:tcPr>
          <w:p w14:paraId="4B01D8D2"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Gujarat </w:t>
            </w:r>
          </w:p>
        </w:tc>
        <w:tc>
          <w:tcPr>
            <w:tcW w:w="810" w:type="dxa"/>
          </w:tcPr>
          <w:p w14:paraId="20E7BCDE"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37.</w:t>
            </w:r>
          </w:p>
        </w:tc>
        <w:tc>
          <w:tcPr>
            <w:tcW w:w="1800" w:type="dxa"/>
          </w:tcPr>
          <w:p w14:paraId="75455C8C"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Terresa </w:t>
            </w:r>
          </w:p>
        </w:tc>
        <w:tc>
          <w:tcPr>
            <w:tcW w:w="2268" w:type="dxa"/>
          </w:tcPr>
          <w:p w14:paraId="00FC6724"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Andaman &amp; Nicobar</w:t>
            </w:r>
          </w:p>
        </w:tc>
      </w:tr>
      <w:tr w:rsidR="00380005" w:rsidRPr="00C665A0" w14:paraId="5C74A4C4" w14:textId="77777777" w:rsidTr="00AE7E53">
        <w:tc>
          <w:tcPr>
            <w:tcW w:w="738" w:type="dxa"/>
          </w:tcPr>
          <w:p w14:paraId="174EB255"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19.</w:t>
            </w:r>
          </w:p>
        </w:tc>
        <w:tc>
          <w:tcPr>
            <w:tcW w:w="1620" w:type="dxa"/>
          </w:tcPr>
          <w:p w14:paraId="411C1AA8"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Surti </w:t>
            </w:r>
          </w:p>
        </w:tc>
        <w:tc>
          <w:tcPr>
            <w:tcW w:w="2499" w:type="dxa"/>
          </w:tcPr>
          <w:p w14:paraId="6E376636" w14:textId="77777777" w:rsidR="00380005" w:rsidRPr="00380005" w:rsidRDefault="00380005" w:rsidP="00AE7E53">
            <w:pPr>
              <w:spacing w:line="360" w:lineRule="auto"/>
              <w:jc w:val="both"/>
              <w:rPr>
                <w:rFonts w:ascii="Times New Roman" w:hAnsi="Times New Roman" w:cs="Times New Roman"/>
                <w:sz w:val="24"/>
                <w:szCs w:val="24"/>
              </w:rPr>
            </w:pPr>
            <w:r w:rsidRPr="00380005">
              <w:rPr>
                <w:rFonts w:ascii="Times New Roman" w:hAnsi="Times New Roman" w:cs="Times New Roman"/>
                <w:sz w:val="24"/>
                <w:szCs w:val="24"/>
              </w:rPr>
              <w:t xml:space="preserve">Gujarat </w:t>
            </w:r>
          </w:p>
        </w:tc>
        <w:tc>
          <w:tcPr>
            <w:tcW w:w="810" w:type="dxa"/>
          </w:tcPr>
          <w:p w14:paraId="5E5914E2" w14:textId="77777777" w:rsidR="00380005" w:rsidRPr="00380005" w:rsidRDefault="00380005" w:rsidP="00AE7E53">
            <w:pPr>
              <w:spacing w:line="360" w:lineRule="auto"/>
              <w:jc w:val="both"/>
              <w:rPr>
                <w:rFonts w:ascii="Times New Roman" w:hAnsi="Times New Roman" w:cs="Times New Roman"/>
                <w:sz w:val="24"/>
                <w:szCs w:val="24"/>
              </w:rPr>
            </w:pPr>
          </w:p>
        </w:tc>
        <w:tc>
          <w:tcPr>
            <w:tcW w:w="1800" w:type="dxa"/>
          </w:tcPr>
          <w:p w14:paraId="1A831844" w14:textId="77777777" w:rsidR="00380005" w:rsidRPr="00380005" w:rsidRDefault="00380005" w:rsidP="00AE7E53">
            <w:pPr>
              <w:spacing w:line="360" w:lineRule="auto"/>
              <w:jc w:val="both"/>
              <w:rPr>
                <w:rFonts w:ascii="Times New Roman" w:hAnsi="Times New Roman" w:cs="Times New Roman"/>
                <w:sz w:val="24"/>
                <w:szCs w:val="24"/>
              </w:rPr>
            </w:pPr>
          </w:p>
        </w:tc>
        <w:tc>
          <w:tcPr>
            <w:tcW w:w="2268" w:type="dxa"/>
          </w:tcPr>
          <w:p w14:paraId="3246AD57" w14:textId="77777777" w:rsidR="00380005" w:rsidRPr="00380005" w:rsidRDefault="00380005" w:rsidP="00AE7E53">
            <w:pPr>
              <w:spacing w:line="360" w:lineRule="auto"/>
              <w:jc w:val="both"/>
              <w:rPr>
                <w:rFonts w:ascii="Times New Roman" w:hAnsi="Times New Roman" w:cs="Times New Roman"/>
                <w:sz w:val="24"/>
                <w:szCs w:val="24"/>
              </w:rPr>
            </w:pPr>
          </w:p>
        </w:tc>
      </w:tr>
    </w:tbl>
    <w:p w14:paraId="01E1DBF5" w14:textId="77777777" w:rsidR="00F23A44" w:rsidRPr="009245B8" w:rsidRDefault="00F36F49" w:rsidP="00EA59D4">
      <w:pPr>
        <w:spacing w:line="360" w:lineRule="auto"/>
        <w:jc w:val="both"/>
        <w:rPr>
          <w:rFonts w:ascii="Times New Roman" w:hAnsi="Times New Roman" w:cs="Times New Roman"/>
          <w:sz w:val="20"/>
        </w:rPr>
      </w:pPr>
      <w:r w:rsidRPr="009245B8">
        <w:rPr>
          <w:rFonts w:ascii="Times New Roman" w:hAnsi="Times New Roman" w:cs="Times New Roman"/>
          <w:sz w:val="20"/>
        </w:rPr>
        <w:t>(National Bureau of Ani</w:t>
      </w:r>
      <w:r w:rsidR="00FE567B" w:rsidRPr="009245B8">
        <w:rPr>
          <w:rFonts w:ascii="Times New Roman" w:hAnsi="Times New Roman" w:cs="Times New Roman"/>
          <w:sz w:val="20"/>
        </w:rPr>
        <w:t>mal Genetics and Resources, 2023</w:t>
      </w:r>
      <w:r w:rsidRPr="009245B8">
        <w:rPr>
          <w:rFonts w:ascii="Times New Roman" w:hAnsi="Times New Roman" w:cs="Times New Roman"/>
          <w:sz w:val="20"/>
        </w:rPr>
        <w:t>)</w:t>
      </w:r>
    </w:p>
    <w:p w14:paraId="50BFF6EE" w14:textId="77777777" w:rsidR="002903D3" w:rsidRPr="002903D3" w:rsidRDefault="002903D3" w:rsidP="00EA59D4">
      <w:pPr>
        <w:spacing w:line="360" w:lineRule="auto"/>
        <w:jc w:val="both"/>
        <w:rPr>
          <w:rFonts w:ascii="Times New Roman" w:hAnsi="Times New Roman" w:cs="Times New Roman"/>
          <w:b/>
          <w:sz w:val="28"/>
          <w:szCs w:val="24"/>
        </w:rPr>
      </w:pPr>
      <w:r w:rsidRPr="002903D3">
        <w:rPr>
          <w:rFonts w:ascii="Times New Roman" w:hAnsi="Times New Roman" w:cs="Times New Roman"/>
          <w:b/>
          <w:sz w:val="24"/>
        </w:rPr>
        <w:t xml:space="preserve">PROPERTIES OF GOAT MILK </w:t>
      </w:r>
    </w:p>
    <w:p w14:paraId="6F70F9C1" w14:textId="77777777" w:rsidR="00F23A44" w:rsidRDefault="006A2E07" w:rsidP="00FD103A">
      <w:pPr>
        <w:spacing w:line="360" w:lineRule="auto"/>
        <w:jc w:val="both"/>
        <w:rPr>
          <w:rFonts w:ascii="Times New Roman" w:eastAsia="Times New Roman" w:hAnsi="Times New Roman" w:cs="Times New Roman"/>
          <w:sz w:val="24"/>
          <w:szCs w:val="24"/>
        </w:rPr>
      </w:pPr>
      <w:r w:rsidRPr="006A2E07">
        <w:rPr>
          <w:rFonts w:ascii="Times New Roman" w:eastAsia="Times New Roman" w:hAnsi="Times New Roman" w:cs="Times New Roman"/>
          <w:sz w:val="24"/>
          <w:szCs w:val="20"/>
        </w:rPr>
        <w:t>Goat's milk is high in vitamins and minerals and has a smooth, creamy texture.</w:t>
      </w:r>
      <w:r w:rsidR="005E0F27">
        <w:rPr>
          <w:rFonts w:ascii="Times New Roman" w:eastAsia="Times New Roman" w:hAnsi="Times New Roman" w:cs="Times New Roman"/>
          <w:sz w:val="24"/>
          <w:szCs w:val="20"/>
        </w:rPr>
        <w:t xml:space="preserve"> Goat milk is alkaline as </w:t>
      </w:r>
      <w:r w:rsidR="005E0F27">
        <w:rPr>
          <w:rFonts w:ascii="Times New Roman" w:eastAsia="Times New Roman" w:hAnsi="Times New Roman" w:cs="Times New Roman"/>
          <w:sz w:val="24"/>
          <w:szCs w:val="24"/>
        </w:rPr>
        <w:t>c</w:t>
      </w:r>
      <w:r w:rsidR="005E0F27" w:rsidRPr="005E0F27">
        <w:rPr>
          <w:rFonts w:ascii="Times New Roman" w:eastAsia="Times New Roman" w:hAnsi="Times New Roman" w:cs="Times New Roman"/>
          <w:sz w:val="24"/>
          <w:szCs w:val="24"/>
        </w:rPr>
        <w:t xml:space="preserve">ompared to cow </w:t>
      </w:r>
      <w:r w:rsidR="00E93B92" w:rsidRPr="005E0F27">
        <w:rPr>
          <w:rFonts w:ascii="Times New Roman" w:eastAsia="Times New Roman" w:hAnsi="Times New Roman" w:cs="Times New Roman"/>
          <w:sz w:val="24"/>
          <w:szCs w:val="24"/>
        </w:rPr>
        <w:t>milk</w:t>
      </w:r>
      <w:r w:rsidR="00E93B92">
        <w:rPr>
          <w:rFonts w:ascii="Times New Roman" w:eastAsia="Times New Roman" w:hAnsi="Times New Roman" w:cs="Times New Roman"/>
          <w:sz w:val="24"/>
          <w:szCs w:val="24"/>
        </w:rPr>
        <w:t xml:space="preserve"> which is acidic in nature</w:t>
      </w:r>
      <w:r w:rsidR="000F465B" w:rsidRPr="00AB6B50">
        <w:rPr>
          <w:rFonts w:ascii="Times New Roman" w:hAnsi="Times New Roman"/>
          <w:bCs/>
          <w:sz w:val="24"/>
          <w:szCs w:val="24"/>
          <w:lang w:bidi="en-US"/>
        </w:rPr>
        <w:t>(</w:t>
      </w:r>
      <w:proofErr w:type="spellStart"/>
      <w:r w:rsidR="000F465B" w:rsidRPr="00AB6B50">
        <w:rPr>
          <w:rFonts w:ascii="Times New Roman" w:hAnsi="Times New Roman"/>
          <w:bCs/>
          <w:sz w:val="24"/>
          <w:szCs w:val="24"/>
          <w:lang w:bidi="en-US"/>
        </w:rPr>
        <w:t>Vishnoi</w:t>
      </w:r>
      <w:proofErr w:type="spellEnd"/>
      <w:r w:rsidR="000F465B">
        <w:rPr>
          <w:rFonts w:ascii="Times New Roman" w:hAnsi="Times New Roman"/>
          <w:bCs/>
          <w:sz w:val="24"/>
          <w:szCs w:val="24"/>
          <w:lang w:bidi="en-US"/>
        </w:rPr>
        <w:t xml:space="preserve"> et al.</w:t>
      </w:r>
      <w:r w:rsidR="000F465B" w:rsidRPr="00AB6B50">
        <w:rPr>
          <w:rFonts w:ascii="Times New Roman" w:hAnsi="Times New Roman"/>
          <w:bCs/>
          <w:sz w:val="24"/>
          <w:szCs w:val="24"/>
          <w:lang w:bidi="en-US"/>
        </w:rPr>
        <w:t>2022)</w:t>
      </w:r>
      <w:r w:rsidR="005E0F27" w:rsidRPr="005E0F27">
        <w:rPr>
          <w:rFonts w:ascii="Times New Roman" w:eastAsia="Times New Roman" w:hAnsi="Times New Roman" w:cs="Times New Roman"/>
          <w:sz w:val="24"/>
          <w:szCs w:val="24"/>
        </w:rPr>
        <w:t>.</w:t>
      </w:r>
      <w:r w:rsidR="00E93B92" w:rsidRPr="00E93B92">
        <w:rPr>
          <w:rFonts w:ascii="Times New Roman" w:eastAsia="Times New Roman" w:hAnsi="Times New Roman" w:cs="Times New Roman"/>
          <w:sz w:val="24"/>
          <w:szCs w:val="20"/>
        </w:rPr>
        <w:t xml:space="preserve"> </w:t>
      </w:r>
      <w:r w:rsidR="005E0F27" w:rsidRPr="005E0F27">
        <w:rPr>
          <w:rFonts w:ascii="Times New Roman" w:eastAsia="Times New Roman" w:hAnsi="Times New Roman" w:cs="Times New Roman"/>
          <w:sz w:val="24"/>
          <w:szCs w:val="24"/>
        </w:rPr>
        <w:t>Goat milk has substantially smaller fat globules, which results in a homogenized product with inherently higher digestion</w:t>
      </w:r>
      <w:r w:rsidR="00771F66" w:rsidRPr="00AB6B50">
        <w:rPr>
          <w:rFonts w:ascii="Times New Roman" w:hAnsi="Times New Roman"/>
          <w:bCs/>
          <w:sz w:val="24"/>
          <w:szCs w:val="24"/>
          <w:lang w:bidi="en-US"/>
        </w:rPr>
        <w:t>(</w:t>
      </w:r>
      <w:r w:rsidR="00771F66">
        <w:rPr>
          <w:rFonts w:ascii="Times New Roman" w:hAnsi="Times New Roman"/>
          <w:bCs/>
          <w:sz w:val="24"/>
          <w:szCs w:val="24"/>
          <w:lang w:bidi="en-US"/>
        </w:rPr>
        <w:t>Dixit and Mohan,2014</w:t>
      </w:r>
      <w:r w:rsidR="00771F66" w:rsidRPr="00AB6B50">
        <w:rPr>
          <w:rFonts w:ascii="Times New Roman" w:hAnsi="Times New Roman"/>
          <w:bCs/>
          <w:sz w:val="24"/>
          <w:szCs w:val="24"/>
          <w:lang w:bidi="en-US"/>
        </w:rPr>
        <w:t xml:space="preserve">; </w:t>
      </w:r>
      <w:r w:rsidR="00771F66">
        <w:rPr>
          <w:rFonts w:ascii="Times New Roman" w:hAnsi="Times New Roman"/>
          <w:bCs/>
          <w:sz w:val="24"/>
          <w:szCs w:val="24"/>
          <w:lang w:bidi="en-US"/>
        </w:rPr>
        <w:t>Zulkifli et al.</w:t>
      </w:r>
      <w:r w:rsidR="00771F66" w:rsidRPr="00AB6B50">
        <w:rPr>
          <w:rFonts w:ascii="Times New Roman" w:hAnsi="Times New Roman"/>
          <w:bCs/>
          <w:sz w:val="24"/>
          <w:szCs w:val="24"/>
          <w:lang w:bidi="en-US"/>
        </w:rPr>
        <w:t>2023)</w:t>
      </w:r>
      <w:r w:rsidR="005E0F27" w:rsidRPr="005E0F27">
        <w:rPr>
          <w:rFonts w:ascii="Times New Roman" w:eastAsia="Times New Roman" w:hAnsi="Times New Roman" w:cs="Times New Roman"/>
          <w:sz w:val="24"/>
          <w:szCs w:val="24"/>
        </w:rPr>
        <w:t>.</w:t>
      </w:r>
      <w:r w:rsidR="00E93B92">
        <w:rPr>
          <w:rFonts w:ascii="Times New Roman" w:eastAsia="Times New Roman" w:hAnsi="Times New Roman" w:cs="Times New Roman"/>
          <w:sz w:val="24"/>
          <w:szCs w:val="24"/>
        </w:rPr>
        <w:t xml:space="preserve"> </w:t>
      </w:r>
      <w:r w:rsidR="00012B27" w:rsidRPr="00012B27">
        <w:rPr>
          <w:rFonts w:ascii="Times New Roman" w:eastAsia="Times New Roman" w:hAnsi="Times New Roman" w:cs="Times New Roman"/>
          <w:sz w:val="24"/>
          <w:szCs w:val="24"/>
        </w:rPr>
        <w:t>Higher amou</w:t>
      </w:r>
      <w:r w:rsidR="00012B27">
        <w:rPr>
          <w:rFonts w:ascii="Times New Roman" w:eastAsia="Times New Roman" w:hAnsi="Times New Roman" w:cs="Times New Roman"/>
          <w:sz w:val="24"/>
          <w:szCs w:val="24"/>
        </w:rPr>
        <w:t xml:space="preserve">nts of medium-chain fatty acids viz, </w:t>
      </w:r>
      <w:r w:rsidR="00012B27" w:rsidRPr="00012B27">
        <w:rPr>
          <w:rFonts w:ascii="Times New Roman" w:eastAsia="Times New Roman" w:hAnsi="Times New Roman" w:cs="Times New Roman"/>
          <w:sz w:val="24"/>
          <w:szCs w:val="24"/>
        </w:rPr>
        <w:t>capric, caprylic</w:t>
      </w:r>
      <w:r w:rsidR="00012B27">
        <w:rPr>
          <w:rFonts w:ascii="Times New Roman" w:eastAsia="Times New Roman" w:hAnsi="Times New Roman" w:cs="Times New Roman"/>
          <w:sz w:val="24"/>
          <w:szCs w:val="24"/>
        </w:rPr>
        <w:t xml:space="preserve"> and </w:t>
      </w:r>
      <w:proofErr w:type="spellStart"/>
      <w:r w:rsidR="00012B27">
        <w:rPr>
          <w:rFonts w:ascii="Times New Roman" w:eastAsia="Times New Roman" w:hAnsi="Times New Roman" w:cs="Times New Roman"/>
          <w:sz w:val="24"/>
          <w:szCs w:val="24"/>
        </w:rPr>
        <w:t>propric</w:t>
      </w:r>
      <w:proofErr w:type="spellEnd"/>
      <w:r w:rsidR="00012B27">
        <w:rPr>
          <w:rFonts w:ascii="Times New Roman" w:eastAsia="Times New Roman" w:hAnsi="Times New Roman" w:cs="Times New Roman"/>
          <w:sz w:val="24"/>
          <w:szCs w:val="24"/>
        </w:rPr>
        <w:t xml:space="preserve"> </w:t>
      </w:r>
      <w:r w:rsidR="00012B27" w:rsidRPr="00012B27">
        <w:rPr>
          <w:rFonts w:ascii="Times New Roman" w:eastAsia="Times New Roman" w:hAnsi="Times New Roman" w:cs="Times New Roman"/>
          <w:sz w:val="24"/>
          <w:szCs w:val="24"/>
        </w:rPr>
        <w:t xml:space="preserve">found in goat milk have been shown to have antiviral and antibacterial properties as well as the ability to dissolve cholesterol deposits and prevent their </w:t>
      </w:r>
      <w:r w:rsidR="00012B27" w:rsidRPr="00012B27">
        <w:rPr>
          <w:rFonts w:ascii="Times New Roman" w:eastAsia="Times New Roman" w:hAnsi="Times New Roman" w:cs="Times New Roman"/>
          <w:sz w:val="24"/>
          <w:szCs w:val="24"/>
        </w:rPr>
        <w:lastRenderedPageBreak/>
        <w:t>growth</w:t>
      </w:r>
      <w:r w:rsidR="00A81BA9">
        <w:rPr>
          <w:rFonts w:ascii="Times New Roman" w:eastAsia="Times New Roman" w:hAnsi="Times New Roman" w:cs="Times New Roman"/>
          <w:sz w:val="24"/>
          <w:szCs w:val="24"/>
        </w:rPr>
        <w:t xml:space="preserve"> </w:t>
      </w:r>
      <w:r w:rsidR="00A81BA9">
        <w:rPr>
          <w:rFonts w:ascii="Times New Roman" w:hAnsi="Times New Roman"/>
          <w:bCs/>
          <w:sz w:val="24"/>
          <w:szCs w:val="24"/>
          <w:lang w:bidi="en-US"/>
        </w:rPr>
        <w:t xml:space="preserve">(Gamit et al. 2020; </w:t>
      </w:r>
      <w:r w:rsidR="00A81BA9">
        <w:rPr>
          <w:rFonts w:ascii="Times New Roman" w:hAnsi="Times New Roman" w:cs="Times New Roman"/>
          <w:sz w:val="24"/>
          <w:szCs w:val="24"/>
        </w:rPr>
        <w:t>Zulkifli et al</w:t>
      </w:r>
      <w:r w:rsidR="00A81BA9">
        <w:rPr>
          <w:rFonts w:ascii="Times New Roman" w:hAnsi="Times New Roman"/>
          <w:bCs/>
          <w:sz w:val="24"/>
          <w:szCs w:val="24"/>
          <w:lang w:bidi="en-US"/>
        </w:rPr>
        <w:t>.</w:t>
      </w:r>
      <w:r w:rsidR="00A81BA9" w:rsidRPr="007A4D3D">
        <w:rPr>
          <w:rFonts w:ascii="Times New Roman" w:hAnsi="Times New Roman"/>
          <w:bCs/>
          <w:sz w:val="24"/>
          <w:szCs w:val="24"/>
          <w:lang w:bidi="en-US"/>
        </w:rPr>
        <w:t xml:space="preserve"> 2023)</w:t>
      </w:r>
      <w:r w:rsidR="00012B27" w:rsidRPr="00012B27">
        <w:rPr>
          <w:rFonts w:ascii="Times New Roman" w:eastAsia="Times New Roman" w:hAnsi="Times New Roman" w:cs="Times New Roman"/>
          <w:sz w:val="24"/>
          <w:szCs w:val="24"/>
        </w:rPr>
        <w:t xml:space="preserve">. They are also </w:t>
      </w:r>
      <w:r w:rsidR="009602E6">
        <w:rPr>
          <w:rFonts w:ascii="Times New Roman" w:eastAsia="Times New Roman" w:hAnsi="Times New Roman" w:cs="Times New Roman"/>
          <w:sz w:val="24"/>
          <w:szCs w:val="24"/>
        </w:rPr>
        <w:t>quickly absorbed from the colon (Singh et al., 2023)</w:t>
      </w:r>
      <w:r w:rsidR="00266F67">
        <w:rPr>
          <w:rFonts w:ascii="Times New Roman" w:eastAsia="Times New Roman" w:hAnsi="Times New Roman" w:cs="Times New Roman"/>
          <w:sz w:val="24"/>
          <w:szCs w:val="24"/>
        </w:rPr>
        <w:t>.</w:t>
      </w:r>
      <w:r w:rsidR="00266F67" w:rsidRPr="00266F67">
        <w:t xml:space="preserve"> </w:t>
      </w:r>
      <w:r w:rsidR="00266F67" w:rsidRPr="00266F67">
        <w:rPr>
          <w:rFonts w:ascii="Times New Roman" w:eastAsia="Times New Roman" w:hAnsi="Times New Roman" w:cs="Times New Roman"/>
          <w:sz w:val="24"/>
          <w:szCs w:val="24"/>
        </w:rPr>
        <w:t>Conjugated linoleic acid (CLA), abundant in goat milk, lowers oxidative stress and atherosclerosis, enhances blood lipid profile, and inhibits the growth of skin and mammary gland tumors</w:t>
      </w:r>
      <w:r w:rsidR="008A1A28" w:rsidRPr="008A1A28">
        <w:t xml:space="preserve"> </w:t>
      </w:r>
      <w:r w:rsidR="008A1A28" w:rsidRPr="008A1A28">
        <w:rPr>
          <w:rFonts w:ascii="Times New Roman" w:hAnsi="Times New Roman" w:cs="Times New Roman"/>
          <w:sz w:val="24"/>
          <w:szCs w:val="24"/>
        </w:rPr>
        <w:t>(Boehm and Stahl, 2007)</w:t>
      </w:r>
      <w:r w:rsidR="00266F67" w:rsidRPr="008A1A28">
        <w:rPr>
          <w:rFonts w:ascii="Times New Roman" w:eastAsia="Times New Roman" w:hAnsi="Times New Roman" w:cs="Times New Roman"/>
          <w:sz w:val="24"/>
          <w:szCs w:val="24"/>
        </w:rPr>
        <w:t>.</w:t>
      </w:r>
      <w:r w:rsidR="00BF6D70">
        <w:rPr>
          <w:rFonts w:ascii="Times New Roman" w:eastAsia="Times New Roman" w:hAnsi="Times New Roman" w:cs="Times New Roman"/>
          <w:sz w:val="24"/>
          <w:szCs w:val="24"/>
        </w:rPr>
        <w:t xml:space="preserve">As </w:t>
      </w:r>
      <w:r w:rsidR="00266F67" w:rsidRPr="008A1A28">
        <w:rPr>
          <w:rFonts w:ascii="Times New Roman" w:eastAsia="Times New Roman" w:hAnsi="Times New Roman" w:cs="Times New Roman"/>
          <w:sz w:val="24"/>
          <w:szCs w:val="24"/>
        </w:rPr>
        <w:t xml:space="preserve"> </w:t>
      </w:r>
      <w:r w:rsidR="00BF6D70">
        <w:rPr>
          <w:rFonts w:ascii="Times New Roman" w:eastAsia="Times New Roman" w:hAnsi="Times New Roman" w:cs="Times New Roman"/>
          <w:sz w:val="24"/>
          <w:szCs w:val="24"/>
        </w:rPr>
        <w:t>c</w:t>
      </w:r>
      <w:r w:rsidR="00BF6D70" w:rsidRPr="00BF6D70">
        <w:rPr>
          <w:rFonts w:ascii="Times New Roman" w:eastAsia="Times New Roman" w:hAnsi="Times New Roman" w:cs="Times New Roman"/>
          <w:sz w:val="24"/>
          <w:szCs w:val="24"/>
        </w:rPr>
        <w:t>ompared to cow milk, goat milk has 4.1% less lactose (5.0% vs. 5.0%).</w:t>
      </w:r>
    </w:p>
    <w:p w14:paraId="5C2A442B" w14:textId="77777777" w:rsidR="00DA4D65" w:rsidRPr="00F23A44" w:rsidRDefault="00F23A44" w:rsidP="00FD103A">
      <w:pPr>
        <w:spacing w:line="360" w:lineRule="auto"/>
        <w:jc w:val="both"/>
      </w:pPr>
      <w:r>
        <w:rPr>
          <w:rFonts w:ascii="Times New Roman" w:eastAsia="Times New Roman" w:hAnsi="Times New Roman" w:cs="Times New Roman"/>
          <w:sz w:val="24"/>
          <w:szCs w:val="24"/>
        </w:rPr>
        <w:t xml:space="preserve">    </w:t>
      </w:r>
      <w:r w:rsidR="00BF6D70" w:rsidRPr="00BF6D70">
        <w:rPr>
          <w:rFonts w:ascii="Times New Roman" w:eastAsia="Times New Roman" w:hAnsi="Times New Roman" w:cs="Times New Roman"/>
          <w:sz w:val="24"/>
          <w:szCs w:val="24"/>
        </w:rPr>
        <w:t xml:space="preserve"> Goat milk has larger casein micelles than cow mi</w:t>
      </w:r>
      <w:r w:rsidR="00BF6D70">
        <w:rPr>
          <w:rFonts w:ascii="Times New Roman" w:eastAsia="Times New Roman" w:hAnsi="Times New Roman" w:cs="Times New Roman"/>
          <w:sz w:val="24"/>
          <w:szCs w:val="24"/>
        </w:rPr>
        <w:t xml:space="preserve">lk (100–200 nm vs. 60–80 nm). </w:t>
      </w:r>
      <w:r w:rsidR="00162646">
        <w:rPr>
          <w:rFonts w:ascii="Times New Roman" w:eastAsia="Times New Roman" w:hAnsi="Times New Roman" w:cs="Times New Roman"/>
          <w:sz w:val="24"/>
          <w:szCs w:val="24"/>
        </w:rPr>
        <w:t xml:space="preserve"> </w:t>
      </w:r>
      <w:r w:rsidR="00BF6D70" w:rsidRPr="00BF6D70">
        <w:rPr>
          <w:rFonts w:ascii="Times New Roman" w:eastAsia="Times New Roman" w:hAnsi="Times New Roman" w:cs="Times New Roman"/>
          <w:sz w:val="24"/>
          <w:szCs w:val="24"/>
        </w:rPr>
        <w:t xml:space="preserve">Goat milk has a lower concentration of αs1-casein and a higher concentration of β-casein than cow milk, which facilitates </w:t>
      </w:r>
      <w:r w:rsidR="00BF6D70">
        <w:rPr>
          <w:rFonts w:ascii="Times New Roman" w:eastAsia="Times New Roman" w:hAnsi="Times New Roman" w:cs="Times New Roman"/>
          <w:sz w:val="24"/>
          <w:szCs w:val="24"/>
        </w:rPr>
        <w:t xml:space="preserve">easier digestion and lowers </w:t>
      </w:r>
      <w:proofErr w:type="spellStart"/>
      <w:r w:rsidR="00BF6D70">
        <w:rPr>
          <w:rFonts w:ascii="Times New Roman" w:eastAsia="Times New Roman" w:hAnsi="Times New Roman" w:cs="Times New Roman"/>
          <w:sz w:val="24"/>
          <w:szCs w:val="24"/>
        </w:rPr>
        <w:t>allergycity</w:t>
      </w:r>
      <w:proofErr w:type="spellEnd"/>
      <w:r w:rsidR="00BF6D70">
        <w:rPr>
          <w:rFonts w:ascii="Times New Roman" w:eastAsia="Times New Roman" w:hAnsi="Times New Roman" w:cs="Times New Roman"/>
          <w:sz w:val="24"/>
          <w:szCs w:val="24"/>
        </w:rPr>
        <w:t xml:space="preserve"> (Singh et al. 2023).</w:t>
      </w:r>
      <w:r w:rsidR="00162646" w:rsidRPr="00162646">
        <w:t xml:space="preserve"> </w:t>
      </w:r>
      <w:r w:rsidR="00162646" w:rsidRPr="00162646">
        <w:rPr>
          <w:rFonts w:ascii="Times New Roman" w:eastAsia="Times New Roman" w:hAnsi="Times New Roman" w:cs="Times New Roman"/>
          <w:sz w:val="24"/>
          <w:szCs w:val="24"/>
        </w:rPr>
        <w:t>Goat milk</w:t>
      </w:r>
      <w:r w:rsidR="00162646">
        <w:rPr>
          <w:rFonts w:ascii="Times New Roman" w:eastAsia="Times New Roman" w:hAnsi="Times New Roman" w:cs="Times New Roman"/>
          <w:sz w:val="24"/>
          <w:szCs w:val="24"/>
        </w:rPr>
        <w:t xml:space="preserve"> is higher in calcium, phosphorus,</w:t>
      </w:r>
      <w:r w:rsidR="00162646" w:rsidRPr="00162646">
        <w:rPr>
          <w:rFonts w:ascii="Times New Roman" w:eastAsia="Times New Roman" w:hAnsi="Times New Roman" w:cs="Times New Roman"/>
          <w:sz w:val="24"/>
          <w:szCs w:val="24"/>
        </w:rPr>
        <w:t xml:space="preserve"> and potassium than milk from cows or humans. The gut may directly use a variety of free amino acids found in goat milk, such as taurine, glycine, and glutamic acid.</w:t>
      </w:r>
      <w:r w:rsidR="00477ACC" w:rsidRPr="00477ACC">
        <w:t xml:space="preserve"> </w:t>
      </w:r>
      <w:r w:rsidR="00477ACC" w:rsidRPr="00477ACC">
        <w:rPr>
          <w:rFonts w:ascii="Times New Roman" w:eastAsia="Times New Roman" w:hAnsi="Times New Roman" w:cs="Times New Roman"/>
          <w:sz w:val="24"/>
          <w:szCs w:val="24"/>
        </w:rPr>
        <w:t xml:space="preserve">According to </w:t>
      </w:r>
      <w:proofErr w:type="spellStart"/>
      <w:r w:rsidR="00477ACC" w:rsidRPr="00477ACC">
        <w:rPr>
          <w:rFonts w:ascii="Times New Roman" w:eastAsia="Times New Roman" w:hAnsi="Times New Roman" w:cs="Times New Roman"/>
          <w:sz w:val="24"/>
          <w:szCs w:val="24"/>
        </w:rPr>
        <w:t>Mehaia</w:t>
      </w:r>
      <w:proofErr w:type="spellEnd"/>
      <w:r w:rsidR="00477ACC" w:rsidRPr="00477ACC">
        <w:rPr>
          <w:rFonts w:ascii="Times New Roman" w:eastAsia="Times New Roman" w:hAnsi="Times New Roman" w:cs="Times New Roman"/>
          <w:sz w:val="24"/>
          <w:szCs w:val="24"/>
        </w:rPr>
        <w:t xml:space="preserve"> and Al-</w:t>
      </w:r>
      <w:proofErr w:type="spellStart"/>
      <w:r w:rsidR="00477ACC" w:rsidRPr="00477ACC">
        <w:rPr>
          <w:rFonts w:ascii="Times New Roman" w:eastAsia="Times New Roman" w:hAnsi="Times New Roman" w:cs="Times New Roman"/>
          <w:sz w:val="24"/>
          <w:szCs w:val="24"/>
        </w:rPr>
        <w:t>Kanhal</w:t>
      </w:r>
      <w:proofErr w:type="spellEnd"/>
      <w:r w:rsidR="00477ACC" w:rsidRPr="00477ACC">
        <w:rPr>
          <w:rFonts w:ascii="Times New Roman" w:eastAsia="Times New Roman" w:hAnsi="Times New Roman" w:cs="Times New Roman"/>
          <w:sz w:val="24"/>
          <w:szCs w:val="24"/>
        </w:rPr>
        <w:t xml:space="preserve"> (1992), goat milk has 20–40 times the amount of taurine than cow milk. Taurine is involved in the synthesis of bile salts, osmoregulation, antioxidation, and calcium blood pressure control, transportation within the central nervous system, and relief from further cardiovascular conditions</w:t>
      </w:r>
      <w:r w:rsidR="00477ACC">
        <w:rPr>
          <w:rFonts w:ascii="Times New Roman" w:eastAsia="Times New Roman" w:hAnsi="Times New Roman" w:cs="Times New Roman"/>
          <w:sz w:val="24"/>
          <w:szCs w:val="24"/>
        </w:rPr>
        <w:t>.</w:t>
      </w:r>
      <w:r w:rsidR="00477ACC" w:rsidRPr="00477ACC">
        <w:t xml:space="preserve"> </w:t>
      </w:r>
      <w:r w:rsidR="00477ACC" w:rsidRPr="00477ACC">
        <w:rPr>
          <w:rFonts w:ascii="Times New Roman" w:eastAsia="Times New Roman" w:hAnsi="Times New Roman" w:cs="Times New Roman"/>
          <w:sz w:val="24"/>
          <w:szCs w:val="24"/>
        </w:rPr>
        <w:t xml:space="preserve">Polyamines, which are abundant in goat colostrum and milk (Ploszaj et al., 1997) have been demonstrated to be essential to proper development, the function of GIT cells, the maturation of GIT enzymes (Pegg and Mc </w:t>
      </w:r>
      <w:proofErr w:type="spellStart"/>
      <w:r w:rsidR="00477ACC" w:rsidRPr="00477ACC">
        <w:rPr>
          <w:rFonts w:ascii="Times New Roman" w:eastAsia="Times New Roman" w:hAnsi="Times New Roman" w:cs="Times New Roman"/>
          <w:sz w:val="24"/>
          <w:szCs w:val="24"/>
        </w:rPr>
        <w:t>Cann</w:t>
      </w:r>
      <w:proofErr w:type="spellEnd"/>
      <w:r w:rsidR="00477ACC" w:rsidRPr="00477ACC">
        <w:rPr>
          <w:rFonts w:ascii="Times New Roman" w:eastAsia="Times New Roman" w:hAnsi="Times New Roman" w:cs="Times New Roman"/>
          <w:sz w:val="24"/>
          <w:szCs w:val="24"/>
        </w:rPr>
        <w:t>, 1982), and the prevention of food allergies (</w:t>
      </w:r>
      <w:proofErr w:type="spellStart"/>
      <w:r w:rsidR="00477ACC" w:rsidRPr="00477ACC">
        <w:rPr>
          <w:rFonts w:ascii="Times New Roman" w:eastAsia="Times New Roman" w:hAnsi="Times New Roman" w:cs="Times New Roman"/>
          <w:sz w:val="24"/>
          <w:szCs w:val="24"/>
        </w:rPr>
        <w:t>Dandrifosse</w:t>
      </w:r>
      <w:proofErr w:type="spellEnd"/>
      <w:r w:rsidR="00477ACC" w:rsidRPr="00477ACC">
        <w:rPr>
          <w:rFonts w:ascii="Times New Roman" w:eastAsia="Times New Roman" w:hAnsi="Times New Roman" w:cs="Times New Roman"/>
          <w:sz w:val="24"/>
          <w:szCs w:val="24"/>
        </w:rPr>
        <w:t xml:space="preserve"> et al., 2000).</w:t>
      </w:r>
    </w:p>
    <w:p w14:paraId="5C86048E" w14:textId="77777777" w:rsidR="00F175A8" w:rsidRPr="00F175A8" w:rsidRDefault="00DA4D65" w:rsidP="00FD103A">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3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00995232">
        <w:rPr>
          <w:rFonts w:ascii="Times New Roman" w:eastAsia="Times New Roman" w:hAnsi="Times New Roman" w:cs="Times New Roman"/>
          <w:sz w:val="24"/>
          <w:szCs w:val="24"/>
        </w:rPr>
        <w:t>oat milk is widely used for making varieties of milk products like</w:t>
      </w:r>
      <w:r w:rsidR="00995232" w:rsidRPr="00995232">
        <w:t xml:space="preserve"> </w:t>
      </w:r>
      <w:r w:rsidR="00995232" w:rsidRPr="00995232">
        <w:rPr>
          <w:rFonts w:ascii="Times New Roman" w:eastAsia="Times New Roman" w:hAnsi="Times New Roman" w:cs="Times New Roman"/>
          <w:sz w:val="24"/>
          <w:szCs w:val="24"/>
        </w:rPr>
        <w:t>cheeses, butter and butter oil, condensed goat milk, dried whole milk, dried granulated milk</w:t>
      </w:r>
      <w:r w:rsidR="00995232" w:rsidRPr="00995232">
        <w:t xml:space="preserve"> </w:t>
      </w:r>
      <w:r w:rsidR="00995232">
        <w:t>,</w:t>
      </w:r>
      <w:r w:rsidR="00995232" w:rsidRPr="00995232">
        <w:rPr>
          <w:rFonts w:ascii="Times New Roman" w:eastAsia="Times New Roman" w:hAnsi="Times New Roman" w:cs="Times New Roman"/>
          <w:sz w:val="24"/>
          <w:szCs w:val="24"/>
        </w:rPr>
        <w:t xml:space="preserve"> ice cream, goat cream butter, whey protein concentrate (WPC), and traditional Indian items (</w:t>
      </w:r>
      <w:proofErr w:type="spellStart"/>
      <w:r w:rsidR="00995232" w:rsidRPr="00995232">
        <w:rPr>
          <w:rFonts w:ascii="Times New Roman" w:eastAsia="Times New Roman" w:hAnsi="Times New Roman" w:cs="Times New Roman"/>
          <w:sz w:val="24"/>
          <w:szCs w:val="24"/>
        </w:rPr>
        <w:t>Chilliard</w:t>
      </w:r>
      <w:proofErr w:type="spellEnd"/>
      <w:r w:rsidR="00995232" w:rsidRPr="00995232">
        <w:rPr>
          <w:rFonts w:ascii="Times New Roman" w:eastAsia="Times New Roman" w:hAnsi="Times New Roman" w:cs="Times New Roman"/>
          <w:sz w:val="24"/>
          <w:szCs w:val="24"/>
        </w:rPr>
        <w:t xml:space="preserve"> et al. 2006, Pandya and Ghodke 2007) </w:t>
      </w:r>
      <w:r w:rsidR="00F175A8">
        <w:rPr>
          <w:rFonts w:ascii="Times New Roman" w:eastAsia="Times New Roman" w:hAnsi="Times New Roman" w:cs="Times New Roman"/>
          <w:sz w:val="24"/>
          <w:szCs w:val="24"/>
        </w:rPr>
        <w:t>.</w:t>
      </w:r>
      <w:r w:rsidR="00F175A8" w:rsidRPr="00F175A8">
        <w:t xml:space="preserve"> </w:t>
      </w:r>
      <w:r w:rsidR="00F175A8" w:rsidRPr="00F175A8">
        <w:rPr>
          <w:rFonts w:ascii="Times New Roman" w:eastAsia="Times New Roman" w:hAnsi="Times New Roman" w:cs="Times New Roman"/>
          <w:sz w:val="24"/>
          <w:szCs w:val="24"/>
        </w:rPr>
        <w:t>In addition to the above</w:t>
      </w:r>
      <w:r w:rsidR="00F175A8">
        <w:rPr>
          <w:rFonts w:ascii="Times New Roman" w:eastAsia="Times New Roman" w:hAnsi="Times New Roman" w:cs="Times New Roman"/>
          <w:sz w:val="24"/>
          <w:szCs w:val="24"/>
        </w:rPr>
        <w:t xml:space="preserve"> mentioned benefits,</w:t>
      </w:r>
      <w:r w:rsidR="00F175A8" w:rsidRPr="00F175A8">
        <w:rPr>
          <w:rFonts w:ascii="Times New Roman" w:eastAsia="Times New Roman" w:hAnsi="Times New Roman" w:cs="Times New Roman"/>
          <w:sz w:val="24"/>
          <w:szCs w:val="24"/>
        </w:rPr>
        <w:t xml:space="preserve"> goat milk-based cosmetic beauty goods such </w:t>
      </w:r>
      <w:r w:rsidR="00F175A8">
        <w:rPr>
          <w:rFonts w:ascii="Times New Roman" w:eastAsia="Times New Roman" w:hAnsi="Times New Roman" w:cs="Times New Roman"/>
          <w:sz w:val="24"/>
          <w:szCs w:val="24"/>
        </w:rPr>
        <w:t xml:space="preserve">as </w:t>
      </w:r>
      <w:r w:rsidR="00F175A8" w:rsidRPr="00F175A8">
        <w:rPr>
          <w:rFonts w:ascii="Times New Roman" w:eastAsia="Times New Roman" w:hAnsi="Times New Roman" w:cs="Times New Roman"/>
          <w:sz w:val="24"/>
          <w:szCs w:val="24"/>
        </w:rPr>
        <w:t>body lotions, shampoos, conditioners, and aftershave lotions are highly sought after in western nations (Ribeiro and Ribeiro, 2010).</w:t>
      </w:r>
    </w:p>
    <w:p w14:paraId="1C699ABF" w14:textId="18DE354F" w:rsidR="00FD103A" w:rsidRPr="00F753D5" w:rsidRDefault="00FD103A" w:rsidP="00FD103A">
      <w:pPr>
        <w:spacing w:line="360" w:lineRule="auto"/>
        <w:jc w:val="both"/>
        <w:rPr>
          <w:rFonts w:ascii="Times New Roman" w:eastAsia="Times New Roman" w:hAnsi="Times New Roman" w:cs="Times New Roman"/>
          <w:b/>
          <w:sz w:val="20"/>
          <w:szCs w:val="24"/>
        </w:rPr>
      </w:pPr>
      <w:r w:rsidRPr="00F753D5">
        <w:rPr>
          <w:rFonts w:ascii="Times New Roman" w:eastAsia="Times New Roman" w:hAnsi="Times New Roman" w:cs="Times New Roman"/>
          <w:b/>
          <w:sz w:val="20"/>
          <w:szCs w:val="24"/>
        </w:rPr>
        <w:t xml:space="preserve">                    </w:t>
      </w:r>
      <w:r w:rsidR="00F753D5">
        <w:rPr>
          <w:rFonts w:ascii="Times New Roman" w:eastAsia="Times New Roman" w:hAnsi="Times New Roman" w:cs="Times New Roman"/>
          <w:b/>
          <w:sz w:val="20"/>
          <w:szCs w:val="24"/>
        </w:rPr>
        <w:t xml:space="preserve">     </w:t>
      </w:r>
      <w:r w:rsidR="0043677A">
        <w:rPr>
          <w:rFonts w:ascii="Times New Roman" w:eastAsia="Times New Roman" w:hAnsi="Times New Roman" w:cs="Times New Roman"/>
          <w:b/>
          <w:sz w:val="20"/>
          <w:szCs w:val="24"/>
        </w:rPr>
        <w:t xml:space="preserve">List 1. </w:t>
      </w:r>
      <w:r w:rsidRPr="00F753D5">
        <w:rPr>
          <w:rFonts w:ascii="Times New Roman" w:eastAsia="Times New Roman" w:hAnsi="Times New Roman" w:cs="Times New Roman"/>
          <w:b/>
          <w:sz w:val="20"/>
          <w:szCs w:val="24"/>
        </w:rPr>
        <w:t xml:space="preserve">Milk composition of goat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430"/>
      </w:tblGrid>
      <w:tr w:rsidR="00FD103A" w:rsidRPr="00FD103A" w14:paraId="0FFB8D21" w14:textId="77777777" w:rsidTr="00333140">
        <w:tc>
          <w:tcPr>
            <w:tcW w:w="2880" w:type="dxa"/>
          </w:tcPr>
          <w:p w14:paraId="1A625F17" w14:textId="77777777" w:rsidR="00FD103A" w:rsidRPr="00FD103A" w:rsidRDefault="00FD103A" w:rsidP="004D1D37">
            <w:pPr>
              <w:tabs>
                <w:tab w:val="left" w:pos="1873"/>
              </w:tabs>
              <w:spacing w:line="360" w:lineRule="auto"/>
              <w:jc w:val="both"/>
              <w:rPr>
                <w:rFonts w:ascii="Times New Roman" w:eastAsia="Times New Roman" w:hAnsi="Times New Roman" w:cs="Times New Roman"/>
                <w:b/>
                <w:sz w:val="20"/>
                <w:szCs w:val="24"/>
              </w:rPr>
            </w:pPr>
            <w:r w:rsidRPr="00FD103A">
              <w:rPr>
                <w:rFonts w:ascii="Times New Roman" w:eastAsia="Times New Roman" w:hAnsi="Times New Roman" w:cs="Times New Roman"/>
                <w:b/>
                <w:sz w:val="20"/>
                <w:szCs w:val="24"/>
              </w:rPr>
              <w:t xml:space="preserve">Parameters </w:t>
            </w:r>
            <w:r w:rsidRPr="00FD103A">
              <w:rPr>
                <w:rFonts w:ascii="Times New Roman" w:eastAsia="Times New Roman" w:hAnsi="Times New Roman" w:cs="Times New Roman"/>
                <w:b/>
                <w:sz w:val="20"/>
                <w:szCs w:val="24"/>
              </w:rPr>
              <w:tab/>
            </w:r>
          </w:p>
        </w:tc>
        <w:tc>
          <w:tcPr>
            <w:tcW w:w="2430" w:type="dxa"/>
          </w:tcPr>
          <w:p w14:paraId="4AE6B6B1" w14:textId="77777777" w:rsidR="00FD103A" w:rsidRPr="00FD103A" w:rsidRDefault="00FD103A" w:rsidP="004D1D37">
            <w:pPr>
              <w:spacing w:line="360" w:lineRule="auto"/>
              <w:jc w:val="both"/>
              <w:rPr>
                <w:rFonts w:ascii="Times New Roman" w:eastAsia="Times New Roman" w:hAnsi="Times New Roman" w:cs="Times New Roman"/>
                <w:b/>
                <w:sz w:val="20"/>
                <w:szCs w:val="24"/>
              </w:rPr>
            </w:pPr>
            <w:r w:rsidRPr="00FD103A">
              <w:rPr>
                <w:rFonts w:ascii="Times New Roman" w:eastAsia="Times New Roman" w:hAnsi="Times New Roman" w:cs="Times New Roman"/>
                <w:b/>
                <w:sz w:val="20"/>
                <w:szCs w:val="24"/>
              </w:rPr>
              <w:t xml:space="preserve">Composition </w:t>
            </w:r>
          </w:p>
        </w:tc>
      </w:tr>
      <w:tr w:rsidR="00FD103A" w:rsidRPr="00FD103A" w14:paraId="5BED7ADB" w14:textId="77777777" w:rsidTr="00333140">
        <w:tc>
          <w:tcPr>
            <w:tcW w:w="2880" w:type="dxa"/>
          </w:tcPr>
          <w:p w14:paraId="4061E2E3" w14:textId="77777777" w:rsidR="00FD103A" w:rsidRPr="00FD103A" w:rsidRDefault="00FD103A" w:rsidP="004D1D37">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Protein (%)</w:t>
            </w:r>
          </w:p>
        </w:tc>
        <w:tc>
          <w:tcPr>
            <w:tcW w:w="2430" w:type="dxa"/>
          </w:tcPr>
          <w:p w14:paraId="0649E547" w14:textId="77777777" w:rsidR="00FD103A" w:rsidRPr="00FD103A" w:rsidRDefault="00FD103A" w:rsidP="004D1D37">
            <w:pPr>
              <w:spacing w:line="360" w:lineRule="auto"/>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2.80- 3.70</w:t>
            </w:r>
          </w:p>
        </w:tc>
      </w:tr>
      <w:tr w:rsidR="00FD103A" w:rsidRPr="00FD103A" w14:paraId="72C9B8A6" w14:textId="77777777" w:rsidTr="00333140">
        <w:tc>
          <w:tcPr>
            <w:tcW w:w="2880" w:type="dxa"/>
          </w:tcPr>
          <w:p w14:paraId="408F07E3" w14:textId="77777777" w:rsidR="00FD103A" w:rsidRPr="00FD103A" w:rsidRDefault="00FD103A" w:rsidP="004D1D37">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Fat (%)</w:t>
            </w:r>
          </w:p>
        </w:tc>
        <w:tc>
          <w:tcPr>
            <w:tcW w:w="2430" w:type="dxa"/>
          </w:tcPr>
          <w:p w14:paraId="4A2E719F" w14:textId="77777777" w:rsidR="00FD103A" w:rsidRPr="00FD103A" w:rsidRDefault="00FD103A" w:rsidP="004D1D37">
            <w:pPr>
              <w:spacing w:line="360" w:lineRule="auto"/>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4.07</w:t>
            </w:r>
          </w:p>
        </w:tc>
      </w:tr>
      <w:tr w:rsidR="00FD103A" w:rsidRPr="00FD103A" w14:paraId="5D140B56" w14:textId="77777777" w:rsidTr="00333140">
        <w:tc>
          <w:tcPr>
            <w:tcW w:w="2880" w:type="dxa"/>
          </w:tcPr>
          <w:p w14:paraId="3FBDBAFB" w14:textId="77777777" w:rsidR="00FD103A" w:rsidRPr="00FD103A" w:rsidRDefault="00FD103A" w:rsidP="004D1D37">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Lactose (%)</w:t>
            </w:r>
          </w:p>
        </w:tc>
        <w:tc>
          <w:tcPr>
            <w:tcW w:w="2430" w:type="dxa"/>
          </w:tcPr>
          <w:p w14:paraId="6CBB00A1" w14:textId="77777777" w:rsidR="00FD103A" w:rsidRPr="00FD103A" w:rsidRDefault="00FD103A" w:rsidP="004D1D37">
            <w:pPr>
              <w:spacing w:line="360" w:lineRule="auto"/>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3.9-4.8</w:t>
            </w:r>
          </w:p>
        </w:tc>
      </w:tr>
      <w:tr w:rsidR="00FD103A" w:rsidRPr="00FD103A" w14:paraId="4F96B10D" w14:textId="77777777" w:rsidTr="00333140">
        <w:tc>
          <w:tcPr>
            <w:tcW w:w="2880" w:type="dxa"/>
          </w:tcPr>
          <w:p w14:paraId="6503BCFA" w14:textId="77777777" w:rsidR="00FD103A" w:rsidRPr="00FD103A" w:rsidRDefault="00FD103A" w:rsidP="004D1D37">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Solid not fat (%)</w:t>
            </w:r>
          </w:p>
        </w:tc>
        <w:tc>
          <w:tcPr>
            <w:tcW w:w="2430" w:type="dxa"/>
          </w:tcPr>
          <w:p w14:paraId="5B75C1BF" w14:textId="77777777" w:rsidR="00FD103A" w:rsidRPr="00FD103A" w:rsidRDefault="00FD103A" w:rsidP="004D1D37">
            <w:pPr>
              <w:spacing w:line="360" w:lineRule="auto"/>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8.90</w:t>
            </w:r>
          </w:p>
        </w:tc>
      </w:tr>
      <w:tr w:rsidR="00FD103A" w:rsidRPr="00FD103A" w14:paraId="3001A353" w14:textId="77777777" w:rsidTr="00333140">
        <w:tc>
          <w:tcPr>
            <w:tcW w:w="2880" w:type="dxa"/>
          </w:tcPr>
          <w:p w14:paraId="63131271" w14:textId="77777777" w:rsidR="00FD103A" w:rsidRPr="00FD103A" w:rsidRDefault="00FD103A" w:rsidP="004D1D37">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Water (%)</w:t>
            </w:r>
          </w:p>
        </w:tc>
        <w:tc>
          <w:tcPr>
            <w:tcW w:w="2430" w:type="dxa"/>
          </w:tcPr>
          <w:p w14:paraId="6DB76745" w14:textId="77777777" w:rsidR="00FD103A" w:rsidRPr="00FD103A" w:rsidRDefault="00FD103A" w:rsidP="004D1D37">
            <w:pPr>
              <w:spacing w:line="360" w:lineRule="auto"/>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83.20</w:t>
            </w:r>
          </w:p>
        </w:tc>
      </w:tr>
      <w:tr w:rsidR="00FD103A" w:rsidRPr="00FD103A" w14:paraId="0B4A5EFD" w14:textId="77777777" w:rsidTr="00333140">
        <w:tc>
          <w:tcPr>
            <w:tcW w:w="2880" w:type="dxa"/>
          </w:tcPr>
          <w:p w14:paraId="49E3784D" w14:textId="77777777" w:rsidR="00FD103A" w:rsidRPr="00FD103A" w:rsidRDefault="00FD103A" w:rsidP="004D1D37">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lastRenderedPageBreak/>
              <w:t>Total solids (%)</w:t>
            </w:r>
          </w:p>
        </w:tc>
        <w:tc>
          <w:tcPr>
            <w:tcW w:w="2430" w:type="dxa"/>
          </w:tcPr>
          <w:p w14:paraId="368AF0F3" w14:textId="77777777" w:rsidR="00FD103A" w:rsidRPr="00FD103A" w:rsidRDefault="00FD103A" w:rsidP="004D1D37">
            <w:pPr>
              <w:spacing w:line="360" w:lineRule="auto"/>
              <w:rPr>
                <w:rFonts w:ascii="Times New Roman" w:eastAsia="Times New Roman" w:hAnsi="Times New Roman" w:cs="Times New Roman"/>
                <w:sz w:val="20"/>
                <w:szCs w:val="24"/>
              </w:rPr>
            </w:pPr>
            <w:r w:rsidRPr="00FD103A">
              <w:rPr>
                <w:rFonts w:ascii="Times New Roman" w:eastAsia="Times New Roman" w:hAnsi="Times New Roman" w:cs="Times New Roman"/>
                <w:sz w:val="20"/>
                <w:szCs w:val="24"/>
              </w:rPr>
              <w:t>12.50</w:t>
            </w:r>
          </w:p>
        </w:tc>
      </w:tr>
    </w:tbl>
    <w:p w14:paraId="3F2AD90A" w14:textId="77777777" w:rsidR="00FD103A" w:rsidRPr="00283662" w:rsidRDefault="00FD103A" w:rsidP="00FD103A">
      <w:pPr>
        <w:spacing w:line="360" w:lineRule="auto"/>
        <w:jc w:val="both"/>
        <w:rPr>
          <w:rFonts w:ascii="Times New Roman" w:eastAsia="Times New Roman" w:hAnsi="Times New Roman" w:cs="Times New Roman"/>
          <w:sz w:val="20"/>
          <w:szCs w:val="24"/>
        </w:rPr>
      </w:pPr>
      <w:r w:rsidRPr="00FD103A">
        <w:rPr>
          <w:rFonts w:ascii="Times New Roman" w:eastAsia="Times New Roman" w:hAnsi="Times New Roman" w:cs="Times New Roman"/>
          <w:b/>
          <w:sz w:val="20"/>
          <w:szCs w:val="24"/>
        </w:rPr>
        <w:br w:type="textWrapping" w:clear="all"/>
      </w:r>
      <w:r w:rsidRPr="00FD103A">
        <w:rPr>
          <w:rFonts w:ascii="Times New Roman" w:eastAsia="Times New Roman" w:hAnsi="Times New Roman" w:cs="Times New Roman"/>
          <w:b/>
          <w:sz w:val="18"/>
          <w:szCs w:val="24"/>
        </w:rPr>
        <w:t xml:space="preserve">         </w:t>
      </w:r>
      <w:r w:rsidRPr="00283662">
        <w:rPr>
          <w:rFonts w:ascii="Times New Roman" w:eastAsia="Times New Roman" w:hAnsi="Times New Roman" w:cs="Times New Roman"/>
          <w:sz w:val="20"/>
          <w:szCs w:val="24"/>
        </w:rPr>
        <w:t xml:space="preserve">( </w:t>
      </w:r>
      <w:proofErr w:type="spellStart"/>
      <w:r w:rsidRPr="00283662">
        <w:rPr>
          <w:rFonts w:ascii="Times New Roman" w:eastAsia="Times New Roman" w:hAnsi="Times New Roman" w:cs="Times New Roman"/>
          <w:sz w:val="20"/>
          <w:szCs w:val="24"/>
        </w:rPr>
        <w:t>Giambara</w:t>
      </w:r>
      <w:proofErr w:type="spellEnd"/>
      <w:r w:rsidRPr="00283662">
        <w:rPr>
          <w:rFonts w:ascii="Times New Roman" w:eastAsia="Times New Roman" w:hAnsi="Times New Roman" w:cs="Times New Roman"/>
          <w:sz w:val="20"/>
          <w:szCs w:val="24"/>
        </w:rPr>
        <w:t xml:space="preserve"> et al. 2014;Kapadiya et al. 2016)</w:t>
      </w:r>
    </w:p>
    <w:p w14:paraId="69D53942" w14:textId="77777777" w:rsidR="002D5E78" w:rsidRPr="002D5E78" w:rsidRDefault="00076BE0" w:rsidP="002D5E78">
      <w:pPr>
        <w:pStyle w:val="NoSpacing"/>
        <w:spacing w:line="360" w:lineRule="auto"/>
        <w:jc w:val="both"/>
        <w:rPr>
          <w:rFonts w:ascii="Times New Roman" w:hAnsi="Times New Roman"/>
          <w:b/>
          <w:bCs/>
          <w:sz w:val="24"/>
          <w:szCs w:val="24"/>
          <w:lang w:bidi="en-US"/>
        </w:rPr>
      </w:pPr>
      <w:r>
        <w:rPr>
          <w:rFonts w:ascii="Times New Roman" w:hAnsi="Times New Roman"/>
          <w:b/>
          <w:bCs/>
          <w:sz w:val="24"/>
          <w:szCs w:val="24"/>
          <w:lang w:bidi="en-US"/>
        </w:rPr>
        <w:t xml:space="preserve">PRESENT SENARIO OF </w:t>
      </w:r>
      <w:r w:rsidRPr="00FD327E">
        <w:rPr>
          <w:rFonts w:ascii="Times New Roman" w:hAnsi="Times New Roman"/>
          <w:b/>
          <w:bCs/>
          <w:sz w:val="24"/>
          <w:szCs w:val="24"/>
          <w:lang w:bidi="en-US"/>
        </w:rPr>
        <w:t>GOAT MILK</w:t>
      </w:r>
      <w:r>
        <w:rPr>
          <w:rFonts w:ascii="Times New Roman" w:hAnsi="Times New Roman"/>
          <w:b/>
          <w:bCs/>
          <w:sz w:val="24"/>
          <w:szCs w:val="24"/>
          <w:lang w:bidi="en-US"/>
        </w:rPr>
        <w:t xml:space="preserve"> PRODUCTION IN RAJASTHAN</w:t>
      </w:r>
    </w:p>
    <w:p w14:paraId="34029702" w14:textId="77777777" w:rsidR="001D33CA" w:rsidRDefault="00076BE0" w:rsidP="003F61E3">
      <w:pPr>
        <w:spacing w:after="240" w:line="360" w:lineRule="auto"/>
        <w:jc w:val="both"/>
        <w:rPr>
          <w:rFonts w:ascii="Times New Roman" w:hAnsi="Times New Roman" w:cs="Times New Roman"/>
          <w:sz w:val="24"/>
          <w:szCs w:val="24"/>
        </w:rPr>
      </w:pPr>
      <w:r w:rsidRPr="003C6ECC">
        <w:rPr>
          <w:rFonts w:ascii="Times New Roman" w:eastAsia="Times New Roman" w:hAnsi="Times New Roman" w:cs="Times New Roman"/>
          <w:sz w:val="24"/>
          <w:szCs w:val="24"/>
        </w:rPr>
        <w:t>With 53.12% of the world's goat milk produced worldwide</w:t>
      </w:r>
      <w:r>
        <w:rPr>
          <w:rFonts w:ascii="Times New Roman" w:eastAsia="Times New Roman" w:hAnsi="Times New Roman" w:cs="Times New Roman"/>
          <w:sz w:val="24"/>
          <w:szCs w:val="24"/>
        </w:rPr>
        <w:t xml:space="preserve">, </w:t>
      </w:r>
      <w:r w:rsidRPr="003C6ECC">
        <w:rPr>
          <w:rFonts w:ascii="Times New Roman" w:eastAsia="Times New Roman" w:hAnsi="Times New Roman" w:cs="Times New Roman"/>
          <w:sz w:val="24"/>
          <w:szCs w:val="24"/>
        </w:rPr>
        <w:t>the leading goat milk producing nations are</w:t>
      </w:r>
      <w:r>
        <w:rPr>
          <w:rFonts w:ascii="Times New Roman" w:eastAsia="Times New Roman" w:hAnsi="Times New Roman" w:cs="Times New Roman"/>
          <w:sz w:val="24"/>
          <w:szCs w:val="24"/>
        </w:rPr>
        <w:t xml:space="preserve"> </w:t>
      </w:r>
      <w:r w:rsidRPr="003C6ECC">
        <w:rPr>
          <w:rFonts w:ascii="Times New Roman" w:eastAsia="Times New Roman" w:hAnsi="Times New Roman" w:cs="Times New Roman"/>
          <w:sz w:val="24"/>
          <w:szCs w:val="24"/>
        </w:rPr>
        <w:t>India, Su</w:t>
      </w:r>
      <w:r>
        <w:rPr>
          <w:rFonts w:ascii="Times New Roman" w:eastAsia="Times New Roman" w:hAnsi="Times New Roman" w:cs="Times New Roman"/>
          <w:sz w:val="24"/>
          <w:szCs w:val="24"/>
        </w:rPr>
        <w:t xml:space="preserve">dan, Bangladesh, Pakistan, and </w:t>
      </w:r>
      <w:r w:rsidRPr="003C6ECC">
        <w:rPr>
          <w:rFonts w:ascii="Times New Roman" w:eastAsia="Times New Roman" w:hAnsi="Times New Roman" w:cs="Times New Roman"/>
          <w:sz w:val="24"/>
          <w:szCs w:val="24"/>
        </w:rPr>
        <w:t>France</w:t>
      </w:r>
      <w:r>
        <w:rPr>
          <w:rFonts w:ascii="Times New Roman" w:hAnsi="Times New Roman" w:cs="Times New Roman"/>
          <w:sz w:val="24"/>
          <w:szCs w:val="24"/>
        </w:rPr>
        <w:t xml:space="preserve">. </w:t>
      </w:r>
      <w:r w:rsidRPr="003C6ECC">
        <w:rPr>
          <w:rFonts w:ascii="Times New Roman" w:eastAsia="Times New Roman" w:hAnsi="Times New Roman" w:cs="Times New Roman"/>
          <w:sz w:val="24"/>
          <w:szCs w:val="24"/>
        </w:rPr>
        <w:t>But only 25% of the a</w:t>
      </w:r>
      <w:r>
        <w:rPr>
          <w:rFonts w:ascii="Times New Roman" w:eastAsia="Times New Roman" w:hAnsi="Times New Roman" w:cs="Times New Roman"/>
          <w:sz w:val="24"/>
          <w:szCs w:val="24"/>
        </w:rPr>
        <w:t xml:space="preserve">verage milk yield per head (762 vs </w:t>
      </w:r>
      <w:r w:rsidRPr="003C6ECC">
        <w:rPr>
          <w:rFonts w:ascii="Times New Roman" w:eastAsia="Times New Roman" w:hAnsi="Times New Roman" w:cs="Times New Roman"/>
          <w:sz w:val="24"/>
          <w:szCs w:val="24"/>
        </w:rPr>
        <w:t xml:space="preserve">2901 g/d) is produced </w:t>
      </w:r>
      <w:r>
        <w:rPr>
          <w:rFonts w:ascii="Times New Roman" w:eastAsia="Times New Roman" w:hAnsi="Times New Roman" w:cs="Times New Roman"/>
          <w:sz w:val="24"/>
          <w:szCs w:val="24"/>
        </w:rPr>
        <w:t>in India that of Europe</w:t>
      </w:r>
      <w:r w:rsidRPr="003C6ECC">
        <w:rPr>
          <w:rFonts w:ascii="Times New Roman" w:eastAsia="Times New Roman" w:hAnsi="Times New Roman" w:cs="Times New Roman"/>
          <w:sz w:val="24"/>
          <w:szCs w:val="24"/>
        </w:rPr>
        <w:t xml:space="preserve"> (Liang and </w:t>
      </w:r>
      <w:proofErr w:type="spellStart"/>
      <w:r w:rsidRPr="003C6ECC">
        <w:rPr>
          <w:rFonts w:ascii="Times New Roman" w:eastAsia="Times New Roman" w:hAnsi="Times New Roman" w:cs="Times New Roman"/>
          <w:sz w:val="24"/>
          <w:szCs w:val="24"/>
        </w:rPr>
        <w:t>Pinaengkoum</w:t>
      </w:r>
      <w:proofErr w:type="spellEnd"/>
      <w:r w:rsidRPr="003C6ECC">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6917DF">
        <w:t xml:space="preserve"> </w:t>
      </w:r>
      <w:r>
        <w:rPr>
          <w:rFonts w:ascii="Times New Roman" w:hAnsi="Times New Roman" w:cs="Times New Roman"/>
          <w:sz w:val="24"/>
          <w:szCs w:val="24"/>
        </w:rPr>
        <w:t>G</w:t>
      </w:r>
      <w:r w:rsidRPr="00856853">
        <w:rPr>
          <w:rFonts w:ascii="Times New Roman" w:hAnsi="Times New Roman" w:cs="Times New Roman"/>
          <w:sz w:val="24"/>
          <w:szCs w:val="24"/>
        </w:rPr>
        <w:t>oat milk contributes 3.30% to the nation's total milk production, which is expected to reach 230.58 million tons in 2022-2023. India is the world leader in goat milk production, and in 2022-2023, the country produced 7.59 million tons of goat milk, up from 6.60 million tons the previous year</w:t>
      </w:r>
      <w:r>
        <w:rPr>
          <w:rFonts w:ascii="Times New Roman" w:hAnsi="Times New Roman" w:cs="Times New Roman"/>
          <w:sz w:val="24"/>
          <w:szCs w:val="24"/>
        </w:rPr>
        <w:t xml:space="preserve"> (BAHS, 2023)</w:t>
      </w:r>
      <w:r w:rsidRPr="00856853">
        <w:rPr>
          <w:rFonts w:ascii="Times New Roman" w:hAnsi="Times New Roman" w:cs="Times New Roman"/>
          <w:sz w:val="24"/>
          <w:szCs w:val="24"/>
        </w:rPr>
        <w:t>. The average yield per milk goat is 0.50 kg/day, indicating the high productivity of India's goat milk industry.</w:t>
      </w:r>
    </w:p>
    <w:p w14:paraId="6267EF22" w14:textId="77777777" w:rsidR="00BC4FA8" w:rsidRDefault="001D33CA" w:rsidP="003753E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6BE0" w:rsidRPr="00856853">
        <w:rPr>
          <w:rFonts w:ascii="Times New Roman" w:hAnsi="Times New Roman" w:cs="Times New Roman"/>
          <w:sz w:val="24"/>
          <w:szCs w:val="24"/>
        </w:rPr>
        <w:t xml:space="preserve"> </w:t>
      </w:r>
      <w:r w:rsidR="003753E2" w:rsidRPr="003753E2">
        <w:rPr>
          <w:rFonts w:ascii="Times New Roman" w:hAnsi="Times New Roman" w:cs="Times New Roman"/>
          <w:sz w:val="24"/>
          <w:szCs w:val="24"/>
        </w:rPr>
        <w:t xml:space="preserve">According to the 20th Livestock Census in 2019, India has 41.83 million milking goats, with Rajasthan having the largest number of in-milk goats at 8908.90 thousand. Bhardwaj et al. (2018) reported that the top five states produce 79.5% of the nation's goat milk, indicating their superior </w:t>
      </w:r>
      <w:r w:rsidR="006C4DDE">
        <w:rPr>
          <w:rFonts w:ascii="Times New Roman" w:hAnsi="Times New Roman" w:cs="Times New Roman"/>
          <w:sz w:val="24"/>
          <w:szCs w:val="24"/>
        </w:rPr>
        <w:t xml:space="preserve">quality of </w:t>
      </w:r>
      <w:r w:rsidR="005B317D">
        <w:rPr>
          <w:rFonts w:ascii="Times New Roman" w:hAnsi="Times New Roman" w:cs="Times New Roman"/>
          <w:sz w:val="24"/>
          <w:szCs w:val="24"/>
        </w:rPr>
        <w:t xml:space="preserve">production. </w:t>
      </w:r>
      <w:r w:rsidR="003753E2" w:rsidRPr="003753E2">
        <w:rPr>
          <w:rFonts w:ascii="Times New Roman" w:hAnsi="Times New Roman" w:cs="Times New Roman"/>
          <w:sz w:val="24"/>
          <w:szCs w:val="24"/>
        </w:rPr>
        <w:t>Rajasthan leads the way in goat milk production, accounting for 15.05% of the total production in India, followed by Uttar Pradesh with 14.93%. Madhya Pradesh occupies third place, producing 8.6% of all goat milk produced in India. Gujarat and Andhra Pradesh are producing 7.6% and 6.97%</w:t>
      </w:r>
      <w:r w:rsidR="006C4DDE">
        <w:rPr>
          <w:rFonts w:ascii="Times New Roman" w:hAnsi="Times New Roman" w:cs="Times New Roman"/>
          <w:sz w:val="24"/>
          <w:szCs w:val="24"/>
        </w:rPr>
        <w:t xml:space="preserve"> (figure 1)</w:t>
      </w:r>
      <w:r w:rsidR="003753E2" w:rsidRPr="003753E2">
        <w:rPr>
          <w:rFonts w:ascii="Times New Roman" w:hAnsi="Times New Roman" w:cs="Times New Roman"/>
          <w:sz w:val="24"/>
          <w:szCs w:val="24"/>
        </w:rPr>
        <w:t xml:space="preserve"> respectively (BAHS, 2023).</w:t>
      </w:r>
    </w:p>
    <w:p w14:paraId="484DC929" w14:textId="77777777" w:rsidR="00BC4FA8" w:rsidRPr="00FD103A" w:rsidRDefault="00BC4FA8" w:rsidP="00BC4FA8">
      <w:pPr>
        <w:spacing w:after="240"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Pr>
          <w:noProof/>
        </w:rPr>
        <w:drawing>
          <wp:inline distT="0" distB="0" distL="0" distR="0" wp14:anchorId="4ACD9C12" wp14:editId="4CE9433E">
            <wp:extent cx="4495159" cy="2919933"/>
            <wp:effectExtent l="0" t="0" r="20320" b="13970"/>
            <wp:docPr id="1" name="Chart 1">
              <a:extLst xmlns:a="http://schemas.openxmlformats.org/drawingml/2006/main">
                <a:ext uri="{FF2B5EF4-FFF2-40B4-BE49-F238E27FC236}">
                  <a16:creationId xmlns:a16="http://schemas.microsoft.com/office/drawing/2014/main" id="{720B6FE7-4A55-59C2-C48C-BFB45D8FDB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FD103A">
        <w:rPr>
          <w:rFonts w:ascii="Times New Roman" w:eastAsia="Times New Roman" w:hAnsi="Times New Roman" w:cs="Times New Roman"/>
          <w:b/>
          <w:sz w:val="20"/>
          <w:szCs w:val="24"/>
        </w:rPr>
        <w:br w:type="textWrapping" w:clear="all"/>
      </w:r>
      <w:r>
        <w:rPr>
          <w:rFonts w:ascii="Times New Roman" w:eastAsia="Times New Roman" w:hAnsi="Times New Roman" w:cs="Times New Roman"/>
          <w:sz w:val="20"/>
          <w:szCs w:val="24"/>
        </w:rPr>
        <w:t xml:space="preserve">                                             (Basic Animal Husbandry Statistics, 2023)</w:t>
      </w:r>
    </w:p>
    <w:p w14:paraId="6B2B139E" w14:textId="77777777" w:rsidR="00BC4FA8" w:rsidRDefault="00BC4FA8" w:rsidP="003753E2">
      <w:pPr>
        <w:spacing w:after="240" w:line="360" w:lineRule="auto"/>
        <w:jc w:val="both"/>
        <w:rPr>
          <w:rFonts w:ascii="Times New Roman" w:hAnsi="Times New Roman" w:cs="Times New Roman"/>
          <w:sz w:val="24"/>
          <w:szCs w:val="24"/>
        </w:rPr>
      </w:pPr>
    </w:p>
    <w:p w14:paraId="6E9C798D" w14:textId="77777777" w:rsidR="00A159DB" w:rsidRPr="00770DA2" w:rsidRDefault="00BC4FA8" w:rsidP="00770D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As per animal husbandry department of Rajasthan (</w:t>
      </w:r>
      <w:r w:rsidR="004A52BE">
        <w:rPr>
          <w:rFonts w:ascii="Times New Roman" w:hAnsi="Times New Roman" w:cs="Times New Roman"/>
          <w:sz w:val="24"/>
          <w:szCs w:val="24"/>
        </w:rPr>
        <w:t>R</w:t>
      </w:r>
      <w:r>
        <w:rPr>
          <w:rFonts w:ascii="Times New Roman" w:hAnsi="Times New Roman" w:cs="Times New Roman"/>
          <w:sz w:val="24"/>
          <w:szCs w:val="24"/>
        </w:rPr>
        <w:t xml:space="preserve">AHD, 2022), highest and lowest milk production was observed in Barmer and </w:t>
      </w:r>
      <w:proofErr w:type="spellStart"/>
      <w:r>
        <w:rPr>
          <w:rFonts w:ascii="Times New Roman" w:hAnsi="Times New Roman" w:cs="Times New Roman"/>
          <w:sz w:val="24"/>
          <w:szCs w:val="24"/>
        </w:rPr>
        <w:t>Dholpur</w:t>
      </w:r>
      <w:proofErr w:type="spellEnd"/>
      <w:r>
        <w:rPr>
          <w:rFonts w:ascii="Times New Roman" w:hAnsi="Times New Roman" w:cs="Times New Roman"/>
          <w:sz w:val="24"/>
          <w:szCs w:val="24"/>
        </w:rPr>
        <w:t xml:space="preserve"> district of Rajasthan. The district-wise milk production of</w:t>
      </w:r>
      <w:r w:rsidR="00E70539">
        <w:rPr>
          <w:rFonts w:ascii="Times New Roman" w:hAnsi="Times New Roman" w:cs="Times New Roman"/>
          <w:sz w:val="24"/>
          <w:szCs w:val="24"/>
        </w:rPr>
        <w:t xml:space="preserve"> Rajasthan is presented in figure 3</w:t>
      </w:r>
      <w:r>
        <w:rPr>
          <w:rFonts w:ascii="Times New Roman" w:hAnsi="Times New Roman" w:cs="Times New Roman"/>
          <w:sz w:val="24"/>
          <w:szCs w:val="24"/>
        </w:rPr>
        <w:t>.</w:t>
      </w:r>
    </w:p>
    <w:p w14:paraId="03EFF875" w14:textId="77777777" w:rsidR="004147B5" w:rsidRDefault="007806D6" w:rsidP="00C040A2">
      <w:pPr>
        <w:pStyle w:val="NoSpacing"/>
        <w:tabs>
          <w:tab w:val="left" w:pos="-90"/>
        </w:tabs>
        <w:spacing w:line="360" w:lineRule="auto"/>
        <w:ind w:left="-90"/>
        <w:jc w:val="both"/>
        <w:rPr>
          <w:rFonts w:ascii="Times New Roman" w:eastAsia="Times New Roman" w:hAnsi="Times New Roman" w:cs="Times New Roman"/>
          <w:szCs w:val="24"/>
        </w:rPr>
      </w:pPr>
      <w:r>
        <w:rPr>
          <w:rFonts w:ascii="Times New Roman" w:eastAsia="Times New Roman" w:hAnsi="Times New Roman" w:cs="Times New Roman"/>
          <w:b/>
          <w:szCs w:val="24"/>
        </w:rPr>
        <w:t xml:space="preserve">  </w:t>
      </w:r>
      <w:r w:rsidR="00CC241A">
        <w:rPr>
          <w:rFonts w:ascii="Times New Roman" w:eastAsia="Times New Roman" w:hAnsi="Times New Roman" w:cs="Times New Roman"/>
          <w:b/>
          <w:szCs w:val="24"/>
        </w:rPr>
        <w:t xml:space="preserve">  </w:t>
      </w:r>
      <w:r w:rsidR="00770DA2" w:rsidRPr="00770DA2">
        <w:rPr>
          <w:rFonts w:ascii="Times New Roman" w:hAnsi="Times New Roman" w:cs="Times New Roman"/>
          <w:noProof/>
        </w:rPr>
        <w:drawing>
          <wp:inline distT="0" distB="0" distL="0" distR="0" wp14:anchorId="2BC58029" wp14:editId="52D2682E">
            <wp:extent cx="5947442" cy="5140619"/>
            <wp:effectExtent l="0" t="0" r="1524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C040A2">
        <w:rPr>
          <w:rFonts w:ascii="Times New Roman" w:eastAsia="Times New Roman" w:hAnsi="Times New Roman" w:cs="Times New Roman"/>
          <w:sz w:val="24"/>
          <w:szCs w:val="24"/>
        </w:rPr>
        <w:t xml:space="preserve">   </w:t>
      </w:r>
      <w:r w:rsidR="00B1738A">
        <w:rPr>
          <w:rFonts w:ascii="Times New Roman" w:eastAsia="Times New Roman" w:hAnsi="Times New Roman" w:cs="Times New Roman"/>
          <w:sz w:val="24"/>
          <w:szCs w:val="24"/>
        </w:rPr>
        <w:t xml:space="preserve">           </w:t>
      </w:r>
      <w:r w:rsidR="00C040A2" w:rsidRPr="00C040A2">
        <w:rPr>
          <w:rFonts w:ascii="Times New Roman" w:eastAsia="Times New Roman" w:hAnsi="Times New Roman" w:cs="Times New Roman"/>
          <w:szCs w:val="24"/>
        </w:rPr>
        <w:t>MT: million tons</w:t>
      </w:r>
    </w:p>
    <w:p w14:paraId="281B5914" w14:textId="77777777" w:rsidR="00E70539" w:rsidRPr="00C040A2" w:rsidRDefault="00E70539" w:rsidP="00C040A2">
      <w:pPr>
        <w:pStyle w:val="NoSpacing"/>
        <w:tabs>
          <w:tab w:val="left" w:pos="-90"/>
        </w:tabs>
        <w:spacing w:line="360" w:lineRule="auto"/>
        <w:ind w:left="-90"/>
        <w:jc w:val="both"/>
        <w:rPr>
          <w:rFonts w:ascii="Times New Roman" w:eastAsia="Times New Roman" w:hAnsi="Times New Roman" w:cs="Times New Roman"/>
          <w:b/>
          <w:sz w:val="20"/>
          <w:szCs w:val="24"/>
        </w:rPr>
      </w:pPr>
    </w:p>
    <w:p w14:paraId="3C350D10" w14:textId="77777777" w:rsidR="004147B5" w:rsidRDefault="004147B5" w:rsidP="00A159DB">
      <w:pPr>
        <w:pStyle w:val="NoSpacing"/>
        <w:tabs>
          <w:tab w:val="left" w:pos="-90"/>
        </w:tabs>
        <w:spacing w:line="360" w:lineRule="auto"/>
        <w:ind w:left="-90"/>
        <w:jc w:val="both"/>
        <w:rPr>
          <w:rFonts w:ascii="Times New Roman" w:eastAsia="Times New Roman" w:hAnsi="Times New Roman" w:cs="Times New Roman"/>
          <w:b/>
          <w:szCs w:val="24"/>
        </w:rPr>
      </w:pPr>
    </w:p>
    <w:p w14:paraId="5A42EC83" w14:textId="77777777" w:rsidR="004147B5" w:rsidRDefault="004147B5" w:rsidP="00A159DB">
      <w:pPr>
        <w:pStyle w:val="NoSpacing"/>
        <w:tabs>
          <w:tab w:val="left" w:pos="-90"/>
        </w:tabs>
        <w:spacing w:line="360" w:lineRule="auto"/>
        <w:ind w:left="-90"/>
        <w:jc w:val="both"/>
        <w:rPr>
          <w:rFonts w:ascii="Times New Roman" w:eastAsia="Times New Roman" w:hAnsi="Times New Roman" w:cs="Times New Roman"/>
          <w:b/>
          <w:szCs w:val="24"/>
        </w:rPr>
      </w:pPr>
    </w:p>
    <w:p w14:paraId="5478454A" w14:textId="77777777" w:rsidR="004147B5" w:rsidRDefault="004147B5" w:rsidP="00A159DB">
      <w:pPr>
        <w:pStyle w:val="NoSpacing"/>
        <w:tabs>
          <w:tab w:val="left" w:pos="-90"/>
        </w:tabs>
        <w:spacing w:line="360" w:lineRule="auto"/>
        <w:ind w:left="-90"/>
        <w:jc w:val="both"/>
        <w:rPr>
          <w:rFonts w:ascii="Times New Roman" w:eastAsia="Times New Roman" w:hAnsi="Times New Roman" w:cs="Times New Roman"/>
          <w:b/>
          <w:szCs w:val="24"/>
        </w:rPr>
      </w:pPr>
    </w:p>
    <w:p w14:paraId="250710B6" w14:textId="77777777" w:rsidR="004147B5" w:rsidRDefault="004147B5" w:rsidP="00A159DB">
      <w:pPr>
        <w:pStyle w:val="NoSpacing"/>
        <w:tabs>
          <w:tab w:val="left" w:pos="-90"/>
        </w:tabs>
        <w:spacing w:line="360" w:lineRule="auto"/>
        <w:ind w:left="-90"/>
        <w:jc w:val="both"/>
        <w:rPr>
          <w:rFonts w:ascii="Times New Roman" w:eastAsia="Times New Roman" w:hAnsi="Times New Roman" w:cs="Times New Roman"/>
          <w:b/>
          <w:szCs w:val="24"/>
        </w:rPr>
      </w:pPr>
    </w:p>
    <w:p w14:paraId="1B18CE04" w14:textId="77777777" w:rsidR="004147B5" w:rsidRDefault="004147B5" w:rsidP="00A159DB">
      <w:pPr>
        <w:pStyle w:val="NoSpacing"/>
        <w:tabs>
          <w:tab w:val="left" w:pos="-90"/>
        </w:tabs>
        <w:spacing w:line="360" w:lineRule="auto"/>
        <w:ind w:left="-90"/>
        <w:jc w:val="both"/>
        <w:rPr>
          <w:rFonts w:ascii="Times New Roman" w:eastAsia="Times New Roman" w:hAnsi="Times New Roman" w:cs="Times New Roman"/>
          <w:b/>
          <w:szCs w:val="24"/>
        </w:rPr>
      </w:pPr>
    </w:p>
    <w:p w14:paraId="21A43643" w14:textId="77777777" w:rsidR="004147B5" w:rsidRDefault="004147B5" w:rsidP="00A159DB">
      <w:pPr>
        <w:pStyle w:val="NoSpacing"/>
        <w:tabs>
          <w:tab w:val="left" w:pos="-90"/>
        </w:tabs>
        <w:spacing w:line="360" w:lineRule="auto"/>
        <w:ind w:left="-90"/>
        <w:jc w:val="both"/>
        <w:rPr>
          <w:rFonts w:ascii="Times New Roman" w:eastAsia="Times New Roman" w:hAnsi="Times New Roman" w:cs="Times New Roman"/>
          <w:b/>
          <w:szCs w:val="24"/>
        </w:rPr>
      </w:pPr>
    </w:p>
    <w:p w14:paraId="33C274C5" w14:textId="77777777" w:rsidR="00A159DB" w:rsidRDefault="007806D6" w:rsidP="00A159DB">
      <w:pPr>
        <w:pStyle w:val="NoSpacing"/>
        <w:tabs>
          <w:tab w:val="left" w:pos="-90"/>
        </w:tabs>
        <w:spacing w:line="360" w:lineRule="auto"/>
        <w:ind w:left="-90"/>
        <w:jc w:val="both"/>
        <w:rPr>
          <w:rFonts w:ascii="Times New Roman" w:hAnsi="Times New Roman"/>
          <w:b/>
          <w:bCs/>
          <w:sz w:val="24"/>
          <w:szCs w:val="24"/>
          <w:lang w:bidi="en-US"/>
        </w:rPr>
      </w:pPr>
      <w:r>
        <w:rPr>
          <w:rFonts w:ascii="Times New Roman" w:hAnsi="Times New Roman"/>
          <w:b/>
          <w:bCs/>
          <w:sz w:val="24"/>
          <w:szCs w:val="24"/>
          <w:lang w:bidi="en-US"/>
        </w:rPr>
        <w:t>PRESENT SENARIO OF GOAT MEAT PRODUCTION IN RAJASTHAN</w:t>
      </w:r>
    </w:p>
    <w:p w14:paraId="46066788" w14:textId="77777777" w:rsidR="00B1241E" w:rsidRPr="00A159DB" w:rsidRDefault="00CC241A" w:rsidP="00A159DB">
      <w:pPr>
        <w:pStyle w:val="NoSpacing"/>
        <w:tabs>
          <w:tab w:val="left" w:pos="-90"/>
        </w:tabs>
        <w:spacing w:line="360" w:lineRule="auto"/>
        <w:ind w:left="-90"/>
        <w:jc w:val="both"/>
        <w:rPr>
          <w:rFonts w:ascii="Times New Roman" w:hAnsi="Times New Roman"/>
          <w:b/>
          <w:bCs/>
          <w:sz w:val="24"/>
          <w:szCs w:val="24"/>
          <w:lang w:bidi="en-US"/>
        </w:rPr>
      </w:pPr>
      <w:r>
        <w:rPr>
          <w:rFonts w:ascii="Times New Roman" w:eastAsia="Times New Roman" w:hAnsi="Times New Roman" w:cs="Times New Roman"/>
          <w:b/>
          <w:szCs w:val="24"/>
        </w:rPr>
        <w:t xml:space="preserve">  </w:t>
      </w:r>
      <w:r w:rsidR="00B1241E" w:rsidRPr="00B1241E">
        <w:rPr>
          <w:rFonts w:ascii="Times New Roman" w:eastAsia="Times New Roman" w:hAnsi="Times New Roman" w:cs="Times New Roman"/>
          <w:sz w:val="24"/>
          <w:szCs w:val="24"/>
        </w:rPr>
        <w:t>Acc</w:t>
      </w:r>
      <w:r w:rsidR="00B1241E">
        <w:rPr>
          <w:rFonts w:ascii="Times New Roman" w:eastAsia="Times New Roman" w:hAnsi="Times New Roman" w:cs="Times New Roman"/>
          <w:sz w:val="24"/>
          <w:szCs w:val="24"/>
        </w:rPr>
        <w:t xml:space="preserve">ording to APEDA statistics </w:t>
      </w:r>
      <w:r w:rsidR="00B1241E" w:rsidRPr="00B1241E">
        <w:rPr>
          <w:rFonts w:ascii="Times New Roman" w:eastAsia="Times New Roman" w:hAnsi="Times New Roman" w:cs="Times New Roman"/>
          <w:sz w:val="24"/>
          <w:szCs w:val="24"/>
        </w:rPr>
        <w:t>2023, India is the world's top exporter of mu</w:t>
      </w:r>
      <w:r w:rsidR="00ED4E52">
        <w:rPr>
          <w:rFonts w:ascii="Times New Roman" w:eastAsia="Times New Roman" w:hAnsi="Times New Roman" w:cs="Times New Roman"/>
          <w:sz w:val="24"/>
          <w:szCs w:val="24"/>
        </w:rPr>
        <w:t>tton and chevon, with 9592.31 metric tons</w:t>
      </w:r>
      <w:r w:rsidR="00B1241E" w:rsidRPr="00B1241E">
        <w:rPr>
          <w:rFonts w:ascii="Times New Roman" w:eastAsia="Times New Roman" w:hAnsi="Times New Roman" w:cs="Times New Roman"/>
          <w:sz w:val="24"/>
          <w:szCs w:val="24"/>
        </w:rPr>
        <w:t xml:space="preserve"> valued at 537.18 crores. The United Arab Emirates, Qatar, Kuwait, Maldives, and Oman are the top importers of small ruminant meat. Over the past half-century, there has been a notable shift in the world's meat consumption patterns. Goat meat is preferred by most consumers because it is leaner than meat from other domestic red meat species and is comparable in terms of its nutritional </w:t>
      </w:r>
      <w:r w:rsidR="008C28CC" w:rsidRPr="00B1241E">
        <w:rPr>
          <w:rFonts w:ascii="Times New Roman" w:eastAsia="Times New Roman" w:hAnsi="Times New Roman" w:cs="Times New Roman"/>
          <w:sz w:val="24"/>
          <w:szCs w:val="24"/>
        </w:rPr>
        <w:t>components</w:t>
      </w:r>
      <w:r w:rsidR="008C28CC">
        <w:rPr>
          <w:rFonts w:ascii="Times New Roman" w:hAnsi="Times New Roman"/>
          <w:bCs/>
          <w:sz w:val="24"/>
          <w:szCs w:val="24"/>
          <w:lang w:bidi="en-US"/>
        </w:rPr>
        <w:t xml:space="preserve"> (</w:t>
      </w:r>
      <w:r w:rsidR="00B1241E">
        <w:rPr>
          <w:rFonts w:ascii="Times New Roman" w:hAnsi="Times New Roman"/>
          <w:bCs/>
          <w:sz w:val="24"/>
          <w:szCs w:val="24"/>
          <w:lang w:bidi="en-US"/>
        </w:rPr>
        <w:t>Kumar et al.</w:t>
      </w:r>
      <w:r w:rsidR="00B1241E" w:rsidRPr="00D4592C">
        <w:rPr>
          <w:rFonts w:ascii="Times New Roman" w:hAnsi="Times New Roman"/>
          <w:bCs/>
          <w:sz w:val="24"/>
          <w:szCs w:val="24"/>
          <w:lang w:bidi="en-US"/>
        </w:rPr>
        <w:t xml:space="preserve"> 2007</w:t>
      </w:r>
      <w:r w:rsidR="00B1241E">
        <w:rPr>
          <w:rFonts w:ascii="Times New Roman" w:hAnsi="Times New Roman"/>
          <w:bCs/>
          <w:sz w:val="24"/>
          <w:szCs w:val="24"/>
          <w:lang w:bidi="en-US"/>
        </w:rPr>
        <w:t xml:space="preserve">; </w:t>
      </w:r>
      <w:proofErr w:type="spellStart"/>
      <w:r w:rsidR="008C28CC">
        <w:rPr>
          <w:rFonts w:ascii="Times New Roman" w:hAnsi="Times New Roman"/>
          <w:bCs/>
          <w:sz w:val="24"/>
          <w:szCs w:val="24"/>
          <w:lang w:bidi="en-US"/>
        </w:rPr>
        <w:t>Tey</w:t>
      </w:r>
      <w:proofErr w:type="spellEnd"/>
      <w:r w:rsidR="008C28CC">
        <w:rPr>
          <w:rFonts w:ascii="Times New Roman" w:hAnsi="Times New Roman"/>
          <w:bCs/>
          <w:sz w:val="24"/>
          <w:szCs w:val="24"/>
          <w:lang w:bidi="en-US"/>
        </w:rPr>
        <w:t xml:space="preserve"> et al. 2010;</w:t>
      </w:r>
      <w:r w:rsidR="00B1241E">
        <w:rPr>
          <w:rFonts w:ascii="Times New Roman" w:hAnsi="Times New Roman"/>
          <w:bCs/>
          <w:sz w:val="24"/>
          <w:szCs w:val="24"/>
          <w:lang w:bidi="en-US"/>
        </w:rPr>
        <w:t>Bahir et al.2017</w:t>
      </w:r>
      <w:r w:rsidR="00B1241E" w:rsidRPr="00D4592C">
        <w:rPr>
          <w:rFonts w:ascii="Times New Roman" w:hAnsi="Times New Roman"/>
          <w:bCs/>
          <w:sz w:val="24"/>
          <w:szCs w:val="24"/>
          <w:lang w:bidi="en-US"/>
        </w:rPr>
        <w:t>)</w:t>
      </w:r>
      <w:r w:rsidR="00B1241E">
        <w:rPr>
          <w:rFonts w:ascii="Times New Roman" w:hAnsi="Times New Roman"/>
          <w:bCs/>
          <w:sz w:val="24"/>
          <w:szCs w:val="24"/>
          <w:lang w:bidi="en-US"/>
        </w:rPr>
        <w:t>.</w:t>
      </w:r>
    </w:p>
    <w:p w14:paraId="7EBEAE8F" w14:textId="77777777" w:rsidR="00F23A44" w:rsidRPr="00CC2378" w:rsidRDefault="008C28CC" w:rsidP="00F00BD8">
      <w:pPr>
        <w:spacing w:line="360" w:lineRule="auto"/>
        <w:jc w:val="both"/>
        <w:rPr>
          <w:rFonts w:ascii="Times New Roman" w:eastAsia="Times New Roman" w:hAnsi="Times New Roman" w:cs="Times New Roman"/>
          <w:sz w:val="24"/>
          <w:szCs w:val="24"/>
        </w:rPr>
      </w:pPr>
      <w:r w:rsidRPr="008C28CC">
        <w:rPr>
          <w:rFonts w:ascii="Times New Roman" w:hAnsi="Times New Roman"/>
          <w:bCs/>
          <w:sz w:val="24"/>
          <w:szCs w:val="24"/>
          <w:lang w:bidi="en-US"/>
        </w:rPr>
        <w:t xml:space="preserve">According to BAHS (2023), goats contribute to 14.47 percent of the total meat production in India. In the period of 2022-2023, the production of goat meat increased from 1.26 million tons to 1.41 million tons from the previous year (2021-2022). West Bengal is the leading state in goat meat production, accounting for 50% of the total production in India. Bihar comes second with 15%. Maharashtra ranks third with 33% of total goat meat production in India. Out of the states that produce 11% of the goat meat, Karnataka ranks fourth followed by Rajasthan </w:t>
      </w:r>
      <w:r w:rsidR="004A0026">
        <w:rPr>
          <w:rFonts w:ascii="Times New Roman" w:hAnsi="Times New Roman"/>
          <w:bCs/>
          <w:sz w:val="24"/>
          <w:szCs w:val="24"/>
          <w:lang w:bidi="en-US"/>
        </w:rPr>
        <w:t>at</w:t>
      </w:r>
      <w:r w:rsidRPr="008C28CC">
        <w:rPr>
          <w:rFonts w:ascii="Times New Roman" w:hAnsi="Times New Roman"/>
          <w:bCs/>
          <w:sz w:val="24"/>
          <w:szCs w:val="24"/>
          <w:lang w:bidi="en-US"/>
        </w:rPr>
        <w:t xml:space="preserve"> </w:t>
      </w:r>
      <w:r w:rsidR="004A0026" w:rsidRPr="008C28CC">
        <w:rPr>
          <w:rFonts w:ascii="Times New Roman" w:hAnsi="Times New Roman"/>
          <w:bCs/>
          <w:sz w:val="24"/>
          <w:szCs w:val="24"/>
          <w:lang w:bidi="en-US"/>
        </w:rPr>
        <w:t>fifth</w:t>
      </w:r>
      <w:r w:rsidR="004A0026">
        <w:rPr>
          <w:rFonts w:ascii="Times New Roman" w:hAnsi="Times New Roman"/>
          <w:bCs/>
          <w:sz w:val="24"/>
          <w:szCs w:val="24"/>
          <w:lang w:bidi="en-US"/>
        </w:rPr>
        <w:t xml:space="preserve"> </w:t>
      </w:r>
      <w:r w:rsidR="004D0F03">
        <w:rPr>
          <w:rFonts w:ascii="Times New Roman" w:hAnsi="Times New Roman"/>
          <w:bCs/>
          <w:sz w:val="24"/>
          <w:szCs w:val="24"/>
          <w:lang w:bidi="en-US"/>
        </w:rPr>
        <w:t xml:space="preserve">position </w:t>
      </w:r>
      <w:r w:rsidR="004A0026">
        <w:rPr>
          <w:rFonts w:ascii="Times New Roman" w:hAnsi="Times New Roman"/>
          <w:bCs/>
          <w:sz w:val="24"/>
          <w:szCs w:val="24"/>
          <w:lang w:bidi="en-US"/>
        </w:rPr>
        <w:t>(</w:t>
      </w:r>
      <w:r w:rsidR="00087798">
        <w:rPr>
          <w:rFonts w:ascii="Times New Roman" w:hAnsi="Times New Roman"/>
          <w:bCs/>
          <w:sz w:val="24"/>
          <w:szCs w:val="24"/>
          <w:lang w:bidi="en-US"/>
        </w:rPr>
        <w:t>figure 4</w:t>
      </w:r>
      <w:r>
        <w:rPr>
          <w:rFonts w:ascii="Times New Roman" w:hAnsi="Times New Roman"/>
          <w:bCs/>
          <w:sz w:val="24"/>
          <w:szCs w:val="24"/>
          <w:lang w:bidi="en-US"/>
        </w:rPr>
        <w:t>)</w:t>
      </w:r>
      <w:r w:rsidRPr="008C28CC">
        <w:rPr>
          <w:rFonts w:ascii="Times New Roman" w:hAnsi="Times New Roman"/>
          <w:bCs/>
          <w:sz w:val="24"/>
          <w:szCs w:val="24"/>
          <w:lang w:bidi="en-US"/>
        </w:rPr>
        <w:t>.</w:t>
      </w:r>
      <w:r w:rsidR="00CC2378" w:rsidRPr="00CC2378">
        <w:rPr>
          <w:rFonts w:ascii="Times New Roman" w:eastAsia="Times New Roman" w:hAnsi="Times New Roman" w:cs="Times New Roman"/>
          <w:sz w:val="24"/>
          <w:szCs w:val="24"/>
        </w:rPr>
        <w:t xml:space="preserve"> The district wise goat meat production of R</w:t>
      </w:r>
      <w:r w:rsidR="00763CC3">
        <w:rPr>
          <w:rFonts w:ascii="Times New Roman" w:eastAsia="Times New Roman" w:hAnsi="Times New Roman" w:cs="Times New Roman"/>
          <w:sz w:val="24"/>
          <w:szCs w:val="24"/>
        </w:rPr>
        <w:t>ajasthan is presented in table 3</w:t>
      </w:r>
      <w:r w:rsidR="00B479B1">
        <w:rPr>
          <w:rFonts w:ascii="Times New Roman" w:eastAsia="Times New Roman" w:hAnsi="Times New Roman" w:cs="Times New Roman"/>
          <w:sz w:val="24"/>
          <w:szCs w:val="24"/>
        </w:rPr>
        <w:t>(RAHD,2022)</w:t>
      </w:r>
      <w:r w:rsidR="00CC2378" w:rsidRPr="00CC2378">
        <w:rPr>
          <w:rFonts w:ascii="Times New Roman" w:eastAsia="Times New Roman" w:hAnsi="Times New Roman" w:cs="Times New Roman"/>
          <w:sz w:val="24"/>
          <w:szCs w:val="24"/>
        </w:rPr>
        <w:t>.</w:t>
      </w:r>
    </w:p>
    <w:p w14:paraId="743BA233" w14:textId="77777777" w:rsidR="00F23A44" w:rsidRDefault="00176645" w:rsidP="00CB1C8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noProof/>
        </w:rPr>
        <w:drawing>
          <wp:inline distT="0" distB="0" distL="0" distR="0" wp14:anchorId="6CF38AE5" wp14:editId="56245964">
            <wp:extent cx="5371139" cy="2743200"/>
            <wp:effectExtent l="0" t="0" r="20320" b="19050"/>
            <wp:docPr id="5" name="Chart 5">
              <a:extLst xmlns:a="http://schemas.openxmlformats.org/drawingml/2006/main">
                <a:ext uri="{FF2B5EF4-FFF2-40B4-BE49-F238E27FC236}">
                  <a16:creationId xmlns:a16="http://schemas.microsoft.com/office/drawing/2014/main" id="{FD097C48-B024-C900-929D-AF3B66276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CA8147" w14:textId="77777777" w:rsidR="00CB1C81" w:rsidRPr="00FD103A" w:rsidRDefault="00CB1C81" w:rsidP="00CB1C81">
      <w:pPr>
        <w:spacing w:after="24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(Basic Animal Husbandry Statistics, 2023)</w:t>
      </w:r>
    </w:p>
    <w:p w14:paraId="29CE5949" w14:textId="77777777" w:rsidR="00CC2378" w:rsidRDefault="00CC2378" w:rsidP="003C6ECC">
      <w:pPr>
        <w:spacing w:line="360" w:lineRule="auto"/>
        <w:jc w:val="both"/>
        <w:rPr>
          <w:rFonts w:ascii="Times New Roman" w:eastAsia="Times New Roman" w:hAnsi="Times New Roman" w:cs="Times New Roman"/>
          <w:b/>
          <w:sz w:val="24"/>
          <w:szCs w:val="24"/>
        </w:rPr>
      </w:pPr>
    </w:p>
    <w:p w14:paraId="6C440CD9" w14:textId="77777777" w:rsidR="00440FB2" w:rsidRDefault="00440FB2" w:rsidP="007B443D">
      <w:pPr>
        <w:pBdr>
          <w:top w:val="single" w:sz="4" w:space="1" w:color="auto"/>
          <w:bottom w:val="single" w:sz="4" w:space="1" w:color="auto"/>
        </w:pBdr>
        <w:rPr>
          <w:rFonts w:ascii="Times New Roman" w:hAnsi="Times New Roman" w:cs="Times New Roman"/>
          <w:b/>
          <w:bCs/>
          <w:sz w:val="24"/>
        </w:rPr>
      </w:pPr>
      <w:r>
        <w:rPr>
          <w:rFonts w:ascii="Times New Roman" w:hAnsi="Times New Roman" w:cs="Times New Roman"/>
          <w:b/>
          <w:bCs/>
          <w:sz w:val="24"/>
        </w:rPr>
        <w:t xml:space="preserve">Table </w:t>
      </w:r>
      <w:r w:rsidR="002528B1">
        <w:rPr>
          <w:rFonts w:ascii="Times New Roman" w:hAnsi="Times New Roman" w:cs="Times New Roman"/>
          <w:b/>
          <w:bCs/>
          <w:sz w:val="24"/>
        </w:rPr>
        <w:t xml:space="preserve"> 3</w:t>
      </w:r>
      <w:r w:rsidRPr="006104BD">
        <w:rPr>
          <w:rFonts w:ascii="Times New Roman" w:hAnsi="Times New Roman" w:cs="Times New Roman"/>
          <w:b/>
          <w:bCs/>
          <w:sz w:val="24"/>
        </w:rPr>
        <w:t xml:space="preserve">: </w:t>
      </w:r>
      <w:r w:rsidR="00D876C7" w:rsidRPr="006104BD">
        <w:rPr>
          <w:rFonts w:ascii="Times New Roman" w:hAnsi="Times New Roman" w:cs="Times New Roman"/>
          <w:b/>
          <w:bCs/>
          <w:sz w:val="24"/>
        </w:rPr>
        <w:t>District</w:t>
      </w:r>
      <w:r w:rsidRPr="006104BD">
        <w:rPr>
          <w:rFonts w:ascii="Times New Roman" w:hAnsi="Times New Roman" w:cs="Times New Roman"/>
          <w:b/>
          <w:bCs/>
          <w:sz w:val="24"/>
        </w:rPr>
        <w:t>-wise distribution of goat meat production in Rajasthan</w:t>
      </w:r>
      <w:r>
        <w:rPr>
          <w:rFonts w:ascii="Times New Roman" w:hAnsi="Times New Roman" w:cs="Times New Roman"/>
          <w:b/>
          <w:bCs/>
          <w:sz w:val="24"/>
        </w:rPr>
        <w:t>( metric tons)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150"/>
        <w:gridCol w:w="2970"/>
      </w:tblGrid>
      <w:tr w:rsidR="00440FB2" w14:paraId="2F268AB5" w14:textId="77777777" w:rsidTr="007B443D">
        <w:tc>
          <w:tcPr>
            <w:tcW w:w="2628" w:type="dxa"/>
            <w:tcBorders>
              <w:bottom w:val="single" w:sz="4" w:space="0" w:color="auto"/>
            </w:tcBorders>
          </w:tcPr>
          <w:p w14:paraId="09ADDE0A" w14:textId="77777777" w:rsidR="00440FB2" w:rsidRPr="00D00126" w:rsidRDefault="00440FB2" w:rsidP="000C2006">
            <w:pPr>
              <w:pStyle w:val="TableParagraph"/>
              <w:spacing w:before="101"/>
              <w:ind w:left="51"/>
              <w:jc w:val="center"/>
              <w:rPr>
                <w:b/>
                <w:color w:val="231F20"/>
                <w:spacing w:val="-2"/>
                <w:sz w:val="24"/>
              </w:rPr>
            </w:pPr>
            <w:r w:rsidRPr="00D00126">
              <w:rPr>
                <w:b/>
                <w:color w:val="231F20"/>
                <w:spacing w:val="-2"/>
                <w:sz w:val="24"/>
              </w:rPr>
              <w:t>District</w:t>
            </w:r>
          </w:p>
        </w:tc>
        <w:tc>
          <w:tcPr>
            <w:tcW w:w="3150" w:type="dxa"/>
            <w:tcBorders>
              <w:bottom w:val="single" w:sz="4" w:space="0" w:color="auto"/>
            </w:tcBorders>
          </w:tcPr>
          <w:p w14:paraId="6E2BED30" w14:textId="77777777" w:rsidR="00440FB2" w:rsidRPr="00D00126" w:rsidRDefault="00440FB2" w:rsidP="000C2006">
            <w:pPr>
              <w:pStyle w:val="TableParagraph"/>
              <w:spacing w:before="101"/>
              <w:jc w:val="center"/>
              <w:rPr>
                <w:b/>
                <w:sz w:val="24"/>
              </w:rPr>
            </w:pPr>
            <w:r>
              <w:rPr>
                <w:b/>
                <w:sz w:val="24"/>
              </w:rPr>
              <w:t>Adult  goat</w:t>
            </w:r>
          </w:p>
        </w:tc>
        <w:tc>
          <w:tcPr>
            <w:tcW w:w="2970" w:type="dxa"/>
            <w:tcBorders>
              <w:bottom w:val="single" w:sz="4" w:space="0" w:color="auto"/>
            </w:tcBorders>
          </w:tcPr>
          <w:p w14:paraId="26373630" w14:textId="77777777" w:rsidR="00440FB2" w:rsidRDefault="00440FB2" w:rsidP="000C2006">
            <w:pPr>
              <w:jc w:val="center"/>
              <w:rPr>
                <w:rFonts w:ascii="Times New Roman" w:hAnsi="Times New Roman" w:cs="Times New Roman"/>
                <w:b/>
                <w:bCs/>
                <w:sz w:val="24"/>
              </w:rPr>
            </w:pPr>
            <w:r>
              <w:rPr>
                <w:rFonts w:ascii="Times New Roman" w:hAnsi="Times New Roman" w:cs="Times New Roman"/>
                <w:b/>
                <w:bCs/>
                <w:sz w:val="24"/>
              </w:rPr>
              <w:t>Young  goat</w:t>
            </w:r>
          </w:p>
        </w:tc>
      </w:tr>
      <w:tr w:rsidR="00440FB2" w14:paraId="110BB3FC" w14:textId="77777777" w:rsidTr="007B443D">
        <w:tc>
          <w:tcPr>
            <w:tcW w:w="2628" w:type="dxa"/>
            <w:tcBorders>
              <w:top w:val="single" w:sz="4" w:space="0" w:color="auto"/>
            </w:tcBorders>
          </w:tcPr>
          <w:p w14:paraId="74A40F3A" w14:textId="77777777" w:rsidR="00440FB2" w:rsidRPr="00D00126" w:rsidRDefault="00440FB2" w:rsidP="000C2006">
            <w:pPr>
              <w:pStyle w:val="TableParagraph"/>
              <w:spacing w:before="101"/>
              <w:ind w:left="51"/>
              <w:jc w:val="left"/>
              <w:rPr>
                <w:sz w:val="24"/>
              </w:rPr>
            </w:pPr>
            <w:r w:rsidRPr="00D00126">
              <w:rPr>
                <w:color w:val="231F20"/>
                <w:spacing w:val="-2"/>
                <w:sz w:val="24"/>
              </w:rPr>
              <w:t>Ajmer</w:t>
            </w:r>
          </w:p>
        </w:tc>
        <w:tc>
          <w:tcPr>
            <w:tcW w:w="3150" w:type="dxa"/>
            <w:tcBorders>
              <w:top w:val="single" w:sz="4" w:space="0" w:color="auto"/>
            </w:tcBorders>
          </w:tcPr>
          <w:p w14:paraId="54E91D3A" w14:textId="77777777" w:rsidR="00440FB2" w:rsidRPr="0087338F" w:rsidRDefault="00440FB2" w:rsidP="000C2006">
            <w:pPr>
              <w:pStyle w:val="TableParagraph"/>
              <w:spacing w:before="101"/>
              <w:ind w:right="78"/>
              <w:jc w:val="center"/>
              <w:rPr>
                <w:sz w:val="24"/>
              </w:rPr>
            </w:pPr>
            <w:r w:rsidRPr="0087338F">
              <w:rPr>
                <w:color w:val="231F20"/>
                <w:spacing w:val="-2"/>
                <w:sz w:val="24"/>
              </w:rPr>
              <w:t>3.341</w:t>
            </w:r>
          </w:p>
        </w:tc>
        <w:tc>
          <w:tcPr>
            <w:tcW w:w="2970" w:type="dxa"/>
            <w:tcBorders>
              <w:top w:val="single" w:sz="4" w:space="0" w:color="auto"/>
            </w:tcBorders>
          </w:tcPr>
          <w:p w14:paraId="0E132F56" w14:textId="77777777" w:rsidR="00440FB2" w:rsidRPr="00ED1E75" w:rsidRDefault="00440FB2" w:rsidP="000C2006">
            <w:pPr>
              <w:pStyle w:val="TableParagraph"/>
              <w:spacing w:before="101"/>
              <w:ind w:left="21"/>
              <w:jc w:val="center"/>
              <w:rPr>
                <w:sz w:val="24"/>
              </w:rPr>
            </w:pPr>
            <w:r w:rsidRPr="00ED1E75">
              <w:rPr>
                <w:color w:val="231F20"/>
                <w:spacing w:val="-2"/>
                <w:sz w:val="24"/>
              </w:rPr>
              <w:t>1.193</w:t>
            </w:r>
          </w:p>
        </w:tc>
      </w:tr>
      <w:tr w:rsidR="00440FB2" w14:paraId="1B362779" w14:textId="77777777" w:rsidTr="007B443D">
        <w:tc>
          <w:tcPr>
            <w:tcW w:w="2628" w:type="dxa"/>
          </w:tcPr>
          <w:p w14:paraId="090497CD" w14:textId="77777777" w:rsidR="00440FB2" w:rsidRPr="00D00126" w:rsidRDefault="00440FB2" w:rsidP="000C2006">
            <w:pPr>
              <w:pStyle w:val="TableParagraph"/>
              <w:spacing w:before="33"/>
              <w:ind w:left="51"/>
              <w:jc w:val="left"/>
              <w:rPr>
                <w:sz w:val="24"/>
              </w:rPr>
            </w:pPr>
            <w:r w:rsidRPr="00D00126">
              <w:rPr>
                <w:color w:val="231F20"/>
                <w:spacing w:val="-2"/>
                <w:sz w:val="24"/>
              </w:rPr>
              <w:t>Bhilwara</w:t>
            </w:r>
          </w:p>
        </w:tc>
        <w:tc>
          <w:tcPr>
            <w:tcW w:w="3150" w:type="dxa"/>
          </w:tcPr>
          <w:p w14:paraId="1040515E" w14:textId="77777777" w:rsidR="00440FB2" w:rsidRPr="0087338F" w:rsidRDefault="00440FB2" w:rsidP="000C2006">
            <w:pPr>
              <w:pStyle w:val="TableParagraph"/>
              <w:spacing w:before="33"/>
              <w:ind w:right="78"/>
              <w:jc w:val="center"/>
              <w:rPr>
                <w:sz w:val="24"/>
              </w:rPr>
            </w:pPr>
            <w:r w:rsidRPr="0087338F">
              <w:rPr>
                <w:color w:val="231F20"/>
                <w:spacing w:val="-2"/>
                <w:sz w:val="24"/>
              </w:rPr>
              <w:t>3.485</w:t>
            </w:r>
          </w:p>
        </w:tc>
        <w:tc>
          <w:tcPr>
            <w:tcW w:w="2970" w:type="dxa"/>
          </w:tcPr>
          <w:p w14:paraId="0E7E37FA" w14:textId="77777777" w:rsidR="00440FB2" w:rsidRPr="00ED1E75" w:rsidRDefault="00440FB2" w:rsidP="000C2006">
            <w:pPr>
              <w:pStyle w:val="TableParagraph"/>
              <w:spacing w:before="33"/>
              <w:ind w:left="21"/>
              <w:jc w:val="center"/>
              <w:rPr>
                <w:sz w:val="24"/>
              </w:rPr>
            </w:pPr>
            <w:r w:rsidRPr="00ED1E75">
              <w:rPr>
                <w:color w:val="231F20"/>
                <w:spacing w:val="-2"/>
                <w:sz w:val="24"/>
              </w:rPr>
              <w:t>2.356</w:t>
            </w:r>
          </w:p>
        </w:tc>
      </w:tr>
      <w:tr w:rsidR="00440FB2" w14:paraId="5042BB85" w14:textId="77777777" w:rsidTr="007B443D">
        <w:tc>
          <w:tcPr>
            <w:tcW w:w="2628" w:type="dxa"/>
          </w:tcPr>
          <w:p w14:paraId="07950289" w14:textId="77777777" w:rsidR="00440FB2" w:rsidRPr="00D00126" w:rsidRDefault="00440FB2" w:rsidP="000C2006">
            <w:pPr>
              <w:pStyle w:val="TableParagraph"/>
              <w:spacing w:before="30"/>
              <w:ind w:left="52"/>
              <w:jc w:val="left"/>
              <w:rPr>
                <w:sz w:val="24"/>
              </w:rPr>
            </w:pPr>
            <w:proofErr w:type="spellStart"/>
            <w:r w:rsidRPr="00D00126">
              <w:rPr>
                <w:color w:val="231F20"/>
                <w:spacing w:val="-2"/>
                <w:sz w:val="24"/>
              </w:rPr>
              <w:t>Nagaur</w:t>
            </w:r>
            <w:proofErr w:type="spellEnd"/>
          </w:p>
        </w:tc>
        <w:tc>
          <w:tcPr>
            <w:tcW w:w="3150" w:type="dxa"/>
          </w:tcPr>
          <w:p w14:paraId="7A8EF05F" w14:textId="77777777" w:rsidR="00440FB2" w:rsidRPr="0087338F" w:rsidRDefault="00440FB2" w:rsidP="000C2006">
            <w:pPr>
              <w:pStyle w:val="TableParagraph"/>
              <w:spacing w:before="30"/>
              <w:ind w:right="78"/>
              <w:jc w:val="center"/>
              <w:rPr>
                <w:sz w:val="24"/>
              </w:rPr>
            </w:pPr>
            <w:r w:rsidRPr="0087338F">
              <w:rPr>
                <w:color w:val="231F20"/>
                <w:spacing w:val="-2"/>
                <w:sz w:val="24"/>
              </w:rPr>
              <w:t>4.002</w:t>
            </w:r>
          </w:p>
        </w:tc>
        <w:tc>
          <w:tcPr>
            <w:tcW w:w="2970" w:type="dxa"/>
          </w:tcPr>
          <w:p w14:paraId="58A86BF7" w14:textId="77777777" w:rsidR="00440FB2" w:rsidRPr="00ED1E75" w:rsidRDefault="00440FB2" w:rsidP="000C2006">
            <w:pPr>
              <w:pStyle w:val="TableParagraph"/>
              <w:spacing w:before="30"/>
              <w:ind w:left="21"/>
              <w:jc w:val="center"/>
              <w:rPr>
                <w:sz w:val="24"/>
              </w:rPr>
            </w:pPr>
            <w:r w:rsidRPr="00ED1E75">
              <w:rPr>
                <w:color w:val="231F20"/>
                <w:spacing w:val="-2"/>
                <w:sz w:val="24"/>
              </w:rPr>
              <w:t>3.129</w:t>
            </w:r>
          </w:p>
        </w:tc>
      </w:tr>
      <w:tr w:rsidR="00440FB2" w14:paraId="2F2338BB" w14:textId="77777777" w:rsidTr="007B443D">
        <w:tc>
          <w:tcPr>
            <w:tcW w:w="2628" w:type="dxa"/>
          </w:tcPr>
          <w:p w14:paraId="2B20C086" w14:textId="77777777" w:rsidR="00440FB2" w:rsidRPr="00D00126" w:rsidRDefault="00440FB2" w:rsidP="000C2006">
            <w:pPr>
              <w:pStyle w:val="TableParagraph"/>
              <w:spacing w:before="33"/>
              <w:ind w:left="52"/>
              <w:jc w:val="left"/>
              <w:rPr>
                <w:sz w:val="24"/>
              </w:rPr>
            </w:pPr>
            <w:r>
              <w:rPr>
                <w:color w:val="231F20"/>
                <w:spacing w:val="-4"/>
                <w:sz w:val="24"/>
              </w:rPr>
              <w:t xml:space="preserve">  </w:t>
            </w:r>
            <w:proofErr w:type="spellStart"/>
            <w:r w:rsidRPr="00D00126">
              <w:rPr>
                <w:color w:val="231F20"/>
                <w:spacing w:val="-4"/>
                <w:sz w:val="24"/>
              </w:rPr>
              <w:t>Tonk</w:t>
            </w:r>
            <w:proofErr w:type="spellEnd"/>
          </w:p>
        </w:tc>
        <w:tc>
          <w:tcPr>
            <w:tcW w:w="3150" w:type="dxa"/>
          </w:tcPr>
          <w:p w14:paraId="22869B0A" w14:textId="77777777" w:rsidR="00440FB2" w:rsidRPr="0087338F" w:rsidRDefault="00440FB2" w:rsidP="000C2006">
            <w:pPr>
              <w:pStyle w:val="TableParagraph"/>
              <w:spacing w:before="33"/>
              <w:ind w:right="78"/>
              <w:jc w:val="center"/>
              <w:rPr>
                <w:sz w:val="24"/>
              </w:rPr>
            </w:pPr>
            <w:r w:rsidRPr="0087338F">
              <w:rPr>
                <w:color w:val="231F20"/>
                <w:spacing w:val="-2"/>
                <w:sz w:val="24"/>
              </w:rPr>
              <w:t>1.525</w:t>
            </w:r>
          </w:p>
        </w:tc>
        <w:tc>
          <w:tcPr>
            <w:tcW w:w="2970" w:type="dxa"/>
          </w:tcPr>
          <w:p w14:paraId="20F6979D" w14:textId="77777777" w:rsidR="00440FB2" w:rsidRPr="00ED1E75" w:rsidRDefault="00440FB2" w:rsidP="000C2006">
            <w:pPr>
              <w:pStyle w:val="TableParagraph"/>
              <w:spacing w:before="33"/>
              <w:ind w:left="21"/>
              <w:jc w:val="center"/>
              <w:rPr>
                <w:sz w:val="24"/>
              </w:rPr>
            </w:pPr>
            <w:r w:rsidRPr="00ED1E75">
              <w:rPr>
                <w:color w:val="231F20"/>
                <w:spacing w:val="-2"/>
                <w:sz w:val="24"/>
              </w:rPr>
              <w:t>1.301</w:t>
            </w:r>
          </w:p>
        </w:tc>
      </w:tr>
      <w:tr w:rsidR="00440FB2" w14:paraId="1ECEDAF3" w14:textId="77777777" w:rsidTr="007B443D">
        <w:tc>
          <w:tcPr>
            <w:tcW w:w="2628" w:type="dxa"/>
          </w:tcPr>
          <w:p w14:paraId="7544177A" w14:textId="77777777" w:rsidR="00440FB2" w:rsidRPr="00D00126" w:rsidRDefault="00440FB2" w:rsidP="000C2006">
            <w:pPr>
              <w:pStyle w:val="TableParagraph"/>
              <w:spacing w:before="33"/>
              <w:ind w:left="52"/>
              <w:jc w:val="left"/>
              <w:rPr>
                <w:sz w:val="24"/>
              </w:rPr>
            </w:pPr>
            <w:proofErr w:type="spellStart"/>
            <w:r w:rsidRPr="00D00126">
              <w:rPr>
                <w:color w:val="231F20"/>
                <w:spacing w:val="-2"/>
                <w:sz w:val="24"/>
              </w:rPr>
              <w:t>Bharatpur</w:t>
            </w:r>
            <w:proofErr w:type="spellEnd"/>
          </w:p>
        </w:tc>
        <w:tc>
          <w:tcPr>
            <w:tcW w:w="3150" w:type="dxa"/>
          </w:tcPr>
          <w:p w14:paraId="50459057" w14:textId="77777777" w:rsidR="00440FB2" w:rsidRPr="0087338F" w:rsidRDefault="00440FB2" w:rsidP="000C2006">
            <w:pPr>
              <w:pStyle w:val="TableParagraph"/>
              <w:spacing w:before="33"/>
              <w:ind w:right="78"/>
              <w:jc w:val="center"/>
              <w:rPr>
                <w:sz w:val="24"/>
              </w:rPr>
            </w:pPr>
            <w:r w:rsidRPr="0087338F">
              <w:rPr>
                <w:color w:val="231F20"/>
                <w:spacing w:val="-2"/>
                <w:sz w:val="24"/>
              </w:rPr>
              <w:t>0.983</w:t>
            </w:r>
          </w:p>
        </w:tc>
        <w:tc>
          <w:tcPr>
            <w:tcW w:w="2970" w:type="dxa"/>
          </w:tcPr>
          <w:p w14:paraId="17BF3E89" w14:textId="77777777" w:rsidR="00440FB2" w:rsidRPr="00ED1E75" w:rsidRDefault="00440FB2" w:rsidP="000C2006">
            <w:pPr>
              <w:pStyle w:val="TableParagraph"/>
              <w:spacing w:before="33"/>
              <w:ind w:left="21"/>
              <w:jc w:val="center"/>
              <w:rPr>
                <w:sz w:val="24"/>
              </w:rPr>
            </w:pPr>
            <w:r w:rsidRPr="00ED1E75">
              <w:rPr>
                <w:color w:val="231F20"/>
                <w:spacing w:val="-2"/>
                <w:sz w:val="24"/>
              </w:rPr>
              <w:t>0.379</w:t>
            </w:r>
          </w:p>
        </w:tc>
      </w:tr>
      <w:tr w:rsidR="00440FB2" w14:paraId="07C1072A" w14:textId="77777777" w:rsidTr="007B443D">
        <w:tc>
          <w:tcPr>
            <w:tcW w:w="2628" w:type="dxa"/>
          </w:tcPr>
          <w:p w14:paraId="00B25334" w14:textId="77777777" w:rsidR="00440FB2" w:rsidRPr="00D00126" w:rsidRDefault="00440FB2" w:rsidP="000C2006">
            <w:pPr>
              <w:pStyle w:val="TableParagraph"/>
              <w:spacing w:before="30"/>
              <w:ind w:left="52"/>
              <w:jc w:val="left"/>
              <w:rPr>
                <w:sz w:val="24"/>
              </w:rPr>
            </w:pPr>
            <w:proofErr w:type="spellStart"/>
            <w:r w:rsidRPr="00D00126">
              <w:rPr>
                <w:color w:val="231F20"/>
                <w:spacing w:val="-2"/>
                <w:sz w:val="24"/>
              </w:rPr>
              <w:t>Dholpur</w:t>
            </w:r>
            <w:proofErr w:type="spellEnd"/>
          </w:p>
        </w:tc>
        <w:tc>
          <w:tcPr>
            <w:tcW w:w="3150" w:type="dxa"/>
          </w:tcPr>
          <w:p w14:paraId="542EAAD6" w14:textId="77777777" w:rsidR="00440FB2" w:rsidRPr="0087338F" w:rsidRDefault="00440FB2" w:rsidP="000C2006">
            <w:pPr>
              <w:pStyle w:val="TableParagraph"/>
              <w:spacing w:before="30"/>
              <w:ind w:right="78"/>
              <w:jc w:val="center"/>
              <w:rPr>
                <w:sz w:val="24"/>
              </w:rPr>
            </w:pPr>
            <w:r w:rsidRPr="0087338F">
              <w:rPr>
                <w:color w:val="231F20"/>
                <w:spacing w:val="-2"/>
                <w:sz w:val="24"/>
              </w:rPr>
              <w:t>0.737</w:t>
            </w:r>
          </w:p>
        </w:tc>
        <w:tc>
          <w:tcPr>
            <w:tcW w:w="2970" w:type="dxa"/>
          </w:tcPr>
          <w:p w14:paraId="1D5CAF62" w14:textId="77777777" w:rsidR="00440FB2" w:rsidRPr="00ED1E75" w:rsidRDefault="00440FB2" w:rsidP="000C2006">
            <w:pPr>
              <w:pStyle w:val="TableParagraph"/>
              <w:spacing w:before="30"/>
              <w:ind w:left="21"/>
              <w:jc w:val="center"/>
              <w:rPr>
                <w:sz w:val="24"/>
              </w:rPr>
            </w:pPr>
            <w:r w:rsidRPr="00ED1E75">
              <w:rPr>
                <w:color w:val="231F20"/>
                <w:spacing w:val="-2"/>
                <w:sz w:val="24"/>
              </w:rPr>
              <w:t>0.137</w:t>
            </w:r>
          </w:p>
        </w:tc>
      </w:tr>
      <w:tr w:rsidR="00440FB2" w14:paraId="2B9F1129" w14:textId="77777777" w:rsidTr="007B443D">
        <w:tc>
          <w:tcPr>
            <w:tcW w:w="2628" w:type="dxa"/>
          </w:tcPr>
          <w:p w14:paraId="133C9174" w14:textId="77777777" w:rsidR="00440FB2" w:rsidRPr="00D00126" w:rsidRDefault="00440FB2" w:rsidP="000C2006">
            <w:pPr>
              <w:pStyle w:val="TableParagraph"/>
              <w:spacing w:before="33"/>
              <w:ind w:left="52"/>
              <w:jc w:val="left"/>
              <w:rPr>
                <w:sz w:val="24"/>
              </w:rPr>
            </w:pPr>
            <w:proofErr w:type="spellStart"/>
            <w:r w:rsidRPr="00D00126">
              <w:rPr>
                <w:color w:val="231F20"/>
                <w:spacing w:val="-2"/>
                <w:sz w:val="24"/>
              </w:rPr>
              <w:t>Karauli</w:t>
            </w:r>
            <w:proofErr w:type="spellEnd"/>
          </w:p>
        </w:tc>
        <w:tc>
          <w:tcPr>
            <w:tcW w:w="3150" w:type="dxa"/>
          </w:tcPr>
          <w:p w14:paraId="15A4D5A7" w14:textId="77777777" w:rsidR="00440FB2" w:rsidRPr="0087338F" w:rsidRDefault="00440FB2" w:rsidP="000C2006">
            <w:pPr>
              <w:pStyle w:val="TableParagraph"/>
              <w:spacing w:before="33"/>
              <w:ind w:right="78"/>
              <w:jc w:val="center"/>
              <w:rPr>
                <w:sz w:val="24"/>
              </w:rPr>
            </w:pPr>
            <w:r w:rsidRPr="0087338F">
              <w:rPr>
                <w:color w:val="231F20"/>
                <w:spacing w:val="-2"/>
                <w:sz w:val="24"/>
              </w:rPr>
              <w:t>0.860</w:t>
            </w:r>
          </w:p>
        </w:tc>
        <w:tc>
          <w:tcPr>
            <w:tcW w:w="2970" w:type="dxa"/>
          </w:tcPr>
          <w:p w14:paraId="6FA51838" w14:textId="77777777" w:rsidR="00440FB2" w:rsidRPr="00ED1E75" w:rsidRDefault="00440FB2" w:rsidP="000C2006">
            <w:pPr>
              <w:pStyle w:val="TableParagraph"/>
              <w:spacing w:before="33"/>
              <w:ind w:left="21"/>
              <w:jc w:val="center"/>
              <w:rPr>
                <w:sz w:val="24"/>
              </w:rPr>
            </w:pPr>
            <w:r w:rsidRPr="00ED1E75">
              <w:rPr>
                <w:color w:val="231F20"/>
                <w:spacing w:val="-2"/>
                <w:sz w:val="24"/>
              </w:rPr>
              <w:t>0.461</w:t>
            </w:r>
          </w:p>
        </w:tc>
      </w:tr>
      <w:tr w:rsidR="00440FB2" w14:paraId="4D03611C" w14:textId="77777777" w:rsidTr="007B443D">
        <w:tc>
          <w:tcPr>
            <w:tcW w:w="2628" w:type="dxa"/>
          </w:tcPr>
          <w:p w14:paraId="10620C44" w14:textId="77777777" w:rsidR="00440FB2" w:rsidRPr="00D00126" w:rsidRDefault="00440FB2" w:rsidP="000C2006">
            <w:pPr>
              <w:pStyle w:val="TableParagraph"/>
              <w:spacing w:before="30"/>
              <w:ind w:left="52"/>
              <w:jc w:val="left"/>
              <w:rPr>
                <w:sz w:val="24"/>
              </w:rPr>
            </w:pPr>
            <w:proofErr w:type="spellStart"/>
            <w:r w:rsidRPr="00D00126">
              <w:rPr>
                <w:color w:val="231F20"/>
                <w:spacing w:val="-2"/>
                <w:sz w:val="24"/>
              </w:rPr>
              <w:t>S.Madhopur</w:t>
            </w:r>
            <w:proofErr w:type="spellEnd"/>
          </w:p>
        </w:tc>
        <w:tc>
          <w:tcPr>
            <w:tcW w:w="3150" w:type="dxa"/>
          </w:tcPr>
          <w:p w14:paraId="1C7D534A" w14:textId="77777777" w:rsidR="00440FB2" w:rsidRPr="0087338F" w:rsidRDefault="00440FB2" w:rsidP="000C2006">
            <w:pPr>
              <w:pStyle w:val="TableParagraph"/>
              <w:spacing w:before="30"/>
              <w:ind w:right="78"/>
              <w:jc w:val="center"/>
              <w:rPr>
                <w:sz w:val="24"/>
              </w:rPr>
            </w:pPr>
            <w:r w:rsidRPr="0087338F">
              <w:rPr>
                <w:color w:val="231F20"/>
                <w:spacing w:val="-2"/>
                <w:sz w:val="24"/>
              </w:rPr>
              <w:t>0.515</w:t>
            </w:r>
          </w:p>
        </w:tc>
        <w:tc>
          <w:tcPr>
            <w:tcW w:w="2970" w:type="dxa"/>
          </w:tcPr>
          <w:p w14:paraId="0EF0F568" w14:textId="77777777" w:rsidR="00440FB2" w:rsidRPr="00ED1E75" w:rsidRDefault="00440FB2" w:rsidP="000C2006">
            <w:pPr>
              <w:pStyle w:val="TableParagraph"/>
              <w:spacing w:before="30"/>
              <w:ind w:left="21"/>
              <w:jc w:val="center"/>
              <w:rPr>
                <w:sz w:val="24"/>
              </w:rPr>
            </w:pPr>
            <w:r w:rsidRPr="00ED1E75">
              <w:rPr>
                <w:color w:val="231F20"/>
                <w:spacing w:val="-2"/>
                <w:sz w:val="24"/>
              </w:rPr>
              <w:t>0.678</w:t>
            </w:r>
          </w:p>
        </w:tc>
      </w:tr>
      <w:tr w:rsidR="00440FB2" w14:paraId="51C51420" w14:textId="77777777" w:rsidTr="007B443D">
        <w:tc>
          <w:tcPr>
            <w:tcW w:w="2628" w:type="dxa"/>
          </w:tcPr>
          <w:p w14:paraId="15B15035" w14:textId="77777777" w:rsidR="00440FB2" w:rsidRPr="00D00126" w:rsidRDefault="00440FB2" w:rsidP="000C2006">
            <w:pPr>
              <w:pStyle w:val="TableParagraph"/>
              <w:spacing w:before="33"/>
              <w:ind w:left="52"/>
              <w:jc w:val="left"/>
              <w:rPr>
                <w:sz w:val="24"/>
              </w:rPr>
            </w:pPr>
            <w:r w:rsidRPr="00D00126">
              <w:rPr>
                <w:color w:val="231F20"/>
                <w:spacing w:val="-2"/>
                <w:sz w:val="24"/>
              </w:rPr>
              <w:t>Bikaner</w:t>
            </w:r>
          </w:p>
        </w:tc>
        <w:tc>
          <w:tcPr>
            <w:tcW w:w="3150" w:type="dxa"/>
          </w:tcPr>
          <w:p w14:paraId="4E5EBD59" w14:textId="77777777" w:rsidR="00440FB2" w:rsidRPr="0087338F" w:rsidRDefault="00440FB2" w:rsidP="000C2006">
            <w:pPr>
              <w:pStyle w:val="TableParagraph"/>
              <w:spacing w:before="33"/>
              <w:ind w:right="78"/>
              <w:jc w:val="center"/>
              <w:rPr>
                <w:sz w:val="24"/>
              </w:rPr>
            </w:pPr>
            <w:r w:rsidRPr="0087338F">
              <w:rPr>
                <w:color w:val="231F20"/>
                <w:spacing w:val="-2"/>
                <w:sz w:val="24"/>
              </w:rPr>
              <w:t>2.736</w:t>
            </w:r>
          </w:p>
        </w:tc>
        <w:tc>
          <w:tcPr>
            <w:tcW w:w="2970" w:type="dxa"/>
          </w:tcPr>
          <w:p w14:paraId="2392CCBC" w14:textId="77777777" w:rsidR="00440FB2" w:rsidRPr="00ED1E75" w:rsidRDefault="00440FB2" w:rsidP="000C2006">
            <w:pPr>
              <w:pStyle w:val="TableParagraph"/>
              <w:spacing w:before="33"/>
              <w:ind w:left="21"/>
              <w:jc w:val="center"/>
              <w:rPr>
                <w:sz w:val="24"/>
              </w:rPr>
            </w:pPr>
            <w:r w:rsidRPr="00ED1E75">
              <w:rPr>
                <w:color w:val="231F20"/>
                <w:spacing w:val="-2"/>
                <w:sz w:val="24"/>
              </w:rPr>
              <w:t>0.448</w:t>
            </w:r>
          </w:p>
        </w:tc>
      </w:tr>
      <w:tr w:rsidR="00440FB2" w14:paraId="7963F044" w14:textId="77777777" w:rsidTr="007B443D">
        <w:tc>
          <w:tcPr>
            <w:tcW w:w="2628" w:type="dxa"/>
          </w:tcPr>
          <w:p w14:paraId="10A1E293" w14:textId="77777777" w:rsidR="00440FB2" w:rsidRPr="00D00126" w:rsidRDefault="00440FB2" w:rsidP="000C2006">
            <w:pPr>
              <w:pStyle w:val="TableParagraph"/>
              <w:spacing w:before="33"/>
              <w:ind w:left="52"/>
              <w:jc w:val="left"/>
              <w:rPr>
                <w:sz w:val="24"/>
              </w:rPr>
            </w:pPr>
            <w:r w:rsidRPr="00D00126">
              <w:rPr>
                <w:color w:val="231F20"/>
                <w:spacing w:val="-2"/>
                <w:sz w:val="24"/>
              </w:rPr>
              <w:t>Churu</w:t>
            </w:r>
          </w:p>
        </w:tc>
        <w:tc>
          <w:tcPr>
            <w:tcW w:w="3150" w:type="dxa"/>
          </w:tcPr>
          <w:p w14:paraId="2D7DD7CD" w14:textId="77777777" w:rsidR="00440FB2" w:rsidRPr="0087338F" w:rsidRDefault="00440FB2" w:rsidP="000C2006">
            <w:pPr>
              <w:pStyle w:val="TableParagraph"/>
              <w:spacing w:before="33"/>
              <w:ind w:right="78"/>
              <w:jc w:val="center"/>
              <w:rPr>
                <w:sz w:val="24"/>
              </w:rPr>
            </w:pPr>
            <w:r w:rsidRPr="0087338F">
              <w:rPr>
                <w:color w:val="231F20"/>
                <w:spacing w:val="-2"/>
                <w:sz w:val="24"/>
              </w:rPr>
              <w:t>0.882</w:t>
            </w:r>
          </w:p>
        </w:tc>
        <w:tc>
          <w:tcPr>
            <w:tcW w:w="2970" w:type="dxa"/>
          </w:tcPr>
          <w:p w14:paraId="4FCCA85E" w14:textId="77777777" w:rsidR="00440FB2" w:rsidRPr="00ED1E75" w:rsidRDefault="00440FB2" w:rsidP="000C2006">
            <w:pPr>
              <w:pStyle w:val="TableParagraph"/>
              <w:spacing w:before="33"/>
              <w:ind w:left="21"/>
              <w:jc w:val="center"/>
              <w:rPr>
                <w:sz w:val="24"/>
              </w:rPr>
            </w:pPr>
            <w:r w:rsidRPr="00ED1E75">
              <w:rPr>
                <w:color w:val="231F20"/>
                <w:spacing w:val="-2"/>
                <w:sz w:val="24"/>
              </w:rPr>
              <w:t>0.259</w:t>
            </w:r>
          </w:p>
        </w:tc>
      </w:tr>
      <w:tr w:rsidR="00440FB2" w14:paraId="6D685221" w14:textId="77777777" w:rsidTr="007B443D">
        <w:tc>
          <w:tcPr>
            <w:tcW w:w="2628" w:type="dxa"/>
          </w:tcPr>
          <w:p w14:paraId="0A0563E8" w14:textId="77777777" w:rsidR="00440FB2" w:rsidRPr="00D00126" w:rsidRDefault="00440FB2" w:rsidP="000C2006">
            <w:pPr>
              <w:pStyle w:val="TableParagraph"/>
              <w:spacing w:before="30"/>
              <w:ind w:left="52"/>
              <w:jc w:val="left"/>
              <w:rPr>
                <w:sz w:val="24"/>
              </w:rPr>
            </w:pPr>
            <w:r w:rsidRPr="00D00126">
              <w:rPr>
                <w:color w:val="231F20"/>
                <w:spacing w:val="-2"/>
                <w:sz w:val="24"/>
              </w:rPr>
              <w:t>Shri</w:t>
            </w:r>
            <w:r w:rsidRPr="00D00126">
              <w:rPr>
                <w:color w:val="231F20"/>
                <w:spacing w:val="-13"/>
                <w:sz w:val="24"/>
              </w:rPr>
              <w:t xml:space="preserve"> </w:t>
            </w:r>
            <w:r w:rsidRPr="00D00126">
              <w:rPr>
                <w:color w:val="231F20"/>
                <w:spacing w:val="-2"/>
                <w:sz w:val="24"/>
              </w:rPr>
              <w:t>Ganganagar</w:t>
            </w:r>
          </w:p>
        </w:tc>
        <w:tc>
          <w:tcPr>
            <w:tcW w:w="3150" w:type="dxa"/>
          </w:tcPr>
          <w:p w14:paraId="0BD670DC" w14:textId="77777777" w:rsidR="00440FB2" w:rsidRPr="0087338F" w:rsidRDefault="00440FB2" w:rsidP="000C2006">
            <w:pPr>
              <w:pStyle w:val="TableParagraph"/>
              <w:spacing w:before="30"/>
              <w:ind w:right="78"/>
              <w:jc w:val="center"/>
              <w:rPr>
                <w:sz w:val="24"/>
              </w:rPr>
            </w:pPr>
            <w:r w:rsidRPr="0087338F">
              <w:rPr>
                <w:color w:val="231F20"/>
                <w:spacing w:val="-2"/>
                <w:sz w:val="24"/>
              </w:rPr>
              <w:t>4.685</w:t>
            </w:r>
          </w:p>
        </w:tc>
        <w:tc>
          <w:tcPr>
            <w:tcW w:w="2970" w:type="dxa"/>
          </w:tcPr>
          <w:p w14:paraId="3CB45687" w14:textId="77777777" w:rsidR="00440FB2" w:rsidRPr="00ED1E75" w:rsidRDefault="00440FB2" w:rsidP="000C2006">
            <w:pPr>
              <w:pStyle w:val="TableParagraph"/>
              <w:spacing w:before="30"/>
              <w:ind w:left="21"/>
              <w:jc w:val="center"/>
              <w:rPr>
                <w:sz w:val="24"/>
              </w:rPr>
            </w:pPr>
            <w:r w:rsidRPr="00ED1E75">
              <w:rPr>
                <w:color w:val="231F20"/>
                <w:spacing w:val="-2"/>
                <w:sz w:val="24"/>
              </w:rPr>
              <w:t>1.419</w:t>
            </w:r>
          </w:p>
        </w:tc>
      </w:tr>
      <w:tr w:rsidR="00440FB2" w14:paraId="26D07D84" w14:textId="77777777" w:rsidTr="007B443D">
        <w:tc>
          <w:tcPr>
            <w:tcW w:w="2628" w:type="dxa"/>
          </w:tcPr>
          <w:p w14:paraId="5623BB11" w14:textId="77777777" w:rsidR="00440FB2" w:rsidRPr="00D00126" w:rsidRDefault="00440FB2" w:rsidP="000C2006">
            <w:pPr>
              <w:pStyle w:val="TableParagraph"/>
              <w:spacing w:before="33"/>
              <w:ind w:left="52"/>
              <w:jc w:val="left"/>
              <w:rPr>
                <w:sz w:val="24"/>
              </w:rPr>
            </w:pPr>
            <w:r w:rsidRPr="00D00126">
              <w:rPr>
                <w:color w:val="231F20"/>
                <w:spacing w:val="-2"/>
                <w:sz w:val="24"/>
              </w:rPr>
              <w:t>Hanumangarh</w:t>
            </w:r>
          </w:p>
        </w:tc>
        <w:tc>
          <w:tcPr>
            <w:tcW w:w="3150" w:type="dxa"/>
          </w:tcPr>
          <w:p w14:paraId="33CC576A" w14:textId="77777777" w:rsidR="00440FB2" w:rsidRPr="0087338F" w:rsidRDefault="00440FB2" w:rsidP="000C2006">
            <w:pPr>
              <w:pStyle w:val="TableParagraph"/>
              <w:spacing w:before="33"/>
              <w:ind w:right="78"/>
              <w:jc w:val="center"/>
              <w:rPr>
                <w:sz w:val="24"/>
              </w:rPr>
            </w:pPr>
            <w:r w:rsidRPr="0087338F">
              <w:rPr>
                <w:color w:val="231F20"/>
                <w:spacing w:val="-2"/>
                <w:sz w:val="24"/>
              </w:rPr>
              <w:t>0.321</w:t>
            </w:r>
          </w:p>
        </w:tc>
        <w:tc>
          <w:tcPr>
            <w:tcW w:w="2970" w:type="dxa"/>
          </w:tcPr>
          <w:p w14:paraId="414247FD" w14:textId="77777777" w:rsidR="00440FB2" w:rsidRPr="00ED1E75" w:rsidRDefault="00440FB2" w:rsidP="000C2006">
            <w:pPr>
              <w:pStyle w:val="TableParagraph"/>
              <w:spacing w:before="33"/>
              <w:ind w:left="21"/>
              <w:jc w:val="center"/>
              <w:rPr>
                <w:sz w:val="24"/>
              </w:rPr>
            </w:pPr>
            <w:r w:rsidRPr="00ED1E75">
              <w:rPr>
                <w:color w:val="231F20"/>
                <w:spacing w:val="-2"/>
                <w:sz w:val="24"/>
              </w:rPr>
              <w:t>0.143</w:t>
            </w:r>
          </w:p>
        </w:tc>
      </w:tr>
      <w:tr w:rsidR="00440FB2" w14:paraId="7D869ABA" w14:textId="77777777" w:rsidTr="007B443D">
        <w:tc>
          <w:tcPr>
            <w:tcW w:w="2628" w:type="dxa"/>
          </w:tcPr>
          <w:p w14:paraId="276C0B2B" w14:textId="77777777" w:rsidR="00440FB2" w:rsidRPr="00D00126" w:rsidRDefault="00440FB2" w:rsidP="000C2006">
            <w:pPr>
              <w:pStyle w:val="TableParagraph"/>
              <w:spacing w:before="30"/>
              <w:ind w:left="52"/>
              <w:jc w:val="left"/>
              <w:rPr>
                <w:sz w:val="24"/>
              </w:rPr>
            </w:pPr>
            <w:r w:rsidRPr="00D00126">
              <w:rPr>
                <w:color w:val="231F20"/>
                <w:spacing w:val="-2"/>
                <w:sz w:val="24"/>
              </w:rPr>
              <w:t>Alwar</w:t>
            </w:r>
          </w:p>
        </w:tc>
        <w:tc>
          <w:tcPr>
            <w:tcW w:w="3150" w:type="dxa"/>
          </w:tcPr>
          <w:p w14:paraId="76F53EC5" w14:textId="77777777" w:rsidR="00440FB2" w:rsidRPr="0087338F" w:rsidRDefault="00440FB2" w:rsidP="000C2006">
            <w:pPr>
              <w:pStyle w:val="TableParagraph"/>
              <w:spacing w:before="30"/>
              <w:ind w:right="78"/>
              <w:jc w:val="center"/>
              <w:rPr>
                <w:sz w:val="24"/>
              </w:rPr>
            </w:pPr>
            <w:r w:rsidRPr="0087338F">
              <w:rPr>
                <w:color w:val="231F20"/>
                <w:spacing w:val="-2"/>
                <w:sz w:val="24"/>
              </w:rPr>
              <w:t>0.577</w:t>
            </w:r>
          </w:p>
        </w:tc>
        <w:tc>
          <w:tcPr>
            <w:tcW w:w="2970" w:type="dxa"/>
          </w:tcPr>
          <w:p w14:paraId="3975F6B7" w14:textId="77777777" w:rsidR="00440FB2" w:rsidRPr="00ED1E75" w:rsidRDefault="00440FB2" w:rsidP="000C2006">
            <w:pPr>
              <w:pStyle w:val="TableParagraph"/>
              <w:spacing w:before="30"/>
              <w:ind w:left="21"/>
              <w:jc w:val="center"/>
              <w:rPr>
                <w:sz w:val="24"/>
              </w:rPr>
            </w:pPr>
            <w:r w:rsidRPr="00ED1E75">
              <w:rPr>
                <w:color w:val="231F20"/>
                <w:spacing w:val="-2"/>
                <w:sz w:val="24"/>
              </w:rPr>
              <w:t>0.399</w:t>
            </w:r>
          </w:p>
        </w:tc>
      </w:tr>
      <w:tr w:rsidR="00440FB2" w14:paraId="36BE9832" w14:textId="77777777" w:rsidTr="007B443D">
        <w:tc>
          <w:tcPr>
            <w:tcW w:w="2628" w:type="dxa"/>
          </w:tcPr>
          <w:p w14:paraId="2FEAC004" w14:textId="77777777" w:rsidR="00440FB2" w:rsidRPr="00D00126" w:rsidRDefault="00440FB2" w:rsidP="000C2006">
            <w:pPr>
              <w:pStyle w:val="TableParagraph"/>
              <w:spacing w:before="33"/>
              <w:ind w:left="52"/>
              <w:jc w:val="left"/>
              <w:rPr>
                <w:sz w:val="24"/>
              </w:rPr>
            </w:pPr>
            <w:proofErr w:type="spellStart"/>
            <w:r w:rsidRPr="00D00126">
              <w:rPr>
                <w:color w:val="231F20"/>
                <w:spacing w:val="-2"/>
                <w:sz w:val="24"/>
              </w:rPr>
              <w:t>Dausa</w:t>
            </w:r>
            <w:proofErr w:type="spellEnd"/>
          </w:p>
        </w:tc>
        <w:tc>
          <w:tcPr>
            <w:tcW w:w="3150" w:type="dxa"/>
          </w:tcPr>
          <w:p w14:paraId="5BD52966" w14:textId="77777777" w:rsidR="00440FB2" w:rsidRPr="0087338F" w:rsidRDefault="00440FB2" w:rsidP="000C2006">
            <w:pPr>
              <w:pStyle w:val="TableParagraph"/>
              <w:spacing w:before="33"/>
              <w:ind w:right="78"/>
              <w:jc w:val="center"/>
              <w:rPr>
                <w:sz w:val="24"/>
              </w:rPr>
            </w:pPr>
            <w:r w:rsidRPr="0087338F">
              <w:rPr>
                <w:color w:val="231F20"/>
                <w:spacing w:val="-2"/>
                <w:sz w:val="24"/>
              </w:rPr>
              <w:t>1.063</w:t>
            </w:r>
          </w:p>
        </w:tc>
        <w:tc>
          <w:tcPr>
            <w:tcW w:w="2970" w:type="dxa"/>
          </w:tcPr>
          <w:p w14:paraId="1BA226FE" w14:textId="77777777" w:rsidR="00440FB2" w:rsidRPr="00ED1E75" w:rsidRDefault="00440FB2" w:rsidP="000C2006">
            <w:pPr>
              <w:pStyle w:val="TableParagraph"/>
              <w:spacing w:before="33"/>
              <w:ind w:left="21"/>
              <w:jc w:val="center"/>
              <w:rPr>
                <w:sz w:val="24"/>
              </w:rPr>
            </w:pPr>
            <w:r w:rsidRPr="00ED1E75">
              <w:rPr>
                <w:color w:val="231F20"/>
                <w:spacing w:val="-2"/>
                <w:sz w:val="24"/>
              </w:rPr>
              <w:t>0.932</w:t>
            </w:r>
          </w:p>
        </w:tc>
      </w:tr>
      <w:tr w:rsidR="00440FB2" w14:paraId="5095E62E" w14:textId="77777777" w:rsidTr="007B443D">
        <w:tc>
          <w:tcPr>
            <w:tcW w:w="2628" w:type="dxa"/>
          </w:tcPr>
          <w:p w14:paraId="48E1794D" w14:textId="77777777" w:rsidR="00440FB2" w:rsidRPr="00D00126" w:rsidRDefault="00440FB2" w:rsidP="000C2006">
            <w:pPr>
              <w:pStyle w:val="TableParagraph"/>
              <w:spacing w:before="30"/>
              <w:ind w:left="52"/>
              <w:jc w:val="left"/>
              <w:rPr>
                <w:sz w:val="24"/>
              </w:rPr>
            </w:pPr>
            <w:r w:rsidRPr="00D00126">
              <w:rPr>
                <w:color w:val="231F20"/>
                <w:spacing w:val="-2"/>
                <w:sz w:val="24"/>
              </w:rPr>
              <w:t>Jaipur</w:t>
            </w:r>
          </w:p>
        </w:tc>
        <w:tc>
          <w:tcPr>
            <w:tcW w:w="3150" w:type="dxa"/>
          </w:tcPr>
          <w:p w14:paraId="0CF74F39" w14:textId="77777777" w:rsidR="00440FB2" w:rsidRPr="0087338F" w:rsidRDefault="00440FB2" w:rsidP="000C2006">
            <w:pPr>
              <w:pStyle w:val="TableParagraph"/>
              <w:spacing w:before="30"/>
              <w:ind w:right="78"/>
              <w:jc w:val="center"/>
              <w:rPr>
                <w:sz w:val="24"/>
              </w:rPr>
            </w:pPr>
            <w:r w:rsidRPr="0087338F">
              <w:rPr>
                <w:color w:val="231F20"/>
                <w:spacing w:val="-2"/>
                <w:sz w:val="24"/>
              </w:rPr>
              <w:t>0.565</w:t>
            </w:r>
          </w:p>
        </w:tc>
        <w:tc>
          <w:tcPr>
            <w:tcW w:w="2970" w:type="dxa"/>
          </w:tcPr>
          <w:p w14:paraId="06A705CB" w14:textId="77777777" w:rsidR="00440FB2" w:rsidRPr="00ED1E75" w:rsidRDefault="00440FB2" w:rsidP="000C2006">
            <w:pPr>
              <w:pStyle w:val="TableParagraph"/>
              <w:spacing w:before="30"/>
              <w:ind w:left="21"/>
              <w:jc w:val="center"/>
              <w:rPr>
                <w:sz w:val="24"/>
              </w:rPr>
            </w:pPr>
            <w:r w:rsidRPr="00ED1E75">
              <w:rPr>
                <w:color w:val="231F20"/>
                <w:spacing w:val="-2"/>
                <w:sz w:val="24"/>
              </w:rPr>
              <w:t>0.806</w:t>
            </w:r>
          </w:p>
        </w:tc>
      </w:tr>
      <w:tr w:rsidR="00440FB2" w14:paraId="41D3A0F0" w14:textId="77777777" w:rsidTr="007B443D">
        <w:tc>
          <w:tcPr>
            <w:tcW w:w="2628" w:type="dxa"/>
          </w:tcPr>
          <w:p w14:paraId="21AC5DB6" w14:textId="77777777" w:rsidR="00440FB2" w:rsidRPr="00D00126" w:rsidRDefault="00440FB2" w:rsidP="000C2006">
            <w:pPr>
              <w:pStyle w:val="TableParagraph"/>
              <w:spacing w:before="33"/>
              <w:ind w:left="52"/>
              <w:jc w:val="left"/>
              <w:rPr>
                <w:sz w:val="24"/>
              </w:rPr>
            </w:pPr>
            <w:r w:rsidRPr="00D00126">
              <w:rPr>
                <w:color w:val="231F20"/>
                <w:spacing w:val="-2"/>
                <w:sz w:val="24"/>
              </w:rPr>
              <w:t>Jhunjhunu</w:t>
            </w:r>
          </w:p>
        </w:tc>
        <w:tc>
          <w:tcPr>
            <w:tcW w:w="3150" w:type="dxa"/>
          </w:tcPr>
          <w:p w14:paraId="6C93D147" w14:textId="77777777" w:rsidR="00440FB2" w:rsidRPr="0087338F" w:rsidRDefault="00440FB2" w:rsidP="000C2006">
            <w:pPr>
              <w:pStyle w:val="TableParagraph"/>
              <w:spacing w:before="33"/>
              <w:ind w:right="78"/>
              <w:jc w:val="center"/>
              <w:rPr>
                <w:sz w:val="24"/>
              </w:rPr>
            </w:pPr>
            <w:r w:rsidRPr="0087338F">
              <w:rPr>
                <w:color w:val="231F20"/>
                <w:spacing w:val="-2"/>
                <w:sz w:val="24"/>
              </w:rPr>
              <w:t>3.756</w:t>
            </w:r>
          </w:p>
        </w:tc>
        <w:tc>
          <w:tcPr>
            <w:tcW w:w="2970" w:type="dxa"/>
          </w:tcPr>
          <w:p w14:paraId="7DD0798A" w14:textId="77777777" w:rsidR="00440FB2" w:rsidRPr="00ED1E75" w:rsidRDefault="00440FB2" w:rsidP="000C2006">
            <w:pPr>
              <w:pStyle w:val="TableParagraph"/>
              <w:spacing w:before="33"/>
              <w:ind w:left="21"/>
              <w:jc w:val="center"/>
              <w:rPr>
                <w:sz w:val="24"/>
              </w:rPr>
            </w:pPr>
            <w:r w:rsidRPr="00ED1E75">
              <w:rPr>
                <w:color w:val="231F20"/>
                <w:spacing w:val="-2"/>
                <w:sz w:val="24"/>
              </w:rPr>
              <w:t>1.621</w:t>
            </w:r>
          </w:p>
        </w:tc>
      </w:tr>
      <w:tr w:rsidR="00440FB2" w14:paraId="59CB660B" w14:textId="77777777" w:rsidTr="007B443D">
        <w:tc>
          <w:tcPr>
            <w:tcW w:w="2628" w:type="dxa"/>
          </w:tcPr>
          <w:p w14:paraId="6ED1F020" w14:textId="77777777" w:rsidR="00440FB2" w:rsidRPr="00D00126" w:rsidRDefault="00440FB2" w:rsidP="000C2006">
            <w:pPr>
              <w:pStyle w:val="TableParagraph"/>
              <w:spacing w:before="33"/>
              <w:ind w:left="52"/>
              <w:jc w:val="left"/>
              <w:rPr>
                <w:sz w:val="24"/>
              </w:rPr>
            </w:pPr>
            <w:r w:rsidRPr="00D00126">
              <w:rPr>
                <w:color w:val="231F20"/>
                <w:spacing w:val="-2"/>
                <w:sz w:val="24"/>
              </w:rPr>
              <w:t>Sikar</w:t>
            </w:r>
          </w:p>
        </w:tc>
        <w:tc>
          <w:tcPr>
            <w:tcW w:w="3150" w:type="dxa"/>
          </w:tcPr>
          <w:p w14:paraId="06F5ECC5" w14:textId="77777777" w:rsidR="00440FB2" w:rsidRPr="0087338F" w:rsidRDefault="00440FB2" w:rsidP="000C2006">
            <w:pPr>
              <w:pStyle w:val="TableParagraph"/>
              <w:spacing w:before="33"/>
              <w:ind w:right="78"/>
              <w:jc w:val="center"/>
              <w:rPr>
                <w:sz w:val="24"/>
              </w:rPr>
            </w:pPr>
            <w:r w:rsidRPr="0087338F">
              <w:rPr>
                <w:color w:val="231F20"/>
                <w:spacing w:val="-2"/>
                <w:sz w:val="24"/>
              </w:rPr>
              <w:t>1.705</w:t>
            </w:r>
          </w:p>
        </w:tc>
        <w:tc>
          <w:tcPr>
            <w:tcW w:w="2970" w:type="dxa"/>
          </w:tcPr>
          <w:p w14:paraId="2388FFD5" w14:textId="77777777" w:rsidR="00440FB2" w:rsidRPr="00ED1E75" w:rsidRDefault="00440FB2" w:rsidP="000C2006">
            <w:pPr>
              <w:pStyle w:val="TableParagraph"/>
              <w:spacing w:before="33"/>
              <w:ind w:left="21"/>
              <w:jc w:val="center"/>
              <w:rPr>
                <w:sz w:val="24"/>
              </w:rPr>
            </w:pPr>
            <w:r w:rsidRPr="00ED1E75">
              <w:rPr>
                <w:color w:val="231F20"/>
                <w:spacing w:val="-2"/>
                <w:sz w:val="24"/>
              </w:rPr>
              <w:t>1.001</w:t>
            </w:r>
          </w:p>
        </w:tc>
      </w:tr>
      <w:tr w:rsidR="00440FB2" w14:paraId="691A86B7" w14:textId="77777777" w:rsidTr="007B443D">
        <w:tc>
          <w:tcPr>
            <w:tcW w:w="2628" w:type="dxa"/>
          </w:tcPr>
          <w:p w14:paraId="6B16A1C4" w14:textId="77777777" w:rsidR="00440FB2" w:rsidRPr="00D00126" w:rsidRDefault="00440FB2" w:rsidP="000C2006">
            <w:pPr>
              <w:pStyle w:val="TableParagraph"/>
              <w:spacing w:before="30"/>
              <w:ind w:left="52"/>
              <w:jc w:val="left"/>
              <w:rPr>
                <w:sz w:val="24"/>
              </w:rPr>
            </w:pPr>
            <w:r w:rsidRPr="00D00126">
              <w:rPr>
                <w:color w:val="231F20"/>
                <w:spacing w:val="-2"/>
                <w:sz w:val="24"/>
              </w:rPr>
              <w:t>Barmer</w:t>
            </w:r>
          </w:p>
        </w:tc>
        <w:tc>
          <w:tcPr>
            <w:tcW w:w="3150" w:type="dxa"/>
          </w:tcPr>
          <w:p w14:paraId="5E48BA03" w14:textId="77777777" w:rsidR="00440FB2" w:rsidRPr="0087338F" w:rsidRDefault="00440FB2" w:rsidP="000C2006">
            <w:pPr>
              <w:pStyle w:val="TableParagraph"/>
              <w:spacing w:before="30"/>
              <w:ind w:right="78"/>
              <w:jc w:val="center"/>
              <w:rPr>
                <w:sz w:val="24"/>
              </w:rPr>
            </w:pPr>
            <w:r w:rsidRPr="0087338F">
              <w:rPr>
                <w:color w:val="231F20"/>
                <w:spacing w:val="-2"/>
                <w:sz w:val="24"/>
              </w:rPr>
              <w:t>1.256</w:t>
            </w:r>
          </w:p>
        </w:tc>
        <w:tc>
          <w:tcPr>
            <w:tcW w:w="2970" w:type="dxa"/>
          </w:tcPr>
          <w:p w14:paraId="2714EED1" w14:textId="77777777" w:rsidR="00440FB2" w:rsidRPr="00ED1E75" w:rsidRDefault="00440FB2" w:rsidP="000C2006">
            <w:pPr>
              <w:pStyle w:val="TableParagraph"/>
              <w:spacing w:before="30"/>
              <w:ind w:left="21"/>
              <w:jc w:val="center"/>
              <w:rPr>
                <w:sz w:val="24"/>
              </w:rPr>
            </w:pPr>
            <w:r w:rsidRPr="00ED1E75">
              <w:rPr>
                <w:color w:val="231F20"/>
                <w:spacing w:val="-2"/>
                <w:sz w:val="24"/>
              </w:rPr>
              <w:t>1.870</w:t>
            </w:r>
          </w:p>
        </w:tc>
      </w:tr>
      <w:tr w:rsidR="00440FB2" w14:paraId="47D88781" w14:textId="77777777" w:rsidTr="007B443D">
        <w:tc>
          <w:tcPr>
            <w:tcW w:w="2628" w:type="dxa"/>
          </w:tcPr>
          <w:p w14:paraId="39AEFC90" w14:textId="77777777" w:rsidR="00440FB2" w:rsidRPr="00D00126" w:rsidRDefault="00440FB2" w:rsidP="000C2006">
            <w:pPr>
              <w:pStyle w:val="TableParagraph"/>
              <w:spacing w:before="33"/>
              <w:ind w:left="52"/>
              <w:jc w:val="left"/>
              <w:rPr>
                <w:sz w:val="24"/>
              </w:rPr>
            </w:pPr>
            <w:r w:rsidRPr="00D00126">
              <w:rPr>
                <w:color w:val="231F20"/>
                <w:spacing w:val="-2"/>
                <w:sz w:val="24"/>
              </w:rPr>
              <w:t>Jaisalmer</w:t>
            </w:r>
          </w:p>
        </w:tc>
        <w:tc>
          <w:tcPr>
            <w:tcW w:w="3150" w:type="dxa"/>
          </w:tcPr>
          <w:p w14:paraId="091BF13D" w14:textId="77777777" w:rsidR="00440FB2" w:rsidRPr="0087338F" w:rsidRDefault="00440FB2" w:rsidP="000C2006">
            <w:pPr>
              <w:pStyle w:val="TableParagraph"/>
              <w:spacing w:before="33"/>
              <w:ind w:right="78"/>
              <w:jc w:val="center"/>
              <w:rPr>
                <w:sz w:val="24"/>
              </w:rPr>
            </w:pPr>
            <w:r w:rsidRPr="0087338F">
              <w:rPr>
                <w:color w:val="231F20"/>
                <w:spacing w:val="-2"/>
                <w:sz w:val="24"/>
              </w:rPr>
              <w:t>5.462</w:t>
            </w:r>
          </w:p>
        </w:tc>
        <w:tc>
          <w:tcPr>
            <w:tcW w:w="2970" w:type="dxa"/>
          </w:tcPr>
          <w:p w14:paraId="10026B3C" w14:textId="77777777" w:rsidR="00440FB2" w:rsidRPr="00ED1E75" w:rsidRDefault="00440FB2" w:rsidP="000C2006">
            <w:pPr>
              <w:pStyle w:val="TableParagraph"/>
              <w:spacing w:before="33"/>
              <w:ind w:left="21"/>
              <w:jc w:val="center"/>
              <w:rPr>
                <w:sz w:val="24"/>
              </w:rPr>
            </w:pPr>
            <w:r w:rsidRPr="00ED1E75">
              <w:rPr>
                <w:color w:val="231F20"/>
                <w:spacing w:val="-2"/>
                <w:sz w:val="24"/>
              </w:rPr>
              <w:t>1.591</w:t>
            </w:r>
          </w:p>
        </w:tc>
      </w:tr>
      <w:tr w:rsidR="00440FB2" w14:paraId="1E6BD3AD" w14:textId="77777777" w:rsidTr="007B443D">
        <w:tc>
          <w:tcPr>
            <w:tcW w:w="2628" w:type="dxa"/>
          </w:tcPr>
          <w:p w14:paraId="58D34E3B" w14:textId="77777777" w:rsidR="00440FB2" w:rsidRPr="00D00126" w:rsidRDefault="00440FB2" w:rsidP="000C2006">
            <w:pPr>
              <w:pStyle w:val="TableParagraph"/>
              <w:spacing w:before="30"/>
              <w:ind w:left="52"/>
              <w:jc w:val="left"/>
              <w:rPr>
                <w:sz w:val="24"/>
              </w:rPr>
            </w:pPr>
            <w:r w:rsidRPr="00D00126">
              <w:rPr>
                <w:color w:val="231F20"/>
                <w:spacing w:val="-2"/>
                <w:sz w:val="24"/>
              </w:rPr>
              <w:t>Jalore</w:t>
            </w:r>
          </w:p>
        </w:tc>
        <w:tc>
          <w:tcPr>
            <w:tcW w:w="3150" w:type="dxa"/>
          </w:tcPr>
          <w:p w14:paraId="3D6D1CA1" w14:textId="77777777" w:rsidR="00440FB2" w:rsidRPr="0087338F" w:rsidRDefault="00440FB2" w:rsidP="000C2006">
            <w:pPr>
              <w:pStyle w:val="TableParagraph"/>
              <w:spacing w:before="30"/>
              <w:ind w:right="78"/>
              <w:jc w:val="center"/>
              <w:rPr>
                <w:sz w:val="24"/>
              </w:rPr>
            </w:pPr>
            <w:r w:rsidRPr="0087338F">
              <w:rPr>
                <w:color w:val="231F20"/>
                <w:spacing w:val="-2"/>
                <w:sz w:val="24"/>
              </w:rPr>
              <w:t>0.021</w:t>
            </w:r>
          </w:p>
        </w:tc>
        <w:tc>
          <w:tcPr>
            <w:tcW w:w="2970" w:type="dxa"/>
          </w:tcPr>
          <w:p w14:paraId="1DF0153F" w14:textId="77777777" w:rsidR="00440FB2" w:rsidRPr="00ED1E75" w:rsidRDefault="00440FB2" w:rsidP="000C2006">
            <w:pPr>
              <w:pStyle w:val="TableParagraph"/>
              <w:spacing w:before="30"/>
              <w:ind w:left="21"/>
              <w:jc w:val="center"/>
              <w:rPr>
                <w:sz w:val="24"/>
              </w:rPr>
            </w:pPr>
            <w:r w:rsidRPr="00ED1E75">
              <w:rPr>
                <w:color w:val="231F20"/>
                <w:spacing w:val="-2"/>
                <w:sz w:val="24"/>
              </w:rPr>
              <w:t>0.172</w:t>
            </w:r>
          </w:p>
        </w:tc>
      </w:tr>
      <w:tr w:rsidR="00440FB2" w14:paraId="56D98A1A" w14:textId="77777777" w:rsidTr="007B443D">
        <w:tc>
          <w:tcPr>
            <w:tcW w:w="2628" w:type="dxa"/>
          </w:tcPr>
          <w:p w14:paraId="29A459C2" w14:textId="77777777" w:rsidR="00440FB2" w:rsidRPr="00D00126" w:rsidRDefault="00440FB2" w:rsidP="000C2006">
            <w:pPr>
              <w:pStyle w:val="TableParagraph"/>
              <w:spacing w:before="33"/>
              <w:ind w:left="52"/>
              <w:jc w:val="left"/>
              <w:rPr>
                <w:sz w:val="24"/>
              </w:rPr>
            </w:pPr>
            <w:r w:rsidRPr="00D00126">
              <w:rPr>
                <w:color w:val="231F20"/>
                <w:spacing w:val="-2"/>
                <w:sz w:val="24"/>
              </w:rPr>
              <w:t>Jodhpur</w:t>
            </w:r>
          </w:p>
        </w:tc>
        <w:tc>
          <w:tcPr>
            <w:tcW w:w="3150" w:type="dxa"/>
          </w:tcPr>
          <w:p w14:paraId="21142D03" w14:textId="77777777" w:rsidR="00440FB2" w:rsidRPr="0087338F" w:rsidRDefault="00440FB2" w:rsidP="000C2006">
            <w:pPr>
              <w:pStyle w:val="TableParagraph"/>
              <w:spacing w:before="33"/>
              <w:ind w:right="78"/>
              <w:jc w:val="center"/>
              <w:rPr>
                <w:sz w:val="24"/>
              </w:rPr>
            </w:pPr>
            <w:r w:rsidRPr="0087338F">
              <w:rPr>
                <w:color w:val="231F20"/>
                <w:spacing w:val="-2"/>
                <w:sz w:val="24"/>
              </w:rPr>
              <w:t>0.251</w:t>
            </w:r>
          </w:p>
        </w:tc>
        <w:tc>
          <w:tcPr>
            <w:tcW w:w="2970" w:type="dxa"/>
          </w:tcPr>
          <w:p w14:paraId="1E0F9526" w14:textId="77777777" w:rsidR="00440FB2" w:rsidRPr="00ED1E75" w:rsidRDefault="00440FB2" w:rsidP="000C2006">
            <w:pPr>
              <w:pStyle w:val="TableParagraph"/>
              <w:spacing w:before="33"/>
              <w:ind w:left="21"/>
              <w:jc w:val="center"/>
              <w:rPr>
                <w:sz w:val="24"/>
              </w:rPr>
            </w:pPr>
            <w:r w:rsidRPr="00ED1E75">
              <w:rPr>
                <w:color w:val="231F20"/>
                <w:spacing w:val="-2"/>
                <w:sz w:val="24"/>
              </w:rPr>
              <w:t>3.506</w:t>
            </w:r>
          </w:p>
        </w:tc>
      </w:tr>
      <w:tr w:rsidR="00440FB2" w14:paraId="0BFCCF4D" w14:textId="77777777" w:rsidTr="007B443D">
        <w:tc>
          <w:tcPr>
            <w:tcW w:w="2628" w:type="dxa"/>
          </w:tcPr>
          <w:p w14:paraId="7293E33B" w14:textId="77777777" w:rsidR="00440FB2" w:rsidRPr="00D00126" w:rsidRDefault="00440FB2" w:rsidP="000C2006">
            <w:pPr>
              <w:pStyle w:val="TableParagraph"/>
              <w:spacing w:before="30"/>
              <w:ind w:left="52"/>
              <w:jc w:val="left"/>
              <w:rPr>
                <w:sz w:val="24"/>
              </w:rPr>
            </w:pPr>
            <w:r w:rsidRPr="00D00126">
              <w:rPr>
                <w:color w:val="231F20"/>
                <w:spacing w:val="-4"/>
                <w:sz w:val="24"/>
              </w:rPr>
              <w:t>Pali</w:t>
            </w:r>
          </w:p>
        </w:tc>
        <w:tc>
          <w:tcPr>
            <w:tcW w:w="3150" w:type="dxa"/>
          </w:tcPr>
          <w:p w14:paraId="2E813BD5" w14:textId="77777777" w:rsidR="00440FB2" w:rsidRPr="0087338F" w:rsidRDefault="00440FB2" w:rsidP="000C2006">
            <w:pPr>
              <w:pStyle w:val="TableParagraph"/>
              <w:spacing w:before="30"/>
              <w:ind w:right="78"/>
              <w:jc w:val="center"/>
              <w:rPr>
                <w:sz w:val="24"/>
              </w:rPr>
            </w:pPr>
            <w:r w:rsidRPr="0087338F">
              <w:rPr>
                <w:color w:val="231F20"/>
                <w:spacing w:val="-2"/>
                <w:sz w:val="24"/>
              </w:rPr>
              <w:t>0.091</w:t>
            </w:r>
          </w:p>
        </w:tc>
        <w:tc>
          <w:tcPr>
            <w:tcW w:w="2970" w:type="dxa"/>
          </w:tcPr>
          <w:p w14:paraId="2EE11559" w14:textId="77777777" w:rsidR="00440FB2" w:rsidRPr="00ED1E75" w:rsidRDefault="00440FB2" w:rsidP="000C2006">
            <w:pPr>
              <w:pStyle w:val="TableParagraph"/>
              <w:spacing w:before="30"/>
              <w:ind w:left="21"/>
              <w:jc w:val="center"/>
              <w:rPr>
                <w:sz w:val="24"/>
              </w:rPr>
            </w:pPr>
            <w:r w:rsidRPr="00ED1E75">
              <w:rPr>
                <w:color w:val="231F20"/>
                <w:spacing w:val="-2"/>
                <w:sz w:val="24"/>
              </w:rPr>
              <w:t>0.401</w:t>
            </w:r>
          </w:p>
        </w:tc>
      </w:tr>
      <w:tr w:rsidR="00440FB2" w14:paraId="57AEBF65" w14:textId="77777777" w:rsidTr="007B443D">
        <w:tc>
          <w:tcPr>
            <w:tcW w:w="2628" w:type="dxa"/>
          </w:tcPr>
          <w:p w14:paraId="7CA979E3" w14:textId="77777777" w:rsidR="00440FB2" w:rsidRPr="00D00126" w:rsidRDefault="00440FB2" w:rsidP="000C2006">
            <w:pPr>
              <w:pStyle w:val="TableParagraph"/>
              <w:spacing w:before="33"/>
              <w:ind w:left="52"/>
              <w:jc w:val="left"/>
              <w:rPr>
                <w:sz w:val="24"/>
              </w:rPr>
            </w:pPr>
            <w:proofErr w:type="spellStart"/>
            <w:r w:rsidRPr="00D00126">
              <w:rPr>
                <w:color w:val="231F20"/>
                <w:spacing w:val="-2"/>
                <w:sz w:val="24"/>
              </w:rPr>
              <w:t>Sirohi</w:t>
            </w:r>
            <w:proofErr w:type="spellEnd"/>
          </w:p>
        </w:tc>
        <w:tc>
          <w:tcPr>
            <w:tcW w:w="3150" w:type="dxa"/>
          </w:tcPr>
          <w:p w14:paraId="0CB5ED28" w14:textId="77777777" w:rsidR="00440FB2" w:rsidRPr="0087338F" w:rsidRDefault="00440FB2" w:rsidP="000C2006">
            <w:pPr>
              <w:pStyle w:val="TableParagraph"/>
              <w:spacing w:before="33"/>
              <w:ind w:right="78"/>
              <w:jc w:val="center"/>
              <w:rPr>
                <w:sz w:val="24"/>
              </w:rPr>
            </w:pPr>
            <w:r w:rsidRPr="0087338F">
              <w:rPr>
                <w:color w:val="231F20"/>
                <w:spacing w:val="-2"/>
                <w:sz w:val="24"/>
              </w:rPr>
              <w:t>0.213</w:t>
            </w:r>
          </w:p>
        </w:tc>
        <w:tc>
          <w:tcPr>
            <w:tcW w:w="2970" w:type="dxa"/>
          </w:tcPr>
          <w:p w14:paraId="3A57DC64" w14:textId="77777777" w:rsidR="00440FB2" w:rsidRPr="00ED1E75" w:rsidRDefault="00440FB2" w:rsidP="000C2006">
            <w:pPr>
              <w:pStyle w:val="TableParagraph"/>
              <w:spacing w:before="33"/>
              <w:ind w:left="21"/>
              <w:jc w:val="center"/>
              <w:rPr>
                <w:sz w:val="24"/>
              </w:rPr>
            </w:pPr>
            <w:r w:rsidRPr="00ED1E75">
              <w:rPr>
                <w:color w:val="231F20"/>
                <w:spacing w:val="-2"/>
                <w:sz w:val="24"/>
              </w:rPr>
              <w:t>0.082</w:t>
            </w:r>
          </w:p>
        </w:tc>
      </w:tr>
      <w:tr w:rsidR="00440FB2" w14:paraId="73C10039" w14:textId="77777777" w:rsidTr="007B443D">
        <w:tc>
          <w:tcPr>
            <w:tcW w:w="2628" w:type="dxa"/>
          </w:tcPr>
          <w:p w14:paraId="65F16213" w14:textId="77777777" w:rsidR="00440FB2" w:rsidRPr="00D00126" w:rsidRDefault="00440FB2" w:rsidP="000C2006">
            <w:pPr>
              <w:pStyle w:val="TableParagraph"/>
              <w:spacing w:before="33"/>
              <w:ind w:left="52"/>
              <w:jc w:val="left"/>
              <w:rPr>
                <w:sz w:val="24"/>
              </w:rPr>
            </w:pPr>
            <w:r w:rsidRPr="00D00126">
              <w:rPr>
                <w:color w:val="231F20"/>
                <w:spacing w:val="-2"/>
                <w:sz w:val="24"/>
              </w:rPr>
              <w:t>Baran</w:t>
            </w:r>
          </w:p>
        </w:tc>
        <w:tc>
          <w:tcPr>
            <w:tcW w:w="3150" w:type="dxa"/>
          </w:tcPr>
          <w:p w14:paraId="784C71AE" w14:textId="77777777" w:rsidR="00440FB2" w:rsidRPr="0087338F" w:rsidRDefault="00440FB2" w:rsidP="000C2006">
            <w:pPr>
              <w:pStyle w:val="TableParagraph"/>
              <w:spacing w:before="33"/>
              <w:ind w:right="78"/>
              <w:jc w:val="center"/>
              <w:rPr>
                <w:sz w:val="24"/>
              </w:rPr>
            </w:pPr>
            <w:r w:rsidRPr="0087338F">
              <w:rPr>
                <w:color w:val="231F20"/>
                <w:spacing w:val="-2"/>
                <w:sz w:val="24"/>
              </w:rPr>
              <w:t>1.188</w:t>
            </w:r>
          </w:p>
        </w:tc>
        <w:tc>
          <w:tcPr>
            <w:tcW w:w="2970" w:type="dxa"/>
          </w:tcPr>
          <w:p w14:paraId="27B206F0" w14:textId="77777777" w:rsidR="00440FB2" w:rsidRPr="00ED1E75" w:rsidRDefault="00440FB2" w:rsidP="000C2006">
            <w:pPr>
              <w:pStyle w:val="TableParagraph"/>
              <w:spacing w:before="33"/>
              <w:ind w:left="21"/>
              <w:jc w:val="center"/>
              <w:rPr>
                <w:sz w:val="24"/>
              </w:rPr>
            </w:pPr>
            <w:r w:rsidRPr="00ED1E75">
              <w:rPr>
                <w:color w:val="231F20"/>
                <w:spacing w:val="-2"/>
                <w:sz w:val="24"/>
              </w:rPr>
              <w:t>0.067</w:t>
            </w:r>
          </w:p>
        </w:tc>
      </w:tr>
      <w:tr w:rsidR="00440FB2" w14:paraId="1A7A9E1A" w14:textId="77777777" w:rsidTr="007B443D">
        <w:tc>
          <w:tcPr>
            <w:tcW w:w="2628" w:type="dxa"/>
          </w:tcPr>
          <w:p w14:paraId="4E327F25" w14:textId="77777777" w:rsidR="00440FB2" w:rsidRPr="00D00126" w:rsidRDefault="00440FB2" w:rsidP="000C2006">
            <w:pPr>
              <w:pStyle w:val="TableParagraph"/>
              <w:spacing w:before="30"/>
              <w:ind w:left="52"/>
              <w:jc w:val="left"/>
              <w:rPr>
                <w:sz w:val="24"/>
              </w:rPr>
            </w:pPr>
            <w:r w:rsidRPr="00D00126">
              <w:rPr>
                <w:color w:val="231F20"/>
                <w:spacing w:val="-2"/>
                <w:sz w:val="24"/>
              </w:rPr>
              <w:t>Bundi</w:t>
            </w:r>
          </w:p>
        </w:tc>
        <w:tc>
          <w:tcPr>
            <w:tcW w:w="3150" w:type="dxa"/>
          </w:tcPr>
          <w:p w14:paraId="024492C6" w14:textId="77777777" w:rsidR="00440FB2" w:rsidRPr="0087338F" w:rsidRDefault="00440FB2" w:rsidP="000C2006">
            <w:pPr>
              <w:pStyle w:val="TableParagraph"/>
              <w:spacing w:before="30"/>
              <w:ind w:right="78"/>
              <w:jc w:val="center"/>
              <w:rPr>
                <w:sz w:val="24"/>
              </w:rPr>
            </w:pPr>
            <w:r w:rsidRPr="0087338F">
              <w:rPr>
                <w:color w:val="231F20"/>
                <w:spacing w:val="-2"/>
                <w:sz w:val="24"/>
              </w:rPr>
              <w:t>1.176</w:t>
            </w:r>
          </w:p>
        </w:tc>
        <w:tc>
          <w:tcPr>
            <w:tcW w:w="2970" w:type="dxa"/>
          </w:tcPr>
          <w:p w14:paraId="1BBF71BA" w14:textId="77777777" w:rsidR="00440FB2" w:rsidRPr="00ED1E75" w:rsidRDefault="00440FB2" w:rsidP="000C2006">
            <w:pPr>
              <w:pStyle w:val="TableParagraph"/>
              <w:spacing w:before="30"/>
              <w:ind w:left="21"/>
              <w:jc w:val="center"/>
              <w:rPr>
                <w:sz w:val="24"/>
              </w:rPr>
            </w:pPr>
            <w:r w:rsidRPr="00ED1E75">
              <w:rPr>
                <w:color w:val="231F20"/>
                <w:spacing w:val="-2"/>
                <w:sz w:val="24"/>
              </w:rPr>
              <w:t>0.306</w:t>
            </w:r>
          </w:p>
        </w:tc>
      </w:tr>
      <w:tr w:rsidR="00440FB2" w14:paraId="0489DAE5" w14:textId="77777777" w:rsidTr="007B443D">
        <w:tc>
          <w:tcPr>
            <w:tcW w:w="2628" w:type="dxa"/>
          </w:tcPr>
          <w:p w14:paraId="6D101865" w14:textId="77777777" w:rsidR="00440FB2" w:rsidRPr="00D00126" w:rsidRDefault="00440FB2" w:rsidP="000C2006">
            <w:pPr>
              <w:pStyle w:val="TableParagraph"/>
              <w:spacing w:before="33"/>
              <w:ind w:left="52"/>
              <w:jc w:val="left"/>
              <w:rPr>
                <w:sz w:val="24"/>
              </w:rPr>
            </w:pPr>
            <w:r w:rsidRPr="00D00126">
              <w:rPr>
                <w:color w:val="231F20"/>
                <w:spacing w:val="-2"/>
                <w:sz w:val="24"/>
              </w:rPr>
              <w:t>Jhalawar</w:t>
            </w:r>
          </w:p>
        </w:tc>
        <w:tc>
          <w:tcPr>
            <w:tcW w:w="3150" w:type="dxa"/>
          </w:tcPr>
          <w:p w14:paraId="1D84C970" w14:textId="77777777" w:rsidR="00440FB2" w:rsidRPr="0087338F" w:rsidRDefault="00440FB2" w:rsidP="000C2006">
            <w:pPr>
              <w:pStyle w:val="TableParagraph"/>
              <w:spacing w:before="33"/>
              <w:ind w:right="78"/>
              <w:jc w:val="center"/>
              <w:rPr>
                <w:sz w:val="24"/>
              </w:rPr>
            </w:pPr>
            <w:r w:rsidRPr="0087338F">
              <w:rPr>
                <w:color w:val="231F20"/>
                <w:spacing w:val="-2"/>
                <w:sz w:val="24"/>
              </w:rPr>
              <w:t>4.489</w:t>
            </w:r>
          </w:p>
        </w:tc>
        <w:tc>
          <w:tcPr>
            <w:tcW w:w="2970" w:type="dxa"/>
          </w:tcPr>
          <w:p w14:paraId="0A309326" w14:textId="77777777" w:rsidR="00440FB2" w:rsidRPr="00ED1E75" w:rsidRDefault="00440FB2" w:rsidP="000C2006">
            <w:pPr>
              <w:pStyle w:val="TableParagraph"/>
              <w:spacing w:before="33"/>
              <w:ind w:left="21"/>
              <w:jc w:val="center"/>
              <w:rPr>
                <w:sz w:val="24"/>
              </w:rPr>
            </w:pPr>
            <w:r w:rsidRPr="00ED1E75">
              <w:rPr>
                <w:color w:val="231F20"/>
                <w:spacing w:val="-2"/>
                <w:sz w:val="24"/>
              </w:rPr>
              <w:t>0.774</w:t>
            </w:r>
          </w:p>
        </w:tc>
      </w:tr>
      <w:tr w:rsidR="00440FB2" w14:paraId="3F891A82" w14:textId="77777777" w:rsidTr="007B443D">
        <w:tc>
          <w:tcPr>
            <w:tcW w:w="2628" w:type="dxa"/>
          </w:tcPr>
          <w:p w14:paraId="379F3E9C" w14:textId="77777777" w:rsidR="00440FB2" w:rsidRPr="00D00126" w:rsidRDefault="00440FB2" w:rsidP="000C2006">
            <w:pPr>
              <w:pStyle w:val="TableParagraph"/>
              <w:spacing w:before="30"/>
              <w:ind w:left="52"/>
              <w:jc w:val="left"/>
              <w:rPr>
                <w:sz w:val="24"/>
              </w:rPr>
            </w:pPr>
            <w:r w:rsidRPr="00D00126">
              <w:rPr>
                <w:color w:val="231F20"/>
                <w:spacing w:val="-4"/>
                <w:sz w:val="24"/>
              </w:rPr>
              <w:t>Kota</w:t>
            </w:r>
          </w:p>
        </w:tc>
        <w:tc>
          <w:tcPr>
            <w:tcW w:w="3150" w:type="dxa"/>
          </w:tcPr>
          <w:p w14:paraId="7331C215" w14:textId="77777777" w:rsidR="00440FB2" w:rsidRPr="0087338F" w:rsidRDefault="00440FB2" w:rsidP="000C2006">
            <w:pPr>
              <w:pStyle w:val="TableParagraph"/>
              <w:spacing w:before="30"/>
              <w:ind w:right="78"/>
              <w:jc w:val="center"/>
              <w:rPr>
                <w:sz w:val="24"/>
              </w:rPr>
            </w:pPr>
            <w:r w:rsidRPr="0087338F">
              <w:rPr>
                <w:color w:val="231F20"/>
                <w:spacing w:val="-2"/>
                <w:sz w:val="24"/>
              </w:rPr>
              <w:t>1.231</w:t>
            </w:r>
          </w:p>
        </w:tc>
        <w:tc>
          <w:tcPr>
            <w:tcW w:w="2970" w:type="dxa"/>
          </w:tcPr>
          <w:p w14:paraId="56EF908B" w14:textId="77777777" w:rsidR="00440FB2" w:rsidRPr="00ED1E75" w:rsidRDefault="00440FB2" w:rsidP="000C2006">
            <w:pPr>
              <w:pStyle w:val="TableParagraph"/>
              <w:spacing w:before="30"/>
              <w:ind w:left="21"/>
              <w:jc w:val="center"/>
              <w:rPr>
                <w:sz w:val="24"/>
              </w:rPr>
            </w:pPr>
            <w:r w:rsidRPr="00ED1E75">
              <w:rPr>
                <w:color w:val="231F20"/>
                <w:spacing w:val="-2"/>
                <w:sz w:val="24"/>
              </w:rPr>
              <w:t>0.288</w:t>
            </w:r>
          </w:p>
        </w:tc>
      </w:tr>
      <w:tr w:rsidR="00440FB2" w14:paraId="5F7CDFA6" w14:textId="77777777" w:rsidTr="007B443D">
        <w:tc>
          <w:tcPr>
            <w:tcW w:w="2628" w:type="dxa"/>
          </w:tcPr>
          <w:p w14:paraId="09CACA4B" w14:textId="77777777" w:rsidR="00440FB2" w:rsidRPr="00D00126" w:rsidRDefault="00440FB2" w:rsidP="000C2006">
            <w:pPr>
              <w:pStyle w:val="TableParagraph"/>
              <w:spacing w:before="33"/>
              <w:ind w:left="52"/>
              <w:jc w:val="left"/>
              <w:rPr>
                <w:sz w:val="24"/>
              </w:rPr>
            </w:pPr>
            <w:proofErr w:type="spellStart"/>
            <w:r w:rsidRPr="00D00126">
              <w:rPr>
                <w:color w:val="231F20"/>
                <w:spacing w:val="-2"/>
                <w:sz w:val="24"/>
              </w:rPr>
              <w:t>Banswara</w:t>
            </w:r>
            <w:proofErr w:type="spellEnd"/>
          </w:p>
        </w:tc>
        <w:tc>
          <w:tcPr>
            <w:tcW w:w="3150" w:type="dxa"/>
          </w:tcPr>
          <w:p w14:paraId="43BF4349" w14:textId="77777777" w:rsidR="00440FB2" w:rsidRPr="0087338F" w:rsidRDefault="00440FB2" w:rsidP="000C2006">
            <w:pPr>
              <w:pStyle w:val="TableParagraph"/>
              <w:spacing w:before="33"/>
              <w:ind w:right="78"/>
              <w:jc w:val="center"/>
              <w:rPr>
                <w:sz w:val="24"/>
              </w:rPr>
            </w:pPr>
            <w:r w:rsidRPr="0087338F">
              <w:rPr>
                <w:color w:val="231F20"/>
                <w:spacing w:val="-2"/>
                <w:sz w:val="24"/>
              </w:rPr>
              <w:t>1.236</w:t>
            </w:r>
          </w:p>
        </w:tc>
        <w:tc>
          <w:tcPr>
            <w:tcW w:w="2970" w:type="dxa"/>
          </w:tcPr>
          <w:p w14:paraId="1B852F86" w14:textId="77777777" w:rsidR="00440FB2" w:rsidRPr="00ED1E75" w:rsidRDefault="00440FB2" w:rsidP="000C2006">
            <w:pPr>
              <w:pStyle w:val="TableParagraph"/>
              <w:spacing w:before="33"/>
              <w:ind w:left="21"/>
              <w:jc w:val="center"/>
              <w:rPr>
                <w:sz w:val="24"/>
              </w:rPr>
            </w:pPr>
            <w:r w:rsidRPr="00ED1E75">
              <w:rPr>
                <w:color w:val="231F20"/>
                <w:spacing w:val="-2"/>
                <w:sz w:val="24"/>
              </w:rPr>
              <w:t>0.156</w:t>
            </w:r>
          </w:p>
        </w:tc>
      </w:tr>
      <w:tr w:rsidR="00440FB2" w14:paraId="1822CC7F" w14:textId="77777777" w:rsidTr="007B443D">
        <w:tc>
          <w:tcPr>
            <w:tcW w:w="2628" w:type="dxa"/>
          </w:tcPr>
          <w:p w14:paraId="549CD771" w14:textId="77777777" w:rsidR="00440FB2" w:rsidRPr="00D00126" w:rsidRDefault="00440FB2" w:rsidP="000C2006">
            <w:pPr>
              <w:pStyle w:val="TableParagraph"/>
              <w:spacing w:before="33"/>
              <w:ind w:left="52"/>
              <w:jc w:val="left"/>
              <w:rPr>
                <w:sz w:val="24"/>
              </w:rPr>
            </w:pPr>
            <w:r w:rsidRPr="00D00126">
              <w:rPr>
                <w:color w:val="231F20"/>
                <w:spacing w:val="-2"/>
                <w:sz w:val="24"/>
              </w:rPr>
              <w:t>Chittorgarh</w:t>
            </w:r>
          </w:p>
        </w:tc>
        <w:tc>
          <w:tcPr>
            <w:tcW w:w="3150" w:type="dxa"/>
          </w:tcPr>
          <w:p w14:paraId="2001F8B9" w14:textId="77777777" w:rsidR="00440FB2" w:rsidRPr="0087338F" w:rsidRDefault="00440FB2" w:rsidP="000C2006">
            <w:pPr>
              <w:pStyle w:val="TableParagraph"/>
              <w:spacing w:before="33"/>
              <w:ind w:right="78"/>
              <w:jc w:val="center"/>
              <w:rPr>
                <w:sz w:val="24"/>
              </w:rPr>
            </w:pPr>
            <w:r w:rsidRPr="0087338F">
              <w:rPr>
                <w:color w:val="231F20"/>
                <w:spacing w:val="-2"/>
                <w:sz w:val="24"/>
              </w:rPr>
              <w:t>0.942</w:t>
            </w:r>
          </w:p>
        </w:tc>
        <w:tc>
          <w:tcPr>
            <w:tcW w:w="2970" w:type="dxa"/>
          </w:tcPr>
          <w:p w14:paraId="06AF8F8D" w14:textId="77777777" w:rsidR="00440FB2" w:rsidRPr="00ED1E75" w:rsidRDefault="00440FB2" w:rsidP="000C2006">
            <w:pPr>
              <w:pStyle w:val="TableParagraph"/>
              <w:spacing w:before="33"/>
              <w:ind w:left="21"/>
              <w:jc w:val="center"/>
              <w:rPr>
                <w:sz w:val="24"/>
              </w:rPr>
            </w:pPr>
            <w:r w:rsidRPr="00ED1E75">
              <w:rPr>
                <w:color w:val="231F20"/>
                <w:spacing w:val="-2"/>
                <w:sz w:val="24"/>
              </w:rPr>
              <w:t>0.080</w:t>
            </w:r>
          </w:p>
        </w:tc>
      </w:tr>
      <w:tr w:rsidR="00440FB2" w14:paraId="13283474" w14:textId="77777777" w:rsidTr="007B443D">
        <w:tc>
          <w:tcPr>
            <w:tcW w:w="2628" w:type="dxa"/>
          </w:tcPr>
          <w:p w14:paraId="0A0BE76D" w14:textId="77777777" w:rsidR="00440FB2" w:rsidRPr="00D00126" w:rsidRDefault="00440FB2" w:rsidP="000C2006">
            <w:pPr>
              <w:pStyle w:val="TableParagraph"/>
              <w:spacing w:before="30"/>
              <w:ind w:left="52"/>
              <w:jc w:val="left"/>
              <w:rPr>
                <w:sz w:val="24"/>
              </w:rPr>
            </w:pPr>
            <w:r w:rsidRPr="00D00126">
              <w:rPr>
                <w:color w:val="231F20"/>
                <w:spacing w:val="-2"/>
                <w:sz w:val="24"/>
              </w:rPr>
              <w:t>Dungarpur</w:t>
            </w:r>
          </w:p>
        </w:tc>
        <w:tc>
          <w:tcPr>
            <w:tcW w:w="3150" w:type="dxa"/>
          </w:tcPr>
          <w:p w14:paraId="05B9F86C" w14:textId="77777777" w:rsidR="00440FB2" w:rsidRPr="0087338F" w:rsidRDefault="00440FB2" w:rsidP="000C2006">
            <w:pPr>
              <w:pStyle w:val="TableParagraph"/>
              <w:spacing w:before="30"/>
              <w:ind w:right="78"/>
              <w:jc w:val="center"/>
              <w:rPr>
                <w:sz w:val="24"/>
              </w:rPr>
            </w:pPr>
            <w:r w:rsidRPr="0087338F">
              <w:rPr>
                <w:color w:val="231F20"/>
                <w:spacing w:val="-2"/>
                <w:sz w:val="24"/>
              </w:rPr>
              <w:t>0.639</w:t>
            </w:r>
          </w:p>
        </w:tc>
        <w:tc>
          <w:tcPr>
            <w:tcW w:w="2970" w:type="dxa"/>
          </w:tcPr>
          <w:p w14:paraId="4A7C0713" w14:textId="77777777" w:rsidR="00440FB2" w:rsidRPr="00ED1E75" w:rsidRDefault="00440FB2" w:rsidP="000C2006">
            <w:pPr>
              <w:pStyle w:val="TableParagraph"/>
              <w:spacing w:before="30"/>
              <w:ind w:left="21"/>
              <w:jc w:val="center"/>
              <w:rPr>
                <w:sz w:val="24"/>
              </w:rPr>
            </w:pPr>
            <w:r w:rsidRPr="00ED1E75">
              <w:rPr>
                <w:color w:val="231F20"/>
                <w:spacing w:val="-2"/>
                <w:sz w:val="24"/>
              </w:rPr>
              <w:t>0.089</w:t>
            </w:r>
          </w:p>
        </w:tc>
      </w:tr>
      <w:tr w:rsidR="00440FB2" w14:paraId="25DDD710" w14:textId="77777777" w:rsidTr="007B443D">
        <w:tc>
          <w:tcPr>
            <w:tcW w:w="2628" w:type="dxa"/>
          </w:tcPr>
          <w:p w14:paraId="087103BC" w14:textId="77777777" w:rsidR="00440FB2" w:rsidRPr="00D00126" w:rsidRDefault="00440FB2" w:rsidP="000C2006">
            <w:pPr>
              <w:pStyle w:val="TableParagraph"/>
              <w:spacing w:before="33"/>
              <w:ind w:left="52"/>
              <w:jc w:val="left"/>
              <w:rPr>
                <w:sz w:val="24"/>
              </w:rPr>
            </w:pPr>
            <w:proofErr w:type="spellStart"/>
            <w:r w:rsidRPr="00D00126">
              <w:rPr>
                <w:color w:val="231F20"/>
                <w:spacing w:val="-2"/>
                <w:sz w:val="24"/>
              </w:rPr>
              <w:t>Pratapgarh</w:t>
            </w:r>
            <w:proofErr w:type="spellEnd"/>
          </w:p>
        </w:tc>
        <w:tc>
          <w:tcPr>
            <w:tcW w:w="3150" w:type="dxa"/>
          </w:tcPr>
          <w:p w14:paraId="72A9029C" w14:textId="77777777" w:rsidR="00440FB2" w:rsidRPr="0087338F" w:rsidRDefault="00440FB2" w:rsidP="000C2006">
            <w:pPr>
              <w:pStyle w:val="TableParagraph"/>
              <w:spacing w:before="33"/>
              <w:ind w:right="78"/>
              <w:jc w:val="center"/>
              <w:rPr>
                <w:sz w:val="24"/>
              </w:rPr>
            </w:pPr>
            <w:r w:rsidRPr="0087338F">
              <w:rPr>
                <w:color w:val="231F20"/>
                <w:spacing w:val="-2"/>
                <w:sz w:val="24"/>
              </w:rPr>
              <w:t>0.689</w:t>
            </w:r>
          </w:p>
        </w:tc>
        <w:tc>
          <w:tcPr>
            <w:tcW w:w="2970" w:type="dxa"/>
          </w:tcPr>
          <w:p w14:paraId="58D6072B" w14:textId="77777777" w:rsidR="00440FB2" w:rsidRPr="00ED1E75" w:rsidRDefault="00440FB2" w:rsidP="000C2006">
            <w:pPr>
              <w:pStyle w:val="TableParagraph"/>
              <w:spacing w:before="33"/>
              <w:ind w:left="21"/>
              <w:jc w:val="center"/>
              <w:rPr>
                <w:sz w:val="24"/>
              </w:rPr>
            </w:pPr>
            <w:r w:rsidRPr="00ED1E75">
              <w:rPr>
                <w:color w:val="231F20"/>
                <w:spacing w:val="-2"/>
                <w:sz w:val="24"/>
              </w:rPr>
              <w:t>0.062</w:t>
            </w:r>
          </w:p>
        </w:tc>
      </w:tr>
      <w:tr w:rsidR="00440FB2" w14:paraId="1A8099FD" w14:textId="77777777" w:rsidTr="007B443D">
        <w:tc>
          <w:tcPr>
            <w:tcW w:w="2628" w:type="dxa"/>
          </w:tcPr>
          <w:p w14:paraId="4A903D81" w14:textId="77777777" w:rsidR="00440FB2" w:rsidRPr="00D00126" w:rsidRDefault="00440FB2" w:rsidP="000C2006">
            <w:pPr>
              <w:pStyle w:val="TableParagraph"/>
              <w:spacing w:before="30"/>
              <w:ind w:left="52"/>
              <w:jc w:val="left"/>
              <w:rPr>
                <w:sz w:val="24"/>
              </w:rPr>
            </w:pPr>
            <w:proofErr w:type="spellStart"/>
            <w:r w:rsidRPr="00D00126">
              <w:rPr>
                <w:color w:val="231F20"/>
                <w:spacing w:val="-2"/>
                <w:sz w:val="24"/>
              </w:rPr>
              <w:t>Rajasamand</w:t>
            </w:r>
            <w:proofErr w:type="spellEnd"/>
          </w:p>
        </w:tc>
        <w:tc>
          <w:tcPr>
            <w:tcW w:w="3150" w:type="dxa"/>
          </w:tcPr>
          <w:p w14:paraId="1A945CA6" w14:textId="77777777" w:rsidR="00440FB2" w:rsidRPr="0087338F" w:rsidRDefault="00440FB2" w:rsidP="000C2006">
            <w:pPr>
              <w:pStyle w:val="TableParagraph"/>
              <w:spacing w:before="30"/>
              <w:ind w:right="78"/>
              <w:jc w:val="center"/>
              <w:rPr>
                <w:sz w:val="24"/>
              </w:rPr>
            </w:pPr>
            <w:r w:rsidRPr="0087338F">
              <w:rPr>
                <w:color w:val="231F20"/>
                <w:spacing w:val="-2"/>
                <w:sz w:val="24"/>
              </w:rPr>
              <w:t>0.475</w:t>
            </w:r>
          </w:p>
        </w:tc>
        <w:tc>
          <w:tcPr>
            <w:tcW w:w="2970" w:type="dxa"/>
          </w:tcPr>
          <w:p w14:paraId="48B31D87" w14:textId="77777777" w:rsidR="00440FB2" w:rsidRPr="00ED1E75" w:rsidRDefault="00440FB2" w:rsidP="000C2006">
            <w:pPr>
              <w:pStyle w:val="TableParagraph"/>
              <w:spacing w:before="30"/>
              <w:ind w:left="21"/>
              <w:jc w:val="center"/>
              <w:rPr>
                <w:sz w:val="24"/>
              </w:rPr>
            </w:pPr>
            <w:r w:rsidRPr="00ED1E75">
              <w:rPr>
                <w:color w:val="231F20"/>
                <w:spacing w:val="-2"/>
                <w:sz w:val="24"/>
              </w:rPr>
              <w:t>0.414</w:t>
            </w:r>
          </w:p>
        </w:tc>
      </w:tr>
      <w:tr w:rsidR="00440FB2" w14:paraId="076F6306" w14:textId="77777777" w:rsidTr="007B443D">
        <w:tc>
          <w:tcPr>
            <w:tcW w:w="2628" w:type="dxa"/>
            <w:tcBorders>
              <w:bottom w:val="single" w:sz="4" w:space="0" w:color="auto"/>
            </w:tcBorders>
          </w:tcPr>
          <w:p w14:paraId="52A03F7F" w14:textId="77777777" w:rsidR="00440FB2" w:rsidRPr="00D00126" w:rsidRDefault="00440FB2" w:rsidP="000C2006">
            <w:pPr>
              <w:pStyle w:val="TableParagraph"/>
              <w:spacing w:before="33"/>
              <w:ind w:left="52"/>
              <w:jc w:val="left"/>
              <w:rPr>
                <w:sz w:val="24"/>
              </w:rPr>
            </w:pPr>
            <w:r w:rsidRPr="00D00126">
              <w:rPr>
                <w:color w:val="231F20"/>
                <w:spacing w:val="-2"/>
                <w:sz w:val="24"/>
              </w:rPr>
              <w:t>Udaipur</w:t>
            </w:r>
          </w:p>
        </w:tc>
        <w:tc>
          <w:tcPr>
            <w:tcW w:w="3150" w:type="dxa"/>
            <w:tcBorders>
              <w:bottom w:val="single" w:sz="4" w:space="0" w:color="auto"/>
            </w:tcBorders>
          </w:tcPr>
          <w:p w14:paraId="68B0DB01" w14:textId="77777777" w:rsidR="00440FB2" w:rsidRPr="0087338F" w:rsidRDefault="00440FB2" w:rsidP="000C2006">
            <w:pPr>
              <w:pStyle w:val="TableParagraph"/>
              <w:spacing w:before="33"/>
              <w:ind w:right="78"/>
              <w:jc w:val="center"/>
              <w:rPr>
                <w:sz w:val="24"/>
              </w:rPr>
            </w:pPr>
            <w:r w:rsidRPr="0087338F">
              <w:rPr>
                <w:color w:val="231F20"/>
                <w:spacing w:val="-2"/>
                <w:sz w:val="24"/>
              </w:rPr>
              <w:t>3.034</w:t>
            </w:r>
          </w:p>
        </w:tc>
        <w:tc>
          <w:tcPr>
            <w:tcW w:w="2970" w:type="dxa"/>
            <w:tcBorders>
              <w:bottom w:val="single" w:sz="4" w:space="0" w:color="auto"/>
            </w:tcBorders>
          </w:tcPr>
          <w:p w14:paraId="63CE9678" w14:textId="77777777" w:rsidR="00440FB2" w:rsidRPr="00ED1E75" w:rsidRDefault="00440FB2" w:rsidP="000C2006">
            <w:pPr>
              <w:pStyle w:val="TableParagraph"/>
              <w:spacing w:before="33"/>
              <w:ind w:left="21"/>
              <w:jc w:val="center"/>
              <w:rPr>
                <w:sz w:val="24"/>
              </w:rPr>
            </w:pPr>
            <w:r w:rsidRPr="00ED1E75">
              <w:rPr>
                <w:color w:val="231F20"/>
                <w:spacing w:val="-2"/>
                <w:sz w:val="24"/>
              </w:rPr>
              <w:t>0.382</w:t>
            </w:r>
          </w:p>
        </w:tc>
      </w:tr>
      <w:tr w:rsidR="00440FB2" w14:paraId="6CD81211" w14:textId="77777777" w:rsidTr="007B443D">
        <w:tc>
          <w:tcPr>
            <w:tcW w:w="2628" w:type="dxa"/>
            <w:tcBorders>
              <w:top w:val="single" w:sz="4" w:space="0" w:color="auto"/>
              <w:bottom w:val="single" w:sz="4" w:space="0" w:color="auto"/>
            </w:tcBorders>
          </w:tcPr>
          <w:p w14:paraId="57368018" w14:textId="77777777" w:rsidR="00440FB2" w:rsidRPr="00D00126" w:rsidRDefault="00440FB2" w:rsidP="000C2006">
            <w:pPr>
              <w:pStyle w:val="TableParagraph"/>
              <w:spacing w:before="33"/>
              <w:ind w:left="52"/>
              <w:jc w:val="left"/>
              <w:rPr>
                <w:b/>
                <w:color w:val="231F20"/>
                <w:spacing w:val="-2"/>
                <w:sz w:val="24"/>
              </w:rPr>
            </w:pPr>
            <w:r w:rsidRPr="00D00126">
              <w:rPr>
                <w:b/>
                <w:color w:val="231F20"/>
                <w:spacing w:val="-2"/>
                <w:sz w:val="24"/>
              </w:rPr>
              <w:t xml:space="preserve">Total </w:t>
            </w:r>
          </w:p>
        </w:tc>
        <w:tc>
          <w:tcPr>
            <w:tcW w:w="3150" w:type="dxa"/>
            <w:tcBorders>
              <w:top w:val="single" w:sz="4" w:space="0" w:color="auto"/>
              <w:bottom w:val="single" w:sz="4" w:space="0" w:color="auto"/>
            </w:tcBorders>
          </w:tcPr>
          <w:p w14:paraId="60DD0B48" w14:textId="77777777" w:rsidR="00440FB2" w:rsidRPr="0087338F" w:rsidRDefault="00440FB2" w:rsidP="000C2006">
            <w:pPr>
              <w:pStyle w:val="TableParagraph"/>
              <w:spacing w:before="33"/>
              <w:jc w:val="center"/>
              <w:rPr>
                <w:sz w:val="24"/>
              </w:rPr>
            </w:pPr>
            <w:r w:rsidRPr="0087338F">
              <w:rPr>
                <w:b/>
                <w:color w:val="231F20"/>
                <w:sz w:val="24"/>
              </w:rPr>
              <w:t>54.130</w:t>
            </w:r>
          </w:p>
        </w:tc>
        <w:tc>
          <w:tcPr>
            <w:tcW w:w="2970" w:type="dxa"/>
            <w:tcBorders>
              <w:top w:val="single" w:sz="4" w:space="0" w:color="auto"/>
              <w:bottom w:val="single" w:sz="4" w:space="0" w:color="auto"/>
            </w:tcBorders>
          </w:tcPr>
          <w:p w14:paraId="1B06BEF2" w14:textId="77777777" w:rsidR="00440FB2" w:rsidRPr="00ED1E75" w:rsidRDefault="00440FB2" w:rsidP="000C2006">
            <w:pPr>
              <w:jc w:val="center"/>
              <w:rPr>
                <w:rFonts w:ascii="Times New Roman" w:hAnsi="Times New Roman" w:cs="Times New Roman"/>
                <w:b/>
                <w:bCs/>
                <w:sz w:val="24"/>
              </w:rPr>
            </w:pPr>
            <w:r w:rsidRPr="00ED1E75">
              <w:rPr>
                <w:b/>
                <w:color w:val="231F20"/>
                <w:sz w:val="24"/>
              </w:rPr>
              <w:t>26.904</w:t>
            </w:r>
          </w:p>
        </w:tc>
      </w:tr>
    </w:tbl>
    <w:p w14:paraId="383A134F" w14:textId="77777777" w:rsidR="00440FB2" w:rsidRDefault="00440FB2" w:rsidP="003C6ECC">
      <w:pPr>
        <w:spacing w:line="360" w:lineRule="auto"/>
        <w:jc w:val="both"/>
        <w:rPr>
          <w:rFonts w:ascii="Times New Roman" w:eastAsia="Times New Roman" w:hAnsi="Times New Roman" w:cs="Times New Roman"/>
          <w:b/>
          <w:sz w:val="24"/>
          <w:szCs w:val="24"/>
        </w:rPr>
      </w:pPr>
    </w:p>
    <w:p w14:paraId="27037E5D" w14:textId="77777777" w:rsidR="00440FB2" w:rsidRDefault="00440FB2" w:rsidP="003C6ECC">
      <w:pPr>
        <w:spacing w:line="360" w:lineRule="auto"/>
        <w:jc w:val="both"/>
        <w:rPr>
          <w:rFonts w:ascii="Times New Roman" w:eastAsia="Times New Roman" w:hAnsi="Times New Roman" w:cs="Times New Roman"/>
          <w:b/>
          <w:sz w:val="24"/>
          <w:szCs w:val="24"/>
        </w:rPr>
      </w:pPr>
    </w:p>
    <w:p w14:paraId="4C138642" w14:textId="77777777" w:rsidR="00B62B51" w:rsidRDefault="00B62B51" w:rsidP="003C6ECC">
      <w:pPr>
        <w:spacing w:line="360" w:lineRule="auto"/>
        <w:jc w:val="both"/>
        <w:rPr>
          <w:rFonts w:ascii="Times New Roman" w:eastAsia="Times New Roman" w:hAnsi="Times New Roman" w:cs="Times New Roman"/>
          <w:b/>
          <w:sz w:val="24"/>
          <w:szCs w:val="24"/>
        </w:rPr>
      </w:pPr>
      <w:r w:rsidRPr="00B62B51">
        <w:rPr>
          <w:rFonts w:ascii="Times New Roman" w:eastAsia="Times New Roman" w:hAnsi="Times New Roman" w:cs="Times New Roman"/>
          <w:b/>
          <w:sz w:val="24"/>
          <w:szCs w:val="24"/>
        </w:rPr>
        <w:t xml:space="preserve">SUBSIDIES FOR GOAT FARMING IN RAJASTHAN </w:t>
      </w:r>
    </w:p>
    <w:p w14:paraId="24126EF7" w14:textId="77777777" w:rsidR="00FB2C84" w:rsidRDefault="00FB2C84" w:rsidP="00FB2C84">
      <w:pPr>
        <w:spacing w:after="0" w:line="360" w:lineRule="auto"/>
        <w:jc w:val="both"/>
        <w:rPr>
          <w:rFonts w:ascii="Times New Roman" w:eastAsia="Times New Roman" w:hAnsi="Times New Roman" w:cs="Times New Roman"/>
          <w:sz w:val="24"/>
          <w:szCs w:val="24"/>
        </w:rPr>
      </w:pPr>
      <w:r w:rsidRPr="00FB2C84">
        <w:rPr>
          <w:rFonts w:ascii="Times New Roman" w:eastAsia="Times New Roman" w:hAnsi="Times New Roman" w:cs="Times New Roman"/>
          <w:sz w:val="24"/>
          <w:szCs w:val="24"/>
        </w:rPr>
        <w:t xml:space="preserve">The state of Rajasthan's agricultural sector is greatly aided by government subsidies for goat rearing. Especially for small-scale farmers and rural communities, it is essential. These incentives give anyone who wants to get involved in the lucrative goat farming sector </w:t>
      </w:r>
      <w:r>
        <w:rPr>
          <w:rFonts w:ascii="Times New Roman" w:eastAsia="Times New Roman" w:hAnsi="Times New Roman" w:cs="Times New Roman"/>
          <w:sz w:val="24"/>
          <w:szCs w:val="24"/>
        </w:rPr>
        <w:t>support</w:t>
      </w:r>
      <w:r w:rsidRPr="00FB2C84">
        <w:rPr>
          <w:rFonts w:ascii="Times New Roman" w:eastAsia="Times New Roman" w:hAnsi="Times New Roman" w:cs="Times New Roman"/>
          <w:sz w:val="24"/>
          <w:szCs w:val="24"/>
        </w:rPr>
        <w:t xml:space="preserve"> and financial aid.</w:t>
      </w:r>
    </w:p>
    <w:p w14:paraId="7237BD2A" w14:textId="77777777" w:rsidR="005C7DF6" w:rsidRPr="005C7DF6" w:rsidRDefault="005C7DF6" w:rsidP="005C7DF6">
      <w:pPr>
        <w:spacing w:after="0" w:line="360" w:lineRule="auto"/>
        <w:jc w:val="both"/>
        <w:rPr>
          <w:rFonts w:ascii="Times New Roman" w:eastAsia="Times New Roman" w:hAnsi="Times New Roman" w:cs="Times New Roman"/>
          <w:sz w:val="24"/>
          <w:szCs w:val="24"/>
        </w:rPr>
      </w:pPr>
      <w:r w:rsidRPr="005C7DF6">
        <w:rPr>
          <w:rFonts w:ascii="Times New Roman" w:eastAsia="Times New Roman" w:hAnsi="Times New Roman" w:cs="Times New Roman"/>
          <w:sz w:val="24"/>
          <w:szCs w:val="24"/>
        </w:rPr>
        <w:t>The primary advantage of government subsidies is that they assist in lowering the initial financial load on those who wish to begin a goat farming enterprise. These subsidies enable people from economically disadvantaged backgrounds to enter the sector and make money by offering financial support. The financial support that comes with receiving a government subsidy is one of its main advantages. Eligible applicants may be able to receive project cost subsidies through programs like the Animal Husbandry Infrastructure Development Fund (AHIDF) and the National Livestock Mission (NLM). While the AHIDF offers interest subvention up to 3%, the NLM offe</w:t>
      </w:r>
      <w:r w:rsidR="00C67C9C">
        <w:rPr>
          <w:rFonts w:ascii="Times New Roman" w:eastAsia="Times New Roman" w:hAnsi="Times New Roman" w:cs="Times New Roman"/>
          <w:sz w:val="24"/>
          <w:szCs w:val="24"/>
        </w:rPr>
        <w:t xml:space="preserve">rs a capex subsidy of up to 30% </w:t>
      </w:r>
      <w:r w:rsidR="00797032">
        <w:rPr>
          <w:rFonts w:ascii="Times New Roman" w:eastAsia="Times New Roman" w:hAnsi="Times New Roman" w:cs="Times New Roman"/>
          <w:sz w:val="24"/>
          <w:szCs w:val="24"/>
        </w:rPr>
        <w:t>(RAH</w:t>
      </w:r>
      <w:r w:rsidR="001F7736">
        <w:rPr>
          <w:rFonts w:ascii="Times New Roman" w:eastAsia="Times New Roman" w:hAnsi="Times New Roman" w:cs="Times New Roman"/>
          <w:sz w:val="24"/>
          <w:szCs w:val="24"/>
        </w:rPr>
        <w:t>D</w:t>
      </w:r>
      <w:r w:rsidR="00797032">
        <w:rPr>
          <w:rFonts w:ascii="Times New Roman" w:eastAsia="Times New Roman" w:hAnsi="Times New Roman" w:cs="Times New Roman"/>
          <w:sz w:val="24"/>
          <w:szCs w:val="24"/>
        </w:rPr>
        <w:t>,</w:t>
      </w:r>
      <w:r w:rsidR="005F73DA">
        <w:rPr>
          <w:rFonts w:ascii="Times New Roman" w:eastAsia="Times New Roman" w:hAnsi="Times New Roman" w:cs="Times New Roman"/>
          <w:sz w:val="24"/>
          <w:szCs w:val="24"/>
        </w:rPr>
        <w:t xml:space="preserve"> 2022</w:t>
      </w:r>
      <w:r w:rsidR="00C67C9C">
        <w:rPr>
          <w:rFonts w:ascii="Times New Roman" w:eastAsia="Times New Roman" w:hAnsi="Times New Roman" w:cs="Times New Roman"/>
          <w:sz w:val="24"/>
          <w:szCs w:val="24"/>
        </w:rPr>
        <w:t>)</w:t>
      </w:r>
    </w:p>
    <w:p w14:paraId="5F60E061" w14:textId="77777777" w:rsidR="00B62B51" w:rsidRDefault="001F1AE9" w:rsidP="003C6E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1F1AE9">
        <w:rPr>
          <w:rFonts w:ascii="Times New Roman" w:eastAsia="Times New Roman" w:hAnsi="Times New Roman" w:cs="Times New Roman"/>
          <w:b/>
          <w:sz w:val="24"/>
          <w:szCs w:val="24"/>
        </w:rPr>
        <w:t>Types of Government subsidies for goat farming in Rajasthan</w:t>
      </w:r>
    </w:p>
    <w:p w14:paraId="228CC747" w14:textId="77777777" w:rsidR="007C46F5" w:rsidRPr="007C46F5" w:rsidRDefault="007C46F5" w:rsidP="007C46F5">
      <w:pPr>
        <w:spacing w:after="0" w:line="360" w:lineRule="auto"/>
        <w:jc w:val="both"/>
        <w:rPr>
          <w:rFonts w:ascii="Times New Roman" w:eastAsia="Times New Roman" w:hAnsi="Times New Roman" w:cs="Times New Roman"/>
          <w:sz w:val="24"/>
          <w:szCs w:val="24"/>
        </w:rPr>
      </w:pPr>
      <w:r w:rsidRPr="007C46F5">
        <w:rPr>
          <w:rFonts w:ascii="Times New Roman" w:eastAsia="Times New Roman" w:hAnsi="Times New Roman" w:cs="Times New Roman"/>
          <w:sz w:val="24"/>
          <w:szCs w:val="24"/>
        </w:rPr>
        <w:t>The Capital Investment Subsidy Scheme (CISS) is one sort of capital provided by the government. A subsidy on their investment in infrastructure, including sheds, fencing, water supply systems, and other necessary equipment, is available to eligible farmers under these schemes. The government also offers a breeding buck distribution program, which is a substantial subsidy. With the help of this program, registered goat producers receive discounted prices on premium breeding bucks. Further funding for fodder development is provided by programs like the Seed Village Program (SVP) and the Green Fodder Development Program (GFDP). Financial assistance is provided by these programs to build seed production units or fodder cultivation areas, respectively</w:t>
      </w:r>
      <w:r w:rsidR="00A340ED">
        <w:rPr>
          <w:rFonts w:ascii="Times New Roman" w:eastAsia="Times New Roman" w:hAnsi="Times New Roman" w:cs="Times New Roman"/>
          <w:sz w:val="24"/>
          <w:szCs w:val="24"/>
        </w:rPr>
        <w:t xml:space="preserve"> ( RAHD, 2022)</w:t>
      </w:r>
      <w:r w:rsidRPr="007C46F5">
        <w:rPr>
          <w:rFonts w:ascii="Times New Roman" w:eastAsia="Times New Roman" w:hAnsi="Times New Roman" w:cs="Times New Roman"/>
          <w:sz w:val="24"/>
          <w:szCs w:val="24"/>
        </w:rPr>
        <w:t>.</w:t>
      </w:r>
    </w:p>
    <w:p w14:paraId="0DC5A0B3" w14:textId="77777777" w:rsidR="001F1AE9" w:rsidRDefault="006B5B6F" w:rsidP="007C46F5">
      <w:pPr>
        <w:spacing w:line="360" w:lineRule="auto"/>
        <w:jc w:val="both"/>
        <w:rPr>
          <w:rFonts w:ascii="Times New Roman" w:eastAsia="Times New Roman" w:hAnsi="Times New Roman" w:cs="Times New Roman"/>
          <w:b/>
          <w:sz w:val="24"/>
          <w:szCs w:val="24"/>
        </w:rPr>
      </w:pPr>
      <w:r w:rsidRPr="006B5B6F">
        <w:rPr>
          <w:rFonts w:ascii="Times New Roman" w:eastAsia="Times New Roman" w:hAnsi="Times New Roman" w:cs="Times New Roman"/>
          <w:b/>
          <w:sz w:val="24"/>
          <w:szCs w:val="24"/>
        </w:rPr>
        <w:t>Benefits for availing Government subsidies for goat farming in Rajasthan</w:t>
      </w:r>
    </w:p>
    <w:p w14:paraId="71B2A574" w14:textId="77777777" w:rsidR="00A6096D" w:rsidRDefault="00A6096D" w:rsidP="007C46F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Financial support </w:t>
      </w:r>
    </w:p>
    <w:p w14:paraId="6D823658" w14:textId="77777777" w:rsidR="00C314A9" w:rsidRPr="00C314A9" w:rsidRDefault="00C314A9" w:rsidP="00C314A9">
      <w:pPr>
        <w:spacing w:after="0" w:line="360" w:lineRule="auto"/>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The primary advantage of government subsidies is the financial assistance they offer </w:t>
      </w:r>
      <w:r>
        <w:rPr>
          <w:rFonts w:ascii="Times New Roman" w:eastAsia="Times New Roman" w:hAnsi="Times New Roman" w:cs="Times New Roman"/>
          <w:sz w:val="24"/>
          <w:szCs w:val="24"/>
        </w:rPr>
        <w:t>to Rajasthan’s</w:t>
      </w:r>
      <w:r w:rsidRPr="00C314A9">
        <w:rPr>
          <w:rFonts w:ascii="Times New Roman" w:eastAsia="Times New Roman" w:hAnsi="Times New Roman" w:cs="Times New Roman"/>
          <w:sz w:val="24"/>
          <w:szCs w:val="24"/>
        </w:rPr>
        <w:t xml:space="preserve"> goat farmers. Goat farming has become more accessible and inexpensive because to </w:t>
      </w:r>
      <w:r w:rsidRPr="00C314A9">
        <w:rPr>
          <w:rFonts w:ascii="Times New Roman" w:eastAsia="Times New Roman" w:hAnsi="Times New Roman" w:cs="Times New Roman"/>
          <w:sz w:val="24"/>
          <w:szCs w:val="24"/>
        </w:rPr>
        <w:lastRenderedPageBreak/>
        <w:t>these subsidies, which assist farmers in covering a sizable amount of their investment expenditures.</w:t>
      </w:r>
    </w:p>
    <w:p w14:paraId="376BBAB1" w14:textId="77777777" w:rsidR="00A6096D" w:rsidRDefault="00A6096D" w:rsidP="007C46F5">
      <w:pPr>
        <w:spacing w:line="360" w:lineRule="auto"/>
        <w:jc w:val="both"/>
        <w:rPr>
          <w:rFonts w:ascii="Times New Roman" w:eastAsia="Times New Roman" w:hAnsi="Times New Roman" w:cs="Times New Roman"/>
          <w:b/>
          <w:sz w:val="24"/>
          <w:szCs w:val="24"/>
        </w:rPr>
      </w:pPr>
      <w:r w:rsidRPr="00A6096D">
        <w:rPr>
          <w:rFonts w:ascii="Times New Roman" w:eastAsia="Times New Roman" w:hAnsi="Times New Roman" w:cs="Times New Roman"/>
          <w:b/>
          <w:sz w:val="24"/>
          <w:szCs w:val="24"/>
        </w:rPr>
        <w:t>Entrepreneurship</w:t>
      </w:r>
    </w:p>
    <w:p w14:paraId="3AE5E15B" w14:textId="77777777" w:rsidR="004545E9" w:rsidRPr="004545E9" w:rsidRDefault="004545E9" w:rsidP="004545E9">
      <w:pPr>
        <w:spacing w:after="0" w:line="360" w:lineRule="auto"/>
        <w:jc w:val="both"/>
        <w:rPr>
          <w:rFonts w:ascii="Times New Roman" w:eastAsia="Times New Roman" w:hAnsi="Times New Roman" w:cs="Times New Roman"/>
          <w:sz w:val="24"/>
          <w:szCs w:val="24"/>
        </w:rPr>
      </w:pPr>
      <w:r w:rsidRPr="004545E9">
        <w:rPr>
          <w:rFonts w:ascii="Times New Roman" w:eastAsia="Times New Roman" w:hAnsi="Times New Roman" w:cs="Times New Roman"/>
          <w:sz w:val="24"/>
          <w:szCs w:val="24"/>
        </w:rPr>
        <w:t>The government promotes entrepreneurship in the animal husbandry sector, particularly in goat farming, by providing subsidies.</w:t>
      </w:r>
    </w:p>
    <w:p w14:paraId="20033DB9" w14:textId="77777777" w:rsidR="00A6096D" w:rsidRDefault="00A6096D" w:rsidP="007C46F5">
      <w:pPr>
        <w:spacing w:line="360" w:lineRule="auto"/>
        <w:jc w:val="both"/>
        <w:rPr>
          <w:rFonts w:ascii="Times New Roman" w:eastAsia="Times New Roman" w:hAnsi="Times New Roman" w:cs="Times New Roman"/>
          <w:b/>
          <w:sz w:val="24"/>
          <w:szCs w:val="24"/>
        </w:rPr>
      </w:pPr>
      <w:r w:rsidRPr="00A6096D">
        <w:rPr>
          <w:rFonts w:ascii="Times New Roman" w:eastAsia="Times New Roman" w:hAnsi="Times New Roman" w:cs="Times New Roman"/>
          <w:b/>
          <w:sz w:val="24"/>
          <w:szCs w:val="24"/>
        </w:rPr>
        <w:t xml:space="preserve">Infrastructure </w:t>
      </w:r>
      <w:r w:rsidRPr="003B2935">
        <w:rPr>
          <w:rFonts w:ascii="Times New Roman" w:eastAsia="Times New Roman" w:hAnsi="Times New Roman" w:cs="Times New Roman"/>
          <w:b/>
          <w:sz w:val="24"/>
          <w:szCs w:val="24"/>
        </w:rPr>
        <w:t>development</w:t>
      </w:r>
    </w:p>
    <w:p w14:paraId="376397A2" w14:textId="77777777" w:rsidR="004545E9" w:rsidRPr="004545E9" w:rsidRDefault="004545E9" w:rsidP="007C46F5">
      <w:pPr>
        <w:spacing w:line="360" w:lineRule="auto"/>
        <w:jc w:val="both"/>
        <w:rPr>
          <w:rFonts w:ascii="Times New Roman" w:eastAsia="Times New Roman" w:hAnsi="Times New Roman" w:cs="Times New Roman"/>
          <w:sz w:val="24"/>
          <w:szCs w:val="24"/>
        </w:rPr>
      </w:pPr>
      <w:r w:rsidRPr="004545E9">
        <w:rPr>
          <w:rFonts w:ascii="Times New Roman" w:eastAsia="Times New Roman" w:hAnsi="Times New Roman" w:cs="Times New Roman"/>
          <w:sz w:val="24"/>
          <w:szCs w:val="24"/>
        </w:rPr>
        <w:t>Infrastructure development is often a priority for the public sector, and these funds can be beneficial for various industries, including goat farming. Upgrading facilities such as sheds, feed storage units, water supply systems, and veterinary clinics can help improve the overall quality and productivity of the farm.</w:t>
      </w:r>
    </w:p>
    <w:p w14:paraId="02BCE8E3" w14:textId="77777777" w:rsidR="003B2935" w:rsidRDefault="003B2935" w:rsidP="007C46F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Improves productivity</w:t>
      </w:r>
    </w:p>
    <w:p w14:paraId="243F076F" w14:textId="77777777" w:rsidR="0037415B" w:rsidRPr="0037415B" w:rsidRDefault="0037415B" w:rsidP="0037415B">
      <w:pPr>
        <w:spacing w:after="0" w:line="360" w:lineRule="auto"/>
        <w:jc w:val="both"/>
        <w:rPr>
          <w:rFonts w:ascii="Times New Roman" w:eastAsia="Times New Roman" w:hAnsi="Times New Roman" w:cs="Times New Roman"/>
          <w:sz w:val="24"/>
          <w:szCs w:val="24"/>
        </w:rPr>
      </w:pPr>
      <w:r w:rsidRPr="0037415B">
        <w:rPr>
          <w:rFonts w:ascii="Times New Roman" w:eastAsia="Times New Roman" w:hAnsi="Times New Roman" w:cs="Times New Roman"/>
          <w:sz w:val="24"/>
          <w:szCs w:val="24"/>
        </w:rPr>
        <w:t>Enhancing breed</w:t>
      </w:r>
      <w:r>
        <w:rPr>
          <w:rFonts w:ascii="Times New Roman" w:eastAsia="Times New Roman" w:hAnsi="Times New Roman" w:cs="Times New Roman"/>
          <w:sz w:val="24"/>
          <w:szCs w:val="24"/>
        </w:rPr>
        <w:t>ing</w:t>
      </w:r>
      <w:r w:rsidRPr="0037415B">
        <w:rPr>
          <w:rFonts w:ascii="Times New Roman" w:eastAsia="Times New Roman" w:hAnsi="Times New Roman" w:cs="Times New Roman"/>
          <w:sz w:val="24"/>
          <w:szCs w:val="24"/>
        </w:rPr>
        <w:t xml:space="preserve"> stock and high-quality feed supplements are examples of subsidized resources that farmers can use to boost production. Goats produce more milk as a result, and their meat yield is of greater quality.</w:t>
      </w:r>
    </w:p>
    <w:p w14:paraId="210D054B" w14:textId="77777777" w:rsidR="003B2935" w:rsidRDefault="005D0898" w:rsidP="00374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0B90E22B" w14:textId="77777777" w:rsidR="007254E4" w:rsidRDefault="007254E4" w:rsidP="0037415B">
      <w:pPr>
        <w:spacing w:line="360" w:lineRule="auto"/>
        <w:jc w:val="both"/>
        <w:rPr>
          <w:rFonts w:ascii="Times New Roman" w:hAnsi="Times New Roman" w:cs="Times New Roman"/>
          <w:bCs/>
          <w:sz w:val="24"/>
          <w:szCs w:val="24"/>
          <w:lang w:bidi="en-US"/>
        </w:rPr>
      </w:pPr>
      <w:r w:rsidRPr="007254E4">
        <w:rPr>
          <w:rFonts w:ascii="Times New Roman" w:hAnsi="Times New Roman" w:cs="Times New Roman"/>
          <w:bCs/>
          <w:sz w:val="24"/>
          <w:szCs w:val="24"/>
          <w:lang w:bidi="en-US"/>
        </w:rPr>
        <w:t xml:space="preserve">It is now widely accepted that goat rearing has the potential to significantly enhance the food and economic security of rural populations, especially for small and marginal farmers in the state of Rajasthan. </w:t>
      </w:r>
      <w:r w:rsidR="00926475">
        <w:rPr>
          <w:rFonts w:ascii="Times New Roman" w:hAnsi="Times New Roman" w:cs="Times New Roman"/>
          <w:bCs/>
          <w:sz w:val="24"/>
          <w:szCs w:val="24"/>
          <w:lang w:bidi="en-US"/>
        </w:rPr>
        <w:t>Hence,</w:t>
      </w:r>
      <w:r w:rsidR="00926475" w:rsidRPr="007254E4">
        <w:rPr>
          <w:rFonts w:ascii="Times New Roman" w:hAnsi="Times New Roman" w:cs="Times New Roman"/>
          <w:bCs/>
          <w:sz w:val="24"/>
          <w:szCs w:val="24"/>
          <w:lang w:bidi="en-US"/>
        </w:rPr>
        <w:t xml:space="preserve"> there</w:t>
      </w:r>
      <w:r w:rsidRPr="007254E4">
        <w:rPr>
          <w:rFonts w:ascii="Times New Roman" w:hAnsi="Times New Roman" w:cs="Times New Roman"/>
          <w:bCs/>
          <w:sz w:val="24"/>
          <w:szCs w:val="24"/>
          <w:lang w:bidi="en-US"/>
        </w:rPr>
        <w:t xml:space="preserve"> is a lot of scope to improve the financial conditions of goat farmers by advising them to u</w:t>
      </w:r>
      <w:r>
        <w:rPr>
          <w:rFonts w:ascii="Times New Roman" w:hAnsi="Times New Roman" w:cs="Times New Roman"/>
          <w:bCs/>
          <w:sz w:val="24"/>
          <w:szCs w:val="24"/>
          <w:lang w:bidi="en-US"/>
        </w:rPr>
        <w:t>se indigenous goat breeds, quality feed and fodders</w:t>
      </w:r>
      <w:r w:rsidRPr="007254E4">
        <w:rPr>
          <w:rFonts w:ascii="Times New Roman" w:hAnsi="Times New Roman" w:cs="Times New Roman"/>
          <w:bCs/>
          <w:sz w:val="24"/>
          <w:szCs w:val="24"/>
          <w:lang w:bidi="en-US"/>
        </w:rPr>
        <w:t>, affordable housing, and adequate healthcare, as well as educating them about the various subsidies that the government of Rajasthan offers to assist them in improving their economic status.</w:t>
      </w:r>
    </w:p>
    <w:p w14:paraId="50414FE1" w14:textId="77777777" w:rsidR="00511308" w:rsidRPr="007426A6" w:rsidRDefault="00511308" w:rsidP="00511308">
      <w:pPr>
        <w:spacing w:line="360" w:lineRule="auto"/>
        <w:jc w:val="both"/>
        <w:rPr>
          <w:rFonts w:ascii="Times New Roman" w:hAnsi="Times New Roman"/>
          <w:b/>
          <w:bCs/>
          <w:sz w:val="24"/>
          <w:szCs w:val="24"/>
          <w:lang w:bidi="en-US"/>
        </w:rPr>
      </w:pPr>
      <w:r w:rsidRPr="007426A6">
        <w:rPr>
          <w:rFonts w:ascii="Times New Roman" w:hAnsi="Times New Roman"/>
          <w:b/>
          <w:bCs/>
          <w:sz w:val="24"/>
          <w:szCs w:val="24"/>
          <w:lang w:bidi="en-US"/>
        </w:rPr>
        <w:t xml:space="preserve">REFERENCES </w:t>
      </w:r>
    </w:p>
    <w:p w14:paraId="74A256C8" w14:textId="77777777" w:rsidR="00511308" w:rsidRDefault="00511308" w:rsidP="00511308">
      <w:pPr>
        <w:spacing w:after="0" w:line="360" w:lineRule="auto"/>
        <w:ind w:left="360" w:hanging="360"/>
        <w:jc w:val="both"/>
        <w:rPr>
          <w:rFonts w:ascii="Times New Roman" w:hAnsi="Times New Roman" w:cs="Times New Roman"/>
          <w:sz w:val="24"/>
        </w:rPr>
      </w:pPr>
      <w:r>
        <w:rPr>
          <w:rFonts w:ascii="Times New Roman" w:hAnsi="Times New Roman" w:cs="Times New Roman"/>
          <w:sz w:val="24"/>
        </w:rPr>
        <w:t>A.D.H, 2019</w:t>
      </w:r>
      <w:r w:rsidRPr="0062307C">
        <w:rPr>
          <w:rFonts w:ascii="Times New Roman" w:hAnsi="Times New Roman" w:cs="Times New Roman"/>
          <w:sz w:val="24"/>
        </w:rPr>
        <w:t>. Animal Husbandry Department, Rajasthan, 20th Live</w:t>
      </w:r>
      <w:r>
        <w:rPr>
          <w:rFonts w:ascii="Times New Roman" w:hAnsi="Times New Roman" w:cs="Times New Roman"/>
          <w:sz w:val="24"/>
        </w:rPr>
        <w:t xml:space="preserve">stock Census Rajasthan </w:t>
      </w:r>
      <w:r w:rsidRPr="0062307C">
        <w:rPr>
          <w:rFonts w:ascii="Times New Roman" w:hAnsi="Times New Roman" w:cs="Times New Roman"/>
          <w:sz w:val="24"/>
        </w:rPr>
        <w:t xml:space="preserve">  </w:t>
      </w:r>
      <w:r w:rsidRPr="002E16A2">
        <w:rPr>
          <w:rFonts w:ascii="Times New Roman" w:hAnsi="Times New Roman" w:cs="Times New Roman"/>
          <w:sz w:val="24"/>
        </w:rPr>
        <w:t xml:space="preserve">animalhusbandry.rajasthan.gov.in/livestock census </w:t>
      </w:r>
      <w:proofErr w:type="spellStart"/>
      <w:r w:rsidRPr="002E16A2">
        <w:rPr>
          <w:rFonts w:ascii="Times New Roman" w:hAnsi="Times New Roman" w:cs="Times New Roman"/>
          <w:sz w:val="24"/>
        </w:rPr>
        <w:t>aspx</w:t>
      </w:r>
      <w:proofErr w:type="spellEnd"/>
      <w:r w:rsidRPr="0062307C">
        <w:rPr>
          <w:rFonts w:ascii="Times New Roman" w:hAnsi="Times New Roman" w:cs="Times New Roman"/>
          <w:sz w:val="24"/>
          <w:u w:val="single"/>
        </w:rPr>
        <w:t>.</w:t>
      </w:r>
      <w:r w:rsidRPr="0062307C">
        <w:rPr>
          <w:rFonts w:ascii="Times New Roman" w:hAnsi="Times New Roman" w:cs="Times New Roman"/>
          <w:sz w:val="24"/>
        </w:rPr>
        <w:t xml:space="preserve"> </w:t>
      </w:r>
      <w:r>
        <w:rPr>
          <w:rFonts w:ascii="Times New Roman" w:hAnsi="Times New Roman" w:cs="Times New Roman"/>
          <w:sz w:val="24"/>
        </w:rPr>
        <w:t>Accessed on 1.12.2023.</w:t>
      </w:r>
    </w:p>
    <w:p w14:paraId="12E83404" w14:textId="77777777" w:rsidR="00511308" w:rsidRPr="00DE2A01" w:rsidRDefault="00511308" w:rsidP="00511308">
      <w:pPr>
        <w:spacing w:after="0" w:line="360" w:lineRule="auto"/>
        <w:ind w:left="360" w:hanging="360"/>
        <w:jc w:val="both"/>
        <w:rPr>
          <w:rFonts w:ascii="Times New Roman" w:hAnsi="Times New Roman" w:cs="Times New Roman"/>
          <w:sz w:val="24"/>
        </w:rPr>
      </w:pPr>
      <w:r w:rsidRPr="00996DE1">
        <w:rPr>
          <w:rFonts w:ascii="Times New Roman" w:eastAsiaTheme="minorEastAsia" w:hAnsi="Times New Roman" w:cs="Times New Roman"/>
          <w:sz w:val="24"/>
          <w:szCs w:val="21"/>
        </w:rPr>
        <w:t>APEDA, 2023.</w:t>
      </w:r>
      <w:r w:rsidRPr="00996DE1">
        <w:rPr>
          <w:rFonts w:ascii="Arial" w:eastAsiaTheme="minorEastAsia" w:hAnsi="Arial" w:cs="Arial"/>
          <w:sz w:val="30"/>
          <w:szCs w:val="30"/>
        </w:rPr>
        <w:t xml:space="preserve"> </w:t>
      </w:r>
      <w:r w:rsidRPr="00996DE1">
        <w:rPr>
          <w:rFonts w:ascii="Times New Roman" w:eastAsiaTheme="minorEastAsia" w:hAnsi="Times New Roman" w:cs="Times New Roman"/>
          <w:sz w:val="24"/>
          <w:szCs w:val="30"/>
        </w:rPr>
        <w:t>Agricultural &amp; Processed Food Products Export Development Authority,</w:t>
      </w:r>
      <w:r w:rsidRPr="00996DE1">
        <w:rPr>
          <w:rFonts w:ascii="Times New Roman" w:eastAsiaTheme="minorEastAsia" w:hAnsi="Times New Roman" w:cs="Times New Roman"/>
          <w:sz w:val="20"/>
          <w:szCs w:val="21"/>
        </w:rPr>
        <w:t xml:space="preserve"> </w:t>
      </w:r>
      <w:r w:rsidRPr="00996DE1">
        <w:rPr>
          <w:rFonts w:ascii="Times New Roman" w:eastAsiaTheme="minorEastAsia" w:hAnsi="Times New Roman" w:cs="Times New Roman"/>
          <w:sz w:val="24"/>
          <w:szCs w:val="21"/>
        </w:rPr>
        <w:t>Year Export Statement</w:t>
      </w:r>
      <w:r w:rsidRPr="002E16A2">
        <w:rPr>
          <w:rFonts w:ascii="Times New Roman" w:eastAsiaTheme="minorEastAsia" w:hAnsi="Times New Roman" w:cs="Times New Roman"/>
          <w:sz w:val="24"/>
          <w:szCs w:val="21"/>
        </w:rPr>
        <w:t xml:space="preserve">. </w:t>
      </w:r>
      <w:hyperlink r:id="rId10" w:history="1">
        <w:r w:rsidRPr="00DE2A01">
          <w:rPr>
            <w:rStyle w:val="Hyperlink"/>
            <w:rFonts w:ascii="Times New Roman" w:eastAsiaTheme="minorEastAsia" w:hAnsi="Times New Roman" w:cs="Times New Roman"/>
            <w:color w:val="auto"/>
            <w:sz w:val="24"/>
            <w:szCs w:val="21"/>
            <w:u w:val="none"/>
          </w:rPr>
          <w:t>https://agriexchange.apeda.gov.in/indexp/Exportstatement.aspx.</w:t>
        </w:r>
        <w:r w:rsidRPr="00DE2A01">
          <w:rPr>
            <w:rStyle w:val="Hyperlink"/>
            <w:rFonts w:ascii="Times New Roman" w:hAnsi="Times New Roman" w:cs="Times New Roman"/>
            <w:color w:val="auto"/>
            <w:sz w:val="24"/>
            <w:u w:val="none"/>
          </w:rPr>
          <w:t>Accessed on  1.12.2023</w:t>
        </w:r>
      </w:hyperlink>
      <w:r w:rsidRPr="00DE2A01">
        <w:rPr>
          <w:rFonts w:ascii="Times New Roman" w:hAnsi="Times New Roman" w:cs="Times New Roman"/>
          <w:sz w:val="24"/>
        </w:rPr>
        <w:t>.</w:t>
      </w:r>
    </w:p>
    <w:p w14:paraId="71202C95" w14:textId="77777777" w:rsidR="00511308" w:rsidRPr="00DE2A01" w:rsidRDefault="00511308" w:rsidP="00511308">
      <w:pPr>
        <w:spacing w:after="0" w:line="360" w:lineRule="auto"/>
        <w:ind w:left="360" w:hanging="360"/>
        <w:jc w:val="both"/>
        <w:rPr>
          <w:rFonts w:ascii="Times New Roman" w:hAnsi="Times New Roman" w:cs="Times New Roman"/>
          <w:sz w:val="24"/>
          <w:szCs w:val="20"/>
        </w:rPr>
      </w:pPr>
      <w:r w:rsidRPr="008F0B19">
        <w:rPr>
          <w:rFonts w:ascii="Times New Roman" w:hAnsi="Times New Roman" w:cs="Times New Roman"/>
          <w:sz w:val="24"/>
          <w:szCs w:val="24"/>
        </w:rPr>
        <w:lastRenderedPageBreak/>
        <w:t>BAHS, (2023) Basic Animal Husbandry Statistics, 2023 Department of Animal Husbandry &amp; Dairying Government of India</w:t>
      </w:r>
      <w:r w:rsidRPr="00DE2A01">
        <w:rPr>
          <w:rFonts w:ascii="Times New Roman" w:hAnsi="Times New Roman" w:cs="Times New Roman"/>
          <w:sz w:val="24"/>
          <w:szCs w:val="24"/>
        </w:rPr>
        <w:t xml:space="preserve">, </w:t>
      </w:r>
      <w:hyperlink r:id="rId11" w:history="1">
        <w:r w:rsidRPr="00DE2A01">
          <w:rPr>
            <w:rStyle w:val="Hyperlink"/>
            <w:rFonts w:ascii="Times New Roman" w:hAnsi="Times New Roman" w:cs="Times New Roman"/>
            <w:color w:val="auto"/>
            <w:sz w:val="24"/>
            <w:szCs w:val="24"/>
            <w:u w:val="none"/>
          </w:rPr>
          <w:t>https://dahd.nic.in/default/filess/BAHS2023.pdf. Accessed on 4.01.2024</w:t>
        </w:r>
      </w:hyperlink>
      <w:r w:rsidRPr="00DE2A01">
        <w:rPr>
          <w:rFonts w:ascii="Times New Roman" w:hAnsi="Times New Roman" w:cs="Times New Roman"/>
          <w:sz w:val="24"/>
          <w:szCs w:val="24"/>
        </w:rPr>
        <w:t>.</w:t>
      </w:r>
    </w:p>
    <w:p w14:paraId="7A5B33A1" w14:textId="77777777" w:rsidR="00511308" w:rsidRDefault="00511308" w:rsidP="00511308">
      <w:pPr>
        <w:spacing w:after="0" w:line="360" w:lineRule="auto"/>
        <w:ind w:left="360" w:hanging="360"/>
        <w:jc w:val="both"/>
        <w:rPr>
          <w:rFonts w:ascii="Times New Roman" w:hAnsi="Times New Roman" w:cs="Times New Roman"/>
          <w:sz w:val="24"/>
          <w:szCs w:val="20"/>
        </w:rPr>
      </w:pPr>
      <w:r w:rsidRPr="00BF5521">
        <w:rPr>
          <w:rFonts w:ascii="Times New Roman" w:hAnsi="Times New Roman" w:cs="Times New Roman"/>
          <w:sz w:val="24"/>
          <w:szCs w:val="24"/>
        </w:rPr>
        <w:t>Bashir</w:t>
      </w:r>
      <w:r>
        <w:rPr>
          <w:rFonts w:ascii="Times New Roman" w:hAnsi="Times New Roman" w:cs="Times New Roman"/>
          <w:sz w:val="24"/>
          <w:szCs w:val="24"/>
        </w:rPr>
        <w:t>,</w:t>
      </w:r>
      <w:r w:rsidRPr="00BF5521">
        <w:rPr>
          <w:rFonts w:ascii="Times New Roman" w:hAnsi="Times New Roman" w:cs="Times New Roman"/>
          <w:sz w:val="24"/>
          <w:szCs w:val="24"/>
        </w:rPr>
        <w:t xml:space="preserve"> B</w:t>
      </w:r>
      <w:r>
        <w:rPr>
          <w:rFonts w:ascii="Times New Roman" w:hAnsi="Times New Roman" w:cs="Times New Roman"/>
          <w:sz w:val="24"/>
          <w:szCs w:val="24"/>
        </w:rPr>
        <w:t>.</w:t>
      </w:r>
      <w:r w:rsidRPr="00BF5521">
        <w:rPr>
          <w:rFonts w:ascii="Times New Roman" w:hAnsi="Times New Roman" w:cs="Times New Roman"/>
          <w:sz w:val="24"/>
          <w:szCs w:val="24"/>
        </w:rPr>
        <w:t>P</w:t>
      </w:r>
      <w:r>
        <w:rPr>
          <w:rFonts w:ascii="Times New Roman" w:hAnsi="Times New Roman" w:cs="Times New Roman"/>
          <w:sz w:val="24"/>
          <w:szCs w:val="24"/>
        </w:rPr>
        <w:t>.</w:t>
      </w:r>
      <w:r w:rsidRPr="00BF5521">
        <w:rPr>
          <w:rFonts w:ascii="Times New Roman" w:hAnsi="Times New Roman" w:cs="Times New Roman"/>
          <w:sz w:val="24"/>
          <w:szCs w:val="24"/>
        </w:rPr>
        <w:t xml:space="preserve">, </w:t>
      </w:r>
      <w:proofErr w:type="spellStart"/>
      <w:r w:rsidRPr="00BF5521">
        <w:rPr>
          <w:rFonts w:ascii="Times New Roman" w:hAnsi="Times New Roman" w:cs="Times New Roman"/>
          <w:sz w:val="24"/>
          <w:szCs w:val="24"/>
        </w:rPr>
        <w:t>Venkatachalapathy</w:t>
      </w:r>
      <w:proofErr w:type="spellEnd"/>
      <w:r>
        <w:rPr>
          <w:rFonts w:ascii="Times New Roman" w:hAnsi="Times New Roman" w:cs="Times New Roman"/>
          <w:sz w:val="24"/>
          <w:szCs w:val="24"/>
        </w:rPr>
        <w:t>,</w:t>
      </w:r>
      <w:r w:rsidRPr="00BF5521">
        <w:rPr>
          <w:rFonts w:ascii="Times New Roman" w:hAnsi="Times New Roman" w:cs="Times New Roman"/>
          <w:sz w:val="24"/>
          <w:szCs w:val="24"/>
        </w:rPr>
        <w:t xml:space="preserve"> R</w:t>
      </w:r>
      <w:r>
        <w:rPr>
          <w:rFonts w:ascii="Times New Roman" w:hAnsi="Times New Roman" w:cs="Times New Roman"/>
          <w:sz w:val="24"/>
          <w:szCs w:val="24"/>
        </w:rPr>
        <w:t>.</w:t>
      </w:r>
      <w:r w:rsidRPr="00BF5521">
        <w:rPr>
          <w:rFonts w:ascii="Times New Roman" w:hAnsi="Times New Roman" w:cs="Times New Roman"/>
          <w:sz w:val="24"/>
          <w:szCs w:val="24"/>
        </w:rPr>
        <w:t>T</w:t>
      </w:r>
      <w:r>
        <w:rPr>
          <w:rFonts w:ascii="Times New Roman" w:hAnsi="Times New Roman" w:cs="Times New Roman"/>
          <w:sz w:val="24"/>
          <w:szCs w:val="24"/>
        </w:rPr>
        <w:t>.</w:t>
      </w:r>
      <w:r w:rsidRPr="00BF5521">
        <w:rPr>
          <w:rFonts w:ascii="Times New Roman" w:hAnsi="Times New Roman" w:cs="Times New Roman"/>
          <w:sz w:val="24"/>
          <w:szCs w:val="24"/>
        </w:rPr>
        <w:t>, Mohan</w:t>
      </w:r>
      <w:r>
        <w:rPr>
          <w:rFonts w:ascii="Times New Roman" w:hAnsi="Times New Roman" w:cs="Times New Roman"/>
          <w:sz w:val="24"/>
          <w:szCs w:val="24"/>
        </w:rPr>
        <w:t>,</w:t>
      </w:r>
      <w:r w:rsidRPr="00BF5521">
        <w:rPr>
          <w:rFonts w:ascii="Times New Roman" w:hAnsi="Times New Roman" w:cs="Times New Roman"/>
          <w:sz w:val="24"/>
          <w:szCs w:val="24"/>
        </w:rPr>
        <w:t xml:space="preserve"> S</w:t>
      </w:r>
      <w:r>
        <w:rPr>
          <w:rFonts w:ascii="Times New Roman" w:hAnsi="Times New Roman" w:cs="Times New Roman"/>
          <w:sz w:val="24"/>
          <w:szCs w:val="24"/>
        </w:rPr>
        <w:t>.</w:t>
      </w:r>
      <w:r w:rsidRPr="00BF5521">
        <w:rPr>
          <w:rFonts w:ascii="Times New Roman" w:hAnsi="Times New Roman" w:cs="Times New Roman"/>
          <w:sz w:val="24"/>
          <w:szCs w:val="24"/>
        </w:rPr>
        <w:t>K.</w:t>
      </w:r>
      <w:r>
        <w:rPr>
          <w:rFonts w:ascii="Times New Roman" w:hAnsi="Times New Roman" w:cs="Times New Roman"/>
          <w:sz w:val="24"/>
          <w:szCs w:val="24"/>
        </w:rPr>
        <w:t>, 2017.</w:t>
      </w:r>
      <w:r w:rsidRPr="00BF5521">
        <w:rPr>
          <w:rFonts w:ascii="Times New Roman" w:hAnsi="Times New Roman" w:cs="Times New Roman"/>
          <w:sz w:val="24"/>
          <w:szCs w:val="24"/>
        </w:rPr>
        <w:t xml:space="preserve">A study on annual expenditure and income from goat farming in </w:t>
      </w:r>
      <w:r>
        <w:rPr>
          <w:rFonts w:ascii="Times New Roman" w:hAnsi="Times New Roman" w:cs="Times New Roman"/>
          <w:sz w:val="24"/>
          <w:szCs w:val="24"/>
        </w:rPr>
        <w:t>Kerala</w:t>
      </w:r>
      <w:r w:rsidRPr="00BF5521">
        <w:rPr>
          <w:rFonts w:ascii="Times New Roman" w:hAnsi="Times New Roman" w:cs="Times New Roman"/>
          <w:sz w:val="24"/>
          <w:szCs w:val="24"/>
        </w:rPr>
        <w:t>. Journal of</w:t>
      </w:r>
      <w:r>
        <w:rPr>
          <w:rFonts w:ascii="Times New Roman" w:hAnsi="Times New Roman" w:cs="Times New Roman"/>
          <w:sz w:val="24"/>
          <w:szCs w:val="24"/>
        </w:rPr>
        <w:t xml:space="preserve"> Extension Education, 4</w:t>
      </w:r>
      <w:r w:rsidRPr="00BF5521">
        <w:rPr>
          <w:rFonts w:ascii="Times New Roman" w:hAnsi="Times New Roman" w:cs="Times New Roman"/>
          <w:sz w:val="24"/>
          <w:szCs w:val="24"/>
        </w:rPr>
        <w:t>:5978-5983</w:t>
      </w:r>
    </w:p>
    <w:p w14:paraId="17D8B016" w14:textId="77777777" w:rsidR="00511308" w:rsidRDefault="00511308" w:rsidP="00511308">
      <w:pPr>
        <w:spacing w:after="0" w:line="360" w:lineRule="auto"/>
        <w:ind w:left="360" w:hanging="360"/>
        <w:jc w:val="both"/>
        <w:rPr>
          <w:rFonts w:ascii="Times New Roman" w:hAnsi="Times New Roman" w:cs="Times New Roman"/>
          <w:sz w:val="24"/>
          <w:szCs w:val="20"/>
        </w:rPr>
      </w:pPr>
      <w:r w:rsidRPr="000C410A">
        <w:rPr>
          <w:rFonts w:ascii="Times New Roman" w:hAnsi="Times New Roman" w:cs="Times New Roman"/>
          <w:sz w:val="24"/>
          <w:szCs w:val="24"/>
        </w:rPr>
        <w:t>Bhat, B., Ganai, N. A., Singh, A., Mir, R., Ahm</w:t>
      </w:r>
      <w:r>
        <w:rPr>
          <w:rFonts w:ascii="Times New Roman" w:hAnsi="Times New Roman" w:cs="Times New Roman"/>
          <w:sz w:val="24"/>
          <w:szCs w:val="24"/>
        </w:rPr>
        <w:t xml:space="preserve">ad, S. M., Majeed Zargar, S., Malik, F., </w:t>
      </w:r>
      <w:r w:rsidRPr="000C410A">
        <w:rPr>
          <w:rFonts w:ascii="Times New Roman" w:hAnsi="Times New Roman" w:cs="Times New Roman"/>
          <w:sz w:val="24"/>
          <w:szCs w:val="24"/>
        </w:rPr>
        <w:t>2021</w:t>
      </w:r>
      <w:r>
        <w:rPr>
          <w:rFonts w:ascii="Times New Roman" w:hAnsi="Times New Roman" w:cs="Times New Roman"/>
          <w:sz w:val="24"/>
          <w:szCs w:val="24"/>
        </w:rPr>
        <w:t>.</w:t>
      </w:r>
      <w:r w:rsidRPr="000C410A">
        <w:rPr>
          <w:rFonts w:ascii="Times New Roman" w:hAnsi="Times New Roman" w:cs="Times New Roman"/>
          <w:sz w:val="24"/>
          <w:szCs w:val="24"/>
        </w:rPr>
        <w:t xml:space="preserve">Changthangi Pashmina Goat Genome: Sequencing, Assembly, and Annotation. </w:t>
      </w:r>
      <w:r w:rsidRPr="00A43D89">
        <w:rPr>
          <w:rFonts w:ascii="Times New Roman" w:hAnsi="Times New Roman" w:cs="Times New Roman"/>
          <w:iCs/>
          <w:sz w:val="24"/>
          <w:szCs w:val="24"/>
        </w:rPr>
        <w:t>Frontiers in Genetics</w:t>
      </w:r>
      <w:r w:rsidRPr="00A43D89">
        <w:rPr>
          <w:rFonts w:ascii="Times New Roman" w:hAnsi="Times New Roman" w:cs="Times New Roman"/>
          <w:sz w:val="24"/>
          <w:szCs w:val="24"/>
        </w:rPr>
        <w:t xml:space="preserve">, </w:t>
      </w:r>
      <w:r w:rsidRPr="00A43D89">
        <w:rPr>
          <w:rFonts w:ascii="Times New Roman" w:hAnsi="Times New Roman" w:cs="Times New Roman"/>
          <w:iCs/>
          <w:sz w:val="24"/>
          <w:szCs w:val="24"/>
        </w:rPr>
        <w:t>12</w:t>
      </w:r>
      <w:r>
        <w:rPr>
          <w:rFonts w:ascii="Times New Roman" w:hAnsi="Times New Roman" w:cs="Times New Roman"/>
          <w:sz w:val="24"/>
          <w:szCs w:val="24"/>
        </w:rPr>
        <w:t xml:space="preserve"> :695178.</w:t>
      </w:r>
    </w:p>
    <w:p w14:paraId="6EE7F48F" w14:textId="77777777" w:rsidR="00511308" w:rsidRDefault="00511308" w:rsidP="00511308">
      <w:pPr>
        <w:spacing w:after="0" w:line="360" w:lineRule="auto"/>
        <w:ind w:left="360" w:hanging="360"/>
        <w:jc w:val="both"/>
        <w:rPr>
          <w:rFonts w:ascii="Times New Roman" w:eastAsiaTheme="minorEastAsia" w:hAnsi="Times New Roman" w:cs="Times New Roman"/>
          <w:sz w:val="24"/>
          <w:szCs w:val="21"/>
        </w:rPr>
      </w:pPr>
      <w:r w:rsidRPr="003C5DE2">
        <w:rPr>
          <w:rFonts w:ascii="Times New Roman" w:eastAsiaTheme="minorEastAsia" w:hAnsi="Times New Roman" w:cs="Times New Roman"/>
          <w:sz w:val="24"/>
          <w:szCs w:val="21"/>
          <w:lang w:val="de-DE"/>
        </w:rPr>
        <w:t>Bhardwaj, J.K., Kumar,V., Saraf, P., Kumari, P.,Mittal, M., 2018</w:t>
      </w:r>
      <w:r w:rsidRPr="003C5DE2">
        <w:rPr>
          <w:rFonts w:ascii="Times New Roman" w:eastAsiaTheme="minorEastAsia" w:hAnsi="Times New Roman" w:cs="Times New Roman"/>
          <w:b/>
          <w:sz w:val="24"/>
          <w:szCs w:val="21"/>
          <w:lang w:val="de-DE"/>
        </w:rPr>
        <w:t xml:space="preserve">. </w:t>
      </w:r>
      <w:r w:rsidRPr="008F0B19">
        <w:rPr>
          <w:rFonts w:ascii="Times New Roman" w:eastAsiaTheme="minorEastAsia" w:hAnsi="Times New Roman" w:cs="Times New Roman"/>
          <w:sz w:val="24"/>
          <w:szCs w:val="21"/>
        </w:rPr>
        <w:t>Current Status &amp; Changing National Scenario of Goat Population: A Review. Agricultural Research Communication Center, 2: 91-103.</w:t>
      </w:r>
    </w:p>
    <w:p w14:paraId="539E1778" w14:textId="77777777" w:rsidR="00511308" w:rsidRDefault="00511308" w:rsidP="00511308">
      <w:pPr>
        <w:spacing w:after="0" w:line="360" w:lineRule="auto"/>
        <w:ind w:left="360" w:hanging="360"/>
        <w:jc w:val="both"/>
        <w:rPr>
          <w:rFonts w:ascii="Times New Roman" w:eastAsiaTheme="minorEastAsia" w:hAnsi="Times New Roman" w:cs="Times New Roman"/>
          <w:sz w:val="24"/>
          <w:szCs w:val="24"/>
        </w:rPr>
      </w:pPr>
      <w:r w:rsidRPr="008F0B19">
        <w:rPr>
          <w:rFonts w:ascii="Times New Roman" w:eastAsiaTheme="minorEastAsia" w:hAnsi="Times New Roman" w:cs="Times New Roman"/>
          <w:sz w:val="24"/>
          <w:szCs w:val="24"/>
        </w:rPr>
        <w:t xml:space="preserve">Choudhary, </w:t>
      </w:r>
      <w:proofErr w:type="spellStart"/>
      <w:r w:rsidRPr="008F0B19">
        <w:rPr>
          <w:rFonts w:ascii="Times New Roman" w:eastAsiaTheme="minorEastAsia" w:hAnsi="Times New Roman" w:cs="Times New Roman"/>
          <w:sz w:val="24"/>
          <w:szCs w:val="24"/>
        </w:rPr>
        <w:t>S.,Yamini</w:t>
      </w:r>
      <w:proofErr w:type="spellEnd"/>
      <w:r w:rsidRPr="008F0B19">
        <w:rPr>
          <w:rFonts w:ascii="Times New Roman" w:eastAsiaTheme="minorEastAsia" w:hAnsi="Times New Roman" w:cs="Times New Roman"/>
          <w:sz w:val="24"/>
          <w:szCs w:val="24"/>
        </w:rPr>
        <w:t xml:space="preserve">, Nitin </w:t>
      </w:r>
      <w:proofErr w:type="spellStart"/>
      <w:r w:rsidRPr="008F0B19">
        <w:rPr>
          <w:rFonts w:ascii="Times New Roman" w:eastAsiaTheme="minorEastAsia" w:hAnsi="Times New Roman" w:cs="Times New Roman"/>
          <w:sz w:val="24"/>
          <w:szCs w:val="24"/>
        </w:rPr>
        <w:t>Raheja,N</w:t>
      </w:r>
      <w:proofErr w:type="spellEnd"/>
      <w:r w:rsidRPr="008F0B19">
        <w:rPr>
          <w:rFonts w:ascii="Times New Roman" w:eastAsiaTheme="minorEastAsia" w:hAnsi="Times New Roman" w:cs="Times New Roman"/>
          <w:sz w:val="24"/>
          <w:szCs w:val="24"/>
        </w:rPr>
        <w:t>., Kamboj, M.L., 2018 Present Status and Proposed Breeding Strategies for Goat Production in India. Indian Dairyman, 98-102.</w:t>
      </w:r>
    </w:p>
    <w:p w14:paraId="72F74ACE" w14:textId="77777777" w:rsidR="00511308" w:rsidRDefault="00511308" w:rsidP="00511308">
      <w:pPr>
        <w:spacing w:after="0" w:line="360" w:lineRule="auto"/>
        <w:ind w:left="360" w:hanging="360"/>
        <w:jc w:val="both"/>
        <w:rPr>
          <w:rFonts w:ascii="Times New Roman" w:hAnsi="Times New Roman" w:cs="Times New Roman"/>
          <w:sz w:val="24"/>
        </w:rPr>
      </w:pPr>
      <w:r w:rsidRPr="00686C0F">
        <w:rPr>
          <w:rFonts w:ascii="Times New Roman" w:hAnsi="Times New Roman" w:cs="Times New Roman"/>
          <w:sz w:val="24"/>
        </w:rPr>
        <w:t>CIRG,</w:t>
      </w:r>
      <w:r>
        <w:rPr>
          <w:rFonts w:ascii="Times New Roman" w:hAnsi="Times New Roman" w:cs="Times New Roman"/>
          <w:sz w:val="24"/>
        </w:rPr>
        <w:t xml:space="preserve"> </w:t>
      </w:r>
      <w:r w:rsidRPr="00686C0F">
        <w:rPr>
          <w:rFonts w:ascii="Times New Roman" w:hAnsi="Times New Roman" w:cs="Times New Roman"/>
          <w:sz w:val="24"/>
        </w:rPr>
        <w:t>2023</w:t>
      </w:r>
      <w:r>
        <w:rPr>
          <w:rFonts w:ascii="Times New Roman" w:hAnsi="Times New Roman" w:cs="Times New Roman"/>
          <w:b/>
          <w:sz w:val="24"/>
        </w:rPr>
        <w:t>.</w:t>
      </w:r>
      <w:r>
        <w:rPr>
          <w:rFonts w:ascii="Times New Roman" w:hAnsi="Times New Roman" w:cs="Times New Roman"/>
          <w:sz w:val="24"/>
        </w:rPr>
        <w:t xml:space="preserve">Annual Report, 2023. </w:t>
      </w:r>
      <w:proofErr w:type="spellStart"/>
      <w:r>
        <w:rPr>
          <w:rFonts w:ascii="Times New Roman" w:hAnsi="Times New Roman" w:cs="Times New Roman"/>
          <w:sz w:val="24"/>
        </w:rPr>
        <w:t>ICAR,</w:t>
      </w:r>
      <w:r w:rsidRPr="00B40F74">
        <w:rPr>
          <w:rFonts w:ascii="Times New Roman" w:hAnsi="Times New Roman" w:cs="Times New Roman"/>
          <w:sz w:val="24"/>
        </w:rPr>
        <w:t>Central</w:t>
      </w:r>
      <w:proofErr w:type="spellEnd"/>
      <w:r w:rsidRPr="00B40F74">
        <w:rPr>
          <w:rFonts w:ascii="Times New Roman" w:hAnsi="Times New Roman" w:cs="Times New Roman"/>
          <w:sz w:val="24"/>
        </w:rPr>
        <w:t xml:space="preserve"> Institute for Research on Go</w:t>
      </w:r>
      <w:r>
        <w:rPr>
          <w:rFonts w:ascii="Times New Roman" w:hAnsi="Times New Roman" w:cs="Times New Roman"/>
          <w:sz w:val="24"/>
        </w:rPr>
        <w:t xml:space="preserve">ats, Makhdoom, Farah, </w:t>
      </w:r>
      <w:proofErr w:type="spellStart"/>
      <w:r>
        <w:rPr>
          <w:rFonts w:ascii="Times New Roman" w:hAnsi="Times New Roman" w:cs="Times New Roman"/>
          <w:sz w:val="24"/>
        </w:rPr>
        <w:t>Mathura,</w:t>
      </w:r>
      <w:r w:rsidRPr="00B40F74">
        <w:rPr>
          <w:rFonts w:ascii="Times New Roman" w:hAnsi="Times New Roman" w:cs="Times New Roman"/>
          <w:sz w:val="24"/>
        </w:rPr>
        <w:t>Uttar</w:t>
      </w:r>
      <w:proofErr w:type="spellEnd"/>
      <w:r w:rsidRPr="00B40F74">
        <w:rPr>
          <w:rFonts w:ascii="Times New Roman" w:hAnsi="Times New Roman" w:cs="Times New Roman"/>
          <w:sz w:val="24"/>
        </w:rPr>
        <w:t xml:space="preserve"> Pradesh, India</w:t>
      </w:r>
      <w:r>
        <w:rPr>
          <w:rFonts w:ascii="Times New Roman" w:hAnsi="Times New Roman" w:cs="Times New Roman"/>
          <w:sz w:val="24"/>
        </w:rPr>
        <w:t xml:space="preserve">. </w:t>
      </w:r>
      <w:r w:rsidRPr="00C43715">
        <w:rPr>
          <w:rFonts w:ascii="Times New Roman" w:hAnsi="Times New Roman" w:cs="Times New Roman"/>
          <w:sz w:val="24"/>
        </w:rPr>
        <w:t>https://www.cirg.res.in/download</w:t>
      </w:r>
      <w:r w:rsidRPr="00C43715">
        <w:t xml:space="preserve"> </w:t>
      </w:r>
      <w:r>
        <w:rPr>
          <w:rFonts w:ascii="Times New Roman" w:hAnsi="Times New Roman" w:cs="Times New Roman"/>
          <w:sz w:val="24"/>
        </w:rPr>
        <w:t>.Accessed on 12.1.2023.</w:t>
      </w:r>
    </w:p>
    <w:p w14:paraId="13FDB67A" w14:textId="77777777" w:rsidR="00511308" w:rsidRDefault="00511308" w:rsidP="00511308">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szCs w:val="24"/>
        </w:rPr>
        <w:t>Dixit, A.K., Mohan, B., 2014. Economics of goat production in Mathura district of Uttar Pradesh. Indian Journal of Small Ruminants, 2:96-98</w:t>
      </w:r>
    </w:p>
    <w:p w14:paraId="074E20B1" w14:textId="77777777" w:rsidR="00511308" w:rsidRPr="00823DF6" w:rsidRDefault="00511308" w:rsidP="00511308">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4"/>
        </w:rPr>
        <w:t>FOASTAT,</w:t>
      </w:r>
      <w:r>
        <w:rPr>
          <w:rFonts w:ascii="Times New Roman" w:eastAsiaTheme="minorEastAsia" w:hAnsi="Times New Roman" w:cs="Times New Roman"/>
          <w:sz w:val="24"/>
          <w:szCs w:val="24"/>
        </w:rPr>
        <w:t xml:space="preserve"> </w:t>
      </w:r>
      <w:r w:rsidRPr="008F0B19">
        <w:rPr>
          <w:rFonts w:ascii="Times New Roman" w:eastAsiaTheme="minorEastAsia" w:hAnsi="Times New Roman" w:cs="Times New Roman"/>
          <w:sz w:val="24"/>
          <w:szCs w:val="24"/>
        </w:rPr>
        <w:t>2023. Food &amp; Agricultural Organization Corporate Statistical database, Food &amp; Agriculture Organization of United Nations(FAO</w:t>
      </w:r>
      <w:r w:rsidRPr="00823DF6">
        <w:rPr>
          <w:rFonts w:ascii="Times New Roman" w:eastAsiaTheme="minorEastAsia" w:hAnsi="Times New Roman" w:cs="Times New Roman"/>
          <w:sz w:val="24"/>
          <w:szCs w:val="24"/>
        </w:rPr>
        <w:t xml:space="preserve">). </w:t>
      </w:r>
      <w:hyperlink r:id="rId12" w:history="1">
        <w:r w:rsidRPr="00823DF6">
          <w:rPr>
            <w:rStyle w:val="Hyperlink"/>
            <w:rFonts w:ascii="Times New Roman" w:eastAsiaTheme="minorEastAsia" w:hAnsi="Times New Roman" w:cs="Times New Roman"/>
            <w:color w:val="auto"/>
            <w:sz w:val="24"/>
            <w:szCs w:val="24"/>
            <w:u w:val="none"/>
          </w:rPr>
          <w:t>https://reliefweb.int/report/world/fao-statistical-yearbook-2023-world-food-andagriculture.Accessed</w:t>
        </w:r>
      </w:hyperlink>
      <w:r w:rsidRPr="00823DF6">
        <w:rPr>
          <w:rFonts w:ascii="Times New Roman" w:eastAsiaTheme="minorEastAsia" w:hAnsi="Times New Roman" w:cs="Times New Roman"/>
          <w:sz w:val="24"/>
          <w:szCs w:val="24"/>
        </w:rPr>
        <w:t xml:space="preserve"> on 3.01.2024.</w:t>
      </w:r>
    </w:p>
    <w:p w14:paraId="5B48ECE2" w14:textId="77777777" w:rsidR="00511308" w:rsidRDefault="00511308" w:rsidP="00511308">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 xml:space="preserve">Gamit, V.K., </w:t>
      </w:r>
      <w:proofErr w:type="spellStart"/>
      <w:r w:rsidRPr="008F0B19">
        <w:rPr>
          <w:rFonts w:ascii="Times New Roman" w:hAnsi="Times New Roman" w:cs="Times New Roman"/>
          <w:sz w:val="24"/>
          <w:szCs w:val="24"/>
        </w:rPr>
        <w:t>Patbandha</w:t>
      </w:r>
      <w:proofErr w:type="spellEnd"/>
      <w:r w:rsidRPr="008F0B19">
        <w:rPr>
          <w:rFonts w:ascii="Times New Roman" w:hAnsi="Times New Roman" w:cs="Times New Roman"/>
          <w:sz w:val="24"/>
          <w:szCs w:val="24"/>
        </w:rPr>
        <w:t xml:space="preserve">, T.K., </w:t>
      </w:r>
      <w:proofErr w:type="spellStart"/>
      <w:r w:rsidRPr="008F0B19">
        <w:rPr>
          <w:rFonts w:ascii="Times New Roman" w:hAnsi="Times New Roman" w:cs="Times New Roman"/>
          <w:sz w:val="24"/>
          <w:szCs w:val="24"/>
        </w:rPr>
        <w:t>Bariya</w:t>
      </w:r>
      <w:proofErr w:type="spellEnd"/>
      <w:r w:rsidRPr="008F0B19">
        <w:rPr>
          <w:rFonts w:ascii="Times New Roman" w:hAnsi="Times New Roman" w:cs="Times New Roman"/>
          <w:sz w:val="24"/>
          <w:szCs w:val="24"/>
        </w:rPr>
        <w:t>, A.R., Gamit, K.C., Patel, A.S., 2020. Socio-economic status and constrains confronted by goat and goat farmers in Saurashtra region. Journal of Entomology and Zoology Studies, 1:644-648.</w:t>
      </w:r>
    </w:p>
    <w:p w14:paraId="17B477FD" w14:textId="77777777" w:rsidR="00D70C16" w:rsidRDefault="00511308" w:rsidP="00511308">
      <w:pPr>
        <w:spacing w:after="0" w:line="360" w:lineRule="auto"/>
        <w:ind w:left="360" w:hanging="360"/>
        <w:jc w:val="both"/>
        <w:rPr>
          <w:rFonts w:eastAsiaTheme="minorEastAsia"/>
          <w:sz w:val="21"/>
          <w:szCs w:val="21"/>
        </w:rPr>
      </w:pPr>
      <w:r w:rsidRPr="008F0B19">
        <w:rPr>
          <w:rFonts w:ascii="Times New Roman" w:eastAsiaTheme="minorEastAsia" w:hAnsi="Times New Roman" w:cs="Times New Roman"/>
          <w:sz w:val="24"/>
          <w:szCs w:val="21"/>
        </w:rPr>
        <w:t>Garval, A., 2022.Status of Goat Marketing in India: A Chorological Review. The Pharma Innovation Journal ,7: 4805-4810.</w:t>
      </w:r>
      <w:r w:rsidRPr="008F0B19">
        <w:rPr>
          <w:rFonts w:eastAsiaTheme="minorEastAsia"/>
          <w:sz w:val="21"/>
          <w:szCs w:val="21"/>
        </w:rPr>
        <w:t xml:space="preserve"> </w:t>
      </w:r>
    </w:p>
    <w:p w14:paraId="016BEF3E" w14:textId="77777777" w:rsidR="00D70C16" w:rsidRDefault="00D70C16" w:rsidP="00D70C16">
      <w:pPr>
        <w:spacing w:line="360" w:lineRule="auto"/>
        <w:jc w:val="both"/>
        <w:rPr>
          <w:rFonts w:ascii="Times New Roman" w:hAnsi="Times New Roman" w:cs="Times New Roman"/>
          <w:sz w:val="24"/>
        </w:rPr>
      </w:pPr>
      <w:r w:rsidRPr="00487E1C">
        <w:rPr>
          <w:rFonts w:ascii="Times New Roman" w:hAnsi="Times New Roman" w:cs="Times New Roman"/>
          <w:sz w:val="24"/>
        </w:rPr>
        <w:t>Giambra, I. J., Brandt</w:t>
      </w:r>
      <w:r>
        <w:rPr>
          <w:rFonts w:ascii="Times New Roman" w:hAnsi="Times New Roman" w:cs="Times New Roman"/>
          <w:sz w:val="24"/>
        </w:rPr>
        <w:t>,</w:t>
      </w:r>
      <w:r w:rsidRPr="00487E1C">
        <w:rPr>
          <w:rFonts w:ascii="Times New Roman" w:hAnsi="Times New Roman" w:cs="Times New Roman"/>
          <w:sz w:val="24"/>
        </w:rPr>
        <w:t xml:space="preserve"> H</w:t>
      </w:r>
      <w:r>
        <w:rPr>
          <w:rFonts w:ascii="Times New Roman" w:hAnsi="Times New Roman" w:cs="Times New Roman"/>
          <w:sz w:val="24"/>
        </w:rPr>
        <w:t>.,</w:t>
      </w:r>
      <w:r w:rsidRPr="00487E1C">
        <w:rPr>
          <w:rFonts w:ascii="Times New Roman" w:hAnsi="Times New Roman" w:cs="Times New Roman"/>
          <w:sz w:val="24"/>
        </w:rPr>
        <w:t xml:space="preserve"> Erhardt</w:t>
      </w:r>
      <w:r>
        <w:rPr>
          <w:rFonts w:ascii="Times New Roman" w:hAnsi="Times New Roman" w:cs="Times New Roman"/>
          <w:sz w:val="24"/>
        </w:rPr>
        <w:t>, G.,2014.</w:t>
      </w:r>
      <w:r w:rsidRPr="00487E1C">
        <w:rPr>
          <w:rFonts w:ascii="Times New Roman" w:hAnsi="Times New Roman" w:cs="Times New Roman"/>
          <w:sz w:val="24"/>
        </w:rPr>
        <w:t>Milk protein variants are highly associated with milk performance traits in East Friesian daily and Lacune sheep. Small Ruminant Research</w:t>
      </w:r>
      <w:r>
        <w:rPr>
          <w:rFonts w:ascii="Times New Roman" w:hAnsi="Times New Roman" w:cs="Times New Roman"/>
          <w:sz w:val="24"/>
        </w:rPr>
        <w:t>, 121</w:t>
      </w:r>
      <w:r w:rsidRPr="00487E1C">
        <w:rPr>
          <w:rFonts w:ascii="Times New Roman" w:hAnsi="Times New Roman" w:cs="Times New Roman"/>
          <w:sz w:val="24"/>
        </w:rPr>
        <w:t>: 382–94.</w:t>
      </w:r>
    </w:p>
    <w:p w14:paraId="24C5D832" w14:textId="77777777" w:rsidR="00511308" w:rsidRPr="00D70C16" w:rsidRDefault="00511308" w:rsidP="00D70C16">
      <w:pPr>
        <w:spacing w:line="360" w:lineRule="auto"/>
        <w:jc w:val="both"/>
        <w:rPr>
          <w:rFonts w:ascii="Times New Roman" w:hAnsi="Times New Roman" w:cs="Times New Roman"/>
          <w:sz w:val="24"/>
        </w:rPr>
      </w:pPr>
      <w:r>
        <w:rPr>
          <w:rFonts w:ascii="Times New Roman" w:hAnsi="Times New Roman" w:cs="Times New Roman"/>
          <w:sz w:val="24"/>
          <w:szCs w:val="24"/>
        </w:rPr>
        <w:lastRenderedPageBreak/>
        <w:t xml:space="preserve">ICAR, </w:t>
      </w:r>
      <w:r w:rsidRPr="000C410A">
        <w:rPr>
          <w:rFonts w:ascii="Times New Roman" w:hAnsi="Times New Roman" w:cs="Times New Roman"/>
          <w:sz w:val="24"/>
          <w:szCs w:val="24"/>
        </w:rPr>
        <w:t>2023</w:t>
      </w:r>
      <w:r>
        <w:rPr>
          <w:rFonts w:ascii="Times New Roman" w:hAnsi="Times New Roman" w:cs="Times New Roman"/>
          <w:sz w:val="24"/>
          <w:szCs w:val="24"/>
        </w:rPr>
        <w:t xml:space="preserve">.Indian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w:t>
      </w:r>
      <w:r w:rsidRPr="00CE64D7">
        <w:rPr>
          <w:rFonts w:ascii="Times New Roman" w:hAnsi="Times New Roman" w:cs="Times New Roman"/>
          <w:sz w:val="24"/>
          <w:szCs w:val="24"/>
        </w:rPr>
        <w:t xml:space="preserve"> </w:t>
      </w:r>
      <w:r>
        <w:rPr>
          <w:rFonts w:ascii="Times New Roman" w:hAnsi="Times New Roman" w:cs="Times New Roman"/>
          <w:sz w:val="24"/>
          <w:szCs w:val="24"/>
        </w:rPr>
        <w:t xml:space="preserve">ICAR, .Indian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 Accessed on 12.1.2023.</w:t>
      </w:r>
    </w:p>
    <w:p w14:paraId="5503B242" w14:textId="77777777" w:rsidR="00511308" w:rsidRDefault="00511308" w:rsidP="00511308">
      <w:pPr>
        <w:spacing w:after="0" w:line="360" w:lineRule="auto"/>
        <w:ind w:left="360" w:hanging="360"/>
        <w:jc w:val="both"/>
        <w:rPr>
          <w:rFonts w:ascii="Times New Roman" w:hAnsi="Times New Roman" w:cs="Times New Roman"/>
          <w:sz w:val="24"/>
          <w:szCs w:val="24"/>
        </w:rPr>
      </w:pPr>
      <w:r w:rsidRPr="00D45C0E">
        <w:rPr>
          <w:rFonts w:ascii="Times New Roman" w:hAnsi="Times New Roman" w:cs="Times New Roman"/>
          <w:sz w:val="24"/>
          <w:szCs w:val="24"/>
        </w:rPr>
        <w:t>Kamboj</w:t>
      </w:r>
      <w:r>
        <w:rPr>
          <w:rFonts w:ascii="Times New Roman" w:hAnsi="Times New Roman" w:cs="Times New Roman"/>
          <w:sz w:val="24"/>
          <w:szCs w:val="24"/>
        </w:rPr>
        <w:t>,</w:t>
      </w:r>
      <w:r w:rsidRPr="00D45C0E">
        <w:rPr>
          <w:rFonts w:ascii="Times New Roman" w:hAnsi="Times New Roman" w:cs="Times New Roman"/>
          <w:sz w:val="24"/>
          <w:szCs w:val="24"/>
        </w:rPr>
        <w:t xml:space="preserve"> S</w:t>
      </w:r>
      <w:r>
        <w:rPr>
          <w:rFonts w:ascii="Times New Roman" w:hAnsi="Times New Roman" w:cs="Times New Roman"/>
          <w:sz w:val="24"/>
          <w:szCs w:val="24"/>
        </w:rPr>
        <w:t>.</w:t>
      </w:r>
      <w:r w:rsidRPr="00D45C0E">
        <w:rPr>
          <w:rFonts w:ascii="Times New Roman" w:hAnsi="Times New Roman" w:cs="Times New Roman"/>
          <w:sz w:val="24"/>
          <w:szCs w:val="24"/>
        </w:rPr>
        <w:t>, Rahman</w:t>
      </w:r>
      <w:r>
        <w:rPr>
          <w:rFonts w:ascii="Times New Roman" w:hAnsi="Times New Roman" w:cs="Times New Roman"/>
          <w:sz w:val="24"/>
          <w:szCs w:val="24"/>
        </w:rPr>
        <w:t>,</w:t>
      </w:r>
      <w:r w:rsidRPr="00D45C0E">
        <w:rPr>
          <w:rFonts w:ascii="Times New Roman" w:hAnsi="Times New Roman" w:cs="Times New Roman"/>
          <w:sz w:val="24"/>
          <w:szCs w:val="24"/>
        </w:rPr>
        <w:t xml:space="preserve"> Z.</w:t>
      </w:r>
      <w:r>
        <w:rPr>
          <w:rFonts w:ascii="Times New Roman" w:hAnsi="Times New Roman" w:cs="Times New Roman"/>
          <w:sz w:val="24"/>
          <w:szCs w:val="24"/>
        </w:rPr>
        <w:t>,2015.</w:t>
      </w:r>
      <w:r w:rsidRPr="00D45C0E">
        <w:rPr>
          <w:rFonts w:ascii="Times New Roman" w:hAnsi="Times New Roman" w:cs="Times New Roman"/>
          <w:sz w:val="24"/>
          <w:szCs w:val="24"/>
        </w:rPr>
        <w:t xml:space="preserve"> Marketing capabilities and firm performance: Literature rev</w:t>
      </w:r>
      <w:r>
        <w:rPr>
          <w:rFonts w:ascii="Times New Roman" w:hAnsi="Times New Roman" w:cs="Times New Roman"/>
          <w:sz w:val="24"/>
          <w:szCs w:val="24"/>
        </w:rPr>
        <w:t xml:space="preserve">iew and future research agenda. </w:t>
      </w:r>
      <w:r w:rsidRPr="00D45C0E">
        <w:rPr>
          <w:rFonts w:ascii="Times New Roman" w:hAnsi="Times New Roman" w:cs="Times New Roman"/>
          <w:sz w:val="24"/>
          <w:szCs w:val="24"/>
        </w:rPr>
        <w:t>International Journal of Productivity a</w:t>
      </w:r>
      <w:r>
        <w:rPr>
          <w:rFonts w:ascii="Times New Roman" w:hAnsi="Times New Roman" w:cs="Times New Roman"/>
          <w:sz w:val="24"/>
          <w:szCs w:val="24"/>
        </w:rPr>
        <w:t>nd Performance Management, 8</w:t>
      </w:r>
      <w:r w:rsidRPr="00D45C0E">
        <w:rPr>
          <w:rFonts w:ascii="Times New Roman" w:hAnsi="Times New Roman" w:cs="Times New Roman"/>
          <w:sz w:val="24"/>
          <w:szCs w:val="24"/>
        </w:rPr>
        <w:t>:1041-1067</w:t>
      </w:r>
      <w:r>
        <w:rPr>
          <w:rFonts w:ascii="Times New Roman" w:hAnsi="Times New Roman" w:cs="Times New Roman"/>
          <w:sz w:val="24"/>
          <w:szCs w:val="24"/>
        </w:rPr>
        <w:t>.</w:t>
      </w:r>
    </w:p>
    <w:p w14:paraId="09DA66E2" w14:textId="77777777" w:rsidR="00D70C16" w:rsidRDefault="00D70C16" w:rsidP="00D70C16">
      <w:pPr>
        <w:spacing w:line="360" w:lineRule="auto"/>
        <w:jc w:val="both"/>
        <w:rPr>
          <w:rFonts w:ascii="Times New Roman" w:hAnsi="Times New Roman" w:cs="Times New Roman"/>
          <w:sz w:val="24"/>
        </w:rPr>
      </w:pPr>
      <w:proofErr w:type="spellStart"/>
      <w:r w:rsidRPr="005B684C">
        <w:rPr>
          <w:rFonts w:ascii="Times New Roman" w:hAnsi="Times New Roman" w:cs="Times New Roman"/>
          <w:sz w:val="24"/>
        </w:rPr>
        <w:t>Kapadiya</w:t>
      </w:r>
      <w:proofErr w:type="spellEnd"/>
      <w:r>
        <w:rPr>
          <w:rFonts w:ascii="Times New Roman" w:hAnsi="Times New Roman" w:cs="Times New Roman"/>
          <w:sz w:val="24"/>
        </w:rPr>
        <w:t>,</w:t>
      </w:r>
      <w:r w:rsidRPr="005B684C">
        <w:rPr>
          <w:rFonts w:ascii="Times New Roman" w:hAnsi="Times New Roman" w:cs="Times New Roman"/>
          <w:sz w:val="24"/>
        </w:rPr>
        <w:t xml:space="preserve"> D</w:t>
      </w:r>
      <w:r>
        <w:rPr>
          <w:rFonts w:ascii="Times New Roman" w:hAnsi="Times New Roman" w:cs="Times New Roman"/>
          <w:sz w:val="24"/>
        </w:rPr>
        <w:t>.</w:t>
      </w:r>
      <w:r w:rsidRPr="005B684C">
        <w:rPr>
          <w:rFonts w:ascii="Times New Roman" w:hAnsi="Times New Roman" w:cs="Times New Roman"/>
          <w:sz w:val="24"/>
        </w:rPr>
        <w:t>B</w:t>
      </w:r>
      <w:r>
        <w:rPr>
          <w:rFonts w:ascii="Times New Roman" w:hAnsi="Times New Roman" w:cs="Times New Roman"/>
          <w:sz w:val="24"/>
        </w:rPr>
        <w:t>.</w:t>
      </w:r>
      <w:r w:rsidRPr="005B684C">
        <w:rPr>
          <w:rFonts w:ascii="Times New Roman" w:hAnsi="Times New Roman" w:cs="Times New Roman"/>
          <w:sz w:val="24"/>
        </w:rPr>
        <w:t>, Prajapati</w:t>
      </w:r>
      <w:r>
        <w:rPr>
          <w:rFonts w:ascii="Times New Roman" w:hAnsi="Times New Roman" w:cs="Times New Roman"/>
          <w:sz w:val="24"/>
        </w:rPr>
        <w:t>,</w:t>
      </w:r>
      <w:r w:rsidRPr="005B684C">
        <w:rPr>
          <w:rFonts w:ascii="Times New Roman" w:hAnsi="Times New Roman" w:cs="Times New Roman"/>
          <w:sz w:val="24"/>
        </w:rPr>
        <w:t xml:space="preserve"> </w:t>
      </w:r>
      <w:proofErr w:type="spellStart"/>
      <w:r w:rsidRPr="005B684C">
        <w:rPr>
          <w:rFonts w:ascii="Times New Roman" w:hAnsi="Times New Roman" w:cs="Times New Roman"/>
          <w:sz w:val="24"/>
        </w:rPr>
        <w:t>D</w:t>
      </w:r>
      <w:r>
        <w:rPr>
          <w:rFonts w:ascii="Times New Roman" w:hAnsi="Times New Roman" w:cs="Times New Roman"/>
          <w:sz w:val="24"/>
        </w:rPr>
        <w:t>.</w:t>
      </w:r>
      <w:r w:rsidRPr="005B684C">
        <w:rPr>
          <w:rFonts w:ascii="Times New Roman" w:hAnsi="Times New Roman" w:cs="Times New Roman"/>
          <w:sz w:val="24"/>
        </w:rPr>
        <w:t>B</w:t>
      </w:r>
      <w:r>
        <w:rPr>
          <w:rFonts w:ascii="Times New Roman" w:hAnsi="Times New Roman" w:cs="Times New Roman"/>
          <w:sz w:val="24"/>
        </w:rPr>
        <w:t>.,</w:t>
      </w:r>
      <w:r w:rsidRPr="005B684C">
        <w:rPr>
          <w:rFonts w:ascii="Times New Roman" w:hAnsi="Times New Roman" w:cs="Times New Roman"/>
          <w:sz w:val="24"/>
        </w:rPr>
        <w:t>Jain</w:t>
      </w:r>
      <w:proofErr w:type="spellEnd"/>
      <w:r>
        <w:rPr>
          <w:rFonts w:ascii="Times New Roman" w:hAnsi="Times New Roman" w:cs="Times New Roman"/>
          <w:sz w:val="24"/>
        </w:rPr>
        <w:t xml:space="preserve">, </w:t>
      </w:r>
      <w:r w:rsidRPr="005B684C">
        <w:rPr>
          <w:rFonts w:ascii="Times New Roman" w:hAnsi="Times New Roman" w:cs="Times New Roman"/>
          <w:sz w:val="24"/>
        </w:rPr>
        <w:t>A</w:t>
      </w:r>
      <w:r>
        <w:rPr>
          <w:rFonts w:ascii="Times New Roman" w:hAnsi="Times New Roman" w:cs="Times New Roman"/>
          <w:sz w:val="24"/>
        </w:rPr>
        <w:t>.</w:t>
      </w:r>
      <w:r w:rsidRPr="005B684C">
        <w:rPr>
          <w:rFonts w:ascii="Times New Roman" w:hAnsi="Times New Roman" w:cs="Times New Roman"/>
          <w:sz w:val="24"/>
        </w:rPr>
        <w:t xml:space="preserve"> K</w:t>
      </w:r>
      <w:r>
        <w:rPr>
          <w:rFonts w:ascii="Times New Roman" w:hAnsi="Times New Roman" w:cs="Times New Roman"/>
          <w:sz w:val="24"/>
        </w:rPr>
        <w:t>.</w:t>
      </w:r>
      <w:r w:rsidRPr="005B684C">
        <w:rPr>
          <w:rFonts w:ascii="Times New Roman" w:hAnsi="Times New Roman" w:cs="Times New Roman"/>
          <w:sz w:val="24"/>
        </w:rPr>
        <w:t>, Mehta</w:t>
      </w:r>
      <w:r>
        <w:rPr>
          <w:rFonts w:ascii="Times New Roman" w:hAnsi="Times New Roman" w:cs="Times New Roman"/>
          <w:sz w:val="24"/>
        </w:rPr>
        <w:t>,</w:t>
      </w:r>
      <w:r w:rsidRPr="005B684C">
        <w:rPr>
          <w:rFonts w:ascii="Times New Roman" w:hAnsi="Times New Roman" w:cs="Times New Roman"/>
          <w:sz w:val="24"/>
        </w:rPr>
        <w:t xml:space="preserve"> B</w:t>
      </w:r>
      <w:r>
        <w:rPr>
          <w:rFonts w:ascii="Times New Roman" w:hAnsi="Times New Roman" w:cs="Times New Roman"/>
          <w:sz w:val="24"/>
        </w:rPr>
        <w:t>.</w:t>
      </w:r>
      <w:r w:rsidRPr="005B684C">
        <w:rPr>
          <w:rFonts w:ascii="Times New Roman" w:hAnsi="Times New Roman" w:cs="Times New Roman"/>
          <w:sz w:val="24"/>
        </w:rPr>
        <w:t>M, Darji</w:t>
      </w:r>
      <w:r>
        <w:rPr>
          <w:rFonts w:ascii="Times New Roman" w:hAnsi="Times New Roman" w:cs="Times New Roman"/>
          <w:sz w:val="24"/>
        </w:rPr>
        <w:t>,</w:t>
      </w:r>
      <w:r w:rsidRPr="005B684C">
        <w:rPr>
          <w:rFonts w:ascii="Times New Roman" w:hAnsi="Times New Roman" w:cs="Times New Roman"/>
          <w:sz w:val="24"/>
        </w:rPr>
        <w:t xml:space="preserve"> V</w:t>
      </w:r>
      <w:r>
        <w:rPr>
          <w:rFonts w:ascii="Times New Roman" w:hAnsi="Times New Roman" w:cs="Times New Roman"/>
          <w:sz w:val="24"/>
        </w:rPr>
        <w:t>.B.,</w:t>
      </w:r>
      <w:proofErr w:type="spellStart"/>
      <w:r w:rsidRPr="005B684C">
        <w:rPr>
          <w:rFonts w:ascii="Times New Roman" w:hAnsi="Times New Roman" w:cs="Times New Roman"/>
          <w:sz w:val="24"/>
        </w:rPr>
        <w:t>Aparnathi</w:t>
      </w:r>
      <w:proofErr w:type="spellEnd"/>
      <w:r>
        <w:rPr>
          <w:rFonts w:ascii="Times New Roman" w:hAnsi="Times New Roman" w:cs="Times New Roman"/>
          <w:sz w:val="24"/>
        </w:rPr>
        <w:t>,</w:t>
      </w:r>
      <w:r w:rsidRPr="005B684C">
        <w:rPr>
          <w:rFonts w:ascii="Times New Roman" w:hAnsi="Times New Roman" w:cs="Times New Roman"/>
          <w:sz w:val="24"/>
        </w:rPr>
        <w:t xml:space="preserve"> K</w:t>
      </w:r>
      <w:r>
        <w:rPr>
          <w:rFonts w:ascii="Times New Roman" w:hAnsi="Times New Roman" w:cs="Times New Roman"/>
          <w:sz w:val="24"/>
        </w:rPr>
        <w:t>.</w:t>
      </w:r>
      <w:r w:rsidRPr="005B684C">
        <w:rPr>
          <w:rFonts w:ascii="Times New Roman" w:hAnsi="Times New Roman" w:cs="Times New Roman"/>
          <w:sz w:val="24"/>
        </w:rPr>
        <w:t>D.</w:t>
      </w:r>
      <w:r>
        <w:rPr>
          <w:rFonts w:ascii="Times New Roman" w:hAnsi="Times New Roman" w:cs="Times New Roman"/>
          <w:sz w:val="24"/>
        </w:rPr>
        <w:t>,</w:t>
      </w:r>
      <w:r w:rsidRPr="005B684C">
        <w:rPr>
          <w:rFonts w:ascii="Times New Roman" w:hAnsi="Times New Roman" w:cs="Times New Roman"/>
          <w:sz w:val="24"/>
        </w:rPr>
        <w:t xml:space="preserve"> 2016. Comparison of Surti goat milk with cow and buffalo milk for gross composition, nitrogen distribution, and selected mineral</w:t>
      </w:r>
      <w:r>
        <w:rPr>
          <w:rFonts w:ascii="Times New Roman" w:hAnsi="Times New Roman" w:cs="Times New Roman"/>
          <w:sz w:val="24"/>
        </w:rPr>
        <w:t>s content. Veterinary World, 9</w:t>
      </w:r>
      <w:r w:rsidRPr="005B684C">
        <w:rPr>
          <w:rFonts w:ascii="Times New Roman" w:hAnsi="Times New Roman" w:cs="Times New Roman"/>
          <w:sz w:val="24"/>
        </w:rPr>
        <w:t>: 710</w:t>
      </w:r>
      <w:r>
        <w:rPr>
          <w:rFonts w:ascii="Times New Roman" w:hAnsi="Times New Roman" w:cs="Times New Roman"/>
          <w:sz w:val="24"/>
        </w:rPr>
        <w:t>.</w:t>
      </w:r>
    </w:p>
    <w:p w14:paraId="1AA9A041" w14:textId="77777777" w:rsidR="00511308" w:rsidRPr="00D70C16" w:rsidRDefault="00511308" w:rsidP="00D70C16">
      <w:pPr>
        <w:spacing w:line="360" w:lineRule="auto"/>
        <w:jc w:val="both"/>
        <w:rPr>
          <w:rFonts w:ascii="Times New Roman" w:hAnsi="Times New Roman" w:cs="Times New Roman"/>
          <w:sz w:val="24"/>
        </w:rPr>
      </w:pPr>
      <w:r w:rsidRPr="000C410A">
        <w:rPr>
          <w:rFonts w:ascii="Times New Roman" w:hAnsi="Times New Roman" w:cs="Times New Roman"/>
          <w:sz w:val="24"/>
          <w:szCs w:val="24"/>
        </w:rPr>
        <w:t>Katoc</w:t>
      </w:r>
      <w:r>
        <w:rPr>
          <w:rFonts w:ascii="Times New Roman" w:hAnsi="Times New Roman" w:cs="Times New Roman"/>
          <w:sz w:val="24"/>
          <w:szCs w:val="24"/>
        </w:rPr>
        <w:t xml:space="preserve">h, </w:t>
      </w:r>
      <w:proofErr w:type="spellStart"/>
      <w:r>
        <w:rPr>
          <w:rFonts w:ascii="Times New Roman" w:hAnsi="Times New Roman" w:cs="Times New Roman"/>
          <w:sz w:val="24"/>
          <w:szCs w:val="24"/>
        </w:rPr>
        <w:t>A.,Sharma</w:t>
      </w:r>
      <w:proofErr w:type="spellEnd"/>
      <w:r>
        <w:rPr>
          <w:rFonts w:ascii="Times New Roman" w:hAnsi="Times New Roman" w:cs="Times New Roman"/>
          <w:sz w:val="24"/>
          <w:szCs w:val="24"/>
        </w:rPr>
        <w:t xml:space="preserve">,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w:t>
      </w:r>
      <w:r w:rsidRPr="000C410A">
        <w:rPr>
          <w:rFonts w:ascii="Times New Roman" w:hAnsi="Times New Roman" w:cs="Times New Roman"/>
          <w:sz w:val="24"/>
          <w:szCs w:val="24"/>
        </w:rPr>
        <w:t xml:space="preserve"> 2013. </w:t>
      </w:r>
      <w:proofErr w:type="spellStart"/>
      <w:r w:rsidRPr="000C410A">
        <w:rPr>
          <w:rFonts w:ascii="Times New Roman" w:hAnsi="Times New Roman" w:cs="Times New Roman"/>
          <w:sz w:val="24"/>
          <w:szCs w:val="24"/>
        </w:rPr>
        <w:t>Clinico</w:t>
      </w:r>
      <w:proofErr w:type="spellEnd"/>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haematological</w:t>
      </w:r>
      <w:proofErr w:type="spellEnd"/>
      <w:r w:rsidRPr="000C410A">
        <w:rPr>
          <w:rFonts w:ascii="Times New Roman" w:hAnsi="Times New Roman" w:cs="Times New Roman"/>
          <w:sz w:val="24"/>
          <w:szCs w:val="24"/>
        </w:rPr>
        <w:t xml:space="preserve"> and biochemical profile of</w:t>
      </w:r>
      <w:r>
        <w:rPr>
          <w:rFonts w:ascii="Times New Roman" w:hAnsi="Times New Roman" w:cs="Times New Roman"/>
          <w:sz w:val="24"/>
          <w:szCs w:val="24"/>
        </w:rPr>
        <w:t xml:space="preserve"> </w:t>
      </w:r>
      <w:proofErr w:type="spellStart"/>
      <w:r>
        <w:rPr>
          <w:rFonts w:ascii="Times New Roman" w:hAnsi="Times New Roman" w:cs="Times New Roman"/>
          <w:sz w:val="24"/>
          <w:szCs w:val="24"/>
        </w:rPr>
        <w:t>Chegu</w:t>
      </w:r>
      <w:proofErr w:type="spellEnd"/>
      <w:r>
        <w:rPr>
          <w:rFonts w:ascii="Times New Roman" w:hAnsi="Times New Roman" w:cs="Times New Roman"/>
          <w:sz w:val="24"/>
          <w:szCs w:val="24"/>
        </w:rPr>
        <w:t xml:space="preserve"> pashmina goats. Indian Journal of Veterinary Medicine,</w:t>
      </w:r>
      <w:r w:rsidRPr="000C410A">
        <w:rPr>
          <w:rFonts w:ascii="Times New Roman" w:hAnsi="Times New Roman" w:cs="Times New Roman"/>
          <w:sz w:val="24"/>
          <w:szCs w:val="24"/>
        </w:rPr>
        <w:t xml:space="preserve"> 33: 33-34.</w:t>
      </w:r>
    </w:p>
    <w:p w14:paraId="7875A145" w14:textId="77777777" w:rsidR="00511308" w:rsidRDefault="00511308" w:rsidP="00511308">
      <w:pPr>
        <w:spacing w:after="0" w:line="360" w:lineRule="auto"/>
        <w:ind w:left="360" w:hanging="360"/>
        <w:jc w:val="both"/>
        <w:rPr>
          <w:rFonts w:ascii="Times New Roman" w:hAnsi="Times New Roman" w:cs="Times New Roman"/>
          <w:sz w:val="24"/>
          <w:szCs w:val="24"/>
        </w:rPr>
      </w:pPr>
      <w:proofErr w:type="spellStart"/>
      <w:r w:rsidRPr="000C410A">
        <w:rPr>
          <w:rFonts w:ascii="Times New Roman" w:hAnsi="Times New Roman" w:cs="Times New Roman"/>
          <w:sz w:val="24"/>
          <w:szCs w:val="24"/>
        </w:rPr>
        <w:t>Katoc</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 xml:space="preserve">Sharma,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Wadwa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Sharma</w:t>
      </w:r>
      <w:r>
        <w:rPr>
          <w:rFonts w:ascii="Times New Roman" w:hAnsi="Times New Roman" w:cs="Times New Roman"/>
          <w:sz w:val="24"/>
          <w:szCs w:val="24"/>
        </w:rPr>
        <w:t>,</w:t>
      </w:r>
      <w:r w:rsidRPr="000C410A">
        <w:rPr>
          <w:rFonts w:ascii="Times New Roman" w:hAnsi="Times New Roman" w:cs="Times New Roman"/>
          <w:sz w:val="24"/>
          <w:szCs w:val="24"/>
        </w:rPr>
        <w:t xml:space="preserve"> D.</w:t>
      </w:r>
      <w:r>
        <w:rPr>
          <w:rFonts w:ascii="Times New Roman" w:hAnsi="Times New Roman" w:cs="Times New Roman"/>
          <w:sz w:val="24"/>
          <w:szCs w:val="24"/>
        </w:rPr>
        <w:t>,</w:t>
      </w:r>
      <w:r w:rsidRPr="000C410A">
        <w:rPr>
          <w:rFonts w:ascii="Times New Roman" w:hAnsi="Times New Roman" w:cs="Times New Roman"/>
          <w:sz w:val="24"/>
          <w:szCs w:val="24"/>
        </w:rPr>
        <w:t xml:space="preserve">2020 </w:t>
      </w:r>
      <w:proofErr w:type="spellStart"/>
      <w:r w:rsidRPr="000C410A">
        <w:rPr>
          <w:rFonts w:ascii="Times New Roman" w:hAnsi="Times New Roman" w:cs="Times New Roman"/>
          <w:sz w:val="24"/>
          <w:szCs w:val="24"/>
        </w:rPr>
        <w:t>Haematobiochemical</w:t>
      </w:r>
      <w:proofErr w:type="spellEnd"/>
      <w:r w:rsidRPr="000C410A">
        <w:rPr>
          <w:rFonts w:ascii="Times New Roman" w:hAnsi="Times New Roman" w:cs="Times New Roman"/>
          <w:sz w:val="24"/>
          <w:szCs w:val="24"/>
        </w:rPr>
        <w:t xml:space="preserve"> and Mineral status in </w:t>
      </w:r>
      <w:proofErr w:type="spellStart"/>
      <w:r w:rsidRPr="000C410A">
        <w:rPr>
          <w:rFonts w:ascii="Times New Roman" w:hAnsi="Times New Roman" w:cs="Times New Roman"/>
          <w:sz w:val="24"/>
          <w:szCs w:val="24"/>
        </w:rPr>
        <w:t>Chegu</w:t>
      </w:r>
      <w:proofErr w:type="spellEnd"/>
      <w:r w:rsidRPr="000C410A">
        <w:rPr>
          <w:rFonts w:ascii="Times New Roman" w:hAnsi="Times New Roman" w:cs="Times New Roman"/>
          <w:sz w:val="24"/>
          <w:szCs w:val="24"/>
        </w:rPr>
        <w:t xml:space="preserve"> Pashmina goats of Himachal Pradesh. Indian Journal of Veterinary Medicine</w:t>
      </w:r>
      <w:r>
        <w:rPr>
          <w:rFonts w:ascii="Times New Roman" w:hAnsi="Times New Roman" w:cs="Times New Roman"/>
          <w:sz w:val="24"/>
          <w:szCs w:val="24"/>
        </w:rPr>
        <w:t>,</w:t>
      </w:r>
      <w:r w:rsidRPr="000C410A">
        <w:rPr>
          <w:rFonts w:ascii="Times New Roman" w:hAnsi="Times New Roman" w:cs="Times New Roman"/>
          <w:sz w:val="24"/>
          <w:szCs w:val="24"/>
        </w:rPr>
        <w:t xml:space="preserve"> 2:20-22.</w:t>
      </w:r>
    </w:p>
    <w:p w14:paraId="53B8D518" w14:textId="77777777" w:rsidR="00511308" w:rsidRDefault="00511308" w:rsidP="00511308">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Khan, A.A.,</w:t>
      </w:r>
      <w:r>
        <w:rPr>
          <w:rFonts w:ascii="Times New Roman" w:hAnsi="Times New Roman" w:cs="Times New Roman"/>
          <w:sz w:val="24"/>
          <w:szCs w:val="24"/>
        </w:rPr>
        <w:t xml:space="preserve"> </w:t>
      </w:r>
      <w:r w:rsidRPr="008F0B19">
        <w:rPr>
          <w:rFonts w:ascii="Times New Roman" w:hAnsi="Times New Roman" w:cs="Times New Roman"/>
          <w:sz w:val="24"/>
          <w:szCs w:val="24"/>
        </w:rPr>
        <w:t xml:space="preserve">Dar, A.A, Khan,H.M.K.,Mir,M.S.,Malik,A.A.,Afzal,Y.A.,2013.Status of livestock production in Gurez valley </w:t>
      </w:r>
      <w:proofErr w:type="spellStart"/>
      <w:r w:rsidRPr="008F0B19">
        <w:rPr>
          <w:rFonts w:ascii="Times New Roman" w:hAnsi="Times New Roman" w:cs="Times New Roman"/>
          <w:sz w:val="24"/>
          <w:szCs w:val="24"/>
        </w:rPr>
        <w:t>ofJammu</w:t>
      </w:r>
      <w:proofErr w:type="spellEnd"/>
      <w:r w:rsidRPr="008F0B19">
        <w:rPr>
          <w:rFonts w:ascii="Times New Roman" w:hAnsi="Times New Roman" w:cs="Times New Roman"/>
          <w:sz w:val="24"/>
          <w:szCs w:val="24"/>
        </w:rPr>
        <w:t xml:space="preserve"> and Kashmir in India. Indian Journal of Hill Farming,</w:t>
      </w:r>
      <w:r>
        <w:rPr>
          <w:rFonts w:ascii="Times New Roman" w:hAnsi="Times New Roman" w:cs="Times New Roman"/>
          <w:sz w:val="24"/>
          <w:szCs w:val="24"/>
        </w:rPr>
        <w:t xml:space="preserve"> 2:54-58.</w:t>
      </w:r>
    </w:p>
    <w:p w14:paraId="74D3CB76" w14:textId="77777777" w:rsidR="00511308" w:rsidRDefault="00511308" w:rsidP="00511308">
      <w:pPr>
        <w:spacing w:after="0" w:line="360" w:lineRule="auto"/>
        <w:ind w:left="360" w:hanging="360"/>
        <w:jc w:val="both"/>
        <w:rPr>
          <w:rFonts w:ascii="Times New Roman" w:hAnsi="Times New Roman" w:cs="Times New Roman"/>
          <w:sz w:val="24"/>
        </w:rPr>
      </w:pPr>
      <w:r w:rsidRPr="000C61C0">
        <w:rPr>
          <w:rFonts w:ascii="Times New Roman" w:hAnsi="Times New Roman" w:cs="Times New Roman"/>
          <w:sz w:val="24"/>
        </w:rPr>
        <w:t>Kumar</w:t>
      </w:r>
      <w:r>
        <w:rPr>
          <w:rFonts w:ascii="Times New Roman" w:hAnsi="Times New Roman" w:cs="Times New Roman"/>
          <w:sz w:val="24"/>
        </w:rPr>
        <w:t>,</w:t>
      </w:r>
      <w:r w:rsidRPr="000C61C0">
        <w:rPr>
          <w:rFonts w:ascii="Times New Roman" w:hAnsi="Times New Roman" w:cs="Times New Roman"/>
          <w:sz w:val="24"/>
        </w:rPr>
        <w:t xml:space="preserve"> S.2007.Commercial Goat Farming in India: An Emerging Agri-Business Opportunity. Agricultural </w:t>
      </w:r>
      <w:r>
        <w:rPr>
          <w:rFonts w:ascii="Times New Roman" w:hAnsi="Times New Roman" w:cs="Times New Roman"/>
          <w:sz w:val="24"/>
        </w:rPr>
        <w:t xml:space="preserve">Economics Research Review, </w:t>
      </w:r>
      <w:r w:rsidRPr="000C61C0">
        <w:rPr>
          <w:rFonts w:ascii="Times New Roman" w:hAnsi="Times New Roman" w:cs="Times New Roman"/>
          <w:sz w:val="24"/>
        </w:rPr>
        <w:t>20:503-520.</w:t>
      </w:r>
    </w:p>
    <w:p w14:paraId="7C317496" w14:textId="77777777" w:rsidR="00511308" w:rsidRDefault="00511308" w:rsidP="00511308">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U</w:t>
      </w:r>
      <w:r>
        <w:rPr>
          <w:rFonts w:ascii="Times New Roman" w:hAnsi="Times New Roman" w:cs="Times New Roman"/>
          <w:sz w:val="24"/>
        </w:rPr>
        <w:t>.</w:t>
      </w:r>
      <w:r w:rsidRPr="00C14526">
        <w:rPr>
          <w:rFonts w:ascii="Times New Roman" w:hAnsi="Times New Roman" w:cs="Times New Roman"/>
          <w:sz w:val="24"/>
        </w:rPr>
        <w:t>, Reader</w:t>
      </w:r>
      <w:r>
        <w:rPr>
          <w:rFonts w:ascii="Times New Roman" w:hAnsi="Times New Roman" w:cs="Times New Roman"/>
          <w:sz w:val="24"/>
        </w:rPr>
        <w:t>,</w:t>
      </w:r>
      <w:r w:rsidRPr="00C14526">
        <w:rPr>
          <w:rFonts w:ascii="Times New Roman" w:hAnsi="Times New Roman" w:cs="Times New Roman"/>
          <w:sz w:val="24"/>
        </w:rPr>
        <w:t xml:space="preserve"> M</w:t>
      </w:r>
      <w:r>
        <w:rPr>
          <w:rFonts w:ascii="Times New Roman" w:hAnsi="Times New Roman" w:cs="Times New Roman"/>
          <w:sz w:val="24"/>
        </w:rPr>
        <w:t>.</w:t>
      </w:r>
      <w:r w:rsidRPr="00C14526">
        <w:rPr>
          <w:rFonts w:ascii="Times New Roman" w:hAnsi="Times New Roman" w:cs="Times New Roman"/>
          <w:sz w:val="24"/>
        </w:rPr>
        <w:t>L</w:t>
      </w:r>
      <w:r>
        <w:rPr>
          <w:rFonts w:ascii="Times New Roman" w:hAnsi="Times New Roman" w:cs="Times New Roman"/>
          <w:sz w:val="24"/>
        </w:rPr>
        <w:t>.</w:t>
      </w:r>
      <w:r w:rsidRPr="00C14526">
        <w:rPr>
          <w:rFonts w:ascii="Times New Roman" w:hAnsi="Times New Roman" w:cs="Times New Roman"/>
          <w:sz w:val="24"/>
        </w:rPr>
        <w:t>, Singh</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 xml:space="preserve">, </w:t>
      </w:r>
      <w:proofErr w:type="spellStart"/>
      <w:r w:rsidRPr="00C14526">
        <w:rPr>
          <w:rFonts w:ascii="Times New Roman" w:hAnsi="Times New Roman" w:cs="Times New Roman"/>
          <w:sz w:val="24"/>
        </w:rPr>
        <w:t>Balwada</w:t>
      </w:r>
      <w:proofErr w:type="spellEnd"/>
      <w:r>
        <w:rPr>
          <w:rFonts w:ascii="Times New Roman" w:hAnsi="Times New Roman" w:cs="Times New Roman"/>
          <w:sz w:val="24"/>
        </w:rPr>
        <w:t>,</w:t>
      </w:r>
      <w:r w:rsidRPr="00C14526">
        <w:rPr>
          <w:rFonts w:ascii="Times New Roman" w:hAnsi="Times New Roman" w:cs="Times New Roman"/>
          <w:sz w:val="24"/>
        </w:rPr>
        <w:t xml:space="preserve"> G</w:t>
      </w:r>
      <w:r>
        <w:rPr>
          <w:rFonts w:ascii="Times New Roman" w:hAnsi="Times New Roman" w:cs="Times New Roman"/>
          <w:sz w:val="24"/>
        </w:rPr>
        <w:t>.</w:t>
      </w:r>
      <w:r w:rsidRPr="00C14526">
        <w:rPr>
          <w:rFonts w:ascii="Times New Roman" w:hAnsi="Times New Roman" w:cs="Times New Roman"/>
          <w:sz w:val="24"/>
        </w:rPr>
        <w:t>, Chaturvedi</w:t>
      </w:r>
      <w:r>
        <w:rPr>
          <w:rFonts w:ascii="Times New Roman" w:hAnsi="Times New Roman" w:cs="Times New Roman"/>
          <w:sz w:val="24"/>
        </w:rPr>
        <w:t>,</w:t>
      </w:r>
      <w:r w:rsidRPr="00C14526">
        <w:rPr>
          <w:rFonts w:ascii="Times New Roman" w:hAnsi="Times New Roman" w:cs="Times New Roman"/>
          <w:sz w:val="24"/>
        </w:rPr>
        <w:t xml:space="preserve"> D.</w:t>
      </w:r>
      <w:r>
        <w:rPr>
          <w:rFonts w:ascii="Times New Roman" w:hAnsi="Times New Roman" w:cs="Times New Roman"/>
          <w:sz w:val="24"/>
        </w:rPr>
        <w:t>,2014.</w:t>
      </w:r>
      <w:r w:rsidRPr="00C14526">
        <w:rPr>
          <w:rFonts w:ascii="Times New Roman" w:hAnsi="Times New Roman" w:cs="Times New Roman"/>
          <w:sz w:val="24"/>
        </w:rPr>
        <w:t xml:space="preserve">Economics of goat farming under traditional low input production system in Bikaner </w:t>
      </w:r>
      <w:proofErr w:type="spellStart"/>
      <w:r w:rsidRPr="00C14526">
        <w:rPr>
          <w:rFonts w:ascii="Times New Roman" w:hAnsi="Times New Roman" w:cs="Times New Roman"/>
          <w:sz w:val="24"/>
        </w:rPr>
        <w:t>di</w:t>
      </w:r>
      <w:r>
        <w:rPr>
          <w:rFonts w:ascii="Times New Roman" w:hAnsi="Times New Roman" w:cs="Times New Roman"/>
          <w:sz w:val="24"/>
        </w:rPr>
        <w:t>strict.</w:t>
      </w:r>
      <w:r w:rsidRPr="00C14526">
        <w:rPr>
          <w:rFonts w:ascii="Times New Roman" w:hAnsi="Times New Roman" w:cs="Times New Roman"/>
          <w:sz w:val="24"/>
        </w:rPr>
        <w:t>Asian</w:t>
      </w:r>
      <w:proofErr w:type="spellEnd"/>
      <w:r w:rsidRPr="00C14526">
        <w:rPr>
          <w:rFonts w:ascii="Times New Roman" w:hAnsi="Times New Roman" w:cs="Times New Roman"/>
          <w:sz w:val="24"/>
        </w:rPr>
        <w:t xml:space="preserve"> Jour</w:t>
      </w:r>
      <w:r>
        <w:rPr>
          <w:rFonts w:ascii="Times New Roman" w:hAnsi="Times New Roman" w:cs="Times New Roman"/>
          <w:sz w:val="24"/>
        </w:rPr>
        <w:t>nal of Animal Science, 2</w:t>
      </w:r>
      <w:r w:rsidRPr="00C14526">
        <w:rPr>
          <w:rFonts w:ascii="Times New Roman" w:hAnsi="Times New Roman" w:cs="Times New Roman"/>
          <w:sz w:val="24"/>
        </w:rPr>
        <w:t>:160-163.</w:t>
      </w:r>
    </w:p>
    <w:p w14:paraId="10528F1D" w14:textId="77777777" w:rsidR="00511308" w:rsidRDefault="00511308" w:rsidP="00511308">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w:t>
      </w:r>
      <w:r>
        <w:rPr>
          <w:rFonts w:ascii="Times New Roman" w:hAnsi="Times New Roman" w:cs="Times New Roman"/>
          <w:sz w:val="24"/>
        </w:rPr>
        <w:t xml:space="preserve"> Sharma, M.C., Gurjar, M.L., Kumar, R., 2019.</w:t>
      </w:r>
      <w:r w:rsidRPr="00C14526">
        <w:rPr>
          <w:rFonts w:ascii="Times New Roman" w:hAnsi="Times New Roman" w:cs="Times New Roman"/>
          <w:sz w:val="24"/>
        </w:rPr>
        <w:t xml:space="preserve">Socioeconomic characteristic of tribal goat keeper of </w:t>
      </w:r>
      <w:proofErr w:type="spellStart"/>
      <w:r w:rsidRPr="00C14526">
        <w:rPr>
          <w:rFonts w:ascii="Times New Roman" w:hAnsi="Times New Roman" w:cs="Times New Roman"/>
          <w:sz w:val="24"/>
        </w:rPr>
        <w:t>Dungarour</w:t>
      </w:r>
      <w:proofErr w:type="spellEnd"/>
      <w:r w:rsidRPr="00C14526">
        <w:rPr>
          <w:rFonts w:ascii="Times New Roman" w:hAnsi="Times New Roman" w:cs="Times New Roman"/>
          <w:sz w:val="24"/>
        </w:rPr>
        <w:t xml:space="preserve"> district of Rajasthan state. Journal of Entomology and Zool</w:t>
      </w:r>
      <w:r>
        <w:rPr>
          <w:rFonts w:ascii="Times New Roman" w:hAnsi="Times New Roman" w:cs="Times New Roman"/>
          <w:sz w:val="24"/>
        </w:rPr>
        <w:t>ogy Studies, 4</w:t>
      </w:r>
      <w:r w:rsidRPr="00C14526">
        <w:rPr>
          <w:rFonts w:ascii="Times New Roman" w:hAnsi="Times New Roman" w:cs="Times New Roman"/>
          <w:sz w:val="24"/>
        </w:rPr>
        <w:t xml:space="preserve">:1101-1104. </w:t>
      </w:r>
    </w:p>
    <w:p w14:paraId="4A48FF4F" w14:textId="77777777" w:rsidR="00511308" w:rsidRDefault="00511308" w:rsidP="00511308">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Kumar,R</w:t>
      </w:r>
      <w:proofErr w:type="spellEnd"/>
      <w:r w:rsidRPr="008F0B19">
        <w:rPr>
          <w:rFonts w:ascii="Times New Roman" w:hAnsi="Times New Roman" w:cs="Times New Roman"/>
          <w:sz w:val="24"/>
          <w:szCs w:val="24"/>
        </w:rPr>
        <w:t xml:space="preserve"> Singh, P.K., Jain, G., 2023.Sustainable Genetic Improvement in Goat. Indian Journal of Livestock and Veterinary Research, 1:168-179.</w:t>
      </w:r>
    </w:p>
    <w:p w14:paraId="6D77673E" w14:textId="77777777" w:rsidR="00511308" w:rsidRDefault="00511308" w:rsidP="00511308">
      <w:pPr>
        <w:spacing w:after="0" w:line="360" w:lineRule="auto"/>
        <w:ind w:left="360" w:hanging="360"/>
        <w:jc w:val="both"/>
        <w:rPr>
          <w:rFonts w:ascii="Times New Roman" w:hAnsi="Times New Roman" w:cs="Times New Roman"/>
          <w:sz w:val="24"/>
        </w:rPr>
      </w:pPr>
      <w:r w:rsidRPr="00826A1A">
        <w:rPr>
          <w:rFonts w:ascii="Times New Roman" w:hAnsi="Times New Roman" w:cs="Times New Roman"/>
          <w:sz w:val="24"/>
        </w:rPr>
        <w:t>Kumawat</w:t>
      </w:r>
      <w:r>
        <w:rPr>
          <w:rFonts w:ascii="Times New Roman" w:hAnsi="Times New Roman" w:cs="Times New Roman"/>
          <w:sz w:val="24"/>
        </w:rPr>
        <w:t>,</w:t>
      </w:r>
      <w:r w:rsidRPr="00826A1A">
        <w:rPr>
          <w:rFonts w:ascii="Times New Roman" w:hAnsi="Times New Roman" w:cs="Times New Roman"/>
          <w:sz w:val="24"/>
        </w:rPr>
        <w:t xml:space="preserve"> M</w:t>
      </w:r>
      <w:r>
        <w:rPr>
          <w:rFonts w:ascii="Times New Roman" w:hAnsi="Times New Roman" w:cs="Times New Roman"/>
          <w:sz w:val="24"/>
        </w:rPr>
        <w:t>.</w:t>
      </w:r>
      <w:r w:rsidRPr="00826A1A">
        <w:rPr>
          <w:rFonts w:ascii="Times New Roman" w:hAnsi="Times New Roman" w:cs="Times New Roman"/>
          <w:sz w:val="24"/>
        </w:rPr>
        <w:t>, Uddin</w:t>
      </w:r>
      <w:r>
        <w:rPr>
          <w:rFonts w:ascii="Times New Roman" w:hAnsi="Times New Roman" w:cs="Times New Roman"/>
          <w:sz w:val="24"/>
        </w:rPr>
        <w:t>,</w:t>
      </w:r>
      <w:r w:rsidRPr="00826A1A">
        <w:rPr>
          <w:rFonts w:ascii="Times New Roman" w:hAnsi="Times New Roman" w:cs="Times New Roman"/>
          <w:sz w:val="24"/>
        </w:rPr>
        <w:t xml:space="preserve"> A</w:t>
      </w:r>
      <w:r>
        <w:rPr>
          <w:rFonts w:ascii="Times New Roman" w:hAnsi="Times New Roman" w:cs="Times New Roman"/>
          <w:sz w:val="24"/>
        </w:rPr>
        <w:t>.</w:t>
      </w:r>
      <w:r w:rsidRPr="00826A1A">
        <w:rPr>
          <w:rFonts w:ascii="Times New Roman" w:hAnsi="Times New Roman" w:cs="Times New Roman"/>
          <w:sz w:val="24"/>
        </w:rPr>
        <w:t>, Bhinda</w:t>
      </w:r>
      <w:r>
        <w:rPr>
          <w:rFonts w:ascii="Times New Roman" w:hAnsi="Times New Roman" w:cs="Times New Roman"/>
          <w:sz w:val="24"/>
        </w:rPr>
        <w:t>,</w:t>
      </w:r>
      <w:r w:rsidRPr="00826A1A">
        <w:rPr>
          <w:rFonts w:ascii="Times New Roman" w:hAnsi="Times New Roman" w:cs="Times New Roman"/>
          <w:sz w:val="24"/>
        </w:rPr>
        <w:t xml:space="preserve"> R, </w:t>
      </w:r>
      <w:proofErr w:type="spellStart"/>
      <w:r w:rsidRPr="00826A1A">
        <w:rPr>
          <w:rFonts w:ascii="Times New Roman" w:hAnsi="Times New Roman" w:cs="Times New Roman"/>
          <w:sz w:val="24"/>
        </w:rPr>
        <w:t>Khichar</w:t>
      </w:r>
      <w:proofErr w:type="spellEnd"/>
      <w:r>
        <w:rPr>
          <w:rFonts w:ascii="Times New Roman" w:hAnsi="Times New Roman" w:cs="Times New Roman"/>
          <w:sz w:val="24"/>
        </w:rPr>
        <w:t>,</w:t>
      </w:r>
      <w:r w:rsidRPr="00826A1A">
        <w:rPr>
          <w:rFonts w:ascii="Times New Roman" w:hAnsi="Times New Roman" w:cs="Times New Roman"/>
          <w:sz w:val="24"/>
        </w:rPr>
        <w:t xml:space="preserve"> S</w:t>
      </w:r>
      <w:r>
        <w:rPr>
          <w:rFonts w:ascii="Times New Roman" w:hAnsi="Times New Roman" w:cs="Times New Roman"/>
          <w:sz w:val="24"/>
        </w:rPr>
        <w:t>.</w:t>
      </w:r>
      <w:r w:rsidRPr="00826A1A">
        <w:rPr>
          <w:rFonts w:ascii="Times New Roman" w:hAnsi="Times New Roman" w:cs="Times New Roman"/>
          <w:sz w:val="24"/>
        </w:rPr>
        <w:t>L</w:t>
      </w:r>
      <w:r>
        <w:rPr>
          <w:rFonts w:ascii="Times New Roman" w:hAnsi="Times New Roman" w:cs="Times New Roman"/>
          <w:sz w:val="24"/>
        </w:rPr>
        <w:t>.</w:t>
      </w:r>
      <w:r w:rsidRPr="00826A1A">
        <w:rPr>
          <w:rFonts w:ascii="Times New Roman" w:hAnsi="Times New Roman" w:cs="Times New Roman"/>
          <w:sz w:val="24"/>
        </w:rPr>
        <w:t>, Jat</w:t>
      </w:r>
      <w:r>
        <w:rPr>
          <w:rFonts w:ascii="Times New Roman" w:hAnsi="Times New Roman" w:cs="Times New Roman"/>
          <w:sz w:val="24"/>
        </w:rPr>
        <w:t>,</w:t>
      </w:r>
      <w:r w:rsidRPr="00826A1A">
        <w:rPr>
          <w:rFonts w:ascii="Times New Roman" w:hAnsi="Times New Roman" w:cs="Times New Roman"/>
          <w:sz w:val="24"/>
        </w:rPr>
        <w:t xml:space="preserve"> G</w:t>
      </w:r>
      <w:r>
        <w:rPr>
          <w:rFonts w:ascii="Times New Roman" w:hAnsi="Times New Roman" w:cs="Times New Roman"/>
          <w:sz w:val="24"/>
        </w:rPr>
        <w:t>.</w:t>
      </w:r>
      <w:r w:rsidRPr="00826A1A">
        <w:rPr>
          <w:rFonts w:ascii="Times New Roman" w:hAnsi="Times New Roman" w:cs="Times New Roman"/>
          <w:sz w:val="24"/>
        </w:rPr>
        <w:t>R.</w:t>
      </w:r>
      <w:r>
        <w:rPr>
          <w:rFonts w:ascii="Times New Roman" w:hAnsi="Times New Roman" w:cs="Times New Roman"/>
          <w:sz w:val="24"/>
        </w:rPr>
        <w:t>, 2017.</w:t>
      </w:r>
      <w:r w:rsidRPr="00826A1A">
        <w:rPr>
          <w:rFonts w:ascii="Times New Roman" w:hAnsi="Times New Roman" w:cs="Times New Roman"/>
          <w:sz w:val="24"/>
        </w:rPr>
        <w:t xml:space="preserve"> Constraints Faced by Farmers in Goat Rearing Practices in Jaipur District of Rajasthan, India. International Journal of Current Microbiology</w:t>
      </w:r>
      <w:r>
        <w:rPr>
          <w:rFonts w:ascii="Times New Roman" w:hAnsi="Times New Roman" w:cs="Times New Roman"/>
          <w:sz w:val="24"/>
        </w:rPr>
        <w:t xml:space="preserve"> and Applied Science, 12</w:t>
      </w:r>
      <w:r w:rsidRPr="00826A1A">
        <w:rPr>
          <w:rFonts w:ascii="Times New Roman" w:hAnsi="Times New Roman" w:cs="Times New Roman"/>
          <w:sz w:val="24"/>
        </w:rPr>
        <w:t>:942-944</w:t>
      </w:r>
      <w:r>
        <w:rPr>
          <w:rFonts w:ascii="Times New Roman" w:hAnsi="Times New Roman" w:cs="Times New Roman"/>
          <w:sz w:val="24"/>
        </w:rPr>
        <w:t>.</w:t>
      </w:r>
    </w:p>
    <w:p w14:paraId="18C0A4CB" w14:textId="77777777" w:rsidR="00511308" w:rsidRDefault="00511308" w:rsidP="00511308">
      <w:pPr>
        <w:spacing w:after="0" w:line="360" w:lineRule="auto"/>
        <w:ind w:left="360" w:hanging="360"/>
        <w:jc w:val="both"/>
        <w:rPr>
          <w:rFonts w:ascii="Times New Roman" w:hAnsi="Times New Roman" w:cs="Times New Roman"/>
          <w:i/>
          <w:iCs/>
          <w:sz w:val="24"/>
          <w:szCs w:val="24"/>
        </w:rPr>
      </w:pPr>
      <w:r w:rsidRPr="008F0B19">
        <w:rPr>
          <w:rFonts w:ascii="Times New Roman" w:hAnsi="Times New Roman" w:cs="Times New Roman"/>
          <w:bCs/>
          <w:sz w:val="24"/>
          <w:szCs w:val="24"/>
        </w:rPr>
        <w:lastRenderedPageBreak/>
        <w:t>Lata, M., Mondal, B. C., 2021</w:t>
      </w:r>
      <w:r w:rsidRPr="008F0B19">
        <w:rPr>
          <w:rFonts w:ascii="Times New Roman" w:hAnsi="Times New Roman" w:cs="Times New Roman"/>
          <w:b/>
          <w:bCs/>
          <w:sz w:val="24"/>
          <w:szCs w:val="24"/>
        </w:rPr>
        <w:t>.</w:t>
      </w:r>
      <w:r w:rsidRPr="008F0B19">
        <w:rPr>
          <w:rFonts w:ascii="Times New Roman" w:hAnsi="Times New Roman" w:cs="Times New Roman"/>
          <w:sz w:val="24"/>
          <w:szCs w:val="24"/>
        </w:rPr>
        <w:t xml:space="preserve"> Role of Goats in Indian Economy: Major constraints and Routine Managemental Practices for their Well-being. </w:t>
      </w:r>
      <w:r w:rsidRPr="008F0B19">
        <w:rPr>
          <w:rFonts w:ascii="Times New Roman" w:hAnsi="Times New Roman" w:cs="Times New Roman"/>
          <w:iCs/>
          <w:sz w:val="24"/>
          <w:szCs w:val="24"/>
        </w:rPr>
        <w:t>Vigyan Varta ,24: 41-46</w:t>
      </w:r>
      <w:r w:rsidRPr="008F0B19">
        <w:rPr>
          <w:rFonts w:ascii="Times New Roman" w:hAnsi="Times New Roman" w:cs="Times New Roman"/>
          <w:i/>
          <w:iCs/>
          <w:sz w:val="24"/>
          <w:szCs w:val="24"/>
        </w:rPr>
        <w:t>.</w:t>
      </w:r>
    </w:p>
    <w:p w14:paraId="317ECF8C" w14:textId="77777777" w:rsidR="00511308" w:rsidRPr="00E20E97" w:rsidRDefault="00511308" w:rsidP="00511308">
      <w:pPr>
        <w:spacing w:after="0" w:line="360" w:lineRule="auto"/>
        <w:ind w:left="360" w:hanging="360"/>
        <w:jc w:val="both"/>
        <w:rPr>
          <w:rFonts w:ascii="Times New Roman" w:hAnsi="Times New Roman" w:cs="Times New Roman"/>
          <w:i/>
          <w:iCs/>
          <w:sz w:val="24"/>
          <w:szCs w:val="24"/>
        </w:rPr>
      </w:pPr>
      <w:r w:rsidRPr="007C4D86">
        <w:rPr>
          <w:rFonts w:ascii="Times New Roman" w:hAnsi="Times New Roman" w:cs="Times New Roman"/>
          <w:sz w:val="24"/>
          <w:szCs w:val="24"/>
        </w:rPr>
        <w:t>Lavania</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 Singh</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K.</w:t>
      </w:r>
      <w:r>
        <w:rPr>
          <w:rFonts w:ascii="Times New Roman" w:hAnsi="Times New Roman" w:cs="Times New Roman"/>
          <w:sz w:val="24"/>
          <w:szCs w:val="24"/>
        </w:rPr>
        <w:t>, 2008.</w:t>
      </w:r>
      <w:r w:rsidRPr="007C4D86">
        <w:rPr>
          <w:rFonts w:ascii="Times New Roman" w:hAnsi="Times New Roman" w:cs="Times New Roman"/>
          <w:sz w:val="24"/>
          <w:szCs w:val="24"/>
        </w:rPr>
        <w:t xml:space="preserve">Goat marketing practices in </w:t>
      </w:r>
      <w:r>
        <w:rPr>
          <w:rFonts w:ascii="Times New Roman" w:hAnsi="Times New Roman" w:cs="Times New Roman"/>
          <w:sz w:val="24"/>
          <w:szCs w:val="24"/>
        </w:rPr>
        <w:t>Southern Rajasthan.</w:t>
      </w:r>
      <w:r w:rsidRPr="007C4D86">
        <w:rPr>
          <w:rFonts w:ascii="Times New Roman" w:hAnsi="Times New Roman" w:cs="Times New Roman"/>
          <w:sz w:val="24"/>
          <w:szCs w:val="24"/>
        </w:rPr>
        <w:t xml:space="preserve"> Indian Journa</w:t>
      </w:r>
      <w:r>
        <w:rPr>
          <w:rFonts w:ascii="Times New Roman" w:hAnsi="Times New Roman" w:cs="Times New Roman"/>
          <w:sz w:val="24"/>
          <w:szCs w:val="24"/>
        </w:rPr>
        <w:t>l of Small Ruminants,1</w:t>
      </w:r>
      <w:r w:rsidRPr="007C4D86">
        <w:rPr>
          <w:rFonts w:ascii="Times New Roman" w:hAnsi="Times New Roman" w:cs="Times New Roman"/>
          <w:sz w:val="24"/>
          <w:szCs w:val="24"/>
        </w:rPr>
        <w:t>:99-102</w:t>
      </w:r>
      <w:r>
        <w:rPr>
          <w:rFonts w:ascii="Times New Roman" w:hAnsi="Times New Roman" w:cs="Times New Roman"/>
          <w:sz w:val="24"/>
          <w:szCs w:val="24"/>
        </w:rPr>
        <w:t>.</w:t>
      </w:r>
    </w:p>
    <w:p w14:paraId="68ECF27E" w14:textId="77777777" w:rsidR="00511308" w:rsidRDefault="00511308" w:rsidP="00511308">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1"/>
        </w:rPr>
        <w:t>Lund, A., Ahmad, M., 2020. Production Potential Nutritive Value &amp; Nutraceutical Effects of    Goat Milk. Journal of Animal Health and Production, 1: 65-71.</w:t>
      </w:r>
    </w:p>
    <w:p w14:paraId="651FB44C" w14:textId="77777777" w:rsidR="00511308" w:rsidRDefault="00511308" w:rsidP="00511308">
      <w:pPr>
        <w:spacing w:after="0" w:line="360" w:lineRule="auto"/>
        <w:ind w:left="360" w:hanging="360"/>
        <w:jc w:val="both"/>
        <w:rPr>
          <w:rFonts w:ascii="Times New Roman" w:hAnsi="Times New Roman" w:cs="Times New Roman"/>
          <w:sz w:val="24"/>
        </w:rPr>
      </w:pPr>
      <w:r>
        <w:rPr>
          <w:rFonts w:ascii="Times New Roman" w:eastAsiaTheme="minorEastAsia" w:hAnsi="Times New Roman" w:cs="Times New Roman"/>
          <w:sz w:val="24"/>
          <w:szCs w:val="24"/>
        </w:rPr>
        <w:t>NBAGR, 2022</w:t>
      </w:r>
      <w:r w:rsidRPr="008F0B19">
        <w:rPr>
          <w:rFonts w:ascii="Times New Roman" w:eastAsiaTheme="minorEastAsia" w:hAnsi="Times New Roman" w:cs="Times New Roman"/>
          <w:sz w:val="24"/>
          <w:szCs w:val="24"/>
        </w:rPr>
        <w:t>. National Bureau of Animal Genetic Resources, Registered Goat Breeds, https://nbagr.icar.gov.in/en/registered-goat-breeds.</w:t>
      </w:r>
      <w:r w:rsidRPr="008F0B19">
        <w:rPr>
          <w:rFonts w:ascii="Times New Roman" w:hAnsi="Times New Roman" w:cs="Times New Roman"/>
          <w:sz w:val="24"/>
        </w:rPr>
        <w:t>Accessed on 1.2.2024.</w:t>
      </w:r>
    </w:p>
    <w:p w14:paraId="0C54B05D" w14:textId="77777777" w:rsidR="00511308" w:rsidRDefault="00511308" w:rsidP="00511308">
      <w:pPr>
        <w:spacing w:after="0" w:line="360" w:lineRule="auto"/>
        <w:ind w:left="360" w:hanging="360"/>
        <w:jc w:val="both"/>
        <w:rPr>
          <w:rFonts w:ascii="Times New Roman" w:hAnsi="Times New Roman" w:cs="Times New Roman"/>
          <w:iCs/>
          <w:sz w:val="24"/>
          <w:szCs w:val="24"/>
        </w:rPr>
      </w:pPr>
      <w:r w:rsidRPr="008F0B19">
        <w:rPr>
          <w:rFonts w:ascii="Times New Roman" w:hAnsi="Times New Roman" w:cs="Times New Roman"/>
          <w:bCs/>
          <w:sz w:val="24"/>
          <w:szCs w:val="24"/>
        </w:rPr>
        <w:t>Nedumaran, G.,</w:t>
      </w:r>
      <w:r w:rsidRPr="008F0B19">
        <w:rPr>
          <w:rFonts w:ascii="Times New Roman" w:hAnsi="Times New Roman" w:cs="Times New Roman"/>
          <w:sz w:val="24"/>
          <w:szCs w:val="24"/>
        </w:rPr>
        <w:t xml:space="preserve"> and M. </w:t>
      </w:r>
      <w:proofErr w:type="spellStart"/>
      <w:r w:rsidRPr="008F0B19">
        <w:rPr>
          <w:rFonts w:ascii="Times New Roman" w:hAnsi="Times New Roman" w:cs="Times New Roman"/>
          <w:sz w:val="24"/>
          <w:szCs w:val="24"/>
        </w:rPr>
        <w:t>Muthuveni</w:t>
      </w:r>
      <w:proofErr w:type="spellEnd"/>
      <w:r w:rsidRPr="008F0B19">
        <w:rPr>
          <w:rFonts w:ascii="Times New Roman" w:hAnsi="Times New Roman" w:cs="Times New Roman"/>
          <w:sz w:val="24"/>
          <w:szCs w:val="24"/>
        </w:rPr>
        <w:t xml:space="preserve">., 2023. “Analyzing the Role of Goat Rearing for Livelihood Improvement.” </w:t>
      </w:r>
      <w:proofErr w:type="spellStart"/>
      <w:r w:rsidRPr="008F0B19">
        <w:rPr>
          <w:rFonts w:ascii="Times New Roman" w:hAnsi="Times New Roman" w:cs="Times New Roman"/>
          <w:iCs/>
          <w:sz w:val="24"/>
          <w:szCs w:val="24"/>
        </w:rPr>
        <w:t>Shanlax</w:t>
      </w:r>
      <w:proofErr w:type="spellEnd"/>
      <w:r w:rsidRPr="008F0B19">
        <w:rPr>
          <w:rFonts w:ascii="Times New Roman" w:hAnsi="Times New Roman" w:cs="Times New Roman"/>
          <w:iCs/>
          <w:sz w:val="24"/>
          <w:szCs w:val="24"/>
        </w:rPr>
        <w:t xml:space="preserve"> International Journal of Management</w:t>
      </w:r>
      <w:r w:rsidRPr="008F0B19">
        <w:rPr>
          <w:rFonts w:ascii="Times New Roman" w:hAnsi="Times New Roman" w:cs="Times New Roman"/>
          <w:i/>
          <w:iCs/>
          <w:sz w:val="24"/>
          <w:szCs w:val="24"/>
        </w:rPr>
        <w:t>,</w:t>
      </w:r>
      <w:r w:rsidRPr="008F0B19">
        <w:rPr>
          <w:rFonts w:ascii="Times New Roman" w:hAnsi="Times New Roman" w:cs="Times New Roman"/>
          <w:iCs/>
          <w:sz w:val="24"/>
          <w:szCs w:val="24"/>
        </w:rPr>
        <w:t xml:space="preserve"> 2:17–24.</w:t>
      </w:r>
    </w:p>
    <w:p w14:paraId="27FE90B7" w14:textId="77777777" w:rsidR="00511308" w:rsidRDefault="00511308" w:rsidP="00511308">
      <w:pPr>
        <w:spacing w:after="0" w:line="360" w:lineRule="auto"/>
        <w:ind w:left="360" w:hanging="360"/>
        <w:jc w:val="both"/>
        <w:rPr>
          <w:rFonts w:ascii="Times New Roman" w:hAnsi="Times New Roman" w:cs="Times New Roman"/>
          <w:sz w:val="24"/>
          <w:szCs w:val="24"/>
        </w:rPr>
      </w:pPr>
      <w:proofErr w:type="spellStart"/>
      <w:r w:rsidRPr="0071791E">
        <w:rPr>
          <w:rFonts w:ascii="Times New Roman" w:hAnsi="Times New Roman" w:cs="Times New Roman"/>
          <w:sz w:val="24"/>
          <w:szCs w:val="24"/>
        </w:rPr>
        <w:t>Patbandha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T</w:t>
      </w:r>
      <w:r>
        <w:rPr>
          <w:rFonts w:ascii="Times New Roman" w:hAnsi="Times New Roman" w:cs="Times New Roman"/>
          <w:sz w:val="24"/>
          <w:szCs w:val="24"/>
        </w:rPr>
        <w:t>.</w:t>
      </w:r>
      <w:r w:rsidRPr="0071791E">
        <w:rPr>
          <w:rFonts w:ascii="Times New Roman" w:hAnsi="Times New Roman" w:cs="Times New Roman"/>
          <w:sz w:val="24"/>
          <w:szCs w:val="24"/>
        </w:rPr>
        <w:t>, Gamit</w:t>
      </w:r>
      <w:r>
        <w:rPr>
          <w:rFonts w:ascii="Times New Roman" w:hAnsi="Times New Roman" w:cs="Times New Roman"/>
          <w:sz w:val="24"/>
          <w:szCs w:val="24"/>
        </w:rPr>
        <w:t>,</w:t>
      </w:r>
      <w:r w:rsidRPr="0071791E">
        <w:rPr>
          <w:rFonts w:ascii="Times New Roman" w:hAnsi="Times New Roman" w:cs="Times New Roman"/>
          <w:sz w:val="24"/>
          <w:szCs w:val="24"/>
        </w:rPr>
        <w:t xml:space="preserve"> V</w:t>
      </w:r>
      <w:r>
        <w:rPr>
          <w:rFonts w:ascii="Times New Roman" w:hAnsi="Times New Roman" w:cs="Times New Roman"/>
          <w:sz w:val="24"/>
          <w:szCs w:val="24"/>
        </w:rPr>
        <w:t>.</w:t>
      </w:r>
      <w:r w:rsidRPr="0071791E">
        <w:rPr>
          <w:rFonts w:ascii="Times New Roman" w:hAnsi="Times New Roman" w:cs="Times New Roman"/>
          <w:sz w:val="24"/>
          <w:szCs w:val="24"/>
        </w:rPr>
        <w:t>, Odedra</w:t>
      </w:r>
      <w:r>
        <w:rPr>
          <w:rFonts w:ascii="Times New Roman" w:hAnsi="Times New Roman" w:cs="Times New Roman"/>
          <w:sz w:val="24"/>
          <w:szCs w:val="24"/>
        </w:rPr>
        <w:t>,</w:t>
      </w:r>
      <w:r w:rsidRPr="0071791E">
        <w:rPr>
          <w:rFonts w:ascii="Times New Roman" w:hAnsi="Times New Roman" w:cs="Times New Roman"/>
          <w:sz w:val="24"/>
          <w:szCs w:val="24"/>
        </w:rPr>
        <w:t xml:space="preserve"> M</w:t>
      </w:r>
      <w:r>
        <w:rPr>
          <w:rFonts w:ascii="Times New Roman" w:hAnsi="Times New Roman" w:cs="Times New Roman"/>
          <w:sz w:val="24"/>
          <w:szCs w:val="24"/>
        </w:rPr>
        <w:t>.</w:t>
      </w:r>
      <w:r w:rsidRPr="0071791E">
        <w:rPr>
          <w:rFonts w:ascii="Times New Roman" w:hAnsi="Times New Roman" w:cs="Times New Roman"/>
          <w:sz w:val="24"/>
          <w:szCs w:val="24"/>
        </w:rPr>
        <w:t>, Garg</w:t>
      </w:r>
      <w:r>
        <w:rPr>
          <w:rFonts w:ascii="Times New Roman" w:hAnsi="Times New Roman" w:cs="Times New Roman"/>
          <w:sz w:val="24"/>
          <w:szCs w:val="24"/>
        </w:rPr>
        <w:t>,</w:t>
      </w:r>
      <w:r w:rsidRPr="0071791E">
        <w:rPr>
          <w:rFonts w:ascii="Times New Roman" w:hAnsi="Times New Roman" w:cs="Times New Roman"/>
          <w:sz w:val="24"/>
          <w:szCs w:val="24"/>
        </w:rPr>
        <w:t xml:space="preserve"> D</w:t>
      </w:r>
      <w:r>
        <w:rPr>
          <w:rFonts w:ascii="Times New Roman" w:hAnsi="Times New Roman" w:cs="Times New Roman"/>
          <w:sz w:val="24"/>
          <w:szCs w:val="24"/>
        </w:rPr>
        <w:t>.</w:t>
      </w:r>
      <w:r w:rsidRPr="0071791E">
        <w:rPr>
          <w:rFonts w:ascii="Times New Roman" w:hAnsi="Times New Roman" w:cs="Times New Roman"/>
          <w:sz w:val="24"/>
          <w:szCs w:val="24"/>
        </w:rPr>
        <w:t xml:space="preserve">, </w:t>
      </w:r>
      <w:proofErr w:type="spellStart"/>
      <w:r w:rsidRPr="0071791E">
        <w:rPr>
          <w:rFonts w:ascii="Times New Roman" w:hAnsi="Times New Roman" w:cs="Times New Roman"/>
          <w:sz w:val="24"/>
          <w:szCs w:val="24"/>
        </w:rPr>
        <w:t>Sabapara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G</w:t>
      </w:r>
      <w:r>
        <w:rPr>
          <w:rFonts w:ascii="Times New Roman" w:hAnsi="Times New Roman" w:cs="Times New Roman"/>
          <w:sz w:val="24"/>
          <w:szCs w:val="24"/>
        </w:rPr>
        <w:t>.</w:t>
      </w:r>
      <w:r w:rsidRPr="0071791E">
        <w:rPr>
          <w:rFonts w:ascii="Times New Roman" w:hAnsi="Times New Roman" w:cs="Times New Roman"/>
          <w:sz w:val="24"/>
          <w:szCs w:val="24"/>
        </w:rPr>
        <w:t>, Parikh</w:t>
      </w:r>
      <w:r>
        <w:rPr>
          <w:rFonts w:ascii="Times New Roman" w:hAnsi="Times New Roman" w:cs="Times New Roman"/>
          <w:sz w:val="24"/>
          <w:szCs w:val="24"/>
        </w:rPr>
        <w:t>,</w:t>
      </w:r>
      <w:r w:rsidRPr="0071791E">
        <w:rPr>
          <w:rFonts w:ascii="Times New Roman" w:hAnsi="Times New Roman" w:cs="Times New Roman"/>
          <w:sz w:val="24"/>
          <w:szCs w:val="24"/>
        </w:rPr>
        <w:t xml:space="preserve"> S.</w:t>
      </w:r>
      <w:r>
        <w:rPr>
          <w:rFonts w:ascii="Times New Roman" w:hAnsi="Times New Roman" w:cs="Times New Roman"/>
          <w:sz w:val="24"/>
          <w:szCs w:val="24"/>
        </w:rPr>
        <w:t>,2018.</w:t>
      </w:r>
      <w:r w:rsidRPr="0071791E">
        <w:rPr>
          <w:rFonts w:ascii="Times New Roman" w:hAnsi="Times New Roman" w:cs="Times New Roman"/>
          <w:sz w:val="24"/>
          <w:szCs w:val="24"/>
        </w:rPr>
        <w:t xml:space="preserve"> Constraints in goat farming under extensive production system in western Gujarat. Indian Journal of Animal Produ</w:t>
      </w:r>
      <w:r>
        <w:rPr>
          <w:rFonts w:ascii="Times New Roman" w:hAnsi="Times New Roman" w:cs="Times New Roman"/>
          <w:sz w:val="24"/>
          <w:szCs w:val="24"/>
        </w:rPr>
        <w:t>ction and Management, 3</w:t>
      </w:r>
      <w:r w:rsidRPr="0071791E">
        <w:rPr>
          <w:rFonts w:ascii="Times New Roman" w:hAnsi="Times New Roman" w:cs="Times New Roman"/>
          <w:sz w:val="24"/>
          <w:szCs w:val="24"/>
        </w:rPr>
        <w:t>:1-6.</w:t>
      </w:r>
    </w:p>
    <w:p w14:paraId="6C028768" w14:textId="77777777" w:rsidR="008E41CB" w:rsidRPr="00266C79" w:rsidRDefault="008E41CB" w:rsidP="008E41CB">
      <w:pPr>
        <w:jc w:val="both"/>
        <w:rPr>
          <w:rFonts w:ascii="Times New Roman" w:hAnsi="Times New Roman" w:cs="Times New Roman"/>
        </w:rPr>
      </w:pPr>
      <w:r>
        <w:rPr>
          <w:rFonts w:ascii="Times New Roman" w:hAnsi="Times New Roman" w:cs="Times New Roman"/>
          <w:sz w:val="24"/>
          <w:szCs w:val="24"/>
        </w:rPr>
        <w:t>Rajasthan Animal Husbandry Department (RAHD).2022.</w:t>
      </w:r>
      <w:r w:rsidRPr="008E41CB">
        <w:rPr>
          <w:rFonts w:ascii="Times New Roman" w:hAnsi="Times New Roman" w:cs="Times New Roman"/>
        </w:rPr>
        <w:t xml:space="preserve"> </w:t>
      </w:r>
      <w:hyperlink r:id="rId13" w:anchor="/sm/jankalyan-category-and-entry-type/23869/10/55/218/0" w:history="1">
        <w:r w:rsidR="00266C79" w:rsidRPr="00266C79">
          <w:rPr>
            <w:rStyle w:val="Hyperlink"/>
            <w:rFonts w:ascii="Times New Roman" w:hAnsi="Times New Roman" w:cs="Times New Roman"/>
            <w:color w:val="auto"/>
            <w:u w:val="none"/>
          </w:rPr>
          <w:t>https://animalhusbandry.rajasthan.gov.in/ah/#/sm/jankalyan-category-and-entry-type/23869/10/55/218/0</w:t>
        </w:r>
      </w:hyperlink>
      <w:r w:rsidRPr="00266C79">
        <w:rPr>
          <w:rFonts w:ascii="Times New Roman" w:hAnsi="Times New Roman" w:cs="Times New Roman"/>
        </w:rPr>
        <w:t>. Accessed on 11.02.2024.</w:t>
      </w:r>
    </w:p>
    <w:p w14:paraId="38119333" w14:textId="77777777" w:rsidR="00511308" w:rsidRPr="00DF39AA" w:rsidRDefault="00511308" w:rsidP="00511308">
      <w:pPr>
        <w:spacing w:after="0" w:line="360" w:lineRule="auto"/>
        <w:ind w:left="360" w:hanging="360"/>
        <w:jc w:val="both"/>
        <w:rPr>
          <w:rFonts w:ascii="Times New Roman" w:hAnsi="Times New Roman" w:cs="Times New Roman"/>
          <w:sz w:val="24"/>
          <w:szCs w:val="24"/>
        </w:rPr>
      </w:pPr>
      <w:r w:rsidRPr="00854C22">
        <w:rPr>
          <w:rFonts w:ascii="Times New Roman" w:hAnsi="Times New Roman" w:cs="Times New Roman"/>
          <w:sz w:val="24"/>
        </w:rPr>
        <w:t>Sangameswaran</w:t>
      </w:r>
      <w:r>
        <w:rPr>
          <w:rFonts w:ascii="Times New Roman" w:hAnsi="Times New Roman" w:cs="Times New Roman"/>
          <w:sz w:val="24"/>
        </w:rPr>
        <w:t>,</w:t>
      </w:r>
      <w:r w:rsidRPr="00854C22">
        <w:rPr>
          <w:rFonts w:ascii="Times New Roman" w:hAnsi="Times New Roman" w:cs="Times New Roman"/>
          <w:sz w:val="24"/>
        </w:rPr>
        <w:t xml:space="preserve"> R</w:t>
      </w:r>
      <w:r>
        <w:rPr>
          <w:rFonts w:ascii="Times New Roman" w:hAnsi="Times New Roman" w:cs="Times New Roman"/>
          <w:sz w:val="24"/>
        </w:rPr>
        <w:t>.</w:t>
      </w:r>
      <w:r w:rsidRPr="00854C22">
        <w:rPr>
          <w:rFonts w:ascii="Times New Roman" w:hAnsi="Times New Roman" w:cs="Times New Roman"/>
          <w:sz w:val="24"/>
        </w:rPr>
        <w:t>, Sunitha</w:t>
      </w:r>
      <w:r>
        <w:rPr>
          <w:rFonts w:ascii="Times New Roman" w:hAnsi="Times New Roman" w:cs="Times New Roman"/>
          <w:sz w:val="24"/>
        </w:rPr>
        <w:t>,</w:t>
      </w:r>
      <w:r w:rsidRPr="00854C22">
        <w:rPr>
          <w:rFonts w:ascii="Times New Roman" w:hAnsi="Times New Roman" w:cs="Times New Roman"/>
          <w:sz w:val="24"/>
        </w:rPr>
        <w:t xml:space="preserve"> P.</w:t>
      </w:r>
      <w:r>
        <w:rPr>
          <w:rFonts w:ascii="Times New Roman" w:hAnsi="Times New Roman" w:cs="Times New Roman"/>
          <w:sz w:val="24"/>
        </w:rPr>
        <w:t>,2016.</w:t>
      </w:r>
      <w:r w:rsidRPr="00854C22">
        <w:rPr>
          <w:rFonts w:ascii="Times New Roman" w:hAnsi="Times New Roman" w:cs="Times New Roman"/>
          <w:sz w:val="24"/>
        </w:rPr>
        <w:t xml:space="preserve"> Management practices followed by goat keepers of </w:t>
      </w:r>
      <w:proofErr w:type="spellStart"/>
      <w:r w:rsidRPr="00854C22">
        <w:rPr>
          <w:rFonts w:ascii="Times New Roman" w:hAnsi="Times New Roman" w:cs="Times New Roman"/>
          <w:sz w:val="24"/>
        </w:rPr>
        <w:t>Attur</w:t>
      </w:r>
      <w:proofErr w:type="spellEnd"/>
      <w:r w:rsidRPr="00854C22">
        <w:rPr>
          <w:rFonts w:ascii="Times New Roman" w:hAnsi="Times New Roman" w:cs="Times New Roman"/>
          <w:sz w:val="24"/>
        </w:rPr>
        <w:t xml:space="preserve"> block, Salem district. International Journal of Science, Envir</w:t>
      </w:r>
      <w:r>
        <w:rPr>
          <w:rFonts w:ascii="Times New Roman" w:hAnsi="Times New Roman" w:cs="Times New Roman"/>
          <w:sz w:val="24"/>
        </w:rPr>
        <w:t>onment and Technology, 5</w:t>
      </w:r>
      <w:r w:rsidRPr="00854C22">
        <w:rPr>
          <w:rFonts w:ascii="Times New Roman" w:hAnsi="Times New Roman" w:cs="Times New Roman"/>
          <w:sz w:val="24"/>
        </w:rPr>
        <w:t xml:space="preserve">:3369-3375. </w:t>
      </w:r>
    </w:p>
    <w:p w14:paraId="1548CD18" w14:textId="77777777" w:rsidR="00511308" w:rsidRDefault="00511308" w:rsidP="00511308">
      <w:pPr>
        <w:spacing w:after="0" w:line="360" w:lineRule="auto"/>
        <w:ind w:left="360" w:hanging="360"/>
        <w:jc w:val="both"/>
        <w:rPr>
          <w:rFonts w:ascii="Times New Roman" w:hAnsi="Times New Roman"/>
          <w:bCs/>
          <w:sz w:val="24"/>
          <w:szCs w:val="24"/>
          <w:lang w:bidi="en-US"/>
        </w:rPr>
      </w:pPr>
      <w:r w:rsidRPr="008F0B19">
        <w:rPr>
          <w:rFonts w:ascii="Times New Roman" w:hAnsi="Times New Roman"/>
          <w:bCs/>
          <w:sz w:val="24"/>
          <w:szCs w:val="24"/>
          <w:lang w:bidi="en-US"/>
        </w:rPr>
        <w:t xml:space="preserve">Sharma, M. C and Jindal, S.K., 2008. Prospects of goat production in </w:t>
      </w:r>
      <w:proofErr w:type="spellStart"/>
      <w:r w:rsidRPr="008F0B19">
        <w:rPr>
          <w:rFonts w:ascii="Times New Roman" w:hAnsi="Times New Roman"/>
          <w:bCs/>
          <w:sz w:val="24"/>
          <w:szCs w:val="24"/>
          <w:lang w:bidi="en-US"/>
        </w:rPr>
        <w:t>India.Compendium</w:t>
      </w:r>
      <w:proofErr w:type="spellEnd"/>
      <w:r w:rsidRPr="008F0B19">
        <w:rPr>
          <w:rFonts w:ascii="Times New Roman" w:hAnsi="Times New Roman"/>
          <w:bCs/>
          <w:sz w:val="24"/>
          <w:szCs w:val="24"/>
          <w:lang w:bidi="en-US"/>
        </w:rPr>
        <w:t xml:space="preserve"> of lectures, ICAR sponsored winter school November 25 to December 15, 2008 on Recent advances in improvement of productive and reproductive efficiency of goats through physiological and nutritional interventions, CIRG, Farah, Mathura, U.P., 2008, 13-18.</w:t>
      </w:r>
    </w:p>
    <w:p w14:paraId="24F0C2B9" w14:textId="77777777" w:rsidR="00511308" w:rsidRPr="00DF39AA" w:rsidRDefault="00511308" w:rsidP="00511308">
      <w:pPr>
        <w:spacing w:after="0" w:line="360" w:lineRule="auto"/>
        <w:ind w:left="360" w:hanging="360"/>
        <w:jc w:val="both"/>
        <w:rPr>
          <w:rFonts w:ascii="Times New Roman" w:hAnsi="Times New Roman"/>
          <w:bCs/>
          <w:sz w:val="24"/>
          <w:szCs w:val="24"/>
          <w:lang w:bidi="en-US"/>
        </w:rPr>
      </w:pPr>
      <w:r w:rsidRPr="00E718EF">
        <w:rPr>
          <w:rFonts w:ascii="Times New Roman" w:hAnsi="Times New Roman" w:cs="Times New Roman"/>
          <w:sz w:val="24"/>
        </w:rPr>
        <w:t xml:space="preserve">Sharma, D.K., Rout, P.K., </w:t>
      </w:r>
      <w:proofErr w:type="spellStart"/>
      <w:r w:rsidRPr="00E718EF">
        <w:rPr>
          <w:rFonts w:ascii="Times New Roman" w:hAnsi="Times New Roman" w:cs="Times New Roman"/>
          <w:sz w:val="24"/>
        </w:rPr>
        <w:t>Kuswah</w:t>
      </w:r>
      <w:proofErr w:type="spellEnd"/>
      <w:r w:rsidRPr="00E718EF">
        <w:rPr>
          <w:rFonts w:ascii="Times New Roman" w:hAnsi="Times New Roman" w:cs="Times New Roman"/>
          <w:sz w:val="24"/>
        </w:rPr>
        <w:t>, Y.K.,2017. Analysis of attributes of goat marketing in Haryana and Uttar Pradesh. Indian Journal of Small Ruminants,2:274-276.</w:t>
      </w:r>
    </w:p>
    <w:p w14:paraId="436B051B" w14:textId="77777777" w:rsidR="00511308" w:rsidRDefault="00511308" w:rsidP="00511308">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Shashank, J.</w:t>
      </w:r>
      <w:r>
        <w:rPr>
          <w:rFonts w:ascii="Times New Roman" w:hAnsi="Times New Roman" w:cs="Times New Roman"/>
          <w:sz w:val="24"/>
          <w:szCs w:val="24"/>
        </w:rPr>
        <w:t>, Ayodhya, S., Nagaraj, P.,Krishnaiah,</w:t>
      </w:r>
      <w:r w:rsidRPr="000C410A">
        <w:rPr>
          <w:rFonts w:ascii="Times New Roman" w:hAnsi="Times New Roman" w:cs="Times New Roman"/>
          <w:sz w:val="24"/>
          <w:szCs w:val="24"/>
        </w:rPr>
        <w:t>N.</w:t>
      </w:r>
      <w:r>
        <w:rPr>
          <w:rFonts w:ascii="Times New Roman" w:hAnsi="Times New Roman" w:cs="Times New Roman"/>
          <w:sz w:val="24"/>
          <w:szCs w:val="24"/>
        </w:rPr>
        <w:t>,2019.</w:t>
      </w:r>
      <w:r w:rsidRPr="000C410A">
        <w:rPr>
          <w:rFonts w:ascii="Times New Roman" w:hAnsi="Times New Roman" w:cs="Times New Roman"/>
          <w:sz w:val="24"/>
          <w:szCs w:val="24"/>
        </w:rPr>
        <w:t>Study on haemato-biochemical profile in goats suffering from</w:t>
      </w:r>
      <w:r>
        <w:rPr>
          <w:rFonts w:ascii="Times New Roman" w:hAnsi="Times New Roman" w:cs="Times New Roman"/>
          <w:sz w:val="24"/>
          <w:szCs w:val="24"/>
        </w:rPr>
        <w:t xml:space="preserve"> gastrointestinal </w:t>
      </w:r>
      <w:proofErr w:type="spellStart"/>
      <w:r>
        <w:rPr>
          <w:rFonts w:ascii="Times New Roman" w:hAnsi="Times New Roman" w:cs="Times New Roman"/>
          <w:sz w:val="24"/>
          <w:szCs w:val="24"/>
        </w:rPr>
        <w:t>nematodiasis.The</w:t>
      </w:r>
      <w:proofErr w:type="spellEnd"/>
      <w:r>
        <w:rPr>
          <w:rFonts w:ascii="Times New Roman" w:hAnsi="Times New Roman" w:cs="Times New Roman"/>
          <w:sz w:val="24"/>
          <w:szCs w:val="24"/>
        </w:rPr>
        <w:t xml:space="preserve"> Pharma Innovation Journal,8</w:t>
      </w:r>
      <w:r w:rsidRPr="000C410A">
        <w:rPr>
          <w:rFonts w:ascii="Times New Roman" w:hAnsi="Times New Roman" w:cs="Times New Roman"/>
          <w:sz w:val="24"/>
          <w:szCs w:val="24"/>
        </w:rPr>
        <w:t>: 293-96.</w:t>
      </w:r>
    </w:p>
    <w:p w14:paraId="7BAFA4BD" w14:textId="77777777" w:rsidR="00511308" w:rsidRDefault="00511308" w:rsidP="00511308">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Singh, M. K., Singh, S.K.,</w:t>
      </w:r>
      <w:r w:rsidRPr="008F0B19">
        <w:rPr>
          <w:rFonts w:ascii="Times New Roman" w:hAnsi="Times New Roman" w:cs="Times New Roman"/>
          <w:sz w:val="24"/>
          <w:szCs w:val="24"/>
        </w:rPr>
        <w:t xml:space="preserve"> 2005.Goats for Meat, Milk, &amp; </w:t>
      </w:r>
      <w:proofErr w:type="spellStart"/>
      <w:r w:rsidRPr="008F0B19">
        <w:rPr>
          <w:rFonts w:ascii="Times New Roman" w:hAnsi="Times New Roman" w:cs="Times New Roman"/>
          <w:sz w:val="24"/>
          <w:szCs w:val="24"/>
        </w:rPr>
        <w:t>Fibre</w:t>
      </w:r>
      <w:proofErr w:type="spellEnd"/>
      <w:r w:rsidRPr="008F0B19">
        <w:rPr>
          <w:rFonts w:ascii="Times New Roman" w:hAnsi="Times New Roman" w:cs="Times New Roman"/>
          <w:sz w:val="24"/>
          <w:szCs w:val="24"/>
        </w:rPr>
        <w:t>: A Review, Indian Journal of Animal Sciences, 3: 349-355.</w:t>
      </w:r>
    </w:p>
    <w:p w14:paraId="1C4FCEE3" w14:textId="77777777" w:rsidR="00511308" w:rsidRPr="00511308" w:rsidRDefault="00511308" w:rsidP="00511308">
      <w:pPr>
        <w:spacing w:after="0" w:line="360" w:lineRule="auto"/>
        <w:ind w:left="360" w:hanging="360"/>
        <w:jc w:val="both"/>
        <w:rPr>
          <w:rFonts w:ascii="Times New Roman" w:hAnsi="Times New Roman" w:cs="Times New Roman"/>
          <w:sz w:val="24"/>
          <w:szCs w:val="24"/>
        </w:rPr>
      </w:pPr>
      <w:bookmarkStart w:id="0" w:name="_Hlk157397490"/>
      <w:r w:rsidRPr="008F0B19">
        <w:rPr>
          <w:rFonts w:ascii="Times New Roman" w:eastAsiaTheme="minorEastAsia" w:hAnsi="Times New Roman" w:cs="Times New Roman"/>
          <w:sz w:val="24"/>
          <w:szCs w:val="24"/>
        </w:rPr>
        <w:lastRenderedPageBreak/>
        <w:t>Singh, A., 2023.Livestock Production Statistics of India. https://vetextension.com/livestock-production-statistics-of-india-2023.</w:t>
      </w:r>
      <w:bookmarkEnd w:id="0"/>
      <w:r w:rsidRPr="00511308">
        <w:rPr>
          <w:rFonts w:ascii="Times New Roman" w:eastAsiaTheme="minorEastAsia" w:hAnsi="Times New Roman" w:cs="Times New Roman"/>
          <w:sz w:val="24"/>
          <w:szCs w:val="21"/>
        </w:rPr>
        <w:fldChar w:fldCharType="begin"/>
      </w:r>
      <w:r w:rsidRPr="00511308">
        <w:rPr>
          <w:rFonts w:ascii="Times New Roman" w:eastAsiaTheme="minorEastAsia" w:hAnsi="Times New Roman" w:cs="Times New Roman"/>
          <w:sz w:val="24"/>
          <w:szCs w:val="21"/>
        </w:rPr>
        <w:instrText xml:space="preserve"> HYPERLINK "https://agriexchange.apeda.gov.in/indexp/Exportstatement.aspx.</w:instrText>
      </w:r>
      <w:r w:rsidRPr="00511308">
        <w:rPr>
          <w:rFonts w:ascii="Times New Roman" w:hAnsi="Times New Roman" w:cs="Times New Roman"/>
          <w:sz w:val="24"/>
        </w:rPr>
        <w:instrText>Accessed on 1.12.2023</w:instrText>
      </w:r>
      <w:r w:rsidRPr="00511308">
        <w:rPr>
          <w:rFonts w:ascii="Times New Roman" w:eastAsiaTheme="minorEastAsia" w:hAnsi="Times New Roman" w:cs="Times New Roman"/>
          <w:sz w:val="24"/>
          <w:szCs w:val="21"/>
        </w:rPr>
        <w:instrText xml:space="preserve">" </w:instrText>
      </w:r>
      <w:r w:rsidRPr="00511308">
        <w:rPr>
          <w:rFonts w:ascii="Times New Roman" w:eastAsiaTheme="minorEastAsia" w:hAnsi="Times New Roman" w:cs="Times New Roman"/>
          <w:sz w:val="24"/>
          <w:szCs w:val="21"/>
        </w:rPr>
      </w:r>
      <w:r w:rsidRPr="00511308">
        <w:rPr>
          <w:rFonts w:ascii="Times New Roman" w:eastAsiaTheme="minorEastAsia" w:hAnsi="Times New Roman" w:cs="Times New Roman"/>
          <w:sz w:val="24"/>
          <w:szCs w:val="21"/>
        </w:rPr>
        <w:fldChar w:fldCharType="separate"/>
      </w:r>
      <w:r w:rsidRPr="00511308">
        <w:rPr>
          <w:rStyle w:val="Hyperlink"/>
          <w:rFonts w:ascii="Times New Roman" w:hAnsi="Times New Roman" w:cs="Times New Roman"/>
          <w:color w:val="auto"/>
          <w:sz w:val="24"/>
          <w:u w:val="none"/>
        </w:rPr>
        <w:t>Accessed on 1.12.2023</w:t>
      </w:r>
      <w:r w:rsidRPr="00511308">
        <w:rPr>
          <w:rFonts w:ascii="Times New Roman" w:eastAsiaTheme="minorEastAsia" w:hAnsi="Times New Roman" w:cs="Times New Roman"/>
          <w:sz w:val="24"/>
          <w:szCs w:val="21"/>
        </w:rPr>
        <w:fldChar w:fldCharType="end"/>
      </w:r>
      <w:r w:rsidRPr="00511308">
        <w:rPr>
          <w:rFonts w:ascii="Times New Roman" w:eastAsiaTheme="minorEastAsia" w:hAnsi="Times New Roman" w:cs="Times New Roman"/>
          <w:sz w:val="24"/>
          <w:szCs w:val="21"/>
        </w:rPr>
        <w:t>.</w:t>
      </w:r>
    </w:p>
    <w:p w14:paraId="3CC0A76B" w14:textId="77777777" w:rsidR="00511308" w:rsidRDefault="00511308" w:rsidP="00511308">
      <w:pPr>
        <w:spacing w:after="0" w:line="360" w:lineRule="auto"/>
        <w:ind w:left="360" w:hanging="360"/>
        <w:jc w:val="both"/>
        <w:rPr>
          <w:rFonts w:ascii="Times New Roman" w:hAnsi="Times New Roman" w:cs="Times New Roman"/>
          <w:sz w:val="24"/>
        </w:rPr>
      </w:pPr>
      <w:r w:rsidRPr="001F4B3A">
        <w:rPr>
          <w:rFonts w:ascii="Times New Roman" w:hAnsi="Times New Roman" w:cs="Times New Roman"/>
          <w:sz w:val="24"/>
        </w:rPr>
        <w:t>Singh, M. K.</w:t>
      </w:r>
      <w:r>
        <w:rPr>
          <w:rFonts w:ascii="Times New Roman" w:hAnsi="Times New Roman" w:cs="Times New Roman"/>
          <w:sz w:val="24"/>
        </w:rPr>
        <w:t xml:space="preserve">, </w:t>
      </w:r>
      <w:r w:rsidRPr="001F4B3A">
        <w:rPr>
          <w:rFonts w:ascii="Times New Roman" w:hAnsi="Times New Roman" w:cs="Times New Roman"/>
          <w:sz w:val="24"/>
        </w:rPr>
        <w:t>Singh</w:t>
      </w:r>
      <w:r>
        <w:rPr>
          <w:rFonts w:ascii="Times New Roman" w:hAnsi="Times New Roman" w:cs="Times New Roman"/>
          <w:sz w:val="24"/>
        </w:rPr>
        <w:t>,</w:t>
      </w:r>
      <w:r w:rsidRPr="001F4B3A">
        <w:rPr>
          <w:rFonts w:ascii="Times New Roman" w:hAnsi="Times New Roman" w:cs="Times New Roman"/>
          <w:sz w:val="24"/>
        </w:rPr>
        <w:t xml:space="preserve"> </w:t>
      </w:r>
      <w:r>
        <w:rPr>
          <w:rFonts w:ascii="Times New Roman" w:hAnsi="Times New Roman" w:cs="Times New Roman"/>
          <w:sz w:val="24"/>
        </w:rPr>
        <w:t>S.</w:t>
      </w:r>
      <w:r w:rsidRPr="001F4B3A">
        <w:rPr>
          <w:rFonts w:ascii="Times New Roman" w:hAnsi="Times New Roman" w:cs="Times New Roman"/>
          <w:sz w:val="24"/>
        </w:rPr>
        <w:t>K</w:t>
      </w:r>
      <w:r>
        <w:rPr>
          <w:rFonts w:ascii="Times New Roman" w:hAnsi="Times New Roman" w:cs="Times New Roman"/>
          <w:sz w:val="24"/>
        </w:rPr>
        <w:t xml:space="preserve">., </w:t>
      </w:r>
      <w:r w:rsidRPr="001F4B3A">
        <w:rPr>
          <w:rFonts w:ascii="Times New Roman" w:hAnsi="Times New Roman" w:cs="Times New Roman"/>
          <w:sz w:val="24"/>
        </w:rPr>
        <w:t>Chauhan,</w:t>
      </w:r>
      <w:r>
        <w:rPr>
          <w:rFonts w:ascii="Times New Roman" w:hAnsi="Times New Roman" w:cs="Times New Roman"/>
          <w:sz w:val="24"/>
        </w:rPr>
        <w:t xml:space="preserve"> M.S.,</w:t>
      </w:r>
      <w:r w:rsidRPr="001F4B3A">
        <w:rPr>
          <w:rFonts w:ascii="Times New Roman" w:hAnsi="Times New Roman" w:cs="Times New Roman"/>
          <w:sz w:val="24"/>
        </w:rPr>
        <w:t xml:space="preserve"> 2023</w:t>
      </w:r>
      <w:r w:rsidRPr="00B40F74">
        <w:rPr>
          <w:rFonts w:ascii="Times New Roman" w:hAnsi="Times New Roman" w:cs="Times New Roman"/>
          <w:b/>
          <w:sz w:val="24"/>
        </w:rPr>
        <w:t>.</w:t>
      </w:r>
      <w:r w:rsidRPr="00B40F74">
        <w:rPr>
          <w:rFonts w:ascii="Times New Roman" w:hAnsi="Times New Roman" w:cs="Times New Roman"/>
          <w:sz w:val="24"/>
        </w:rPr>
        <w:t xml:space="preserve"> Exploring Potential of Goat Based Dairy Farming in India &amp; Way Forward / Review Article. </w:t>
      </w:r>
      <w:r w:rsidRPr="001F4B3A">
        <w:rPr>
          <w:rFonts w:ascii="Times New Roman" w:hAnsi="Times New Roman" w:cs="Times New Roman"/>
          <w:sz w:val="24"/>
        </w:rPr>
        <w:t>Indian Journal of Animal Sciences</w:t>
      </w:r>
      <w:r>
        <w:rPr>
          <w:rFonts w:ascii="Times New Roman" w:hAnsi="Times New Roman" w:cs="Times New Roman"/>
          <w:sz w:val="24"/>
        </w:rPr>
        <w:t>, 3</w:t>
      </w:r>
      <w:r w:rsidRPr="001F4B3A">
        <w:rPr>
          <w:rFonts w:ascii="Times New Roman" w:hAnsi="Times New Roman" w:cs="Times New Roman"/>
          <w:sz w:val="24"/>
        </w:rPr>
        <w:t>: 243-250</w:t>
      </w:r>
      <w:r>
        <w:rPr>
          <w:rFonts w:ascii="Times New Roman" w:hAnsi="Times New Roman" w:cs="Times New Roman"/>
          <w:sz w:val="24"/>
        </w:rPr>
        <w:t>.</w:t>
      </w:r>
    </w:p>
    <w:p w14:paraId="45E37C40" w14:textId="77777777" w:rsidR="00511308" w:rsidRDefault="00511308" w:rsidP="00511308">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rPr>
        <w:t xml:space="preserve">Singh, N.J., </w:t>
      </w:r>
      <w:proofErr w:type="spellStart"/>
      <w:r w:rsidRPr="008F0B19">
        <w:rPr>
          <w:rFonts w:ascii="Times New Roman" w:hAnsi="Times New Roman" w:cs="Times New Roman"/>
          <w:sz w:val="24"/>
        </w:rPr>
        <w:t>Jain,G</w:t>
      </w:r>
      <w:proofErr w:type="spellEnd"/>
      <w:r w:rsidRPr="008F0B19">
        <w:rPr>
          <w:rFonts w:ascii="Times New Roman" w:hAnsi="Times New Roman" w:cs="Times New Roman"/>
          <w:sz w:val="24"/>
        </w:rPr>
        <w:t>., Aslam, Chakrabortty,P.S.,</w:t>
      </w:r>
      <w:proofErr w:type="spellStart"/>
      <w:r w:rsidRPr="008F0B19">
        <w:rPr>
          <w:rFonts w:ascii="Times New Roman" w:hAnsi="Times New Roman" w:cs="Times New Roman"/>
          <w:sz w:val="24"/>
        </w:rPr>
        <w:t>Shukla,A.K</w:t>
      </w:r>
      <w:proofErr w:type="spellEnd"/>
      <w:r w:rsidRPr="008F0B19">
        <w:rPr>
          <w:rFonts w:ascii="Times New Roman" w:hAnsi="Times New Roman" w:cs="Times New Roman"/>
          <w:sz w:val="24"/>
        </w:rPr>
        <w:t>., 2023. Valuable Role of Meat, Milk, &amp; Fiber Production of Goat Farming in Indian Economic. Indian Journal of Livestock and Veterinary Research, 1:2-4.</w:t>
      </w:r>
    </w:p>
    <w:p w14:paraId="43228EEC" w14:textId="77777777" w:rsidR="00511308" w:rsidRDefault="00511308" w:rsidP="00511308">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rPr>
        <w:t xml:space="preserve">Siyak S, Gurjar, </w:t>
      </w:r>
      <w:proofErr w:type="spellStart"/>
      <w:r w:rsidRPr="008F0B19">
        <w:rPr>
          <w:rFonts w:ascii="Times New Roman" w:hAnsi="Times New Roman" w:cs="Times New Roman"/>
          <w:sz w:val="24"/>
        </w:rPr>
        <w:t>M.L.,Sharma</w:t>
      </w:r>
      <w:proofErr w:type="spellEnd"/>
      <w:r w:rsidRPr="008F0B19">
        <w:rPr>
          <w:rFonts w:ascii="Times New Roman" w:hAnsi="Times New Roman" w:cs="Times New Roman"/>
          <w:sz w:val="24"/>
        </w:rPr>
        <w:t xml:space="preserve">, M.C., Kuma, R., Bhal, D.D.,2020. Socio-Economic Characteristic of Goat Keepers in </w:t>
      </w:r>
      <w:proofErr w:type="spellStart"/>
      <w:r w:rsidRPr="008F0B19">
        <w:rPr>
          <w:rFonts w:ascii="Times New Roman" w:hAnsi="Times New Roman" w:cs="Times New Roman"/>
          <w:sz w:val="24"/>
        </w:rPr>
        <w:t>Marwar</w:t>
      </w:r>
      <w:proofErr w:type="spellEnd"/>
      <w:r w:rsidRPr="008F0B19">
        <w:rPr>
          <w:rFonts w:ascii="Times New Roman" w:hAnsi="Times New Roman" w:cs="Times New Roman"/>
          <w:sz w:val="24"/>
        </w:rPr>
        <w:t xml:space="preserve"> Region of Rajasthan State, India. International Journal of Current Microbiology and Applied Sciences, 6:2795-2803</w:t>
      </w:r>
    </w:p>
    <w:p w14:paraId="1FD1CE40" w14:textId="77777777" w:rsidR="00511308" w:rsidRDefault="00511308" w:rsidP="00511308">
      <w:pPr>
        <w:spacing w:after="0" w:line="360" w:lineRule="auto"/>
        <w:ind w:left="360" w:hanging="360"/>
        <w:jc w:val="both"/>
        <w:rPr>
          <w:rFonts w:ascii="Times New Roman" w:eastAsiaTheme="minorEastAsia" w:hAnsi="Times New Roman" w:cs="Times New Roman"/>
          <w:sz w:val="24"/>
          <w:szCs w:val="21"/>
        </w:rPr>
      </w:pPr>
      <w:proofErr w:type="spellStart"/>
      <w:r w:rsidRPr="008F0B19">
        <w:rPr>
          <w:rFonts w:ascii="Times New Roman" w:eastAsiaTheme="minorEastAsia" w:hAnsi="Times New Roman" w:cs="Times New Roman"/>
          <w:sz w:val="24"/>
          <w:szCs w:val="21"/>
        </w:rPr>
        <w:t>Skapetas</w:t>
      </w:r>
      <w:proofErr w:type="spellEnd"/>
      <w:r w:rsidRPr="008F0B19">
        <w:rPr>
          <w:rFonts w:ascii="Times New Roman" w:eastAsiaTheme="minorEastAsia" w:hAnsi="Times New Roman" w:cs="Times New Roman"/>
          <w:sz w:val="24"/>
          <w:szCs w:val="21"/>
        </w:rPr>
        <w:t>, B.,</w:t>
      </w:r>
      <w:proofErr w:type="spellStart"/>
      <w:r w:rsidRPr="008F0B19">
        <w:rPr>
          <w:rFonts w:ascii="Times New Roman" w:eastAsiaTheme="minorEastAsia" w:hAnsi="Times New Roman" w:cs="Times New Roman"/>
          <w:sz w:val="24"/>
          <w:szCs w:val="21"/>
        </w:rPr>
        <w:t>Bampidis,V</w:t>
      </w:r>
      <w:proofErr w:type="spellEnd"/>
      <w:r w:rsidRPr="008F0B19">
        <w:rPr>
          <w:rFonts w:ascii="Times New Roman" w:eastAsiaTheme="minorEastAsia" w:hAnsi="Times New Roman" w:cs="Times New Roman"/>
          <w:sz w:val="24"/>
          <w:szCs w:val="21"/>
        </w:rPr>
        <w:t>., 2016.Goat Production in the World: Present Situation &amp; Trends. Livestock Research for Rural Development,11:200.</w:t>
      </w:r>
    </w:p>
    <w:p w14:paraId="4EE230E9" w14:textId="77777777" w:rsidR="00511308" w:rsidRDefault="00511308" w:rsidP="00511308">
      <w:pPr>
        <w:spacing w:after="0" w:line="360" w:lineRule="auto"/>
        <w:ind w:left="360" w:hanging="360"/>
        <w:jc w:val="both"/>
        <w:rPr>
          <w:rFonts w:ascii="Times New Roman" w:hAnsi="Times New Roman" w:cs="Times New Roman"/>
          <w:sz w:val="24"/>
        </w:rPr>
      </w:pPr>
      <w:r w:rsidRPr="0091167B">
        <w:rPr>
          <w:rFonts w:ascii="Times New Roman" w:hAnsi="Times New Roman" w:cs="Times New Roman"/>
          <w:sz w:val="24"/>
        </w:rPr>
        <w:t>Sone</w:t>
      </w:r>
      <w:r>
        <w:rPr>
          <w:rFonts w:ascii="Times New Roman" w:hAnsi="Times New Roman" w:cs="Times New Roman"/>
          <w:sz w:val="24"/>
        </w:rPr>
        <w:t>,</w:t>
      </w:r>
      <w:r w:rsidRPr="0091167B">
        <w:rPr>
          <w:rFonts w:ascii="Times New Roman" w:hAnsi="Times New Roman" w:cs="Times New Roman"/>
          <w:sz w:val="24"/>
        </w:rPr>
        <w:t xml:space="preserve"> P</w:t>
      </w:r>
      <w:r>
        <w:rPr>
          <w:rFonts w:ascii="Times New Roman" w:hAnsi="Times New Roman" w:cs="Times New Roman"/>
          <w:sz w:val="24"/>
        </w:rPr>
        <w:t>.</w:t>
      </w:r>
      <w:r w:rsidRPr="0091167B">
        <w:rPr>
          <w:rFonts w:ascii="Times New Roman" w:hAnsi="Times New Roman" w:cs="Times New Roman"/>
          <w:sz w:val="24"/>
        </w:rPr>
        <w:t>, Bardhan</w:t>
      </w:r>
      <w:r>
        <w:rPr>
          <w:rFonts w:ascii="Times New Roman" w:hAnsi="Times New Roman" w:cs="Times New Roman"/>
          <w:sz w:val="24"/>
        </w:rPr>
        <w:t>,</w:t>
      </w:r>
      <w:r w:rsidRPr="0091167B">
        <w:rPr>
          <w:rFonts w:ascii="Times New Roman" w:hAnsi="Times New Roman" w:cs="Times New Roman"/>
          <w:sz w:val="24"/>
        </w:rPr>
        <w:t xml:space="preserve"> D</w:t>
      </w:r>
      <w:r>
        <w:rPr>
          <w:rFonts w:ascii="Times New Roman" w:hAnsi="Times New Roman" w:cs="Times New Roman"/>
          <w:sz w:val="24"/>
        </w:rPr>
        <w:t>.</w:t>
      </w:r>
      <w:r w:rsidRPr="0091167B">
        <w:rPr>
          <w:rFonts w:ascii="Times New Roman" w:hAnsi="Times New Roman" w:cs="Times New Roman"/>
          <w:sz w:val="24"/>
        </w:rPr>
        <w:t>, Kumar</w:t>
      </w:r>
      <w:r>
        <w:rPr>
          <w:rFonts w:ascii="Times New Roman" w:hAnsi="Times New Roman" w:cs="Times New Roman"/>
          <w:sz w:val="24"/>
        </w:rPr>
        <w:t>,</w:t>
      </w:r>
      <w:r w:rsidRPr="0091167B">
        <w:rPr>
          <w:rFonts w:ascii="Times New Roman" w:hAnsi="Times New Roman" w:cs="Times New Roman"/>
          <w:sz w:val="24"/>
        </w:rPr>
        <w:t xml:space="preserve"> A.</w:t>
      </w:r>
      <w:r>
        <w:rPr>
          <w:rFonts w:ascii="Times New Roman" w:hAnsi="Times New Roman" w:cs="Times New Roman"/>
          <w:sz w:val="24"/>
        </w:rPr>
        <w:t>, 2015.</w:t>
      </w:r>
      <w:r w:rsidRPr="0091167B">
        <w:rPr>
          <w:rFonts w:ascii="Times New Roman" w:hAnsi="Times New Roman" w:cs="Times New Roman"/>
          <w:sz w:val="24"/>
        </w:rPr>
        <w:t xml:space="preserve"> Constraints faced by goat farmers in Almora district of Uttarakhand. Indian Journa</w:t>
      </w:r>
      <w:r>
        <w:rPr>
          <w:rFonts w:ascii="Times New Roman" w:hAnsi="Times New Roman" w:cs="Times New Roman"/>
          <w:sz w:val="24"/>
        </w:rPr>
        <w:t>l of Small Ruminants, 2</w:t>
      </w:r>
      <w:r w:rsidRPr="0091167B">
        <w:rPr>
          <w:rFonts w:ascii="Times New Roman" w:hAnsi="Times New Roman" w:cs="Times New Roman"/>
          <w:sz w:val="24"/>
        </w:rPr>
        <w:t>:325-330.</w:t>
      </w:r>
    </w:p>
    <w:p w14:paraId="567B354F" w14:textId="77777777" w:rsidR="00511308" w:rsidRDefault="00511308" w:rsidP="00511308">
      <w:pPr>
        <w:spacing w:after="0" w:line="360" w:lineRule="auto"/>
        <w:ind w:left="360" w:hanging="360"/>
        <w:jc w:val="both"/>
        <w:rPr>
          <w:rFonts w:ascii="Times New Roman" w:hAnsi="Times New Roman" w:cs="Times New Roman"/>
          <w:sz w:val="24"/>
        </w:rPr>
      </w:pPr>
      <w:proofErr w:type="spellStart"/>
      <w:r w:rsidRPr="000C410A">
        <w:rPr>
          <w:rFonts w:ascii="Times New Roman" w:hAnsi="Times New Roman" w:cs="Times New Roman"/>
          <w:sz w:val="24"/>
          <w:szCs w:val="24"/>
        </w:rPr>
        <w:t>Sorathiya</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L</w:t>
      </w:r>
      <w:r>
        <w:rPr>
          <w:rFonts w:ascii="Times New Roman" w:hAnsi="Times New Roman" w:cs="Times New Roman"/>
          <w:sz w:val="24"/>
          <w:szCs w:val="24"/>
        </w:rPr>
        <w:t>.</w:t>
      </w:r>
      <w:r w:rsidRPr="000C410A">
        <w:rPr>
          <w:rFonts w:ascii="Times New Roman" w:hAnsi="Times New Roman" w:cs="Times New Roman"/>
          <w:sz w:val="24"/>
          <w:szCs w:val="24"/>
        </w:rPr>
        <w:t>M</w:t>
      </w:r>
      <w:r>
        <w:rPr>
          <w:rFonts w:ascii="Times New Roman" w:hAnsi="Times New Roman" w:cs="Times New Roman"/>
          <w:sz w:val="24"/>
          <w:szCs w:val="24"/>
        </w:rPr>
        <w:t>.</w:t>
      </w:r>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Fulsoundar</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B</w:t>
      </w:r>
      <w:r>
        <w:rPr>
          <w:rFonts w:ascii="Times New Roman" w:hAnsi="Times New Roman" w:cs="Times New Roman"/>
          <w:sz w:val="24"/>
          <w:szCs w:val="24"/>
        </w:rPr>
        <w:t>.</w:t>
      </w:r>
      <w:r w:rsidRPr="000C410A">
        <w:rPr>
          <w:rFonts w:ascii="Times New Roman" w:hAnsi="Times New Roman" w:cs="Times New Roman"/>
          <w:sz w:val="24"/>
          <w:szCs w:val="24"/>
        </w:rPr>
        <w:t>, Raval</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P</w:t>
      </w:r>
      <w:r>
        <w:rPr>
          <w:rFonts w:ascii="Times New Roman" w:hAnsi="Times New Roman" w:cs="Times New Roman"/>
          <w:sz w:val="24"/>
          <w:szCs w:val="24"/>
        </w:rPr>
        <w:t>.</w:t>
      </w:r>
      <w:r w:rsidRPr="000C410A">
        <w:rPr>
          <w:rFonts w:ascii="Times New Roman" w:hAnsi="Times New Roman" w:cs="Times New Roman"/>
          <w:sz w:val="24"/>
          <w:szCs w:val="24"/>
        </w:rPr>
        <w:t>, Patel</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w:t>
      </w:r>
      <w:r w:rsidRPr="000C410A">
        <w:rPr>
          <w:rFonts w:ascii="Times New Roman" w:hAnsi="Times New Roman" w:cs="Times New Roman"/>
          <w:sz w:val="24"/>
          <w:szCs w:val="24"/>
        </w:rPr>
        <w:t>D</w:t>
      </w:r>
      <w:r>
        <w:rPr>
          <w:rFonts w:ascii="Times New Roman" w:hAnsi="Times New Roman" w:cs="Times New Roman"/>
          <w:sz w:val="24"/>
          <w:szCs w:val="24"/>
        </w:rPr>
        <w:t>.</w:t>
      </w:r>
      <w:r w:rsidRPr="000C410A">
        <w:rPr>
          <w:rFonts w:ascii="Times New Roman" w:hAnsi="Times New Roman" w:cs="Times New Roman"/>
          <w:sz w:val="24"/>
          <w:szCs w:val="24"/>
        </w:rPr>
        <w:t>, Tyagi</w:t>
      </w:r>
      <w:r>
        <w:rPr>
          <w:rFonts w:ascii="Times New Roman" w:hAnsi="Times New Roman" w:cs="Times New Roman"/>
          <w:sz w:val="24"/>
          <w:szCs w:val="24"/>
        </w:rPr>
        <w:t>,</w:t>
      </w:r>
      <w:r w:rsidRPr="000C410A">
        <w:rPr>
          <w:rFonts w:ascii="Times New Roman" w:hAnsi="Times New Roman" w:cs="Times New Roman"/>
          <w:sz w:val="24"/>
          <w:szCs w:val="24"/>
        </w:rPr>
        <w:t xml:space="preserve"> K</w:t>
      </w:r>
      <w:r>
        <w:rPr>
          <w:rFonts w:ascii="Times New Roman" w:hAnsi="Times New Roman" w:cs="Times New Roman"/>
          <w:sz w:val="24"/>
          <w:szCs w:val="24"/>
        </w:rPr>
        <w:t>.</w:t>
      </w:r>
      <w:r w:rsidRPr="000C410A">
        <w:rPr>
          <w:rFonts w:ascii="Times New Roman" w:hAnsi="Times New Roman" w:cs="Times New Roman"/>
          <w:sz w:val="24"/>
          <w:szCs w:val="24"/>
        </w:rPr>
        <w:t>K.</w:t>
      </w:r>
      <w:r>
        <w:rPr>
          <w:rFonts w:ascii="Times New Roman" w:hAnsi="Times New Roman" w:cs="Times New Roman"/>
          <w:sz w:val="24"/>
          <w:szCs w:val="24"/>
        </w:rPr>
        <w:t>,2016.</w:t>
      </w:r>
      <w:r w:rsidRPr="000C410A">
        <w:rPr>
          <w:rFonts w:ascii="Times New Roman" w:hAnsi="Times New Roman" w:cs="Times New Roman"/>
          <w:sz w:val="24"/>
          <w:szCs w:val="24"/>
        </w:rPr>
        <w:t xml:space="preserve"> Goat rearing practices of Ahir community in high rainfall zones of south Gujarat. Journ</w:t>
      </w:r>
      <w:r>
        <w:rPr>
          <w:rFonts w:ascii="Times New Roman" w:hAnsi="Times New Roman" w:cs="Times New Roman"/>
          <w:sz w:val="24"/>
          <w:szCs w:val="24"/>
        </w:rPr>
        <w:t>al of Animal Research, 3</w:t>
      </w:r>
      <w:r w:rsidRPr="000C410A">
        <w:rPr>
          <w:rFonts w:ascii="Times New Roman" w:hAnsi="Times New Roman" w:cs="Times New Roman"/>
          <w:sz w:val="24"/>
          <w:szCs w:val="24"/>
        </w:rPr>
        <w:t>:537-541</w:t>
      </w:r>
      <w:r>
        <w:rPr>
          <w:rFonts w:ascii="Times New Roman" w:hAnsi="Times New Roman" w:cs="Times New Roman"/>
          <w:sz w:val="24"/>
          <w:szCs w:val="24"/>
        </w:rPr>
        <w:t>.</w:t>
      </w:r>
    </w:p>
    <w:p w14:paraId="4FB8E94C" w14:textId="77777777" w:rsidR="00511308" w:rsidRDefault="00511308" w:rsidP="00511308">
      <w:pPr>
        <w:spacing w:after="0" w:line="360" w:lineRule="auto"/>
        <w:ind w:left="360" w:hanging="360"/>
        <w:jc w:val="both"/>
        <w:rPr>
          <w:rFonts w:ascii="Times New Roman" w:hAnsi="Times New Roman" w:cs="Times New Roman"/>
          <w:sz w:val="24"/>
        </w:rPr>
      </w:pPr>
      <w:r w:rsidRPr="00307EDC">
        <w:rPr>
          <w:rFonts w:ascii="Times New Roman" w:hAnsi="Times New Roman" w:cs="Times New Roman"/>
          <w:sz w:val="24"/>
        </w:rPr>
        <w:t xml:space="preserve">Tanwar, P.S., </w:t>
      </w:r>
      <w:proofErr w:type="spellStart"/>
      <w:r w:rsidRPr="00307EDC">
        <w:rPr>
          <w:rFonts w:ascii="Times New Roman" w:hAnsi="Times New Roman" w:cs="Times New Roman"/>
          <w:sz w:val="24"/>
        </w:rPr>
        <w:t>Vaishanava,C.S</w:t>
      </w:r>
      <w:proofErr w:type="spellEnd"/>
      <w:r w:rsidRPr="00307EDC">
        <w:rPr>
          <w:rFonts w:ascii="Times New Roman" w:hAnsi="Times New Roman" w:cs="Times New Roman"/>
          <w:sz w:val="24"/>
        </w:rPr>
        <w:t>, Sharma, V.</w:t>
      </w:r>
      <w:r>
        <w:rPr>
          <w:rFonts w:ascii="Times New Roman" w:hAnsi="Times New Roman" w:cs="Times New Roman"/>
          <w:sz w:val="24"/>
        </w:rPr>
        <w:t xml:space="preserve">, </w:t>
      </w:r>
      <w:r w:rsidRPr="00307EDC">
        <w:rPr>
          <w:rFonts w:ascii="Times New Roman" w:hAnsi="Times New Roman" w:cs="Times New Roman"/>
          <w:sz w:val="24"/>
        </w:rPr>
        <w:t>2008. A study on socioeconomic aspects of goat keepers and management practices prevailed in the tribal area of Udaipur district of Rajasthan. Indian Journal of Animal Research,</w:t>
      </w:r>
      <w:r>
        <w:rPr>
          <w:rFonts w:ascii="Times New Roman" w:hAnsi="Times New Roman" w:cs="Times New Roman"/>
          <w:sz w:val="24"/>
        </w:rPr>
        <w:t xml:space="preserve"> </w:t>
      </w:r>
      <w:r w:rsidRPr="00307EDC">
        <w:rPr>
          <w:rFonts w:ascii="Times New Roman" w:hAnsi="Times New Roman" w:cs="Times New Roman"/>
          <w:sz w:val="24"/>
        </w:rPr>
        <w:t>1:71-74.</w:t>
      </w:r>
    </w:p>
    <w:p w14:paraId="03DADB09" w14:textId="77777777" w:rsidR="00511308" w:rsidRDefault="00511308" w:rsidP="00511308">
      <w:pPr>
        <w:spacing w:after="0" w:line="360" w:lineRule="auto"/>
        <w:ind w:left="360" w:hanging="360"/>
        <w:jc w:val="both"/>
        <w:rPr>
          <w:rFonts w:ascii="Times New Roman" w:hAnsi="Times New Roman" w:cs="Times New Roman"/>
          <w:sz w:val="24"/>
          <w:szCs w:val="24"/>
        </w:rPr>
      </w:pPr>
      <w:r w:rsidRPr="000C61C0">
        <w:rPr>
          <w:rFonts w:ascii="Times New Roman" w:hAnsi="Times New Roman" w:cs="Times New Roman"/>
          <w:sz w:val="24"/>
        </w:rPr>
        <w:t>Tyagi</w:t>
      </w:r>
      <w:r>
        <w:rPr>
          <w:rFonts w:ascii="Times New Roman" w:hAnsi="Times New Roman" w:cs="Times New Roman"/>
          <w:sz w:val="24"/>
        </w:rPr>
        <w:t>,</w:t>
      </w:r>
      <w:r w:rsidRPr="000C61C0">
        <w:rPr>
          <w:rFonts w:ascii="Times New Roman" w:hAnsi="Times New Roman" w:cs="Times New Roman"/>
          <w:sz w:val="24"/>
        </w:rPr>
        <w:t xml:space="preserve"> K</w:t>
      </w:r>
      <w:r>
        <w:rPr>
          <w:rFonts w:ascii="Times New Roman" w:hAnsi="Times New Roman" w:cs="Times New Roman"/>
          <w:sz w:val="24"/>
        </w:rPr>
        <w:t>.</w:t>
      </w:r>
      <w:r w:rsidRPr="000C61C0">
        <w:rPr>
          <w:rFonts w:ascii="Times New Roman" w:hAnsi="Times New Roman" w:cs="Times New Roman"/>
          <w:sz w:val="24"/>
        </w:rPr>
        <w:t>K</w:t>
      </w:r>
      <w:r>
        <w:rPr>
          <w:rFonts w:ascii="Times New Roman" w:hAnsi="Times New Roman" w:cs="Times New Roman"/>
          <w:sz w:val="24"/>
        </w:rPr>
        <w:t>.</w:t>
      </w:r>
      <w:r w:rsidRPr="000C61C0">
        <w:rPr>
          <w:rFonts w:ascii="Times New Roman" w:hAnsi="Times New Roman" w:cs="Times New Roman"/>
          <w:sz w:val="24"/>
        </w:rPr>
        <w:t>, Patel</w:t>
      </w:r>
      <w:r>
        <w:rPr>
          <w:rFonts w:ascii="Times New Roman" w:hAnsi="Times New Roman" w:cs="Times New Roman"/>
          <w:sz w:val="24"/>
        </w:rPr>
        <w:t>,</w:t>
      </w:r>
      <w:r w:rsidRPr="000C61C0">
        <w:rPr>
          <w:rFonts w:ascii="Times New Roman" w:hAnsi="Times New Roman" w:cs="Times New Roman"/>
          <w:sz w:val="24"/>
        </w:rPr>
        <w:t xml:space="preserve"> M</w:t>
      </w:r>
      <w:r>
        <w:rPr>
          <w:rFonts w:ascii="Times New Roman" w:hAnsi="Times New Roman" w:cs="Times New Roman"/>
          <w:sz w:val="24"/>
        </w:rPr>
        <w:t>.</w:t>
      </w:r>
      <w:r w:rsidRPr="000C61C0">
        <w:rPr>
          <w:rFonts w:ascii="Times New Roman" w:hAnsi="Times New Roman" w:cs="Times New Roman"/>
          <w:sz w:val="24"/>
        </w:rPr>
        <w:t>D</w:t>
      </w:r>
      <w:r>
        <w:rPr>
          <w:rFonts w:ascii="Times New Roman" w:hAnsi="Times New Roman" w:cs="Times New Roman"/>
          <w:sz w:val="24"/>
        </w:rPr>
        <w:t>.</w:t>
      </w:r>
      <w:r w:rsidRPr="000C61C0">
        <w:rPr>
          <w:rFonts w:ascii="Times New Roman" w:hAnsi="Times New Roman" w:cs="Times New Roman"/>
          <w:sz w:val="24"/>
        </w:rPr>
        <w:t xml:space="preserve">, </w:t>
      </w:r>
      <w:proofErr w:type="spellStart"/>
      <w:r w:rsidRPr="000C61C0">
        <w:rPr>
          <w:rFonts w:ascii="Times New Roman" w:hAnsi="Times New Roman" w:cs="Times New Roman"/>
          <w:sz w:val="24"/>
        </w:rPr>
        <w:t>Sorathiya</w:t>
      </w:r>
      <w:proofErr w:type="spellEnd"/>
      <w:r>
        <w:rPr>
          <w:rFonts w:ascii="Times New Roman" w:hAnsi="Times New Roman" w:cs="Times New Roman"/>
          <w:sz w:val="24"/>
        </w:rPr>
        <w:t>,</w:t>
      </w:r>
      <w:r w:rsidRPr="000C61C0">
        <w:rPr>
          <w:rFonts w:ascii="Times New Roman" w:hAnsi="Times New Roman" w:cs="Times New Roman"/>
          <w:sz w:val="24"/>
        </w:rPr>
        <w:t xml:space="preserve"> L</w:t>
      </w:r>
      <w:r>
        <w:rPr>
          <w:rFonts w:ascii="Times New Roman" w:hAnsi="Times New Roman" w:cs="Times New Roman"/>
          <w:sz w:val="24"/>
        </w:rPr>
        <w:t>.</w:t>
      </w:r>
      <w:r w:rsidRPr="000C61C0">
        <w:rPr>
          <w:rFonts w:ascii="Times New Roman" w:hAnsi="Times New Roman" w:cs="Times New Roman"/>
          <w:sz w:val="24"/>
        </w:rPr>
        <w:t>M</w:t>
      </w:r>
      <w:r>
        <w:rPr>
          <w:rFonts w:ascii="Times New Roman" w:hAnsi="Times New Roman" w:cs="Times New Roman"/>
          <w:sz w:val="24"/>
        </w:rPr>
        <w:t>.</w:t>
      </w:r>
      <w:r w:rsidRPr="000C61C0">
        <w:rPr>
          <w:rFonts w:ascii="Times New Roman" w:hAnsi="Times New Roman" w:cs="Times New Roman"/>
          <w:sz w:val="24"/>
        </w:rPr>
        <w:t>, Fulsoundar</w:t>
      </w:r>
      <w:r>
        <w:rPr>
          <w:rFonts w:ascii="Times New Roman" w:hAnsi="Times New Roman" w:cs="Times New Roman"/>
          <w:sz w:val="24"/>
        </w:rPr>
        <w:t>,</w:t>
      </w:r>
      <w:r w:rsidRPr="000C61C0">
        <w:rPr>
          <w:rFonts w:ascii="Times New Roman" w:hAnsi="Times New Roman" w:cs="Times New Roman"/>
          <w:sz w:val="24"/>
        </w:rPr>
        <w:t>A</w:t>
      </w:r>
      <w:r>
        <w:rPr>
          <w:rFonts w:ascii="Times New Roman" w:hAnsi="Times New Roman" w:cs="Times New Roman"/>
          <w:sz w:val="24"/>
        </w:rPr>
        <w:t>.</w:t>
      </w:r>
      <w:r w:rsidRPr="000C61C0">
        <w:rPr>
          <w:rFonts w:ascii="Times New Roman" w:hAnsi="Times New Roman" w:cs="Times New Roman"/>
          <w:sz w:val="24"/>
        </w:rPr>
        <w:t>B.</w:t>
      </w:r>
      <w:r>
        <w:rPr>
          <w:rFonts w:ascii="Times New Roman" w:hAnsi="Times New Roman" w:cs="Times New Roman"/>
          <w:sz w:val="24"/>
        </w:rPr>
        <w:t>,2013.</w:t>
      </w:r>
      <w:r w:rsidRPr="000C61C0">
        <w:rPr>
          <w:rFonts w:ascii="Times New Roman" w:hAnsi="Times New Roman" w:cs="Times New Roman"/>
          <w:sz w:val="24"/>
        </w:rPr>
        <w:t xml:space="preserve">Economic introspection of traditional goat rearing by </w:t>
      </w:r>
      <w:proofErr w:type="spellStart"/>
      <w:r w:rsidRPr="000C61C0">
        <w:rPr>
          <w:rFonts w:ascii="Times New Roman" w:hAnsi="Times New Roman" w:cs="Times New Roman"/>
          <w:sz w:val="24"/>
        </w:rPr>
        <w:t>Ahirs</w:t>
      </w:r>
      <w:proofErr w:type="spellEnd"/>
      <w:r w:rsidRPr="000C61C0">
        <w:rPr>
          <w:rFonts w:ascii="Times New Roman" w:hAnsi="Times New Roman" w:cs="Times New Roman"/>
          <w:sz w:val="24"/>
        </w:rPr>
        <w:t xml:space="preserve"> of Valsad district in South Gujarat. Indian Jour</w:t>
      </w:r>
      <w:r>
        <w:rPr>
          <w:rFonts w:ascii="Times New Roman" w:hAnsi="Times New Roman" w:cs="Times New Roman"/>
          <w:sz w:val="24"/>
        </w:rPr>
        <w:t>nal of Small Ruminants,1</w:t>
      </w:r>
      <w:r w:rsidRPr="000C61C0">
        <w:rPr>
          <w:rFonts w:ascii="Times New Roman" w:hAnsi="Times New Roman" w:cs="Times New Roman"/>
          <w:sz w:val="24"/>
        </w:rPr>
        <w:t>:71-74.</w:t>
      </w:r>
    </w:p>
    <w:p w14:paraId="7E119440" w14:textId="77777777" w:rsidR="00511308" w:rsidRDefault="00511308" w:rsidP="00511308">
      <w:pPr>
        <w:spacing w:after="0" w:line="360" w:lineRule="auto"/>
        <w:ind w:left="360" w:hanging="360"/>
        <w:jc w:val="both"/>
        <w:rPr>
          <w:rFonts w:ascii="Times New Roman" w:hAnsi="Times New Roman" w:cs="Times New Roman"/>
          <w:sz w:val="24"/>
          <w:szCs w:val="24"/>
        </w:rPr>
      </w:pPr>
      <w:proofErr w:type="spellStart"/>
      <w:r w:rsidRPr="008F0B19">
        <w:rPr>
          <w:rFonts w:ascii="Times New Roman" w:eastAsiaTheme="minorEastAsia" w:hAnsi="Times New Roman" w:cs="Times New Roman"/>
          <w:sz w:val="24"/>
          <w:szCs w:val="21"/>
        </w:rPr>
        <w:t>Vahoniya</w:t>
      </w:r>
      <w:proofErr w:type="spellEnd"/>
      <w:r w:rsidRPr="008F0B19">
        <w:rPr>
          <w:rFonts w:ascii="Times New Roman" w:eastAsiaTheme="minorEastAsia" w:hAnsi="Times New Roman" w:cs="Times New Roman"/>
          <w:sz w:val="24"/>
          <w:szCs w:val="21"/>
        </w:rPr>
        <w:t>, D.R.,</w:t>
      </w:r>
      <w:proofErr w:type="spellStart"/>
      <w:r w:rsidRPr="008F0B19">
        <w:rPr>
          <w:rFonts w:ascii="Times New Roman" w:eastAsiaTheme="minorEastAsia" w:hAnsi="Times New Roman" w:cs="Times New Roman"/>
          <w:sz w:val="24"/>
          <w:szCs w:val="21"/>
        </w:rPr>
        <w:t>Nayak,A.K</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Savaliya,F.P</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Pundir,R.S</w:t>
      </w:r>
      <w:proofErr w:type="spellEnd"/>
      <w:r w:rsidRPr="008F0B19">
        <w:rPr>
          <w:rFonts w:ascii="Times New Roman" w:eastAsiaTheme="minorEastAsia" w:hAnsi="Times New Roman" w:cs="Times New Roman"/>
          <w:sz w:val="24"/>
          <w:szCs w:val="21"/>
        </w:rPr>
        <w:t xml:space="preserve">., Mahera, A.,  </w:t>
      </w:r>
      <w:proofErr w:type="spellStart"/>
      <w:r w:rsidRPr="008F0B19">
        <w:rPr>
          <w:rFonts w:ascii="Times New Roman" w:eastAsiaTheme="minorEastAsia" w:hAnsi="Times New Roman" w:cs="Times New Roman"/>
          <w:sz w:val="24"/>
          <w:szCs w:val="21"/>
        </w:rPr>
        <w:t>Patel,J</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Halpati</w:t>
      </w:r>
      <w:proofErr w:type="spellEnd"/>
      <w:r w:rsidRPr="008F0B19">
        <w:rPr>
          <w:rFonts w:ascii="Times New Roman" w:eastAsiaTheme="minorEastAsia" w:hAnsi="Times New Roman" w:cs="Times New Roman"/>
          <w:sz w:val="24"/>
          <w:szCs w:val="21"/>
        </w:rPr>
        <w:t xml:space="preserve">, J., </w:t>
      </w:r>
      <w:r>
        <w:rPr>
          <w:rFonts w:ascii="Times New Roman" w:eastAsiaTheme="minorEastAsia" w:hAnsi="Times New Roman" w:cs="Times New Roman"/>
          <w:sz w:val="24"/>
          <w:szCs w:val="21"/>
        </w:rPr>
        <w:t>Garval, J.,2022.</w:t>
      </w:r>
      <w:r w:rsidRPr="00845E06">
        <w:rPr>
          <w:rFonts w:ascii="Times New Roman" w:eastAsiaTheme="minorEastAsia" w:hAnsi="Times New Roman" w:cs="Times New Roman"/>
          <w:sz w:val="24"/>
          <w:szCs w:val="21"/>
        </w:rPr>
        <w:t xml:space="preserve"> </w:t>
      </w:r>
      <w:r w:rsidRPr="008A7581">
        <w:rPr>
          <w:rFonts w:ascii="Times New Roman" w:eastAsiaTheme="minorEastAsia" w:hAnsi="Times New Roman" w:cs="Times New Roman"/>
          <w:sz w:val="24"/>
          <w:szCs w:val="21"/>
        </w:rPr>
        <w:t>Status of Goat Marketing in India: A Chorological Review. The Pharma Innovation Journal SP-11(7): 4805-4810</w:t>
      </w:r>
      <w:r w:rsidRPr="00845E06">
        <w:rPr>
          <w:rFonts w:ascii="Times New Roman" w:eastAsiaTheme="minorEastAsia" w:hAnsi="Times New Roman" w:cs="Times New Roman"/>
          <w:i/>
          <w:sz w:val="24"/>
          <w:szCs w:val="21"/>
        </w:rPr>
        <w:t>.</w:t>
      </w:r>
      <w:r w:rsidRPr="00845E06">
        <w:rPr>
          <w:rFonts w:eastAsiaTheme="minorEastAsia"/>
          <w:i/>
          <w:sz w:val="21"/>
          <w:szCs w:val="21"/>
        </w:rPr>
        <w:t xml:space="preserve">   </w:t>
      </w:r>
    </w:p>
    <w:p w14:paraId="03714CFF" w14:textId="77777777" w:rsidR="00511308" w:rsidRDefault="00511308" w:rsidP="00511308">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Vishnoi</w:t>
      </w:r>
      <w:proofErr w:type="spellEnd"/>
      <w:r w:rsidRPr="008F0B19">
        <w:rPr>
          <w:rFonts w:ascii="Times New Roman" w:hAnsi="Times New Roman" w:cs="Times New Roman"/>
          <w:sz w:val="24"/>
          <w:szCs w:val="24"/>
        </w:rPr>
        <w:t xml:space="preserve">, S., Meena, </w:t>
      </w:r>
      <w:proofErr w:type="spellStart"/>
      <w:r w:rsidRPr="008F0B19">
        <w:rPr>
          <w:rFonts w:ascii="Times New Roman" w:hAnsi="Times New Roman" w:cs="Times New Roman"/>
          <w:sz w:val="24"/>
          <w:szCs w:val="24"/>
        </w:rPr>
        <w:t>G.L.,Sharma</w:t>
      </w:r>
      <w:proofErr w:type="spellEnd"/>
      <w:r w:rsidRPr="008F0B19">
        <w:rPr>
          <w:rFonts w:ascii="Times New Roman" w:hAnsi="Times New Roman" w:cs="Times New Roman"/>
          <w:sz w:val="24"/>
          <w:szCs w:val="24"/>
        </w:rPr>
        <w:t xml:space="preserve">, L., </w:t>
      </w:r>
      <w:proofErr w:type="spellStart"/>
      <w:r w:rsidRPr="008F0B19">
        <w:rPr>
          <w:rFonts w:ascii="Times New Roman" w:hAnsi="Times New Roman" w:cs="Times New Roman"/>
          <w:sz w:val="24"/>
          <w:szCs w:val="24"/>
        </w:rPr>
        <w:t>Burrak,S.S</w:t>
      </w:r>
      <w:proofErr w:type="spellEnd"/>
      <w:r w:rsidRPr="008F0B19">
        <w:rPr>
          <w:rFonts w:ascii="Times New Roman" w:hAnsi="Times New Roman" w:cs="Times New Roman"/>
          <w:sz w:val="24"/>
          <w:szCs w:val="24"/>
        </w:rPr>
        <w:t>., 2022.Socio Economic Status of Goat Farmer in Tribal Sub Plan Area of Rajasthan. The Pharma Innovation Journal</w:t>
      </w:r>
      <w:r w:rsidRPr="008F0B19">
        <w:rPr>
          <w:rFonts w:ascii="Times New Roman" w:hAnsi="Times New Roman" w:cs="Times New Roman"/>
          <w:i/>
          <w:sz w:val="24"/>
          <w:szCs w:val="24"/>
        </w:rPr>
        <w:t xml:space="preserve">, </w:t>
      </w:r>
      <w:r w:rsidRPr="008F0B19">
        <w:rPr>
          <w:rFonts w:ascii="Times New Roman" w:hAnsi="Times New Roman" w:cs="Times New Roman"/>
          <w:sz w:val="24"/>
          <w:szCs w:val="24"/>
        </w:rPr>
        <w:t>4: 841-843</w:t>
      </w:r>
      <w:r>
        <w:rPr>
          <w:rFonts w:ascii="Times New Roman" w:hAnsi="Times New Roman" w:cs="Times New Roman"/>
          <w:sz w:val="24"/>
          <w:szCs w:val="24"/>
        </w:rPr>
        <w:t>.</w:t>
      </w:r>
    </w:p>
    <w:p w14:paraId="2CA37BEC" w14:textId="77777777" w:rsidR="00511308" w:rsidRDefault="00511308" w:rsidP="00511308">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lastRenderedPageBreak/>
        <w:t xml:space="preserve">Waiz, H.A., Gautam, L., Nagda, R.K., Sharma, M., 2018. Growth performance of </w:t>
      </w:r>
      <w:proofErr w:type="spellStart"/>
      <w:r w:rsidRPr="008F0B19">
        <w:rPr>
          <w:rFonts w:ascii="Times New Roman" w:hAnsi="Times New Roman" w:cs="Times New Roman"/>
          <w:sz w:val="24"/>
        </w:rPr>
        <w:t>Sirohi</w:t>
      </w:r>
      <w:proofErr w:type="spellEnd"/>
      <w:r w:rsidRPr="008F0B19">
        <w:rPr>
          <w:rFonts w:ascii="Times New Roman" w:hAnsi="Times New Roman" w:cs="Times New Roman"/>
          <w:sz w:val="24"/>
        </w:rPr>
        <w:t xml:space="preserve"> goat under farm and field conditions in Southern Rajasthan. International Journal of Livestock Research, 6:43-53.</w:t>
      </w:r>
    </w:p>
    <w:p w14:paraId="16D5E9CC" w14:textId="77777777" w:rsidR="00511308" w:rsidRDefault="00511308" w:rsidP="00511308">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Yadav, C.M</w:t>
      </w:r>
      <w:r w:rsidRPr="008F0B19">
        <w:rPr>
          <w:rFonts w:ascii="Times New Roman" w:hAnsi="Times New Roman" w:cs="Times New Roman"/>
          <w:sz w:val="24"/>
        </w:rPr>
        <w:t>., Khada, B.S., 2009. Management practices and performance of goats in tribal belt of Dungarpur district in Rajasthan. The Indian Journal of Small Ruminants, 1: 131-133.</w:t>
      </w:r>
    </w:p>
    <w:p w14:paraId="27770184" w14:textId="77777777" w:rsidR="00511308" w:rsidRPr="00845E06" w:rsidRDefault="00511308" w:rsidP="00511308">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 xml:space="preserve">Zulkifli, T.I.N.T.M, </w:t>
      </w:r>
      <w:proofErr w:type="spellStart"/>
      <w:r w:rsidRPr="008F0B19">
        <w:rPr>
          <w:rFonts w:ascii="Times New Roman" w:hAnsi="Times New Roman" w:cs="Times New Roman"/>
          <w:sz w:val="24"/>
        </w:rPr>
        <w:t>Syahlan</w:t>
      </w:r>
      <w:proofErr w:type="spellEnd"/>
      <w:r w:rsidRPr="008F0B19">
        <w:rPr>
          <w:rFonts w:ascii="Times New Roman" w:hAnsi="Times New Roman" w:cs="Times New Roman"/>
          <w:sz w:val="24"/>
        </w:rPr>
        <w:t xml:space="preserve">, S., Sali, A.R., Pahang, J.T., Ruslan, </w:t>
      </w:r>
      <w:proofErr w:type="spellStart"/>
      <w:r w:rsidRPr="008F0B19">
        <w:rPr>
          <w:rFonts w:ascii="Times New Roman" w:hAnsi="Times New Roman" w:cs="Times New Roman"/>
          <w:sz w:val="24"/>
        </w:rPr>
        <w:t>N.A.,Suyanto</w:t>
      </w:r>
      <w:proofErr w:type="spellEnd"/>
      <w:r w:rsidRPr="008F0B19">
        <w:rPr>
          <w:rFonts w:ascii="Times New Roman" w:hAnsi="Times New Roman" w:cs="Times New Roman"/>
          <w:sz w:val="24"/>
        </w:rPr>
        <w:t xml:space="preserve">, A., 2023. Consumer Preferences towards Goat Milk &amp; Goat Milk Products: A Mini Review, Food Research, 2: 57-69. </w:t>
      </w:r>
    </w:p>
    <w:p w14:paraId="1B81E698" w14:textId="77777777" w:rsidR="00511308" w:rsidRDefault="00511308" w:rsidP="005C2831">
      <w:pPr>
        <w:suppressLineNumbers/>
        <w:spacing w:line="360" w:lineRule="auto"/>
        <w:jc w:val="both"/>
        <w:rPr>
          <w:rFonts w:ascii="Times New Roman" w:hAnsi="Times New Roman" w:cs="Times New Roman"/>
          <w:bCs/>
          <w:sz w:val="24"/>
          <w:szCs w:val="24"/>
          <w:lang w:bidi="en-US"/>
        </w:rPr>
      </w:pPr>
    </w:p>
    <w:sectPr w:rsidR="00511308" w:rsidSect="00F912BC">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B5D3" w14:textId="77777777" w:rsidR="00F912BC" w:rsidRDefault="00F912BC" w:rsidP="003270AE">
      <w:pPr>
        <w:spacing w:after="0" w:line="240" w:lineRule="auto"/>
      </w:pPr>
      <w:r>
        <w:separator/>
      </w:r>
    </w:p>
  </w:endnote>
  <w:endnote w:type="continuationSeparator" w:id="0">
    <w:p w14:paraId="25532B59" w14:textId="77777777" w:rsidR="00F912BC" w:rsidRDefault="00F912BC" w:rsidP="0032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785738"/>
      <w:docPartObj>
        <w:docPartGallery w:val="Page Numbers (Bottom of Page)"/>
        <w:docPartUnique/>
      </w:docPartObj>
    </w:sdtPr>
    <w:sdtEndPr>
      <w:rPr>
        <w:noProof/>
      </w:rPr>
    </w:sdtEndPr>
    <w:sdtContent>
      <w:p w14:paraId="5A929949" w14:textId="77777777" w:rsidR="003270AE" w:rsidRDefault="003270AE" w:rsidP="003270AE">
        <w:pPr>
          <w:pStyle w:val="Footer"/>
          <w:jc w:val="center"/>
        </w:pPr>
        <w:r>
          <w:fldChar w:fldCharType="begin"/>
        </w:r>
        <w:r>
          <w:instrText xml:space="preserve"> PAGE   \* MERGEFORMAT </w:instrText>
        </w:r>
        <w:r>
          <w:fldChar w:fldCharType="separate"/>
        </w:r>
        <w:r w:rsidR="005C2831">
          <w:rPr>
            <w:noProof/>
          </w:rPr>
          <w:t>18</w:t>
        </w:r>
        <w:r>
          <w:rPr>
            <w:noProof/>
          </w:rPr>
          <w:fldChar w:fldCharType="end"/>
        </w:r>
      </w:p>
    </w:sdtContent>
  </w:sdt>
  <w:p w14:paraId="450F63C8" w14:textId="77777777" w:rsidR="003270AE" w:rsidRDefault="00327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8524" w14:textId="77777777" w:rsidR="00F912BC" w:rsidRDefault="00F912BC" w:rsidP="003270AE">
      <w:pPr>
        <w:spacing w:after="0" w:line="240" w:lineRule="auto"/>
      </w:pPr>
      <w:r>
        <w:separator/>
      </w:r>
    </w:p>
  </w:footnote>
  <w:footnote w:type="continuationSeparator" w:id="0">
    <w:p w14:paraId="52B95A5C" w14:textId="77777777" w:rsidR="00F912BC" w:rsidRDefault="00F912BC" w:rsidP="00327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182"/>
    <w:rsid w:val="00006A98"/>
    <w:rsid w:val="000114CC"/>
    <w:rsid w:val="00012B27"/>
    <w:rsid w:val="00013068"/>
    <w:rsid w:val="00015EC8"/>
    <w:rsid w:val="00016422"/>
    <w:rsid w:val="000220CF"/>
    <w:rsid w:val="000472EE"/>
    <w:rsid w:val="000606D5"/>
    <w:rsid w:val="0006396E"/>
    <w:rsid w:val="00076BE0"/>
    <w:rsid w:val="00087798"/>
    <w:rsid w:val="0009496E"/>
    <w:rsid w:val="000A437B"/>
    <w:rsid w:val="000A68B8"/>
    <w:rsid w:val="000C79EF"/>
    <w:rsid w:val="000D1261"/>
    <w:rsid w:val="000E6A4D"/>
    <w:rsid w:val="000E76B4"/>
    <w:rsid w:val="000F465B"/>
    <w:rsid w:val="00122F7F"/>
    <w:rsid w:val="00145556"/>
    <w:rsid w:val="0015072A"/>
    <w:rsid w:val="00160A09"/>
    <w:rsid w:val="00162646"/>
    <w:rsid w:val="00170812"/>
    <w:rsid w:val="00176645"/>
    <w:rsid w:val="001A12F8"/>
    <w:rsid w:val="001D33CA"/>
    <w:rsid w:val="001F1997"/>
    <w:rsid w:val="001F1AE9"/>
    <w:rsid w:val="001F7736"/>
    <w:rsid w:val="0020580A"/>
    <w:rsid w:val="0023466D"/>
    <w:rsid w:val="00234A79"/>
    <w:rsid w:val="002528B1"/>
    <w:rsid w:val="00256883"/>
    <w:rsid w:val="002632EE"/>
    <w:rsid w:val="00266C79"/>
    <w:rsid w:val="00266F67"/>
    <w:rsid w:val="002702A9"/>
    <w:rsid w:val="00283662"/>
    <w:rsid w:val="002844C3"/>
    <w:rsid w:val="002903D3"/>
    <w:rsid w:val="002B6CC3"/>
    <w:rsid w:val="002D5E78"/>
    <w:rsid w:val="002D7D5E"/>
    <w:rsid w:val="002E5A89"/>
    <w:rsid w:val="003035AE"/>
    <w:rsid w:val="00310408"/>
    <w:rsid w:val="003118B2"/>
    <w:rsid w:val="003254CC"/>
    <w:rsid w:val="003270AE"/>
    <w:rsid w:val="00331CA2"/>
    <w:rsid w:val="00333140"/>
    <w:rsid w:val="003400EF"/>
    <w:rsid w:val="00356F38"/>
    <w:rsid w:val="00361635"/>
    <w:rsid w:val="0036235E"/>
    <w:rsid w:val="00371B4A"/>
    <w:rsid w:val="00374117"/>
    <w:rsid w:val="0037415B"/>
    <w:rsid w:val="003753E2"/>
    <w:rsid w:val="00375DA2"/>
    <w:rsid w:val="00380005"/>
    <w:rsid w:val="003A7ADE"/>
    <w:rsid w:val="003B2935"/>
    <w:rsid w:val="003C6ECC"/>
    <w:rsid w:val="003C7263"/>
    <w:rsid w:val="003E369C"/>
    <w:rsid w:val="003E3F3E"/>
    <w:rsid w:val="003E5EE9"/>
    <w:rsid w:val="003F61E3"/>
    <w:rsid w:val="00403CB2"/>
    <w:rsid w:val="00404591"/>
    <w:rsid w:val="004147B5"/>
    <w:rsid w:val="0043677A"/>
    <w:rsid w:val="00440FB2"/>
    <w:rsid w:val="004545E9"/>
    <w:rsid w:val="00461A67"/>
    <w:rsid w:val="00477ACC"/>
    <w:rsid w:val="004A0026"/>
    <w:rsid w:val="004A1B60"/>
    <w:rsid w:val="004A52BE"/>
    <w:rsid w:val="004B470D"/>
    <w:rsid w:val="004C5DBD"/>
    <w:rsid w:val="004C62E6"/>
    <w:rsid w:val="004D0F03"/>
    <w:rsid w:val="004E27B4"/>
    <w:rsid w:val="004E6534"/>
    <w:rsid w:val="00505182"/>
    <w:rsid w:val="00511308"/>
    <w:rsid w:val="00522417"/>
    <w:rsid w:val="0052433A"/>
    <w:rsid w:val="0053780D"/>
    <w:rsid w:val="005501BA"/>
    <w:rsid w:val="00572C85"/>
    <w:rsid w:val="005B317D"/>
    <w:rsid w:val="005C0D66"/>
    <w:rsid w:val="005C1321"/>
    <w:rsid w:val="005C2831"/>
    <w:rsid w:val="005C7871"/>
    <w:rsid w:val="005C7DF6"/>
    <w:rsid w:val="005D0278"/>
    <w:rsid w:val="005D0898"/>
    <w:rsid w:val="005E0F27"/>
    <w:rsid w:val="005E4A7F"/>
    <w:rsid w:val="005E4DB4"/>
    <w:rsid w:val="005F3143"/>
    <w:rsid w:val="005F73DA"/>
    <w:rsid w:val="00601D10"/>
    <w:rsid w:val="00664B56"/>
    <w:rsid w:val="00680A9C"/>
    <w:rsid w:val="006827A5"/>
    <w:rsid w:val="00686827"/>
    <w:rsid w:val="006871C3"/>
    <w:rsid w:val="006917DF"/>
    <w:rsid w:val="006A2E07"/>
    <w:rsid w:val="006A6689"/>
    <w:rsid w:val="006B5698"/>
    <w:rsid w:val="006B5B6F"/>
    <w:rsid w:val="006C4DDE"/>
    <w:rsid w:val="006D6DC2"/>
    <w:rsid w:val="006E2CF8"/>
    <w:rsid w:val="006F3864"/>
    <w:rsid w:val="006F7A0D"/>
    <w:rsid w:val="007254E4"/>
    <w:rsid w:val="00751FE1"/>
    <w:rsid w:val="00760B76"/>
    <w:rsid w:val="00763CC3"/>
    <w:rsid w:val="0077079A"/>
    <w:rsid w:val="00770DA2"/>
    <w:rsid w:val="00771F66"/>
    <w:rsid w:val="007806D6"/>
    <w:rsid w:val="00784604"/>
    <w:rsid w:val="00797032"/>
    <w:rsid w:val="007B443D"/>
    <w:rsid w:val="007C15D3"/>
    <w:rsid w:val="007C46F5"/>
    <w:rsid w:val="007E795D"/>
    <w:rsid w:val="007F03E7"/>
    <w:rsid w:val="0080108E"/>
    <w:rsid w:val="00822BC8"/>
    <w:rsid w:val="00823DF6"/>
    <w:rsid w:val="00856853"/>
    <w:rsid w:val="008612C9"/>
    <w:rsid w:val="00864E78"/>
    <w:rsid w:val="008968CB"/>
    <w:rsid w:val="008A1A28"/>
    <w:rsid w:val="008B7238"/>
    <w:rsid w:val="008C28CC"/>
    <w:rsid w:val="008E39F3"/>
    <w:rsid w:val="008E41CB"/>
    <w:rsid w:val="008E7B25"/>
    <w:rsid w:val="00905E72"/>
    <w:rsid w:val="009115D9"/>
    <w:rsid w:val="00913FDA"/>
    <w:rsid w:val="00920795"/>
    <w:rsid w:val="009245B8"/>
    <w:rsid w:val="00926475"/>
    <w:rsid w:val="009602E6"/>
    <w:rsid w:val="00974AC0"/>
    <w:rsid w:val="00990842"/>
    <w:rsid w:val="00995232"/>
    <w:rsid w:val="009A1E3A"/>
    <w:rsid w:val="009A47CC"/>
    <w:rsid w:val="009B5526"/>
    <w:rsid w:val="009C2353"/>
    <w:rsid w:val="009E1423"/>
    <w:rsid w:val="00A072AC"/>
    <w:rsid w:val="00A13785"/>
    <w:rsid w:val="00A159DB"/>
    <w:rsid w:val="00A30453"/>
    <w:rsid w:val="00A340ED"/>
    <w:rsid w:val="00A50627"/>
    <w:rsid w:val="00A539FA"/>
    <w:rsid w:val="00A5524B"/>
    <w:rsid w:val="00A6096D"/>
    <w:rsid w:val="00A736C5"/>
    <w:rsid w:val="00A81BA9"/>
    <w:rsid w:val="00A8739A"/>
    <w:rsid w:val="00A922DF"/>
    <w:rsid w:val="00AA7662"/>
    <w:rsid w:val="00AB4AF5"/>
    <w:rsid w:val="00AE7F5C"/>
    <w:rsid w:val="00B046EB"/>
    <w:rsid w:val="00B1241E"/>
    <w:rsid w:val="00B1738A"/>
    <w:rsid w:val="00B26898"/>
    <w:rsid w:val="00B42E2C"/>
    <w:rsid w:val="00B479B1"/>
    <w:rsid w:val="00B62B51"/>
    <w:rsid w:val="00B659D1"/>
    <w:rsid w:val="00B97911"/>
    <w:rsid w:val="00B97F79"/>
    <w:rsid w:val="00BA66C6"/>
    <w:rsid w:val="00BC4FA8"/>
    <w:rsid w:val="00BF6D70"/>
    <w:rsid w:val="00C040A2"/>
    <w:rsid w:val="00C314A9"/>
    <w:rsid w:val="00C3699D"/>
    <w:rsid w:val="00C577CD"/>
    <w:rsid w:val="00C65099"/>
    <w:rsid w:val="00C665A0"/>
    <w:rsid w:val="00C67C9C"/>
    <w:rsid w:val="00C7082D"/>
    <w:rsid w:val="00C74E15"/>
    <w:rsid w:val="00C85F60"/>
    <w:rsid w:val="00CA5C23"/>
    <w:rsid w:val="00CB1C81"/>
    <w:rsid w:val="00CC2378"/>
    <w:rsid w:val="00CC241A"/>
    <w:rsid w:val="00CE5685"/>
    <w:rsid w:val="00D05235"/>
    <w:rsid w:val="00D43F19"/>
    <w:rsid w:val="00D506AD"/>
    <w:rsid w:val="00D56526"/>
    <w:rsid w:val="00D70C16"/>
    <w:rsid w:val="00D7210B"/>
    <w:rsid w:val="00D75A23"/>
    <w:rsid w:val="00D876C7"/>
    <w:rsid w:val="00D94EB9"/>
    <w:rsid w:val="00DA0729"/>
    <w:rsid w:val="00DA4D65"/>
    <w:rsid w:val="00DB3454"/>
    <w:rsid w:val="00DE2A01"/>
    <w:rsid w:val="00DE2ADC"/>
    <w:rsid w:val="00E07C7B"/>
    <w:rsid w:val="00E13E5C"/>
    <w:rsid w:val="00E379BA"/>
    <w:rsid w:val="00E70539"/>
    <w:rsid w:val="00E84D7E"/>
    <w:rsid w:val="00E93B92"/>
    <w:rsid w:val="00EA0D19"/>
    <w:rsid w:val="00EA59D4"/>
    <w:rsid w:val="00EC4CBC"/>
    <w:rsid w:val="00ED4E52"/>
    <w:rsid w:val="00EF0EB5"/>
    <w:rsid w:val="00F00BD8"/>
    <w:rsid w:val="00F02013"/>
    <w:rsid w:val="00F175A8"/>
    <w:rsid w:val="00F23A44"/>
    <w:rsid w:val="00F3023A"/>
    <w:rsid w:val="00F316C6"/>
    <w:rsid w:val="00F36F49"/>
    <w:rsid w:val="00F40F9E"/>
    <w:rsid w:val="00F45FE1"/>
    <w:rsid w:val="00F54AB8"/>
    <w:rsid w:val="00F61529"/>
    <w:rsid w:val="00F753D5"/>
    <w:rsid w:val="00F87AC9"/>
    <w:rsid w:val="00F912BC"/>
    <w:rsid w:val="00F92167"/>
    <w:rsid w:val="00F950C5"/>
    <w:rsid w:val="00F9607B"/>
    <w:rsid w:val="00FA5314"/>
    <w:rsid w:val="00FB2C84"/>
    <w:rsid w:val="00FB3B95"/>
    <w:rsid w:val="00FB3DD4"/>
    <w:rsid w:val="00FC5F14"/>
    <w:rsid w:val="00FD103A"/>
    <w:rsid w:val="00FD10FE"/>
    <w:rsid w:val="00FE567B"/>
    <w:rsid w:val="00FF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915A7"/>
  <w15:docId w15:val="{634B63E2-922F-4290-BAD3-949A9FF2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9C2353"/>
  </w:style>
  <w:style w:type="paragraph" w:styleId="NoSpacing">
    <w:name w:val="No Spacing"/>
    <w:link w:val="NoSpacingChar"/>
    <w:uiPriority w:val="1"/>
    <w:qFormat/>
    <w:rsid w:val="009C2353"/>
    <w:pPr>
      <w:spacing w:after="0" w:line="240" w:lineRule="auto"/>
    </w:pPr>
  </w:style>
  <w:style w:type="character" w:styleId="Emphasis">
    <w:name w:val="Emphasis"/>
    <w:basedOn w:val="DefaultParagraphFont"/>
    <w:uiPriority w:val="20"/>
    <w:qFormat/>
    <w:rsid w:val="00680A9C"/>
    <w:rPr>
      <w:i/>
      <w:iCs/>
    </w:rPr>
  </w:style>
  <w:style w:type="table" w:styleId="TableGrid">
    <w:name w:val="Table Grid"/>
    <w:basedOn w:val="TableNormal"/>
    <w:uiPriority w:val="59"/>
    <w:rsid w:val="0001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1E3"/>
    <w:rPr>
      <w:rFonts w:ascii="Tahoma" w:hAnsi="Tahoma" w:cs="Tahoma"/>
      <w:sz w:val="16"/>
      <w:szCs w:val="16"/>
    </w:rPr>
  </w:style>
  <w:style w:type="paragraph" w:customStyle="1" w:styleId="TableParagraph">
    <w:name w:val="Table Paragraph"/>
    <w:basedOn w:val="Normal"/>
    <w:uiPriority w:val="1"/>
    <w:qFormat/>
    <w:rsid w:val="00440FB2"/>
    <w:pPr>
      <w:widowControl w:val="0"/>
      <w:autoSpaceDE w:val="0"/>
      <w:autoSpaceDN w:val="0"/>
      <w:spacing w:before="22" w:after="0" w:line="240" w:lineRule="auto"/>
      <w:jc w:val="right"/>
    </w:pPr>
    <w:rPr>
      <w:rFonts w:ascii="Times New Roman" w:eastAsia="Times New Roman" w:hAnsi="Times New Roman" w:cs="Times New Roman"/>
    </w:rPr>
  </w:style>
  <w:style w:type="character" w:styleId="Hyperlink">
    <w:name w:val="Hyperlink"/>
    <w:basedOn w:val="DefaultParagraphFont"/>
    <w:uiPriority w:val="99"/>
    <w:unhideWhenUsed/>
    <w:rsid w:val="00511308"/>
    <w:rPr>
      <w:color w:val="0000FF" w:themeColor="hyperlink"/>
      <w:u w:val="single"/>
    </w:rPr>
  </w:style>
  <w:style w:type="paragraph" w:styleId="Header">
    <w:name w:val="header"/>
    <w:basedOn w:val="Normal"/>
    <w:link w:val="HeaderChar"/>
    <w:uiPriority w:val="99"/>
    <w:unhideWhenUsed/>
    <w:rsid w:val="0032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0AE"/>
  </w:style>
  <w:style w:type="paragraph" w:styleId="Footer">
    <w:name w:val="footer"/>
    <w:basedOn w:val="Normal"/>
    <w:link w:val="FooterChar"/>
    <w:uiPriority w:val="99"/>
    <w:unhideWhenUsed/>
    <w:rsid w:val="0032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0AE"/>
  </w:style>
  <w:style w:type="character" w:styleId="LineNumber">
    <w:name w:val="line number"/>
    <w:basedOn w:val="DefaultParagraphFont"/>
    <w:uiPriority w:val="99"/>
    <w:semiHidden/>
    <w:unhideWhenUsed/>
    <w:rsid w:val="0012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9143">
      <w:bodyDiv w:val="1"/>
      <w:marLeft w:val="0"/>
      <w:marRight w:val="0"/>
      <w:marTop w:val="0"/>
      <w:marBottom w:val="0"/>
      <w:divBdr>
        <w:top w:val="none" w:sz="0" w:space="0" w:color="auto"/>
        <w:left w:val="none" w:sz="0" w:space="0" w:color="auto"/>
        <w:bottom w:val="none" w:sz="0" w:space="0" w:color="auto"/>
        <w:right w:val="none" w:sz="0" w:space="0" w:color="auto"/>
      </w:divBdr>
    </w:div>
    <w:div w:id="151263949">
      <w:bodyDiv w:val="1"/>
      <w:marLeft w:val="0"/>
      <w:marRight w:val="0"/>
      <w:marTop w:val="0"/>
      <w:marBottom w:val="0"/>
      <w:divBdr>
        <w:top w:val="none" w:sz="0" w:space="0" w:color="auto"/>
        <w:left w:val="none" w:sz="0" w:space="0" w:color="auto"/>
        <w:bottom w:val="none" w:sz="0" w:space="0" w:color="auto"/>
        <w:right w:val="none" w:sz="0" w:space="0" w:color="auto"/>
      </w:divBdr>
      <w:divsChild>
        <w:div w:id="138570145">
          <w:marLeft w:val="547"/>
          <w:marRight w:val="0"/>
          <w:marTop w:val="0"/>
          <w:marBottom w:val="0"/>
          <w:divBdr>
            <w:top w:val="none" w:sz="0" w:space="0" w:color="auto"/>
            <w:left w:val="none" w:sz="0" w:space="0" w:color="auto"/>
            <w:bottom w:val="none" w:sz="0" w:space="0" w:color="auto"/>
            <w:right w:val="none" w:sz="0" w:space="0" w:color="auto"/>
          </w:divBdr>
        </w:div>
        <w:div w:id="606431424">
          <w:marLeft w:val="547"/>
          <w:marRight w:val="0"/>
          <w:marTop w:val="0"/>
          <w:marBottom w:val="0"/>
          <w:divBdr>
            <w:top w:val="none" w:sz="0" w:space="0" w:color="auto"/>
            <w:left w:val="none" w:sz="0" w:space="0" w:color="auto"/>
            <w:bottom w:val="none" w:sz="0" w:space="0" w:color="auto"/>
            <w:right w:val="none" w:sz="0" w:space="0" w:color="auto"/>
          </w:divBdr>
        </w:div>
        <w:div w:id="824125864">
          <w:marLeft w:val="547"/>
          <w:marRight w:val="0"/>
          <w:marTop w:val="0"/>
          <w:marBottom w:val="0"/>
          <w:divBdr>
            <w:top w:val="none" w:sz="0" w:space="0" w:color="auto"/>
            <w:left w:val="none" w:sz="0" w:space="0" w:color="auto"/>
            <w:bottom w:val="none" w:sz="0" w:space="0" w:color="auto"/>
            <w:right w:val="none" w:sz="0" w:space="0" w:color="auto"/>
          </w:divBdr>
        </w:div>
        <w:div w:id="325865097">
          <w:marLeft w:val="547"/>
          <w:marRight w:val="0"/>
          <w:marTop w:val="0"/>
          <w:marBottom w:val="0"/>
          <w:divBdr>
            <w:top w:val="none" w:sz="0" w:space="0" w:color="auto"/>
            <w:left w:val="none" w:sz="0" w:space="0" w:color="auto"/>
            <w:bottom w:val="none" w:sz="0" w:space="0" w:color="auto"/>
            <w:right w:val="none" w:sz="0" w:space="0" w:color="auto"/>
          </w:divBdr>
        </w:div>
        <w:div w:id="292101018">
          <w:marLeft w:val="547"/>
          <w:marRight w:val="0"/>
          <w:marTop w:val="0"/>
          <w:marBottom w:val="0"/>
          <w:divBdr>
            <w:top w:val="none" w:sz="0" w:space="0" w:color="auto"/>
            <w:left w:val="none" w:sz="0" w:space="0" w:color="auto"/>
            <w:bottom w:val="none" w:sz="0" w:space="0" w:color="auto"/>
            <w:right w:val="none" w:sz="0" w:space="0" w:color="auto"/>
          </w:divBdr>
        </w:div>
        <w:div w:id="1443113076">
          <w:marLeft w:val="547"/>
          <w:marRight w:val="0"/>
          <w:marTop w:val="0"/>
          <w:marBottom w:val="0"/>
          <w:divBdr>
            <w:top w:val="none" w:sz="0" w:space="0" w:color="auto"/>
            <w:left w:val="none" w:sz="0" w:space="0" w:color="auto"/>
            <w:bottom w:val="none" w:sz="0" w:space="0" w:color="auto"/>
            <w:right w:val="none" w:sz="0" w:space="0" w:color="auto"/>
          </w:divBdr>
        </w:div>
        <w:div w:id="26150232">
          <w:marLeft w:val="547"/>
          <w:marRight w:val="0"/>
          <w:marTop w:val="0"/>
          <w:marBottom w:val="0"/>
          <w:divBdr>
            <w:top w:val="none" w:sz="0" w:space="0" w:color="auto"/>
            <w:left w:val="none" w:sz="0" w:space="0" w:color="auto"/>
            <w:bottom w:val="none" w:sz="0" w:space="0" w:color="auto"/>
            <w:right w:val="none" w:sz="0" w:space="0" w:color="auto"/>
          </w:divBdr>
        </w:div>
        <w:div w:id="2050496074">
          <w:marLeft w:val="547"/>
          <w:marRight w:val="0"/>
          <w:marTop w:val="0"/>
          <w:marBottom w:val="0"/>
          <w:divBdr>
            <w:top w:val="none" w:sz="0" w:space="0" w:color="auto"/>
            <w:left w:val="none" w:sz="0" w:space="0" w:color="auto"/>
            <w:bottom w:val="none" w:sz="0" w:space="0" w:color="auto"/>
            <w:right w:val="none" w:sz="0" w:space="0" w:color="auto"/>
          </w:divBdr>
        </w:div>
        <w:div w:id="2056545254">
          <w:marLeft w:val="547"/>
          <w:marRight w:val="0"/>
          <w:marTop w:val="0"/>
          <w:marBottom w:val="0"/>
          <w:divBdr>
            <w:top w:val="none" w:sz="0" w:space="0" w:color="auto"/>
            <w:left w:val="none" w:sz="0" w:space="0" w:color="auto"/>
            <w:bottom w:val="none" w:sz="0" w:space="0" w:color="auto"/>
            <w:right w:val="none" w:sz="0" w:space="0" w:color="auto"/>
          </w:divBdr>
        </w:div>
      </w:divsChild>
    </w:div>
    <w:div w:id="166945403">
      <w:bodyDiv w:val="1"/>
      <w:marLeft w:val="0"/>
      <w:marRight w:val="0"/>
      <w:marTop w:val="0"/>
      <w:marBottom w:val="0"/>
      <w:divBdr>
        <w:top w:val="none" w:sz="0" w:space="0" w:color="auto"/>
        <w:left w:val="none" w:sz="0" w:space="0" w:color="auto"/>
        <w:bottom w:val="none" w:sz="0" w:space="0" w:color="auto"/>
        <w:right w:val="none" w:sz="0" w:space="0" w:color="auto"/>
      </w:divBdr>
    </w:div>
    <w:div w:id="212930355">
      <w:bodyDiv w:val="1"/>
      <w:marLeft w:val="0"/>
      <w:marRight w:val="0"/>
      <w:marTop w:val="0"/>
      <w:marBottom w:val="0"/>
      <w:divBdr>
        <w:top w:val="none" w:sz="0" w:space="0" w:color="auto"/>
        <w:left w:val="none" w:sz="0" w:space="0" w:color="auto"/>
        <w:bottom w:val="none" w:sz="0" w:space="0" w:color="auto"/>
        <w:right w:val="none" w:sz="0" w:space="0" w:color="auto"/>
      </w:divBdr>
    </w:div>
    <w:div w:id="247929429">
      <w:bodyDiv w:val="1"/>
      <w:marLeft w:val="0"/>
      <w:marRight w:val="0"/>
      <w:marTop w:val="0"/>
      <w:marBottom w:val="0"/>
      <w:divBdr>
        <w:top w:val="none" w:sz="0" w:space="0" w:color="auto"/>
        <w:left w:val="none" w:sz="0" w:space="0" w:color="auto"/>
        <w:bottom w:val="none" w:sz="0" w:space="0" w:color="auto"/>
        <w:right w:val="none" w:sz="0" w:space="0" w:color="auto"/>
      </w:divBdr>
    </w:div>
    <w:div w:id="295261239">
      <w:bodyDiv w:val="1"/>
      <w:marLeft w:val="0"/>
      <w:marRight w:val="0"/>
      <w:marTop w:val="0"/>
      <w:marBottom w:val="0"/>
      <w:divBdr>
        <w:top w:val="none" w:sz="0" w:space="0" w:color="auto"/>
        <w:left w:val="none" w:sz="0" w:space="0" w:color="auto"/>
        <w:bottom w:val="none" w:sz="0" w:space="0" w:color="auto"/>
        <w:right w:val="none" w:sz="0" w:space="0" w:color="auto"/>
      </w:divBdr>
    </w:div>
    <w:div w:id="298848161">
      <w:bodyDiv w:val="1"/>
      <w:marLeft w:val="0"/>
      <w:marRight w:val="0"/>
      <w:marTop w:val="0"/>
      <w:marBottom w:val="0"/>
      <w:divBdr>
        <w:top w:val="none" w:sz="0" w:space="0" w:color="auto"/>
        <w:left w:val="none" w:sz="0" w:space="0" w:color="auto"/>
        <w:bottom w:val="none" w:sz="0" w:space="0" w:color="auto"/>
        <w:right w:val="none" w:sz="0" w:space="0" w:color="auto"/>
      </w:divBdr>
    </w:div>
    <w:div w:id="299195880">
      <w:bodyDiv w:val="1"/>
      <w:marLeft w:val="0"/>
      <w:marRight w:val="0"/>
      <w:marTop w:val="0"/>
      <w:marBottom w:val="0"/>
      <w:divBdr>
        <w:top w:val="none" w:sz="0" w:space="0" w:color="auto"/>
        <w:left w:val="none" w:sz="0" w:space="0" w:color="auto"/>
        <w:bottom w:val="none" w:sz="0" w:space="0" w:color="auto"/>
        <w:right w:val="none" w:sz="0" w:space="0" w:color="auto"/>
      </w:divBdr>
    </w:div>
    <w:div w:id="326251634">
      <w:bodyDiv w:val="1"/>
      <w:marLeft w:val="0"/>
      <w:marRight w:val="0"/>
      <w:marTop w:val="0"/>
      <w:marBottom w:val="0"/>
      <w:divBdr>
        <w:top w:val="none" w:sz="0" w:space="0" w:color="auto"/>
        <w:left w:val="none" w:sz="0" w:space="0" w:color="auto"/>
        <w:bottom w:val="none" w:sz="0" w:space="0" w:color="auto"/>
        <w:right w:val="none" w:sz="0" w:space="0" w:color="auto"/>
      </w:divBdr>
    </w:div>
    <w:div w:id="377820324">
      <w:bodyDiv w:val="1"/>
      <w:marLeft w:val="0"/>
      <w:marRight w:val="0"/>
      <w:marTop w:val="0"/>
      <w:marBottom w:val="0"/>
      <w:divBdr>
        <w:top w:val="none" w:sz="0" w:space="0" w:color="auto"/>
        <w:left w:val="none" w:sz="0" w:space="0" w:color="auto"/>
        <w:bottom w:val="none" w:sz="0" w:space="0" w:color="auto"/>
        <w:right w:val="none" w:sz="0" w:space="0" w:color="auto"/>
      </w:divBdr>
    </w:div>
    <w:div w:id="467820031">
      <w:bodyDiv w:val="1"/>
      <w:marLeft w:val="0"/>
      <w:marRight w:val="0"/>
      <w:marTop w:val="0"/>
      <w:marBottom w:val="0"/>
      <w:divBdr>
        <w:top w:val="none" w:sz="0" w:space="0" w:color="auto"/>
        <w:left w:val="none" w:sz="0" w:space="0" w:color="auto"/>
        <w:bottom w:val="none" w:sz="0" w:space="0" w:color="auto"/>
        <w:right w:val="none" w:sz="0" w:space="0" w:color="auto"/>
      </w:divBdr>
    </w:div>
    <w:div w:id="472214702">
      <w:bodyDiv w:val="1"/>
      <w:marLeft w:val="0"/>
      <w:marRight w:val="0"/>
      <w:marTop w:val="0"/>
      <w:marBottom w:val="0"/>
      <w:divBdr>
        <w:top w:val="none" w:sz="0" w:space="0" w:color="auto"/>
        <w:left w:val="none" w:sz="0" w:space="0" w:color="auto"/>
        <w:bottom w:val="none" w:sz="0" w:space="0" w:color="auto"/>
        <w:right w:val="none" w:sz="0" w:space="0" w:color="auto"/>
      </w:divBdr>
    </w:div>
    <w:div w:id="511653067">
      <w:bodyDiv w:val="1"/>
      <w:marLeft w:val="0"/>
      <w:marRight w:val="0"/>
      <w:marTop w:val="0"/>
      <w:marBottom w:val="0"/>
      <w:divBdr>
        <w:top w:val="none" w:sz="0" w:space="0" w:color="auto"/>
        <w:left w:val="none" w:sz="0" w:space="0" w:color="auto"/>
        <w:bottom w:val="none" w:sz="0" w:space="0" w:color="auto"/>
        <w:right w:val="none" w:sz="0" w:space="0" w:color="auto"/>
      </w:divBdr>
    </w:div>
    <w:div w:id="596838490">
      <w:bodyDiv w:val="1"/>
      <w:marLeft w:val="0"/>
      <w:marRight w:val="0"/>
      <w:marTop w:val="0"/>
      <w:marBottom w:val="0"/>
      <w:divBdr>
        <w:top w:val="none" w:sz="0" w:space="0" w:color="auto"/>
        <w:left w:val="none" w:sz="0" w:space="0" w:color="auto"/>
        <w:bottom w:val="none" w:sz="0" w:space="0" w:color="auto"/>
        <w:right w:val="none" w:sz="0" w:space="0" w:color="auto"/>
      </w:divBdr>
    </w:div>
    <w:div w:id="656422077">
      <w:bodyDiv w:val="1"/>
      <w:marLeft w:val="0"/>
      <w:marRight w:val="0"/>
      <w:marTop w:val="0"/>
      <w:marBottom w:val="0"/>
      <w:divBdr>
        <w:top w:val="none" w:sz="0" w:space="0" w:color="auto"/>
        <w:left w:val="none" w:sz="0" w:space="0" w:color="auto"/>
        <w:bottom w:val="none" w:sz="0" w:space="0" w:color="auto"/>
        <w:right w:val="none" w:sz="0" w:space="0" w:color="auto"/>
      </w:divBdr>
    </w:div>
    <w:div w:id="688684010">
      <w:bodyDiv w:val="1"/>
      <w:marLeft w:val="0"/>
      <w:marRight w:val="0"/>
      <w:marTop w:val="0"/>
      <w:marBottom w:val="0"/>
      <w:divBdr>
        <w:top w:val="none" w:sz="0" w:space="0" w:color="auto"/>
        <w:left w:val="none" w:sz="0" w:space="0" w:color="auto"/>
        <w:bottom w:val="none" w:sz="0" w:space="0" w:color="auto"/>
        <w:right w:val="none" w:sz="0" w:space="0" w:color="auto"/>
      </w:divBdr>
    </w:div>
    <w:div w:id="695080002">
      <w:bodyDiv w:val="1"/>
      <w:marLeft w:val="0"/>
      <w:marRight w:val="0"/>
      <w:marTop w:val="0"/>
      <w:marBottom w:val="0"/>
      <w:divBdr>
        <w:top w:val="none" w:sz="0" w:space="0" w:color="auto"/>
        <w:left w:val="none" w:sz="0" w:space="0" w:color="auto"/>
        <w:bottom w:val="none" w:sz="0" w:space="0" w:color="auto"/>
        <w:right w:val="none" w:sz="0" w:space="0" w:color="auto"/>
      </w:divBdr>
    </w:div>
    <w:div w:id="785738751">
      <w:bodyDiv w:val="1"/>
      <w:marLeft w:val="0"/>
      <w:marRight w:val="0"/>
      <w:marTop w:val="0"/>
      <w:marBottom w:val="0"/>
      <w:divBdr>
        <w:top w:val="none" w:sz="0" w:space="0" w:color="auto"/>
        <w:left w:val="none" w:sz="0" w:space="0" w:color="auto"/>
        <w:bottom w:val="none" w:sz="0" w:space="0" w:color="auto"/>
        <w:right w:val="none" w:sz="0" w:space="0" w:color="auto"/>
      </w:divBdr>
    </w:div>
    <w:div w:id="851336671">
      <w:bodyDiv w:val="1"/>
      <w:marLeft w:val="0"/>
      <w:marRight w:val="0"/>
      <w:marTop w:val="0"/>
      <w:marBottom w:val="0"/>
      <w:divBdr>
        <w:top w:val="none" w:sz="0" w:space="0" w:color="auto"/>
        <w:left w:val="none" w:sz="0" w:space="0" w:color="auto"/>
        <w:bottom w:val="none" w:sz="0" w:space="0" w:color="auto"/>
        <w:right w:val="none" w:sz="0" w:space="0" w:color="auto"/>
      </w:divBdr>
    </w:div>
    <w:div w:id="859783703">
      <w:bodyDiv w:val="1"/>
      <w:marLeft w:val="0"/>
      <w:marRight w:val="0"/>
      <w:marTop w:val="0"/>
      <w:marBottom w:val="0"/>
      <w:divBdr>
        <w:top w:val="none" w:sz="0" w:space="0" w:color="auto"/>
        <w:left w:val="none" w:sz="0" w:space="0" w:color="auto"/>
        <w:bottom w:val="none" w:sz="0" w:space="0" w:color="auto"/>
        <w:right w:val="none" w:sz="0" w:space="0" w:color="auto"/>
      </w:divBdr>
    </w:div>
    <w:div w:id="896860471">
      <w:bodyDiv w:val="1"/>
      <w:marLeft w:val="0"/>
      <w:marRight w:val="0"/>
      <w:marTop w:val="0"/>
      <w:marBottom w:val="0"/>
      <w:divBdr>
        <w:top w:val="none" w:sz="0" w:space="0" w:color="auto"/>
        <w:left w:val="none" w:sz="0" w:space="0" w:color="auto"/>
        <w:bottom w:val="none" w:sz="0" w:space="0" w:color="auto"/>
        <w:right w:val="none" w:sz="0" w:space="0" w:color="auto"/>
      </w:divBdr>
    </w:div>
    <w:div w:id="961038505">
      <w:bodyDiv w:val="1"/>
      <w:marLeft w:val="0"/>
      <w:marRight w:val="0"/>
      <w:marTop w:val="0"/>
      <w:marBottom w:val="0"/>
      <w:divBdr>
        <w:top w:val="none" w:sz="0" w:space="0" w:color="auto"/>
        <w:left w:val="none" w:sz="0" w:space="0" w:color="auto"/>
        <w:bottom w:val="none" w:sz="0" w:space="0" w:color="auto"/>
        <w:right w:val="none" w:sz="0" w:space="0" w:color="auto"/>
      </w:divBdr>
    </w:div>
    <w:div w:id="1036199678">
      <w:bodyDiv w:val="1"/>
      <w:marLeft w:val="0"/>
      <w:marRight w:val="0"/>
      <w:marTop w:val="0"/>
      <w:marBottom w:val="0"/>
      <w:divBdr>
        <w:top w:val="none" w:sz="0" w:space="0" w:color="auto"/>
        <w:left w:val="none" w:sz="0" w:space="0" w:color="auto"/>
        <w:bottom w:val="none" w:sz="0" w:space="0" w:color="auto"/>
        <w:right w:val="none" w:sz="0" w:space="0" w:color="auto"/>
      </w:divBdr>
    </w:div>
    <w:div w:id="1048607305">
      <w:bodyDiv w:val="1"/>
      <w:marLeft w:val="0"/>
      <w:marRight w:val="0"/>
      <w:marTop w:val="0"/>
      <w:marBottom w:val="0"/>
      <w:divBdr>
        <w:top w:val="none" w:sz="0" w:space="0" w:color="auto"/>
        <w:left w:val="none" w:sz="0" w:space="0" w:color="auto"/>
        <w:bottom w:val="none" w:sz="0" w:space="0" w:color="auto"/>
        <w:right w:val="none" w:sz="0" w:space="0" w:color="auto"/>
      </w:divBdr>
    </w:div>
    <w:div w:id="1057049736">
      <w:bodyDiv w:val="1"/>
      <w:marLeft w:val="0"/>
      <w:marRight w:val="0"/>
      <w:marTop w:val="0"/>
      <w:marBottom w:val="0"/>
      <w:divBdr>
        <w:top w:val="none" w:sz="0" w:space="0" w:color="auto"/>
        <w:left w:val="none" w:sz="0" w:space="0" w:color="auto"/>
        <w:bottom w:val="none" w:sz="0" w:space="0" w:color="auto"/>
        <w:right w:val="none" w:sz="0" w:space="0" w:color="auto"/>
      </w:divBdr>
    </w:div>
    <w:div w:id="1172450378">
      <w:bodyDiv w:val="1"/>
      <w:marLeft w:val="0"/>
      <w:marRight w:val="0"/>
      <w:marTop w:val="0"/>
      <w:marBottom w:val="0"/>
      <w:divBdr>
        <w:top w:val="none" w:sz="0" w:space="0" w:color="auto"/>
        <w:left w:val="none" w:sz="0" w:space="0" w:color="auto"/>
        <w:bottom w:val="none" w:sz="0" w:space="0" w:color="auto"/>
        <w:right w:val="none" w:sz="0" w:space="0" w:color="auto"/>
      </w:divBdr>
    </w:div>
    <w:div w:id="1216743347">
      <w:bodyDiv w:val="1"/>
      <w:marLeft w:val="0"/>
      <w:marRight w:val="0"/>
      <w:marTop w:val="0"/>
      <w:marBottom w:val="0"/>
      <w:divBdr>
        <w:top w:val="none" w:sz="0" w:space="0" w:color="auto"/>
        <w:left w:val="none" w:sz="0" w:space="0" w:color="auto"/>
        <w:bottom w:val="none" w:sz="0" w:space="0" w:color="auto"/>
        <w:right w:val="none" w:sz="0" w:space="0" w:color="auto"/>
      </w:divBdr>
    </w:div>
    <w:div w:id="1366757225">
      <w:bodyDiv w:val="1"/>
      <w:marLeft w:val="0"/>
      <w:marRight w:val="0"/>
      <w:marTop w:val="0"/>
      <w:marBottom w:val="0"/>
      <w:divBdr>
        <w:top w:val="none" w:sz="0" w:space="0" w:color="auto"/>
        <w:left w:val="none" w:sz="0" w:space="0" w:color="auto"/>
        <w:bottom w:val="none" w:sz="0" w:space="0" w:color="auto"/>
        <w:right w:val="none" w:sz="0" w:space="0" w:color="auto"/>
      </w:divBdr>
    </w:div>
    <w:div w:id="1467162604">
      <w:bodyDiv w:val="1"/>
      <w:marLeft w:val="0"/>
      <w:marRight w:val="0"/>
      <w:marTop w:val="0"/>
      <w:marBottom w:val="0"/>
      <w:divBdr>
        <w:top w:val="none" w:sz="0" w:space="0" w:color="auto"/>
        <w:left w:val="none" w:sz="0" w:space="0" w:color="auto"/>
        <w:bottom w:val="none" w:sz="0" w:space="0" w:color="auto"/>
        <w:right w:val="none" w:sz="0" w:space="0" w:color="auto"/>
      </w:divBdr>
    </w:div>
    <w:div w:id="1475102965">
      <w:bodyDiv w:val="1"/>
      <w:marLeft w:val="0"/>
      <w:marRight w:val="0"/>
      <w:marTop w:val="0"/>
      <w:marBottom w:val="0"/>
      <w:divBdr>
        <w:top w:val="none" w:sz="0" w:space="0" w:color="auto"/>
        <w:left w:val="none" w:sz="0" w:space="0" w:color="auto"/>
        <w:bottom w:val="none" w:sz="0" w:space="0" w:color="auto"/>
        <w:right w:val="none" w:sz="0" w:space="0" w:color="auto"/>
      </w:divBdr>
    </w:div>
    <w:div w:id="1503592739">
      <w:bodyDiv w:val="1"/>
      <w:marLeft w:val="0"/>
      <w:marRight w:val="0"/>
      <w:marTop w:val="0"/>
      <w:marBottom w:val="0"/>
      <w:divBdr>
        <w:top w:val="none" w:sz="0" w:space="0" w:color="auto"/>
        <w:left w:val="none" w:sz="0" w:space="0" w:color="auto"/>
        <w:bottom w:val="none" w:sz="0" w:space="0" w:color="auto"/>
        <w:right w:val="none" w:sz="0" w:space="0" w:color="auto"/>
      </w:divBdr>
    </w:div>
    <w:div w:id="1546983969">
      <w:bodyDiv w:val="1"/>
      <w:marLeft w:val="0"/>
      <w:marRight w:val="0"/>
      <w:marTop w:val="0"/>
      <w:marBottom w:val="0"/>
      <w:divBdr>
        <w:top w:val="none" w:sz="0" w:space="0" w:color="auto"/>
        <w:left w:val="none" w:sz="0" w:space="0" w:color="auto"/>
        <w:bottom w:val="none" w:sz="0" w:space="0" w:color="auto"/>
        <w:right w:val="none" w:sz="0" w:space="0" w:color="auto"/>
      </w:divBdr>
    </w:div>
    <w:div w:id="1570917383">
      <w:bodyDiv w:val="1"/>
      <w:marLeft w:val="0"/>
      <w:marRight w:val="0"/>
      <w:marTop w:val="0"/>
      <w:marBottom w:val="0"/>
      <w:divBdr>
        <w:top w:val="none" w:sz="0" w:space="0" w:color="auto"/>
        <w:left w:val="none" w:sz="0" w:space="0" w:color="auto"/>
        <w:bottom w:val="none" w:sz="0" w:space="0" w:color="auto"/>
        <w:right w:val="none" w:sz="0" w:space="0" w:color="auto"/>
      </w:divBdr>
    </w:div>
    <w:div w:id="1673528990">
      <w:bodyDiv w:val="1"/>
      <w:marLeft w:val="0"/>
      <w:marRight w:val="0"/>
      <w:marTop w:val="0"/>
      <w:marBottom w:val="0"/>
      <w:divBdr>
        <w:top w:val="none" w:sz="0" w:space="0" w:color="auto"/>
        <w:left w:val="none" w:sz="0" w:space="0" w:color="auto"/>
        <w:bottom w:val="none" w:sz="0" w:space="0" w:color="auto"/>
        <w:right w:val="none" w:sz="0" w:space="0" w:color="auto"/>
      </w:divBdr>
    </w:div>
    <w:div w:id="1908152853">
      <w:bodyDiv w:val="1"/>
      <w:marLeft w:val="0"/>
      <w:marRight w:val="0"/>
      <w:marTop w:val="0"/>
      <w:marBottom w:val="0"/>
      <w:divBdr>
        <w:top w:val="none" w:sz="0" w:space="0" w:color="auto"/>
        <w:left w:val="none" w:sz="0" w:space="0" w:color="auto"/>
        <w:bottom w:val="none" w:sz="0" w:space="0" w:color="auto"/>
        <w:right w:val="none" w:sz="0" w:space="0" w:color="auto"/>
      </w:divBdr>
    </w:div>
    <w:div w:id="19969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animalhusbandry.rajasthan.gov.in/ah/" TargetMode="Externa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s://reliefweb.int/report/world/fao-statistical-yearbook-2023-world-food-andagriculture.Accesse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ahd.nic.in/default/filess/BAHS2023.pdf.%20Accessed%20on%204.01.202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griexchange.apeda.gov.in/indexp/Exportstatement.aspx.Accessed%20on%20%201.12.2023" TargetMode="Externa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milk%20productio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milk%20produ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Figure 2:Top</a:t>
            </a:r>
            <a:r>
              <a:rPr lang="en-US" sz="1200" b="1" baseline="0">
                <a:solidFill>
                  <a:schemeClr val="tx1"/>
                </a:solidFill>
                <a:latin typeface="Times New Roman" panose="02020603050405020304" pitchFamily="18" charset="0"/>
                <a:cs typeface="Times New Roman" panose="02020603050405020304" pitchFamily="18" charset="0"/>
              </a:rPr>
              <a:t> milk producing states of India </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57-447C-8B12-03A7E668E9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57-447C-8B12-03A7E668E9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57-447C-8B12-03A7E668E9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57-447C-8B12-03A7E668E9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57-447C-8B12-03A7E668E9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'[milk production.xlsx]Sheet1'!$A$1:$A$5</c:f>
              <c:strCache>
                <c:ptCount val="5"/>
                <c:pt idx="0">
                  <c:v>Rajasthan </c:v>
                </c:pt>
                <c:pt idx="1">
                  <c:v>U.P</c:v>
                </c:pt>
                <c:pt idx="2">
                  <c:v>M.P</c:v>
                </c:pt>
                <c:pt idx="3">
                  <c:v>Gujarat</c:v>
                </c:pt>
                <c:pt idx="4">
                  <c:v>A.P</c:v>
                </c:pt>
              </c:strCache>
            </c:strRef>
          </c:cat>
          <c:val>
            <c:numRef>
              <c:f>'[milk production.xlsx]Sheet1'!$B$1:$B$5</c:f>
              <c:numCache>
                <c:formatCode>0.00%</c:formatCode>
                <c:ptCount val="5"/>
                <c:pt idx="0">
                  <c:v>0.15049999999999999</c:v>
                </c:pt>
                <c:pt idx="1">
                  <c:v>0.14929999999999999</c:v>
                </c:pt>
                <c:pt idx="2">
                  <c:v>8.5999999999999993E-2</c:v>
                </c:pt>
                <c:pt idx="3">
                  <c:v>7.5999999999999998E-2</c:v>
                </c:pt>
                <c:pt idx="4">
                  <c:v>6.9699999999999998E-2</c:v>
                </c:pt>
              </c:numCache>
            </c:numRef>
          </c:val>
          <c:extLst>
            <c:ext xmlns:c16="http://schemas.microsoft.com/office/drawing/2014/chart" uri="{C3380CC4-5D6E-409C-BE32-E72D297353CC}">
              <c16:uniqueId val="{00000000-9308-451B-8BFE-76BDCD9D1B4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688495082945432E-4"/>
          <c:y val="1.2003360941063497E-2"/>
          <c:w val="0.76535769567265632"/>
          <c:h val="0.9849385229439046"/>
        </c:manualLayout>
      </c:layout>
      <c:ofPieChart>
        <c:ofPieType val="bar"/>
        <c:varyColors val="1"/>
        <c:ser>
          <c:idx val="0"/>
          <c:order val="0"/>
          <c:cat>
            <c:strRef>
              <c:f>Sheet1!$A$2:$A$35</c:f>
              <c:strCache>
                <c:ptCount val="34"/>
                <c:pt idx="0">
                  <c:v>Ajmer</c:v>
                </c:pt>
                <c:pt idx="1">
                  <c:v>Bhilwara</c:v>
                </c:pt>
                <c:pt idx="2">
                  <c:v>Nagaur</c:v>
                </c:pt>
                <c:pt idx="3">
                  <c:v>Tonk</c:v>
                </c:pt>
                <c:pt idx="4">
                  <c:v>Bharatpur</c:v>
                </c:pt>
                <c:pt idx="5">
                  <c:v>Dholpur</c:v>
                </c:pt>
                <c:pt idx="6">
                  <c:v>Karauli</c:v>
                </c:pt>
                <c:pt idx="7">
                  <c:v>S.Madhopur</c:v>
                </c:pt>
                <c:pt idx="8">
                  <c:v>Bikaner</c:v>
                </c:pt>
                <c:pt idx="9">
                  <c:v>Churu</c:v>
                </c:pt>
                <c:pt idx="10">
                  <c:v>Shri Ganganagar</c:v>
                </c:pt>
                <c:pt idx="11">
                  <c:v>Hanumangarh</c:v>
                </c:pt>
                <c:pt idx="12">
                  <c:v>Alwar</c:v>
                </c:pt>
                <c:pt idx="13">
                  <c:v>Dausa</c:v>
                </c:pt>
                <c:pt idx="14">
                  <c:v>Jaipur</c:v>
                </c:pt>
                <c:pt idx="15">
                  <c:v>Jhunjhunu</c:v>
                </c:pt>
                <c:pt idx="16">
                  <c:v>Sikar</c:v>
                </c:pt>
                <c:pt idx="17">
                  <c:v>Barmer</c:v>
                </c:pt>
                <c:pt idx="18">
                  <c:v>Jaisalmer</c:v>
                </c:pt>
                <c:pt idx="19">
                  <c:v>Jalore</c:v>
                </c:pt>
                <c:pt idx="20">
                  <c:v>Jodhpur</c:v>
                </c:pt>
                <c:pt idx="21">
                  <c:v>Pali</c:v>
                </c:pt>
                <c:pt idx="22">
                  <c:v>Sirohi</c:v>
                </c:pt>
                <c:pt idx="23">
                  <c:v>Baran</c:v>
                </c:pt>
                <c:pt idx="24">
                  <c:v>Bundi</c:v>
                </c:pt>
                <c:pt idx="25">
                  <c:v>Jhalawar</c:v>
                </c:pt>
                <c:pt idx="26">
                  <c:v>Kota</c:v>
                </c:pt>
                <c:pt idx="27">
                  <c:v>Banswara</c:v>
                </c:pt>
                <c:pt idx="28">
                  <c:v>Chittorgarh</c:v>
                </c:pt>
                <c:pt idx="29">
                  <c:v>Dungarpur</c:v>
                </c:pt>
                <c:pt idx="30">
                  <c:v>Pratapgarh</c:v>
                </c:pt>
                <c:pt idx="31">
                  <c:v>Rajasamand</c:v>
                </c:pt>
                <c:pt idx="32">
                  <c:v>Udaipur</c:v>
                </c:pt>
                <c:pt idx="33">
                  <c:v>total production </c:v>
                </c:pt>
              </c:strCache>
            </c:strRef>
          </c:cat>
          <c:val>
            <c:numRef>
              <c:f>Sheet1!$B$2:$B$35</c:f>
              <c:numCache>
                <c:formatCode>General</c:formatCode>
                <c:ptCount val="34"/>
                <c:pt idx="0">
                  <c:v>117.175</c:v>
                </c:pt>
                <c:pt idx="1">
                  <c:v>108.104</c:v>
                </c:pt>
                <c:pt idx="2">
                  <c:v>190.46899999999999</c:v>
                </c:pt>
                <c:pt idx="3">
                  <c:v>51.220999999999997</c:v>
                </c:pt>
                <c:pt idx="4">
                  <c:v>4.42</c:v>
                </c:pt>
                <c:pt idx="5">
                  <c:v>2.637</c:v>
                </c:pt>
                <c:pt idx="6">
                  <c:v>24.466999999999999</c:v>
                </c:pt>
                <c:pt idx="7">
                  <c:v>11.893000000000001</c:v>
                </c:pt>
                <c:pt idx="8">
                  <c:v>97.128</c:v>
                </c:pt>
                <c:pt idx="9">
                  <c:v>28.427</c:v>
                </c:pt>
                <c:pt idx="10">
                  <c:v>31.681000000000001</c:v>
                </c:pt>
                <c:pt idx="11">
                  <c:v>18.07</c:v>
                </c:pt>
                <c:pt idx="12">
                  <c:v>40.116</c:v>
                </c:pt>
                <c:pt idx="13">
                  <c:v>25.7</c:v>
                </c:pt>
                <c:pt idx="14">
                  <c:v>68.073999999999998</c:v>
                </c:pt>
                <c:pt idx="15">
                  <c:v>81.945999999999998</c:v>
                </c:pt>
                <c:pt idx="16">
                  <c:v>97.340999999999994</c:v>
                </c:pt>
                <c:pt idx="17">
                  <c:v>413.35599999999999</c:v>
                </c:pt>
                <c:pt idx="18">
                  <c:v>193.452</c:v>
                </c:pt>
                <c:pt idx="19">
                  <c:v>10.936</c:v>
                </c:pt>
                <c:pt idx="20">
                  <c:v>196.37700000000001</c:v>
                </c:pt>
                <c:pt idx="21">
                  <c:v>54.603000000000002</c:v>
                </c:pt>
                <c:pt idx="22">
                  <c:v>19.895</c:v>
                </c:pt>
                <c:pt idx="23">
                  <c:v>19.5</c:v>
                </c:pt>
                <c:pt idx="24">
                  <c:v>35.085000000000001</c:v>
                </c:pt>
                <c:pt idx="25">
                  <c:v>41.436999999999998</c:v>
                </c:pt>
                <c:pt idx="26">
                  <c:v>15.375999999999999</c:v>
                </c:pt>
                <c:pt idx="27">
                  <c:v>14.897</c:v>
                </c:pt>
                <c:pt idx="28">
                  <c:v>25.771000000000001</c:v>
                </c:pt>
                <c:pt idx="29">
                  <c:v>22.166</c:v>
                </c:pt>
                <c:pt idx="30">
                  <c:v>11.879</c:v>
                </c:pt>
                <c:pt idx="31">
                  <c:v>47.116</c:v>
                </c:pt>
                <c:pt idx="32">
                  <c:v>70.751000000000005</c:v>
                </c:pt>
                <c:pt idx="33">
                  <c:v>2319.9430000000002</c:v>
                </c:pt>
              </c:numCache>
            </c:numRef>
          </c:val>
          <c:extLst>
            <c:ext xmlns:c16="http://schemas.microsoft.com/office/drawing/2014/chart" uri="{C3380CC4-5D6E-409C-BE32-E72D297353CC}">
              <c16:uniqueId val="{00000000-09F4-40B1-BA47-6442018495B1}"/>
            </c:ext>
          </c:extLst>
        </c:ser>
        <c:dLbls>
          <c:showLegendKey val="0"/>
          <c:showVal val="0"/>
          <c:showCatName val="0"/>
          <c:showSerName val="0"/>
          <c:showPercent val="0"/>
          <c:showBubbleSize val="0"/>
          <c:showLeaderLines val="1"/>
        </c:dLbls>
        <c:gapWidth val="100"/>
        <c:secondPieSize val="75"/>
        <c:serLines/>
      </c:ofPieChart>
      <c:spPr>
        <a:noFill/>
        <a:ln w="25400">
          <a:noFill/>
        </a:ln>
      </c:spPr>
    </c:plotArea>
    <c:legend>
      <c:legendPos val="r"/>
      <c:layout>
        <c:manualLayout>
          <c:xMode val="edge"/>
          <c:yMode val="edge"/>
          <c:x val="0.75593330712632179"/>
          <c:y val="2.1650987598729448E-2"/>
          <c:w val="0.21933140354429978"/>
          <c:h val="0.94941352578222926"/>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Figure 4:Top Goat meat producing</a:t>
            </a:r>
            <a:r>
              <a:rPr lang="en-US" sz="1200" b="1" baseline="0">
                <a:solidFill>
                  <a:schemeClr val="tx1"/>
                </a:solidFill>
                <a:latin typeface="Times New Roman" panose="02020603050405020304" pitchFamily="18" charset="0"/>
                <a:cs typeface="Times New Roman" panose="02020603050405020304" pitchFamily="18" charset="0"/>
              </a:rPr>
              <a:t> states of India</a:t>
            </a:r>
            <a:r>
              <a:rPr lang="en-US" sz="12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29-41FD-966D-63B6CEAB18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29-41FD-966D-63B6CEAB18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29-41FD-966D-63B6CEAB18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29-41FD-966D-63B6CEAB189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C29-41FD-966D-63B6CEAB18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'[milk production.xlsx]Sheet1'!$A$7:$A$11</c:f>
              <c:strCache>
                <c:ptCount val="5"/>
                <c:pt idx="0">
                  <c:v>West Bengal </c:v>
                </c:pt>
                <c:pt idx="1">
                  <c:v>Bihar</c:v>
                </c:pt>
                <c:pt idx="2">
                  <c:v>Maharastra</c:v>
                </c:pt>
                <c:pt idx="3">
                  <c:v>Karnataka</c:v>
                </c:pt>
                <c:pt idx="4">
                  <c:v>Rajasthan</c:v>
                </c:pt>
              </c:strCache>
            </c:strRef>
          </c:cat>
          <c:val>
            <c:numRef>
              <c:f>'[milk production.xlsx]Sheet1'!$B$7:$B$11</c:f>
              <c:numCache>
                <c:formatCode>General</c:formatCode>
                <c:ptCount val="5"/>
                <c:pt idx="0">
                  <c:v>429.86</c:v>
                </c:pt>
                <c:pt idx="1">
                  <c:v>126.7</c:v>
                </c:pt>
                <c:pt idx="2">
                  <c:v>112.91</c:v>
                </c:pt>
                <c:pt idx="3">
                  <c:v>95.43</c:v>
                </c:pt>
                <c:pt idx="4">
                  <c:v>95.23</c:v>
                </c:pt>
              </c:numCache>
            </c:numRef>
          </c:val>
          <c:extLst>
            <c:ext xmlns:c16="http://schemas.microsoft.com/office/drawing/2014/chart" uri="{C3380CC4-5D6E-409C-BE32-E72D297353CC}">
              <c16:uniqueId val="{00000000-0D74-4428-97AE-5D433B234F6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0.59909</cdr:x>
      <cdr:y>0.51623</cdr:y>
    </cdr:from>
    <cdr:to>
      <cdr:x>0.76097</cdr:x>
      <cdr:y>0.59196</cdr:y>
    </cdr:to>
    <cdr:sp macro="" textlink="">
      <cdr:nvSpPr>
        <cdr:cNvPr id="2" name="TextBox 1"/>
        <cdr:cNvSpPr txBox="1"/>
      </cdr:nvSpPr>
      <cdr:spPr>
        <a:xfrm xmlns:a="http://schemas.openxmlformats.org/drawingml/2006/main">
          <a:off x="3771902" y="3181350"/>
          <a:ext cx="1019174"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50" b="1"/>
        </a:p>
      </cdr:txBody>
    </cdr:sp>
  </cdr:relSizeAnchor>
  <cdr:relSizeAnchor xmlns:cdr="http://schemas.openxmlformats.org/drawingml/2006/chartDrawing">
    <cdr:from>
      <cdr:x>0.65017</cdr:x>
      <cdr:y>0.32465</cdr:y>
    </cdr:from>
    <cdr:to>
      <cdr:x>0.71558</cdr:x>
      <cdr:y>0.37867</cdr:y>
    </cdr:to>
    <cdr:sp macro="" textlink="">
      <cdr:nvSpPr>
        <cdr:cNvPr id="3" name="TextBox 2"/>
        <cdr:cNvSpPr txBox="1"/>
      </cdr:nvSpPr>
      <cdr:spPr>
        <a:xfrm xmlns:a="http://schemas.openxmlformats.org/drawingml/2006/main">
          <a:off x="3864333" y="1717483"/>
          <a:ext cx="388787" cy="2857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b="1"/>
            <a:t>70.75</a:t>
          </a:r>
        </a:p>
      </cdr:txBody>
    </cdr:sp>
  </cdr:relSizeAnchor>
  <cdr:relSizeAnchor xmlns:cdr="http://schemas.openxmlformats.org/drawingml/2006/chartDrawing">
    <cdr:from>
      <cdr:x>0.58184</cdr:x>
      <cdr:y>0.2983</cdr:y>
    </cdr:from>
    <cdr:to>
      <cdr:x>0.75492</cdr:x>
      <cdr:y>0.3864</cdr:y>
    </cdr:to>
    <cdr:sp macro="" textlink="">
      <cdr:nvSpPr>
        <cdr:cNvPr id="4" name="TextBox 3"/>
        <cdr:cNvSpPr txBox="1"/>
      </cdr:nvSpPr>
      <cdr:spPr>
        <a:xfrm xmlns:a="http://schemas.openxmlformats.org/drawingml/2006/main">
          <a:off x="3458224" y="1578062"/>
          <a:ext cx="1028719" cy="4660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               41.43</a:t>
          </a:r>
        </a:p>
        <a:p xmlns:a="http://schemas.openxmlformats.org/drawingml/2006/main">
          <a:r>
            <a:rPr lang="en-US" sz="700" b="1"/>
            <a:t>47.11</a:t>
          </a:r>
        </a:p>
      </cdr:txBody>
    </cdr:sp>
  </cdr:relSizeAnchor>
  <cdr:relSizeAnchor xmlns:cdr="http://schemas.openxmlformats.org/drawingml/2006/chartDrawing">
    <cdr:from>
      <cdr:x>0.62935</cdr:x>
      <cdr:y>0.28284</cdr:y>
    </cdr:from>
    <cdr:to>
      <cdr:x>0.73979</cdr:x>
      <cdr:y>0.33076</cdr:y>
    </cdr:to>
    <cdr:sp macro="" textlink="">
      <cdr:nvSpPr>
        <cdr:cNvPr id="5" name="TextBox 4"/>
        <cdr:cNvSpPr txBox="1"/>
      </cdr:nvSpPr>
      <cdr:spPr>
        <a:xfrm xmlns:a="http://schemas.openxmlformats.org/drawingml/2006/main">
          <a:off x="3962401" y="1743075"/>
          <a:ext cx="69532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11.87</a:t>
          </a:r>
        </a:p>
      </cdr:txBody>
    </cdr:sp>
  </cdr:relSizeAnchor>
  <cdr:relSizeAnchor xmlns:cdr="http://schemas.openxmlformats.org/drawingml/2006/chartDrawing">
    <cdr:from>
      <cdr:x>0.70197</cdr:x>
      <cdr:y>0.30448</cdr:y>
    </cdr:from>
    <cdr:to>
      <cdr:x>0.77458</cdr:x>
      <cdr:y>0.48377</cdr:y>
    </cdr:to>
    <cdr:sp macro="" textlink="">
      <cdr:nvSpPr>
        <cdr:cNvPr id="6" name="TextBox 5"/>
        <cdr:cNvSpPr txBox="1"/>
      </cdr:nvSpPr>
      <cdr:spPr>
        <a:xfrm xmlns:a="http://schemas.openxmlformats.org/drawingml/2006/main">
          <a:off x="4419601" y="1876425"/>
          <a:ext cx="457200" cy="1104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22.16</a:t>
          </a:r>
        </a:p>
      </cdr:txBody>
    </cdr:sp>
  </cdr:relSizeAnchor>
  <cdr:relSizeAnchor xmlns:cdr="http://schemas.openxmlformats.org/drawingml/2006/chartDrawing">
    <cdr:from>
      <cdr:x>0.1059</cdr:x>
      <cdr:y>0.63679</cdr:y>
    </cdr:from>
    <cdr:to>
      <cdr:x>0.28744</cdr:x>
      <cdr:y>0.80216</cdr:y>
    </cdr:to>
    <cdr:sp macro="" textlink="">
      <cdr:nvSpPr>
        <cdr:cNvPr id="7" name="TextBox 6"/>
        <cdr:cNvSpPr txBox="1"/>
      </cdr:nvSpPr>
      <cdr:spPr>
        <a:xfrm xmlns:a="http://schemas.openxmlformats.org/drawingml/2006/main">
          <a:off x="666751" y="3924300"/>
          <a:ext cx="1143000" cy="1019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0.14765</cdr:x>
      <cdr:y>0.61182</cdr:y>
    </cdr:from>
    <cdr:to>
      <cdr:x>0.29039</cdr:x>
      <cdr:y>0.72371</cdr:y>
    </cdr:to>
    <cdr:sp macro="" textlink="">
      <cdr:nvSpPr>
        <cdr:cNvPr id="8" name="TextBox 7"/>
        <cdr:cNvSpPr txBox="1"/>
      </cdr:nvSpPr>
      <cdr:spPr>
        <a:xfrm xmlns:a="http://schemas.openxmlformats.org/drawingml/2006/main" rot="18026345">
          <a:off x="1169799" y="3621688"/>
          <a:ext cx="689527" cy="9870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a:t>1</a:t>
          </a:r>
          <a:r>
            <a:rPr lang="en-US" sz="700" b="1"/>
            <a:t>08.1</a:t>
          </a:r>
        </a:p>
      </cdr:txBody>
    </cdr:sp>
  </cdr:relSizeAnchor>
  <cdr:relSizeAnchor xmlns:cdr="http://schemas.openxmlformats.org/drawingml/2006/chartDrawing">
    <cdr:from>
      <cdr:x>0.0932</cdr:x>
      <cdr:y>0.62521</cdr:y>
    </cdr:from>
    <cdr:to>
      <cdr:x>0.27508</cdr:x>
      <cdr:y>0.74059</cdr:y>
    </cdr:to>
    <cdr:sp macro="" textlink="">
      <cdr:nvSpPr>
        <cdr:cNvPr id="9" name="TextBox 8"/>
        <cdr:cNvSpPr txBox="1"/>
      </cdr:nvSpPr>
      <cdr:spPr>
        <a:xfrm xmlns:a="http://schemas.openxmlformats.org/drawingml/2006/main" rot="18188232">
          <a:off x="917850" y="3579655"/>
          <a:ext cx="710999" cy="125767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190.46</a:t>
          </a:r>
        </a:p>
      </cdr:txBody>
    </cdr:sp>
  </cdr:relSizeAnchor>
  <cdr:relSizeAnchor xmlns:cdr="http://schemas.openxmlformats.org/drawingml/2006/chartDrawing">
    <cdr:from>
      <cdr:x>0.05702</cdr:x>
      <cdr:y>0.60606</cdr:y>
    </cdr:from>
    <cdr:to>
      <cdr:x>0.22852</cdr:x>
      <cdr:y>0.75991</cdr:y>
    </cdr:to>
    <cdr:sp macro="" textlink="">
      <cdr:nvSpPr>
        <cdr:cNvPr id="10" name="TextBox 9"/>
        <cdr:cNvSpPr txBox="1"/>
      </cdr:nvSpPr>
      <cdr:spPr>
        <a:xfrm xmlns:a="http://schemas.openxmlformats.org/drawingml/2006/main" rot="18643314">
          <a:off x="513201" y="3616052"/>
          <a:ext cx="948170" cy="118592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        51.22</a:t>
          </a:r>
        </a:p>
      </cdr:txBody>
    </cdr:sp>
  </cdr:relSizeAnchor>
  <cdr:relSizeAnchor xmlns:cdr="http://schemas.openxmlformats.org/drawingml/2006/chartDrawing">
    <cdr:from>
      <cdr:x>0.08702</cdr:x>
      <cdr:y>0.56666</cdr:y>
    </cdr:from>
    <cdr:to>
      <cdr:x>0.15928</cdr:x>
      <cdr:y>0.68918</cdr:y>
    </cdr:to>
    <cdr:sp macro="" textlink="">
      <cdr:nvSpPr>
        <cdr:cNvPr id="11" name="TextBox 10"/>
        <cdr:cNvSpPr txBox="1"/>
      </cdr:nvSpPr>
      <cdr:spPr>
        <a:xfrm xmlns:a="http://schemas.openxmlformats.org/drawingml/2006/main" rot="18958261">
          <a:off x="601749" y="3492160"/>
          <a:ext cx="499702" cy="7550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  4.44    2.63</a:t>
          </a:r>
        </a:p>
      </cdr:txBody>
    </cdr:sp>
  </cdr:relSizeAnchor>
  <cdr:relSizeAnchor xmlns:cdr="http://schemas.openxmlformats.org/drawingml/2006/chartDrawing">
    <cdr:from>
      <cdr:x>0.12038</cdr:x>
      <cdr:y>0.51695</cdr:y>
    </cdr:from>
    <cdr:to>
      <cdr:x>0.20715</cdr:x>
      <cdr:y>0.69713</cdr:y>
    </cdr:to>
    <cdr:sp macro="" textlink="">
      <cdr:nvSpPr>
        <cdr:cNvPr id="12" name="TextBox 11"/>
        <cdr:cNvSpPr txBox="1"/>
      </cdr:nvSpPr>
      <cdr:spPr>
        <a:xfrm xmlns:a="http://schemas.openxmlformats.org/drawingml/2006/main" rot="19348255">
          <a:off x="757923" y="3185800"/>
          <a:ext cx="546320" cy="11103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97.12</a:t>
          </a:r>
        </a:p>
      </cdr:txBody>
    </cdr:sp>
  </cdr:relSizeAnchor>
  <cdr:relSizeAnchor xmlns:cdr="http://schemas.openxmlformats.org/drawingml/2006/chartDrawing">
    <cdr:from>
      <cdr:x>0.0711</cdr:x>
      <cdr:y>0.51005</cdr:y>
    </cdr:from>
    <cdr:to>
      <cdr:x>0.23752</cdr:x>
      <cdr:y>0.69243</cdr:y>
    </cdr:to>
    <cdr:sp macro="" textlink="">
      <cdr:nvSpPr>
        <cdr:cNvPr id="13" name="TextBox 12"/>
        <cdr:cNvSpPr txBox="1"/>
      </cdr:nvSpPr>
      <cdr:spPr>
        <a:xfrm xmlns:a="http://schemas.openxmlformats.org/drawingml/2006/main">
          <a:off x="447676" y="3143250"/>
          <a:ext cx="1047750" cy="1123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0.01362</cdr:x>
      <cdr:y>0.56878</cdr:y>
    </cdr:from>
    <cdr:to>
      <cdr:x>0.17852</cdr:x>
      <cdr:y>0.73416</cdr:y>
    </cdr:to>
    <cdr:sp macro="" textlink="">
      <cdr:nvSpPr>
        <cdr:cNvPr id="14" name="TextBox 13"/>
        <cdr:cNvSpPr txBox="1"/>
      </cdr:nvSpPr>
      <cdr:spPr>
        <a:xfrm xmlns:a="http://schemas.openxmlformats.org/drawingml/2006/main">
          <a:off x="85726" y="3505200"/>
          <a:ext cx="1038225" cy="1019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0.06863</cdr:x>
      <cdr:y>0.55147</cdr:y>
    </cdr:from>
    <cdr:to>
      <cdr:x>0.12176</cdr:x>
      <cdr:y>0.7336</cdr:y>
    </cdr:to>
    <cdr:sp macro="" textlink="">
      <cdr:nvSpPr>
        <cdr:cNvPr id="15" name="TextBox 14"/>
        <cdr:cNvSpPr txBox="1"/>
      </cdr:nvSpPr>
      <cdr:spPr>
        <a:xfrm xmlns:a="http://schemas.openxmlformats.org/drawingml/2006/main" rot="19610596">
          <a:off x="432110" y="3398554"/>
          <a:ext cx="334481" cy="11224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28.42                 18.18</a:t>
          </a:r>
        </a:p>
      </cdr:txBody>
    </cdr:sp>
  </cdr:relSizeAnchor>
  <cdr:relSizeAnchor xmlns:cdr="http://schemas.openxmlformats.org/drawingml/2006/chartDrawing">
    <cdr:from>
      <cdr:x>0.06959</cdr:x>
      <cdr:y>0.4915</cdr:y>
    </cdr:from>
    <cdr:to>
      <cdr:x>0.22239</cdr:x>
      <cdr:y>0.70479</cdr:y>
    </cdr:to>
    <cdr:sp macro="" textlink="">
      <cdr:nvSpPr>
        <cdr:cNvPr id="17" name="TextBox 16"/>
        <cdr:cNvSpPr txBox="1"/>
      </cdr:nvSpPr>
      <cdr:spPr>
        <a:xfrm xmlns:a="http://schemas.openxmlformats.org/drawingml/2006/main">
          <a:off x="438152" y="3028951"/>
          <a:ext cx="962024" cy="13144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0.85477</cdr:x>
      <cdr:y>0.04482</cdr:y>
    </cdr:from>
    <cdr:to>
      <cdr:x>1</cdr:x>
      <cdr:y>0.1932</cdr:y>
    </cdr:to>
    <cdr:sp macro="" textlink="">
      <cdr:nvSpPr>
        <cdr:cNvPr id="18" name="TextBox 17"/>
        <cdr:cNvSpPr txBox="1"/>
      </cdr:nvSpPr>
      <cdr:spPr>
        <a:xfrm xmlns:a="http://schemas.openxmlformats.org/drawingml/2006/main">
          <a:off x="5448301" y="276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0.01037</cdr:x>
      <cdr:y>0.56611</cdr:y>
    </cdr:from>
    <cdr:to>
      <cdr:x>0.19411</cdr:x>
      <cdr:y>0.64335</cdr:y>
    </cdr:to>
    <cdr:sp macro="" textlink="">
      <cdr:nvSpPr>
        <cdr:cNvPr id="19" name="TextBox 18"/>
        <cdr:cNvSpPr txBox="1"/>
      </cdr:nvSpPr>
      <cdr:spPr>
        <a:xfrm xmlns:a="http://schemas.openxmlformats.org/drawingml/2006/main" rot="18320083">
          <a:off x="469964" y="3090593"/>
          <a:ext cx="476020" cy="12723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40.11  68</a:t>
          </a:r>
        </a:p>
      </cdr:txBody>
    </cdr:sp>
  </cdr:relSizeAnchor>
  <cdr:relSizeAnchor xmlns:cdr="http://schemas.openxmlformats.org/drawingml/2006/chartDrawing">
    <cdr:from>
      <cdr:x>0.10991</cdr:x>
      <cdr:y>0.65385</cdr:y>
    </cdr:from>
    <cdr:to>
      <cdr:x>0.22047</cdr:x>
      <cdr:y>0.68374</cdr:y>
    </cdr:to>
    <cdr:sp macro="" textlink="">
      <cdr:nvSpPr>
        <cdr:cNvPr id="20" name="TextBox 19"/>
        <cdr:cNvSpPr txBox="1"/>
      </cdr:nvSpPr>
      <cdr:spPr>
        <a:xfrm xmlns:a="http://schemas.openxmlformats.org/drawingml/2006/main" rot="19392572">
          <a:off x="760074" y="4029451"/>
          <a:ext cx="764515" cy="184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700" b="1"/>
        </a:p>
      </cdr:txBody>
    </cdr:sp>
  </cdr:relSizeAnchor>
  <cdr:relSizeAnchor xmlns:cdr="http://schemas.openxmlformats.org/drawingml/2006/chartDrawing">
    <cdr:from>
      <cdr:x>0.05129</cdr:x>
      <cdr:y>0.4663</cdr:y>
    </cdr:from>
    <cdr:to>
      <cdr:x>0.13772</cdr:x>
      <cdr:y>0.65119</cdr:y>
    </cdr:to>
    <cdr:sp macro="" textlink="">
      <cdr:nvSpPr>
        <cdr:cNvPr id="21" name="TextBox 20"/>
        <cdr:cNvSpPr txBox="1"/>
      </cdr:nvSpPr>
      <cdr:spPr>
        <a:xfrm xmlns:a="http://schemas.openxmlformats.org/drawingml/2006/main" rot="19304312">
          <a:off x="355176" y="2873661"/>
          <a:ext cx="598511" cy="1139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81.94</a:t>
          </a:r>
        </a:p>
      </cdr:txBody>
    </cdr:sp>
  </cdr:relSizeAnchor>
  <cdr:relSizeAnchor xmlns:cdr="http://schemas.openxmlformats.org/drawingml/2006/chartDrawing">
    <cdr:from>
      <cdr:x>0.04539</cdr:x>
      <cdr:y>0.38176</cdr:y>
    </cdr:from>
    <cdr:to>
      <cdr:x>0.1461</cdr:x>
      <cdr:y>0.57038</cdr:y>
    </cdr:to>
    <cdr:sp macro="" textlink="">
      <cdr:nvSpPr>
        <cdr:cNvPr id="22" name="TextBox 21"/>
        <cdr:cNvSpPr txBox="1"/>
      </cdr:nvSpPr>
      <cdr:spPr>
        <a:xfrm xmlns:a="http://schemas.openxmlformats.org/drawingml/2006/main">
          <a:off x="314324" y="2352675"/>
          <a:ext cx="697377" cy="11623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413.35</a:t>
          </a:r>
        </a:p>
      </cdr:txBody>
    </cdr:sp>
  </cdr:relSizeAnchor>
  <cdr:relSizeAnchor xmlns:cdr="http://schemas.openxmlformats.org/drawingml/2006/chartDrawing">
    <cdr:from>
      <cdr:x>0.0055</cdr:x>
      <cdr:y>0.46986</cdr:y>
    </cdr:from>
    <cdr:to>
      <cdr:x>0.11417</cdr:x>
      <cdr:y>0.60355</cdr:y>
    </cdr:to>
    <cdr:sp macro="" textlink="">
      <cdr:nvSpPr>
        <cdr:cNvPr id="23" name="TextBox 22"/>
        <cdr:cNvSpPr txBox="1"/>
      </cdr:nvSpPr>
      <cdr:spPr>
        <a:xfrm xmlns:a="http://schemas.openxmlformats.org/drawingml/2006/main">
          <a:off x="38100" y="2895600"/>
          <a:ext cx="752474" cy="8239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97.34</a:t>
          </a:r>
        </a:p>
      </cdr:txBody>
    </cdr:sp>
  </cdr:relSizeAnchor>
  <cdr:relSizeAnchor xmlns:cdr="http://schemas.openxmlformats.org/drawingml/2006/chartDrawing">
    <cdr:from>
      <cdr:x>0.06602</cdr:x>
      <cdr:y>0.3153</cdr:y>
    </cdr:from>
    <cdr:to>
      <cdr:x>0.24897</cdr:x>
      <cdr:y>0.50077</cdr:y>
    </cdr:to>
    <cdr:sp macro="" textlink="">
      <cdr:nvSpPr>
        <cdr:cNvPr id="24" name="TextBox 23"/>
        <cdr:cNvSpPr txBox="1"/>
      </cdr:nvSpPr>
      <cdr:spPr>
        <a:xfrm xmlns:a="http://schemas.openxmlformats.org/drawingml/2006/main">
          <a:off x="457198" y="1943101"/>
          <a:ext cx="1266825" cy="1143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193.45</a:t>
          </a:r>
        </a:p>
      </cdr:txBody>
    </cdr:sp>
  </cdr:relSizeAnchor>
  <cdr:relSizeAnchor xmlns:cdr="http://schemas.openxmlformats.org/drawingml/2006/chartDrawing">
    <cdr:from>
      <cdr:x>0.04952</cdr:x>
      <cdr:y>0.23802</cdr:y>
    </cdr:from>
    <cdr:to>
      <cdr:x>0.11279</cdr:x>
      <cdr:y>0.27048</cdr:y>
    </cdr:to>
    <cdr:sp macro="" textlink="">
      <cdr:nvSpPr>
        <cdr:cNvPr id="25" name="TextBox 24"/>
        <cdr:cNvSpPr txBox="1"/>
      </cdr:nvSpPr>
      <cdr:spPr>
        <a:xfrm xmlns:a="http://schemas.openxmlformats.org/drawingml/2006/main">
          <a:off x="342899" y="1466850"/>
          <a:ext cx="4381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b="1"/>
            <a:t>10.9</a:t>
          </a:r>
        </a:p>
      </cdr:txBody>
    </cdr:sp>
  </cdr:relSizeAnchor>
  <cdr:relSizeAnchor xmlns:cdr="http://schemas.openxmlformats.org/drawingml/2006/chartDrawing">
    <cdr:from>
      <cdr:x>0.11554</cdr:x>
      <cdr:y>0.27975</cdr:y>
    </cdr:from>
    <cdr:to>
      <cdr:x>0.2641</cdr:x>
      <cdr:y>0.44977</cdr:y>
    </cdr:to>
    <cdr:sp macro="" textlink="">
      <cdr:nvSpPr>
        <cdr:cNvPr id="26" name="TextBox 25"/>
        <cdr:cNvSpPr txBox="1"/>
      </cdr:nvSpPr>
      <cdr:spPr>
        <a:xfrm xmlns:a="http://schemas.openxmlformats.org/drawingml/2006/main">
          <a:off x="800099" y="1724025"/>
          <a:ext cx="1028700" cy="1047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196.37</a:t>
          </a:r>
        </a:p>
      </cdr:txBody>
    </cdr:sp>
  </cdr:relSizeAnchor>
  <cdr:relSizeAnchor xmlns:cdr="http://schemas.openxmlformats.org/drawingml/2006/chartDrawing">
    <cdr:from>
      <cdr:x>0.15232</cdr:x>
      <cdr:y>0.2473</cdr:y>
    </cdr:from>
    <cdr:to>
      <cdr:x>0.2002</cdr:x>
      <cdr:y>0.37234</cdr:y>
    </cdr:to>
    <cdr:sp macro="" textlink="">
      <cdr:nvSpPr>
        <cdr:cNvPr id="27" name="TextBox 26"/>
        <cdr:cNvSpPr txBox="1"/>
      </cdr:nvSpPr>
      <cdr:spPr>
        <a:xfrm xmlns:a="http://schemas.openxmlformats.org/drawingml/2006/main" rot="21386580">
          <a:off x="1054747" y="1524018"/>
          <a:ext cx="331551" cy="7705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600" b="1"/>
            <a:t>54.6</a:t>
          </a:r>
        </a:p>
      </cdr:txBody>
    </cdr:sp>
  </cdr:relSizeAnchor>
  <cdr:relSizeAnchor xmlns:cdr="http://schemas.openxmlformats.org/drawingml/2006/chartDrawing">
    <cdr:from>
      <cdr:x>0.25172</cdr:x>
      <cdr:y>0.42195</cdr:y>
    </cdr:from>
    <cdr:to>
      <cdr:x>0.41953</cdr:x>
      <cdr:y>0.57032</cdr:y>
    </cdr:to>
    <cdr:sp macro="" textlink="">
      <cdr:nvSpPr>
        <cdr:cNvPr id="30" name="TextBox 29"/>
        <cdr:cNvSpPr txBox="1"/>
      </cdr:nvSpPr>
      <cdr:spPr>
        <a:xfrm xmlns:a="http://schemas.openxmlformats.org/drawingml/2006/main">
          <a:off x="1743074" y="2600325"/>
          <a:ext cx="11620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0.23796</cdr:x>
      <cdr:y>0.48532</cdr:y>
    </cdr:from>
    <cdr:to>
      <cdr:x>0.44979</cdr:x>
      <cdr:y>0.59505</cdr:y>
    </cdr:to>
    <cdr:sp macro="" textlink="">
      <cdr:nvSpPr>
        <cdr:cNvPr id="31" name="TextBox 30"/>
        <cdr:cNvSpPr txBox="1"/>
      </cdr:nvSpPr>
      <cdr:spPr>
        <a:xfrm xmlns:a="http://schemas.openxmlformats.org/drawingml/2006/main">
          <a:off x="1647824" y="2990850"/>
          <a:ext cx="1466851" cy="6762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b="1">
              <a:effectLst/>
              <a:latin typeface="+mn-lt"/>
              <a:ea typeface="+mn-ea"/>
              <a:cs typeface="+mn-cs"/>
            </a:rPr>
            <a:t>total production</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b="1">
              <a:effectLst/>
              <a:latin typeface="+mn-lt"/>
              <a:ea typeface="+mn-ea"/>
              <a:cs typeface="+mn-cs"/>
            </a:rPr>
            <a:t>2319.943 MT</a:t>
          </a:r>
          <a:endParaRPr lang="en-US" sz="1200">
            <a:effectLst/>
          </a:endParaRPr>
        </a:p>
        <a:p xmlns:a="http://schemas.openxmlformats.org/drawingml/2006/main">
          <a:endParaRPr lang="en-US" sz="1100"/>
        </a:p>
      </cdr:txBody>
    </cdr:sp>
  </cdr:relSizeAnchor>
  <cdr:relSizeAnchor xmlns:cdr="http://schemas.openxmlformats.org/drawingml/2006/chartDrawing">
    <cdr:from>
      <cdr:x>0.60385</cdr:x>
      <cdr:y>0.32303</cdr:y>
    </cdr:from>
    <cdr:to>
      <cdr:x>0.7359</cdr:x>
      <cdr:y>0.47141</cdr:y>
    </cdr:to>
    <cdr:sp macro="" textlink="">
      <cdr:nvSpPr>
        <cdr:cNvPr id="32" name="TextBox 31"/>
        <cdr:cNvSpPr txBox="1"/>
      </cdr:nvSpPr>
      <cdr:spPr>
        <a:xfrm xmlns:a="http://schemas.openxmlformats.org/drawingml/2006/main">
          <a:off x="3589043" y="1708888"/>
          <a:ext cx="784852" cy="7849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0.57772</cdr:x>
      <cdr:y>0.30603</cdr:y>
    </cdr:from>
    <cdr:to>
      <cdr:x>0.7359</cdr:x>
      <cdr:y>0.46677</cdr:y>
    </cdr:to>
    <cdr:sp macro="" textlink="">
      <cdr:nvSpPr>
        <cdr:cNvPr id="33" name="TextBox 32"/>
        <cdr:cNvSpPr txBox="1"/>
      </cdr:nvSpPr>
      <cdr:spPr>
        <a:xfrm xmlns:a="http://schemas.openxmlformats.org/drawingml/2006/main">
          <a:off x="4000499" y="1885950"/>
          <a:ext cx="1095375" cy="990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0.04222</cdr:x>
      <cdr:y>0.60062</cdr:y>
    </cdr:from>
    <cdr:to>
      <cdr:x>0.15387</cdr:x>
      <cdr:y>0.79543</cdr:y>
    </cdr:to>
    <cdr:sp macro="" textlink="">
      <cdr:nvSpPr>
        <cdr:cNvPr id="34" name="TextBox 33"/>
        <cdr:cNvSpPr txBox="1"/>
      </cdr:nvSpPr>
      <cdr:spPr>
        <a:xfrm xmlns:a="http://schemas.openxmlformats.org/drawingml/2006/main" rot="19513867">
          <a:off x="292340" y="3701443"/>
          <a:ext cx="773186" cy="12005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b="1"/>
            <a:t>2.6</a:t>
          </a:r>
        </a:p>
      </cdr:txBody>
    </cdr:sp>
  </cdr:relSizeAnchor>
  <cdr:relSizeAnchor xmlns:cdr="http://schemas.openxmlformats.org/drawingml/2006/chartDrawing">
    <cdr:from>
      <cdr:x>0.00776</cdr:x>
      <cdr:y>0.02034</cdr:y>
    </cdr:from>
    <cdr:to>
      <cdr:x>0.77699</cdr:x>
      <cdr:y>0.1133</cdr:y>
    </cdr:to>
    <cdr:sp macro="" textlink="">
      <cdr:nvSpPr>
        <cdr:cNvPr id="16" name="Text Box 15"/>
        <cdr:cNvSpPr txBox="1"/>
      </cdr:nvSpPr>
      <cdr:spPr>
        <a:xfrm xmlns:a="http://schemas.openxmlformats.org/drawingml/2006/main">
          <a:off x="46104" y="107577"/>
          <a:ext cx="4572000" cy="4917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t>Figure</a:t>
          </a:r>
          <a:r>
            <a:rPr lang="en-US" sz="1200" b="1" baseline="0"/>
            <a:t> 3: Distict-wise  distribution of goat miilk production in Rajasthan</a:t>
          </a:r>
          <a:endParaRPr lang="en-US" sz="12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18</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Editor-12</cp:lastModifiedBy>
  <cp:revision>524</cp:revision>
  <dcterms:created xsi:type="dcterms:W3CDTF">2024-02-14T09:02:00Z</dcterms:created>
  <dcterms:modified xsi:type="dcterms:W3CDTF">2024-02-28T07:53:00Z</dcterms:modified>
</cp:coreProperties>
</file>