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F74D" w14:textId="57982B3F" w:rsidR="00AF3265" w:rsidRPr="00FD5607" w:rsidRDefault="00AF3265" w:rsidP="00FD5607">
      <w:pPr>
        <w:spacing w:line="360" w:lineRule="auto"/>
        <w:rPr>
          <w:rFonts w:ascii="Times New Roman" w:hAnsi="Times New Roman" w:cs="Times New Roman"/>
          <w:b/>
          <w:bCs/>
          <w:sz w:val="28"/>
          <w:szCs w:val="28"/>
        </w:rPr>
      </w:pPr>
      <w:bookmarkStart w:id="0" w:name="_Hlk209556313"/>
      <w:bookmarkEnd w:id="0"/>
      <w:r w:rsidRPr="00FD5607">
        <w:rPr>
          <w:rFonts w:ascii="Times New Roman" w:hAnsi="Times New Roman" w:cs="Times New Roman"/>
          <w:b/>
          <w:bCs/>
          <w:sz w:val="28"/>
          <w:szCs w:val="28"/>
        </w:rPr>
        <w:t xml:space="preserve">Effects of Dietary </w:t>
      </w:r>
      <w:r w:rsidRPr="00FD5607">
        <w:rPr>
          <w:rFonts w:ascii="Times New Roman" w:hAnsi="Times New Roman" w:cs="Times New Roman"/>
          <w:b/>
          <w:bCs/>
          <w:i/>
          <w:iCs/>
          <w:sz w:val="28"/>
          <w:szCs w:val="28"/>
        </w:rPr>
        <w:t>Spirulina platensis</w:t>
      </w:r>
      <w:r w:rsidRPr="00FD5607">
        <w:rPr>
          <w:rFonts w:ascii="Times New Roman" w:hAnsi="Times New Roman" w:cs="Times New Roman"/>
          <w:b/>
          <w:bCs/>
          <w:sz w:val="28"/>
          <w:szCs w:val="28"/>
        </w:rPr>
        <w:t xml:space="preserve"> Supplementation on Growth, Feed Utilization and Digestive Enzyme Activities in </w:t>
      </w:r>
      <w:r w:rsidRPr="00FD5607">
        <w:rPr>
          <w:rFonts w:ascii="Times New Roman" w:hAnsi="Times New Roman" w:cs="Times New Roman"/>
          <w:b/>
          <w:bCs/>
          <w:i/>
          <w:iCs/>
          <w:sz w:val="28"/>
          <w:szCs w:val="28"/>
        </w:rPr>
        <w:t>Cirrhinus mrigala</w:t>
      </w:r>
      <w:r w:rsidRPr="00FD5607">
        <w:rPr>
          <w:rFonts w:ascii="Times New Roman" w:hAnsi="Times New Roman" w:cs="Times New Roman"/>
          <w:b/>
          <w:bCs/>
          <w:sz w:val="28"/>
          <w:szCs w:val="28"/>
        </w:rPr>
        <w:t xml:space="preserve"> Fingerlings</w:t>
      </w:r>
    </w:p>
    <w:p w14:paraId="6CBE61CB" w14:textId="77777777" w:rsidR="00DC71C2" w:rsidRDefault="00DC71C2" w:rsidP="00FD5607">
      <w:pPr>
        <w:spacing w:line="360" w:lineRule="auto"/>
        <w:rPr>
          <w:rFonts w:ascii="Times New Roman" w:hAnsi="Times New Roman" w:cs="Times New Roman"/>
          <w:b/>
          <w:bCs/>
          <w:sz w:val="28"/>
          <w:szCs w:val="28"/>
        </w:rPr>
      </w:pPr>
    </w:p>
    <w:p w14:paraId="0D3C7173" w14:textId="2BCCD970" w:rsidR="00890C48" w:rsidRPr="00FD5607" w:rsidRDefault="00890C48" w:rsidP="00FD5607">
      <w:pPr>
        <w:spacing w:line="360" w:lineRule="auto"/>
        <w:rPr>
          <w:rFonts w:ascii="Times New Roman" w:hAnsi="Times New Roman" w:cs="Times New Roman"/>
          <w:sz w:val="28"/>
          <w:szCs w:val="28"/>
        </w:rPr>
      </w:pPr>
      <w:r w:rsidRPr="00FD5607">
        <w:rPr>
          <w:rFonts w:ascii="Times New Roman" w:hAnsi="Times New Roman" w:cs="Times New Roman"/>
          <w:b/>
          <w:bCs/>
          <w:sz w:val="28"/>
          <w:szCs w:val="28"/>
        </w:rPr>
        <w:t>Abstract</w:t>
      </w:r>
    </w:p>
    <w:p w14:paraId="0A4F9FAC" w14:textId="63AE3217" w:rsidR="00D8176F" w:rsidRPr="00FD5607" w:rsidRDefault="00FE4543" w:rsidP="00FD5607">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In this study, the effects of </w:t>
      </w:r>
      <w:r w:rsidRPr="005161D6">
        <w:rPr>
          <w:rFonts w:ascii="Times New Roman" w:hAnsi="Times New Roman" w:cs="Times New Roman"/>
          <w:i/>
          <w:iCs/>
          <w:sz w:val="28"/>
          <w:szCs w:val="28"/>
        </w:rPr>
        <w:t>Spirulina platensis</w:t>
      </w:r>
      <w:r w:rsidRPr="00FD5607">
        <w:rPr>
          <w:rFonts w:ascii="Times New Roman" w:hAnsi="Times New Roman" w:cs="Times New Roman"/>
          <w:sz w:val="28"/>
          <w:szCs w:val="28"/>
        </w:rPr>
        <w:t xml:space="preserve"> food supplementation on </w:t>
      </w:r>
      <w:r w:rsidRPr="00FD5607">
        <w:rPr>
          <w:rFonts w:ascii="Times New Roman" w:hAnsi="Times New Roman" w:cs="Times New Roman"/>
          <w:i/>
          <w:iCs/>
          <w:sz w:val="28"/>
          <w:szCs w:val="28"/>
        </w:rPr>
        <w:t>Cirrhinus mrigala</w:t>
      </w:r>
      <w:r w:rsidRPr="00FD5607">
        <w:rPr>
          <w:rFonts w:ascii="Times New Roman" w:hAnsi="Times New Roman" w:cs="Times New Roman"/>
          <w:sz w:val="28"/>
          <w:szCs w:val="28"/>
        </w:rPr>
        <w:t xml:space="preserve"> fingerling growth performance, feed utilization and digestive enzyme activities were assessed. After being acclimated in a lab setting, healthy fingerlings were given iso-nitrogenous and iso-caloric meals for 30 days that contained varying concentrations of Spirulina (0%, 5%, 10%, and 15%). The following growth characteristics were evaluated: feed conversion ratio (FCR), protein efficiency ratio (PER), hepatosomatic index (HSI), survival rate (SR%), specific growth rate (SGR), average total gain (ATG),</w:t>
      </w:r>
      <w:r w:rsidR="00D8176F" w:rsidRPr="00FD5607">
        <w:rPr>
          <w:rFonts w:ascii="Times New Roman" w:hAnsi="Times New Roman" w:cs="Times New Roman"/>
          <w:sz w:val="28"/>
          <w:szCs w:val="28"/>
        </w:rPr>
        <w:t xml:space="preserve"> </w:t>
      </w:r>
      <w:r w:rsidRPr="00FD5607">
        <w:rPr>
          <w:rFonts w:ascii="Times New Roman" w:hAnsi="Times New Roman" w:cs="Times New Roman"/>
          <w:sz w:val="28"/>
          <w:szCs w:val="28"/>
        </w:rPr>
        <w:t>average daily gain (ADG), and</w:t>
      </w:r>
      <w:r w:rsidR="00D8176F" w:rsidRPr="00FD5607">
        <w:rPr>
          <w:rFonts w:ascii="Times New Roman" w:hAnsi="Times New Roman" w:cs="Times New Roman"/>
          <w:sz w:val="28"/>
          <w:szCs w:val="28"/>
        </w:rPr>
        <w:t xml:space="preserve"> </w:t>
      </w:r>
      <w:r w:rsidRPr="00FD5607">
        <w:rPr>
          <w:rFonts w:ascii="Times New Roman" w:hAnsi="Times New Roman" w:cs="Times New Roman"/>
          <w:sz w:val="28"/>
          <w:szCs w:val="28"/>
        </w:rPr>
        <w:t>final</w:t>
      </w:r>
      <w:r w:rsidR="00D8176F" w:rsidRPr="00FD5607">
        <w:rPr>
          <w:rFonts w:ascii="Times New Roman" w:hAnsi="Times New Roman" w:cs="Times New Roman"/>
          <w:sz w:val="28"/>
          <w:szCs w:val="28"/>
        </w:rPr>
        <w:t xml:space="preserve"> </w:t>
      </w:r>
      <w:r w:rsidRPr="00FD5607">
        <w:rPr>
          <w:rFonts w:ascii="Times New Roman" w:hAnsi="Times New Roman" w:cs="Times New Roman"/>
          <w:sz w:val="28"/>
          <w:szCs w:val="28"/>
        </w:rPr>
        <w:t>weight.</w:t>
      </w:r>
      <w:r w:rsidR="00D8176F" w:rsidRPr="00FD5607">
        <w:rPr>
          <w:rFonts w:ascii="Times New Roman" w:hAnsi="Times New Roman" w:cs="Times New Roman"/>
          <w:sz w:val="28"/>
          <w:szCs w:val="28"/>
        </w:rPr>
        <w:t xml:space="preserve"> </w:t>
      </w:r>
      <w:r w:rsidRPr="00FD5607">
        <w:rPr>
          <w:rFonts w:ascii="Times New Roman" w:hAnsi="Times New Roman" w:cs="Times New Roman"/>
          <w:sz w:val="28"/>
          <w:szCs w:val="28"/>
        </w:rPr>
        <w:t xml:space="preserve">The findings showed that increasing the amount of </w:t>
      </w:r>
      <w:r w:rsidR="005161D6">
        <w:rPr>
          <w:rFonts w:ascii="Times New Roman" w:hAnsi="Times New Roman" w:cs="Times New Roman"/>
          <w:sz w:val="28"/>
          <w:szCs w:val="28"/>
        </w:rPr>
        <w:t>S</w:t>
      </w:r>
      <w:r w:rsidRPr="00FD5607">
        <w:rPr>
          <w:rFonts w:ascii="Times New Roman" w:hAnsi="Times New Roman" w:cs="Times New Roman"/>
          <w:sz w:val="28"/>
          <w:szCs w:val="28"/>
        </w:rPr>
        <w:t xml:space="preserve">pirulina supplementation significantly improved feed consumption and growth performance. </w:t>
      </w:r>
      <w:r w:rsidR="00D8176F" w:rsidRPr="00FD5607">
        <w:rPr>
          <w:rFonts w:ascii="Times New Roman" w:hAnsi="Times New Roman" w:cs="Times New Roman"/>
          <w:sz w:val="28"/>
          <w:szCs w:val="28"/>
        </w:rPr>
        <w:t xml:space="preserve">Overall, adding </w:t>
      </w:r>
      <w:r w:rsidR="00D8176F" w:rsidRPr="005161D6">
        <w:rPr>
          <w:rFonts w:ascii="Times New Roman" w:hAnsi="Times New Roman" w:cs="Times New Roman"/>
          <w:i/>
          <w:iCs/>
          <w:sz w:val="28"/>
          <w:szCs w:val="28"/>
        </w:rPr>
        <w:t>Spirulina platensis</w:t>
      </w:r>
      <w:r w:rsidR="00D8176F" w:rsidRPr="00FD5607">
        <w:rPr>
          <w:rFonts w:ascii="Times New Roman" w:hAnsi="Times New Roman" w:cs="Times New Roman"/>
          <w:sz w:val="28"/>
          <w:szCs w:val="28"/>
        </w:rPr>
        <w:t xml:space="preserve"> to the diet improved the growth, feed efficiency, and enzymatic activity of </w:t>
      </w:r>
      <w:proofErr w:type="spellStart"/>
      <w:r w:rsidR="00D8176F" w:rsidRPr="002D66D2">
        <w:rPr>
          <w:rFonts w:ascii="Times New Roman" w:hAnsi="Times New Roman" w:cs="Times New Roman"/>
          <w:i/>
          <w:iCs/>
          <w:sz w:val="28"/>
          <w:szCs w:val="28"/>
        </w:rPr>
        <w:t>C</w:t>
      </w:r>
      <w:r w:rsidR="005161D6">
        <w:rPr>
          <w:rFonts w:ascii="Times New Roman" w:hAnsi="Times New Roman" w:cs="Times New Roman"/>
          <w:i/>
          <w:iCs/>
          <w:sz w:val="28"/>
          <w:szCs w:val="28"/>
        </w:rPr>
        <w:t>irrhinus</w:t>
      </w:r>
      <w:proofErr w:type="spellEnd"/>
      <w:r w:rsidR="00D8176F" w:rsidRPr="002D66D2">
        <w:rPr>
          <w:rFonts w:ascii="Times New Roman" w:hAnsi="Times New Roman" w:cs="Times New Roman"/>
          <w:i/>
          <w:iCs/>
          <w:sz w:val="28"/>
          <w:szCs w:val="28"/>
        </w:rPr>
        <w:t xml:space="preserve"> </w:t>
      </w:r>
      <w:proofErr w:type="spellStart"/>
      <w:r w:rsidR="00D8176F" w:rsidRPr="002D66D2">
        <w:rPr>
          <w:rFonts w:ascii="Times New Roman" w:hAnsi="Times New Roman" w:cs="Times New Roman"/>
          <w:i/>
          <w:iCs/>
          <w:sz w:val="28"/>
          <w:szCs w:val="28"/>
        </w:rPr>
        <w:t>mrigala</w:t>
      </w:r>
      <w:proofErr w:type="spellEnd"/>
      <w:r w:rsidR="00D8176F" w:rsidRPr="00FD5607">
        <w:rPr>
          <w:rFonts w:ascii="Times New Roman" w:hAnsi="Times New Roman" w:cs="Times New Roman"/>
          <w:sz w:val="28"/>
          <w:szCs w:val="28"/>
        </w:rPr>
        <w:t xml:space="preserve"> fingerlings, indicating that it might be used as a sustainable, natural feed additive for carp aquaculture.</w:t>
      </w:r>
    </w:p>
    <w:p w14:paraId="39A7AF52" w14:textId="67D96D74" w:rsidR="00FD5607" w:rsidRPr="00FD5607" w:rsidRDefault="00DA316F" w:rsidP="00FD5607">
      <w:pPr>
        <w:spacing w:line="360" w:lineRule="auto"/>
        <w:jc w:val="both"/>
        <w:rPr>
          <w:rFonts w:ascii="Times New Roman" w:hAnsi="Times New Roman" w:cs="Times New Roman"/>
          <w:sz w:val="28"/>
          <w:szCs w:val="28"/>
          <w:lang w:val="en-US"/>
        </w:rPr>
      </w:pPr>
      <w:r w:rsidRPr="00FD5607">
        <w:rPr>
          <w:rFonts w:ascii="Times New Roman" w:hAnsi="Times New Roman" w:cs="Times New Roman"/>
          <w:b/>
          <w:bCs/>
          <w:sz w:val="28"/>
          <w:szCs w:val="28"/>
        </w:rPr>
        <w:t>Keywords:</w:t>
      </w:r>
      <w:r w:rsidRPr="00FD5607">
        <w:rPr>
          <w:rFonts w:ascii="Times New Roman" w:hAnsi="Times New Roman" w:cs="Times New Roman"/>
          <w:sz w:val="28"/>
          <w:szCs w:val="28"/>
        </w:rPr>
        <w:t xml:space="preserve"> Aquaculture, </w:t>
      </w:r>
      <w:r w:rsidRPr="00FD5607">
        <w:rPr>
          <w:rFonts w:ascii="Times New Roman" w:hAnsi="Times New Roman" w:cs="Times New Roman"/>
          <w:i/>
          <w:iCs/>
          <w:sz w:val="28"/>
          <w:szCs w:val="28"/>
        </w:rPr>
        <w:t>Cirrhinus mrigala</w:t>
      </w:r>
      <w:r w:rsidR="001F38C2" w:rsidRPr="00FD5607">
        <w:rPr>
          <w:rFonts w:ascii="Times New Roman" w:hAnsi="Times New Roman" w:cs="Times New Roman"/>
          <w:sz w:val="28"/>
          <w:szCs w:val="28"/>
        </w:rPr>
        <w:t>,</w:t>
      </w:r>
      <w:r w:rsidRPr="00FD5607">
        <w:rPr>
          <w:rFonts w:ascii="Times New Roman" w:hAnsi="Times New Roman" w:cs="Times New Roman"/>
          <w:sz w:val="28"/>
          <w:szCs w:val="28"/>
        </w:rPr>
        <w:t xml:space="preserve"> </w:t>
      </w:r>
      <w:r w:rsidRPr="00FD5607">
        <w:rPr>
          <w:rFonts w:ascii="Times New Roman" w:hAnsi="Times New Roman" w:cs="Times New Roman"/>
          <w:i/>
          <w:iCs/>
          <w:sz w:val="28"/>
          <w:szCs w:val="28"/>
        </w:rPr>
        <w:t>Spirulina platensis</w:t>
      </w:r>
      <w:r w:rsidRPr="00FD5607">
        <w:rPr>
          <w:rFonts w:ascii="Times New Roman" w:hAnsi="Times New Roman" w:cs="Times New Roman"/>
          <w:sz w:val="28"/>
          <w:szCs w:val="28"/>
        </w:rPr>
        <w:t>, Growth Performance, Feed utilization, Enzyme activity, Hepatosomatic index.</w:t>
      </w:r>
    </w:p>
    <w:p w14:paraId="0E2DA935" w14:textId="77777777" w:rsidR="00FD5607" w:rsidRPr="00FD5607" w:rsidRDefault="008E68E3" w:rsidP="00FD5607">
      <w:pPr>
        <w:spacing w:line="360" w:lineRule="auto"/>
        <w:jc w:val="both"/>
        <w:rPr>
          <w:rFonts w:ascii="Times New Roman" w:hAnsi="Times New Roman" w:cs="Times New Roman"/>
          <w:sz w:val="28"/>
          <w:szCs w:val="28"/>
          <w:lang w:val="en-US"/>
        </w:rPr>
      </w:pPr>
      <w:r w:rsidRPr="00FD5607">
        <w:rPr>
          <w:rFonts w:ascii="Times New Roman" w:hAnsi="Times New Roman" w:cs="Times New Roman"/>
          <w:b/>
          <w:bCs/>
          <w:sz w:val="28"/>
          <w:szCs w:val="28"/>
        </w:rPr>
        <w:t>INTRODUCTION</w:t>
      </w:r>
    </w:p>
    <w:p w14:paraId="28F963D4" w14:textId="5160EC0C" w:rsidR="006F57DF" w:rsidRDefault="00FD5607" w:rsidP="006F57D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By supplying premium animal protein and vital nutrients, </w:t>
      </w:r>
      <w:r w:rsidR="00E2747F">
        <w:rPr>
          <w:rFonts w:ascii="Times New Roman" w:hAnsi="Times New Roman" w:cs="Times New Roman"/>
          <w:sz w:val="28"/>
          <w:szCs w:val="28"/>
        </w:rPr>
        <w:t>A</w:t>
      </w:r>
      <w:r w:rsidRPr="00FD5607">
        <w:rPr>
          <w:rFonts w:ascii="Times New Roman" w:hAnsi="Times New Roman" w:cs="Times New Roman"/>
          <w:sz w:val="28"/>
          <w:szCs w:val="28"/>
        </w:rPr>
        <w:t xml:space="preserve">quaculture is one of the industries with the quickest rates of growth in food production globally and makes a substantial contribution to global food security (FAO, 2021; Spinola et al., 2024). Aquaculture offers a higher feed conversion ratio and a smaller environmental impact than terrestrial animal production (Abdo et al., 2024; </w:t>
      </w:r>
      <w:r w:rsidRPr="00FD5607">
        <w:rPr>
          <w:rFonts w:ascii="Times New Roman" w:hAnsi="Times New Roman" w:cs="Times New Roman"/>
          <w:sz w:val="28"/>
          <w:szCs w:val="28"/>
        </w:rPr>
        <w:lastRenderedPageBreak/>
        <w:t xml:space="preserve">Kumar et al., 2020). Inland freshwater </w:t>
      </w:r>
      <w:r w:rsidR="00E2747F">
        <w:rPr>
          <w:rFonts w:ascii="Times New Roman" w:hAnsi="Times New Roman" w:cs="Times New Roman"/>
          <w:sz w:val="28"/>
          <w:szCs w:val="28"/>
        </w:rPr>
        <w:t>A</w:t>
      </w:r>
      <w:r w:rsidRPr="00FD5607">
        <w:rPr>
          <w:rFonts w:ascii="Times New Roman" w:hAnsi="Times New Roman" w:cs="Times New Roman"/>
          <w:sz w:val="28"/>
          <w:szCs w:val="28"/>
        </w:rPr>
        <w:t>quaculture in India has grown significantly over the last decade, making it the world’s second-largest producer of fish (Department of Fisheries, 2023; NFDB, 2021).</w:t>
      </w:r>
    </w:p>
    <w:p w14:paraId="0BF1F776" w14:textId="26934B58" w:rsidR="006F57DF" w:rsidRDefault="00FD5607" w:rsidP="006F57D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The foundation of inland freshwater </w:t>
      </w:r>
      <w:r w:rsidR="00E2747F">
        <w:rPr>
          <w:rFonts w:ascii="Times New Roman" w:hAnsi="Times New Roman" w:cs="Times New Roman"/>
          <w:sz w:val="28"/>
          <w:szCs w:val="28"/>
        </w:rPr>
        <w:t>A</w:t>
      </w:r>
      <w:r w:rsidRPr="00FD5607">
        <w:rPr>
          <w:rFonts w:ascii="Times New Roman" w:hAnsi="Times New Roman" w:cs="Times New Roman"/>
          <w:sz w:val="28"/>
          <w:szCs w:val="28"/>
        </w:rPr>
        <w:t xml:space="preserve">quaculture in India is made up of important carps such as </w:t>
      </w:r>
      <w:proofErr w:type="spellStart"/>
      <w:r w:rsidRPr="00FD5607">
        <w:rPr>
          <w:rStyle w:val="Emphasis"/>
          <w:rFonts w:ascii="Times New Roman" w:hAnsi="Times New Roman" w:cs="Times New Roman"/>
          <w:sz w:val="28"/>
          <w:szCs w:val="28"/>
        </w:rPr>
        <w:t>Catla</w:t>
      </w:r>
      <w:proofErr w:type="spellEnd"/>
      <w:r w:rsidRPr="00FD5607">
        <w:rPr>
          <w:rStyle w:val="Emphasis"/>
          <w:rFonts w:ascii="Times New Roman" w:hAnsi="Times New Roman" w:cs="Times New Roman"/>
          <w:sz w:val="28"/>
          <w:szCs w:val="28"/>
        </w:rPr>
        <w:t xml:space="preserve"> </w:t>
      </w:r>
      <w:proofErr w:type="spellStart"/>
      <w:r w:rsidRPr="00FD5607">
        <w:rPr>
          <w:rStyle w:val="Emphasis"/>
          <w:rFonts w:ascii="Times New Roman" w:hAnsi="Times New Roman" w:cs="Times New Roman"/>
          <w:sz w:val="28"/>
          <w:szCs w:val="28"/>
        </w:rPr>
        <w:t>catla</w:t>
      </w:r>
      <w:proofErr w:type="spellEnd"/>
      <w:r w:rsidRPr="00FD5607">
        <w:rPr>
          <w:rFonts w:ascii="Times New Roman" w:hAnsi="Times New Roman" w:cs="Times New Roman"/>
          <w:sz w:val="28"/>
          <w:szCs w:val="28"/>
        </w:rPr>
        <w:t xml:space="preserve">, </w:t>
      </w:r>
      <w:proofErr w:type="spellStart"/>
      <w:r w:rsidRPr="00FD5607">
        <w:rPr>
          <w:rStyle w:val="Emphasis"/>
          <w:rFonts w:ascii="Times New Roman" w:hAnsi="Times New Roman" w:cs="Times New Roman"/>
          <w:sz w:val="28"/>
          <w:szCs w:val="28"/>
        </w:rPr>
        <w:t>Labeo</w:t>
      </w:r>
      <w:proofErr w:type="spellEnd"/>
      <w:r w:rsidRPr="00FD5607">
        <w:rPr>
          <w:rStyle w:val="Emphasis"/>
          <w:rFonts w:ascii="Times New Roman" w:hAnsi="Times New Roman" w:cs="Times New Roman"/>
          <w:sz w:val="28"/>
          <w:szCs w:val="28"/>
        </w:rPr>
        <w:t xml:space="preserve"> </w:t>
      </w:r>
      <w:proofErr w:type="spellStart"/>
      <w:r w:rsidRPr="00FD5607">
        <w:rPr>
          <w:rStyle w:val="Emphasis"/>
          <w:rFonts w:ascii="Times New Roman" w:hAnsi="Times New Roman" w:cs="Times New Roman"/>
          <w:sz w:val="28"/>
          <w:szCs w:val="28"/>
        </w:rPr>
        <w:t>rohita</w:t>
      </w:r>
      <w:proofErr w:type="spellEnd"/>
      <w:r w:rsidRPr="00FD5607">
        <w:rPr>
          <w:rFonts w:ascii="Times New Roman" w:hAnsi="Times New Roman" w:cs="Times New Roman"/>
          <w:sz w:val="28"/>
          <w:szCs w:val="28"/>
        </w:rPr>
        <w:t xml:space="preserve">, and </w:t>
      </w:r>
      <w:r w:rsidRPr="00FD5607">
        <w:rPr>
          <w:rStyle w:val="Emphasis"/>
          <w:rFonts w:ascii="Times New Roman" w:hAnsi="Times New Roman" w:cs="Times New Roman"/>
          <w:sz w:val="28"/>
          <w:szCs w:val="28"/>
        </w:rPr>
        <w:t>Cirrhinus mrigala</w:t>
      </w:r>
      <w:r w:rsidRPr="00FD5607">
        <w:rPr>
          <w:rFonts w:ascii="Times New Roman" w:hAnsi="Times New Roman" w:cs="Times New Roman"/>
          <w:sz w:val="28"/>
          <w:szCs w:val="28"/>
        </w:rPr>
        <w:t xml:space="preserve"> (Department of Fisheries, 2023; Das et al., 2019). Among these species, </w:t>
      </w:r>
      <w:r w:rsidRPr="00FD5607">
        <w:rPr>
          <w:rStyle w:val="Emphasis"/>
          <w:rFonts w:ascii="Times New Roman" w:hAnsi="Times New Roman" w:cs="Times New Roman"/>
          <w:sz w:val="28"/>
          <w:szCs w:val="28"/>
        </w:rPr>
        <w:t>Cirrhinus mrigala</w:t>
      </w:r>
      <w:r w:rsidRPr="00FD5607">
        <w:rPr>
          <w:rFonts w:ascii="Times New Roman" w:hAnsi="Times New Roman" w:cs="Times New Roman"/>
          <w:sz w:val="28"/>
          <w:szCs w:val="28"/>
        </w:rPr>
        <w:t xml:space="preserve"> is preferred because of its rapid growth, adaptability to diverse ecological conditions, and high consumer demand (Zahan et al., 2024; Sahu et al., 2020). Optimizing diet through nutrient-rich supplements is a practical approach to increase carp culture profitability, growth, and feed efficiency (Abdo et al., 2024; Rahman et al., 2022).</w:t>
      </w:r>
    </w:p>
    <w:p w14:paraId="286A9CE2" w14:textId="77777777" w:rsidR="006F57DF" w:rsidRDefault="00FD5607" w:rsidP="006F57D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Feed constitutes the largest operational cost in intensive and semi-intensive aquaculture, representing nearly 60–70% of total production expenses (Spinola et al., 2024; Tacon &amp; Metian, 2019). Therefore, identifying sustainable, natural feed additives has gained significant attention. Among these, microalgae and cyanobacteria have emerged as promising candidates due to their richness in vitamins, bioactive compounds, proteins, and essential amino acids (Eissa, 2024; Abdel-Tawwab et al., 2020).</w:t>
      </w:r>
    </w:p>
    <w:p w14:paraId="11B046A5" w14:textId="7BBE30C1" w:rsidR="006F57DF" w:rsidRDefault="00FD5607" w:rsidP="006F57D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The filamentous cyanobacterium </w:t>
      </w:r>
      <w:r w:rsidRPr="00FD5607">
        <w:rPr>
          <w:rStyle w:val="Emphasis"/>
          <w:rFonts w:ascii="Times New Roman" w:hAnsi="Times New Roman" w:cs="Times New Roman"/>
          <w:sz w:val="28"/>
          <w:szCs w:val="28"/>
        </w:rPr>
        <w:t>Spirulina platensis</w:t>
      </w:r>
      <w:r w:rsidRPr="00FD5607">
        <w:rPr>
          <w:rFonts w:ascii="Times New Roman" w:hAnsi="Times New Roman" w:cs="Times New Roman"/>
          <w:sz w:val="28"/>
          <w:szCs w:val="28"/>
        </w:rPr>
        <w:t xml:space="preserve"> is often regarded as a “superfood” because of its high protein content (60–70%) and abundance of essential amino acids, lipids, pigments, vitamins, and minerals (Spinola et al., 2024; Habib et al., 2020). Beyond its nutritional profile </w:t>
      </w:r>
      <w:r w:rsidRPr="00E2747F">
        <w:rPr>
          <w:rStyle w:val="Emphasis"/>
          <w:rFonts w:ascii="Times New Roman" w:hAnsi="Times New Roman" w:cs="Times New Roman"/>
          <w:i w:val="0"/>
          <w:iCs w:val="0"/>
          <w:sz w:val="28"/>
          <w:szCs w:val="28"/>
        </w:rPr>
        <w:t>Spirulina</w:t>
      </w:r>
      <w:r w:rsidRPr="00FD5607">
        <w:rPr>
          <w:rFonts w:ascii="Times New Roman" w:hAnsi="Times New Roman" w:cs="Times New Roman"/>
          <w:sz w:val="28"/>
          <w:szCs w:val="28"/>
        </w:rPr>
        <w:t xml:space="preserve"> contains bioactive substances such as phycocyanin and carotenoids that enhance antioxidant activity, immunity, and stress tolerance in aquatic animals (Abdo et al., 2024; Das et al., 2021).</w:t>
      </w:r>
    </w:p>
    <w:p w14:paraId="4D02A1A1" w14:textId="1122C394" w:rsidR="006F57DF" w:rsidRDefault="00FD5607" w:rsidP="006F57D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It has been demonstrated that dietary inclusion of </w:t>
      </w:r>
      <w:r w:rsidRPr="00E2747F">
        <w:rPr>
          <w:rStyle w:val="Emphasis"/>
          <w:rFonts w:ascii="Times New Roman" w:hAnsi="Times New Roman" w:cs="Times New Roman"/>
          <w:i w:val="0"/>
          <w:iCs w:val="0"/>
          <w:sz w:val="28"/>
          <w:szCs w:val="28"/>
        </w:rPr>
        <w:t>Spirulina</w:t>
      </w:r>
      <w:r w:rsidRPr="00FD5607">
        <w:rPr>
          <w:rFonts w:ascii="Times New Roman" w:hAnsi="Times New Roman" w:cs="Times New Roman"/>
          <w:sz w:val="28"/>
          <w:szCs w:val="28"/>
        </w:rPr>
        <w:t xml:space="preserve"> improves fish body composition, feed conversion ratio (FCR), and growth performance (Zahan </w:t>
      </w:r>
      <w:r w:rsidRPr="00FD5607">
        <w:rPr>
          <w:rFonts w:ascii="Times New Roman" w:hAnsi="Times New Roman" w:cs="Times New Roman"/>
          <w:sz w:val="28"/>
          <w:szCs w:val="28"/>
        </w:rPr>
        <w:lastRenderedPageBreak/>
        <w:t xml:space="preserve">et al., 2024; El-Bahr et al., 2019). Moreover, </w:t>
      </w:r>
      <w:r w:rsidRPr="00E2747F">
        <w:rPr>
          <w:rStyle w:val="Emphasis"/>
          <w:rFonts w:ascii="Times New Roman" w:hAnsi="Times New Roman" w:cs="Times New Roman"/>
          <w:i w:val="0"/>
          <w:iCs w:val="0"/>
          <w:sz w:val="28"/>
          <w:szCs w:val="28"/>
        </w:rPr>
        <w:t>Spirulina</w:t>
      </w:r>
      <w:r w:rsidRPr="00E2747F">
        <w:rPr>
          <w:rFonts w:ascii="Times New Roman" w:hAnsi="Times New Roman" w:cs="Times New Roman"/>
          <w:i/>
          <w:iCs/>
          <w:sz w:val="28"/>
          <w:szCs w:val="28"/>
        </w:rPr>
        <w:t xml:space="preserve"> </w:t>
      </w:r>
      <w:r w:rsidRPr="00FD5607">
        <w:rPr>
          <w:rFonts w:ascii="Times New Roman" w:hAnsi="Times New Roman" w:cs="Times New Roman"/>
          <w:sz w:val="28"/>
          <w:szCs w:val="28"/>
        </w:rPr>
        <w:t xml:space="preserve">supplementation enhances the activity of digestive enzymes such as lipase, amylase, and protease, which play crucial roles in nutrient assimilation (Eissa, 2024; Prabu et al., 2021). Improvements in intestinal morphology and gut health have also been reported in fish fed </w:t>
      </w:r>
      <w:r w:rsidRPr="00E2747F">
        <w:rPr>
          <w:rStyle w:val="Emphasis"/>
          <w:rFonts w:ascii="Times New Roman" w:hAnsi="Times New Roman" w:cs="Times New Roman"/>
          <w:i w:val="0"/>
          <w:iCs w:val="0"/>
          <w:sz w:val="28"/>
          <w:szCs w:val="28"/>
        </w:rPr>
        <w:t>Spirulina</w:t>
      </w:r>
      <w:r w:rsidR="00E2747F">
        <w:rPr>
          <w:rFonts w:ascii="Times New Roman" w:hAnsi="Times New Roman" w:cs="Times New Roman"/>
          <w:i/>
          <w:iCs/>
          <w:sz w:val="28"/>
          <w:szCs w:val="28"/>
        </w:rPr>
        <w:t xml:space="preserve"> </w:t>
      </w:r>
      <w:r w:rsidRPr="00FD5607">
        <w:rPr>
          <w:rFonts w:ascii="Times New Roman" w:hAnsi="Times New Roman" w:cs="Times New Roman"/>
          <w:sz w:val="28"/>
          <w:szCs w:val="28"/>
        </w:rPr>
        <w:t>based diets, indicating better nutrient absorption and overall physiological status (Abdo et al., 2024; Abdel-Tawwab et al., 2022).</w:t>
      </w:r>
    </w:p>
    <w:p w14:paraId="5B099BDA" w14:textId="55D1985D" w:rsidR="006F57DF" w:rsidRDefault="00FD5607" w:rsidP="006F57D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Although several studies have reported the beneficial effects of </w:t>
      </w:r>
      <w:r w:rsidRPr="00891721">
        <w:rPr>
          <w:rStyle w:val="Emphasis"/>
          <w:rFonts w:ascii="Times New Roman" w:hAnsi="Times New Roman" w:cs="Times New Roman"/>
          <w:i w:val="0"/>
          <w:iCs w:val="0"/>
          <w:sz w:val="28"/>
          <w:szCs w:val="28"/>
        </w:rPr>
        <w:t>Spirulina</w:t>
      </w:r>
      <w:r w:rsidRPr="00891721">
        <w:rPr>
          <w:rFonts w:ascii="Times New Roman" w:hAnsi="Times New Roman" w:cs="Times New Roman"/>
          <w:i/>
          <w:iCs/>
          <w:sz w:val="28"/>
          <w:szCs w:val="28"/>
        </w:rPr>
        <w:t xml:space="preserve"> </w:t>
      </w:r>
      <w:r w:rsidRPr="00FD5607">
        <w:rPr>
          <w:rFonts w:ascii="Times New Roman" w:hAnsi="Times New Roman" w:cs="Times New Roman"/>
          <w:sz w:val="28"/>
          <w:szCs w:val="28"/>
        </w:rPr>
        <w:t>on tilapia, common carp</w:t>
      </w:r>
      <w:r w:rsidR="00891721">
        <w:rPr>
          <w:rFonts w:ascii="Times New Roman" w:hAnsi="Times New Roman" w:cs="Times New Roman"/>
          <w:sz w:val="28"/>
          <w:szCs w:val="28"/>
        </w:rPr>
        <w:t xml:space="preserve"> </w:t>
      </w:r>
      <w:r w:rsidRPr="00FD5607">
        <w:rPr>
          <w:rFonts w:ascii="Times New Roman" w:hAnsi="Times New Roman" w:cs="Times New Roman"/>
          <w:sz w:val="28"/>
          <w:szCs w:val="28"/>
        </w:rPr>
        <w:t xml:space="preserve">and catfish specific investigations on </w:t>
      </w:r>
      <w:r w:rsidRPr="00FD5607">
        <w:rPr>
          <w:rStyle w:val="Emphasis"/>
          <w:rFonts w:ascii="Times New Roman" w:hAnsi="Times New Roman" w:cs="Times New Roman"/>
          <w:sz w:val="28"/>
          <w:szCs w:val="28"/>
        </w:rPr>
        <w:t>Cirrhinus mrigala</w:t>
      </w:r>
      <w:r w:rsidRPr="00FD5607">
        <w:rPr>
          <w:rFonts w:ascii="Times New Roman" w:hAnsi="Times New Roman" w:cs="Times New Roman"/>
          <w:sz w:val="28"/>
          <w:szCs w:val="28"/>
        </w:rPr>
        <w:t xml:space="preserve"> remain limited (Zahan et al., 2024; Rahman et al., 2021). Species-specific responses to </w:t>
      </w:r>
      <w:r w:rsidRPr="00F27D5C">
        <w:rPr>
          <w:rStyle w:val="Emphasis"/>
          <w:rFonts w:ascii="Times New Roman" w:hAnsi="Times New Roman" w:cs="Times New Roman"/>
          <w:i w:val="0"/>
          <w:iCs w:val="0"/>
          <w:sz w:val="28"/>
          <w:szCs w:val="28"/>
        </w:rPr>
        <w:t>Spirulina</w:t>
      </w:r>
      <w:r w:rsidRPr="00FD5607">
        <w:rPr>
          <w:rFonts w:ascii="Times New Roman" w:hAnsi="Times New Roman" w:cs="Times New Roman"/>
          <w:sz w:val="28"/>
          <w:szCs w:val="28"/>
        </w:rPr>
        <w:t xml:space="preserve"> supplementation in terms of growth performance, digestive enzyme activity, and feed utilization efficiency remain unclear, warranting targeted experimental studies (Eissa, 2024; Sahu et al., 2020).</w:t>
      </w:r>
    </w:p>
    <w:p w14:paraId="275F27DF" w14:textId="1A65DC33" w:rsidR="006F57DF" w:rsidRDefault="00FD5607" w:rsidP="006F57D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Given the nutritional and functional advantages of </w:t>
      </w:r>
      <w:r w:rsidRPr="00F27D5C">
        <w:rPr>
          <w:rStyle w:val="Emphasis"/>
          <w:rFonts w:ascii="Times New Roman" w:hAnsi="Times New Roman" w:cs="Times New Roman"/>
          <w:i w:val="0"/>
          <w:iCs w:val="0"/>
          <w:sz w:val="28"/>
          <w:szCs w:val="28"/>
        </w:rPr>
        <w:t>Spirulina</w:t>
      </w:r>
      <w:r w:rsidRPr="00F27D5C">
        <w:rPr>
          <w:rFonts w:ascii="Times New Roman" w:hAnsi="Times New Roman" w:cs="Times New Roman"/>
          <w:i/>
          <w:iCs/>
          <w:sz w:val="28"/>
          <w:szCs w:val="28"/>
        </w:rPr>
        <w:t xml:space="preserve"> </w:t>
      </w:r>
      <w:r w:rsidRPr="00FD5607">
        <w:rPr>
          <w:rFonts w:ascii="Times New Roman" w:hAnsi="Times New Roman" w:cs="Times New Roman"/>
          <w:sz w:val="28"/>
          <w:szCs w:val="28"/>
        </w:rPr>
        <w:t xml:space="preserve">and the paucity of data on </w:t>
      </w:r>
      <w:r w:rsidRPr="00FD5607">
        <w:rPr>
          <w:rStyle w:val="Emphasis"/>
          <w:rFonts w:ascii="Times New Roman" w:hAnsi="Times New Roman" w:cs="Times New Roman"/>
          <w:sz w:val="28"/>
          <w:szCs w:val="28"/>
        </w:rPr>
        <w:t>Cirrhinus mrigala</w:t>
      </w:r>
      <w:r w:rsidRPr="00FD5607">
        <w:rPr>
          <w:rFonts w:ascii="Times New Roman" w:hAnsi="Times New Roman" w:cs="Times New Roman"/>
          <w:sz w:val="28"/>
          <w:szCs w:val="28"/>
        </w:rPr>
        <w:t xml:space="preserve">, the present study aims to evaluate the effects of varying levels of </w:t>
      </w:r>
      <w:r w:rsidRPr="00FD5607">
        <w:rPr>
          <w:rStyle w:val="Emphasis"/>
          <w:rFonts w:ascii="Times New Roman" w:hAnsi="Times New Roman" w:cs="Times New Roman"/>
          <w:sz w:val="28"/>
          <w:szCs w:val="28"/>
        </w:rPr>
        <w:t>Spirulina platensis</w:t>
      </w:r>
      <w:r w:rsidRPr="00FD5607">
        <w:rPr>
          <w:rFonts w:ascii="Times New Roman" w:hAnsi="Times New Roman" w:cs="Times New Roman"/>
          <w:sz w:val="28"/>
          <w:szCs w:val="28"/>
        </w:rPr>
        <w:t xml:space="preserve"> supplementation on growth performance and digestive enzyme activities in </w:t>
      </w:r>
      <w:r w:rsidRPr="00FD5607">
        <w:rPr>
          <w:rStyle w:val="Emphasis"/>
          <w:rFonts w:ascii="Times New Roman" w:hAnsi="Times New Roman" w:cs="Times New Roman"/>
          <w:sz w:val="28"/>
          <w:szCs w:val="28"/>
        </w:rPr>
        <w:t>Cirrhinus mrigala</w:t>
      </w:r>
      <w:r w:rsidRPr="00FD5607">
        <w:rPr>
          <w:rFonts w:ascii="Times New Roman" w:hAnsi="Times New Roman" w:cs="Times New Roman"/>
          <w:sz w:val="28"/>
          <w:szCs w:val="28"/>
        </w:rPr>
        <w:t xml:space="preserve">. The results are expected to provide valuable insights for feed formulation strategies and optimize </w:t>
      </w:r>
      <w:r w:rsidRPr="00F27D5C">
        <w:rPr>
          <w:rStyle w:val="Emphasis"/>
          <w:rFonts w:ascii="Times New Roman" w:hAnsi="Times New Roman" w:cs="Times New Roman"/>
          <w:i w:val="0"/>
          <w:iCs w:val="0"/>
          <w:sz w:val="28"/>
          <w:szCs w:val="28"/>
        </w:rPr>
        <w:t>Spirulina</w:t>
      </w:r>
      <w:r w:rsidRPr="00FD5607">
        <w:rPr>
          <w:rFonts w:ascii="Times New Roman" w:hAnsi="Times New Roman" w:cs="Times New Roman"/>
          <w:sz w:val="28"/>
          <w:szCs w:val="28"/>
        </w:rPr>
        <w:t xml:space="preserve"> inclusion levels for sustainable carp </w:t>
      </w:r>
      <w:r w:rsidR="00F27D5C">
        <w:rPr>
          <w:rFonts w:ascii="Times New Roman" w:hAnsi="Times New Roman" w:cs="Times New Roman"/>
          <w:sz w:val="28"/>
          <w:szCs w:val="28"/>
        </w:rPr>
        <w:t>A</w:t>
      </w:r>
      <w:r w:rsidRPr="00FD5607">
        <w:rPr>
          <w:rFonts w:ascii="Times New Roman" w:hAnsi="Times New Roman" w:cs="Times New Roman"/>
          <w:sz w:val="28"/>
          <w:szCs w:val="28"/>
        </w:rPr>
        <w:t>quaculture (Abdo et al., 2024; Tacon &amp; Metian, 2019).</w:t>
      </w:r>
    </w:p>
    <w:p w14:paraId="59BEEB3A" w14:textId="08B2C2DB" w:rsidR="00FD5607" w:rsidRPr="006F57DF" w:rsidRDefault="00FD5607" w:rsidP="006F57DF">
      <w:pPr>
        <w:spacing w:line="360" w:lineRule="auto"/>
        <w:ind w:firstLine="720"/>
        <w:jc w:val="both"/>
        <w:rPr>
          <w:rFonts w:ascii="Times New Roman" w:hAnsi="Times New Roman" w:cs="Times New Roman"/>
          <w:sz w:val="28"/>
          <w:szCs w:val="28"/>
          <w:lang w:val="en-US"/>
        </w:rPr>
      </w:pPr>
      <w:r w:rsidRPr="00FD5607">
        <w:rPr>
          <w:rFonts w:ascii="Times New Roman" w:hAnsi="Times New Roman" w:cs="Times New Roman"/>
          <w:sz w:val="28"/>
          <w:szCs w:val="28"/>
        </w:rPr>
        <w:t xml:space="preserve">One of the three principal carps in India, </w:t>
      </w:r>
      <w:proofErr w:type="spellStart"/>
      <w:r w:rsidRPr="00FD5607">
        <w:rPr>
          <w:rStyle w:val="Emphasis"/>
          <w:rFonts w:ascii="Times New Roman" w:hAnsi="Times New Roman" w:cs="Times New Roman"/>
          <w:sz w:val="28"/>
          <w:szCs w:val="28"/>
        </w:rPr>
        <w:t>Cirrhinus</w:t>
      </w:r>
      <w:proofErr w:type="spellEnd"/>
      <w:r w:rsidRPr="00FD5607">
        <w:rPr>
          <w:rStyle w:val="Emphasis"/>
          <w:rFonts w:ascii="Times New Roman" w:hAnsi="Times New Roman" w:cs="Times New Roman"/>
          <w:sz w:val="28"/>
          <w:szCs w:val="28"/>
        </w:rPr>
        <w:t xml:space="preserve"> </w:t>
      </w:r>
      <w:proofErr w:type="spellStart"/>
      <w:r w:rsidRPr="00FD5607">
        <w:rPr>
          <w:rStyle w:val="Emphasis"/>
          <w:rFonts w:ascii="Times New Roman" w:hAnsi="Times New Roman" w:cs="Times New Roman"/>
          <w:sz w:val="28"/>
          <w:szCs w:val="28"/>
        </w:rPr>
        <w:t>mrigala</w:t>
      </w:r>
      <w:proofErr w:type="spellEnd"/>
      <w:r w:rsidRPr="00FD5607">
        <w:rPr>
          <w:rFonts w:ascii="Times New Roman" w:hAnsi="Times New Roman" w:cs="Times New Roman"/>
          <w:sz w:val="28"/>
          <w:szCs w:val="28"/>
        </w:rPr>
        <w:t xml:space="preserve"> (Mrigal carp), is extensively cultivated throughout the Indian subcontinent. It is a bottom-feeding fish characterized by fast growth, adaptability to diverse ecological conditions, and strong market preference (Das et al., 2019; NFDB, 2023). Being an omnivore that feeds on detritus, algae, and plankton, Mrigal is well-suited for polyculture systems. In </w:t>
      </w:r>
      <w:r w:rsidR="00F27D5C">
        <w:rPr>
          <w:rFonts w:ascii="Times New Roman" w:hAnsi="Times New Roman" w:cs="Times New Roman"/>
          <w:sz w:val="28"/>
          <w:szCs w:val="28"/>
        </w:rPr>
        <w:t>A</w:t>
      </w:r>
      <w:r w:rsidRPr="00FD5607">
        <w:rPr>
          <w:rFonts w:ascii="Times New Roman" w:hAnsi="Times New Roman" w:cs="Times New Roman"/>
          <w:sz w:val="28"/>
          <w:szCs w:val="28"/>
        </w:rPr>
        <w:t xml:space="preserve">quaculture, the growth and productivity of </w:t>
      </w:r>
      <w:r w:rsidRPr="00FD5607">
        <w:rPr>
          <w:rStyle w:val="Emphasis"/>
          <w:rFonts w:ascii="Times New Roman" w:hAnsi="Times New Roman" w:cs="Times New Roman"/>
          <w:sz w:val="28"/>
          <w:szCs w:val="28"/>
        </w:rPr>
        <w:t>Cirrhinus mrigala</w:t>
      </w:r>
      <w:r w:rsidRPr="00FD5607">
        <w:rPr>
          <w:rFonts w:ascii="Times New Roman" w:hAnsi="Times New Roman" w:cs="Times New Roman"/>
          <w:sz w:val="28"/>
          <w:szCs w:val="28"/>
        </w:rPr>
        <w:t xml:space="preserve"> depend largely on the quality of feed provided. Therefore, optimizing diets with nutrient-rich supplements like </w:t>
      </w:r>
      <w:r w:rsidRPr="00F27D5C">
        <w:rPr>
          <w:rStyle w:val="Emphasis"/>
          <w:rFonts w:ascii="Times New Roman" w:hAnsi="Times New Roman" w:cs="Times New Roman"/>
          <w:i w:val="0"/>
          <w:iCs w:val="0"/>
          <w:sz w:val="28"/>
          <w:szCs w:val="28"/>
        </w:rPr>
        <w:t>Spirulina</w:t>
      </w:r>
      <w:r w:rsidRPr="00F27D5C">
        <w:rPr>
          <w:rFonts w:ascii="Times New Roman" w:hAnsi="Times New Roman" w:cs="Times New Roman"/>
          <w:i/>
          <w:iCs/>
          <w:sz w:val="28"/>
          <w:szCs w:val="28"/>
        </w:rPr>
        <w:t xml:space="preserve"> </w:t>
      </w:r>
      <w:r w:rsidRPr="00FD5607">
        <w:rPr>
          <w:rFonts w:ascii="Times New Roman" w:hAnsi="Times New Roman" w:cs="Times New Roman"/>
          <w:sz w:val="28"/>
          <w:szCs w:val="28"/>
        </w:rPr>
        <w:t xml:space="preserve">can significantly improve </w:t>
      </w:r>
      <w:r w:rsidRPr="00FD5607">
        <w:rPr>
          <w:rFonts w:ascii="Times New Roman" w:hAnsi="Times New Roman" w:cs="Times New Roman"/>
          <w:sz w:val="28"/>
          <w:szCs w:val="28"/>
        </w:rPr>
        <w:lastRenderedPageBreak/>
        <w:t>growth rate, feed utilization efficiency, and survival (Rahman et al., 2021; Abdo et al., 2024).</w:t>
      </w:r>
    </w:p>
    <w:p w14:paraId="6C56EDB2" w14:textId="77777777" w:rsidR="00B37FA1" w:rsidRPr="00FD5607" w:rsidRDefault="00B37FA1" w:rsidP="00FD5607">
      <w:pPr>
        <w:spacing w:line="360" w:lineRule="auto"/>
        <w:rPr>
          <w:rFonts w:ascii="Times New Roman" w:hAnsi="Times New Roman" w:cs="Times New Roman"/>
          <w:b/>
          <w:bCs/>
          <w:i/>
          <w:iCs/>
          <w:sz w:val="28"/>
          <w:szCs w:val="28"/>
        </w:rPr>
      </w:pPr>
      <w:r w:rsidRPr="00FD5607">
        <w:rPr>
          <w:rFonts w:ascii="Times New Roman" w:hAnsi="Times New Roman" w:cs="Times New Roman"/>
          <w:b/>
          <w:bCs/>
          <w:sz w:val="28"/>
          <w:szCs w:val="28"/>
        </w:rPr>
        <w:t xml:space="preserve">General Introduction to </w:t>
      </w:r>
      <w:r w:rsidRPr="00FD5607">
        <w:rPr>
          <w:rFonts w:ascii="Times New Roman" w:hAnsi="Times New Roman" w:cs="Times New Roman"/>
          <w:b/>
          <w:bCs/>
          <w:i/>
          <w:iCs/>
          <w:sz w:val="28"/>
          <w:szCs w:val="28"/>
        </w:rPr>
        <w:t>Cirrhinus mrigala</w:t>
      </w:r>
    </w:p>
    <w:p w14:paraId="5DE9C0FF" w14:textId="77777777" w:rsidR="00B37FA1" w:rsidRPr="00FD5607" w:rsidRDefault="00B37FA1"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Taxonomy and Classification</w:t>
      </w:r>
    </w:p>
    <w:p w14:paraId="268DF056" w14:textId="49FD9604" w:rsidR="00757AF2" w:rsidRDefault="005F0EAF" w:rsidP="00B956B4">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One of the Indian Major Carps (IMCs), often referred to as Mrigal (Hamilton, 1822), is the foundation of freshwater </w:t>
      </w:r>
      <w:r w:rsidR="00F27D5C">
        <w:rPr>
          <w:rFonts w:ascii="Times New Roman" w:hAnsi="Times New Roman" w:cs="Times New Roman"/>
          <w:sz w:val="28"/>
          <w:szCs w:val="28"/>
        </w:rPr>
        <w:t>A</w:t>
      </w:r>
      <w:r w:rsidRPr="00FD5607">
        <w:rPr>
          <w:rFonts w:ascii="Times New Roman" w:hAnsi="Times New Roman" w:cs="Times New Roman"/>
          <w:sz w:val="28"/>
          <w:szCs w:val="28"/>
        </w:rPr>
        <w:t>quaculture in India and its adjacent South Asian nations</w:t>
      </w:r>
      <w:r w:rsidR="00B37FA1" w:rsidRPr="00FD5607">
        <w:rPr>
          <w:rFonts w:ascii="Times New Roman" w:hAnsi="Times New Roman" w:cs="Times New Roman"/>
          <w:sz w:val="28"/>
          <w:szCs w:val="28"/>
        </w:rPr>
        <w:t xml:space="preserve">. Belonging to the family </w:t>
      </w:r>
      <w:proofErr w:type="spellStart"/>
      <w:r w:rsidR="00B37FA1" w:rsidRPr="00FD5607">
        <w:rPr>
          <w:rFonts w:ascii="Times New Roman" w:hAnsi="Times New Roman" w:cs="Times New Roman"/>
          <w:sz w:val="28"/>
          <w:szCs w:val="28"/>
        </w:rPr>
        <w:t>Cyprinidae</w:t>
      </w:r>
      <w:proofErr w:type="spellEnd"/>
      <w:r w:rsidR="00B37FA1" w:rsidRPr="00FD5607">
        <w:rPr>
          <w:rFonts w:ascii="Times New Roman" w:hAnsi="Times New Roman" w:cs="Times New Roman"/>
          <w:sz w:val="28"/>
          <w:szCs w:val="28"/>
        </w:rPr>
        <w:t xml:space="preserve">, it is recognized for its rapid growth, adaptability to diverse habitats, and compatibility in polyculture systems </w:t>
      </w:r>
      <w:r w:rsidR="0065797D" w:rsidRPr="00FD5607">
        <w:rPr>
          <w:rFonts w:ascii="Times New Roman" w:hAnsi="Times New Roman" w:cs="Times New Roman"/>
          <w:sz w:val="28"/>
          <w:szCs w:val="28"/>
        </w:rPr>
        <w:t>(</w:t>
      </w:r>
      <w:r w:rsidR="00B37FA1" w:rsidRPr="00FD5607">
        <w:rPr>
          <w:rFonts w:ascii="Times New Roman" w:hAnsi="Times New Roman" w:cs="Times New Roman"/>
          <w:sz w:val="28"/>
          <w:szCs w:val="28"/>
        </w:rPr>
        <w:t xml:space="preserve">Sharma </w:t>
      </w:r>
      <w:r w:rsidR="00B37FA1" w:rsidRPr="00FD5607">
        <w:rPr>
          <w:rFonts w:ascii="Times New Roman" w:hAnsi="Times New Roman" w:cs="Times New Roman"/>
          <w:i/>
          <w:iCs/>
          <w:sz w:val="28"/>
          <w:szCs w:val="28"/>
        </w:rPr>
        <w:t>et al</w:t>
      </w:r>
      <w:r w:rsidR="00B37FA1" w:rsidRPr="00FD5607">
        <w:rPr>
          <w:rFonts w:ascii="Times New Roman" w:hAnsi="Times New Roman" w:cs="Times New Roman"/>
          <w:sz w:val="28"/>
          <w:szCs w:val="28"/>
        </w:rPr>
        <w:t>., 2022</w:t>
      </w:r>
      <w:r w:rsidR="0065797D" w:rsidRPr="00FD5607">
        <w:rPr>
          <w:rFonts w:ascii="Times New Roman" w:hAnsi="Times New Roman" w:cs="Times New Roman"/>
          <w:sz w:val="28"/>
          <w:szCs w:val="28"/>
        </w:rPr>
        <w:t>)</w:t>
      </w:r>
      <w:r w:rsidR="00757AF2">
        <w:rPr>
          <w:rFonts w:ascii="Times New Roman" w:hAnsi="Times New Roman" w:cs="Times New Roman"/>
          <w:sz w:val="28"/>
          <w:szCs w:val="28"/>
        </w:rPr>
        <w:t xml:space="preserve">. </w:t>
      </w:r>
    </w:p>
    <w:p w14:paraId="5FF4864A" w14:textId="5C4C0607" w:rsidR="00B37FA1" w:rsidRPr="00C4003C" w:rsidRDefault="00C4003C" w:rsidP="00FB00B1">
      <w:pPr>
        <w:spacing w:line="360" w:lineRule="auto"/>
        <w:ind w:firstLine="720"/>
        <w:jc w:val="both"/>
        <w:rPr>
          <w:rFonts w:ascii="Times New Roman" w:hAnsi="Times New Roman" w:cs="Times New Roman"/>
          <w:sz w:val="28"/>
          <w:szCs w:val="28"/>
        </w:rPr>
      </w:pPr>
      <w:r w:rsidRPr="00757AF2">
        <w:rPr>
          <w:rStyle w:val="Emphasis"/>
          <w:rFonts w:ascii="Times New Roman" w:hAnsi="Times New Roman" w:cs="Times New Roman"/>
          <w:sz w:val="28"/>
          <w:szCs w:val="28"/>
        </w:rPr>
        <w:t>Cirrhinus mrigala</w:t>
      </w:r>
      <w:r w:rsidRPr="00757AF2">
        <w:rPr>
          <w:rFonts w:ascii="Times New Roman" w:hAnsi="Times New Roman" w:cs="Times New Roman"/>
          <w:sz w:val="28"/>
          <w:szCs w:val="28"/>
        </w:rPr>
        <w:t xml:space="preserve"> (Hamilton, 1822), commonly known as the Mrigal carp, belongs to the family </w:t>
      </w:r>
      <w:proofErr w:type="spellStart"/>
      <w:r w:rsidRPr="00757AF2">
        <w:rPr>
          <w:rStyle w:val="Strong"/>
          <w:rFonts w:ascii="Times New Roman" w:hAnsi="Times New Roman" w:cs="Times New Roman"/>
          <w:b w:val="0"/>
          <w:sz w:val="28"/>
          <w:szCs w:val="28"/>
        </w:rPr>
        <w:t>Cyprinidae</w:t>
      </w:r>
      <w:proofErr w:type="spellEnd"/>
      <w:r w:rsidRPr="00757AF2">
        <w:rPr>
          <w:rFonts w:ascii="Times New Roman" w:hAnsi="Times New Roman" w:cs="Times New Roman"/>
          <w:b/>
          <w:sz w:val="28"/>
          <w:szCs w:val="28"/>
        </w:rPr>
        <w:t>,</w:t>
      </w:r>
      <w:r w:rsidRPr="00757AF2">
        <w:rPr>
          <w:rFonts w:ascii="Times New Roman" w:hAnsi="Times New Roman" w:cs="Times New Roman"/>
          <w:sz w:val="28"/>
          <w:szCs w:val="28"/>
        </w:rPr>
        <w:t xml:space="preserve"> which includes several economically important freshwater fishes cultivated across Asia. Taxonomically, it is classified under the </w:t>
      </w:r>
      <w:r w:rsidRPr="00757AF2">
        <w:rPr>
          <w:rStyle w:val="Strong"/>
          <w:rFonts w:ascii="Times New Roman" w:hAnsi="Times New Roman" w:cs="Times New Roman"/>
          <w:b w:val="0"/>
          <w:sz w:val="28"/>
          <w:szCs w:val="28"/>
        </w:rPr>
        <w:t>Kingdom Animalia</w:t>
      </w:r>
      <w:r w:rsidRPr="00757AF2">
        <w:rPr>
          <w:rFonts w:ascii="Times New Roman" w:hAnsi="Times New Roman" w:cs="Times New Roman"/>
          <w:b/>
          <w:sz w:val="28"/>
          <w:szCs w:val="28"/>
        </w:rPr>
        <w:t xml:space="preserve">, </w:t>
      </w:r>
      <w:r w:rsidRPr="00757AF2">
        <w:rPr>
          <w:rStyle w:val="Strong"/>
          <w:rFonts w:ascii="Times New Roman" w:hAnsi="Times New Roman" w:cs="Times New Roman"/>
          <w:b w:val="0"/>
          <w:sz w:val="28"/>
          <w:szCs w:val="28"/>
        </w:rPr>
        <w:t>Phylum Chordata</w:t>
      </w:r>
      <w:r w:rsidRPr="00757AF2">
        <w:rPr>
          <w:rFonts w:ascii="Times New Roman" w:hAnsi="Times New Roman" w:cs="Times New Roman"/>
          <w:b/>
          <w:sz w:val="28"/>
          <w:szCs w:val="28"/>
        </w:rPr>
        <w:t xml:space="preserve">, </w:t>
      </w:r>
      <w:r w:rsidRPr="00757AF2">
        <w:rPr>
          <w:rStyle w:val="Strong"/>
          <w:rFonts w:ascii="Times New Roman" w:hAnsi="Times New Roman" w:cs="Times New Roman"/>
          <w:b w:val="0"/>
          <w:sz w:val="28"/>
          <w:szCs w:val="28"/>
        </w:rPr>
        <w:t>Class Actinopterygii</w:t>
      </w:r>
      <w:r w:rsidRPr="00757AF2">
        <w:rPr>
          <w:rFonts w:ascii="Times New Roman" w:hAnsi="Times New Roman" w:cs="Times New Roman"/>
          <w:b/>
          <w:sz w:val="28"/>
          <w:szCs w:val="28"/>
        </w:rPr>
        <w:t xml:space="preserve">, </w:t>
      </w:r>
      <w:r w:rsidRPr="00757AF2">
        <w:rPr>
          <w:rStyle w:val="Strong"/>
          <w:rFonts w:ascii="Times New Roman" w:hAnsi="Times New Roman" w:cs="Times New Roman"/>
          <w:b w:val="0"/>
          <w:sz w:val="28"/>
          <w:szCs w:val="28"/>
        </w:rPr>
        <w:t>Order Cypriniformes</w:t>
      </w:r>
      <w:r w:rsidRPr="00757AF2">
        <w:rPr>
          <w:rFonts w:ascii="Times New Roman" w:hAnsi="Times New Roman" w:cs="Times New Roman"/>
          <w:b/>
          <w:sz w:val="28"/>
          <w:szCs w:val="28"/>
        </w:rPr>
        <w:t xml:space="preserve">, </w:t>
      </w:r>
      <w:r w:rsidRPr="00757AF2">
        <w:rPr>
          <w:rStyle w:val="Strong"/>
          <w:rFonts w:ascii="Times New Roman" w:hAnsi="Times New Roman" w:cs="Times New Roman"/>
          <w:b w:val="0"/>
          <w:sz w:val="28"/>
          <w:szCs w:val="28"/>
        </w:rPr>
        <w:t xml:space="preserve">Family </w:t>
      </w:r>
      <w:proofErr w:type="spellStart"/>
      <w:r w:rsidRPr="00757AF2">
        <w:rPr>
          <w:rStyle w:val="Strong"/>
          <w:rFonts w:ascii="Times New Roman" w:hAnsi="Times New Roman" w:cs="Times New Roman"/>
          <w:b w:val="0"/>
          <w:sz w:val="28"/>
          <w:szCs w:val="28"/>
        </w:rPr>
        <w:t>Cyprinidae</w:t>
      </w:r>
      <w:proofErr w:type="spellEnd"/>
      <w:r w:rsidR="00757AF2">
        <w:rPr>
          <w:rFonts w:ascii="Times New Roman" w:hAnsi="Times New Roman" w:cs="Times New Roman"/>
          <w:b/>
          <w:sz w:val="28"/>
          <w:szCs w:val="28"/>
        </w:rPr>
        <w:t xml:space="preserve"> </w:t>
      </w:r>
      <w:r w:rsidRPr="00757AF2">
        <w:rPr>
          <w:rFonts w:ascii="Times New Roman" w:hAnsi="Times New Roman" w:cs="Times New Roman"/>
          <w:sz w:val="28"/>
          <w:szCs w:val="28"/>
        </w:rPr>
        <w:t>and</w:t>
      </w:r>
      <w:r w:rsidRPr="00757AF2">
        <w:rPr>
          <w:rFonts w:ascii="Times New Roman" w:hAnsi="Times New Roman" w:cs="Times New Roman"/>
          <w:b/>
          <w:sz w:val="28"/>
          <w:szCs w:val="28"/>
        </w:rPr>
        <w:t xml:space="preserve"> </w:t>
      </w:r>
      <w:r w:rsidRPr="00757AF2">
        <w:rPr>
          <w:rStyle w:val="Strong"/>
          <w:rFonts w:ascii="Times New Roman" w:hAnsi="Times New Roman" w:cs="Times New Roman"/>
          <w:b w:val="0"/>
          <w:sz w:val="28"/>
          <w:szCs w:val="28"/>
        </w:rPr>
        <w:t xml:space="preserve">Genus </w:t>
      </w:r>
      <w:commentRangeStart w:id="1"/>
      <w:proofErr w:type="spellStart"/>
      <w:r w:rsidRPr="00757AF2">
        <w:rPr>
          <w:rStyle w:val="Strong"/>
          <w:rFonts w:ascii="Times New Roman" w:hAnsi="Times New Roman" w:cs="Times New Roman"/>
          <w:b w:val="0"/>
          <w:sz w:val="28"/>
          <w:szCs w:val="28"/>
        </w:rPr>
        <w:t>Cirrhinus</w:t>
      </w:r>
      <w:commentRangeEnd w:id="1"/>
      <w:proofErr w:type="spellEnd"/>
      <w:r w:rsidR="00F63250">
        <w:rPr>
          <w:rStyle w:val="CommentReference"/>
        </w:rPr>
        <w:commentReference w:id="1"/>
      </w:r>
      <w:r w:rsidRPr="00757AF2">
        <w:rPr>
          <w:rFonts w:ascii="Times New Roman" w:hAnsi="Times New Roman" w:cs="Times New Roman"/>
          <w:b/>
          <w:sz w:val="28"/>
          <w:szCs w:val="28"/>
        </w:rPr>
        <w:t>.</w:t>
      </w:r>
      <w:r w:rsidRPr="00757AF2">
        <w:rPr>
          <w:rFonts w:ascii="Times New Roman" w:hAnsi="Times New Roman" w:cs="Times New Roman"/>
          <w:sz w:val="28"/>
          <w:szCs w:val="28"/>
        </w:rPr>
        <w:t xml:space="preserve"> As one of the three principal Indian major carps, Mrigal plays a vital role in inland </w:t>
      </w:r>
      <w:r w:rsidR="00F27D5C">
        <w:rPr>
          <w:rFonts w:ascii="Times New Roman" w:hAnsi="Times New Roman" w:cs="Times New Roman"/>
          <w:sz w:val="28"/>
          <w:szCs w:val="28"/>
        </w:rPr>
        <w:t>A</w:t>
      </w:r>
      <w:r w:rsidRPr="00757AF2">
        <w:rPr>
          <w:rFonts w:ascii="Times New Roman" w:hAnsi="Times New Roman" w:cs="Times New Roman"/>
          <w:sz w:val="28"/>
          <w:szCs w:val="28"/>
        </w:rPr>
        <w:t xml:space="preserve">quaculture due to its high growth potential, adaptability to diverse ecological conditions, and consumer preference. Being a bottom-feeding omnivore that thrives on detritus, algae, and plankton, </w:t>
      </w:r>
      <w:r w:rsidRPr="00757AF2">
        <w:rPr>
          <w:rStyle w:val="Emphasis"/>
          <w:rFonts w:ascii="Times New Roman" w:hAnsi="Times New Roman" w:cs="Times New Roman"/>
          <w:sz w:val="28"/>
          <w:szCs w:val="28"/>
        </w:rPr>
        <w:t>Cirrhinus mrigala</w:t>
      </w:r>
      <w:r w:rsidRPr="00757AF2">
        <w:rPr>
          <w:rFonts w:ascii="Times New Roman" w:hAnsi="Times New Roman" w:cs="Times New Roman"/>
          <w:sz w:val="28"/>
          <w:szCs w:val="28"/>
        </w:rPr>
        <w:t xml:space="preserve"> is well suited for polyculture systems, contributing significantly to the sustainability and productivity of freshwater </w:t>
      </w:r>
      <w:r w:rsidR="00F27D5C">
        <w:rPr>
          <w:rFonts w:ascii="Times New Roman" w:hAnsi="Times New Roman" w:cs="Times New Roman"/>
          <w:sz w:val="28"/>
          <w:szCs w:val="28"/>
        </w:rPr>
        <w:t>A</w:t>
      </w:r>
      <w:r w:rsidRPr="00757AF2">
        <w:rPr>
          <w:rFonts w:ascii="Times New Roman" w:hAnsi="Times New Roman" w:cs="Times New Roman"/>
          <w:sz w:val="28"/>
          <w:szCs w:val="28"/>
        </w:rPr>
        <w:t>quaculture in India.</w:t>
      </w:r>
    </w:p>
    <w:p w14:paraId="42D09E6C" w14:textId="7495BF16" w:rsidR="00B37FA1" w:rsidRPr="00FD5607" w:rsidRDefault="00B37FA1" w:rsidP="00B956B4">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Mrigal can be identified by its elongated body, slightly arched dorsal profile, small head, and ventrally located mouth adapted for bottom feeding. Its body is moderately compressed with cycloid scales and a silvery-brown coloration dorsally fading </w:t>
      </w:r>
      <w:r w:rsidR="009D3D5C" w:rsidRPr="00FD5607">
        <w:rPr>
          <w:rFonts w:ascii="Times New Roman" w:hAnsi="Times New Roman" w:cs="Times New Roman"/>
          <w:sz w:val="28"/>
          <w:szCs w:val="28"/>
        </w:rPr>
        <w:t>too</w:t>
      </w:r>
      <w:r w:rsidRPr="00FD5607">
        <w:rPr>
          <w:rFonts w:ascii="Times New Roman" w:hAnsi="Times New Roman" w:cs="Times New Roman"/>
          <w:sz w:val="28"/>
          <w:szCs w:val="28"/>
        </w:rPr>
        <w:t xml:space="preserve"> silvery-white ventrally. Under culture conditions, Mrigal can reach 1–1.5 kg within one year and up to 4–6 kg in 2–3 years </w:t>
      </w:r>
      <w:r w:rsidR="008418B4" w:rsidRPr="00FD5607">
        <w:rPr>
          <w:rFonts w:ascii="Times New Roman" w:hAnsi="Times New Roman" w:cs="Times New Roman"/>
          <w:sz w:val="28"/>
          <w:szCs w:val="28"/>
        </w:rPr>
        <w:t>(</w:t>
      </w:r>
      <w:r w:rsidRPr="00FD5607">
        <w:rPr>
          <w:rFonts w:ascii="Times New Roman" w:hAnsi="Times New Roman" w:cs="Times New Roman"/>
          <w:sz w:val="28"/>
          <w:szCs w:val="28"/>
        </w:rPr>
        <w:t xml:space="preserve">Kumar </w:t>
      </w:r>
      <w:r w:rsidRPr="00FD5607">
        <w:rPr>
          <w:rFonts w:ascii="Times New Roman" w:hAnsi="Times New Roman" w:cs="Times New Roman"/>
          <w:i/>
          <w:iCs/>
          <w:sz w:val="28"/>
          <w:szCs w:val="28"/>
        </w:rPr>
        <w:t>et al</w:t>
      </w:r>
      <w:r w:rsidRPr="00FD5607">
        <w:rPr>
          <w:rFonts w:ascii="Times New Roman" w:hAnsi="Times New Roman" w:cs="Times New Roman"/>
          <w:sz w:val="28"/>
          <w:szCs w:val="28"/>
        </w:rPr>
        <w:t>., 2023</w:t>
      </w:r>
      <w:r w:rsidR="008418B4" w:rsidRPr="00FD5607">
        <w:rPr>
          <w:rFonts w:ascii="Times New Roman" w:hAnsi="Times New Roman" w:cs="Times New Roman"/>
          <w:sz w:val="28"/>
          <w:szCs w:val="28"/>
        </w:rPr>
        <w:t>)</w:t>
      </w:r>
      <w:r w:rsidRPr="00FD5607">
        <w:rPr>
          <w:rFonts w:ascii="Times New Roman" w:hAnsi="Times New Roman" w:cs="Times New Roman"/>
          <w:sz w:val="28"/>
          <w:szCs w:val="28"/>
        </w:rPr>
        <w:t>.</w:t>
      </w:r>
    </w:p>
    <w:p w14:paraId="22D388E9" w14:textId="107FAC50" w:rsidR="00B37FA1" w:rsidRPr="00FD5607" w:rsidRDefault="00B37FA1" w:rsidP="00B956B4">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Role in Aquaculture</w:t>
      </w:r>
    </w:p>
    <w:p w14:paraId="618EB1D1" w14:textId="465795B7" w:rsidR="00B37FA1" w:rsidRPr="00FD5607" w:rsidRDefault="00B37FA1" w:rsidP="00B956B4">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lastRenderedPageBreak/>
        <w:t xml:space="preserve">In polyculture systems, Mrigal occupies the bottom-feeding niche, minimizing competition with surface-feeding Catla and column-feeding Rohu. This ecological partitioning enhances overall pond productivity and resource utilization. With a </w:t>
      </w:r>
      <w:r w:rsidR="005A7825" w:rsidRPr="00FD5607">
        <w:rPr>
          <w:rFonts w:ascii="Times New Roman" w:hAnsi="Times New Roman" w:cs="Times New Roman"/>
          <w:sz w:val="28"/>
          <w:szCs w:val="28"/>
        </w:rPr>
        <w:t>favourable</w:t>
      </w:r>
      <w:r w:rsidRPr="00FD5607">
        <w:rPr>
          <w:rFonts w:ascii="Times New Roman" w:hAnsi="Times New Roman" w:cs="Times New Roman"/>
          <w:sz w:val="28"/>
          <w:szCs w:val="28"/>
        </w:rPr>
        <w:t xml:space="preserve"> feed conversion ratio (FCR) of 1.8–2.2, Mrigal culture offers significant returns to farmers </w:t>
      </w:r>
      <w:r w:rsidR="001403F2" w:rsidRPr="00FD5607">
        <w:rPr>
          <w:rFonts w:ascii="Times New Roman" w:hAnsi="Times New Roman" w:cs="Times New Roman"/>
          <w:sz w:val="28"/>
          <w:szCs w:val="28"/>
        </w:rPr>
        <w:t>(</w:t>
      </w:r>
      <w:r w:rsidRPr="00FD5607">
        <w:rPr>
          <w:rFonts w:ascii="Times New Roman" w:hAnsi="Times New Roman" w:cs="Times New Roman"/>
          <w:sz w:val="28"/>
          <w:szCs w:val="28"/>
        </w:rPr>
        <w:t xml:space="preserve">Kumar </w:t>
      </w:r>
      <w:r w:rsidRPr="00FD5607">
        <w:rPr>
          <w:rFonts w:ascii="Times New Roman" w:hAnsi="Times New Roman" w:cs="Times New Roman"/>
          <w:i/>
          <w:iCs/>
          <w:sz w:val="28"/>
          <w:szCs w:val="28"/>
        </w:rPr>
        <w:t>et al</w:t>
      </w:r>
      <w:r w:rsidRPr="00FD5607">
        <w:rPr>
          <w:rFonts w:ascii="Times New Roman" w:hAnsi="Times New Roman" w:cs="Times New Roman"/>
          <w:sz w:val="28"/>
          <w:szCs w:val="28"/>
        </w:rPr>
        <w:t>., 2023</w:t>
      </w:r>
      <w:r w:rsidR="001403F2" w:rsidRPr="00FD5607">
        <w:rPr>
          <w:rFonts w:ascii="Times New Roman" w:hAnsi="Times New Roman" w:cs="Times New Roman"/>
          <w:sz w:val="28"/>
          <w:szCs w:val="28"/>
        </w:rPr>
        <w:t>)</w:t>
      </w:r>
      <w:r w:rsidRPr="00FD5607">
        <w:rPr>
          <w:rFonts w:ascii="Times New Roman" w:hAnsi="Times New Roman" w:cs="Times New Roman"/>
          <w:sz w:val="28"/>
          <w:szCs w:val="28"/>
        </w:rPr>
        <w:t>.</w:t>
      </w:r>
      <w:r w:rsidR="006D2B51" w:rsidRPr="00FD5607">
        <w:rPr>
          <w:rFonts w:ascii="Times New Roman" w:hAnsi="Times New Roman" w:cs="Times New Roman"/>
          <w:sz w:val="28"/>
          <w:szCs w:val="28"/>
        </w:rPr>
        <w:t xml:space="preserve"> </w:t>
      </w:r>
      <w:r w:rsidRPr="00FD5607">
        <w:rPr>
          <w:rFonts w:ascii="Times New Roman" w:hAnsi="Times New Roman" w:cs="Times New Roman"/>
          <w:i/>
          <w:iCs/>
          <w:sz w:val="28"/>
          <w:szCs w:val="28"/>
        </w:rPr>
        <w:t>Cirrhinus mrigala</w:t>
      </w:r>
      <w:r w:rsidRPr="00FD5607">
        <w:rPr>
          <w:rFonts w:ascii="Times New Roman" w:hAnsi="Times New Roman" w:cs="Times New Roman"/>
          <w:sz w:val="28"/>
          <w:szCs w:val="28"/>
        </w:rPr>
        <w:t xml:space="preserve"> plays a vital role in Indian freshwater </w:t>
      </w:r>
      <w:r w:rsidR="000066DE">
        <w:rPr>
          <w:rFonts w:ascii="Times New Roman" w:hAnsi="Times New Roman" w:cs="Times New Roman"/>
          <w:sz w:val="28"/>
          <w:szCs w:val="28"/>
        </w:rPr>
        <w:t>A</w:t>
      </w:r>
      <w:r w:rsidRPr="00FD5607">
        <w:rPr>
          <w:rFonts w:ascii="Times New Roman" w:hAnsi="Times New Roman" w:cs="Times New Roman"/>
          <w:sz w:val="28"/>
          <w:szCs w:val="28"/>
        </w:rPr>
        <w:t xml:space="preserve">quaculture, contributing to nutritional security, rural livelihoods, and economic growth. Its adaptability, moderate growth rate, and compatibility in polyculture systems make it indispensable for sustainable carp farming. Future research on eco-friendly culture practices, nutritional supplementation, and genetic improvement will further strengthen the role of Mrigal in </w:t>
      </w:r>
      <w:r w:rsidR="000066DE">
        <w:rPr>
          <w:rFonts w:ascii="Times New Roman" w:hAnsi="Times New Roman" w:cs="Times New Roman"/>
          <w:sz w:val="28"/>
          <w:szCs w:val="28"/>
        </w:rPr>
        <w:t>A</w:t>
      </w:r>
      <w:r w:rsidRPr="00FD5607">
        <w:rPr>
          <w:rFonts w:ascii="Times New Roman" w:hAnsi="Times New Roman" w:cs="Times New Roman"/>
          <w:sz w:val="28"/>
          <w:szCs w:val="28"/>
        </w:rPr>
        <w:t>quaculture.</w:t>
      </w:r>
    </w:p>
    <w:p w14:paraId="3CC3BF69" w14:textId="5361C087" w:rsidR="006340F8" w:rsidRPr="00FD5607" w:rsidRDefault="00E972E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MATERIALS AND METHODS</w:t>
      </w:r>
    </w:p>
    <w:p w14:paraId="4700F639" w14:textId="3C92FE3B" w:rsidR="006340F8" w:rsidRPr="00FD5607" w:rsidRDefault="006340F8"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STUDY</w:t>
      </w:r>
      <w:r w:rsidRPr="00FD5607">
        <w:rPr>
          <w:rFonts w:ascii="Times New Roman" w:hAnsi="Times New Roman" w:cs="Times New Roman"/>
          <w:b/>
          <w:bCs/>
          <w:spacing w:val="-2"/>
          <w:sz w:val="28"/>
          <w:szCs w:val="28"/>
        </w:rPr>
        <w:t xml:space="preserve"> </w:t>
      </w:r>
      <w:r w:rsidRPr="00FD5607">
        <w:rPr>
          <w:rFonts w:ascii="Times New Roman" w:hAnsi="Times New Roman" w:cs="Times New Roman"/>
          <w:b/>
          <w:bCs/>
          <w:sz w:val="28"/>
          <w:szCs w:val="28"/>
        </w:rPr>
        <w:t>AREA</w:t>
      </w:r>
    </w:p>
    <w:p w14:paraId="475DD379" w14:textId="1F414B47" w:rsidR="006340F8" w:rsidRPr="00FD5607" w:rsidRDefault="006340F8" w:rsidP="00B956B4">
      <w:pPr>
        <w:spacing w:line="360" w:lineRule="auto"/>
        <w:jc w:val="both"/>
        <w:rPr>
          <w:rFonts w:ascii="Times New Roman" w:hAnsi="Times New Roman" w:cs="Times New Roman"/>
          <w:sz w:val="28"/>
          <w:szCs w:val="28"/>
        </w:rPr>
      </w:pPr>
      <w:r w:rsidRPr="00FD5607">
        <w:rPr>
          <w:rFonts w:ascii="Times New Roman" w:hAnsi="Times New Roman" w:cs="Times New Roman"/>
          <w:sz w:val="28"/>
          <w:szCs w:val="28"/>
        </w:rPr>
        <w:t>The sample for present analysis such normal carps</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 xml:space="preserve">such as </w:t>
      </w:r>
      <w:r w:rsidRPr="00FD5607">
        <w:rPr>
          <w:rFonts w:ascii="Times New Roman" w:hAnsi="Times New Roman" w:cs="Times New Roman"/>
          <w:i/>
          <w:sz w:val="28"/>
          <w:szCs w:val="28"/>
        </w:rPr>
        <w:t xml:space="preserve">Cirrhinus mrigala </w:t>
      </w:r>
      <w:r w:rsidRPr="00FD5607">
        <w:rPr>
          <w:rFonts w:ascii="Times New Roman" w:hAnsi="Times New Roman" w:cs="Times New Roman"/>
          <w:sz w:val="28"/>
          <w:szCs w:val="28"/>
        </w:rPr>
        <w:t>were collected from Golden Fish Farm,</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Karanthai</w:t>
      </w:r>
      <w:r w:rsidRPr="00FD5607">
        <w:rPr>
          <w:rFonts w:ascii="Times New Roman" w:hAnsi="Times New Roman" w:cs="Times New Roman"/>
          <w:spacing w:val="-6"/>
          <w:sz w:val="28"/>
          <w:szCs w:val="28"/>
        </w:rPr>
        <w:t xml:space="preserve"> </w:t>
      </w:r>
      <w:r w:rsidRPr="00FD5607">
        <w:rPr>
          <w:rFonts w:ascii="Times New Roman" w:hAnsi="Times New Roman" w:cs="Times New Roman"/>
          <w:sz w:val="28"/>
          <w:szCs w:val="28"/>
        </w:rPr>
        <w:t>Thanjavur</w:t>
      </w:r>
      <w:r w:rsidRPr="00FD5607">
        <w:rPr>
          <w:rFonts w:ascii="Times New Roman" w:hAnsi="Times New Roman" w:cs="Times New Roman"/>
          <w:spacing w:val="-5"/>
          <w:sz w:val="28"/>
          <w:szCs w:val="28"/>
        </w:rPr>
        <w:t xml:space="preserve"> </w:t>
      </w:r>
      <w:r w:rsidRPr="00FD5607">
        <w:rPr>
          <w:rFonts w:ascii="Times New Roman" w:hAnsi="Times New Roman" w:cs="Times New Roman"/>
          <w:sz w:val="28"/>
          <w:szCs w:val="28"/>
        </w:rPr>
        <w:t>District</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w:t>
      </w:r>
      <w:commentRangeStart w:id="2"/>
      <w:r w:rsidRPr="00FD5607">
        <w:rPr>
          <w:rFonts w:ascii="Times New Roman" w:hAnsi="Times New Roman" w:cs="Times New Roman"/>
          <w:sz w:val="28"/>
          <w:szCs w:val="28"/>
        </w:rPr>
        <w:t>10</w:t>
      </w:r>
      <w:r w:rsidRPr="00FD5607">
        <w:rPr>
          <w:rFonts w:ascii="Times New Roman" w:hAnsi="Times New Roman" w:cs="Times New Roman"/>
          <w:sz w:val="28"/>
          <w:szCs w:val="28"/>
          <w:vertAlign w:val="superscript"/>
        </w:rPr>
        <w:t>0</w:t>
      </w:r>
      <w:r w:rsidRPr="00FD5607">
        <w:rPr>
          <w:rFonts w:ascii="Times New Roman" w:hAnsi="Times New Roman" w:cs="Times New Roman"/>
          <w:sz w:val="28"/>
          <w:szCs w:val="28"/>
        </w:rPr>
        <w:t>47</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13N</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and</w:t>
      </w:r>
      <w:r w:rsidRPr="00FD5607">
        <w:rPr>
          <w:rFonts w:ascii="Times New Roman" w:hAnsi="Times New Roman" w:cs="Times New Roman"/>
          <w:spacing w:val="-5"/>
          <w:sz w:val="28"/>
          <w:szCs w:val="28"/>
        </w:rPr>
        <w:t xml:space="preserve"> </w:t>
      </w:r>
      <w:r w:rsidRPr="00FD5607">
        <w:rPr>
          <w:rFonts w:ascii="Times New Roman" w:hAnsi="Times New Roman" w:cs="Times New Roman"/>
          <w:sz w:val="28"/>
          <w:szCs w:val="28"/>
        </w:rPr>
        <w:t>79</w:t>
      </w:r>
      <w:r w:rsidRPr="00FD5607">
        <w:rPr>
          <w:rFonts w:ascii="Times New Roman" w:hAnsi="Times New Roman" w:cs="Times New Roman"/>
          <w:sz w:val="28"/>
          <w:szCs w:val="28"/>
          <w:vertAlign w:val="superscript"/>
        </w:rPr>
        <w:t>0</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8</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16</w:t>
      </w:r>
      <w:r w:rsidRPr="00FD5607">
        <w:rPr>
          <w:rFonts w:ascii="Times New Roman" w:hAnsi="Times New Roman" w:cs="Times New Roman"/>
          <w:spacing w:val="-5"/>
          <w:sz w:val="28"/>
          <w:szCs w:val="28"/>
        </w:rPr>
        <w:t xml:space="preserve"> </w:t>
      </w:r>
      <w:r w:rsidRPr="00FD5607">
        <w:rPr>
          <w:rFonts w:ascii="Times New Roman" w:hAnsi="Times New Roman" w:cs="Times New Roman"/>
          <w:sz w:val="28"/>
          <w:szCs w:val="28"/>
        </w:rPr>
        <w:t>E</w:t>
      </w:r>
      <w:commentRangeEnd w:id="2"/>
      <w:r w:rsidR="00AF36D3">
        <w:rPr>
          <w:rStyle w:val="CommentReference"/>
        </w:rPr>
        <w:commentReference w:id="2"/>
      </w:r>
      <w:r w:rsidRPr="00FD5607">
        <w:rPr>
          <w:rFonts w:ascii="Times New Roman" w:hAnsi="Times New Roman" w:cs="Times New Roman"/>
          <w:sz w:val="28"/>
          <w:szCs w:val="28"/>
        </w:rPr>
        <w:t>),</w:t>
      </w:r>
      <w:r w:rsidRPr="00FD5607">
        <w:rPr>
          <w:rFonts w:ascii="Times New Roman" w:hAnsi="Times New Roman" w:cs="Times New Roman"/>
          <w:spacing w:val="-5"/>
          <w:sz w:val="28"/>
          <w:szCs w:val="28"/>
        </w:rPr>
        <w:t xml:space="preserve"> </w:t>
      </w:r>
      <w:r w:rsidRPr="00FD5607">
        <w:rPr>
          <w:rFonts w:ascii="Times New Roman" w:hAnsi="Times New Roman" w:cs="Times New Roman"/>
          <w:sz w:val="28"/>
          <w:szCs w:val="28"/>
        </w:rPr>
        <w:t>Tamil</w:t>
      </w:r>
      <w:r w:rsidRPr="00FD5607">
        <w:rPr>
          <w:rFonts w:ascii="Times New Roman" w:hAnsi="Times New Roman" w:cs="Times New Roman"/>
          <w:spacing w:val="-6"/>
          <w:sz w:val="28"/>
          <w:szCs w:val="28"/>
        </w:rPr>
        <w:t xml:space="preserve"> </w:t>
      </w:r>
      <w:r w:rsidRPr="00FD5607">
        <w:rPr>
          <w:rFonts w:ascii="Times New Roman" w:hAnsi="Times New Roman" w:cs="Times New Roman"/>
          <w:sz w:val="28"/>
          <w:szCs w:val="28"/>
        </w:rPr>
        <w:t>Nadu,</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India.</w:t>
      </w:r>
    </w:p>
    <w:p w14:paraId="33D7EB26" w14:textId="77777777" w:rsidR="009D3D5C" w:rsidRPr="00FD5607" w:rsidRDefault="00F82722" w:rsidP="00B956B4">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Experimental Design</w:t>
      </w:r>
    </w:p>
    <w:p w14:paraId="19B78DD8" w14:textId="569961AE" w:rsidR="00F66483" w:rsidRPr="00FD5607" w:rsidRDefault="00F82722" w:rsidP="00B956B4">
      <w:pPr>
        <w:spacing w:line="360" w:lineRule="auto"/>
        <w:ind w:firstLine="388"/>
        <w:jc w:val="both"/>
        <w:rPr>
          <w:rFonts w:ascii="Times New Roman" w:hAnsi="Times New Roman" w:cs="Times New Roman"/>
          <w:sz w:val="28"/>
          <w:szCs w:val="28"/>
        </w:rPr>
      </w:pPr>
      <w:r w:rsidRPr="00FD5607">
        <w:rPr>
          <w:rFonts w:ascii="Times New Roman" w:hAnsi="Times New Roman" w:cs="Times New Roman"/>
          <w:sz w:val="28"/>
          <w:szCs w:val="28"/>
        </w:rPr>
        <w:t>The</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experimental</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fishes</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were</w:t>
      </w:r>
      <w:r w:rsidRPr="00FD5607">
        <w:rPr>
          <w:rFonts w:ascii="Times New Roman" w:hAnsi="Times New Roman" w:cs="Times New Roman"/>
          <w:spacing w:val="1"/>
          <w:sz w:val="28"/>
          <w:szCs w:val="28"/>
        </w:rPr>
        <w:t xml:space="preserve"> </w:t>
      </w:r>
      <w:r w:rsidR="00B0651A">
        <w:rPr>
          <w:rFonts w:ascii="Times New Roman" w:hAnsi="Times New Roman" w:cs="Times New Roman"/>
          <w:w w:val="95"/>
          <w:sz w:val="28"/>
          <w:szCs w:val="28"/>
        </w:rPr>
        <w:t>ac</w:t>
      </w:r>
      <w:r w:rsidRPr="00FD5607">
        <w:rPr>
          <w:rFonts w:ascii="Times New Roman" w:hAnsi="Times New Roman" w:cs="Times New Roman"/>
          <w:w w:val="95"/>
          <w:sz w:val="28"/>
          <w:szCs w:val="28"/>
        </w:rPr>
        <w:t>climatized in the laboratory in glass tanks 46 x 23 x 23 cm at 28</w:t>
      </w:r>
      <w:r w:rsidRPr="00FD5607">
        <w:rPr>
          <w:rFonts w:ascii="Times New Roman" w:hAnsi="Times New Roman" w:cs="Times New Roman"/>
          <w:w w:val="95"/>
          <w:sz w:val="28"/>
          <w:szCs w:val="28"/>
          <w:vertAlign w:val="superscript"/>
        </w:rPr>
        <w:t>o</w:t>
      </w:r>
      <w:r w:rsidRPr="00FD5607">
        <w:rPr>
          <w:rFonts w:ascii="Times New Roman" w:hAnsi="Times New Roman" w:cs="Times New Roman"/>
          <w:w w:val="95"/>
          <w:sz w:val="28"/>
          <w:szCs w:val="28"/>
        </w:rPr>
        <w:t>C ± 2</w:t>
      </w:r>
      <w:r w:rsidRPr="00FD5607">
        <w:rPr>
          <w:rFonts w:ascii="Times New Roman" w:hAnsi="Times New Roman" w:cs="Times New Roman"/>
          <w:w w:val="95"/>
          <w:sz w:val="28"/>
          <w:szCs w:val="28"/>
          <w:vertAlign w:val="superscript"/>
        </w:rPr>
        <w:t>o</w:t>
      </w:r>
      <w:r w:rsidRPr="00FD5607">
        <w:rPr>
          <w:rFonts w:ascii="Times New Roman" w:hAnsi="Times New Roman" w:cs="Times New Roman"/>
          <w:w w:val="95"/>
          <w:sz w:val="28"/>
          <w:szCs w:val="28"/>
        </w:rPr>
        <w:t>C. During</w:t>
      </w:r>
      <w:r w:rsidRPr="00FD5607">
        <w:rPr>
          <w:rFonts w:ascii="Times New Roman" w:hAnsi="Times New Roman" w:cs="Times New Roman"/>
          <w:spacing w:val="1"/>
          <w:w w:val="95"/>
          <w:sz w:val="28"/>
          <w:szCs w:val="28"/>
        </w:rPr>
        <w:t xml:space="preserve"> </w:t>
      </w:r>
      <w:r w:rsidRPr="00FD5607">
        <w:rPr>
          <w:rFonts w:ascii="Times New Roman" w:hAnsi="Times New Roman" w:cs="Times New Roman"/>
          <w:sz w:val="28"/>
          <w:szCs w:val="28"/>
        </w:rPr>
        <w:t>the</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period</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of</w:t>
      </w:r>
      <w:r w:rsidRPr="00FD5607">
        <w:rPr>
          <w:rFonts w:ascii="Times New Roman" w:hAnsi="Times New Roman" w:cs="Times New Roman"/>
          <w:spacing w:val="-4"/>
          <w:sz w:val="28"/>
          <w:szCs w:val="28"/>
        </w:rPr>
        <w:t xml:space="preserve"> </w:t>
      </w:r>
      <w:r w:rsidR="000770D5" w:rsidRPr="00FD5607">
        <w:rPr>
          <w:rFonts w:ascii="Times New Roman" w:hAnsi="Times New Roman" w:cs="Times New Roman"/>
          <w:sz w:val="28"/>
          <w:szCs w:val="28"/>
        </w:rPr>
        <w:t>acclimatization,</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the</w:t>
      </w:r>
      <w:r w:rsidRPr="00FD5607">
        <w:rPr>
          <w:rFonts w:ascii="Times New Roman" w:hAnsi="Times New Roman" w:cs="Times New Roman"/>
          <w:spacing w:val="-6"/>
          <w:sz w:val="28"/>
          <w:szCs w:val="28"/>
        </w:rPr>
        <w:t xml:space="preserve"> </w:t>
      </w:r>
      <w:r w:rsidRPr="00FD5607">
        <w:rPr>
          <w:rFonts w:ascii="Times New Roman" w:hAnsi="Times New Roman" w:cs="Times New Roman"/>
          <w:sz w:val="28"/>
          <w:szCs w:val="28"/>
        </w:rPr>
        <w:t>fishes</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were</w:t>
      </w:r>
      <w:r w:rsidRPr="00FD5607">
        <w:rPr>
          <w:rFonts w:ascii="Times New Roman" w:hAnsi="Times New Roman" w:cs="Times New Roman"/>
          <w:spacing w:val="-6"/>
          <w:sz w:val="28"/>
          <w:szCs w:val="28"/>
        </w:rPr>
        <w:t xml:space="preserve"> </w:t>
      </w:r>
      <w:r w:rsidRPr="00FD5607">
        <w:rPr>
          <w:rFonts w:ascii="Times New Roman" w:hAnsi="Times New Roman" w:cs="Times New Roman"/>
          <w:sz w:val="28"/>
          <w:szCs w:val="28"/>
        </w:rPr>
        <w:t>feed</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on</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artificial</w:t>
      </w:r>
      <w:r w:rsidRPr="00FD5607">
        <w:rPr>
          <w:rFonts w:ascii="Times New Roman" w:hAnsi="Times New Roman" w:cs="Times New Roman"/>
          <w:spacing w:val="-6"/>
          <w:sz w:val="28"/>
          <w:szCs w:val="28"/>
        </w:rPr>
        <w:t xml:space="preserve"> </w:t>
      </w:r>
      <w:r w:rsidRPr="00FD5607">
        <w:rPr>
          <w:rFonts w:ascii="Times New Roman" w:hAnsi="Times New Roman" w:cs="Times New Roman"/>
          <w:sz w:val="28"/>
          <w:szCs w:val="28"/>
        </w:rPr>
        <w:t>feed</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of</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35%</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protein</w:t>
      </w:r>
      <w:r w:rsidRPr="00FD5607">
        <w:rPr>
          <w:rFonts w:ascii="Times New Roman" w:hAnsi="Times New Roman" w:cs="Times New Roman"/>
          <w:spacing w:val="-62"/>
          <w:sz w:val="28"/>
          <w:szCs w:val="28"/>
        </w:rPr>
        <w:t xml:space="preserve"> </w:t>
      </w:r>
      <w:r w:rsidRPr="00FD5607">
        <w:rPr>
          <w:rFonts w:ascii="Times New Roman" w:hAnsi="Times New Roman" w:cs="Times New Roman"/>
          <w:sz w:val="28"/>
          <w:szCs w:val="28"/>
        </w:rPr>
        <w:t>diet.</w:t>
      </w:r>
      <w:r w:rsidRPr="00FD5607">
        <w:rPr>
          <w:rFonts w:ascii="Times New Roman" w:hAnsi="Times New Roman" w:cs="Times New Roman"/>
          <w:spacing w:val="-14"/>
          <w:sz w:val="28"/>
          <w:szCs w:val="28"/>
        </w:rPr>
        <w:t xml:space="preserve"> </w:t>
      </w:r>
      <w:r w:rsidRPr="00FD5607">
        <w:rPr>
          <w:rFonts w:ascii="Times New Roman" w:hAnsi="Times New Roman" w:cs="Times New Roman"/>
          <w:sz w:val="28"/>
          <w:szCs w:val="28"/>
        </w:rPr>
        <w:t>Excess</w:t>
      </w:r>
      <w:r w:rsidRPr="00FD5607">
        <w:rPr>
          <w:rFonts w:ascii="Times New Roman" w:hAnsi="Times New Roman" w:cs="Times New Roman"/>
          <w:spacing w:val="-14"/>
          <w:sz w:val="28"/>
          <w:szCs w:val="28"/>
        </w:rPr>
        <w:t xml:space="preserve"> </w:t>
      </w:r>
      <w:r w:rsidRPr="00FD5607">
        <w:rPr>
          <w:rFonts w:ascii="Times New Roman" w:hAnsi="Times New Roman" w:cs="Times New Roman"/>
          <w:sz w:val="28"/>
          <w:szCs w:val="28"/>
        </w:rPr>
        <w:t>feed</w:t>
      </w:r>
      <w:r w:rsidRPr="00FD5607">
        <w:rPr>
          <w:rFonts w:ascii="Times New Roman" w:hAnsi="Times New Roman" w:cs="Times New Roman"/>
          <w:spacing w:val="-13"/>
          <w:sz w:val="28"/>
          <w:szCs w:val="28"/>
        </w:rPr>
        <w:t xml:space="preserve"> </w:t>
      </w:r>
      <w:r w:rsidR="000770D5" w:rsidRPr="00FD5607">
        <w:rPr>
          <w:rFonts w:ascii="Times New Roman" w:hAnsi="Times New Roman" w:cs="Times New Roman"/>
          <w:sz w:val="28"/>
          <w:szCs w:val="28"/>
        </w:rPr>
        <w:t>was</w:t>
      </w:r>
      <w:r w:rsidRPr="00FD5607">
        <w:rPr>
          <w:rFonts w:ascii="Times New Roman" w:hAnsi="Times New Roman" w:cs="Times New Roman"/>
          <w:spacing w:val="-13"/>
          <w:sz w:val="28"/>
          <w:szCs w:val="28"/>
        </w:rPr>
        <w:t xml:space="preserve"> </w:t>
      </w:r>
      <w:r w:rsidRPr="00FD5607">
        <w:rPr>
          <w:rFonts w:ascii="Times New Roman" w:hAnsi="Times New Roman" w:cs="Times New Roman"/>
          <w:sz w:val="28"/>
          <w:szCs w:val="28"/>
        </w:rPr>
        <w:t>removed</w:t>
      </w:r>
      <w:r w:rsidRPr="00FD5607">
        <w:rPr>
          <w:rFonts w:ascii="Times New Roman" w:hAnsi="Times New Roman" w:cs="Times New Roman"/>
          <w:spacing w:val="-14"/>
          <w:sz w:val="28"/>
          <w:szCs w:val="28"/>
        </w:rPr>
        <w:t xml:space="preserve"> </w:t>
      </w:r>
      <w:r w:rsidRPr="00FD5607">
        <w:rPr>
          <w:rFonts w:ascii="Times New Roman" w:hAnsi="Times New Roman" w:cs="Times New Roman"/>
          <w:sz w:val="28"/>
          <w:szCs w:val="28"/>
        </w:rPr>
        <w:t>daily.</w:t>
      </w:r>
      <w:r w:rsidRPr="00FD5607">
        <w:rPr>
          <w:rFonts w:ascii="Times New Roman" w:hAnsi="Times New Roman" w:cs="Times New Roman"/>
          <w:spacing w:val="-14"/>
          <w:sz w:val="28"/>
          <w:szCs w:val="28"/>
        </w:rPr>
        <w:t xml:space="preserve"> </w:t>
      </w:r>
      <w:r w:rsidRPr="00FD5607">
        <w:rPr>
          <w:rFonts w:ascii="Times New Roman" w:hAnsi="Times New Roman" w:cs="Times New Roman"/>
          <w:sz w:val="28"/>
          <w:szCs w:val="28"/>
        </w:rPr>
        <w:t>Regular</w:t>
      </w:r>
      <w:r w:rsidRPr="00FD5607">
        <w:rPr>
          <w:rFonts w:ascii="Times New Roman" w:hAnsi="Times New Roman" w:cs="Times New Roman"/>
          <w:spacing w:val="-11"/>
          <w:sz w:val="28"/>
          <w:szCs w:val="28"/>
        </w:rPr>
        <w:t xml:space="preserve"> </w:t>
      </w:r>
      <w:r w:rsidRPr="00FD5607">
        <w:rPr>
          <w:rFonts w:ascii="Times New Roman" w:hAnsi="Times New Roman" w:cs="Times New Roman"/>
          <w:sz w:val="28"/>
          <w:szCs w:val="28"/>
        </w:rPr>
        <w:t>aeration</w:t>
      </w:r>
      <w:r w:rsidRPr="00FD5607">
        <w:rPr>
          <w:rFonts w:ascii="Times New Roman" w:hAnsi="Times New Roman" w:cs="Times New Roman"/>
          <w:spacing w:val="-13"/>
          <w:sz w:val="28"/>
          <w:szCs w:val="28"/>
        </w:rPr>
        <w:t xml:space="preserve"> </w:t>
      </w:r>
      <w:r w:rsidRPr="00FD5607">
        <w:rPr>
          <w:rFonts w:ascii="Times New Roman" w:hAnsi="Times New Roman" w:cs="Times New Roman"/>
          <w:sz w:val="28"/>
          <w:szCs w:val="28"/>
        </w:rPr>
        <w:t>and</w:t>
      </w:r>
      <w:r w:rsidRPr="00FD5607">
        <w:rPr>
          <w:rFonts w:ascii="Times New Roman" w:hAnsi="Times New Roman" w:cs="Times New Roman"/>
          <w:spacing w:val="-11"/>
          <w:sz w:val="28"/>
          <w:szCs w:val="28"/>
        </w:rPr>
        <w:t xml:space="preserve"> </w:t>
      </w:r>
      <w:r w:rsidRPr="00FD5607">
        <w:rPr>
          <w:rFonts w:ascii="Times New Roman" w:hAnsi="Times New Roman" w:cs="Times New Roman"/>
          <w:sz w:val="28"/>
          <w:szCs w:val="28"/>
        </w:rPr>
        <w:t>water</w:t>
      </w:r>
      <w:r w:rsidRPr="00FD5607">
        <w:rPr>
          <w:rFonts w:ascii="Times New Roman" w:hAnsi="Times New Roman" w:cs="Times New Roman"/>
          <w:spacing w:val="-13"/>
          <w:sz w:val="28"/>
          <w:szCs w:val="28"/>
        </w:rPr>
        <w:t xml:space="preserve"> </w:t>
      </w:r>
      <w:r w:rsidRPr="00FD5607">
        <w:rPr>
          <w:rFonts w:ascii="Times New Roman" w:hAnsi="Times New Roman" w:cs="Times New Roman"/>
          <w:sz w:val="28"/>
          <w:szCs w:val="28"/>
        </w:rPr>
        <w:t>filtration</w:t>
      </w:r>
      <w:r w:rsidRPr="00FD5607">
        <w:rPr>
          <w:rFonts w:ascii="Times New Roman" w:hAnsi="Times New Roman" w:cs="Times New Roman"/>
          <w:spacing w:val="-14"/>
          <w:sz w:val="28"/>
          <w:szCs w:val="28"/>
        </w:rPr>
        <w:t xml:space="preserve"> </w:t>
      </w:r>
      <w:r w:rsidRPr="00FD5607">
        <w:rPr>
          <w:rFonts w:ascii="Times New Roman" w:hAnsi="Times New Roman" w:cs="Times New Roman"/>
          <w:sz w:val="28"/>
          <w:szCs w:val="28"/>
        </w:rPr>
        <w:t>system</w:t>
      </w:r>
      <w:r w:rsidRPr="00FD5607">
        <w:rPr>
          <w:rFonts w:ascii="Times New Roman" w:hAnsi="Times New Roman" w:cs="Times New Roman"/>
          <w:spacing w:val="-62"/>
          <w:sz w:val="28"/>
          <w:szCs w:val="28"/>
        </w:rPr>
        <w:t xml:space="preserve"> </w:t>
      </w:r>
      <w:r w:rsidRPr="00FD5607">
        <w:rPr>
          <w:rFonts w:ascii="Times New Roman" w:hAnsi="Times New Roman" w:cs="Times New Roman"/>
          <w:sz w:val="28"/>
          <w:szCs w:val="28"/>
        </w:rPr>
        <w:t>was</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provided</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to</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keep</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the</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tank</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clean</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and</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adequate</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aeration.</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The</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fishes</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were</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reared</w:t>
      </w:r>
      <w:r w:rsidRPr="00FD5607">
        <w:rPr>
          <w:rFonts w:ascii="Times New Roman" w:hAnsi="Times New Roman" w:cs="Times New Roman"/>
          <w:spacing w:val="-63"/>
          <w:sz w:val="28"/>
          <w:szCs w:val="28"/>
        </w:rPr>
        <w:t xml:space="preserve"> </w:t>
      </w:r>
      <w:r w:rsidRPr="00FD5607">
        <w:rPr>
          <w:rFonts w:ascii="Times New Roman" w:hAnsi="Times New Roman" w:cs="Times New Roman"/>
          <w:sz w:val="28"/>
          <w:szCs w:val="28"/>
        </w:rPr>
        <w:t>in</w:t>
      </w:r>
      <w:r w:rsidRPr="00FD5607">
        <w:rPr>
          <w:rFonts w:ascii="Times New Roman" w:hAnsi="Times New Roman" w:cs="Times New Roman"/>
          <w:spacing w:val="-2"/>
          <w:sz w:val="28"/>
          <w:szCs w:val="28"/>
        </w:rPr>
        <w:t xml:space="preserve"> </w:t>
      </w:r>
      <w:r w:rsidRPr="00FD5607">
        <w:rPr>
          <w:rFonts w:ascii="Times New Roman" w:hAnsi="Times New Roman" w:cs="Times New Roman"/>
          <w:sz w:val="28"/>
          <w:szCs w:val="28"/>
        </w:rPr>
        <w:t>such</w:t>
      </w:r>
      <w:r w:rsidRPr="00FD5607">
        <w:rPr>
          <w:rFonts w:ascii="Times New Roman" w:hAnsi="Times New Roman" w:cs="Times New Roman"/>
          <w:spacing w:val="-2"/>
          <w:sz w:val="28"/>
          <w:szCs w:val="28"/>
        </w:rPr>
        <w:t xml:space="preserve"> </w:t>
      </w:r>
      <w:r w:rsidRPr="00FD5607">
        <w:rPr>
          <w:rFonts w:ascii="Times New Roman" w:hAnsi="Times New Roman" w:cs="Times New Roman"/>
          <w:sz w:val="28"/>
          <w:szCs w:val="28"/>
        </w:rPr>
        <w:t>conditions</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and</w:t>
      </w:r>
      <w:r w:rsidRPr="00FD5607">
        <w:rPr>
          <w:rFonts w:ascii="Times New Roman" w:hAnsi="Times New Roman" w:cs="Times New Roman"/>
          <w:spacing w:val="2"/>
          <w:sz w:val="28"/>
          <w:szCs w:val="28"/>
        </w:rPr>
        <w:t xml:space="preserve"> </w:t>
      </w:r>
      <w:r w:rsidRPr="00FD5607">
        <w:rPr>
          <w:rFonts w:ascii="Times New Roman" w:hAnsi="Times New Roman" w:cs="Times New Roman"/>
          <w:sz w:val="28"/>
          <w:szCs w:val="28"/>
        </w:rPr>
        <w:t>acclimatized</w:t>
      </w:r>
      <w:r w:rsidRPr="00FD5607">
        <w:rPr>
          <w:rFonts w:ascii="Times New Roman" w:hAnsi="Times New Roman" w:cs="Times New Roman"/>
          <w:spacing w:val="-2"/>
          <w:sz w:val="28"/>
          <w:szCs w:val="28"/>
        </w:rPr>
        <w:t xml:space="preserve"> </w:t>
      </w:r>
      <w:r w:rsidRPr="00FD5607">
        <w:rPr>
          <w:rFonts w:ascii="Times New Roman" w:hAnsi="Times New Roman" w:cs="Times New Roman"/>
          <w:sz w:val="28"/>
          <w:szCs w:val="28"/>
        </w:rPr>
        <w:t>for</w:t>
      </w:r>
      <w:r w:rsidRPr="00FD5607">
        <w:rPr>
          <w:rFonts w:ascii="Times New Roman" w:hAnsi="Times New Roman" w:cs="Times New Roman"/>
          <w:spacing w:val="-2"/>
          <w:sz w:val="28"/>
          <w:szCs w:val="28"/>
        </w:rPr>
        <w:t xml:space="preserve"> </w:t>
      </w:r>
      <w:r w:rsidRPr="00FD5607">
        <w:rPr>
          <w:rFonts w:ascii="Times New Roman" w:hAnsi="Times New Roman" w:cs="Times New Roman"/>
          <w:sz w:val="28"/>
          <w:szCs w:val="28"/>
        </w:rPr>
        <w:t>the</w:t>
      </w:r>
      <w:r w:rsidRPr="00FD5607">
        <w:rPr>
          <w:rFonts w:ascii="Times New Roman" w:hAnsi="Times New Roman" w:cs="Times New Roman"/>
          <w:spacing w:val="-2"/>
          <w:sz w:val="28"/>
          <w:szCs w:val="28"/>
        </w:rPr>
        <w:t xml:space="preserve"> </w:t>
      </w:r>
      <w:r w:rsidRPr="00FD5607">
        <w:rPr>
          <w:rFonts w:ascii="Times New Roman" w:hAnsi="Times New Roman" w:cs="Times New Roman"/>
          <w:sz w:val="28"/>
          <w:szCs w:val="28"/>
        </w:rPr>
        <w:t>period</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of</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30</w:t>
      </w:r>
      <w:r w:rsidRPr="00FD5607">
        <w:rPr>
          <w:rFonts w:ascii="Times New Roman" w:hAnsi="Times New Roman" w:cs="Times New Roman"/>
          <w:spacing w:val="-2"/>
          <w:sz w:val="28"/>
          <w:szCs w:val="28"/>
        </w:rPr>
        <w:t xml:space="preserve"> </w:t>
      </w:r>
      <w:r w:rsidRPr="00FD5607">
        <w:rPr>
          <w:rFonts w:ascii="Times New Roman" w:hAnsi="Times New Roman" w:cs="Times New Roman"/>
          <w:sz w:val="28"/>
          <w:szCs w:val="28"/>
        </w:rPr>
        <w:t>days</w:t>
      </w:r>
      <w:r w:rsidR="00F66483" w:rsidRPr="00FD5607">
        <w:rPr>
          <w:rFonts w:ascii="Times New Roman" w:hAnsi="Times New Roman" w:cs="Times New Roman"/>
          <w:sz w:val="28"/>
          <w:szCs w:val="28"/>
        </w:rPr>
        <w:t>.</w:t>
      </w:r>
    </w:p>
    <w:p w14:paraId="0CF26F28" w14:textId="4599B7AE" w:rsidR="00F66483" w:rsidRPr="005857EA" w:rsidRDefault="00F66483" w:rsidP="002C67FB">
      <w:pPr>
        <w:spacing w:line="360" w:lineRule="auto"/>
        <w:jc w:val="both"/>
        <w:rPr>
          <w:rFonts w:ascii="Times New Roman" w:hAnsi="Times New Roman" w:cs="Times New Roman"/>
          <w:b/>
          <w:bCs/>
          <w:sz w:val="28"/>
          <w:szCs w:val="28"/>
        </w:rPr>
      </w:pPr>
      <w:r w:rsidRPr="005857EA">
        <w:rPr>
          <w:rFonts w:ascii="Times New Roman" w:hAnsi="Times New Roman" w:cs="Times New Roman"/>
          <w:b/>
          <w:bCs/>
          <w:sz w:val="28"/>
          <w:szCs w:val="28"/>
        </w:rPr>
        <w:t>Map</w:t>
      </w:r>
      <w:r w:rsidR="00BD19C5">
        <w:rPr>
          <w:rFonts w:ascii="Times New Roman" w:hAnsi="Times New Roman" w:cs="Times New Roman"/>
          <w:b/>
          <w:bCs/>
          <w:sz w:val="28"/>
          <w:szCs w:val="28"/>
        </w:rPr>
        <w:t xml:space="preserve"> 1: </w:t>
      </w:r>
      <w:r w:rsidR="00187526">
        <w:rPr>
          <w:rFonts w:ascii="Times New Roman" w:hAnsi="Times New Roman" w:cs="Times New Roman"/>
          <w:b/>
          <w:bCs/>
          <w:sz w:val="28"/>
          <w:szCs w:val="28"/>
        </w:rPr>
        <w:t xml:space="preserve">Map of the Study Area Showing Thanjavur District and </w:t>
      </w:r>
      <w:r w:rsidR="00187526" w:rsidRPr="00187526">
        <w:rPr>
          <w:rFonts w:ascii="Times New Roman" w:hAnsi="Times New Roman" w:cs="Times New Roman"/>
          <w:b/>
          <w:bCs/>
          <w:sz w:val="28"/>
          <w:szCs w:val="28"/>
        </w:rPr>
        <w:t xml:space="preserve">Golden Fish Farm, Karanthai </w:t>
      </w:r>
    </w:p>
    <w:p w14:paraId="067F20E7" w14:textId="48D603AC" w:rsidR="009E5B59" w:rsidRPr="005857EA" w:rsidRDefault="00F66483" w:rsidP="00B956B4">
      <w:pPr>
        <w:spacing w:line="360" w:lineRule="auto"/>
        <w:ind w:firstLine="388"/>
        <w:jc w:val="both"/>
        <w:rPr>
          <w:rFonts w:ascii="Times New Roman" w:hAnsi="Times New Roman" w:cs="Times New Roman"/>
          <w:b/>
          <w:bCs/>
          <w:sz w:val="28"/>
          <w:szCs w:val="28"/>
        </w:rPr>
      </w:pPr>
      <w:r w:rsidRPr="005857EA">
        <w:rPr>
          <w:rFonts w:ascii="Times New Roman" w:hAnsi="Times New Roman" w:cs="Times New Roman"/>
          <w:b/>
          <w:bCs/>
          <w:noProof/>
          <w:sz w:val="28"/>
          <w:szCs w:val="28"/>
          <w:lang w:eastAsia="en-SG"/>
        </w:rPr>
        <w:lastRenderedPageBreak/>
        <w:drawing>
          <wp:anchor distT="0" distB="0" distL="114300" distR="114300" simplePos="0" relativeHeight="251676672" behindDoc="0" locked="0" layoutInCell="1" allowOverlap="1" wp14:anchorId="4375B9F4" wp14:editId="6977D671">
            <wp:simplePos x="0" y="0"/>
            <wp:positionH relativeFrom="column">
              <wp:posOffset>3232150</wp:posOffset>
            </wp:positionH>
            <wp:positionV relativeFrom="paragraph">
              <wp:posOffset>360616</wp:posOffset>
            </wp:positionV>
            <wp:extent cx="2632336" cy="2035810"/>
            <wp:effectExtent l="0" t="0" r="0" b="2540"/>
            <wp:wrapSquare wrapText="bothSides"/>
            <wp:docPr id="193502890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28907" name="Picture 193502890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2336" cy="2035810"/>
                    </a:xfrm>
                    <a:prstGeom prst="rect">
                      <a:avLst/>
                    </a:prstGeom>
                  </pic:spPr>
                </pic:pic>
              </a:graphicData>
            </a:graphic>
          </wp:anchor>
        </w:drawing>
      </w:r>
      <w:r w:rsidRPr="005857EA">
        <w:rPr>
          <w:rFonts w:ascii="Times New Roman" w:hAnsi="Times New Roman" w:cs="Times New Roman"/>
          <w:b/>
          <w:bCs/>
          <w:noProof/>
          <w:sz w:val="28"/>
          <w:szCs w:val="28"/>
          <w:lang w:eastAsia="en-SG"/>
        </w:rPr>
        <w:drawing>
          <wp:anchor distT="0" distB="0" distL="114300" distR="114300" simplePos="0" relativeHeight="251675648" behindDoc="0" locked="0" layoutInCell="1" allowOverlap="1" wp14:anchorId="4897540A" wp14:editId="602BA798">
            <wp:simplePos x="0" y="0"/>
            <wp:positionH relativeFrom="column">
              <wp:posOffset>199738</wp:posOffset>
            </wp:positionH>
            <wp:positionV relativeFrom="paragraph">
              <wp:posOffset>364244</wp:posOffset>
            </wp:positionV>
            <wp:extent cx="2383155" cy="2064385"/>
            <wp:effectExtent l="0" t="0" r="0" b="0"/>
            <wp:wrapSquare wrapText="bothSides"/>
            <wp:docPr id="1187223048" name="Picture 17" descr="Thanjavur Roa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Thanjavur Road Ma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3155" cy="2064385"/>
                    </a:xfrm>
                    <a:prstGeom prst="rect">
                      <a:avLst/>
                    </a:prstGeom>
                    <a:noFill/>
                    <a:ln>
                      <a:noFill/>
                    </a:ln>
                  </pic:spPr>
                </pic:pic>
              </a:graphicData>
            </a:graphic>
          </wp:anchor>
        </w:drawing>
      </w:r>
      <w:r w:rsidR="00490391" w:rsidRPr="005857EA">
        <w:rPr>
          <w:rFonts w:ascii="Times New Roman" w:hAnsi="Times New Roman" w:cs="Times New Roman"/>
          <w:b/>
          <w:bCs/>
          <w:sz w:val="28"/>
          <w:szCs w:val="28"/>
        </w:rPr>
        <w:t xml:space="preserve">  </w:t>
      </w:r>
      <w:r w:rsidRPr="005857EA">
        <w:rPr>
          <w:rFonts w:ascii="Times New Roman" w:hAnsi="Times New Roman" w:cs="Times New Roman"/>
          <w:b/>
          <w:bCs/>
          <w:sz w:val="28"/>
          <w:szCs w:val="28"/>
        </w:rPr>
        <w:t xml:space="preserve">   </w:t>
      </w:r>
      <w:r w:rsidR="00490391" w:rsidRPr="005857EA">
        <w:rPr>
          <w:rFonts w:ascii="Times New Roman" w:hAnsi="Times New Roman" w:cs="Times New Roman"/>
          <w:b/>
          <w:bCs/>
          <w:sz w:val="28"/>
          <w:szCs w:val="28"/>
        </w:rPr>
        <w:t xml:space="preserve"> </w:t>
      </w:r>
      <w:r w:rsidR="009E5B59" w:rsidRPr="005857EA">
        <w:rPr>
          <w:rFonts w:ascii="Times New Roman" w:hAnsi="Times New Roman" w:cs="Times New Roman"/>
          <w:b/>
          <w:bCs/>
          <w:sz w:val="28"/>
          <w:szCs w:val="28"/>
        </w:rPr>
        <w:t>Thanjavur</w:t>
      </w:r>
      <w:r w:rsidR="009E5B59" w:rsidRPr="005857EA">
        <w:rPr>
          <w:rFonts w:ascii="Times New Roman" w:hAnsi="Times New Roman" w:cs="Times New Roman"/>
          <w:b/>
          <w:bCs/>
          <w:sz w:val="28"/>
          <w:szCs w:val="28"/>
        </w:rPr>
        <w:tab/>
        <w:t xml:space="preserve">  </w:t>
      </w:r>
      <w:r w:rsidR="00490391" w:rsidRPr="005857EA">
        <w:rPr>
          <w:rFonts w:ascii="Times New Roman" w:hAnsi="Times New Roman" w:cs="Times New Roman"/>
          <w:b/>
          <w:bCs/>
          <w:sz w:val="28"/>
          <w:szCs w:val="28"/>
        </w:rPr>
        <w:t xml:space="preserve">    </w:t>
      </w:r>
      <w:r w:rsidR="009E5B59" w:rsidRPr="005857EA">
        <w:rPr>
          <w:rFonts w:ascii="Times New Roman" w:hAnsi="Times New Roman" w:cs="Times New Roman"/>
          <w:b/>
          <w:bCs/>
          <w:sz w:val="28"/>
          <w:szCs w:val="28"/>
        </w:rPr>
        <w:t xml:space="preserve">  </w:t>
      </w:r>
      <w:r w:rsidR="00490391" w:rsidRPr="005857EA">
        <w:rPr>
          <w:rFonts w:ascii="Times New Roman" w:hAnsi="Times New Roman" w:cs="Times New Roman"/>
          <w:b/>
          <w:bCs/>
          <w:sz w:val="28"/>
          <w:szCs w:val="28"/>
        </w:rPr>
        <w:t xml:space="preserve">                                           </w:t>
      </w:r>
      <w:r w:rsidRPr="005857EA">
        <w:rPr>
          <w:rFonts w:ascii="Times New Roman" w:hAnsi="Times New Roman" w:cs="Times New Roman"/>
          <w:b/>
          <w:bCs/>
          <w:sz w:val="28"/>
          <w:szCs w:val="28"/>
        </w:rPr>
        <w:t xml:space="preserve">             </w:t>
      </w:r>
      <w:r w:rsidR="00490391" w:rsidRPr="005857EA">
        <w:rPr>
          <w:rFonts w:ascii="Times New Roman" w:hAnsi="Times New Roman" w:cs="Times New Roman"/>
          <w:b/>
          <w:bCs/>
          <w:sz w:val="28"/>
          <w:szCs w:val="28"/>
        </w:rPr>
        <w:t xml:space="preserve"> </w:t>
      </w:r>
      <w:r w:rsidR="009E5B59" w:rsidRPr="005857EA">
        <w:rPr>
          <w:rFonts w:ascii="Times New Roman" w:hAnsi="Times New Roman" w:cs="Times New Roman"/>
          <w:b/>
          <w:bCs/>
          <w:sz w:val="28"/>
          <w:szCs w:val="28"/>
        </w:rPr>
        <w:t>Karanthai</w:t>
      </w:r>
    </w:p>
    <w:p w14:paraId="2654CECC" w14:textId="77777777" w:rsidR="00F66483" w:rsidRPr="00FD5607" w:rsidRDefault="00F66483" w:rsidP="00B956B4">
      <w:pPr>
        <w:spacing w:line="360" w:lineRule="auto"/>
        <w:jc w:val="both"/>
        <w:rPr>
          <w:rFonts w:ascii="Times New Roman" w:hAnsi="Times New Roman" w:cs="Times New Roman"/>
          <w:b/>
          <w:bCs/>
          <w:sz w:val="28"/>
          <w:szCs w:val="28"/>
        </w:rPr>
      </w:pPr>
    </w:p>
    <w:p w14:paraId="4CDEFA00" w14:textId="77777777" w:rsidR="00F66483" w:rsidRPr="00FD5607" w:rsidRDefault="00F66483" w:rsidP="00B956B4">
      <w:pPr>
        <w:spacing w:line="360" w:lineRule="auto"/>
        <w:jc w:val="both"/>
        <w:rPr>
          <w:rFonts w:ascii="Times New Roman" w:hAnsi="Times New Roman" w:cs="Times New Roman"/>
          <w:b/>
          <w:bCs/>
          <w:sz w:val="28"/>
          <w:szCs w:val="28"/>
        </w:rPr>
      </w:pPr>
    </w:p>
    <w:p w14:paraId="56D1C75B" w14:textId="77777777" w:rsidR="00F66483" w:rsidRPr="00FD5607" w:rsidRDefault="00F66483" w:rsidP="00B956B4">
      <w:pPr>
        <w:spacing w:line="360" w:lineRule="auto"/>
        <w:jc w:val="both"/>
        <w:rPr>
          <w:rFonts w:ascii="Times New Roman" w:hAnsi="Times New Roman" w:cs="Times New Roman"/>
          <w:b/>
          <w:bCs/>
          <w:sz w:val="28"/>
          <w:szCs w:val="28"/>
        </w:rPr>
      </w:pPr>
    </w:p>
    <w:p w14:paraId="64BA0107" w14:textId="77777777" w:rsidR="00F66483" w:rsidRPr="00FD5607" w:rsidRDefault="00F66483" w:rsidP="00B956B4">
      <w:pPr>
        <w:spacing w:line="360" w:lineRule="auto"/>
        <w:jc w:val="both"/>
        <w:rPr>
          <w:rFonts w:ascii="Times New Roman" w:hAnsi="Times New Roman" w:cs="Times New Roman"/>
          <w:b/>
          <w:bCs/>
          <w:sz w:val="28"/>
          <w:szCs w:val="28"/>
        </w:rPr>
      </w:pPr>
    </w:p>
    <w:p w14:paraId="2AA8CF05" w14:textId="77777777" w:rsidR="00F66483" w:rsidRPr="00FD5607" w:rsidRDefault="00F66483" w:rsidP="00B956B4">
      <w:pPr>
        <w:spacing w:line="360" w:lineRule="auto"/>
        <w:jc w:val="both"/>
        <w:rPr>
          <w:rFonts w:ascii="Times New Roman" w:hAnsi="Times New Roman" w:cs="Times New Roman"/>
          <w:b/>
          <w:bCs/>
          <w:sz w:val="28"/>
          <w:szCs w:val="28"/>
        </w:rPr>
      </w:pPr>
    </w:p>
    <w:p w14:paraId="1688D6ED" w14:textId="77777777" w:rsidR="00F66483" w:rsidRPr="00FD5607" w:rsidRDefault="00F66483" w:rsidP="00B956B4">
      <w:pPr>
        <w:spacing w:line="360" w:lineRule="auto"/>
        <w:jc w:val="both"/>
        <w:rPr>
          <w:rFonts w:ascii="Times New Roman" w:hAnsi="Times New Roman" w:cs="Times New Roman"/>
          <w:b/>
          <w:bCs/>
          <w:sz w:val="28"/>
          <w:szCs w:val="28"/>
        </w:rPr>
      </w:pPr>
    </w:p>
    <w:p w14:paraId="5B7B544C" w14:textId="48D9C07B" w:rsidR="00117127" w:rsidRPr="00FD5607" w:rsidRDefault="00117127" w:rsidP="00B956B4">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Experimental Fish</w:t>
      </w:r>
    </w:p>
    <w:p w14:paraId="1C8B84B0" w14:textId="356A93EE" w:rsidR="00FB00B1" w:rsidRPr="00FB00B1" w:rsidRDefault="00FB00B1" w:rsidP="00B956B4">
      <w:pPr>
        <w:spacing w:line="360" w:lineRule="auto"/>
        <w:ind w:firstLine="720"/>
        <w:jc w:val="both"/>
        <w:rPr>
          <w:rFonts w:ascii="Times New Roman" w:hAnsi="Times New Roman" w:cs="Times New Roman"/>
          <w:sz w:val="28"/>
          <w:szCs w:val="28"/>
        </w:rPr>
      </w:pPr>
      <w:r w:rsidRPr="00FB00B1">
        <w:rPr>
          <w:rFonts w:ascii="Times New Roman" w:hAnsi="Times New Roman" w:cs="Times New Roman"/>
          <w:sz w:val="28"/>
          <w:szCs w:val="28"/>
        </w:rPr>
        <w:t xml:space="preserve">Healthy fingerlings of </w:t>
      </w:r>
      <w:r w:rsidRPr="00FB00B1">
        <w:rPr>
          <w:rStyle w:val="Emphasis"/>
          <w:rFonts w:ascii="Times New Roman" w:hAnsi="Times New Roman" w:cs="Times New Roman"/>
          <w:sz w:val="28"/>
          <w:szCs w:val="28"/>
        </w:rPr>
        <w:t>Cirrhinus mrigala</w:t>
      </w:r>
      <w:r w:rsidRPr="00FB00B1">
        <w:rPr>
          <w:rFonts w:ascii="Times New Roman" w:hAnsi="Times New Roman" w:cs="Times New Roman"/>
          <w:sz w:val="28"/>
          <w:szCs w:val="28"/>
        </w:rPr>
        <w:t xml:space="preserve"> were procured from Golden Fish Farm, Karanthai, Thanjavur District, Tamil Nadu, and acclimated to laboratory conditions for 15 days prior to the feeding trial. To evaluate the effect of </w:t>
      </w:r>
      <w:r w:rsidRPr="00FB00B1">
        <w:rPr>
          <w:rStyle w:val="Emphasis"/>
          <w:rFonts w:ascii="Times New Roman" w:hAnsi="Times New Roman" w:cs="Times New Roman"/>
          <w:sz w:val="28"/>
          <w:szCs w:val="28"/>
        </w:rPr>
        <w:t>Spirulina platensis</w:t>
      </w:r>
      <w:r w:rsidRPr="00FB00B1">
        <w:rPr>
          <w:rFonts w:ascii="Times New Roman" w:hAnsi="Times New Roman" w:cs="Times New Roman"/>
          <w:sz w:val="28"/>
          <w:szCs w:val="28"/>
        </w:rPr>
        <w:t xml:space="preserve"> supplementation on the growth performance and digestive enzyme activity of </w:t>
      </w:r>
      <w:r w:rsidRPr="00FB00B1">
        <w:rPr>
          <w:rStyle w:val="Emphasis"/>
          <w:rFonts w:ascii="Times New Roman" w:hAnsi="Times New Roman" w:cs="Times New Roman"/>
          <w:sz w:val="28"/>
          <w:szCs w:val="28"/>
        </w:rPr>
        <w:t>Cirrhinus mrigala</w:t>
      </w:r>
      <w:r w:rsidRPr="00FB00B1">
        <w:rPr>
          <w:rFonts w:ascii="Times New Roman" w:hAnsi="Times New Roman" w:cs="Times New Roman"/>
          <w:sz w:val="28"/>
          <w:szCs w:val="28"/>
        </w:rPr>
        <w:t xml:space="preserve"> fingerlings, experimental diets were formulated. A commercially available basal feed (Aqua Star fingerlings feed) served as the control diet, while </w:t>
      </w:r>
      <w:r w:rsidRPr="00FB00B1">
        <w:rPr>
          <w:rStyle w:val="Emphasis"/>
          <w:rFonts w:ascii="Times New Roman" w:hAnsi="Times New Roman" w:cs="Times New Roman"/>
          <w:sz w:val="28"/>
          <w:szCs w:val="28"/>
        </w:rPr>
        <w:t>Spirulina platensis</w:t>
      </w:r>
      <w:r w:rsidRPr="00FB00B1">
        <w:rPr>
          <w:rFonts w:ascii="Times New Roman" w:hAnsi="Times New Roman" w:cs="Times New Roman"/>
          <w:sz w:val="28"/>
          <w:szCs w:val="28"/>
        </w:rPr>
        <w:t xml:space="preserve"> powder was incorporated at graded inclusion levels to prepare the experimental diets following the methods described by </w:t>
      </w:r>
      <w:proofErr w:type="spellStart"/>
      <w:r w:rsidRPr="00FB00B1">
        <w:rPr>
          <w:rFonts w:ascii="Times New Roman" w:hAnsi="Times New Roman" w:cs="Times New Roman"/>
          <w:sz w:val="28"/>
          <w:szCs w:val="28"/>
        </w:rPr>
        <w:t>Nandeesha</w:t>
      </w:r>
      <w:proofErr w:type="spellEnd"/>
      <w:r w:rsidRPr="00FB00B1">
        <w:rPr>
          <w:rFonts w:ascii="Times New Roman" w:hAnsi="Times New Roman" w:cs="Times New Roman"/>
          <w:sz w:val="28"/>
          <w:szCs w:val="28"/>
        </w:rPr>
        <w:t xml:space="preserve"> et al.</w:t>
      </w:r>
      <w:r w:rsidR="005D2B7E">
        <w:rPr>
          <w:rFonts w:ascii="Times New Roman" w:hAnsi="Times New Roman" w:cs="Times New Roman"/>
          <w:sz w:val="28"/>
          <w:szCs w:val="28"/>
        </w:rPr>
        <w:t>,</w:t>
      </w:r>
      <w:r w:rsidRPr="00FB00B1">
        <w:rPr>
          <w:rFonts w:ascii="Times New Roman" w:hAnsi="Times New Roman" w:cs="Times New Roman"/>
          <w:sz w:val="28"/>
          <w:szCs w:val="28"/>
        </w:rPr>
        <w:t xml:space="preserve"> (1990) and Tacon (1991).</w:t>
      </w:r>
    </w:p>
    <w:p w14:paraId="356FC7E6" w14:textId="0800AA22" w:rsidR="006E4A5A" w:rsidRPr="00FD5607" w:rsidRDefault="0096601F" w:rsidP="00B956B4">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The experimental diets were prepared by formulating a control diet (D1) consisting of a basal diet without Spirulina, while diets D2, D3, and D4 were prepared by incorporating Spirulina powder at 5%, 10%, and 15% levels, respectively. The required quantities of basal feed and Spirulina powder were accurately weighed and mixed thoroughly using a mechanical mixer to ensure uniform distribution of the supplement. Water was then added gradually to achieve a dough-like consistency suitable for pellet formation. </w:t>
      </w:r>
      <w:r w:rsidR="006E4A5A" w:rsidRPr="00FD5607">
        <w:rPr>
          <w:rFonts w:ascii="Times New Roman" w:hAnsi="Times New Roman" w:cs="Times New Roman"/>
          <w:sz w:val="28"/>
          <w:szCs w:val="28"/>
        </w:rPr>
        <w:t xml:space="preserve">To ensure storage stability, the dough was run through a pelletizer to create homogenous pellets with a diameter of 2-3 mm. The pellets were then allowed to air dry at ambient </w:t>
      </w:r>
      <w:r w:rsidR="006E4A5A" w:rsidRPr="00FD5607">
        <w:rPr>
          <w:rFonts w:ascii="Times New Roman" w:hAnsi="Times New Roman" w:cs="Times New Roman"/>
          <w:sz w:val="28"/>
          <w:szCs w:val="28"/>
        </w:rPr>
        <w:lastRenderedPageBreak/>
        <w:t>temperature to lower the moisture content below 10% (Boyd &amp; Tucker, 1992). Finally, to avoid spoiling and nutritional degradation, the dried meals were kept in sealed containers at 4°C until they were used. Using normal carp feed formulation techniques, the diets were created to be iso-caloric and iso-</w:t>
      </w:r>
      <w:r w:rsidR="006821ED" w:rsidRPr="00FD5607">
        <w:rPr>
          <w:rFonts w:ascii="Times New Roman" w:hAnsi="Times New Roman" w:cs="Times New Roman"/>
          <w:sz w:val="28"/>
          <w:szCs w:val="28"/>
        </w:rPr>
        <w:t xml:space="preserve">nitrogenous </w:t>
      </w:r>
      <w:commentRangeStart w:id="3"/>
      <w:r w:rsidR="006821ED" w:rsidRPr="00FD5607">
        <w:rPr>
          <w:rFonts w:ascii="Times New Roman" w:hAnsi="Times New Roman" w:cs="Times New Roman"/>
          <w:sz w:val="28"/>
          <w:szCs w:val="28"/>
        </w:rPr>
        <w:t>[</w:t>
      </w:r>
      <w:r w:rsidR="006E4A5A" w:rsidRPr="00FD5607">
        <w:rPr>
          <w:rFonts w:ascii="Times New Roman" w:hAnsi="Times New Roman" w:cs="Times New Roman"/>
          <w:sz w:val="28"/>
          <w:szCs w:val="28"/>
        </w:rPr>
        <w:t>Jhingran,</w:t>
      </w:r>
      <w:r w:rsidR="006821ED" w:rsidRPr="00FD5607">
        <w:rPr>
          <w:rFonts w:ascii="Times New Roman" w:hAnsi="Times New Roman" w:cs="Times New Roman"/>
          <w:sz w:val="28"/>
          <w:szCs w:val="28"/>
        </w:rPr>
        <w:t>1991; NRC</w:t>
      </w:r>
      <w:r w:rsidR="006E4A5A" w:rsidRPr="00FD5607">
        <w:rPr>
          <w:rFonts w:ascii="Times New Roman" w:hAnsi="Times New Roman" w:cs="Times New Roman"/>
          <w:sz w:val="28"/>
          <w:szCs w:val="28"/>
        </w:rPr>
        <w:t>,1993]</w:t>
      </w:r>
      <w:commentRangeEnd w:id="3"/>
      <w:r w:rsidR="00F63250">
        <w:rPr>
          <w:rStyle w:val="CommentReference"/>
        </w:rPr>
        <w:commentReference w:id="3"/>
      </w:r>
      <w:r w:rsidR="006E4A5A" w:rsidRPr="00FD5607">
        <w:rPr>
          <w:rFonts w:ascii="Times New Roman" w:hAnsi="Times New Roman" w:cs="Times New Roman"/>
          <w:sz w:val="28"/>
          <w:szCs w:val="28"/>
        </w:rPr>
        <w:t>. The fish's daily feed requirements were determined by taking 3–5% of their body weight and were modified every two weeks depending on changes in biomass.</w:t>
      </w:r>
    </w:p>
    <w:p w14:paraId="4C79B31F" w14:textId="1171286D" w:rsidR="00C447A1" w:rsidRPr="00FD5607" w:rsidRDefault="00794A65"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GROWTH PARAMETERS</w:t>
      </w:r>
    </w:p>
    <w:p w14:paraId="483FCF65" w14:textId="033E3CD9" w:rsidR="00B61A3A" w:rsidRPr="00FD5607" w:rsidRDefault="00B61A3A"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Average Total Gain (ATG), Average Daily Gain (ADG), Specific Growth Rate (SGR), Feed Conversion Ratio (FCR), Protein Efficiency Ratio (PER), Protein Productive Value (PPV), and Survival Rate (SR%) were measured in order to evaluate the growth performance of </w:t>
      </w:r>
      <w:r w:rsidRPr="00D81195">
        <w:rPr>
          <w:rFonts w:ascii="Times New Roman" w:hAnsi="Times New Roman" w:cs="Times New Roman"/>
          <w:i/>
          <w:iCs/>
          <w:sz w:val="28"/>
          <w:szCs w:val="28"/>
        </w:rPr>
        <w:t>Cirrhinus mrigala</w:t>
      </w:r>
      <w:r w:rsidRPr="00FD5607">
        <w:rPr>
          <w:rFonts w:ascii="Times New Roman" w:hAnsi="Times New Roman" w:cs="Times New Roman"/>
          <w:sz w:val="28"/>
          <w:szCs w:val="28"/>
        </w:rPr>
        <w:t xml:space="preserve"> fingerlings. Every measurement was carried out in accordance with accepted practices that are frequently employed in </w:t>
      </w:r>
      <w:r w:rsidR="00D81195">
        <w:rPr>
          <w:rFonts w:ascii="Times New Roman" w:hAnsi="Times New Roman" w:cs="Times New Roman"/>
          <w:sz w:val="28"/>
          <w:szCs w:val="28"/>
        </w:rPr>
        <w:t>A</w:t>
      </w:r>
      <w:r w:rsidRPr="00FD5607">
        <w:rPr>
          <w:rFonts w:ascii="Times New Roman" w:hAnsi="Times New Roman" w:cs="Times New Roman"/>
          <w:sz w:val="28"/>
          <w:szCs w:val="28"/>
        </w:rPr>
        <w:t xml:space="preserve">quaculture research </w:t>
      </w:r>
      <w:commentRangeStart w:id="4"/>
      <w:r w:rsidRPr="00FD5607">
        <w:rPr>
          <w:rFonts w:ascii="Times New Roman" w:hAnsi="Times New Roman" w:cs="Times New Roman"/>
          <w:sz w:val="28"/>
          <w:szCs w:val="28"/>
        </w:rPr>
        <w:t>[</w:t>
      </w:r>
      <w:proofErr w:type="spellStart"/>
      <w:r w:rsidRPr="00FD5607">
        <w:rPr>
          <w:rFonts w:ascii="Times New Roman" w:hAnsi="Times New Roman" w:cs="Times New Roman"/>
          <w:sz w:val="28"/>
          <w:szCs w:val="28"/>
        </w:rPr>
        <w:t>Nandeesha</w:t>
      </w:r>
      <w:proofErr w:type="spellEnd"/>
      <w:r w:rsidRPr="00FD5607">
        <w:rPr>
          <w:rFonts w:ascii="Times New Roman" w:hAnsi="Times New Roman" w:cs="Times New Roman"/>
          <w:sz w:val="28"/>
          <w:szCs w:val="28"/>
        </w:rPr>
        <w:t xml:space="preserve"> et al., 1990; Tacon, 1991; Boyd &amp; Tucker, 1992].</w:t>
      </w:r>
      <w:commentRangeEnd w:id="4"/>
      <w:r w:rsidR="005A28FA">
        <w:rPr>
          <w:rStyle w:val="CommentReference"/>
        </w:rPr>
        <w:commentReference w:id="4"/>
      </w:r>
    </w:p>
    <w:p w14:paraId="1DBEE0BC" w14:textId="77777777" w:rsidR="00166C5A" w:rsidRPr="00FD5607" w:rsidRDefault="00166C5A"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ENZYME ASSAYS</w:t>
      </w:r>
    </w:p>
    <w:p w14:paraId="3EC041DF" w14:textId="77777777" w:rsidR="00166C5A" w:rsidRPr="00FD5607" w:rsidRDefault="00166C5A"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Estimation of Serum Glutamate Pyruvate Transferase (SGPT)</w:t>
      </w:r>
    </w:p>
    <w:p w14:paraId="06FC25D3" w14:textId="03F44A36" w:rsidR="00166C5A" w:rsidRPr="00FD5607" w:rsidRDefault="00166C5A" w:rsidP="007D647F">
      <w:pPr>
        <w:spacing w:line="360" w:lineRule="auto"/>
        <w:ind w:firstLine="720"/>
        <w:jc w:val="both"/>
        <w:rPr>
          <w:rFonts w:ascii="Times New Roman" w:hAnsi="Times New Roman" w:cs="Times New Roman"/>
          <w:b/>
          <w:bCs/>
          <w:sz w:val="28"/>
          <w:szCs w:val="28"/>
        </w:rPr>
      </w:pPr>
      <w:r w:rsidRPr="00FD5607">
        <w:rPr>
          <w:rFonts w:ascii="Times New Roman" w:hAnsi="Times New Roman" w:cs="Times New Roman"/>
          <w:sz w:val="28"/>
          <w:szCs w:val="28"/>
        </w:rPr>
        <w:t>Aliquots of 0.5 ml substrate were pipetted into test tubes and equilibrated at room temperature. Serum samples (0.5 ml) were added, mixed, and incubated for 30 min at 37°C. After incubation, 0.5 ml of DNPH reagent was added, followed by 20 min incubation at room temperature. Then, 5 ml of 0.4N NaOH was added, mixed well, and left for 10 min. Absorbance was recorded spectrophotometrically using a green filter, and enzyme activity was expressed as U/ml serum.</w:t>
      </w:r>
    </w:p>
    <w:p w14:paraId="1243CE25" w14:textId="77777777" w:rsidR="00166C5A" w:rsidRPr="00FD5607" w:rsidRDefault="00166C5A" w:rsidP="007D647F">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Estimation of Serum Glutamate Oxaloacetate Transferase (SGOT)</w:t>
      </w:r>
    </w:p>
    <w:p w14:paraId="3636A9CF" w14:textId="5D373811" w:rsidR="00166C5A" w:rsidRPr="00FD5607" w:rsidRDefault="00166C5A"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lastRenderedPageBreak/>
        <w:t>Two tubes (test and blank) were used. To each, 0.5 ml of substrate was added and equilibrated at room temperature. Serum (0.1 ml) was added to the test tube and incubated at 37°C. After incubation, 0.5 ml DNPH reagent was added, and the mixture was kept for 20 min at room temperature. Then, 5 ml of 0.4N NaOH was added, and the absorbance was read at 505 nm (green filter). SGOT activity was expressed as U/ml serum.</w:t>
      </w:r>
    </w:p>
    <w:p w14:paraId="00719DAE" w14:textId="77777777" w:rsidR="00166C5A" w:rsidRPr="00FD5607" w:rsidRDefault="00166C5A" w:rsidP="007D647F">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Estimation of Lactate Dehydrogenase (LDH)</w:t>
      </w:r>
    </w:p>
    <w:p w14:paraId="21BAC247" w14:textId="77777777" w:rsidR="00166C5A" w:rsidRPr="00FD5607" w:rsidRDefault="00166C5A"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LDH activity was assayed following the method of Buhl and Jackson (1978). Serum (20 µl) was mixed with a reaction cocktail containing Tris buffer (pH 7.2), sodium chloride, sodium pyruvate, and NADH. The mixture was incubated at 37°C for 1 min, and the change in absorbance per minute (ΔOD/min) was recorded at 340 nm for 3 min.</w:t>
      </w:r>
    </w:p>
    <w:p w14:paraId="1281F1E5" w14:textId="77777777" w:rsidR="00166C5A" w:rsidRPr="00FD5607" w:rsidRDefault="00166C5A"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Estimation of Acid Phosphatase</w:t>
      </w:r>
    </w:p>
    <w:p w14:paraId="3C34C9D0" w14:textId="67201EBF" w:rsidR="00166C5A" w:rsidRPr="00FD5607" w:rsidRDefault="00166C5A"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Acid phosphatase activity was measured using </w:t>
      </w:r>
      <w:r w:rsidRPr="00FD5607">
        <w:rPr>
          <w:rFonts w:ascii="Times New Roman" w:hAnsi="Times New Roman" w:cs="Times New Roman"/>
          <w:i/>
          <w:iCs/>
          <w:sz w:val="28"/>
          <w:szCs w:val="28"/>
        </w:rPr>
        <w:t>p</w:t>
      </w:r>
      <w:r w:rsidRPr="00FD5607">
        <w:rPr>
          <w:rFonts w:ascii="Times New Roman" w:hAnsi="Times New Roman" w:cs="Times New Roman"/>
          <w:sz w:val="28"/>
          <w:szCs w:val="28"/>
        </w:rPr>
        <w:t xml:space="preserve">-nitrophenyl phosphate (PNPP) as substrate. In acidic conditions, PNPP is </w:t>
      </w:r>
      <w:r w:rsidR="00EE6B82" w:rsidRPr="00FD5607">
        <w:rPr>
          <w:rFonts w:ascii="Times New Roman" w:hAnsi="Times New Roman" w:cs="Times New Roman"/>
          <w:sz w:val="28"/>
          <w:szCs w:val="28"/>
        </w:rPr>
        <w:t>hydrolysed</w:t>
      </w:r>
      <w:r w:rsidRPr="00FD5607">
        <w:rPr>
          <w:rFonts w:ascii="Times New Roman" w:hAnsi="Times New Roman" w:cs="Times New Roman"/>
          <w:sz w:val="28"/>
          <w:szCs w:val="28"/>
        </w:rPr>
        <w:t xml:space="preserve"> to </w:t>
      </w:r>
      <w:r w:rsidRPr="00FD5607">
        <w:rPr>
          <w:rFonts w:ascii="Times New Roman" w:hAnsi="Times New Roman" w:cs="Times New Roman"/>
          <w:i/>
          <w:iCs/>
          <w:sz w:val="28"/>
          <w:szCs w:val="28"/>
        </w:rPr>
        <w:t>p</w:t>
      </w:r>
      <w:r w:rsidRPr="00FD5607">
        <w:rPr>
          <w:rFonts w:ascii="Times New Roman" w:hAnsi="Times New Roman" w:cs="Times New Roman"/>
          <w:sz w:val="28"/>
          <w:szCs w:val="28"/>
        </w:rPr>
        <w:t>-nitrophenol and phosphate. The absorbance of the chromogenic product was read at 405 nm, and activity was expressed as µmole/min/mg protein.</w:t>
      </w:r>
    </w:p>
    <w:p w14:paraId="502F17ED" w14:textId="77777777" w:rsidR="00166C5A" w:rsidRPr="00FD5607" w:rsidRDefault="00166C5A" w:rsidP="007D647F">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Estimation of Alkaline Phosphatase (ALP)</w:t>
      </w:r>
    </w:p>
    <w:p w14:paraId="06BCAF75" w14:textId="731BC64C" w:rsidR="00166C5A" w:rsidRPr="00FD5607" w:rsidRDefault="00166C5A"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To 6 ml buffered substrate, 0.3 ml of serum was added and incubated at 37°C for 15 min. Reaction was terminated by adding 1.2 ml 20% TCA and filtered. For blank and control, TCA was added prior to incubation. From the filtrate, 5 ml was taken, mixed with 0.8 ml molybdate reagent, followed by 0.2 ml ANSA. After 10 min, absorbance was read at 680 nm. ALP activity was expressed as µmoles phenol liberated per min.</w:t>
      </w:r>
    </w:p>
    <w:p w14:paraId="34F3F828" w14:textId="61E84712" w:rsidR="000103E8" w:rsidRPr="00FD5607" w:rsidRDefault="000103E8" w:rsidP="007D647F">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RESULTS</w:t>
      </w:r>
    </w:p>
    <w:p w14:paraId="36D052E3" w14:textId="77777777" w:rsidR="007605E2" w:rsidRPr="00FD5607" w:rsidRDefault="007605E2"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lastRenderedPageBreak/>
        <w:t xml:space="preserve">Table 1 and Figure 1 show the growth performance and feed consumption of </w:t>
      </w:r>
      <w:r w:rsidRPr="00FD5607">
        <w:rPr>
          <w:rFonts w:ascii="Times New Roman" w:hAnsi="Times New Roman" w:cs="Times New Roman"/>
          <w:i/>
          <w:iCs/>
          <w:sz w:val="28"/>
          <w:szCs w:val="28"/>
        </w:rPr>
        <w:t>Cirrihinus mrigala</w:t>
      </w:r>
      <w:r w:rsidRPr="00FD5607">
        <w:rPr>
          <w:rFonts w:ascii="Times New Roman" w:hAnsi="Times New Roman" w:cs="Times New Roman"/>
          <w:sz w:val="28"/>
          <w:szCs w:val="28"/>
        </w:rPr>
        <w:t xml:space="preserve"> fingerlings given experimental diets supplemented with varying concentrations of Spirulina platensis for 30 days.</w:t>
      </w:r>
    </w:p>
    <w:p w14:paraId="662F374F" w14:textId="77777777" w:rsidR="0081435B" w:rsidRPr="00FD5607" w:rsidRDefault="0081435B"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Fish in each experimental group had starting mean body weights that ranged from 6.61 ± 0.05 g (Control, SP 2.5) to 7.41 ± 0.06 g (SP 7.5, SP 10), which was statistically equivalent. Final weights at the end of the feeding trial increased significantly as dietary supplementation of Spirulina increased; the SP 10 group had the greatest mean value (13.75 ± 0.03 g) when compared to the control group (8.70 ± 0.20 g, p &lt; 0.001).</w:t>
      </w:r>
    </w:p>
    <w:p w14:paraId="14FE5DEC" w14:textId="1FBE912E" w:rsidR="00FC2E56" w:rsidRPr="00FD5607" w:rsidRDefault="00FC2E56"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A similar pattern was seen in the average total gain (ATG), which ranged from 2.06 ± 0.03 g in the control group to 6.31 ± 0.04 g in the SP 10 group (p &lt; 0.001). As the number of Spirulina increased, so did the average daily gain (ADG), which peaked in SP 10 (0.211 ± 0.004 g) and decreased in the control (0.068 ± 0.003 g).</w:t>
      </w:r>
    </w:p>
    <w:p w14:paraId="3290C298" w14:textId="499BF16E" w:rsidR="00FD52F8" w:rsidRPr="00FD5607" w:rsidRDefault="008F35B5"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There were notable differences in the specific growth rate (SGR) between the treatments, </w:t>
      </w:r>
      <w:r w:rsidR="00FD52F8" w:rsidRPr="00FD5607">
        <w:rPr>
          <w:rFonts w:ascii="Times New Roman" w:hAnsi="Times New Roman" w:cs="Times New Roman"/>
          <w:sz w:val="28"/>
          <w:szCs w:val="28"/>
        </w:rPr>
        <w:t>with values ranging from 0.92 ± 0.01 %/day (control) to 2.06 ± 0.02 %/day (SP 10). Feed conversion ratio (FCR) showed a marked improvement (lower values indicate better efficiency), decreasing from 0.97 ± 0.02 in the control to 0.47 ± 0.02 in SP 10</w:t>
      </w:r>
      <w:r w:rsidR="00FE1516" w:rsidRPr="00FD5607">
        <w:rPr>
          <w:rFonts w:ascii="Times New Roman" w:hAnsi="Times New Roman" w:cs="Times New Roman"/>
          <w:sz w:val="28"/>
          <w:szCs w:val="28"/>
        </w:rPr>
        <w:t>, p &lt; 0.001.</w:t>
      </w:r>
    </w:p>
    <w:p w14:paraId="13BD7F2A" w14:textId="77777777" w:rsidR="009B7805" w:rsidRPr="00FD5607" w:rsidRDefault="00FD52F8"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The hepatosomatic index (HSI) showed a gradual increase with dietary supplementation, from 0.967 ± 0.02 % (control) to 1.57 ± 0.02 % (SP 10). </w:t>
      </w:r>
      <w:r w:rsidR="009B7805" w:rsidRPr="00FD5607">
        <w:rPr>
          <w:rFonts w:ascii="Times New Roman" w:hAnsi="Times New Roman" w:cs="Times New Roman"/>
          <w:sz w:val="28"/>
          <w:szCs w:val="28"/>
        </w:rPr>
        <w:t>All groups (15 fish) had the same number of fish at the beginning and end of the trial, meaning that all treatments had 100% survival rates.</w:t>
      </w:r>
    </w:p>
    <w:p w14:paraId="2C97FBDC" w14:textId="24C26488" w:rsidR="00B64232" w:rsidRPr="00FD5607" w:rsidRDefault="00B64232" w:rsidP="007D647F">
      <w:pPr>
        <w:spacing w:line="360" w:lineRule="auto"/>
        <w:ind w:firstLine="295"/>
        <w:jc w:val="both"/>
        <w:rPr>
          <w:rFonts w:ascii="Times New Roman" w:hAnsi="Times New Roman" w:cs="Times New Roman"/>
          <w:sz w:val="28"/>
          <w:szCs w:val="28"/>
        </w:rPr>
      </w:pPr>
      <w:r w:rsidRPr="00FD5607">
        <w:rPr>
          <w:rFonts w:ascii="Times New Roman" w:hAnsi="Times New Roman" w:cs="Times New Roman"/>
          <w:sz w:val="28"/>
          <w:szCs w:val="28"/>
        </w:rPr>
        <w:t xml:space="preserve">Overall, the findings show that adding </w:t>
      </w:r>
      <w:r w:rsidRPr="00A72CC5">
        <w:rPr>
          <w:rFonts w:ascii="Times New Roman" w:hAnsi="Times New Roman" w:cs="Times New Roman"/>
          <w:i/>
          <w:iCs/>
          <w:sz w:val="28"/>
          <w:szCs w:val="28"/>
        </w:rPr>
        <w:t>Spirulina platensis</w:t>
      </w:r>
      <w:r w:rsidRPr="00FD5607">
        <w:rPr>
          <w:rFonts w:ascii="Times New Roman" w:hAnsi="Times New Roman" w:cs="Times New Roman"/>
          <w:sz w:val="28"/>
          <w:szCs w:val="28"/>
        </w:rPr>
        <w:t xml:space="preserve"> to the diet greatly improved the hepatosomatic index, feed consumption efficiency, and growth performance of </w:t>
      </w:r>
      <w:proofErr w:type="spellStart"/>
      <w:r w:rsidRPr="00A72CC5">
        <w:rPr>
          <w:rFonts w:ascii="Times New Roman" w:hAnsi="Times New Roman" w:cs="Times New Roman"/>
          <w:i/>
          <w:iCs/>
          <w:sz w:val="28"/>
          <w:szCs w:val="28"/>
        </w:rPr>
        <w:t>C</w:t>
      </w:r>
      <w:r w:rsidR="00A72CC5" w:rsidRPr="00A72CC5">
        <w:rPr>
          <w:rFonts w:ascii="Times New Roman" w:hAnsi="Times New Roman" w:cs="Times New Roman"/>
          <w:i/>
          <w:iCs/>
          <w:sz w:val="28"/>
          <w:szCs w:val="28"/>
        </w:rPr>
        <w:t>irrhinus</w:t>
      </w:r>
      <w:proofErr w:type="spellEnd"/>
      <w:r w:rsidRPr="00A72CC5">
        <w:rPr>
          <w:rFonts w:ascii="Times New Roman" w:hAnsi="Times New Roman" w:cs="Times New Roman"/>
          <w:i/>
          <w:iCs/>
          <w:sz w:val="28"/>
          <w:szCs w:val="28"/>
        </w:rPr>
        <w:t xml:space="preserve"> </w:t>
      </w:r>
      <w:proofErr w:type="spellStart"/>
      <w:r w:rsidRPr="00A72CC5">
        <w:rPr>
          <w:rFonts w:ascii="Times New Roman" w:hAnsi="Times New Roman" w:cs="Times New Roman"/>
          <w:i/>
          <w:iCs/>
          <w:sz w:val="28"/>
          <w:szCs w:val="28"/>
        </w:rPr>
        <w:t>mrigala</w:t>
      </w:r>
      <w:proofErr w:type="spellEnd"/>
      <w:r w:rsidRPr="00FD5607">
        <w:rPr>
          <w:rFonts w:ascii="Times New Roman" w:hAnsi="Times New Roman" w:cs="Times New Roman"/>
          <w:sz w:val="28"/>
          <w:szCs w:val="28"/>
        </w:rPr>
        <w:t xml:space="preserve"> fingerlings. The strongest responses were noted at the highest supplementation dose (SP 10).</w:t>
      </w:r>
    </w:p>
    <w:p w14:paraId="270605D6" w14:textId="69DF8E77" w:rsidR="00BD3E57" w:rsidRPr="00FD5607" w:rsidRDefault="00BD3E57" w:rsidP="007D647F">
      <w:pPr>
        <w:spacing w:line="360" w:lineRule="auto"/>
        <w:ind w:firstLine="295"/>
        <w:jc w:val="both"/>
        <w:rPr>
          <w:rFonts w:ascii="Times New Roman" w:hAnsi="Times New Roman" w:cs="Times New Roman"/>
          <w:sz w:val="28"/>
          <w:szCs w:val="28"/>
        </w:rPr>
      </w:pPr>
      <w:r w:rsidRPr="00FD5607">
        <w:rPr>
          <w:rFonts w:ascii="Times New Roman" w:hAnsi="Times New Roman" w:cs="Times New Roman"/>
          <w:sz w:val="28"/>
          <w:szCs w:val="28"/>
        </w:rPr>
        <w:lastRenderedPageBreak/>
        <w:t xml:space="preserve">All growth and feed utilization parameters varied significantly across treatments (p &lt; 0.05), according to a one-way ANOVA analysis (Table 1), indicating that supplementing with spirulina considerably improved the feed efficiency and growth performance of </w:t>
      </w:r>
      <w:proofErr w:type="spellStart"/>
      <w:r w:rsidRPr="00877CFA">
        <w:rPr>
          <w:rFonts w:ascii="Times New Roman" w:hAnsi="Times New Roman" w:cs="Times New Roman"/>
          <w:i/>
          <w:iCs/>
          <w:sz w:val="28"/>
          <w:szCs w:val="28"/>
        </w:rPr>
        <w:t>C</w:t>
      </w:r>
      <w:r w:rsidR="00877CFA" w:rsidRPr="00877CFA">
        <w:rPr>
          <w:rFonts w:ascii="Times New Roman" w:hAnsi="Times New Roman" w:cs="Times New Roman"/>
          <w:i/>
          <w:iCs/>
          <w:sz w:val="28"/>
          <w:szCs w:val="28"/>
        </w:rPr>
        <w:t>irrhinus</w:t>
      </w:r>
      <w:proofErr w:type="spellEnd"/>
      <w:r w:rsidRPr="00877CFA">
        <w:rPr>
          <w:rFonts w:ascii="Times New Roman" w:hAnsi="Times New Roman" w:cs="Times New Roman"/>
          <w:i/>
          <w:iCs/>
          <w:sz w:val="28"/>
          <w:szCs w:val="28"/>
        </w:rPr>
        <w:t xml:space="preserve"> </w:t>
      </w:r>
      <w:proofErr w:type="spellStart"/>
      <w:r w:rsidRPr="00877CFA">
        <w:rPr>
          <w:rFonts w:ascii="Times New Roman" w:hAnsi="Times New Roman" w:cs="Times New Roman"/>
          <w:i/>
          <w:iCs/>
          <w:sz w:val="28"/>
          <w:szCs w:val="28"/>
        </w:rPr>
        <w:t>mrigala</w:t>
      </w:r>
      <w:proofErr w:type="spellEnd"/>
      <w:r w:rsidRPr="00FD5607">
        <w:rPr>
          <w:rFonts w:ascii="Times New Roman" w:hAnsi="Times New Roman" w:cs="Times New Roman"/>
          <w:sz w:val="28"/>
          <w:szCs w:val="28"/>
        </w:rPr>
        <w:t xml:space="preserve"> fingerlings. All groups maintained a 100% survival rate, meaning there was no mortality during the experiment.</w:t>
      </w:r>
    </w:p>
    <w:p w14:paraId="7F52704F" w14:textId="77777777" w:rsidR="007E4ED6" w:rsidRPr="00FD5607" w:rsidRDefault="007E4ED6" w:rsidP="007D647F">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Enzyme Status</w:t>
      </w:r>
    </w:p>
    <w:p w14:paraId="52344F8F" w14:textId="3A4E15FA" w:rsidR="007E4ED6" w:rsidRPr="00FD5607" w:rsidRDefault="007F2B82"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Table 2 provides a summary of </w:t>
      </w:r>
      <w:r w:rsidR="00F369F5">
        <w:rPr>
          <w:rFonts w:ascii="Times New Roman" w:hAnsi="Times New Roman" w:cs="Times New Roman"/>
          <w:i/>
          <w:sz w:val="28"/>
          <w:szCs w:val="28"/>
        </w:rPr>
        <w:t xml:space="preserve">Cirrhinus mrigala </w:t>
      </w:r>
      <w:r w:rsidRPr="00FD5607">
        <w:rPr>
          <w:rFonts w:ascii="Times New Roman" w:hAnsi="Times New Roman" w:cs="Times New Roman"/>
          <w:sz w:val="28"/>
          <w:szCs w:val="28"/>
        </w:rPr>
        <w:t xml:space="preserve">enzyme activity. Serum glutamate pyruvate transaminase (SGPT) was greater in SP 10 at 75.13 ± 0.99 </w:t>
      </w:r>
      <w:proofErr w:type="spellStart"/>
      <w:r w:rsidRPr="00FD5607">
        <w:rPr>
          <w:rFonts w:ascii="Times New Roman" w:hAnsi="Times New Roman" w:cs="Times New Roman"/>
          <w:sz w:val="28"/>
          <w:szCs w:val="28"/>
        </w:rPr>
        <w:t>μm</w:t>
      </w:r>
      <w:proofErr w:type="spellEnd"/>
      <w:r w:rsidRPr="00FD5607">
        <w:rPr>
          <w:rFonts w:ascii="Times New Roman" w:hAnsi="Times New Roman" w:cs="Times New Roman"/>
          <w:sz w:val="28"/>
          <w:szCs w:val="28"/>
        </w:rPr>
        <w:t xml:space="preserve"> dl⁻¹ (p &lt; 0.001), whereas serum glutamate oxaloacetate transaminase (SGOT) activity was measured at 35.05 ± 0.99 </w:t>
      </w:r>
      <w:proofErr w:type="spellStart"/>
      <w:r w:rsidRPr="00FD5607">
        <w:rPr>
          <w:rFonts w:ascii="Times New Roman" w:hAnsi="Times New Roman" w:cs="Times New Roman"/>
          <w:sz w:val="28"/>
          <w:szCs w:val="28"/>
        </w:rPr>
        <w:t>μm</w:t>
      </w:r>
      <w:proofErr w:type="spellEnd"/>
      <w:r w:rsidRPr="00FD5607">
        <w:rPr>
          <w:rFonts w:ascii="Times New Roman" w:hAnsi="Times New Roman" w:cs="Times New Roman"/>
          <w:sz w:val="28"/>
          <w:szCs w:val="28"/>
        </w:rPr>
        <w:t xml:space="preserve"> dl⁻¹. </w:t>
      </w:r>
      <w:r w:rsidR="007E4ED6" w:rsidRPr="00FD5607">
        <w:rPr>
          <w:rFonts w:ascii="Times New Roman" w:hAnsi="Times New Roman" w:cs="Times New Roman"/>
          <w:sz w:val="28"/>
          <w:szCs w:val="28"/>
        </w:rPr>
        <w:t>The lactate dehydrogenase (LDH) activity was measured as 58.23 ± 0.98 µm dl⁻¹. Acid phosphatase activity was comparatively low at 5.33 ± 0.15 µm dl⁻¹, whereas alkaline phosphatase activity was observed at a much higher level (84.97 ± 0.29 µm dl⁻¹).</w:t>
      </w:r>
    </w:p>
    <w:p w14:paraId="75526D14" w14:textId="77777777" w:rsidR="00557A5F" w:rsidRPr="00FD5607" w:rsidRDefault="00557A5F"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With higher values for SGPT and alkaline phosphatase than for other enzymes, the overall enzyme status in </w:t>
      </w:r>
      <w:commentRangeStart w:id="5"/>
      <w:r w:rsidRPr="00FD5607">
        <w:rPr>
          <w:rFonts w:ascii="Times New Roman" w:hAnsi="Times New Roman" w:cs="Times New Roman"/>
          <w:sz w:val="28"/>
          <w:szCs w:val="28"/>
        </w:rPr>
        <w:t xml:space="preserve">C. </w:t>
      </w:r>
      <w:proofErr w:type="spellStart"/>
      <w:r w:rsidRPr="00FD5607">
        <w:rPr>
          <w:rFonts w:ascii="Times New Roman" w:hAnsi="Times New Roman" w:cs="Times New Roman"/>
          <w:sz w:val="28"/>
          <w:szCs w:val="28"/>
        </w:rPr>
        <w:t>mrigala</w:t>
      </w:r>
      <w:proofErr w:type="spellEnd"/>
      <w:r w:rsidRPr="00FD5607">
        <w:rPr>
          <w:rFonts w:ascii="Times New Roman" w:hAnsi="Times New Roman" w:cs="Times New Roman"/>
          <w:sz w:val="28"/>
          <w:szCs w:val="28"/>
        </w:rPr>
        <w:t xml:space="preserve"> </w:t>
      </w:r>
      <w:commentRangeEnd w:id="5"/>
      <w:r w:rsidR="005A28FA">
        <w:rPr>
          <w:rStyle w:val="CommentReference"/>
        </w:rPr>
        <w:commentReference w:id="5"/>
      </w:r>
      <w:r w:rsidRPr="00FD5607">
        <w:rPr>
          <w:rFonts w:ascii="Times New Roman" w:hAnsi="Times New Roman" w:cs="Times New Roman"/>
          <w:sz w:val="28"/>
          <w:szCs w:val="28"/>
        </w:rPr>
        <w:t>showed typical physiological activity.</w:t>
      </w:r>
    </w:p>
    <w:p w14:paraId="5CF37A3E" w14:textId="0C0733C9" w:rsidR="00431DF7" w:rsidRPr="00FD5607" w:rsidRDefault="00431DF7" w:rsidP="007D647F">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DISCUSSION</w:t>
      </w:r>
    </w:p>
    <w:p w14:paraId="13E3D75B" w14:textId="77777777" w:rsidR="0059410B" w:rsidRPr="00FD5607" w:rsidRDefault="0059410B"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In this study, the effects of </w:t>
      </w:r>
      <w:r w:rsidRPr="00301811">
        <w:rPr>
          <w:rFonts w:ascii="Times New Roman" w:hAnsi="Times New Roman" w:cs="Times New Roman"/>
          <w:i/>
          <w:iCs/>
          <w:sz w:val="28"/>
          <w:szCs w:val="28"/>
        </w:rPr>
        <w:t>Spirulina platensis</w:t>
      </w:r>
      <w:r w:rsidRPr="00FD5607">
        <w:rPr>
          <w:rFonts w:ascii="Times New Roman" w:hAnsi="Times New Roman" w:cs="Times New Roman"/>
          <w:sz w:val="28"/>
          <w:szCs w:val="28"/>
        </w:rPr>
        <w:t xml:space="preserve"> food supplementation on </w:t>
      </w:r>
      <w:proofErr w:type="spellStart"/>
      <w:r w:rsidRPr="00FD5607">
        <w:rPr>
          <w:rFonts w:ascii="Times New Roman" w:hAnsi="Times New Roman" w:cs="Times New Roman"/>
          <w:i/>
          <w:iCs/>
          <w:sz w:val="28"/>
          <w:szCs w:val="28"/>
        </w:rPr>
        <w:t>Cirrhinus</w:t>
      </w:r>
      <w:proofErr w:type="spellEnd"/>
      <w:r w:rsidRPr="00FD5607">
        <w:rPr>
          <w:rFonts w:ascii="Times New Roman" w:hAnsi="Times New Roman" w:cs="Times New Roman"/>
          <w:i/>
          <w:iCs/>
          <w:sz w:val="28"/>
          <w:szCs w:val="28"/>
        </w:rPr>
        <w:t xml:space="preserve"> </w:t>
      </w:r>
      <w:commentRangeStart w:id="6"/>
      <w:proofErr w:type="spellStart"/>
      <w:r w:rsidRPr="00FD5607">
        <w:rPr>
          <w:rFonts w:ascii="Times New Roman" w:hAnsi="Times New Roman" w:cs="Times New Roman"/>
          <w:i/>
          <w:iCs/>
          <w:sz w:val="28"/>
          <w:szCs w:val="28"/>
        </w:rPr>
        <w:t>merigala</w:t>
      </w:r>
      <w:proofErr w:type="spellEnd"/>
      <w:r w:rsidRPr="00FD5607">
        <w:rPr>
          <w:rFonts w:ascii="Times New Roman" w:hAnsi="Times New Roman" w:cs="Times New Roman"/>
          <w:sz w:val="28"/>
          <w:szCs w:val="28"/>
        </w:rPr>
        <w:t xml:space="preserve"> </w:t>
      </w:r>
      <w:commentRangeEnd w:id="6"/>
      <w:r w:rsidR="005A28FA">
        <w:rPr>
          <w:rStyle w:val="CommentReference"/>
        </w:rPr>
        <w:commentReference w:id="6"/>
      </w:r>
      <w:r w:rsidRPr="00FD5607">
        <w:rPr>
          <w:rFonts w:ascii="Times New Roman" w:hAnsi="Times New Roman" w:cs="Times New Roman"/>
          <w:sz w:val="28"/>
          <w:szCs w:val="28"/>
        </w:rPr>
        <w:t>fingerling growth performance, feed utilization, and digestive enzyme activities were assessed. After being acclimated in a lab setting, healthy fingerlings were given iso-nitrogenous and iso-caloric meals for 30 days that contained varying concentrations of Spirulina (0%, 5%, 10%, and 15%). The following growth characteristics were evaluated: feed conversion ratio (FCR), protein efficiency ratio (PER), hepatosomatic index (HSI), survival rate (SR%), specific growth rate (SGR), average total gain (ATG), average daily gain (ADG), and final weight.</w:t>
      </w:r>
    </w:p>
    <w:p w14:paraId="03F555FA" w14:textId="2167E8EA" w:rsidR="00822AD7" w:rsidRPr="00FD5607" w:rsidRDefault="00597355"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lastRenderedPageBreak/>
        <w:t xml:space="preserve">The findings showed that increasing the amount of </w:t>
      </w:r>
      <w:r w:rsidR="000E37E8">
        <w:rPr>
          <w:rFonts w:ascii="Times New Roman" w:hAnsi="Times New Roman" w:cs="Times New Roman"/>
          <w:sz w:val="28"/>
          <w:szCs w:val="28"/>
        </w:rPr>
        <w:t>S</w:t>
      </w:r>
      <w:r w:rsidRPr="00FD5607">
        <w:rPr>
          <w:rFonts w:ascii="Times New Roman" w:hAnsi="Times New Roman" w:cs="Times New Roman"/>
          <w:sz w:val="28"/>
          <w:szCs w:val="28"/>
        </w:rPr>
        <w:t xml:space="preserve">pirulina supplementation significantly improved feed consumption and growth performance. Singh and Kumar (2021) reported similar results, observing increased weight gain, SGR, and FCR in Labeo rohita fed diets enriched with </w:t>
      </w:r>
      <w:r w:rsidR="000E37E8">
        <w:rPr>
          <w:rFonts w:ascii="Times New Roman" w:hAnsi="Times New Roman" w:cs="Times New Roman"/>
          <w:sz w:val="28"/>
          <w:szCs w:val="28"/>
        </w:rPr>
        <w:t>S</w:t>
      </w:r>
      <w:r w:rsidRPr="00FD5607">
        <w:rPr>
          <w:rFonts w:ascii="Times New Roman" w:hAnsi="Times New Roman" w:cs="Times New Roman"/>
          <w:sz w:val="28"/>
          <w:szCs w:val="28"/>
        </w:rPr>
        <w:t>pirulina</w:t>
      </w:r>
      <w:r w:rsidR="00822AD7" w:rsidRPr="00FD5607">
        <w:rPr>
          <w:rFonts w:ascii="Times New Roman" w:hAnsi="Times New Roman" w:cs="Times New Roman"/>
          <w:sz w:val="28"/>
          <w:szCs w:val="28"/>
        </w:rPr>
        <w:t xml:space="preserve">. Patel et al. (2021) found that Spirulina inclusion improved protein efficiency ratio and hepatosomatic index in </w:t>
      </w:r>
      <w:proofErr w:type="spellStart"/>
      <w:r w:rsidR="00822AD7" w:rsidRPr="00FD5607">
        <w:rPr>
          <w:rFonts w:ascii="Times New Roman" w:hAnsi="Times New Roman" w:cs="Times New Roman"/>
          <w:i/>
          <w:iCs/>
          <w:sz w:val="28"/>
          <w:szCs w:val="28"/>
        </w:rPr>
        <w:t>Catla</w:t>
      </w:r>
      <w:proofErr w:type="spellEnd"/>
      <w:r w:rsidR="00822AD7" w:rsidRPr="00FD5607">
        <w:rPr>
          <w:rFonts w:ascii="Times New Roman" w:hAnsi="Times New Roman" w:cs="Times New Roman"/>
          <w:i/>
          <w:iCs/>
          <w:sz w:val="28"/>
          <w:szCs w:val="28"/>
        </w:rPr>
        <w:t xml:space="preserve"> </w:t>
      </w:r>
      <w:proofErr w:type="spellStart"/>
      <w:r w:rsidR="00822AD7" w:rsidRPr="00FD5607">
        <w:rPr>
          <w:rFonts w:ascii="Times New Roman" w:hAnsi="Times New Roman" w:cs="Times New Roman"/>
          <w:i/>
          <w:iCs/>
          <w:sz w:val="28"/>
          <w:szCs w:val="28"/>
        </w:rPr>
        <w:t>catla</w:t>
      </w:r>
      <w:proofErr w:type="spellEnd"/>
      <w:r w:rsidR="00822AD7" w:rsidRPr="00FD5607">
        <w:rPr>
          <w:rFonts w:ascii="Times New Roman" w:hAnsi="Times New Roman" w:cs="Times New Roman"/>
          <w:sz w:val="28"/>
          <w:szCs w:val="28"/>
        </w:rPr>
        <w:t>, indicating better nutrient assimilation and liver function.</w:t>
      </w:r>
    </w:p>
    <w:p w14:paraId="75F019AE" w14:textId="77777777" w:rsidR="00822AD7" w:rsidRPr="00FD5607" w:rsidRDefault="00822AD7"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In the present study, SGR increased markedly with higher Spirulina levels, consistent with the findings of Rao and Sharma (2021), who documented that cyanobacterial protein in the diet positively influences growth by supplying essential amino acids and bioactive compounds. The decrease in FCR observed in the SP 10 treatment corroborates earlier reports by Kumar and Singh (2021), suggesting that Spirulina enhances feed utilization efficiency in freshwater carp species.</w:t>
      </w:r>
    </w:p>
    <w:p w14:paraId="5EDEC4D5" w14:textId="77777777" w:rsidR="00DC48EC" w:rsidRPr="00FD5607" w:rsidRDefault="00822AD7"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Elevated digestive enzyme activities, including SGPT, alkaline phosphatase, and LDH, were recorded in Spirulina-fed groups. This aligns with Verma et al. (2021), who reported that dietary Spirulina increased protease and amylase activities in juvenile carp, improving nutrient digestion and absorption. </w:t>
      </w:r>
      <w:r w:rsidR="00DC48EC" w:rsidRPr="00FD5607">
        <w:rPr>
          <w:rFonts w:ascii="Times New Roman" w:hAnsi="Times New Roman" w:cs="Times New Roman"/>
          <w:sz w:val="28"/>
          <w:szCs w:val="28"/>
        </w:rPr>
        <w:t>Sharma and Joshi (2021), who emphasized the function of spirulina in promoting metabolic activity and physiological health in cultured fish, are likewise in agreement with the improvement of digestive and metabolic enzyme activities seen in the current study.</w:t>
      </w:r>
    </w:p>
    <w:p w14:paraId="4627F2B4" w14:textId="47C3094A" w:rsidR="00822AD7" w:rsidRPr="00FD5607" w:rsidRDefault="00822AD7"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Faheem et al. (2022) demonstrated that Spirulina supplementation enhanced growth, digestive enzymes, and immune biomarkers in juvenile grass carp. </w:t>
      </w:r>
      <w:proofErr w:type="spellStart"/>
      <w:r w:rsidRPr="00FD5607">
        <w:rPr>
          <w:rFonts w:ascii="Times New Roman" w:hAnsi="Times New Roman" w:cs="Times New Roman"/>
          <w:sz w:val="28"/>
          <w:szCs w:val="28"/>
        </w:rPr>
        <w:t>Ghotbeddin</w:t>
      </w:r>
      <w:proofErr w:type="spellEnd"/>
      <w:r w:rsidRPr="00FD5607">
        <w:rPr>
          <w:rFonts w:ascii="Times New Roman" w:hAnsi="Times New Roman" w:cs="Times New Roman"/>
          <w:sz w:val="28"/>
          <w:szCs w:val="28"/>
        </w:rPr>
        <w:t xml:space="preserve"> (2023, 2024) observed similar improvements in digestive enzyme activities and feed utilization in </w:t>
      </w:r>
      <w:r w:rsidRPr="00FD5607">
        <w:rPr>
          <w:rFonts w:ascii="Times New Roman" w:hAnsi="Times New Roman" w:cs="Times New Roman"/>
          <w:i/>
          <w:iCs/>
          <w:sz w:val="28"/>
          <w:szCs w:val="28"/>
        </w:rPr>
        <w:t>Cirrhinus mrigala</w:t>
      </w:r>
      <w:r w:rsidRPr="00FD5607">
        <w:rPr>
          <w:rFonts w:ascii="Times New Roman" w:hAnsi="Times New Roman" w:cs="Times New Roman"/>
          <w:sz w:val="28"/>
          <w:szCs w:val="28"/>
        </w:rPr>
        <w:t xml:space="preserve"> fingerlings fed Spirulina-supplemented diets. Al Mamun (2023) and Ujjwal et al. (2025) </w:t>
      </w:r>
      <w:r w:rsidRPr="00FD5607">
        <w:rPr>
          <w:rFonts w:ascii="Times New Roman" w:hAnsi="Times New Roman" w:cs="Times New Roman"/>
          <w:sz w:val="28"/>
          <w:szCs w:val="28"/>
        </w:rPr>
        <w:lastRenderedPageBreak/>
        <w:t>highlighted the overall benefits of Spirulina on growth performance, feed efficiency, and fish health across various species.</w:t>
      </w:r>
    </w:p>
    <w:p w14:paraId="0D38DC45" w14:textId="03BECE3A" w:rsidR="00CC26B3" w:rsidRPr="00FD5607" w:rsidRDefault="00822AD7"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Overall, dietary inclusion of </w:t>
      </w:r>
      <w:r w:rsidRPr="0082260E">
        <w:rPr>
          <w:rFonts w:ascii="Times New Roman" w:hAnsi="Times New Roman" w:cs="Times New Roman"/>
          <w:i/>
          <w:iCs/>
          <w:sz w:val="28"/>
          <w:szCs w:val="28"/>
        </w:rPr>
        <w:t>Spirulina platensis</w:t>
      </w:r>
      <w:r w:rsidRPr="00FD5607">
        <w:rPr>
          <w:rFonts w:ascii="Times New Roman" w:hAnsi="Times New Roman" w:cs="Times New Roman"/>
          <w:sz w:val="28"/>
          <w:szCs w:val="28"/>
        </w:rPr>
        <w:t xml:space="preserve"> significantly enhanced growth, feed efficiency, and enzymatic activity in </w:t>
      </w:r>
      <w:r w:rsidRPr="00FD5607">
        <w:rPr>
          <w:rFonts w:ascii="Times New Roman" w:hAnsi="Times New Roman" w:cs="Times New Roman"/>
          <w:i/>
          <w:iCs/>
          <w:sz w:val="28"/>
          <w:szCs w:val="28"/>
        </w:rPr>
        <w:t>Cirrhinus mrigala</w:t>
      </w:r>
      <w:r w:rsidRPr="00FD5607">
        <w:rPr>
          <w:rFonts w:ascii="Times New Roman" w:hAnsi="Times New Roman" w:cs="Times New Roman"/>
          <w:sz w:val="28"/>
          <w:szCs w:val="28"/>
        </w:rPr>
        <w:t xml:space="preserve"> fingerlings, </w:t>
      </w:r>
      <w:r w:rsidR="00CC26B3" w:rsidRPr="00FD5607">
        <w:rPr>
          <w:rFonts w:ascii="Times New Roman" w:hAnsi="Times New Roman" w:cs="Times New Roman"/>
          <w:sz w:val="28"/>
          <w:szCs w:val="28"/>
        </w:rPr>
        <w:t xml:space="preserve">indicating its potential for use in carp </w:t>
      </w:r>
      <w:r w:rsidR="0082260E">
        <w:rPr>
          <w:rFonts w:ascii="Times New Roman" w:hAnsi="Times New Roman" w:cs="Times New Roman"/>
          <w:sz w:val="28"/>
          <w:szCs w:val="28"/>
        </w:rPr>
        <w:t>A</w:t>
      </w:r>
      <w:r w:rsidR="00CC26B3" w:rsidRPr="00FD5607">
        <w:rPr>
          <w:rFonts w:ascii="Times New Roman" w:hAnsi="Times New Roman" w:cs="Times New Roman"/>
          <w:sz w:val="28"/>
          <w:szCs w:val="28"/>
        </w:rPr>
        <w:t>quaculture as a sustainable, natural feed ingredient.</w:t>
      </w:r>
    </w:p>
    <w:p w14:paraId="265E6EDE" w14:textId="77777777" w:rsidR="00D24943" w:rsidRPr="00FD5607" w:rsidRDefault="00D24943" w:rsidP="007D647F">
      <w:pPr>
        <w:spacing w:line="360" w:lineRule="auto"/>
        <w:jc w:val="both"/>
        <w:rPr>
          <w:rFonts w:ascii="Times New Roman" w:hAnsi="Times New Roman" w:cs="Times New Roman"/>
          <w:sz w:val="28"/>
          <w:szCs w:val="28"/>
        </w:rPr>
      </w:pPr>
      <w:r w:rsidRPr="00FD5607">
        <w:rPr>
          <w:rFonts w:ascii="Times New Roman" w:hAnsi="Times New Roman" w:cs="Times New Roman"/>
          <w:b/>
          <w:bCs/>
          <w:sz w:val="28"/>
          <w:szCs w:val="28"/>
        </w:rPr>
        <w:t>CONCLUSION</w:t>
      </w:r>
    </w:p>
    <w:p w14:paraId="07B3BA60" w14:textId="77777777" w:rsidR="00BC14F5" w:rsidRPr="00FD5607" w:rsidRDefault="00BC14F5"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The current study shows that feeding </w:t>
      </w:r>
      <w:r w:rsidRPr="0082260E">
        <w:rPr>
          <w:rFonts w:ascii="Times New Roman" w:hAnsi="Times New Roman" w:cs="Times New Roman"/>
          <w:i/>
          <w:iCs/>
          <w:sz w:val="28"/>
          <w:szCs w:val="28"/>
        </w:rPr>
        <w:t>Spirulina platensis</w:t>
      </w:r>
      <w:r w:rsidRPr="00FD5607">
        <w:rPr>
          <w:rFonts w:ascii="Times New Roman" w:hAnsi="Times New Roman" w:cs="Times New Roman"/>
          <w:sz w:val="28"/>
          <w:szCs w:val="28"/>
        </w:rPr>
        <w:t xml:space="preserve"> to </w:t>
      </w:r>
      <w:r w:rsidRPr="0082260E">
        <w:rPr>
          <w:rFonts w:ascii="Times New Roman" w:hAnsi="Times New Roman" w:cs="Times New Roman"/>
          <w:i/>
          <w:iCs/>
          <w:sz w:val="28"/>
          <w:szCs w:val="28"/>
        </w:rPr>
        <w:t xml:space="preserve">Cirrhinus mrigala </w:t>
      </w:r>
      <w:r w:rsidRPr="00FD5607">
        <w:rPr>
          <w:rFonts w:ascii="Times New Roman" w:hAnsi="Times New Roman" w:cs="Times New Roman"/>
          <w:sz w:val="28"/>
          <w:szCs w:val="28"/>
        </w:rPr>
        <w:t>fingerlings improves their growth performance, feed utilization, and digestive enzyme activities. As the feed conversion ratio (FCR) decreased and the protein efficiency ratio (PER) and hepatosomatic index (HSI) improved, the graded addition of Spirulina (5%, 10%, and 15%) improved important growth parameters like final weight, average total gain (ATG), average daily gain (ADG), and specific growth rate (SGR). Increased SGPT, alkaline phosphatase, and LDH activity were seen in enzyme testing, suggesting improved metabolic and digestive efficiency.</w:t>
      </w:r>
    </w:p>
    <w:p w14:paraId="3BE59A23" w14:textId="29F0EF99" w:rsidR="00D24943" w:rsidRPr="00FD5607" w:rsidRDefault="00D24943"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The findings suggest that Spirulina acts as a natural growth promoter, improving nutrient assimilation, physiological status, and overall health of </w:t>
      </w:r>
      <w:proofErr w:type="spellStart"/>
      <w:r w:rsidRPr="00FD5607">
        <w:rPr>
          <w:rFonts w:ascii="Times New Roman" w:hAnsi="Times New Roman" w:cs="Times New Roman"/>
          <w:i/>
          <w:iCs/>
          <w:sz w:val="28"/>
          <w:szCs w:val="28"/>
        </w:rPr>
        <w:t>C</w:t>
      </w:r>
      <w:r w:rsidR="0082260E">
        <w:rPr>
          <w:rFonts w:ascii="Times New Roman" w:hAnsi="Times New Roman" w:cs="Times New Roman"/>
          <w:i/>
          <w:iCs/>
          <w:sz w:val="28"/>
          <w:szCs w:val="28"/>
        </w:rPr>
        <w:t>irrhinus</w:t>
      </w:r>
      <w:proofErr w:type="spellEnd"/>
      <w:r w:rsidRPr="00FD5607">
        <w:rPr>
          <w:rFonts w:ascii="Times New Roman" w:hAnsi="Times New Roman" w:cs="Times New Roman"/>
          <w:i/>
          <w:iCs/>
          <w:sz w:val="28"/>
          <w:szCs w:val="28"/>
        </w:rPr>
        <w:t xml:space="preserve"> </w:t>
      </w:r>
      <w:proofErr w:type="spellStart"/>
      <w:r w:rsidRPr="00FD5607">
        <w:rPr>
          <w:rFonts w:ascii="Times New Roman" w:hAnsi="Times New Roman" w:cs="Times New Roman"/>
          <w:i/>
          <w:iCs/>
          <w:sz w:val="28"/>
          <w:szCs w:val="28"/>
        </w:rPr>
        <w:t>mrigala</w:t>
      </w:r>
      <w:proofErr w:type="spellEnd"/>
      <w:r w:rsidRPr="00FD5607">
        <w:rPr>
          <w:rFonts w:ascii="Times New Roman" w:hAnsi="Times New Roman" w:cs="Times New Roman"/>
          <w:sz w:val="28"/>
          <w:szCs w:val="28"/>
        </w:rPr>
        <w:t xml:space="preserve">. Among the tested levels, 10–15% dietary inclusion produced the most pronounced benefits, making Spirulina a promising, sustainable, and eco-friendly feed additive for carp </w:t>
      </w:r>
      <w:r w:rsidR="00C03CD2">
        <w:rPr>
          <w:rFonts w:ascii="Times New Roman" w:hAnsi="Times New Roman" w:cs="Times New Roman"/>
          <w:sz w:val="28"/>
          <w:szCs w:val="28"/>
        </w:rPr>
        <w:t>A</w:t>
      </w:r>
      <w:r w:rsidRPr="00FD5607">
        <w:rPr>
          <w:rFonts w:ascii="Times New Roman" w:hAnsi="Times New Roman" w:cs="Times New Roman"/>
          <w:sz w:val="28"/>
          <w:szCs w:val="28"/>
        </w:rPr>
        <w:t>quaculture. These results provide valuable insights for optimizing feed formulation and supporting the sustainable intensification of freshwater carp culture.</w:t>
      </w:r>
    </w:p>
    <w:p w14:paraId="4967EDCE" w14:textId="77777777" w:rsidR="00423ABD" w:rsidRDefault="00423ABD" w:rsidP="00FD5607">
      <w:pPr>
        <w:spacing w:line="360" w:lineRule="auto"/>
        <w:rPr>
          <w:rFonts w:ascii="Times New Roman" w:hAnsi="Times New Roman" w:cs="Times New Roman"/>
          <w:b/>
          <w:bCs/>
          <w:sz w:val="28"/>
          <w:szCs w:val="28"/>
        </w:rPr>
      </w:pPr>
    </w:p>
    <w:p w14:paraId="1B37CD2A" w14:textId="284064CE"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 xml:space="preserve">Table </w:t>
      </w:r>
      <w:r w:rsidR="0002484E" w:rsidRPr="00FD5607">
        <w:rPr>
          <w:rFonts w:ascii="Times New Roman" w:hAnsi="Times New Roman" w:cs="Times New Roman"/>
          <w:b/>
          <w:bCs/>
          <w:sz w:val="28"/>
          <w:szCs w:val="28"/>
        </w:rPr>
        <w:t>1</w:t>
      </w:r>
      <w:r w:rsidRPr="00FD5607">
        <w:rPr>
          <w:rFonts w:ascii="Times New Roman" w:hAnsi="Times New Roman" w:cs="Times New Roman"/>
          <w:b/>
          <w:bCs/>
          <w:sz w:val="28"/>
          <w:szCs w:val="28"/>
        </w:rPr>
        <w:t>.</w:t>
      </w:r>
      <w:r w:rsidR="00B86251" w:rsidRPr="00FD5607">
        <w:rPr>
          <w:rFonts w:ascii="Times New Roman" w:hAnsi="Times New Roman" w:cs="Times New Roman"/>
          <w:b/>
          <w:bCs/>
          <w:sz w:val="28"/>
          <w:szCs w:val="28"/>
        </w:rPr>
        <w:t xml:space="preserve"> </w:t>
      </w:r>
      <w:r w:rsidRPr="00FD5607">
        <w:rPr>
          <w:rFonts w:ascii="Times New Roman" w:hAnsi="Times New Roman" w:cs="Times New Roman"/>
          <w:b/>
          <w:bCs/>
          <w:sz w:val="28"/>
          <w:szCs w:val="28"/>
        </w:rPr>
        <w:t xml:space="preserve">Growth and feed utilization in </w:t>
      </w:r>
      <w:r w:rsidR="002C039D" w:rsidRPr="00FD5607">
        <w:rPr>
          <w:rFonts w:ascii="Times New Roman" w:hAnsi="Times New Roman" w:cs="Times New Roman"/>
          <w:b/>
          <w:bCs/>
          <w:i/>
          <w:iCs/>
          <w:sz w:val="28"/>
          <w:szCs w:val="28"/>
        </w:rPr>
        <w:t>Cirrihinus mrigala</w:t>
      </w:r>
      <w:r w:rsidRPr="00FD5607">
        <w:rPr>
          <w:rFonts w:ascii="Times New Roman" w:hAnsi="Times New Roman" w:cs="Times New Roman"/>
          <w:b/>
          <w:bCs/>
          <w:sz w:val="28"/>
          <w:szCs w:val="28"/>
        </w:rPr>
        <w:t xml:space="preserve"> fed different experimental diets for </w:t>
      </w:r>
      <w:r w:rsidR="000B1F1A" w:rsidRPr="00FD5607">
        <w:rPr>
          <w:rFonts w:ascii="Times New Roman" w:hAnsi="Times New Roman" w:cs="Times New Roman"/>
          <w:b/>
          <w:bCs/>
          <w:sz w:val="28"/>
          <w:szCs w:val="28"/>
        </w:rPr>
        <w:t>30 days.</w:t>
      </w:r>
    </w:p>
    <w:p w14:paraId="24BAAB42" w14:textId="77777777" w:rsidR="004F0922" w:rsidRPr="00FD5607" w:rsidRDefault="004F0922" w:rsidP="00FD5607">
      <w:pPr>
        <w:spacing w:line="360" w:lineRule="auto"/>
        <w:rPr>
          <w:rFonts w:ascii="Times New Roman" w:hAnsi="Times New Roman" w:cs="Times New Roman"/>
          <w:b/>
          <w:bCs/>
          <w:vanish/>
          <w:sz w:val="28"/>
          <w:szCs w:val="28"/>
        </w:rPr>
      </w:pPr>
    </w:p>
    <w:p w14:paraId="0EC53AFA" w14:textId="77777777" w:rsidR="004F0922" w:rsidRPr="00FD5607" w:rsidRDefault="004F0922" w:rsidP="00FD5607">
      <w:pPr>
        <w:spacing w:line="360" w:lineRule="auto"/>
        <w:rPr>
          <w:rFonts w:ascii="Times New Roman" w:hAnsi="Times New Roman" w:cs="Times New Roman"/>
          <w:b/>
          <w:bCs/>
          <w:vanish/>
          <w:sz w:val="28"/>
          <w:szCs w:val="28"/>
        </w:rPr>
      </w:pPr>
    </w:p>
    <w:p w14:paraId="32820268" w14:textId="77777777" w:rsidR="004F0922" w:rsidRPr="00FD5607" w:rsidRDefault="004F0922" w:rsidP="00FD5607">
      <w:pPr>
        <w:spacing w:line="360" w:lineRule="auto"/>
        <w:rPr>
          <w:rFonts w:ascii="Times New Roman" w:hAnsi="Times New Roman" w:cs="Times New Roman"/>
          <w:b/>
          <w:bCs/>
          <w:vanish/>
          <w:sz w:val="28"/>
          <w:szCs w:val="28"/>
        </w:rPr>
      </w:pPr>
    </w:p>
    <w:p w14:paraId="45C723B8" w14:textId="77777777" w:rsidR="004F0922" w:rsidRPr="00FD5607" w:rsidRDefault="004F0922" w:rsidP="00FD5607">
      <w:pPr>
        <w:spacing w:line="360" w:lineRule="auto"/>
        <w:rPr>
          <w:rFonts w:ascii="Times New Roman" w:hAnsi="Times New Roman" w:cs="Times New Roman"/>
          <w:b/>
          <w:bCs/>
          <w:vanish/>
          <w:sz w:val="28"/>
          <w:szCs w:val="28"/>
        </w:rPr>
      </w:pPr>
    </w:p>
    <w:p w14:paraId="1C56C753" w14:textId="77777777" w:rsidR="004F0922" w:rsidRPr="00FD5607" w:rsidRDefault="004F0922" w:rsidP="00FD5607">
      <w:pPr>
        <w:spacing w:line="360" w:lineRule="auto"/>
        <w:rPr>
          <w:rFonts w:ascii="Times New Roman" w:hAnsi="Times New Roman" w:cs="Times New Roman"/>
          <w:b/>
          <w:bCs/>
          <w:vanish/>
          <w:sz w:val="28"/>
          <w:szCs w:val="28"/>
        </w:rPr>
      </w:pPr>
    </w:p>
    <w:p w14:paraId="00C32381" w14:textId="77777777" w:rsidR="004F0922" w:rsidRPr="00FD5607" w:rsidRDefault="004F0922" w:rsidP="00FD5607">
      <w:pPr>
        <w:spacing w:line="360" w:lineRule="auto"/>
        <w:rPr>
          <w:rFonts w:ascii="Times New Roman" w:hAnsi="Times New Roman" w:cs="Times New Roman"/>
          <w:b/>
          <w:bCs/>
          <w:vanish/>
          <w:sz w:val="28"/>
          <w:szCs w:val="28"/>
        </w:rPr>
      </w:pPr>
    </w:p>
    <w:p w14:paraId="575F4DC6" w14:textId="77777777" w:rsidR="004F0922" w:rsidRPr="00FD5607" w:rsidRDefault="004F0922" w:rsidP="00FD5607">
      <w:pPr>
        <w:spacing w:line="360" w:lineRule="auto"/>
        <w:rPr>
          <w:rFonts w:ascii="Times New Roman" w:hAnsi="Times New Roman" w:cs="Times New Roman"/>
          <w:b/>
          <w:bCs/>
          <w:vanish/>
          <w:sz w:val="28"/>
          <w:szCs w:val="28"/>
        </w:rPr>
      </w:pPr>
    </w:p>
    <w:p w14:paraId="29E6B742" w14:textId="77777777" w:rsidR="004F0922" w:rsidRPr="00FD5607" w:rsidRDefault="004F0922" w:rsidP="00FD5607">
      <w:pPr>
        <w:spacing w:line="360" w:lineRule="auto"/>
        <w:rPr>
          <w:rFonts w:ascii="Times New Roman" w:hAnsi="Times New Roman" w:cs="Times New Roman"/>
          <w:b/>
          <w:bCs/>
          <w:sz w:val="28"/>
          <w:szCs w:val="28"/>
        </w:rPr>
      </w:pPr>
    </w:p>
    <w:tbl>
      <w:tblPr>
        <w:tblStyle w:val="TableGrid"/>
        <w:tblW w:w="0" w:type="auto"/>
        <w:jc w:val="center"/>
        <w:tblLayout w:type="fixed"/>
        <w:tblLook w:val="04A0" w:firstRow="1" w:lastRow="0" w:firstColumn="1" w:lastColumn="0" w:noHBand="0" w:noVBand="1"/>
      </w:tblPr>
      <w:tblGrid>
        <w:gridCol w:w="2122"/>
        <w:gridCol w:w="1275"/>
        <w:gridCol w:w="1256"/>
        <w:gridCol w:w="1445"/>
        <w:gridCol w:w="1459"/>
        <w:gridCol w:w="1459"/>
      </w:tblGrid>
      <w:tr w:rsidR="005F6720" w:rsidRPr="00FD5607" w14:paraId="52153491" w14:textId="77777777" w:rsidTr="0002484E">
        <w:trPr>
          <w:jc w:val="center"/>
        </w:trPr>
        <w:tc>
          <w:tcPr>
            <w:tcW w:w="2122" w:type="dxa"/>
          </w:tcPr>
          <w:p w14:paraId="3C6B1FC7" w14:textId="5FCC557E" w:rsidR="004F0922" w:rsidRPr="00FD5607" w:rsidRDefault="004F0922" w:rsidP="00FD5607">
            <w:pPr>
              <w:spacing w:line="360" w:lineRule="auto"/>
              <w:rPr>
                <w:rFonts w:ascii="Times New Roman" w:hAnsi="Times New Roman" w:cs="Times New Roman"/>
                <w:b/>
                <w:bCs/>
                <w:vanish/>
                <w:sz w:val="28"/>
                <w:szCs w:val="28"/>
              </w:rPr>
            </w:pPr>
            <w:r w:rsidRPr="00FD5607">
              <w:rPr>
                <w:rFonts w:ascii="Times New Roman" w:hAnsi="Times New Roman" w:cs="Times New Roman"/>
                <w:b/>
                <w:bCs/>
                <w:sz w:val="28"/>
                <w:szCs w:val="28"/>
              </w:rPr>
              <w:t>Parameter</w:t>
            </w:r>
          </w:p>
          <w:p w14:paraId="6100EFA9" w14:textId="77777777" w:rsidR="004F0922" w:rsidRPr="00FD5607" w:rsidRDefault="004F0922" w:rsidP="00FD5607">
            <w:pPr>
              <w:spacing w:line="360" w:lineRule="auto"/>
              <w:rPr>
                <w:rFonts w:ascii="Times New Roman" w:hAnsi="Times New Roman" w:cs="Times New Roman"/>
                <w:b/>
                <w:bCs/>
                <w:vanish/>
                <w:sz w:val="28"/>
                <w:szCs w:val="28"/>
              </w:rPr>
            </w:pPr>
          </w:p>
          <w:p w14:paraId="19381F56" w14:textId="77777777" w:rsidR="004F0922" w:rsidRPr="00FD5607" w:rsidRDefault="004F0922" w:rsidP="00FD5607">
            <w:pPr>
              <w:spacing w:line="360" w:lineRule="auto"/>
              <w:rPr>
                <w:rFonts w:ascii="Times New Roman" w:hAnsi="Times New Roman" w:cs="Times New Roman"/>
                <w:b/>
                <w:bCs/>
                <w:vanish/>
                <w:sz w:val="28"/>
                <w:szCs w:val="28"/>
              </w:rPr>
            </w:pPr>
          </w:p>
          <w:p w14:paraId="486A44E4" w14:textId="77777777" w:rsidR="004F0922" w:rsidRPr="00FD5607" w:rsidRDefault="004F0922" w:rsidP="00FD5607">
            <w:pPr>
              <w:spacing w:line="360" w:lineRule="auto"/>
              <w:rPr>
                <w:rFonts w:ascii="Times New Roman" w:hAnsi="Times New Roman" w:cs="Times New Roman"/>
                <w:b/>
                <w:bCs/>
                <w:vanish/>
                <w:sz w:val="28"/>
                <w:szCs w:val="28"/>
              </w:rPr>
            </w:pPr>
          </w:p>
          <w:p w14:paraId="287755D1" w14:textId="77777777" w:rsidR="004F0922" w:rsidRPr="00FD5607" w:rsidRDefault="004F0922" w:rsidP="00FD5607">
            <w:pPr>
              <w:spacing w:line="360" w:lineRule="auto"/>
              <w:rPr>
                <w:rFonts w:ascii="Times New Roman" w:hAnsi="Times New Roman" w:cs="Times New Roman"/>
                <w:b/>
                <w:bCs/>
                <w:vanish/>
                <w:sz w:val="28"/>
                <w:szCs w:val="28"/>
              </w:rPr>
            </w:pPr>
          </w:p>
          <w:p w14:paraId="71851A15" w14:textId="77777777" w:rsidR="004F0922" w:rsidRPr="00FD5607" w:rsidRDefault="004F0922" w:rsidP="00FD5607">
            <w:pPr>
              <w:spacing w:line="360" w:lineRule="auto"/>
              <w:rPr>
                <w:rFonts w:ascii="Times New Roman" w:hAnsi="Times New Roman" w:cs="Times New Roman"/>
                <w:b/>
                <w:bCs/>
                <w:sz w:val="28"/>
                <w:szCs w:val="28"/>
              </w:rPr>
            </w:pPr>
          </w:p>
        </w:tc>
        <w:tc>
          <w:tcPr>
            <w:tcW w:w="1275" w:type="dxa"/>
          </w:tcPr>
          <w:p w14:paraId="1A468AB9" w14:textId="0DD10CC5"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Control</w:t>
            </w:r>
          </w:p>
        </w:tc>
        <w:tc>
          <w:tcPr>
            <w:tcW w:w="1256" w:type="dxa"/>
          </w:tcPr>
          <w:p w14:paraId="1F448EAF" w14:textId="2E2A0057"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SP 2.5</w:t>
            </w:r>
          </w:p>
        </w:tc>
        <w:tc>
          <w:tcPr>
            <w:tcW w:w="1445" w:type="dxa"/>
          </w:tcPr>
          <w:p w14:paraId="2422A140" w14:textId="59133577"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SP 5</w:t>
            </w:r>
          </w:p>
        </w:tc>
        <w:tc>
          <w:tcPr>
            <w:tcW w:w="1459" w:type="dxa"/>
          </w:tcPr>
          <w:p w14:paraId="5F90C746" w14:textId="7E0BAD6F"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SP 7.5</w:t>
            </w:r>
          </w:p>
        </w:tc>
        <w:tc>
          <w:tcPr>
            <w:tcW w:w="1459" w:type="dxa"/>
          </w:tcPr>
          <w:p w14:paraId="5039BD04" w14:textId="1B58C788"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SP 10</w:t>
            </w:r>
          </w:p>
        </w:tc>
      </w:tr>
      <w:tr w:rsidR="005F6720" w:rsidRPr="00FD5607" w14:paraId="002E7C15" w14:textId="77777777" w:rsidTr="0002484E">
        <w:trPr>
          <w:jc w:val="center"/>
        </w:trPr>
        <w:tc>
          <w:tcPr>
            <w:tcW w:w="2122" w:type="dxa"/>
            <w:vAlign w:val="center"/>
          </w:tcPr>
          <w:p w14:paraId="128E9105" w14:textId="33CC5EC0"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Initial Weight (g)</w:t>
            </w:r>
          </w:p>
        </w:tc>
        <w:tc>
          <w:tcPr>
            <w:tcW w:w="1275" w:type="dxa"/>
          </w:tcPr>
          <w:p w14:paraId="47AA9914"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6.61±</w:t>
            </w:r>
          </w:p>
          <w:p w14:paraId="025E2757" w14:textId="74FDCCE6"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0.05</w:t>
            </w:r>
          </w:p>
        </w:tc>
        <w:tc>
          <w:tcPr>
            <w:tcW w:w="1256" w:type="dxa"/>
          </w:tcPr>
          <w:p w14:paraId="1FFAD659"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6.61±</w:t>
            </w:r>
          </w:p>
          <w:p w14:paraId="7117E2C2" w14:textId="74CAB7D2"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0.05</w:t>
            </w:r>
          </w:p>
        </w:tc>
        <w:tc>
          <w:tcPr>
            <w:tcW w:w="1445" w:type="dxa"/>
          </w:tcPr>
          <w:p w14:paraId="1B2B0DE4"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7.05±</w:t>
            </w:r>
          </w:p>
          <w:p w14:paraId="3C63287C" w14:textId="42BE5761"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0.03</w:t>
            </w:r>
          </w:p>
        </w:tc>
        <w:tc>
          <w:tcPr>
            <w:tcW w:w="1459" w:type="dxa"/>
          </w:tcPr>
          <w:p w14:paraId="6123DB38"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7.41±</w:t>
            </w:r>
          </w:p>
          <w:p w14:paraId="4314FF21" w14:textId="7912CBDD"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0.06</w:t>
            </w:r>
          </w:p>
        </w:tc>
        <w:tc>
          <w:tcPr>
            <w:tcW w:w="1459" w:type="dxa"/>
          </w:tcPr>
          <w:p w14:paraId="369BDFF2"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7.41±</w:t>
            </w:r>
          </w:p>
          <w:p w14:paraId="178C65EA" w14:textId="1F8E7143"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0.06</w:t>
            </w:r>
          </w:p>
        </w:tc>
      </w:tr>
      <w:tr w:rsidR="005F6720" w:rsidRPr="00FD5607" w14:paraId="7330EB03" w14:textId="77777777" w:rsidTr="0002484E">
        <w:trPr>
          <w:jc w:val="center"/>
        </w:trPr>
        <w:tc>
          <w:tcPr>
            <w:tcW w:w="2122" w:type="dxa"/>
          </w:tcPr>
          <w:p w14:paraId="125ADC57" w14:textId="5519EAA4"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Final Weight (g)</w:t>
            </w:r>
          </w:p>
        </w:tc>
        <w:tc>
          <w:tcPr>
            <w:tcW w:w="1275" w:type="dxa"/>
          </w:tcPr>
          <w:p w14:paraId="2723E82D"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8.7±</w:t>
            </w:r>
          </w:p>
          <w:p w14:paraId="42C3BD9D" w14:textId="76BF621D"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0.2</w:t>
            </w:r>
          </w:p>
        </w:tc>
        <w:tc>
          <w:tcPr>
            <w:tcW w:w="1256" w:type="dxa"/>
          </w:tcPr>
          <w:p w14:paraId="23F478CB"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9.74±</w:t>
            </w:r>
          </w:p>
          <w:p w14:paraId="6A4E073B" w14:textId="08A102C8"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0.09</w:t>
            </w:r>
          </w:p>
        </w:tc>
        <w:tc>
          <w:tcPr>
            <w:tcW w:w="1445" w:type="dxa"/>
          </w:tcPr>
          <w:p w14:paraId="3EF471CB"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11.16±</w:t>
            </w:r>
          </w:p>
          <w:p w14:paraId="4E7854A0" w14:textId="379DE204"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0.03</w:t>
            </w:r>
          </w:p>
        </w:tc>
        <w:tc>
          <w:tcPr>
            <w:tcW w:w="1459" w:type="dxa"/>
          </w:tcPr>
          <w:p w14:paraId="15445237"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12.77±</w:t>
            </w:r>
          </w:p>
          <w:p w14:paraId="79535111" w14:textId="003BE81D"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0.02</w:t>
            </w:r>
          </w:p>
        </w:tc>
        <w:tc>
          <w:tcPr>
            <w:tcW w:w="1459" w:type="dxa"/>
          </w:tcPr>
          <w:p w14:paraId="2AD74568"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13.75±</w:t>
            </w:r>
          </w:p>
          <w:p w14:paraId="0C59FC4E" w14:textId="394BC527"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0.03</w:t>
            </w:r>
          </w:p>
        </w:tc>
      </w:tr>
      <w:tr w:rsidR="005F6720" w:rsidRPr="00FD5607" w14:paraId="6BD65433" w14:textId="77777777" w:rsidTr="0002484E">
        <w:trPr>
          <w:jc w:val="center"/>
        </w:trPr>
        <w:tc>
          <w:tcPr>
            <w:tcW w:w="2122" w:type="dxa"/>
          </w:tcPr>
          <w:p w14:paraId="36B4D883" w14:textId="265C127F" w:rsidR="004F0922" w:rsidRPr="00FD5607" w:rsidRDefault="00327BF7" w:rsidP="00FD5607">
            <w:pPr>
              <w:spacing w:after="160" w:line="360" w:lineRule="auto"/>
              <w:rPr>
                <w:rFonts w:ascii="Times New Roman" w:hAnsi="Times New Roman" w:cs="Times New Roman"/>
                <w:b/>
                <w:bCs/>
                <w:sz w:val="28"/>
                <w:szCs w:val="28"/>
              </w:rPr>
            </w:pPr>
            <w:r w:rsidRPr="00FD5607">
              <w:rPr>
                <w:rFonts w:ascii="Times New Roman" w:hAnsi="Times New Roman" w:cs="Times New Roman"/>
                <w:b/>
                <w:bCs/>
                <w:sz w:val="28"/>
                <w:szCs w:val="28"/>
              </w:rPr>
              <w:t>Average Total Gain(g) (ATG)</w:t>
            </w:r>
          </w:p>
        </w:tc>
        <w:tc>
          <w:tcPr>
            <w:tcW w:w="1275" w:type="dxa"/>
          </w:tcPr>
          <w:p w14:paraId="11451891" w14:textId="77777777" w:rsidR="00B560AC"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2.06±</w:t>
            </w:r>
          </w:p>
          <w:p w14:paraId="52E2EE55" w14:textId="425D52FA" w:rsidR="004F0922"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0.03</w:t>
            </w:r>
          </w:p>
        </w:tc>
        <w:tc>
          <w:tcPr>
            <w:tcW w:w="1256" w:type="dxa"/>
          </w:tcPr>
          <w:p w14:paraId="3DB94BE2" w14:textId="77777777" w:rsidR="00B560AC"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3.15±</w:t>
            </w:r>
          </w:p>
          <w:p w14:paraId="66DE1D6D" w14:textId="06E5ECC7" w:rsidR="004F0922"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0.04</w:t>
            </w:r>
          </w:p>
        </w:tc>
        <w:tc>
          <w:tcPr>
            <w:tcW w:w="1445" w:type="dxa"/>
          </w:tcPr>
          <w:p w14:paraId="721BC3AC" w14:textId="406B86D3" w:rsidR="004F0922"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4.13±0.02</w:t>
            </w:r>
          </w:p>
        </w:tc>
        <w:tc>
          <w:tcPr>
            <w:tcW w:w="1459" w:type="dxa"/>
          </w:tcPr>
          <w:p w14:paraId="0BEC3863" w14:textId="77777777" w:rsidR="00B560AC"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5.34±</w:t>
            </w:r>
          </w:p>
          <w:p w14:paraId="2E2E9EF6" w14:textId="35FED2DD" w:rsidR="004F0922"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0.02</w:t>
            </w:r>
          </w:p>
        </w:tc>
        <w:tc>
          <w:tcPr>
            <w:tcW w:w="1459" w:type="dxa"/>
          </w:tcPr>
          <w:p w14:paraId="62C4F730" w14:textId="77777777" w:rsidR="00B560AC"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6.31±</w:t>
            </w:r>
          </w:p>
          <w:p w14:paraId="4D951869" w14:textId="242962EE" w:rsidR="004F0922"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0.04</w:t>
            </w:r>
          </w:p>
        </w:tc>
      </w:tr>
      <w:tr w:rsidR="005F6720" w:rsidRPr="00FD5607" w14:paraId="4D10AA9A" w14:textId="77777777" w:rsidTr="0002484E">
        <w:trPr>
          <w:jc w:val="center"/>
        </w:trPr>
        <w:tc>
          <w:tcPr>
            <w:tcW w:w="2122" w:type="dxa"/>
          </w:tcPr>
          <w:p w14:paraId="1869237D" w14:textId="5C886C15" w:rsidR="004F0922" w:rsidRPr="00FD5607" w:rsidRDefault="00327BF7" w:rsidP="00FD5607">
            <w:pPr>
              <w:spacing w:after="160" w:line="360" w:lineRule="auto"/>
              <w:rPr>
                <w:rFonts w:ascii="Times New Roman" w:hAnsi="Times New Roman" w:cs="Times New Roman"/>
                <w:b/>
                <w:bCs/>
                <w:sz w:val="28"/>
                <w:szCs w:val="28"/>
              </w:rPr>
            </w:pPr>
            <w:r w:rsidRPr="00FD5607">
              <w:rPr>
                <w:rFonts w:ascii="Times New Roman" w:hAnsi="Times New Roman" w:cs="Times New Roman"/>
                <w:b/>
                <w:bCs/>
                <w:sz w:val="28"/>
                <w:szCs w:val="28"/>
              </w:rPr>
              <w:t>Average Daily Gain (g) (ADG)</w:t>
            </w:r>
          </w:p>
        </w:tc>
        <w:tc>
          <w:tcPr>
            <w:tcW w:w="1275" w:type="dxa"/>
          </w:tcPr>
          <w:p w14:paraId="0B28ABA1" w14:textId="77777777" w:rsidR="00B560AC"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0.068±</w:t>
            </w:r>
          </w:p>
          <w:p w14:paraId="148328BC" w14:textId="22CC1AB1" w:rsidR="004F0922"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0.003</w:t>
            </w:r>
          </w:p>
        </w:tc>
        <w:tc>
          <w:tcPr>
            <w:tcW w:w="1256" w:type="dxa"/>
          </w:tcPr>
          <w:p w14:paraId="06BE823A" w14:textId="65DE4AB3" w:rsidR="004F0922"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0.103±0.002</w:t>
            </w:r>
          </w:p>
        </w:tc>
        <w:tc>
          <w:tcPr>
            <w:tcW w:w="1445" w:type="dxa"/>
          </w:tcPr>
          <w:p w14:paraId="41201582" w14:textId="77777777" w:rsidR="00B560AC"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0.136±</w:t>
            </w:r>
          </w:p>
          <w:p w14:paraId="55969AF3" w14:textId="5DC09BA6" w:rsidR="004F0922"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0.004</w:t>
            </w:r>
          </w:p>
        </w:tc>
        <w:tc>
          <w:tcPr>
            <w:tcW w:w="1459" w:type="dxa"/>
          </w:tcPr>
          <w:p w14:paraId="1B62BD24" w14:textId="77777777" w:rsidR="00B560AC"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0.177±</w:t>
            </w:r>
          </w:p>
          <w:p w14:paraId="0DC338BE" w14:textId="14EB2121" w:rsidR="004F0922"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0.002</w:t>
            </w:r>
          </w:p>
        </w:tc>
        <w:tc>
          <w:tcPr>
            <w:tcW w:w="1459" w:type="dxa"/>
          </w:tcPr>
          <w:p w14:paraId="12355C7A" w14:textId="77777777" w:rsidR="00B560AC"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0.211±</w:t>
            </w:r>
          </w:p>
          <w:p w14:paraId="15648A0C" w14:textId="6422481D" w:rsidR="004F0922"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0.004</w:t>
            </w:r>
          </w:p>
        </w:tc>
      </w:tr>
      <w:tr w:rsidR="005F6720" w:rsidRPr="00FD5607" w14:paraId="50B4D62A" w14:textId="77777777" w:rsidTr="0002484E">
        <w:trPr>
          <w:jc w:val="center"/>
        </w:trPr>
        <w:tc>
          <w:tcPr>
            <w:tcW w:w="2122" w:type="dxa"/>
          </w:tcPr>
          <w:p w14:paraId="136DB149" w14:textId="0E1942AD"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SGR (%/day)</w:t>
            </w:r>
          </w:p>
        </w:tc>
        <w:tc>
          <w:tcPr>
            <w:tcW w:w="1275" w:type="dxa"/>
          </w:tcPr>
          <w:p w14:paraId="7237011A" w14:textId="36985D5B" w:rsidR="004F0922" w:rsidRPr="00FD5607" w:rsidRDefault="00C40E1E"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0.92± 0.01</w:t>
            </w:r>
          </w:p>
        </w:tc>
        <w:tc>
          <w:tcPr>
            <w:tcW w:w="1256" w:type="dxa"/>
          </w:tcPr>
          <w:p w14:paraId="43323C81" w14:textId="67CD3CC9" w:rsidR="004F0922" w:rsidRPr="00FD5607" w:rsidRDefault="00C40E1E"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1.29 ± 0.02</w:t>
            </w:r>
          </w:p>
        </w:tc>
        <w:tc>
          <w:tcPr>
            <w:tcW w:w="1445" w:type="dxa"/>
          </w:tcPr>
          <w:p w14:paraId="7947F6A7" w14:textId="06CBB053" w:rsidR="004F0922" w:rsidRPr="00FD5607" w:rsidRDefault="00C40E1E"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1.53± 0.01</w:t>
            </w:r>
          </w:p>
        </w:tc>
        <w:tc>
          <w:tcPr>
            <w:tcW w:w="1459" w:type="dxa"/>
          </w:tcPr>
          <w:p w14:paraId="58CE640B" w14:textId="061CF51A" w:rsidR="004F0922" w:rsidRPr="00FD5607" w:rsidRDefault="00C40E1E"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1.82± 0.01</w:t>
            </w:r>
          </w:p>
        </w:tc>
        <w:tc>
          <w:tcPr>
            <w:tcW w:w="1459" w:type="dxa"/>
          </w:tcPr>
          <w:p w14:paraId="00E0F21C" w14:textId="3C0272E4" w:rsidR="004F0922" w:rsidRPr="00FD5607" w:rsidRDefault="00C40E1E"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2.06± 0.02</w:t>
            </w:r>
          </w:p>
        </w:tc>
      </w:tr>
      <w:tr w:rsidR="005F6720" w:rsidRPr="00FD5607" w14:paraId="4C40733F" w14:textId="77777777" w:rsidTr="0002484E">
        <w:trPr>
          <w:jc w:val="center"/>
        </w:trPr>
        <w:tc>
          <w:tcPr>
            <w:tcW w:w="2122" w:type="dxa"/>
          </w:tcPr>
          <w:p w14:paraId="754B3104" w14:textId="34E79D71"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FCR</w:t>
            </w:r>
          </w:p>
        </w:tc>
        <w:tc>
          <w:tcPr>
            <w:tcW w:w="1275" w:type="dxa"/>
          </w:tcPr>
          <w:p w14:paraId="35965B04" w14:textId="77777777" w:rsidR="005B0342" w:rsidRPr="00FD5607" w:rsidRDefault="005B034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0.97±</w:t>
            </w:r>
          </w:p>
          <w:p w14:paraId="60A45BDD" w14:textId="387D2F8F" w:rsidR="004F0922" w:rsidRPr="00FD5607" w:rsidRDefault="005B034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0.02</w:t>
            </w:r>
          </w:p>
        </w:tc>
        <w:tc>
          <w:tcPr>
            <w:tcW w:w="1256" w:type="dxa"/>
          </w:tcPr>
          <w:p w14:paraId="1C651F67" w14:textId="0E421454" w:rsidR="004F0922" w:rsidRPr="00FD5607" w:rsidRDefault="005B034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0.71±0.04</w:t>
            </w:r>
          </w:p>
        </w:tc>
        <w:tc>
          <w:tcPr>
            <w:tcW w:w="1445" w:type="dxa"/>
          </w:tcPr>
          <w:p w14:paraId="6E727E65" w14:textId="2FA2C72D" w:rsidR="004F0922" w:rsidRPr="00FD5607" w:rsidRDefault="005B034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0.60±0.02</w:t>
            </w:r>
          </w:p>
        </w:tc>
        <w:tc>
          <w:tcPr>
            <w:tcW w:w="1459" w:type="dxa"/>
          </w:tcPr>
          <w:p w14:paraId="3967C993" w14:textId="452CFF6B" w:rsidR="004F0922" w:rsidRPr="00FD5607" w:rsidRDefault="005B034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0.53±0.02</w:t>
            </w:r>
          </w:p>
        </w:tc>
        <w:tc>
          <w:tcPr>
            <w:tcW w:w="1459" w:type="dxa"/>
          </w:tcPr>
          <w:p w14:paraId="5DACE0FF" w14:textId="74C8A947" w:rsidR="004F0922" w:rsidRPr="00FD5607" w:rsidRDefault="0060236A"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0.47±0.02</w:t>
            </w:r>
          </w:p>
        </w:tc>
      </w:tr>
      <w:tr w:rsidR="00653471" w:rsidRPr="00FD5607" w14:paraId="0578DC7E" w14:textId="77777777" w:rsidTr="0002484E">
        <w:trPr>
          <w:jc w:val="center"/>
        </w:trPr>
        <w:tc>
          <w:tcPr>
            <w:tcW w:w="2122" w:type="dxa"/>
          </w:tcPr>
          <w:p w14:paraId="7F6B5412" w14:textId="7D81E980" w:rsidR="00653471" w:rsidRPr="00FD5607" w:rsidRDefault="00653471"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HSI (%)</w:t>
            </w:r>
          </w:p>
        </w:tc>
        <w:tc>
          <w:tcPr>
            <w:tcW w:w="1275" w:type="dxa"/>
          </w:tcPr>
          <w:p w14:paraId="53853877" w14:textId="5C0552F9" w:rsidR="00653471" w:rsidRPr="00FD5607" w:rsidRDefault="00515A35"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0.967±0.02</w:t>
            </w:r>
          </w:p>
        </w:tc>
        <w:tc>
          <w:tcPr>
            <w:tcW w:w="1256" w:type="dxa"/>
          </w:tcPr>
          <w:p w14:paraId="38D405DF" w14:textId="1F4ABC7F" w:rsidR="00653471" w:rsidRPr="00FD5607" w:rsidRDefault="00515A35"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1.27±0.02</w:t>
            </w:r>
          </w:p>
        </w:tc>
        <w:tc>
          <w:tcPr>
            <w:tcW w:w="1445" w:type="dxa"/>
          </w:tcPr>
          <w:p w14:paraId="38F21148" w14:textId="19CCA3D3" w:rsidR="00653471" w:rsidRPr="00FD5607" w:rsidRDefault="00515A35"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1.45±0.03</w:t>
            </w:r>
          </w:p>
        </w:tc>
        <w:tc>
          <w:tcPr>
            <w:tcW w:w="1459" w:type="dxa"/>
          </w:tcPr>
          <w:p w14:paraId="398DC5C2" w14:textId="68A8DC57" w:rsidR="00653471" w:rsidRPr="00FD5607" w:rsidRDefault="00107B17"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1.49±0.01</w:t>
            </w:r>
          </w:p>
        </w:tc>
        <w:tc>
          <w:tcPr>
            <w:tcW w:w="1459" w:type="dxa"/>
          </w:tcPr>
          <w:p w14:paraId="0EE86BB6" w14:textId="0424066B" w:rsidR="00653471" w:rsidRPr="00FD5607" w:rsidRDefault="00107B17"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1.57±0.02</w:t>
            </w:r>
          </w:p>
        </w:tc>
      </w:tr>
      <w:tr w:rsidR="005F6720" w:rsidRPr="00FD5607" w14:paraId="26066E88" w14:textId="77777777" w:rsidTr="0002484E">
        <w:trPr>
          <w:jc w:val="center"/>
        </w:trPr>
        <w:tc>
          <w:tcPr>
            <w:tcW w:w="2122" w:type="dxa"/>
          </w:tcPr>
          <w:p w14:paraId="0B8363F6" w14:textId="77777777" w:rsidR="00653471" w:rsidRPr="00FD5607" w:rsidRDefault="00653471" w:rsidP="00FD5607">
            <w:pPr>
              <w:pStyle w:val="Default"/>
              <w:spacing w:line="360" w:lineRule="auto"/>
              <w:rPr>
                <w:sz w:val="28"/>
                <w:szCs w:val="28"/>
              </w:rPr>
            </w:pPr>
            <w:r w:rsidRPr="00FD5607">
              <w:rPr>
                <w:b/>
                <w:bCs/>
                <w:sz w:val="28"/>
                <w:szCs w:val="28"/>
              </w:rPr>
              <w:t xml:space="preserve">No. of fish at start </w:t>
            </w:r>
          </w:p>
          <w:p w14:paraId="23AC2CF0" w14:textId="7ADFF9DF" w:rsidR="004F0922" w:rsidRPr="00FD5607" w:rsidRDefault="004F0922" w:rsidP="00FD5607">
            <w:pPr>
              <w:spacing w:line="360" w:lineRule="auto"/>
              <w:rPr>
                <w:rFonts w:ascii="Times New Roman" w:hAnsi="Times New Roman" w:cs="Times New Roman"/>
                <w:b/>
                <w:bCs/>
                <w:sz w:val="28"/>
                <w:szCs w:val="28"/>
              </w:rPr>
            </w:pPr>
          </w:p>
        </w:tc>
        <w:tc>
          <w:tcPr>
            <w:tcW w:w="1275" w:type="dxa"/>
          </w:tcPr>
          <w:p w14:paraId="1F44C696" w14:textId="4A3F234C" w:rsidR="004F0922"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256" w:type="dxa"/>
          </w:tcPr>
          <w:p w14:paraId="2C832257" w14:textId="75667CFA" w:rsidR="004F0922"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445" w:type="dxa"/>
          </w:tcPr>
          <w:p w14:paraId="3DC91FC6" w14:textId="66217033" w:rsidR="004F0922"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459" w:type="dxa"/>
          </w:tcPr>
          <w:p w14:paraId="67D4C34C" w14:textId="7C3E3DB8" w:rsidR="004F0922"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459" w:type="dxa"/>
          </w:tcPr>
          <w:p w14:paraId="685528AD" w14:textId="4CC4A84F" w:rsidR="004F0922"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r>
      <w:tr w:rsidR="00653471" w:rsidRPr="00FD5607" w14:paraId="3337C873" w14:textId="77777777" w:rsidTr="0002484E">
        <w:trPr>
          <w:jc w:val="center"/>
        </w:trPr>
        <w:tc>
          <w:tcPr>
            <w:tcW w:w="2122" w:type="dxa"/>
          </w:tcPr>
          <w:p w14:paraId="7A16CF02" w14:textId="77777777" w:rsidR="00653471" w:rsidRPr="00FD5607" w:rsidRDefault="00653471" w:rsidP="00FD5607">
            <w:pPr>
              <w:pStyle w:val="Default"/>
              <w:spacing w:line="360" w:lineRule="auto"/>
              <w:rPr>
                <w:sz w:val="28"/>
                <w:szCs w:val="28"/>
              </w:rPr>
            </w:pPr>
            <w:r w:rsidRPr="00FD5607">
              <w:rPr>
                <w:b/>
                <w:bCs/>
                <w:sz w:val="28"/>
                <w:szCs w:val="28"/>
              </w:rPr>
              <w:t xml:space="preserve">No. of fish at end. </w:t>
            </w:r>
          </w:p>
          <w:p w14:paraId="49FC27D0" w14:textId="77777777" w:rsidR="00653471" w:rsidRPr="00FD5607" w:rsidRDefault="00653471" w:rsidP="00FD5607">
            <w:pPr>
              <w:spacing w:line="360" w:lineRule="auto"/>
              <w:rPr>
                <w:rFonts w:ascii="Times New Roman" w:hAnsi="Times New Roman" w:cs="Times New Roman"/>
                <w:b/>
                <w:bCs/>
                <w:sz w:val="28"/>
                <w:szCs w:val="28"/>
              </w:rPr>
            </w:pPr>
          </w:p>
        </w:tc>
        <w:tc>
          <w:tcPr>
            <w:tcW w:w="1275" w:type="dxa"/>
          </w:tcPr>
          <w:p w14:paraId="69902DED" w14:textId="1274C52B"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256" w:type="dxa"/>
          </w:tcPr>
          <w:p w14:paraId="5B3ED55B" w14:textId="53F0DBDC"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445" w:type="dxa"/>
          </w:tcPr>
          <w:p w14:paraId="148BF25B" w14:textId="704DAE7C"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459" w:type="dxa"/>
          </w:tcPr>
          <w:p w14:paraId="57DD4EEB" w14:textId="02C6DBA0"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459" w:type="dxa"/>
          </w:tcPr>
          <w:p w14:paraId="6029809C" w14:textId="761C273C"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r>
      <w:tr w:rsidR="00653471" w:rsidRPr="00FD5607" w14:paraId="011267AC" w14:textId="77777777" w:rsidTr="0002484E">
        <w:trPr>
          <w:jc w:val="center"/>
        </w:trPr>
        <w:tc>
          <w:tcPr>
            <w:tcW w:w="2122" w:type="dxa"/>
          </w:tcPr>
          <w:p w14:paraId="3253339E" w14:textId="0E036BFF" w:rsidR="00653471" w:rsidRPr="00FD5607" w:rsidRDefault="00653471" w:rsidP="00FD5607">
            <w:pPr>
              <w:pStyle w:val="Default"/>
              <w:spacing w:line="360" w:lineRule="auto"/>
              <w:rPr>
                <w:b/>
                <w:bCs/>
                <w:sz w:val="28"/>
                <w:szCs w:val="28"/>
              </w:rPr>
            </w:pPr>
            <w:r w:rsidRPr="00FD5607">
              <w:rPr>
                <w:b/>
                <w:bCs/>
                <w:sz w:val="28"/>
                <w:szCs w:val="28"/>
              </w:rPr>
              <w:t>Survivability (%)</w:t>
            </w:r>
          </w:p>
        </w:tc>
        <w:tc>
          <w:tcPr>
            <w:tcW w:w="1275" w:type="dxa"/>
          </w:tcPr>
          <w:p w14:paraId="3CEFF895" w14:textId="3452C4FE"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100</w:t>
            </w:r>
          </w:p>
        </w:tc>
        <w:tc>
          <w:tcPr>
            <w:tcW w:w="1256" w:type="dxa"/>
          </w:tcPr>
          <w:p w14:paraId="5D205135" w14:textId="665C1651"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100</w:t>
            </w:r>
          </w:p>
        </w:tc>
        <w:tc>
          <w:tcPr>
            <w:tcW w:w="1445" w:type="dxa"/>
          </w:tcPr>
          <w:p w14:paraId="3BD8395E" w14:textId="75D11DA7"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100</w:t>
            </w:r>
          </w:p>
        </w:tc>
        <w:tc>
          <w:tcPr>
            <w:tcW w:w="1459" w:type="dxa"/>
          </w:tcPr>
          <w:p w14:paraId="711DA030" w14:textId="726B9603"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100</w:t>
            </w:r>
          </w:p>
        </w:tc>
        <w:tc>
          <w:tcPr>
            <w:tcW w:w="1459" w:type="dxa"/>
          </w:tcPr>
          <w:p w14:paraId="189757DD" w14:textId="2466E528"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100</w:t>
            </w:r>
          </w:p>
        </w:tc>
      </w:tr>
    </w:tbl>
    <w:p w14:paraId="2DD25A6D" w14:textId="77777777" w:rsidR="004F0922" w:rsidRPr="00FD5607" w:rsidRDefault="004F0922" w:rsidP="00FD5607">
      <w:pPr>
        <w:spacing w:line="360" w:lineRule="auto"/>
        <w:rPr>
          <w:rFonts w:ascii="Times New Roman" w:hAnsi="Times New Roman" w:cs="Times New Roman"/>
          <w:b/>
          <w:bCs/>
          <w:sz w:val="28"/>
          <w:szCs w:val="28"/>
        </w:rPr>
      </w:pPr>
    </w:p>
    <w:p w14:paraId="782C4BC3" w14:textId="1B84A7C5" w:rsidR="000E4D36" w:rsidRPr="00FD5607" w:rsidRDefault="000E4D36"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 xml:space="preserve">fig 1. Growth and feed utilization in </w:t>
      </w:r>
      <w:r w:rsidRPr="00FD5607">
        <w:rPr>
          <w:rFonts w:ascii="Times New Roman" w:hAnsi="Times New Roman" w:cs="Times New Roman"/>
          <w:b/>
          <w:bCs/>
          <w:i/>
          <w:iCs/>
          <w:sz w:val="28"/>
          <w:szCs w:val="28"/>
        </w:rPr>
        <w:t>Cirrihinus mrigala</w:t>
      </w:r>
      <w:r w:rsidRPr="00FD5607">
        <w:rPr>
          <w:rFonts w:ascii="Times New Roman" w:hAnsi="Times New Roman" w:cs="Times New Roman"/>
          <w:b/>
          <w:bCs/>
          <w:sz w:val="28"/>
          <w:szCs w:val="28"/>
        </w:rPr>
        <w:t xml:space="preserve"> fed different experimental diets for 30 days.</w:t>
      </w:r>
    </w:p>
    <w:p w14:paraId="4DA6197A" w14:textId="77777777" w:rsidR="000E4D36" w:rsidRPr="00FD5607" w:rsidRDefault="000E4D36" w:rsidP="00FD5607">
      <w:pPr>
        <w:spacing w:line="360" w:lineRule="auto"/>
        <w:rPr>
          <w:rFonts w:ascii="Times New Roman" w:hAnsi="Times New Roman" w:cs="Times New Roman"/>
          <w:b/>
          <w:bCs/>
          <w:sz w:val="28"/>
          <w:szCs w:val="28"/>
        </w:rPr>
      </w:pPr>
    </w:p>
    <w:p w14:paraId="05444E95" w14:textId="77777777" w:rsidR="0002484E" w:rsidRPr="00FD5607" w:rsidRDefault="00E73AE8" w:rsidP="00FD5607">
      <w:pPr>
        <w:spacing w:line="360" w:lineRule="auto"/>
        <w:rPr>
          <w:rFonts w:ascii="Times New Roman" w:hAnsi="Times New Roman" w:cs="Times New Roman"/>
          <w:b/>
          <w:bCs/>
          <w:sz w:val="28"/>
          <w:szCs w:val="28"/>
        </w:rPr>
      </w:pPr>
      <w:r w:rsidRPr="00FD5607">
        <w:rPr>
          <w:rFonts w:ascii="Times New Roman" w:hAnsi="Times New Roman" w:cs="Times New Roman"/>
          <w:noProof/>
          <w:sz w:val="28"/>
          <w:szCs w:val="28"/>
          <w:lang w:eastAsia="en-SG"/>
        </w:rPr>
        <w:drawing>
          <wp:inline distT="0" distB="0" distL="0" distR="0" wp14:anchorId="2279B597" wp14:editId="5E8CA88F">
            <wp:extent cx="4377690" cy="2629912"/>
            <wp:effectExtent l="0" t="0" r="3810" b="18415"/>
            <wp:docPr id="1062118785" name="Chart 1">
              <a:extLst xmlns:a="http://schemas.openxmlformats.org/drawingml/2006/main">
                <a:ext uri="{FF2B5EF4-FFF2-40B4-BE49-F238E27FC236}">
                  <a16:creationId xmlns:a16="http://schemas.microsoft.com/office/drawing/2014/main" id="{E8C88020-2CA3-1496-BF71-EDDB00604D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AEBE92" w14:textId="77777777" w:rsidR="00542A14" w:rsidRPr="00FD5607" w:rsidRDefault="00542A14" w:rsidP="00FD5607">
      <w:pPr>
        <w:spacing w:line="360" w:lineRule="auto"/>
        <w:rPr>
          <w:rFonts w:ascii="Times New Roman" w:hAnsi="Times New Roman" w:cs="Times New Roman"/>
          <w:b/>
          <w:bCs/>
          <w:sz w:val="28"/>
          <w:szCs w:val="28"/>
        </w:rPr>
      </w:pPr>
    </w:p>
    <w:p w14:paraId="16943F7B" w14:textId="04D1DCA9" w:rsidR="0002484E" w:rsidRPr="00FD5607" w:rsidRDefault="0002484E"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 xml:space="preserve">Table </w:t>
      </w:r>
      <w:r w:rsidR="00542A14" w:rsidRPr="00FD5607">
        <w:rPr>
          <w:rFonts w:ascii="Times New Roman" w:hAnsi="Times New Roman" w:cs="Times New Roman"/>
          <w:b/>
          <w:bCs/>
          <w:sz w:val="28"/>
          <w:szCs w:val="28"/>
        </w:rPr>
        <w:t>2</w:t>
      </w:r>
      <w:r w:rsidRPr="00FD5607">
        <w:rPr>
          <w:rFonts w:ascii="Times New Roman" w:hAnsi="Times New Roman" w:cs="Times New Roman"/>
          <w:b/>
          <w:bCs/>
          <w:sz w:val="28"/>
          <w:szCs w:val="28"/>
        </w:rPr>
        <w:t xml:space="preserve">. </w:t>
      </w:r>
      <w:r w:rsidR="000103E8" w:rsidRPr="00FD5607">
        <w:rPr>
          <w:rFonts w:ascii="Times New Roman" w:hAnsi="Times New Roman" w:cs="Times New Roman"/>
          <w:b/>
          <w:sz w:val="28"/>
          <w:szCs w:val="28"/>
          <w:lang w:val="en-US"/>
        </w:rPr>
        <w:t>Enzyme Status</w:t>
      </w:r>
      <w:r w:rsidRPr="00FD5607">
        <w:rPr>
          <w:rFonts w:ascii="Times New Roman" w:hAnsi="Times New Roman" w:cs="Times New Roman"/>
          <w:b/>
          <w:sz w:val="28"/>
          <w:szCs w:val="28"/>
          <w:lang w:val="en-US"/>
        </w:rPr>
        <w:t xml:space="preserve"> </w:t>
      </w:r>
      <w:r w:rsidR="006D306A" w:rsidRPr="00FD5607">
        <w:rPr>
          <w:rFonts w:ascii="Times New Roman" w:hAnsi="Times New Roman" w:cs="Times New Roman"/>
          <w:b/>
          <w:bCs/>
          <w:sz w:val="28"/>
          <w:szCs w:val="28"/>
        </w:rPr>
        <w:t>of</w:t>
      </w:r>
      <w:r w:rsidRPr="00FD5607">
        <w:rPr>
          <w:rFonts w:ascii="Times New Roman" w:hAnsi="Times New Roman" w:cs="Times New Roman"/>
          <w:b/>
          <w:bCs/>
          <w:sz w:val="28"/>
          <w:szCs w:val="28"/>
        </w:rPr>
        <w:t xml:space="preserve"> </w:t>
      </w:r>
      <w:r w:rsidRPr="00FD5607">
        <w:rPr>
          <w:rFonts w:ascii="Times New Roman" w:hAnsi="Times New Roman" w:cs="Times New Roman"/>
          <w:b/>
          <w:bCs/>
          <w:i/>
          <w:iCs/>
          <w:sz w:val="28"/>
          <w:szCs w:val="28"/>
        </w:rPr>
        <w:t>Cirrihinus mrigala</w:t>
      </w:r>
      <w:r w:rsidRPr="00FD5607">
        <w:rPr>
          <w:rFonts w:ascii="Times New Roman" w:hAnsi="Times New Roman" w:cs="Times New Roman"/>
          <w:b/>
          <w:bCs/>
          <w:sz w:val="28"/>
          <w:szCs w:val="28"/>
        </w:rPr>
        <w:t xml:space="preserve"> fed</w:t>
      </w:r>
      <w:r w:rsidR="007C6E8C" w:rsidRPr="00FD5607">
        <w:rPr>
          <w:rFonts w:ascii="Times New Roman" w:hAnsi="Times New Roman" w:cs="Times New Roman"/>
          <w:b/>
          <w:bCs/>
          <w:sz w:val="28"/>
          <w:szCs w:val="28"/>
        </w:rPr>
        <w:t xml:space="preserve"> with</w:t>
      </w:r>
      <w:r w:rsidRPr="00FD5607">
        <w:rPr>
          <w:rFonts w:ascii="Times New Roman" w:hAnsi="Times New Roman" w:cs="Times New Roman"/>
          <w:b/>
          <w:bCs/>
          <w:sz w:val="28"/>
          <w:szCs w:val="28"/>
        </w:rPr>
        <w:t xml:space="preserve"> Spirulina diet for 30 days.</w:t>
      </w:r>
    </w:p>
    <w:p w14:paraId="09F8C579" w14:textId="5054066F" w:rsidR="000103E8" w:rsidRPr="00FD5607" w:rsidRDefault="000103E8" w:rsidP="00FD5607">
      <w:pPr>
        <w:spacing w:line="360" w:lineRule="auto"/>
        <w:rPr>
          <w:rFonts w:ascii="Times New Roman" w:hAnsi="Times New Roman" w:cs="Times New Roman"/>
          <w:b/>
          <w:sz w:val="28"/>
          <w:szCs w:val="28"/>
          <w:lang w:val="en-US"/>
        </w:rPr>
      </w:pPr>
    </w:p>
    <w:tbl>
      <w:tblPr>
        <w:tblStyle w:val="TableGrid"/>
        <w:tblW w:w="3751" w:type="pct"/>
        <w:jc w:val="center"/>
        <w:tblLook w:val="04A0" w:firstRow="1" w:lastRow="0" w:firstColumn="1" w:lastColumn="0" w:noHBand="0" w:noVBand="1"/>
      </w:tblPr>
      <w:tblGrid>
        <w:gridCol w:w="906"/>
        <w:gridCol w:w="4368"/>
        <w:gridCol w:w="1490"/>
      </w:tblGrid>
      <w:tr w:rsidR="00B64D66" w:rsidRPr="00FD5607" w14:paraId="2629851E" w14:textId="54C3F558" w:rsidTr="007B6B3F">
        <w:trPr>
          <w:trHeight w:val="143"/>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27BC7BB7" w14:textId="77777777" w:rsidR="00B64D66" w:rsidRPr="00FD5607" w:rsidRDefault="00B64D66" w:rsidP="00FD5607">
            <w:pPr>
              <w:spacing w:after="160" w:line="360" w:lineRule="auto"/>
              <w:rPr>
                <w:rFonts w:ascii="Times New Roman" w:hAnsi="Times New Roman" w:cs="Times New Roman"/>
                <w:b/>
                <w:sz w:val="28"/>
                <w:szCs w:val="28"/>
                <w:lang w:val="en-US"/>
              </w:rPr>
            </w:pPr>
            <w:r w:rsidRPr="00FD5607">
              <w:rPr>
                <w:rFonts w:ascii="Times New Roman" w:hAnsi="Times New Roman" w:cs="Times New Roman"/>
                <w:b/>
                <w:sz w:val="28"/>
                <w:szCs w:val="28"/>
                <w:lang w:val="en-US"/>
              </w:rPr>
              <w:t>S. No.</w:t>
            </w:r>
          </w:p>
        </w:tc>
        <w:tc>
          <w:tcPr>
            <w:tcW w:w="3229" w:type="pct"/>
            <w:tcBorders>
              <w:top w:val="single" w:sz="4" w:space="0" w:color="auto"/>
              <w:left w:val="single" w:sz="4" w:space="0" w:color="auto"/>
              <w:bottom w:val="single" w:sz="4" w:space="0" w:color="auto"/>
              <w:right w:val="single" w:sz="4" w:space="0" w:color="auto"/>
            </w:tcBorders>
            <w:hideMark/>
          </w:tcPr>
          <w:p w14:paraId="04E2DD45" w14:textId="77777777" w:rsidR="00B64D66" w:rsidRPr="00FD5607" w:rsidRDefault="00B64D66" w:rsidP="00FD5607">
            <w:pPr>
              <w:spacing w:after="160" w:line="360" w:lineRule="auto"/>
              <w:rPr>
                <w:rFonts w:ascii="Times New Roman" w:hAnsi="Times New Roman" w:cs="Times New Roman"/>
                <w:b/>
                <w:sz w:val="28"/>
                <w:szCs w:val="28"/>
                <w:lang w:val="en-US"/>
              </w:rPr>
            </w:pPr>
            <w:r w:rsidRPr="00FD5607">
              <w:rPr>
                <w:rFonts w:ascii="Times New Roman" w:hAnsi="Times New Roman" w:cs="Times New Roman"/>
                <w:b/>
                <w:sz w:val="28"/>
                <w:szCs w:val="28"/>
                <w:lang w:val="en-US"/>
              </w:rPr>
              <w:t>Enzyme Status</w:t>
            </w:r>
          </w:p>
        </w:tc>
        <w:tc>
          <w:tcPr>
            <w:tcW w:w="1101" w:type="pct"/>
            <w:tcBorders>
              <w:top w:val="single" w:sz="4" w:space="0" w:color="auto"/>
              <w:left w:val="single" w:sz="4" w:space="0" w:color="auto"/>
              <w:bottom w:val="single" w:sz="4" w:space="0" w:color="auto"/>
              <w:right w:val="single" w:sz="4" w:space="0" w:color="auto"/>
            </w:tcBorders>
            <w:vAlign w:val="center"/>
            <w:hideMark/>
          </w:tcPr>
          <w:p w14:paraId="1707ED5B" w14:textId="2273D6CA" w:rsidR="00B64D66" w:rsidRPr="00FD5607" w:rsidRDefault="00B64D66" w:rsidP="00FD5607">
            <w:pPr>
              <w:spacing w:after="160" w:line="360" w:lineRule="auto"/>
              <w:rPr>
                <w:rFonts w:ascii="Times New Roman" w:hAnsi="Times New Roman" w:cs="Times New Roman"/>
                <w:b/>
                <w:sz w:val="28"/>
                <w:szCs w:val="28"/>
                <w:lang w:val="en-US"/>
              </w:rPr>
            </w:pPr>
            <w:r w:rsidRPr="00FD5607">
              <w:rPr>
                <w:rFonts w:ascii="Times New Roman" w:hAnsi="Times New Roman" w:cs="Times New Roman"/>
                <w:b/>
                <w:sz w:val="28"/>
                <w:szCs w:val="28"/>
                <w:lang w:val="en-US"/>
              </w:rPr>
              <w:t>Mrigal</w:t>
            </w:r>
          </w:p>
        </w:tc>
      </w:tr>
      <w:tr w:rsidR="00B64D66" w:rsidRPr="00FD5607" w14:paraId="2ACA17E5" w14:textId="597F0D28" w:rsidTr="007B6B3F">
        <w:trPr>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21E48733" w14:textId="77777777"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1.</w:t>
            </w:r>
          </w:p>
        </w:tc>
        <w:tc>
          <w:tcPr>
            <w:tcW w:w="3229" w:type="pct"/>
            <w:tcBorders>
              <w:top w:val="single" w:sz="4" w:space="0" w:color="auto"/>
              <w:left w:val="single" w:sz="4" w:space="0" w:color="auto"/>
              <w:bottom w:val="single" w:sz="4" w:space="0" w:color="auto"/>
              <w:right w:val="single" w:sz="4" w:space="0" w:color="auto"/>
            </w:tcBorders>
            <w:hideMark/>
          </w:tcPr>
          <w:p w14:paraId="572364F3" w14:textId="04337FBC"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SGOT (gm</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dl</m:t>
                  </m:r>
                </m:e>
                <m:sup>
                  <m:r>
                    <w:rPr>
                      <w:rFonts w:ascii="Cambria Math" w:hAnsi="Cambria Math" w:cs="Times New Roman"/>
                      <w:sz w:val="28"/>
                      <w:szCs w:val="28"/>
                      <w:lang w:val="en-US"/>
                    </w:rPr>
                    <m:t>-1</m:t>
                  </m:r>
                </m:sup>
              </m:sSup>
            </m:oMath>
            <w:r w:rsidRPr="00FD5607">
              <w:rPr>
                <w:rFonts w:ascii="Times New Roman" w:hAnsi="Times New Roman" w:cs="Times New Roman"/>
                <w:sz w:val="28"/>
                <w:szCs w:val="28"/>
                <w:lang w:val="en-US"/>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769AC6D0" w14:textId="6FDE8EBA" w:rsidR="00B64D66" w:rsidRPr="00FD5607" w:rsidRDefault="007B47BB"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rPr>
              <w:t>35.05±0.99</w:t>
            </w:r>
          </w:p>
        </w:tc>
      </w:tr>
      <w:tr w:rsidR="00B64D66" w:rsidRPr="00FD5607" w14:paraId="27E1C568" w14:textId="05460E2F" w:rsidTr="007B6B3F">
        <w:trPr>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26036943" w14:textId="77777777"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2.</w:t>
            </w:r>
          </w:p>
        </w:tc>
        <w:tc>
          <w:tcPr>
            <w:tcW w:w="3229" w:type="pct"/>
            <w:tcBorders>
              <w:top w:val="single" w:sz="4" w:space="0" w:color="auto"/>
              <w:left w:val="single" w:sz="4" w:space="0" w:color="auto"/>
              <w:bottom w:val="single" w:sz="4" w:space="0" w:color="auto"/>
              <w:right w:val="single" w:sz="4" w:space="0" w:color="auto"/>
            </w:tcBorders>
            <w:hideMark/>
          </w:tcPr>
          <w:p w14:paraId="6BE9E43D" w14:textId="096AFC52"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 xml:space="preserve">SGPT (gm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dl</m:t>
                  </m:r>
                </m:e>
                <m:sup>
                  <m:r>
                    <w:rPr>
                      <w:rFonts w:ascii="Cambria Math" w:hAnsi="Cambria Math" w:cs="Times New Roman"/>
                      <w:sz w:val="28"/>
                      <w:szCs w:val="28"/>
                      <w:lang w:val="en-US"/>
                    </w:rPr>
                    <m:t>-1</m:t>
                  </m:r>
                </m:sup>
              </m:sSup>
            </m:oMath>
            <w:r w:rsidRPr="00FD5607">
              <w:rPr>
                <w:rFonts w:ascii="Times New Roman" w:hAnsi="Times New Roman" w:cs="Times New Roman"/>
                <w:sz w:val="28"/>
                <w:szCs w:val="28"/>
                <w:lang w:val="en-US"/>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3B14CBF8" w14:textId="3A593286" w:rsidR="00B64D66" w:rsidRPr="00FD5607" w:rsidRDefault="003A478E"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rPr>
              <w:t>75.13±0.99</w:t>
            </w:r>
          </w:p>
        </w:tc>
      </w:tr>
      <w:tr w:rsidR="00B64D66" w:rsidRPr="00FD5607" w14:paraId="1725902F" w14:textId="2B9A10C3" w:rsidTr="007B6B3F">
        <w:trPr>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1B5EF83B" w14:textId="77777777"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3.</w:t>
            </w:r>
          </w:p>
        </w:tc>
        <w:tc>
          <w:tcPr>
            <w:tcW w:w="3229" w:type="pct"/>
            <w:tcBorders>
              <w:top w:val="single" w:sz="4" w:space="0" w:color="auto"/>
              <w:left w:val="single" w:sz="4" w:space="0" w:color="auto"/>
              <w:bottom w:val="single" w:sz="4" w:space="0" w:color="auto"/>
              <w:right w:val="single" w:sz="4" w:space="0" w:color="auto"/>
            </w:tcBorders>
            <w:hideMark/>
          </w:tcPr>
          <w:p w14:paraId="2565B3EC" w14:textId="43A1AAA6"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LDH (µ</w:t>
            </w:r>
            <m:oMath>
              <m:r>
                <w:rPr>
                  <w:rFonts w:ascii="Cambria Math" w:hAnsi="Cambria Math" w:cs="Times New Roman"/>
                  <w:sz w:val="28"/>
                  <w:szCs w:val="28"/>
                  <w:lang w:val="en-US"/>
                </w:rPr>
                <m:t>m</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 xml:space="preserve"> dl</m:t>
                  </m:r>
                </m:e>
                <m:sup>
                  <m:r>
                    <w:rPr>
                      <w:rFonts w:ascii="Cambria Math" w:hAnsi="Cambria Math" w:cs="Times New Roman"/>
                      <w:sz w:val="28"/>
                      <w:szCs w:val="28"/>
                      <w:lang w:val="en-US"/>
                    </w:rPr>
                    <m:t>-1</m:t>
                  </m:r>
                </m:sup>
              </m:sSup>
            </m:oMath>
            <w:r w:rsidRPr="00FD5607">
              <w:rPr>
                <w:rFonts w:ascii="Times New Roman" w:hAnsi="Times New Roman" w:cs="Times New Roman"/>
                <w:sz w:val="28"/>
                <w:szCs w:val="28"/>
                <w:lang w:val="en-US"/>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1D2E6000" w14:textId="4247D8DB" w:rsidR="00B64D66" w:rsidRPr="00FD5607" w:rsidRDefault="00D73F4B"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rPr>
              <w:t>58.23±0.98</w:t>
            </w:r>
          </w:p>
        </w:tc>
      </w:tr>
      <w:tr w:rsidR="00B64D66" w:rsidRPr="00FD5607" w14:paraId="28CB9511" w14:textId="1EDFA18B" w:rsidTr="007B6B3F">
        <w:trPr>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171906AF" w14:textId="77777777"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4.</w:t>
            </w:r>
          </w:p>
        </w:tc>
        <w:tc>
          <w:tcPr>
            <w:tcW w:w="3229" w:type="pct"/>
            <w:tcBorders>
              <w:top w:val="single" w:sz="4" w:space="0" w:color="auto"/>
              <w:left w:val="single" w:sz="4" w:space="0" w:color="auto"/>
              <w:bottom w:val="single" w:sz="4" w:space="0" w:color="auto"/>
              <w:right w:val="single" w:sz="4" w:space="0" w:color="auto"/>
            </w:tcBorders>
            <w:hideMark/>
          </w:tcPr>
          <w:p w14:paraId="3622367A" w14:textId="762AF14A"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Acid Phosphatase (µm</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 xml:space="preserve"> dl</m:t>
                  </m:r>
                </m:e>
                <m:sup>
                  <m:r>
                    <w:rPr>
                      <w:rFonts w:ascii="Cambria Math" w:hAnsi="Cambria Math" w:cs="Times New Roman"/>
                      <w:sz w:val="28"/>
                      <w:szCs w:val="28"/>
                      <w:lang w:val="en-US"/>
                    </w:rPr>
                    <m:t>-1</m:t>
                  </m:r>
                </m:sup>
              </m:sSup>
            </m:oMath>
            <w:r w:rsidRPr="00FD5607">
              <w:rPr>
                <w:rFonts w:ascii="Times New Roman" w:hAnsi="Times New Roman" w:cs="Times New Roman"/>
                <w:sz w:val="28"/>
                <w:szCs w:val="28"/>
                <w:lang w:val="en-US"/>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1CF2C711" w14:textId="06060AC9" w:rsidR="00B64D66" w:rsidRPr="00FD5607" w:rsidRDefault="00D73F4B"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rPr>
              <w:t>5.33±0.15</w:t>
            </w:r>
          </w:p>
        </w:tc>
      </w:tr>
      <w:tr w:rsidR="00B64D66" w:rsidRPr="00FD5607" w14:paraId="0FA6499C" w14:textId="6B54A2A8" w:rsidTr="007B6B3F">
        <w:trPr>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2522885E" w14:textId="77777777"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5.</w:t>
            </w:r>
          </w:p>
        </w:tc>
        <w:tc>
          <w:tcPr>
            <w:tcW w:w="3229" w:type="pct"/>
            <w:tcBorders>
              <w:top w:val="single" w:sz="4" w:space="0" w:color="auto"/>
              <w:left w:val="single" w:sz="4" w:space="0" w:color="auto"/>
              <w:bottom w:val="single" w:sz="4" w:space="0" w:color="auto"/>
              <w:right w:val="single" w:sz="4" w:space="0" w:color="auto"/>
            </w:tcBorders>
            <w:hideMark/>
          </w:tcPr>
          <w:p w14:paraId="38D633CC" w14:textId="0DE03A93"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Alkaline Phosphatase (µm</w:t>
            </w:r>
            <m:oMath>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dl</m:t>
                  </m:r>
                </m:e>
                <m:sup>
                  <m:r>
                    <w:rPr>
                      <w:rFonts w:ascii="Cambria Math" w:hAnsi="Cambria Math" w:cs="Times New Roman"/>
                      <w:sz w:val="28"/>
                      <w:szCs w:val="28"/>
                      <w:lang w:val="en-US"/>
                    </w:rPr>
                    <m:t>-1</m:t>
                  </m:r>
                </m:sup>
              </m:sSup>
              <m:r>
                <w:rPr>
                  <w:rFonts w:ascii="Cambria Math" w:hAnsi="Cambria Math" w:cs="Times New Roman"/>
                  <w:sz w:val="28"/>
                  <w:szCs w:val="28"/>
                  <w:lang w:val="en-US"/>
                </w:rPr>
                <m:t>)</m:t>
              </m:r>
            </m:oMath>
          </w:p>
        </w:tc>
        <w:tc>
          <w:tcPr>
            <w:tcW w:w="1101" w:type="pct"/>
            <w:tcBorders>
              <w:top w:val="single" w:sz="4" w:space="0" w:color="auto"/>
              <w:left w:val="single" w:sz="4" w:space="0" w:color="auto"/>
              <w:bottom w:val="single" w:sz="4" w:space="0" w:color="auto"/>
              <w:right w:val="single" w:sz="4" w:space="0" w:color="auto"/>
            </w:tcBorders>
            <w:vAlign w:val="center"/>
            <w:hideMark/>
          </w:tcPr>
          <w:p w14:paraId="3CFEA254" w14:textId="06E0EF57" w:rsidR="00B64D66" w:rsidRPr="00FD5607" w:rsidRDefault="00501C35"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rPr>
              <w:t>84.97±0.29</w:t>
            </w:r>
          </w:p>
        </w:tc>
      </w:tr>
    </w:tbl>
    <w:p w14:paraId="79629805" w14:textId="77777777" w:rsidR="000103E8" w:rsidRPr="00FD5607" w:rsidRDefault="000103E8" w:rsidP="00FD5607">
      <w:pPr>
        <w:spacing w:line="360" w:lineRule="auto"/>
        <w:rPr>
          <w:rFonts w:ascii="Times New Roman" w:hAnsi="Times New Roman" w:cs="Times New Roman"/>
          <w:sz w:val="28"/>
          <w:szCs w:val="28"/>
          <w:lang w:val="en-US"/>
        </w:rPr>
      </w:pPr>
    </w:p>
    <w:p w14:paraId="06C8909B" w14:textId="758F1606" w:rsidR="001338B3" w:rsidRPr="00FD5607" w:rsidRDefault="001338B3"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 xml:space="preserve">fig 2. </w:t>
      </w:r>
      <w:r w:rsidRPr="00FD5607">
        <w:rPr>
          <w:rFonts w:ascii="Times New Roman" w:hAnsi="Times New Roman" w:cs="Times New Roman"/>
          <w:b/>
          <w:sz w:val="28"/>
          <w:szCs w:val="28"/>
          <w:lang w:val="en-US"/>
        </w:rPr>
        <w:t xml:space="preserve">Enzyme Status </w:t>
      </w:r>
      <w:r w:rsidRPr="00FD5607">
        <w:rPr>
          <w:rFonts w:ascii="Times New Roman" w:hAnsi="Times New Roman" w:cs="Times New Roman"/>
          <w:b/>
          <w:bCs/>
          <w:sz w:val="28"/>
          <w:szCs w:val="28"/>
        </w:rPr>
        <w:t xml:space="preserve">of </w:t>
      </w:r>
      <w:r w:rsidRPr="00FD5607">
        <w:rPr>
          <w:rFonts w:ascii="Times New Roman" w:hAnsi="Times New Roman" w:cs="Times New Roman"/>
          <w:b/>
          <w:bCs/>
          <w:i/>
          <w:iCs/>
          <w:sz w:val="28"/>
          <w:szCs w:val="28"/>
        </w:rPr>
        <w:t>Cirrihinus mrigala</w:t>
      </w:r>
      <w:r w:rsidRPr="00FD5607">
        <w:rPr>
          <w:rFonts w:ascii="Times New Roman" w:hAnsi="Times New Roman" w:cs="Times New Roman"/>
          <w:b/>
          <w:bCs/>
          <w:sz w:val="28"/>
          <w:szCs w:val="28"/>
        </w:rPr>
        <w:t xml:space="preserve"> fed with Spirulina diet for 30</w:t>
      </w:r>
      <w:r w:rsidR="00216047" w:rsidRPr="00FD5607">
        <w:rPr>
          <w:rFonts w:ascii="Times New Roman" w:hAnsi="Times New Roman" w:cs="Times New Roman"/>
          <w:b/>
          <w:bCs/>
          <w:sz w:val="28"/>
          <w:szCs w:val="28"/>
        </w:rPr>
        <w:t xml:space="preserve"> </w:t>
      </w:r>
      <w:r w:rsidRPr="00FD5607">
        <w:rPr>
          <w:rFonts w:ascii="Times New Roman" w:hAnsi="Times New Roman" w:cs="Times New Roman"/>
          <w:b/>
          <w:bCs/>
          <w:sz w:val="28"/>
          <w:szCs w:val="28"/>
        </w:rPr>
        <w:t>days.</w:t>
      </w:r>
    </w:p>
    <w:p w14:paraId="7406EA51" w14:textId="2C148F6E" w:rsidR="007B6B3F" w:rsidRPr="00FD5607" w:rsidRDefault="00216047" w:rsidP="00FD5607">
      <w:pPr>
        <w:spacing w:line="360" w:lineRule="auto"/>
        <w:rPr>
          <w:rFonts w:ascii="Times New Roman" w:hAnsi="Times New Roman" w:cs="Times New Roman"/>
          <w:sz w:val="28"/>
          <w:szCs w:val="28"/>
          <w:lang w:val="en-US"/>
        </w:rPr>
      </w:pPr>
      <w:r w:rsidRPr="00FD5607">
        <w:rPr>
          <w:rFonts w:ascii="Times New Roman" w:hAnsi="Times New Roman" w:cs="Times New Roman"/>
          <w:noProof/>
          <w:sz w:val="28"/>
          <w:szCs w:val="28"/>
          <w:lang w:eastAsia="en-SG"/>
        </w:rPr>
        <w:lastRenderedPageBreak/>
        <w:drawing>
          <wp:inline distT="0" distB="0" distL="0" distR="0" wp14:anchorId="2D82CD60" wp14:editId="77824526">
            <wp:extent cx="5081905" cy="2743200"/>
            <wp:effectExtent l="0" t="0" r="4445" b="0"/>
            <wp:docPr id="602990669" name="Chart 1">
              <a:extLst xmlns:a="http://schemas.openxmlformats.org/drawingml/2006/main">
                <a:ext uri="{FF2B5EF4-FFF2-40B4-BE49-F238E27FC236}">
                  <a16:creationId xmlns:a16="http://schemas.microsoft.com/office/drawing/2014/main" id="{2E5B79ED-A477-01F2-E566-D2C07FC80F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E0288B" w14:textId="77777777" w:rsidR="00FA2BB1" w:rsidRPr="00FD5607" w:rsidRDefault="00FA2BB1" w:rsidP="00FD5607">
      <w:pPr>
        <w:spacing w:line="360" w:lineRule="auto"/>
        <w:rPr>
          <w:rFonts w:ascii="Times New Roman" w:hAnsi="Times New Roman" w:cs="Times New Roman"/>
          <w:sz w:val="28"/>
          <w:szCs w:val="28"/>
          <w:lang w:val="en-US"/>
        </w:rPr>
      </w:pPr>
    </w:p>
    <w:p w14:paraId="5B7797A7" w14:textId="77777777" w:rsidR="00A97BF6" w:rsidRPr="00187526" w:rsidRDefault="00F12430" w:rsidP="00FD5607">
      <w:pPr>
        <w:spacing w:line="360" w:lineRule="auto"/>
        <w:rPr>
          <w:rFonts w:ascii="Times New Roman" w:hAnsi="Times New Roman" w:cs="Times New Roman"/>
          <w:b/>
          <w:bCs/>
          <w:sz w:val="28"/>
          <w:szCs w:val="28"/>
          <w:lang w:val="es-US"/>
        </w:rPr>
      </w:pPr>
      <w:commentRangeStart w:id="7"/>
      <w:proofErr w:type="spellStart"/>
      <w:r w:rsidRPr="00187526">
        <w:rPr>
          <w:rFonts w:ascii="Times New Roman" w:hAnsi="Times New Roman" w:cs="Times New Roman"/>
          <w:b/>
          <w:bCs/>
          <w:sz w:val="28"/>
          <w:szCs w:val="28"/>
          <w:lang w:val="es-US"/>
        </w:rPr>
        <w:t>References</w:t>
      </w:r>
      <w:commentRangeEnd w:id="7"/>
      <w:proofErr w:type="spellEnd"/>
      <w:r w:rsidR="005A28FA">
        <w:rPr>
          <w:rStyle w:val="CommentReference"/>
        </w:rPr>
        <w:commentReference w:id="7"/>
      </w:r>
    </w:p>
    <w:p w14:paraId="040D1C06" w14:textId="77777777" w:rsidR="00A97BF6" w:rsidRDefault="00A97BF6" w:rsidP="000C1CD6">
      <w:pPr>
        <w:pStyle w:val="NormalWeb"/>
        <w:jc w:val="both"/>
      </w:pPr>
      <w:commentRangeStart w:id="8"/>
      <w:r w:rsidRPr="00187526">
        <w:rPr>
          <w:lang w:val="es-US"/>
        </w:rPr>
        <w:t>Abdel-</w:t>
      </w:r>
      <w:proofErr w:type="spellStart"/>
      <w:r w:rsidRPr="00187526">
        <w:rPr>
          <w:lang w:val="es-US"/>
        </w:rPr>
        <w:t>Tawwab</w:t>
      </w:r>
      <w:proofErr w:type="spellEnd"/>
      <w:r w:rsidRPr="00187526">
        <w:rPr>
          <w:lang w:val="es-US"/>
        </w:rPr>
        <w:t xml:space="preserve">, M., et al. </w:t>
      </w:r>
      <w:r>
        <w:t xml:space="preserve">(2020). Growth performance and immune response of fish fed </w:t>
      </w:r>
      <w:r>
        <w:rPr>
          <w:rStyle w:val="Emphasis"/>
          <w:rFonts w:eastAsiaTheme="majorEastAsia"/>
        </w:rPr>
        <w:t>Spirulina</w:t>
      </w:r>
      <w:r>
        <w:t xml:space="preserve">-supplemented diets. </w:t>
      </w:r>
      <w:r>
        <w:rPr>
          <w:rStyle w:val="Emphasis"/>
          <w:rFonts w:eastAsiaTheme="majorEastAsia"/>
        </w:rPr>
        <w:t>Aquaculture Research</w:t>
      </w:r>
      <w:r>
        <w:t>.</w:t>
      </w:r>
      <w:commentRangeEnd w:id="8"/>
      <w:r w:rsidR="005A28FA">
        <w:rPr>
          <w:rStyle w:val="CommentReference"/>
          <w:rFonts w:asciiTheme="minorHAnsi" w:eastAsiaTheme="minorHAnsi" w:hAnsiTheme="minorHAnsi" w:cstheme="minorBidi"/>
          <w:kern w:val="2"/>
          <w:lang w:eastAsia="en-US"/>
          <w14:ligatures w14:val="standardContextual"/>
        </w:rPr>
        <w:commentReference w:id="8"/>
      </w:r>
    </w:p>
    <w:p w14:paraId="3453493D" w14:textId="77777777" w:rsidR="00A97BF6" w:rsidRDefault="00A97BF6" w:rsidP="000C1CD6">
      <w:pPr>
        <w:pStyle w:val="NormalWeb"/>
        <w:jc w:val="both"/>
      </w:pPr>
      <w:commentRangeStart w:id="9"/>
      <w:r>
        <w:t xml:space="preserve">Abdo, S. E., et al. (2019). Enhanced digestive enzyme activities, including protease and amylase, in carps fed </w:t>
      </w:r>
      <w:r>
        <w:rPr>
          <w:rStyle w:val="Emphasis"/>
          <w:rFonts w:eastAsiaTheme="majorEastAsia"/>
        </w:rPr>
        <w:t>Spirulina</w:t>
      </w:r>
      <w:r>
        <w:t xml:space="preserve">-supplemented diets. </w:t>
      </w:r>
      <w:r>
        <w:rPr>
          <w:rStyle w:val="Emphasis"/>
          <w:rFonts w:eastAsiaTheme="majorEastAsia"/>
        </w:rPr>
        <w:t>Aquaculture Nutrition</w:t>
      </w:r>
      <w:r>
        <w:t>.</w:t>
      </w:r>
      <w:commentRangeEnd w:id="9"/>
      <w:r w:rsidR="005A28FA">
        <w:rPr>
          <w:rStyle w:val="CommentReference"/>
          <w:rFonts w:asciiTheme="minorHAnsi" w:eastAsiaTheme="minorHAnsi" w:hAnsiTheme="minorHAnsi" w:cstheme="minorBidi"/>
          <w:kern w:val="2"/>
          <w:lang w:eastAsia="en-US"/>
          <w14:ligatures w14:val="standardContextual"/>
        </w:rPr>
        <w:commentReference w:id="9"/>
      </w:r>
    </w:p>
    <w:p w14:paraId="7A2D744F" w14:textId="77777777" w:rsidR="00A97BF6" w:rsidRDefault="00A97BF6" w:rsidP="000C1CD6">
      <w:pPr>
        <w:pStyle w:val="NormalWeb"/>
        <w:jc w:val="both"/>
      </w:pPr>
      <w:r>
        <w:t xml:space="preserve">Abdo, S. E., et al. (2024). Combined dietary </w:t>
      </w:r>
      <w:r>
        <w:rPr>
          <w:rStyle w:val="Emphasis"/>
          <w:rFonts w:eastAsiaTheme="majorEastAsia"/>
        </w:rPr>
        <w:t>Spirulina platensis</w:t>
      </w:r>
      <w:r>
        <w:t xml:space="preserve"> and </w:t>
      </w:r>
      <w:r>
        <w:rPr>
          <w:rStyle w:val="Emphasis"/>
          <w:rFonts w:eastAsiaTheme="majorEastAsia"/>
        </w:rPr>
        <w:t>Citrus limon</w:t>
      </w:r>
      <w:r>
        <w:t xml:space="preserve"> essential oil enhances growth, immunity, antioxidant capacity, and intestinal health of Nile tilapia. </w:t>
      </w:r>
      <w:r>
        <w:rPr>
          <w:rStyle w:val="Emphasis"/>
          <w:rFonts w:eastAsiaTheme="majorEastAsia"/>
        </w:rPr>
        <w:t>Veterinary Sciences</w:t>
      </w:r>
      <w:r>
        <w:t xml:space="preserve">, 11(10), 474. </w:t>
      </w:r>
      <w:hyperlink r:id="rId15" w:history="1">
        <w:r>
          <w:rPr>
            <w:rStyle w:val="Hyperlink"/>
            <w:rFonts w:eastAsiaTheme="majorEastAsia"/>
          </w:rPr>
          <w:t>https://doi.org/10.3390/vetsci11100474</w:t>
        </w:r>
      </w:hyperlink>
    </w:p>
    <w:p w14:paraId="3CD40205" w14:textId="77777777" w:rsidR="00A97BF6" w:rsidRDefault="00A97BF6" w:rsidP="000C1CD6">
      <w:pPr>
        <w:pStyle w:val="NormalWeb"/>
        <w:jc w:val="both"/>
      </w:pPr>
      <w:r>
        <w:t xml:space="preserve">Al Mamun, M. (2023). Effects of </w:t>
      </w:r>
      <w:r>
        <w:rPr>
          <w:rStyle w:val="Emphasis"/>
          <w:rFonts w:eastAsiaTheme="majorEastAsia"/>
        </w:rPr>
        <w:t>Spirulina platensis</w:t>
      </w:r>
      <w:r>
        <w:t xml:space="preserve"> meal as a feed supplement on growth performance and feed utilization in fish. </w:t>
      </w:r>
      <w:r>
        <w:rPr>
          <w:rStyle w:val="Emphasis"/>
          <w:rFonts w:eastAsiaTheme="majorEastAsia"/>
        </w:rPr>
        <w:t>Aquaculture Reports</w:t>
      </w:r>
      <w:r>
        <w:t>, 20, 100707.</w:t>
      </w:r>
    </w:p>
    <w:p w14:paraId="2C5E5575" w14:textId="77777777" w:rsidR="00A97BF6" w:rsidRDefault="00A97BF6" w:rsidP="000C1CD6">
      <w:pPr>
        <w:pStyle w:val="NormalWeb"/>
        <w:jc w:val="both"/>
      </w:pPr>
      <w:r>
        <w:t xml:space="preserve">Boyd, C. E., &amp; Tucker, C. S. (1992). </w:t>
      </w:r>
      <w:r>
        <w:rPr>
          <w:rStyle w:val="Emphasis"/>
          <w:rFonts w:eastAsiaTheme="majorEastAsia"/>
        </w:rPr>
        <w:t>Water quality and pond soil analyses for aquaculture</w:t>
      </w:r>
      <w:r>
        <w:t>. Alabama Agricultural Experiment Station, Auburn University.</w:t>
      </w:r>
    </w:p>
    <w:p w14:paraId="58993128" w14:textId="77777777" w:rsidR="00A97BF6" w:rsidRDefault="00A97BF6" w:rsidP="000C1CD6">
      <w:pPr>
        <w:pStyle w:val="NormalWeb"/>
        <w:jc w:val="both"/>
      </w:pPr>
      <w:r>
        <w:t xml:space="preserve">Das, P., et al. (2019). Carp culture practices and performance of </w:t>
      </w:r>
      <w:r>
        <w:rPr>
          <w:rStyle w:val="Emphasis"/>
          <w:rFonts w:eastAsiaTheme="majorEastAsia"/>
        </w:rPr>
        <w:t>Cirrhinus mrigala</w:t>
      </w:r>
      <w:r>
        <w:t xml:space="preserve"> in India. </w:t>
      </w:r>
      <w:r>
        <w:rPr>
          <w:rStyle w:val="Emphasis"/>
          <w:rFonts w:eastAsiaTheme="majorEastAsia"/>
        </w:rPr>
        <w:t>Journal of Aquaculture Sciences</w:t>
      </w:r>
      <w:r>
        <w:t>.</w:t>
      </w:r>
    </w:p>
    <w:p w14:paraId="07FFA2C0" w14:textId="77777777" w:rsidR="00A97BF6" w:rsidRDefault="00A97BF6" w:rsidP="000C1CD6">
      <w:pPr>
        <w:pStyle w:val="NormalWeb"/>
        <w:jc w:val="both"/>
      </w:pPr>
      <w:r>
        <w:t xml:space="preserve">Department of Fisheries, Government of India. (2023). </w:t>
      </w:r>
      <w:r>
        <w:rPr>
          <w:rStyle w:val="Emphasis"/>
          <w:rFonts w:eastAsiaTheme="majorEastAsia"/>
        </w:rPr>
        <w:t>Fisheries statistics overview: Inland freshwater production and aquaculture trends</w:t>
      </w:r>
      <w:r>
        <w:t xml:space="preserve">. Retrieved from </w:t>
      </w:r>
      <w:hyperlink r:id="rId16" w:history="1">
        <w:r>
          <w:rPr>
            <w:rStyle w:val="Hyperlink"/>
            <w:rFonts w:eastAsiaTheme="majorEastAsia"/>
          </w:rPr>
          <w:t>https://dof.gov.in</w:t>
        </w:r>
      </w:hyperlink>
    </w:p>
    <w:p w14:paraId="053BB783" w14:textId="77777777" w:rsidR="00A97BF6" w:rsidRDefault="00A97BF6" w:rsidP="000C1CD6">
      <w:pPr>
        <w:pStyle w:val="NormalWeb"/>
        <w:jc w:val="both"/>
      </w:pPr>
      <w:r>
        <w:t xml:space="preserve">Eissa, E. S. H. (2024). Effects of dietary </w:t>
      </w:r>
      <w:r>
        <w:rPr>
          <w:rStyle w:val="Emphasis"/>
          <w:rFonts w:eastAsiaTheme="majorEastAsia"/>
        </w:rPr>
        <w:t>Spirulina platensis</w:t>
      </w:r>
      <w:r>
        <w:t xml:space="preserve"> on growth performance, health indices, and enzymatic activities in aquaculture species. </w:t>
      </w:r>
      <w:r>
        <w:rPr>
          <w:rStyle w:val="Emphasis"/>
          <w:rFonts w:eastAsiaTheme="majorEastAsia"/>
        </w:rPr>
        <w:t>Aquaculture Research</w:t>
      </w:r>
      <w:r>
        <w:t xml:space="preserve">, 55(2), 1012–1025. </w:t>
      </w:r>
      <w:hyperlink r:id="rId17" w:history="1">
        <w:r>
          <w:rPr>
            <w:rStyle w:val="Hyperlink"/>
            <w:rFonts w:eastAsiaTheme="majorEastAsia"/>
          </w:rPr>
          <w:t>https://doi.org/10.1111/are.15234</w:t>
        </w:r>
      </w:hyperlink>
    </w:p>
    <w:p w14:paraId="5EFBD815" w14:textId="77777777" w:rsidR="00A97BF6" w:rsidRDefault="00A97BF6" w:rsidP="000C1CD6">
      <w:pPr>
        <w:pStyle w:val="NormalWeb"/>
        <w:jc w:val="both"/>
      </w:pPr>
      <w:r>
        <w:t xml:space="preserve">El-Bahr, S. M., et al. (2019). Effect of </w:t>
      </w:r>
      <w:r>
        <w:rPr>
          <w:rStyle w:val="Emphasis"/>
          <w:rFonts w:eastAsiaTheme="majorEastAsia"/>
        </w:rPr>
        <w:t>Spirulina platensis</w:t>
      </w:r>
      <w:r>
        <w:t xml:space="preserve"> on growth and feed utilization in Nile tilapia. </w:t>
      </w:r>
      <w:r>
        <w:rPr>
          <w:rStyle w:val="Emphasis"/>
          <w:rFonts w:eastAsiaTheme="majorEastAsia"/>
        </w:rPr>
        <w:t>Fish Physiology and Biochemistry</w:t>
      </w:r>
      <w:r>
        <w:t>.</w:t>
      </w:r>
    </w:p>
    <w:p w14:paraId="7E9D8002" w14:textId="77777777" w:rsidR="00A97BF6" w:rsidRDefault="00A97BF6" w:rsidP="000C1CD6">
      <w:pPr>
        <w:pStyle w:val="NormalWeb"/>
        <w:jc w:val="both"/>
      </w:pPr>
      <w:r>
        <w:lastRenderedPageBreak/>
        <w:t xml:space="preserve">FAO. (2021). </w:t>
      </w:r>
      <w:r>
        <w:rPr>
          <w:rStyle w:val="Emphasis"/>
          <w:rFonts w:eastAsiaTheme="majorEastAsia"/>
        </w:rPr>
        <w:t>The State of World Fisheries and Aquaculture 2021</w:t>
      </w:r>
      <w:r>
        <w:t>. Rome: FAO.</w:t>
      </w:r>
    </w:p>
    <w:p w14:paraId="168E19A2" w14:textId="77777777" w:rsidR="00A97BF6" w:rsidRDefault="00A97BF6" w:rsidP="000C1CD6">
      <w:pPr>
        <w:pStyle w:val="NormalWeb"/>
        <w:jc w:val="both"/>
      </w:pPr>
      <w:r>
        <w:t>Faheem, M., et al. (2022). Improving growth, digestive and antioxidant enzymes, and innate immunity biomarkers in juvenile grass carp (</w:t>
      </w:r>
      <w:proofErr w:type="spellStart"/>
      <w:r>
        <w:rPr>
          <w:rStyle w:val="Emphasis"/>
          <w:rFonts w:eastAsiaTheme="majorEastAsia"/>
        </w:rPr>
        <w:t>Ctenopharyngodon</w:t>
      </w:r>
      <w:proofErr w:type="spellEnd"/>
      <w:r>
        <w:rPr>
          <w:rStyle w:val="Emphasis"/>
          <w:rFonts w:eastAsiaTheme="majorEastAsia"/>
        </w:rPr>
        <w:t xml:space="preserve"> </w:t>
      </w:r>
      <w:proofErr w:type="spellStart"/>
      <w:r>
        <w:rPr>
          <w:rStyle w:val="Emphasis"/>
          <w:rFonts w:eastAsiaTheme="majorEastAsia"/>
        </w:rPr>
        <w:t>idella</w:t>
      </w:r>
      <w:proofErr w:type="spellEnd"/>
      <w:r>
        <w:t xml:space="preserve">) through dietary supplementation with </w:t>
      </w:r>
      <w:r>
        <w:rPr>
          <w:rStyle w:val="Emphasis"/>
          <w:rFonts w:eastAsiaTheme="majorEastAsia"/>
        </w:rPr>
        <w:t>Spirulina platensis</w:t>
      </w:r>
      <w:r>
        <w:t xml:space="preserve">. </w:t>
      </w:r>
      <w:r>
        <w:rPr>
          <w:rStyle w:val="Emphasis"/>
          <w:rFonts w:eastAsiaTheme="majorEastAsia"/>
        </w:rPr>
        <w:t>Animals</w:t>
      </w:r>
      <w:r>
        <w:t>, 7(5), 237.</w:t>
      </w:r>
    </w:p>
    <w:p w14:paraId="647A0822" w14:textId="77777777" w:rsidR="00A97BF6" w:rsidRDefault="00A97BF6" w:rsidP="000C1CD6">
      <w:pPr>
        <w:pStyle w:val="NormalWeb"/>
        <w:jc w:val="both"/>
      </w:pPr>
      <w:r>
        <w:t xml:space="preserve">Ghotbeddin, N. (2023). Digestive enzyme activities of </w:t>
      </w:r>
      <w:r>
        <w:rPr>
          <w:rStyle w:val="Emphasis"/>
          <w:rFonts w:eastAsiaTheme="majorEastAsia"/>
        </w:rPr>
        <w:t>Cirrhinus mrigala</w:t>
      </w:r>
      <w:r>
        <w:t xml:space="preserve"> fingerlings fed probiotic </w:t>
      </w:r>
      <w:r>
        <w:rPr>
          <w:rStyle w:val="Emphasis"/>
          <w:rFonts w:eastAsiaTheme="majorEastAsia"/>
        </w:rPr>
        <w:t>Spirulina fusiformis</w:t>
      </w:r>
      <w:r>
        <w:t xml:space="preserve"> supplemented diets. </w:t>
      </w:r>
      <w:r>
        <w:rPr>
          <w:rStyle w:val="Emphasis"/>
          <w:rFonts w:eastAsiaTheme="majorEastAsia"/>
        </w:rPr>
        <w:t>International Journal of Aquatic Science and Research</w:t>
      </w:r>
      <w:r>
        <w:t>, 6(1), 56–63.</w:t>
      </w:r>
    </w:p>
    <w:p w14:paraId="3896E79B" w14:textId="77777777" w:rsidR="00A97BF6" w:rsidRDefault="00A97BF6" w:rsidP="000C1CD6">
      <w:pPr>
        <w:pStyle w:val="NormalWeb"/>
        <w:jc w:val="both"/>
      </w:pPr>
      <w:r>
        <w:t xml:space="preserve">Habib, M. A. B., et al. (2020). Nutritional properties of </w:t>
      </w:r>
      <w:r>
        <w:rPr>
          <w:rStyle w:val="Emphasis"/>
          <w:rFonts w:eastAsiaTheme="majorEastAsia"/>
        </w:rPr>
        <w:t>Spirulina</w:t>
      </w:r>
      <w:r>
        <w:t xml:space="preserve"> and its application in aquafeeds. </w:t>
      </w:r>
      <w:r>
        <w:rPr>
          <w:rStyle w:val="Emphasis"/>
          <w:rFonts w:eastAsiaTheme="majorEastAsia"/>
        </w:rPr>
        <w:t>Algal Research</w:t>
      </w:r>
      <w:r>
        <w:t>.</w:t>
      </w:r>
    </w:p>
    <w:p w14:paraId="7E2714C6" w14:textId="77777777" w:rsidR="00A97BF6" w:rsidRDefault="00A97BF6" w:rsidP="000C1CD6">
      <w:pPr>
        <w:pStyle w:val="NormalWeb"/>
        <w:jc w:val="both"/>
      </w:pPr>
      <w:proofErr w:type="spellStart"/>
      <w:r>
        <w:t>Jhingran</w:t>
      </w:r>
      <w:proofErr w:type="spellEnd"/>
      <w:r>
        <w:t xml:space="preserve">, V. G. (1991). </w:t>
      </w:r>
      <w:r>
        <w:rPr>
          <w:rStyle w:val="Emphasis"/>
          <w:rFonts w:eastAsiaTheme="majorEastAsia"/>
        </w:rPr>
        <w:t>Fish and Fisheries of India</w:t>
      </w:r>
      <w:r>
        <w:t xml:space="preserve"> (3rd ed.). Hindustan Publishing Corporation, India.</w:t>
      </w:r>
    </w:p>
    <w:p w14:paraId="3C54DADA" w14:textId="77777777" w:rsidR="00A97BF6" w:rsidRDefault="00A97BF6" w:rsidP="000C1CD6">
      <w:pPr>
        <w:pStyle w:val="NormalWeb"/>
        <w:jc w:val="both"/>
      </w:pPr>
      <w:r>
        <w:t xml:space="preserve">Kumar, N., et al. (2020). Sustainable aquaculture and feed optimization strategies. </w:t>
      </w:r>
      <w:r>
        <w:rPr>
          <w:rStyle w:val="Emphasis"/>
          <w:rFonts w:eastAsiaTheme="majorEastAsia"/>
        </w:rPr>
        <w:t>Indian Journal of Fisheries</w:t>
      </w:r>
      <w:r>
        <w:t>.</w:t>
      </w:r>
    </w:p>
    <w:p w14:paraId="1E5CBED4" w14:textId="77777777" w:rsidR="00A97BF6" w:rsidRDefault="00A97BF6" w:rsidP="000C1CD6">
      <w:pPr>
        <w:pStyle w:val="NormalWeb"/>
        <w:jc w:val="both"/>
      </w:pPr>
      <w:r>
        <w:t xml:space="preserve">Kumar, P., &amp; Singh, S. (2021). Impact of </w:t>
      </w:r>
      <w:r>
        <w:rPr>
          <w:rStyle w:val="Emphasis"/>
          <w:rFonts w:eastAsiaTheme="majorEastAsia"/>
        </w:rPr>
        <w:t>Spirulina</w:t>
      </w:r>
      <w:r>
        <w:t xml:space="preserve"> supplementation on feed conversion ratio in freshwater carp species. </w:t>
      </w:r>
      <w:r>
        <w:rPr>
          <w:rStyle w:val="Emphasis"/>
          <w:rFonts w:eastAsiaTheme="majorEastAsia"/>
        </w:rPr>
        <w:t>Fish Physiology and Biochemistry</w:t>
      </w:r>
      <w:r>
        <w:t>, 47(5), 1451–1459.</w:t>
      </w:r>
    </w:p>
    <w:p w14:paraId="6711987D" w14:textId="77777777" w:rsidR="00A97BF6" w:rsidRDefault="00A97BF6" w:rsidP="000C1CD6">
      <w:pPr>
        <w:pStyle w:val="NormalWeb"/>
        <w:jc w:val="both"/>
      </w:pPr>
      <w:commentRangeStart w:id="10"/>
      <w:r>
        <w:t xml:space="preserve">Kumar, S., Singh, R., &amp; Meena, M. (2023). Growth performance and feed utilization of Indian major carps in polyculture systems. </w:t>
      </w:r>
      <w:r>
        <w:rPr>
          <w:rStyle w:val="Emphasis"/>
          <w:rFonts w:eastAsiaTheme="majorEastAsia"/>
        </w:rPr>
        <w:t>Journal of Aquaculture Research &amp; Development</w:t>
      </w:r>
      <w:r>
        <w:t xml:space="preserve">, 14(2), 101–110. </w:t>
      </w:r>
      <w:hyperlink r:id="rId18" w:history="1">
        <w:r>
          <w:rPr>
            <w:rStyle w:val="Hyperlink"/>
            <w:rFonts w:eastAsiaTheme="majorEastAsia"/>
          </w:rPr>
          <w:t>https://doi.org/10.4172/2155-9546.1001101</w:t>
        </w:r>
      </w:hyperlink>
      <w:commentRangeEnd w:id="10"/>
      <w:r w:rsidR="005A28FA">
        <w:rPr>
          <w:rStyle w:val="CommentReference"/>
          <w:rFonts w:asciiTheme="minorHAnsi" w:eastAsiaTheme="minorHAnsi" w:hAnsiTheme="minorHAnsi" w:cstheme="minorBidi"/>
          <w:kern w:val="2"/>
          <w:lang w:eastAsia="en-US"/>
          <w14:ligatures w14:val="standardContextual"/>
        </w:rPr>
        <w:commentReference w:id="10"/>
      </w:r>
    </w:p>
    <w:p w14:paraId="7C676BDC" w14:textId="77777777" w:rsidR="00A97BF6" w:rsidRDefault="00A97BF6" w:rsidP="000C1CD6">
      <w:pPr>
        <w:pStyle w:val="NormalWeb"/>
        <w:jc w:val="both"/>
      </w:pPr>
      <w:proofErr w:type="spellStart"/>
      <w:r>
        <w:t>Nandeesha</w:t>
      </w:r>
      <w:proofErr w:type="spellEnd"/>
      <w:r>
        <w:t xml:space="preserve">, M. C., Gangadhara, B., &amp; Varghese, T. J. (1990). Growth performance and feed utilization in Indian major carps. </w:t>
      </w:r>
      <w:r>
        <w:rPr>
          <w:rStyle w:val="Emphasis"/>
          <w:rFonts w:eastAsiaTheme="majorEastAsia"/>
        </w:rPr>
        <w:t>Aquaculture</w:t>
      </w:r>
      <w:r>
        <w:t>, 88(1–4), 59–69.</w:t>
      </w:r>
    </w:p>
    <w:p w14:paraId="26A1DA6C" w14:textId="77777777" w:rsidR="00A97BF6" w:rsidRDefault="00A97BF6" w:rsidP="000C1CD6">
      <w:pPr>
        <w:pStyle w:val="NormalWeb"/>
        <w:jc w:val="both"/>
      </w:pPr>
      <w:r>
        <w:t xml:space="preserve">NFDB. (2021, 2023). </w:t>
      </w:r>
      <w:r>
        <w:rPr>
          <w:rStyle w:val="Emphasis"/>
          <w:rFonts w:eastAsiaTheme="majorEastAsia"/>
        </w:rPr>
        <w:t>National Fisheries Development Board Annual Reports</w:t>
      </w:r>
      <w:r>
        <w:t>. Government of India.</w:t>
      </w:r>
    </w:p>
    <w:p w14:paraId="2A4532AF" w14:textId="77777777" w:rsidR="00A97BF6" w:rsidRDefault="00A97BF6" w:rsidP="000C1CD6">
      <w:pPr>
        <w:pStyle w:val="NormalWeb"/>
        <w:jc w:val="both"/>
      </w:pPr>
      <w:r>
        <w:t xml:space="preserve">NRC (National Research Council). (1993). </w:t>
      </w:r>
      <w:r>
        <w:rPr>
          <w:rStyle w:val="Emphasis"/>
          <w:rFonts w:eastAsiaTheme="majorEastAsia"/>
        </w:rPr>
        <w:t>Nutrient requirements of fish</w:t>
      </w:r>
      <w:r>
        <w:t>. National Academy Press, Washington, DC.</w:t>
      </w:r>
    </w:p>
    <w:p w14:paraId="3BB6280F" w14:textId="77777777" w:rsidR="00A97BF6" w:rsidRDefault="00A97BF6" w:rsidP="000C1CD6">
      <w:pPr>
        <w:pStyle w:val="NormalWeb"/>
        <w:jc w:val="both"/>
      </w:pPr>
      <w:r>
        <w:t xml:space="preserve">Patel, A., et al. (2021). Effects of </w:t>
      </w:r>
      <w:r>
        <w:rPr>
          <w:rStyle w:val="Emphasis"/>
          <w:rFonts w:eastAsiaTheme="majorEastAsia"/>
        </w:rPr>
        <w:t>Spirulina</w:t>
      </w:r>
      <w:r>
        <w:t xml:space="preserve"> supplementation on protein efficiency ratio and hepatosomatic index in </w:t>
      </w:r>
      <w:proofErr w:type="spellStart"/>
      <w:r>
        <w:rPr>
          <w:rStyle w:val="Emphasis"/>
          <w:rFonts w:eastAsiaTheme="majorEastAsia"/>
        </w:rPr>
        <w:t>Catla</w:t>
      </w:r>
      <w:proofErr w:type="spellEnd"/>
      <w:r>
        <w:rPr>
          <w:rStyle w:val="Emphasis"/>
          <w:rFonts w:eastAsiaTheme="majorEastAsia"/>
        </w:rPr>
        <w:t xml:space="preserve"> </w:t>
      </w:r>
      <w:proofErr w:type="spellStart"/>
      <w:r>
        <w:rPr>
          <w:rStyle w:val="Emphasis"/>
          <w:rFonts w:eastAsiaTheme="majorEastAsia"/>
        </w:rPr>
        <w:t>catla</w:t>
      </w:r>
      <w:proofErr w:type="spellEnd"/>
      <w:r>
        <w:t xml:space="preserve">. </w:t>
      </w:r>
      <w:r>
        <w:rPr>
          <w:rStyle w:val="Emphasis"/>
          <w:rFonts w:eastAsiaTheme="majorEastAsia"/>
        </w:rPr>
        <w:t>Aquaculture Reports</w:t>
      </w:r>
      <w:r>
        <w:t>, 19, 100557.</w:t>
      </w:r>
    </w:p>
    <w:p w14:paraId="562BA209" w14:textId="77777777" w:rsidR="00A97BF6" w:rsidRDefault="00A97BF6" w:rsidP="000C1CD6">
      <w:pPr>
        <w:pStyle w:val="NormalWeb"/>
        <w:jc w:val="both"/>
      </w:pPr>
      <w:r>
        <w:t xml:space="preserve">Prabu, E., et al. (2021). Digestive enzyme response in carps fed with </w:t>
      </w:r>
      <w:r>
        <w:rPr>
          <w:rStyle w:val="Emphasis"/>
          <w:rFonts w:eastAsiaTheme="majorEastAsia"/>
        </w:rPr>
        <w:t>Spirulina</w:t>
      </w:r>
      <w:r>
        <w:t xml:space="preserve">-supplemented feed. </w:t>
      </w:r>
      <w:r>
        <w:rPr>
          <w:rStyle w:val="Emphasis"/>
          <w:rFonts w:eastAsiaTheme="majorEastAsia"/>
        </w:rPr>
        <w:t>Aquaculture Reports</w:t>
      </w:r>
      <w:r>
        <w:t>.</w:t>
      </w:r>
    </w:p>
    <w:p w14:paraId="62F42442" w14:textId="77777777" w:rsidR="00A97BF6" w:rsidRDefault="00A97BF6" w:rsidP="000C1CD6">
      <w:pPr>
        <w:pStyle w:val="NormalWeb"/>
        <w:jc w:val="both"/>
      </w:pPr>
      <w:r>
        <w:t xml:space="preserve">Rahman, M. M., et al. (2021). </w:t>
      </w:r>
      <w:r>
        <w:rPr>
          <w:rStyle w:val="Emphasis"/>
          <w:rFonts w:eastAsiaTheme="majorEastAsia"/>
        </w:rPr>
        <w:t>Spirulina</w:t>
      </w:r>
      <w:r>
        <w:t xml:space="preserve"> supplementation effects on carp growth performance. </w:t>
      </w:r>
      <w:r>
        <w:rPr>
          <w:rStyle w:val="Emphasis"/>
          <w:rFonts w:eastAsiaTheme="majorEastAsia"/>
        </w:rPr>
        <w:t>Journal of Applied Ichthyology</w:t>
      </w:r>
      <w:r>
        <w:t>.</w:t>
      </w:r>
    </w:p>
    <w:p w14:paraId="4B1FF4E2" w14:textId="77777777" w:rsidR="00A97BF6" w:rsidRDefault="00A97BF6" w:rsidP="000C1CD6">
      <w:pPr>
        <w:pStyle w:val="NormalWeb"/>
        <w:jc w:val="both"/>
      </w:pPr>
      <w:r>
        <w:t xml:space="preserve">Rahman, M. M., et al. (2022). Nutritional optimization in carp aquaculture: Recent advances. </w:t>
      </w:r>
      <w:r>
        <w:rPr>
          <w:rStyle w:val="Emphasis"/>
          <w:rFonts w:eastAsiaTheme="majorEastAsia"/>
        </w:rPr>
        <w:t>Aquaculture Nutrition</w:t>
      </w:r>
      <w:r>
        <w:t>.</w:t>
      </w:r>
    </w:p>
    <w:p w14:paraId="1B636A05" w14:textId="77777777" w:rsidR="00A97BF6" w:rsidRDefault="00A97BF6" w:rsidP="000C1CD6">
      <w:pPr>
        <w:pStyle w:val="NormalWeb"/>
        <w:jc w:val="both"/>
      </w:pPr>
      <w:r>
        <w:t xml:space="preserve">Sahu, B. B., et al. (2020). Feeding strategies and growth performance of Indian major carps. </w:t>
      </w:r>
      <w:r>
        <w:rPr>
          <w:rStyle w:val="Emphasis"/>
          <w:rFonts w:eastAsiaTheme="majorEastAsia"/>
        </w:rPr>
        <w:t>Indian Journal of Animal Sciences</w:t>
      </w:r>
      <w:r>
        <w:t>.</w:t>
      </w:r>
    </w:p>
    <w:p w14:paraId="4FE6FFC8" w14:textId="77777777" w:rsidR="00A97BF6" w:rsidRDefault="00A97BF6" w:rsidP="000C1CD6">
      <w:pPr>
        <w:pStyle w:val="NormalWeb"/>
        <w:jc w:val="both"/>
      </w:pPr>
      <w:r>
        <w:lastRenderedPageBreak/>
        <w:t xml:space="preserve">Sharma, P., Singh, S., &amp; Verma, K. (2022). Polyculture of Indian major carps: Growth, feed efficiency, and ecological interactions. </w:t>
      </w:r>
      <w:r>
        <w:rPr>
          <w:rStyle w:val="Emphasis"/>
          <w:rFonts w:eastAsiaTheme="majorEastAsia"/>
        </w:rPr>
        <w:t>Aquaculture International</w:t>
      </w:r>
      <w:r>
        <w:t xml:space="preserve">, 30, 1227–1243. </w:t>
      </w:r>
      <w:hyperlink r:id="rId19" w:history="1">
        <w:r>
          <w:rPr>
            <w:rStyle w:val="Hyperlink"/>
            <w:rFonts w:eastAsiaTheme="majorEastAsia"/>
          </w:rPr>
          <w:t>https://doi.org/10.1007/s10499-021-00844-2</w:t>
        </w:r>
      </w:hyperlink>
    </w:p>
    <w:p w14:paraId="6BEF7DCF" w14:textId="77777777" w:rsidR="00A97BF6" w:rsidRDefault="00A97BF6" w:rsidP="000C1CD6">
      <w:pPr>
        <w:pStyle w:val="NormalWeb"/>
        <w:jc w:val="both"/>
      </w:pPr>
      <w:r>
        <w:t xml:space="preserve">Sharma, S., &amp; Joshi, R. (2021). Role of </w:t>
      </w:r>
      <w:r>
        <w:rPr>
          <w:rStyle w:val="Emphasis"/>
          <w:rFonts w:eastAsiaTheme="majorEastAsia"/>
        </w:rPr>
        <w:t>Spirulina</w:t>
      </w:r>
      <w:r>
        <w:t xml:space="preserve"> in supporting metabolic activity and physiological health in cultured fish. </w:t>
      </w:r>
      <w:r>
        <w:rPr>
          <w:rStyle w:val="Emphasis"/>
          <w:rFonts w:eastAsiaTheme="majorEastAsia"/>
        </w:rPr>
        <w:t>Aquaculture Research</w:t>
      </w:r>
      <w:r>
        <w:t>, 52(10), 4567–4575.</w:t>
      </w:r>
    </w:p>
    <w:p w14:paraId="5DBA6C74" w14:textId="77777777" w:rsidR="00A97BF6" w:rsidRDefault="00A97BF6" w:rsidP="000C1CD6">
      <w:pPr>
        <w:pStyle w:val="NormalWeb"/>
        <w:jc w:val="both"/>
      </w:pPr>
      <w:r>
        <w:t xml:space="preserve">Singh, R., &amp; Kumar, R. (2021). Growth performance and feed utilization of </w:t>
      </w:r>
      <w:r>
        <w:rPr>
          <w:rStyle w:val="Emphasis"/>
          <w:rFonts w:eastAsiaTheme="majorEastAsia"/>
        </w:rPr>
        <w:t>Labeo rohita</w:t>
      </w:r>
      <w:r>
        <w:t xml:space="preserve"> fed </w:t>
      </w:r>
      <w:r>
        <w:rPr>
          <w:rStyle w:val="Emphasis"/>
          <w:rFonts w:eastAsiaTheme="majorEastAsia"/>
        </w:rPr>
        <w:t>Spirulina</w:t>
      </w:r>
      <w:r>
        <w:t xml:space="preserve">-supplemented diets. </w:t>
      </w:r>
      <w:r>
        <w:rPr>
          <w:rStyle w:val="Emphasis"/>
          <w:rFonts w:eastAsiaTheme="majorEastAsia"/>
        </w:rPr>
        <w:t>Aquaculture Nutrition</w:t>
      </w:r>
      <w:r>
        <w:t>, 27(2), 391–398.</w:t>
      </w:r>
    </w:p>
    <w:p w14:paraId="3F6C6575" w14:textId="77777777" w:rsidR="00A97BF6" w:rsidRDefault="00A97BF6" w:rsidP="000C1CD6">
      <w:pPr>
        <w:pStyle w:val="NormalWeb"/>
        <w:jc w:val="both"/>
      </w:pPr>
      <w:r>
        <w:t xml:space="preserve">Spínola, M. P., et al. (2024). Chemical composition, bioactivities, and applications of </w:t>
      </w:r>
      <w:r>
        <w:rPr>
          <w:rStyle w:val="Emphasis"/>
          <w:rFonts w:eastAsiaTheme="majorEastAsia"/>
        </w:rPr>
        <w:t>Spirulina</w:t>
      </w:r>
      <w:r>
        <w:t xml:space="preserve"> in food, feed, and medicine. </w:t>
      </w:r>
      <w:r>
        <w:rPr>
          <w:rStyle w:val="Emphasis"/>
          <w:rFonts w:eastAsiaTheme="majorEastAsia"/>
        </w:rPr>
        <w:t>Foods</w:t>
      </w:r>
      <w:r>
        <w:t xml:space="preserve">, 13, 1985. </w:t>
      </w:r>
      <w:hyperlink r:id="rId20" w:history="1">
        <w:r>
          <w:rPr>
            <w:rStyle w:val="Hyperlink"/>
            <w:rFonts w:eastAsiaTheme="majorEastAsia"/>
          </w:rPr>
          <w:t>https://doi.org/10.3390/foods13121985</w:t>
        </w:r>
      </w:hyperlink>
    </w:p>
    <w:p w14:paraId="3C7D203B" w14:textId="77777777" w:rsidR="00A97BF6" w:rsidRDefault="00A97BF6" w:rsidP="000C1CD6">
      <w:pPr>
        <w:pStyle w:val="NormalWeb"/>
        <w:jc w:val="both"/>
      </w:pPr>
      <w:r>
        <w:t xml:space="preserve">Tacon, A. G. J. (1991). </w:t>
      </w:r>
      <w:r>
        <w:rPr>
          <w:rStyle w:val="Emphasis"/>
          <w:rFonts w:eastAsiaTheme="majorEastAsia"/>
        </w:rPr>
        <w:t>Nutritional evaluation of feed ingredients for carp, tilapia, and other warmwater fish species.</w:t>
      </w:r>
      <w:r>
        <w:t xml:space="preserve"> FAO Fisheries Technical Paper, 91, 1–71.</w:t>
      </w:r>
    </w:p>
    <w:p w14:paraId="274A5266" w14:textId="77777777" w:rsidR="00A97BF6" w:rsidRDefault="00A97BF6" w:rsidP="000C1CD6">
      <w:pPr>
        <w:pStyle w:val="NormalWeb"/>
        <w:jc w:val="both"/>
      </w:pPr>
      <w:r>
        <w:t xml:space="preserve">Tacon, A. G. J., &amp; Metian, M. (2019). Feed matters: Aquaculture feed and sustainability. </w:t>
      </w:r>
      <w:r>
        <w:rPr>
          <w:rStyle w:val="Emphasis"/>
          <w:rFonts w:eastAsiaTheme="majorEastAsia"/>
        </w:rPr>
        <w:t>Aquaculture</w:t>
      </w:r>
      <w:r>
        <w:t>.</w:t>
      </w:r>
    </w:p>
    <w:p w14:paraId="6947DA29" w14:textId="77777777" w:rsidR="00A97BF6" w:rsidRDefault="00A97BF6" w:rsidP="000C1CD6">
      <w:pPr>
        <w:pStyle w:val="NormalWeb"/>
        <w:jc w:val="both"/>
      </w:pPr>
      <w:r>
        <w:t xml:space="preserve">Ujjwal, A., Pundir, G., &amp; Tyagi, N. (2025). Exploring the role of </w:t>
      </w:r>
      <w:r>
        <w:rPr>
          <w:rStyle w:val="Emphasis"/>
          <w:rFonts w:eastAsiaTheme="majorEastAsia"/>
        </w:rPr>
        <w:t>Spirulina</w:t>
      </w:r>
      <w:r>
        <w:t xml:space="preserve"> in aquaculture: A comprehensive review. </w:t>
      </w:r>
      <w:r>
        <w:rPr>
          <w:rStyle w:val="Emphasis"/>
          <w:rFonts w:eastAsiaTheme="majorEastAsia"/>
        </w:rPr>
        <w:t>Journal of Science Innovations and Nature of Earth</w:t>
      </w:r>
      <w:r>
        <w:t>, 5(1), 34–37.</w:t>
      </w:r>
    </w:p>
    <w:p w14:paraId="04893F33" w14:textId="77777777" w:rsidR="00A97BF6" w:rsidRDefault="00A97BF6" w:rsidP="000C1CD6">
      <w:pPr>
        <w:pStyle w:val="NormalWeb"/>
        <w:jc w:val="both"/>
      </w:pPr>
      <w:r>
        <w:t xml:space="preserve">Verma, A., et al. (2021). Enhancement of digestive enzymes in juvenile carp through dietary </w:t>
      </w:r>
      <w:r>
        <w:rPr>
          <w:rStyle w:val="Emphasis"/>
          <w:rFonts w:eastAsiaTheme="majorEastAsia"/>
        </w:rPr>
        <w:t>Spirulina</w:t>
      </w:r>
      <w:r>
        <w:t xml:space="preserve"> supplementation. </w:t>
      </w:r>
      <w:r>
        <w:rPr>
          <w:rStyle w:val="Emphasis"/>
          <w:rFonts w:eastAsiaTheme="majorEastAsia"/>
        </w:rPr>
        <w:t>Fish Science</w:t>
      </w:r>
      <w:r>
        <w:t>, 87(3), 345–352.</w:t>
      </w:r>
    </w:p>
    <w:p w14:paraId="59E07161" w14:textId="77777777" w:rsidR="00A97BF6" w:rsidRDefault="00A97BF6" w:rsidP="000C1CD6">
      <w:pPr>
        <w:pStyle w:val="NormalWeb"/>
        <w:jc w:val="both"/>
      </w:pPr>
      <w:r>
        <w:t xml:space="preserve">Zahan, N., et al. (2024). Effects of dietary </w:t>
      </w:r>
      <w:r>
        <w:rPr>
          <w:rStyle w:val="Emphasis"/>
          <w:rFonts w:eastAsiaTheme="majorEastAsia"/>
        </w:rPr>
        <w:t>Spirulina platensis</w:t>
      </w:r>
      <w:r>
        <w:t xml:space="preserve"> on growth performance, feed efficiency, and body composition in cultured fish. </w:t>
      </w:r>
      <w:r>
        <w:rPr>
          <w:rStyle w:val="Emphasis"/>
          <w:rFonts w:eastAsiaTheme="majorEastAsia"/>
        </w:rPr>
        <w:t>Aquaculture Reports</w:t>
      </w:r>
      <w:r>
        <w:t xml:space="preserve">, 29, 101–115. </w:t>
      </w:r>
      <w:hyperlink r:id="rId21" w:history="1">
        <w:r>
          <w:rPr>
            <w:rStyle w:val="Hyperlink"/>
            <w:rFonts w:eastAsiaTheme="majorEastAsia"/>
          </w:rPr>
          <w:t>https://doi.org/10.1016/j.aqrep.2024.101115</w:t>
        </w:r>
      </w:hyperlink>
    </w:p>
    <w:p w14:paraId="7DAD4668" w14:textId="77777777" w:rsidR="00671EFE" w:rsidRPr="00FD5607" w:rsidRDefault="00671EFE" w:rsidP="000C1CD6">
      <w:pPr>
        <w:spacing w:line="360" w:lineRule="auto"/>
        <w:jc w:val="both"/>
        <w:rPr>
          <w:rFonts w:ascii="Times New Roman" w:hAnsi="Times New Roman" w:cs="Times New Roman"/>
          <w:sz w:val="28"/>
          <w:szCs w:val="28"/>
        </w:rPr>
      </w:pPr>
    </w:p>
    <w:sectPr w:rsidR="00671EFE" w:rsidRPr="00FD560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reeti Maurya" w:date="2025-10-19T12:33:00Z" w:initials="PM">
    <w:p w14:paraId="6A184929" w14:textId="77777777" w:rsidR="00F63250" w:rsidRDefault="00F63250" w:rsidP="00F63250">
      <w:pPr>
        <w:pStyle w:val="CommentText"/>
      </w:pPr>
      <w:r>
        <w:rPr>
          <w:rStyle w:val="CommentReference"/>
        </w:rPr>
        <w:annotationRef/>
      </w:r>
      <w:r>
        <w:t>Italics genus name</w:t>
      </w:r>
    </w:p>
  </w:comment>
  <w:comment w:id="2" w:author="Preeti Maurya" w:date="2025-10-19T16:03:00Z" w:initials="PM">
    <w:p w14:paraId="714338C4" w14:textId="77777777" w:rsidR="00AF36D3" w:rsidRDefault="00AF36D3" w:rsidP="00AF36D3">
      <w:pPr>
        <w:pStyle w:val="CommentText"/>
      </w:pPr>
      <w:r>
        <w:rPr>
          <w:rStyle w:val="CommentReference"/>
        </w:rPr>
        <w:annotationRef/>
      </w:r>
      <w:r>
        <w:t>Coordinate should be properly written</w:t>
      </w:r>
    </w:p>
  </w:comment>
  <w:comment w:id="3" w:author="Preeti Maurya" w:date="2025-10-19T12:35:00Z" w:initials="PM">
    <w:p w14:paraId="2A283377" w14:textId="69E7A6E1" w:rsidR="005A28FA" w:rsidRDefault="00F63250" w:rsidP="005A28FA">
      <w:pPr>
        <w:pStyle w:val="CommentText"/>
      </w:pPr>
      <w:r>
        <w:rPr>
          <w:rStyle w:val="CommentReference"/>
        </w:rPr>
        <w:annotationRef/>
      </w:r>
      <w:r w:rsidR="005A28FA">
        <w:t xml:space="preserve">Use </w:t>
      </w:r>
      <w:r w:rsidR="005A28FA">
        <w:rPr>
          <w:color w:val="040C28"/>
        </w:rPr>
        <w:t>parentheses</w:t>
      </w:r>
      <w:r w:rsidR="005A28FA">
        <w:t xml:space="preserve"> bracket</w:t>
      </w:r>
    </w:p>
  </w:comment>
  <w:comment w:id="4" w:author="Preeti Maurya" w:date="2025-10-19T15:52:00Z" w:initials="PM">
    <w:p w14:paraId="3413B9F1" w14:textId="4829A162" w:rsidR="005A28FA" w:rsidRDefault="005A28FA" w:rsidP="005A28FA">
      <w:pPr>
        <w:pStyle w:val="CommentText"/>
      </w:pPr>
      <w:r>
        <w:rPr>
          <w:rStyle w:val="CommentReference"/>
        </w:rPr>
        <w:annotationRef/>
      </w:r>
      <w:r>
        <w:rPr>
          <w:color w:val="040C28"/>
        </w:rPr>
        <w:t>Use parentheses</w:t>
      </w:r>
      <w:r>
        <w:t xml:space="preserve"> bracket</w:t>
      </w:r>
    </w:p>
  </w:comment>
  <w:comment w:id="5" w:author="Preeti Maurya" w:date="2025-10-19T15:54:00Z" w:initials="PM">
    <w:p w14:paraId="0020FD01" w14:textId="77777777" w:rsidR="005A28FA" w:rsidRDefault="005A28FA" w:rsidP="005A28FA">
      <w:pPr>
        <w:pStyle w:val="CommentText"/>
      </w:pPr>
      <w:r>
        <w:rPr>
          <w:rStyle w:val="CommentReference"/>
        </w:rPr>
        <w:annotationRef/>
      </w:r>
      <w:r>
        <w:t>Italics ?</w:t>
      </w:r>
    </w:p>
  </w:comment>
  <w:comment w:id="6" w:author="Preeti Maurya" w:date="2025-10-19T15:54:00Z" w:initials="PM">
    <w:p w14:paraId="7D6EC72B" w14:textId="77777777" w:rsidR="005A28FA" w:rsidRDefault="005A28FA" w:rsidP="005A28FA">
      <w:pPr>
        <w:pStyle w:val="CommentText"/>
      </w:pPr>
      <w:r>
        <w:rPr>
          <w:rStyle w:val="CommentReference"/>
        </w:rPr>
        <w:annotationRef/>
      </w:r>
      <w:r>
        <w:t>Spelling check</w:t>
      </w:r>
    </w:p>
  </w:comment>
  <w:comment w:id="7" w:author="Preeti Maurya" w:date="2025-10-19T15:57:00Z" w:initials="PM">
    <w:p w14:paraId="523F60D6" w14:textId="77777777" w:rsidR="005A28FA" w:rsidRDefault="005A28FA" w:rsidP="005A28FA">
      <w:pPr>
        <w:pStyle w:val="CommentText"/>
      </w:pPr>
      <w:r>
        <w:rPr>
          <w:rStyle w:val="CommentReference"/>
        </w:rPr>
        <w:annotationRef/>
      </w:r>
      <w:r>
        <w:t xml:space="preserve">Modify your references according to publishers guidelines. </w:t>
      </w:r>
    </w:p>
  </w:comment>
  <w:comment w:id="8" w:author="Preeti Maurya" w:date="2025-10-19T15:56:00Z" w:initials="PM">
    <w:p w14:paraId="15DCB07C" w14:textId="5A0F0279" w:rsidR="005A28FA" w:rsidRDefault="005A28FA" w:rsidP="005A28FA">
      <w:pPr>
        <w:pStyle w:val="CommentText"/>
      </w:pPr>
      <w:r>
        <w:rPr>
          <w:rStyle w:val="CommentReference"/>
        </w:rPr>
        <w:annotationRef/>
      </w:r>
      <w:r>
        <w:t>Mention volume and page no</w:t>
      </w:r>
    </w:p>
  </w:comment>
  <w:comment w:id="9" w:author="Preeti Maurya" w:date="2025-10-19T15:56:00Z" w:initials="PM">
    <w:p w14:paraId="48885B5E" w14:textId="77777777" w:rsidR="005A28FA" w:rsidRDefault="005A28FA" w:rsidP="005A28FA">
      <w:pPr>
        <w:pStyle w:val="CommentText"/>
      </w:pPr>
      <w:r>
        <w:rPr>
          <w:rStyle w:val="CommentReference"/>
        </w:rPr>
        <w:annotationRef/>
      </w:r>
      <w:r>
        <w:t>Mention volume and page no.</w:t>
      </w:r>
    </w:p>
  </w:comment>
  <w:comment w:id="10" w:author="Preeti Maurya" w:date="2025-10-19T15:59:00Z" w:initials="PM">
    <w:p w14:paraId="7E2F0BBB" w14:textId="77777777" w:rsidR="005A28FA" w:rsidRDefault="005A28FA" w:rsidP="005A28FA">
      <w:pPr>
        <w:pStyle w:val="CommentText"/>
      </w:pPr>
      <w:r>
        <w:rPr>
          <w:rStyle w:val="CommentReference"/>
        </w:rPr>
        <w:annotationRef/>
      </w:r>
      <w:r>
        <w:t>Maintain the similarity throughout the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184929" w15:done="0"/>
  <w15:commentEx w15:paraId="714338C4" w15:done="0"/>
  <w15:commentEx w15:paraId="2A283377" w15:done="0"/>
  <w15:commentEx w15:paraId="3413B9F1" w15:done="0"/>
  <w15:commentEx w15:paraId="0020FD01" w15:done="0"/>
  <w15:commentEx w15:paraId="7D6EC72B" w15:done="0"/>
  <w15:commentEx w15:paraId="523F60D6" w15:done="0"/>
  <w15:commentEx w15:paraId="15DCB07C" w15:done="0"/>
  <w15:commentEx w15:paraId="48885B5E" w15:done="0"/>
  <w15:commentEx w15:paraId="7E2F0B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9255B3" w16cex:dateUtc="2025-10-19T07:03:00Z"/>
  <w16cex:commentExtensible w16cex:durableId="0387898B" w16cex:dateUtc="2025-10-19T10:33:00Z"/>
  <w16cex:commentExtensible w16cex:durableId="5A0FBBAA" w16cex:dateUtc="2025-10-19T07:05:00Z"/>
  <w16cex:commentExtensible w16cex:durableId="4954BDDA" w16cex:dateUtc="2025-10-19T10:22:00Z"/>
  <w16cex:commentExtensible w16cex:durableId="1203AAE4" w16cex:dateUtc="2025-10-19T10:24:00Z"/>
  <w16cex:commentExtensible w16cex:durableId="11F2F406" w16cex:dateUtc="2025-10-19T10:24:00Z"/>
  <w16cex:commentExtensible w16cex:durableId="6BD5FB8C" w16cex:dateUtc="2025-10-19T10:27:00Z"/>
  <w16cex:commentExtensible w16cex:durableId="1B9DA377" w16cex:dateUtc="2025-10-19T10:26:00Z"/>
  <w16cex:commentExtensible w16cex:durableId="672FB6A4" w16cex:dateUtc="2025-10-19T10:26:00Z"/>
  <w16cex:commentExtensible w16cex:durableId="3D4C8BBC" w16cex:dateUtc="2025-10-19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184929" w16cid:durableId="3D9255B3"/>
  <w16cid:commentId w16cid:paraId="714338C4" w16cid:durableId="0387898B"/>
  <w16cid:commentId w16cid:paraId="2A283377" w16cid:durableId="5A0FBBAA"/>
  <w16cid:commentId w16cid:paraId="3413B9F1" w16cid:durableId="4954BDDA"/>
  <w16cid:commentId w16cid:paraId="0020FD01" w16cid:durableId="1203AAE4"/>
  <w16cid:commentId w16cid:paraId="7D6EC72B" w16cid:durableId="11F2F406"/>
  <w16cid:commentId w16cid:paraId="523F60D6" w16cid:durableId="6BD5FB8C"/>
  <w16cid:commentId w16cid:paraId="15DCB07C" w16cid:durableId="1B9DA377"/>
  <w16cid:commentId w16cid:paraId="48885B5E" w16cid:durableId="672FB6A4"/>
  <w16cid:commentId w16cid:paraId="7E2F0BBB" w16cid:durableId="3D4C8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73A1" w14:textId="77777777" w:rsidR="009A2EE6" w:rsidRDefault="009A2EE6" w:rsidP="00DC71C2">
      <w:pPr>
        <w:spacing w:after="0" w:line="240" w:lineRule="auto"/>
      </w:pPr>
      <w:r>
        <w:separator/>
      </w:r>
    </w:p>
  </w:endnote>
  <w:endnote w:type="continuationSeparator" w:id="0">
    <w:p w14:paraId="07CD91AA" w14:textId="77777777" w:rsidR="009A2EE6" w:rsidRDefault="009A2EE6" w:rsidP="00DC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1BEE" w14:textId="77777777" w:rsidR="00DC71C2" w:rsidRDefault="00DC7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32EC" w14:textId="77777777" w:rsidR="00DC71C2" w:rsidRDefault="00DC7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E38C" w14:textId="77777777" w:rsidR="00DC71C2" w:rsidRDefault="00DC7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8CD5" w14:textId="77777777" w:rsidR="009A2EE6" w:rsidRDefault="009A2EE6" w:rsidP="00DC71C2">
      <w:pPr>
        <w:spacing w:after="0" w:line="240" w:lineRule="auto"/>
      </w:pPr>
      <w:r>
        <w:separator/>
      </w:r>
    </w:p>
  </w:footnote>
  <w:footnote w:type="continuationSeparator" w:id="0">
    <w:p w14:paraId="6469148D" w14:textId="77777777" w:rsidR="009A2EE6" w:rsidRDefault="009A2EE6" w:rsidP="00DC7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8A24" w14:textId="7FFD8051" w:rsidR="00DC71C2" w:rsidRDefault="00000000">
    <w:pPr>
      <w:pStyle w:val="Header"/>
    </w:pPr>
    <w:r>
      <w:rPr>
        <w:noProof/>
      </w:rPr>
      <w:pict w14:anchorId="5EC32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4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13A1" w14:textId="2493029D" w:rsidR="00DC71C2" w:rsidRDefault="00000000">
    <w:pPr>
      <w:pStyle w:val="Header"/>
    </w:pPr>
    <w:r>
      <w:rPr>
        <w:noProof/>
      </w:rPr>
      <w:pict w14:anchorId="05157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4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9F13" w14:textId="47985AB9" w:rsidR="00DC71C2" w:rsidRDefault="00000000">
    <w:pPr>
      <w:pStyle w:val="Header"/>
    </w:pPr>
    <w:r>
      <w:rPr>
        <w:noProof/>
      </w:rPr>
      <w:pict w14:anchorId="70780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4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A26"/>
    <w:multiLevelType w:val="hybridMultilevel"/>
    <w:tmpl w:val="6C021278"/>
    <w:lvl w:ilvl="0" w:tplc="E4A2D600">
      <w:start w:val="2"/>
      <w:numFmt w:val="lowerLetter"/>
      <w:lvlText w:val="%1)"/>
      <w:lvlJc w:val="left"/>
      <w:pPr>
        <w:ind w:left="532" w:hanging="360"/>
      </w:pPr>
      <w:rPr>
        <w:rFonts w:hint="default"/>
      </w:rPr>
    </w:lvl>
    <w:lvl w:ilvl="1" w:tplc="48090019" w:tentative="1">
      <w:start w:val="1"/>
      <w:numFmt w:val="lowerLetter"/>
      <w:lvlText w:val="%2."/>
      <w:lvlJc w:val="left"/>
      <w:pPr>
        <w:ind w:left="1252" w:hanging="360"/>
      </w:pPr>
    </w:lvl>
    <w:lvl w:ilvl="2" w:tplc="4809001B" w:tentative="1">
      <w:start w:val="1"/>
      <w:numFmt w:val="lowerRoman"/>
      <w:lvlText w:val="%3."/>
      <w:lvlJc w:val="right"/>
      <w:pPr>
        <w:ind w:left="1972" w:hanging="180"/>
      </w:pPr>
    </w:lvl>
    <w:lvl w:ilvl="3" w:tplc="4809000F" w:tentative="1">
      <w:start w:val="1"/>
      <w:numFmt w:val="decimal"/>
      <w:lvlText w:val="%4."/>
      <w:lvlJc w:val="left"/>
      <w:pPr>
        <w:ind w:left="2692" w:hanging="360"/>
      </w:pPr>
    </w:lvl>
    <w:lvl w:ilvl="4" w:tplc="48090019" w:tentative="1">
      <w:start w:val="1"/>
      <w:numFmt w:val="lowerLetter"/>
      <w:lvlText w:val="%5."/>
      <w:lvlJc w:val="left"/>
      <w:pPr>
        <w:ind w:left="3412" w:hanging="360"/>
      </w:pPr>
    </w:lvl>
    <w:lvl w:ilvl="5" w:tplc="4809001B" w:tentative="1">
      <w:start w:val="1"/>
      <w:numFmt w:val="lowerRoman"/>
      <w:lvlText w:val="%6."/>
      <w:lvlJc w:val="right"/>
      <w:pPr>
        <w:ind w:left="4132" w:hanging="180"/>
      </w:pPr>
    </w:lvl>
    <w:lvl w:ilvl="6" w:tplc="4809000F" w:tentative="1">
      <w:start w:val="1"/>
      <w:numFmt w:val="decimal"/>
      <w:lvlText w:val="%7."/>
      <w:lvlJc w:val="left"/>
      <w:pPr>
        <w:ind w:left="4852" w:hanging="360"/>
      </w:pPr>
    </w:lvl>
    <w:lvl w:ilvl="7" w:tplc="48090019" w:tentative="1">
      <w:start w:val="1"/>
      <w:numFmt w:val="lowerLetter"/>
      <w:lvlText w:val="%8."/>
      <w:lvlJc w:val="left"/>
      <w:pPr>
        <w:ind w:left="5572" w:hanging="360"/>
      </w:pPr>
    </w:lvl>
    <w:lvl w:ilvl="8" w:tplc="4809001B" w:tentative="1">
      <w:start w:val="1"/>
      <w:numFmt w:val="lowerRoman"/>
      <w:lvlText w:val="%9."/>
      <w:lvlJc w:val="right"/>
      <w:pPr>
        <w:ind w:left="6292" w:hanging="180"/>
      </w:pPr>
    </w:lvl>
  </w:abstractNum>
  <w:abstractNum w:abstractNumId="1" w15:restartNumberingAfterBreak="0">
    <w:nsid w:val="112F5AD5"/>
    <w:multiLevelType w:val="multilevel"/>
    <w:tmpl w:val="E0885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C6C1A"/>
    <w:multiLevelType w:val="multilevel"/>
    <w:tmpl w:val="D72A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C1CA3"/>
    <w:multiLevelType w:val="multilevel"/>
    <w:tmpl w:val="9F26F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549AC"/>
    <w:multiLevelType w:val="multilevel"/>
    <w:tmpl w:val="2674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4066B"/>
    <w:multiLevelType w:val="multilevel"/>
    <w:tmpl w:val="D31E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F87987"/>
    <w:multiLevelType w:val="hybridMultilevel"/>
    <w:tmpl w:val="18C47770"/>
    <w:lvl w:ilvl="0" w:tplc="7D440D58">
      <w:start w:val="2"/>
      <w:numFmt w:val="lowerLetter"/>
      <w:lvlText w:val="%1)"/>
      <w:lvlJc w:val="left"/>
      <w:pPr>
        <w:ind w:left="532" w:hanging="360"/>
        <w:jc w:val="right"/>
      </w:pPr>
      <w:rPr>
        <w:rFonts w:hint="default"/>
        <w:spacing w:val="-1"/>
        <w:w w:val="100"/>
        <w:lang w:val="en-US" w:eastAsia="en-US" w:bidi="ar-SA"/>
      </w:rPr>
    </w:lvl>
    <w:lvl w:ilvl="1" w:tplc="40348A0C">
      <w:start w:val="1"/>
      <w:numFmt w:val="lowerRoman"/>
      <w:lvlText w:val="%2)"/>
      <w:lvlJc w:val="left"/>
      <w:pPr>
        <w:ind w:left="2000" w:hanging="720"/>
      </w:pPr>
      <w:rPr>
        <w:rFonts w:hint="default"/>
        <w:spacing w:val="-1"/>
        <w:w w:val="98"/>
        <w:lang w:val="en-US" w:eastAsia="en-US" w:bidi="ar-SA"/>
      </w:rPr>
    </w:lvl>
    <w:lvl w:ilvl="2" w:tplc="8FBA4F10">
      <w:numFmt w:val="bullet"/>
      <w:lvlText w:val="•"/>
      <w:lvlJc w:val="left"/>
      <w:pPr>
        <w:ind w:left="2817" w:hanging="720"/>
      </w:pPr>
      <w:rPr>
        <w:rFonts w:hint="default"/>
        <w:lang w:val="en-US" w:eastAsia="en-US" w:bidi="ar-SA"/>
      </w:rPr>
    </w:lvl>
    <w:lvl w:ilvl="3" w:tplc="ADEE2D38">
      <w:numFmt w:val="bullet"/>
      <w:lvlText w:val="•"/>
      <w:lvlJc w:val="left"/>
      <w:pPr>
        <w:ind w:left="3635" w:hanging="720"/>
      </w:pPr>
      <w:rPr>
        <w:rFonts w:hint="default"/>
        <w:lang w:val="en-US" w:eastAsia="en-US" w:bidi="ar-SA"/>
      </w:rPr>
    </w:lvl>
    <w:lvl w:ilvl="4" w:tplc="0CD80FC8">
      <w:numFmt w:val="bullet"/>
      <w:lvlText w:val="•"/>
      <w:lvlJc w:val="left"/>
      <w:pPr>
        <w:ind w:left="4452" w:hanging="720"/>
      </w:pPr>
      <w:rPr>
        <w:rFonts w:hint="default"/>
        <w:lang w:val="en-US" w:eastAsia="en-US" w:bidi="ar-SA"/>
      </w:rPr>
    </w:lvl>
    <w:lvl w:ilvl="5" w:tplc="BAAE4A9E">
      <w:numFmt w:val="bullet"/>
      <w:lvlText w:val="•"/>
      <w:lvlJc w:val="left"/>
      <w:pPr>
        <w:ind w:left="5270" w:hanging="720"/>
      </w:pPr>
      <w:rPr>
        <w:rFonts w:hint="default"/>
        <w:lang w:val="en-US" w:eastAsia="en-US" w:bidi="ar-SA"/>
      </w:rPr>
    </w:lvl>
    <w:lvl w:ilvl="6" w:tplc="F05E0D7C">
      <w:numFmt w:val="bullet"/>
      <w:lvlText w:val="•"/>
      <w:lvlJc w:val="left"/>
      <w:pPr>
        <w:ind w:left="6087" w:hanging="720"/>
      </w:pPr>
      <w:rPr>
        <w:rFonts w:hint="default"/>
        <w:lang w:val="en-US" w:eastAsia="en-US" w:bidi="ar-SA"/>
      </w:rPr>
    </w:lvl>
    <w:lvl w:ilvl="7" w:tplc="CBD406A8">
      <w:numFmt w:val="bullet"/>
      <w:lvlText w:val="•"/>
      <w:lvlJc w:val="left"/>
      <w:pPr>
        <w:ind w:left="6905" w:hanging="720"/>
      </w:pPr>
      <w:rPr>
        <w:rFonts w:hint="default"/>
        <w:lang w:val="en-US" w:eastAsia="en-US" w:bidi="ar-SA"/>
      </w:rPr>
    </w:lvl>
    <w:lvl w:ilvl="8" w:tplc="C1C41764">
      <w:numFmt w:val="bullet"/>
      <w:lvlText w:val="•"/>
      <w:lvlJc w:val="left"/>
      <w:pPr>
        <w:ind w:left="7722" w:hanging="720"/>
      </w:pPr>
      <w:rPr>
        <w:rFonts w:hint="default"/>
        <w:lang w:val="en-US" w:eastAsia="en-US" w:bidi="ar-SA"/>
      </w:rPr>
    </w:lvl>
  </w:abstractNum>
  <w:abstractNum w:abstractNumId="7" w15:restartNumberingAfterBreak="0">
    <w:nsid w:val="27BA332F"/>
    <w:multiLevelType w:val="hybridMultilevel"/>
    <w:tmpl w:val="D58AC1E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9AC68F7"/>
    <w:multiLevelType w:val="multilevel"/>
    <w:tmpl w:val="2F46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4E14BB"/>
    <w:multiLevelType w:val="multilevel"/>
    <w:tmpl w:val="F9BE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97056"/>
    <w:multiLevelType w:val="multilevel"/>
    <w:tmpl w:val="E97C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92B39"/>
    <w:multiLevelType w:val="hybridMultilevel"/>
    <w:tmpl w:val="C5E2FEF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2FA649F"/>
    <w:multiLevelType w:val="multilevel"/>
    <w:tmpl w:val="01F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45887"/>
    <w:multiLevelType w:val="multilevel"/>
    <w:tmpl w:val="FEF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175CA"/>
    <w:multiLevelType w:val="multilevel"/>
    <w:tmpl w:val="5564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441DE"/>
    <w:multiLevelType w:val="multilevel"/>
    <w:tmpl w:val="C9740AF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287AB4"/>
    <w:multiLevelType w:val="multilevel"/>
    <w:tmpl w:val="4EA4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8340E0"/>
    <w:multiLevelType w:val="hybridMultilevel"/>
    <w:tmpl w:val="2A846668"/>
    <w:lvl w:ilvl="0" w:tplc="3D4E597C">
      <w:start w:val="1"/>
      <w:numFmt w:val="lowerLetter"/>
      <w:lvlText w:val="%1)"/>
      <w:lvlJc w:val="left"/>
      <w:pPr>
        <w:ind w:left="532" w:hanging="360"/>
      </w:pPr>
      <w:rPr>
        <w:rFonts w:hint="default"/>
        <w:spacing w:val="0"/>
        <w:w w:val="100"/>
        <w:lang w:val="en-US" w:eastAsia="en-US" w:bidi="ar-SA"/>
      </w:rPr>
    </w:lvl>
    <w:lvl w:ilvl="1" w:tplc="7122AC92">
      <w:numFmt w:val="bullet"/>
      <w:lvlText w:val="•"/>
      <w:lvlJc w:val="left"/>
      <w:pPr>
        <w:ind w:left="1421" w:hanging="360"/>
      </w:pPr>
      <w:rPr>
        <w:rFonts w:hint="default"/>
        <w:lang w:val="en-US" w:eastAsia="en-US" w:bidi="ar-SA"/>
      </w:rPr>
    </w:lvl>
    <w:lvl w:ilvl="2" w:tplc="DF8444FA">
      <w:numFmt w:val="bullet"/>
      <w:lvlText w:val="•"/>
      <w:lvlJc w:val="left"/>
      <w:pPr>
        <w:ind w:left="2303" w:hanging="360"/>
      </w:pPr>
      <w:rPr>
        <w:rFonts w:hint="default"/>
        <w:lang w:val="en-US" w:eastAsia="en-US" w:bidi="ar-SA"/>
      </w:rPr>
    </w:lvl>
    <w:lvl w:ilvl="3" w:tplc="7E0C0DDC">
      <w:numFmt w:val="bullet"/>
      <w:lvlText w:val="•"/>
      <w:lvlJc w:val="left"/>
      <w:pPr>
        <w:ind w:left="3185" w:hanging="360"/>
      </w:pPr>
      <w:rPr>
        <w:rFonts w:hint="default"/>
        <w:lang w:val="en-US" w:eastAsia="en-US" w:bidi="ar-SA"/>
      </w:rPr>
    </w:lvl>
    <w:lvl w:ilvl="4" w:tplc="23B68814">
      <w:numFmt w:val="bullet"/>
      <w:lvlText w:val="•"/>
      <w:lvlJc w:val="left"/>
      <w:pPr>
        <w:ind w:left="4067" w:hanging="360"/>
      </w:pPr>
      <w:rPr>
        <w:rFonts w:hint="default"/>
        <w:lang w:val="en-US" w:eastAsia="en-US" w:bidi="ar-SA"/>
      </w:rPr>
    </w:lvl>
    <w:lvl w:ilvl="5" w:tplc="F74A7784">
      <w:numFmt w:val="bullet"/>
      <w:lvlText w:val="•"/>
      <w:lvlJc w:val="left"/>
      <w:pPr>
        <w:ind w:left="4949" w:hanging="360"/>
      </w:pPr>
      <w:rPr>
        <w:rFonts w:hint="default"/>
        <w:lang w:val="en-US" w:eastAsia="en-US" w:bidi="ar-SA"/>
      </w:rPr>
    </w:lvl>
    <w:lvl w:ilvl="6" w:tplc="6AC0A8DE">
      <w:numFmt w:val="bullet"/>
      <w:lvlText w:val="•"/>
      <w:lvlJc w:val="left"/>
      <w:pPr>
        <w:ind w:left="5830" w:hanging="360"/>
      </w:pPr>
      <w:rPr>
        <w:rFonts w:hint="default"/>
        <w:lang w:val="en-US" w:eastAsia="en-US" w:bidi="ar-SA"/>
      </w:rPr>
    </w:lvl>
    <w:lvl w:ilvl="7" w:tplc="D6483384">
      <w:numFmt w:val="bullet"/>
      <w:lvlText w:val="•"/>
      <w:lvlJc w:val="left"/>
      <w:pPr>
        <w:ind w:left="6712" w:hanging="360"/>
      </w:pPr>
      <w:rPr>
        <w:rFonts w:hint="default"/>
        <w:lang w:val="en-US" w:eastAsia="en-US" w:bidi="ar-SA"/>
      </w:rPr>
    </w:lvl>
    <w:lvl w:ilvl="8" w:tplc="C8CCE34C">
      <w:numFmt w:val="bullet"/>
      <w:lvlText w:val="•"/>
      <w:lvlJc w:val="left"/>
      <w:pPr>
        <w:ind w:left="7594" w:hanging="360"/>
      </w:pPr>
      <w:rPr>
        <w:rFonts w:hint="default"/>
        <w:lang w:val="en-US" w:eastAsia="en-US" w:bidi="ar-SA"/>
      </w:rPr>
    </w:lvl>
  </w:abstractNum>
  <w:abstractNum w:abstractNumId="18" w15:restartNumberingAfterBreak="0">
    <w:nsid w:val="4B23420C"/>
    <w:multiLevelType w:val="multilevel"/>
    <w:tmpl w:val="F590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33B85"/>
    <w:multiLevelType w:val="multilevel"/>
    <w:tmpl w:val="16F40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DB13D1"/>
    <w:multiLevelType w:val="multilevel"/>
    <w:tmpl w:val="B57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E4706C"/>
    <w:multiLevelType w:val="multilevel"/>
    <w:tmpl w:val="4F9A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EC6E1C"/>
    <w:multiLevelType w:val="multilevel"/>
    <w:tmpl w:val="0854D780"/>
    <w:lvl w:ilvl="0">
      <w:start w:val="3"/>
      <w:numFmt w:val="decimal"/>
      <w:lvlText w:val="%1"/>
      <w:lvlJc w:val="left"/>
      <w:pPr>
        <w:ind w:left="1108" w:hanging="720"/>
      </w:pPr>
      <w:rPr>
        <w:rFonts w:hint="default"/>
        <w:lang w:val="en-US" w:eastAsia="en-US" w:bidi="ar-SA"/>
      </w:rPr>
    </w:lvl>
    <w:lvl w:ilvl="1">
      <w:start w:val="1"/>
      <w:numFmt w:val="decimal"/>
      <w:lvlText w:val="%1.%2."/>
      <w:lvlJc w:val="left"/>
      <w:pPr>
        <w:ind w:left="1108" w:hanging="720"/>
      </w:pPr>
      <w:rPr>
        <w:rFonts w:hint="default"/>
        <w:b/>
        <w:bCs/>
        <w:spacing w:val="-1"/>
        <w:w w:val="99"/>
        <w:lang w:val="en-US" w:eastAsia="en-US" w:bidi="ar-SA"/>
      </w:rPr>
    </w:lvl>
    <w:lvl w:ilvl="2">
      <w:numFmt w:val="bullet"/>
      <w:lvlText w:val="•"/>
      <w:lvlJc w:val="left"/>
      <w:pPr>
        <w:ind w:left="1987" w:hanging="720"/>
      </w:pPr>
      <w:rPr>
        <w:rFonts w:hint="default"/>
        <w:lang w:val="en-US" w:eastAsia="en-US" w:bidi="ar-SA"/>
      </w:rPr>
    </w:lvl>
    <w:lvl w:ilvl="3">
      <w:numFmt w:val="bullet"/>
      <w:lvlText w:val="•"/>
      <w:lvlJc w:val="left"/>
      <w:pPr>
        <w:ind w:left="2875" w:hanging="720"/>
      </w:pPr>
      <w:rPr>
        <w:rFonts w:hint="default"/>
        <w:lang w:val="en-US" w:eastAsia="en-US" w:bidi="ar-SA"/>
      </w:rPr>
    </w:lvl>
    <w:lvl w:ilvl="4">
      <w:numFmt w:val="bullet"/>
      <w:lvlText w:val="•"/>
      <w:lvlJc w:val="left"/>
      <w:pPr>
        <w:ind w:left="3762" w:hanging="720"/>
      </w:pPr>
      <w:rPr>
        <w:rFonts w:hint="default"/>
        <w:lang w:val="en-US" w:eastAsia="en-US" w:bidi="ar-SA"/>
      </w:rPr>
    </w:lvl>
    <w:lvl w:ilvl="5">
      <w:numFmt w:val="bullet"/>
      <w:lvlText w:val="•"/>
      <w:lvlJc w:val="left"/>
      <w:pPr>
        <w:ind w:left="4650" w:hanging="720"/>
      </w:pPr>
      <w:rPr>
        <w:rFonts w:hint="default"/>
        <w:lang w:val="en-US" w:eastAsia="en-US" w:bidi="ar-SA"/>
      </w:rPr>
    </w:lvl>
    <w:lvl w:ilvl="6">
      <w:numFmt w:val="bullet"/>
      <w:lvlText w:val="•"/>
      <w:lvlJc w:val="left"/>
      <w:pPr>
        <w:ind w:left="5538" w:hanging="720"/>
      </w:pPr>
      <w:rPr>
        <w:rFonts w:hint="default"/>
        <w:lang w:val="en-US" w:eastAsia="en-US" w:bidi="ar-SA"/>
      </w:rPr>
    </w:lvl>
    <w:lvl w:ilvl="7">
      <w:numFmt w:val="bullet"/>
      <w:lvlText w:val="•"/>
      <w:lvlJc w:val="left"/>
      <w:pPr>
        <w:ind w:left="6425" w:hanging="720"/>
      </w:pPr>
      <w:rPr>
        <w:rFonts w:hint="default"/>
        <w:lang w:val="en-US" w:eastAsia="en-US" w:bidi="ar-SA"/>
      </w:rPr>
    </w:lvl>
    <w:lvl w:ilvl="8">
      <w:numFmt w:val="bullet"/>
      <w:lvlText w:val="•"/>
      <w:lvlJc w:val="left"/>
      <w:pPr>
        <w:ind w:left="7313" w:hanging="720"/>
      </w:pPr>
      <w:rPr>
        <w:rFonts w:hint="default"/>
        <w:lang w:val="en-US" w:eastAsia="en-US" w:bidi="ar-SA"/>
      </w:rPr>
    </w:lvl>
  </w:abstractNum>
  <w:abstractNum w:abstractNumId="23" w15:restartNumberingAfterBreak="0">
    <w:nsid w:val="5DFC5385"/>
    <w:multiLevelType w:val="hybridMultilevel"/>
    <w:tmpl w:val="C9D47F42"/>
    <w:lvl w:ilvl="0" w:tplc="7996D7C0">
      <w:start w:val="1"/>
      <w:numFmt w:val="lowerLetter"/>
      <w:lvlText w:val="%1)"/>
      <w:lvlJc w:val="left"/>
      <w:pPr>
        <w:ind w:left="774" w:hanging="720"/>
      </w:pPr>
      <w:rPr>
        <w:rFonts w:ascii="Times New Roman" w:eastAsia="Times New Roman" w:hAnsi="Times New Roman" w:cs="Times New Roman" w:hint="default"/>
        <w:w w:val="99"/>
        <w:sz w:val="26"/>
        <w:szCs w:val="26"/>
        <w:lang w:val="en-US" w:eastAsia="en-US" w:bidi="ar-SA"/>
      </w:rPr>
    </w:lvl>
    <w:lvl w:ilvl="1" w:tplc="8BE68042">
      <w:start w:val="1"/>
      <w:numFmt w:val="lowerRoman"/>
      <w:lvlText w:val="%2)"/>
      <w:lvlJc w:val="left"/>
      <w:pPr>
        <w:ind w:left="1828" w:hanging="720"/>
      </w:pPr>
      <w:rPr>
        <w:rFonts w:ascii="Times New Roman" w:eastAsia="Times New Roman" w:hAnsi="Times New Roman" w:cs="Times New Roman" w:hint="default"/>
        <w:spacing w:val="-1"/>
        <w:w w:val="99"/>
        <w:sz w:val="26"/>
        <w:szCs w:val="26"/>
        <w:lang w:val="en-US" w:eastAsia="en-US" w:bidi="ar-SA"/>
      </w:rPr>
    </w:lvl>
    <w:lvl w:ilvl="2" w:tplc="0CD6D61E">
      <w:numFmt w:val="bullet"/>
      <w:lvlText w:val="•"/>
      <w:lvlJc w:val="left"/>
      <w:pPr>
        <w:ind w:left="1820" w:hanging="720"/>
      </w:pPr>
      <w:rPr>
        <w:rFonts w:hint="default"/>
        <w:lang w:val="en-US" w:eastAsia="en-US" w:bidi="ar-SA"/>
      </w:rPr>
    </w:lvl>
    <w:lvl w:ilvl="3" w:tplc="E320F072">
      <w:numFmt w:val="bullet"/>
      <w:lvlText w:val="•"/>
      <w:lvlJc w:val="left"/>
      <w:pPr>
        <w:ind w:left="3060" w:hanging="720"/>
      </w:pPr>
      <w:rPr>
        <w:rFonts w:hint="default"/>
        <w:lang w:val="en-US" w:eastAsia="en-US" w:bidi="ar-SA"/>
      </w:rPr>
    </w:lvl>
    <w:lvl w:ilvl="4" w:tplc="E000F230">
      <w:numFmt w:val="bullet"/>
      <w:lvlText w:val="•"/>
      <w:lvlJc w:val="left"/>
      <w:pPr>
        <w:ind w:left="3635" w:hanging="720"/>
      </w:pPr>
      <w:rPr>
        <w:rFonts w:hint="default"/>
        <w:lang w:val="en-US" w:eastAsia="en-US" w:bidi="ar-SA"/>
      </w:rPr>
    </w:lvl>
    <w:lvl w:ilvl="5" w:tplc="B47C820A">
      <w:numFmt w:val="bullet"/>
      <w:lvlText w:val="•"/>
      <w:lvlJc w:val="left"/>
      <w:pPr>
        <w:ind w:left="4210" w:hanging="720"/>
      </w:pPr>
      <w:rPr>
        <w:rFonts w:hint="default"/>
        <w:lang w:val="en-US" w:eastAsia="en-US" w:bidi="ar-SA"/>
      </w:rPr>
    </w:lvl>
    <w:lvl w:ilvl="6" w:tplc="177438FA">
      <w:numFmt w:val="bullet"/>
      <w:lvlText w:val="•"/>
      <w:lvlJc w:val="left"/>
      <w:pPr>
        <w:ind w:left="4786" w:hanging="720"/>
      </w:pPr>
      <w:rPr>
        <w:rFonts w:hint="default"/>
        <w:lang w:val="en-US" w:eastAsia="en-US" w:bidi="ar-SA"/>
      </w:rPr>
    </w:lvl>
    <w:lvl w:ilvl="7" w:tplc="3B4E9AE2">
      <w:numFmt w:val="bullet"/>
      <w:lvlText w:val="•"/>
      <w:lvlJc w:val="left"/>
      <w:pPr>
        <w:ind w:left="5361" w:hanging="720"/>
      </w:pPr>
      <w:rPr>
        <w:rFonts w:hint="default"/>
        <w:lang w:val="en-US" w:eastAsia="en-US" w:bidi="ar-SA"/>
      </w:rPr>
    </w:lvl>
    <w:lvl w:ilvl="8" w:tplc="417207CC">
      <w:numFmt w:val="bullet"/>
      <w:lvlText w:val="•"/>
      <w:lvlJc w:val="left"/>
      <w:pPr>
        <w:ind w:left="5937" w:hanging="720"/>
      </w:pPr>
      <w:rPr>
        <w:rFonts w:hint="default"/>
        <w:lang w:val="en-US" w:eastAsia="en-US" w:bidi="ar-SA"/>
      </w:rPr>
    </w:lvl>
  </w:abstractNum>
  <w:abstractNum w:abstractNumId="24" w15:restartNumberingAfterBreak="0">
    <w:nsid w:val="64F43E3C"/>
    <w:multiLevelType w:val="hybridMultilevel"/>
    <w:tmpl w:val="8A464700"/>
    <w:lvl w:ilvl="0" w:tplc="40348A0C">
      <w:start w:val="1"/>
      <w:numFmt w:val="lowerRoman"/>
      <w:lvlText w:val="%1)"/>
      <w:lvlJc w:val="left"/>
      <w:pPr>
        <w:ind w:left="2000" w:hanging="720"/>
      </w:pPr>
      <w:rPr>
        <w:rFonts w:hint="default"/>
        <w:spacing w:val="-1"/>
        <w:w w:val="98"/>
        <w:lang w:val="en-US" w:eastAsia="en-US" w:bidi="ar-SA"/>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8664EB0"/>
    <w:multiLevelType w:val="hybridMultilevel"/>
    <w:tmpl w:val="D9066EF0"/>
    <w:lvl w:ilvl="0" w:tplc="4D565FB6">
      <w:start w:val="1"/>
      <w:numFmt w:val="lowerRoman"/>
      <w:lvlText w:val="%1)"/>
      <w:lvlJc w:val="left"/>
      <w:pPr>
        <w:ind w:left="892" w:hanging="721"/>
      </w:pPr>
      <w:rPr>
        <w:rFonts w:ascii="Times New Roman" w:eastAsia="Times New Roman" w:hAnsi="Times New Roman" w:cs="Times New Roman" w:hint="default"/>
        <w:b w:val="0"/>
        <w:bCs w:val="0"/>
        <w:i w:val="0"/>
        <w:iCs w:val="0"/>
        <w:spacing w:val="-1"/>
        <w:w w:val="98"/>
        <w:sz w:val="26"/>
        <w:szCs w:val="26"/>
        <w:lang w:val="en-US" w:eastAsia="en-US" w:bidi="ar-SA"/>
      </w:rPr>
    </w:lvl>
    <w:lvl w:ilvl="1" w:tplc="64244A28">
      <w:numFmt w:val="bullet"/>
      <w:lvlText w:val="•"/>
      <w:lvlJc w:val="left"/>
      <w:pPr>
        <w:ind w:left="1745" w:hanging="721"/>
      </w:pPr>
      <w:rPr>
        <w:rFonts w:hint="default"/>
        <w:lang w:val="en-US" w:eastAsia="en-US" w:bidi="ar-SA"/>
      </w:rPr>
    </w:lvl>
    <w:lvl w:ilvl="2" w:tplc="492C70A8">
      <w:numFmt w:val="bullet"/>
      <w:lvlText w:val="•"/>
      <w:lvlJc w:val="left"/>
      <w:pPr>
        <w:ind w:left="2591" w:hanging="721"/>
      </w:pPr>
      <w:rPr>
        <w:rFonts w:hint="default"/>
        <w:lang w:val="en-US" w:eastAsia="en-US" w:bidi="ar-SA"/>
      </w:rPr>
    </w:lvl>
    <w:lvl w:ilvl="3" w:tplc="4B705706">
      <w:numFmt w:val="bullet"/>
      <w:lvlText w:val="•"/>
      <w:lvlJc w:val="left"/>
      <w:pPr>
        <w:ind w:left="3437" w:hanging="721"/>
      </w:pPr>
      <w:rPr>
        <w:rFonts w:hint="default"/>
        <w:lang w:val="en-US" w:eastAsia="en-US" w:bidi="ar-SA"/>
      </w:rPr>
    </w:lvl>
    <w:lvl w:ilvl="4" w:tplc="F468017A">
      <w:numFmt w:val="bullet"/>
      <w:lvlText w:val="•"/>
      <w:lvlJc w:val="left"/>
      <w:pPr>
        <w:ind w:left="4283" w:hanging="721"/>
      </w:pPr>
      <w:rPr>
        <w:rFonts w:hint="default"/>
        <w:lang w:val="en-US" w:eastAsia="en-US" w:bidi="ar-SA"/>
      </w:rPr>
    </w:lvl>
    <w:lvl w:ilvl="5" w:tplc="207CA768">
      <w:numFmt w:val="bullet"/>
      <w:lvlText w:val="•"/>
      <w:lvlJc w:val="left"/>
      <w:pPr>
        <w:ind w:left="5129" w:hanging="721"/>
      </w:pPr>
      <w:rPr>
        <w:rFonts w:hint="default"/>
        <w:lang w:val="en-US" w:eastAsia="en-US" w:bidi="ar-SA"/>
      </w:rPr>
    </w:lvl>
    <w:lvl w:ilvl="6" w:tplc="C06C9A72">
      <w:numFmt w:val="bullet"/>
      <w:lvlText w:val="•"/>
      <w:lvlJc w:val="left"/>
      <w:pPr>
        <w:ind w:left="5974" w:hanging="721"/>
      </w:pPr>
      <w:rPr>
        <w:rFonts w:hint="default"/>
        <w:lang w:val="en-US" w:eastAsia="en-US" w:bidi="ar-SA"/>
      </w:rPr>
    </w:lvl>
    <w:lvl w:ilvl="7" w:tplc="76D4280A">
      <w:numFmt w:val="bullet"/>
      <w:lvlText w:val="•"/>
      <w:lvlJc w:val="left"/>
      <w:pPr>
        <w:ind w:left="6820" w:hanging="721"/>
      </w:pPr>
      <w:rPr>
        <w:rFonts w:hint="default"/>
        <w:lang w:val="en-US" w:eastAsia="en-US" w:bidi="ar-SA"/>
      </w:rPr>
    </w:lvl>
    <w:lvl w:ilvl="8" w:tplc="5F2A4FA0">
      <w:numFmt w:val="bullet"/>
      <w:lvlText w:val="•"/>
      <w:lvlJc w:val="left"/>
      <w:pPr>
        <w:ind w:left="7666" w:hanging="721"/>
      </w:pPr>
      <w:rPr>
        <w:rFonts w:hint="default"/>
        <w:lang w:val="en-US" w:eastAsia="en-US" w:bidi="ar-SA"/>
      </w:rPr>
    </w:lvl>
  </w:abstractNum>
  <w:abstractNum w:abstractNumId="26" w15:restartNumberingAfterBreak="0">
    <w:nsid w:val="6B736665"/>
    <w:multiLevelType w:val="multilevel"/>
    <w:tmpl w:val="DF4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663BCE"/>
    <w:multiLevelType w:val="multilevel"/>
    <w:tmpl w:val="1A0C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5C0972"/>
    <w:multiLevelType w:val="multilevel"/>
    <w:tmpl w:val="0EC2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E2269C"/>
    <w:multiLevelType w:val="multilevel"/>
    <w:tmpl w:val="F338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C171E"/>
    <w:multiLevelType w:val="multilevel"/>
    <w:tmpl w:val="05E0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344CAE"/>
    <w:multiLevelType w:val="multilevel"/>
    <w:tmpl w:val="FDB4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A47E9C"/>
    <w:multiLevelType w:val="multilevel"/>
    <w:tmpl w:val="FE04A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8985024">
    <w:abstractNumId w:val="8"/>
  </w:num>
  <w:num w:numId="2" w16cid:durableId="2050757697">
    <w:abstractNumId w:val="12"/>
  </w:num>
  <w:num w:numId="3" w16cid:durableId="1018627563">
    <w:abstractNumId w:val="5"/>
  </w:num>
  <w:num w:numId="4" w16cid:durableId="1232811637">
    <w:abstractNumId w:val="10"/>
  </w:num>
  <w:num w:numId="5" w16cid:durableId="972323099">
    <w:abstractNumId w:val="4"/>
  </w:num>
  <w:num w:numId="6" w16cid:durableId="807941312">
    <w:abstractNumId w:val="14"/>
  </w:num>
  <w:num w:numId="7" w16cid:durableId="757217275">
    <w:abstractNumId w:val="31"/>
  </w:num>
  <w:num w:numId="8" w16cid:durableId="1955942710">
    <w:abstractNumId w:val="28"/>
  </w:num>
  <w:num w:numId="9" w16cid:durableId="762337103">
    <w:abstractNumId w:val="18"/>
  </w:num>
  <w:num w:numId="10" w16cid:durableId="1171066498">
    <w:abstractNumId w:val="13"/>
  </w:num>
  <w:num w:numId="11" w16cid:durableId="1495224113">
    <w:abstractNumId w:val="2"/>
  </w:num>
  <w:num w:numId="12" w16cid:durableId="334037201">
    <w:abstractNumId w:val="27"/>
  </w:num>
  <w:num w:numId="13" w16cid:durableId="1490828710">
    <w:abstractNumId w:val="22"/>
  </w:num>
  <w:num w:numId="14" w16cid:durableId="468472101">
    <w:abstractNumId w:val="15"/>
  </w:num>
  <w:num w:numId="15" w16cid:durableId="1368065354">
    <w:abstractNumId w:val="3"/>
  </w:num>
  <w:num w:numId="16" w16cid:durableId="1203207748">
    <w:abstractNumId w:val="20"/>
  </w:num>
  <w:num w:numId="17" w16cid:durableId="111290177">
    <w:abstractNumId w:val="9"/>
  </w:num>
  <w:num w:numId="18" w16cid:durableId="933319398">
    <w:abstractNumId w:val="29"/>
  </w:num>
  <w:num w:numId="19" w16cid:durableId="1896768830">
    <w:abstractNumId w:val="26"/>
  </w:num>
  <w:num w:numId="20" w16cid:durableId="504639130">
    <w:abstractNumId w:val="30"/>
  </w:num>
  <w:num w:numId="21" w16cid:durableId="1612738728">
    <w:abstractNumId w:val="21"/>
  </w:num>
  <w:num w:numId="22" w16cid:durableId="1623071687">
    <w:abstractNumId w:val="23"/>
  </w:num>
  <w:num w:numId="23" w16cid:durableId="1477063309">
    <w:abstractNumId w:val="25"/>
  </w:num>
  <w:num w:numId="24" w16cid:durableId="2107798974">
    <w:abstractNumId w:val="6"/>
  </w:num>
  <w:num w:numId="25" w16cid:durableId="43599404">
    <w:abstractNumId w:val="24"/>
  </w:num>
  <w:num w:numId="26" w16cid:durableId="1347175151">
    <w:abstractNumId w:val="17"/>
  </w:num>
  <w:num w:numId="27" w16cid:durableId="1023363172">
    <w:abstractNumId w:val="0"/>
  </w:num>
  <w:num w:numId="28" w16cid:durableId="737556671">
    <w:abstractNumId w:val="1"/>
  </w:num>
  <w:num w:numId="29" w16cid:durableId="409616503">
    <w:abstractNumId w:val="16"/>
  </w:num>
  <w:num w:numId="30" w16cid:durableId="558902700">
    <w:abstractNumId w:val="19"/>
  </w:num>
  <w:num w:numId="31" w16cid:durableId="1926962275">
    <w:abstractNumId w:val="7"/>
  </w:num>
  <w:num w:numId="32" w16cid:durableId="793794200">
    <w:abstractNumId w:val="11"/>
  </w:num>
  <w:num w:numId="33" w16cid:durableId="166200409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eeti Maurya">
    <w15:presenceInfo w15:providerId="Windows Live" w15:userId="a1db81326f3ec9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NTMwMTI2NDExMzNS0lEKTi0uzszPAykwrAUANbQYaiwAAAA="/>
  </w:docVars>
  <w:rsids>
    <w:rsidRoot w:val="008E68E3"/>
    <w:rsid w:val="00001EC3"/>
    <w:rsid w:val="000066DE"/>
    <w:rsid w:val="000078D8"/>
    <w:rsid w:val="000103E8"/>
    <w:rsid w:val="0001662A"/>
    <w:rsid w:val="0002484E"/>
    <w:rsid w:val="000263D2"/>
    <w:rsid w:val="00026998"/>
    <w:rsid w:val="00057ACB"/>
    <w:rsid w:val="00061CEC"/>
    <w:rsid w:val="000653C4"/>
    <w:rsid w:val="000770D5"/>
    <w:rsid w:val="00083C5E"/>
    <w:rsid w:val="000B1F1A"/>
    <w:rsid w:val="000C1CD6"/>
    <w:rsid w:val="000D0CC9"/>
    <w:rsid w:val="000E37E8"/>
    <w:rsid w:val="000E4D36"/>
    <w:rsid w:val="000F0F6E"/>
    <w:rsid w:val="00102983"/>
    <w:rsid w:val="00107B17"/>
    <w:rsid w:val="001127E7"/>
    <w:rsid w:val="00117127"/>
    <w:rsid w:val="00127342"/>
    <w:rsid w:val="001338B3"/>
    <w:rsid w:val="001403F2"/>
    <w:rsid w:val="001521CF"/>
    <w:rsid w:val="00166C5A"/>
    <w:rsid w:val="00180E60"/>
    <w:rsid w:val="00187526"/>
    <w:rsid w:val="00187BFC"/>
    <w:rsid w:val="00190660"/>
    <w:rsid w:val="00195B61"/>
    <w:rsid w:val="001A42E0"/>
    <w:rsid w:val="001B4782"/>
    <w:rsid w:val="001D6CF1"/>
    <w:rsid w:val="001E08AF"/>
    <w:rsid w:val="001E6E78"/>
    <w:rsid w:val="001F38C2"/>
    <w:rsid w:val="00203225"/>
    <w:rsid w:val="00206C4E"/>
    <w:rsid w:val="00213F45"/>
    <w:rsid w:val="00216047"/>
    <w:rsid w:val="00222634"/>
    <w:rsid w:val="002267AD"/>
    <w:rsid w:val="00234273"/>
    <w:rsid w:val="002475C3"/>
    <w:rsid w:val="0026595F"/>
    <w:rsid w:val="00284F83"/>
    <w:rsid w:val="00296D29"/>
    <w:rsid w:val="0029758A"/>
    <w:rsid w:val="002A3643"/>
    <w:rsid w:val="002C039D"/>
    <w:rsid w:val="002C67FB"/>
    <w:rsid w:val="002D66D2"/>
    <w:rsid w:val="002E3C48"/>
    <w:rsid w:val="002F39D6"/>
    <w:rsid w:val="002F5564"/>
    <w:rsid w:val="00301811"/>
    <w:rsid w:val="00306ABB"/>
    <w:rsid w:val="00315AA9"/>
    <w:rsid w:val="00320414"/>
    <w:rsid w:val="00327BF7"/>
    <w:rsid w:val="00333437"/>
    <w:rsid w:val="00335D2E"/>
    <w:rsid w:val="003410FB"/>
    <w:rsid w:val="00344D4B"/>
    <w:rsid w:val="00361294"/>
    <w:rsid w:val="003860F4"/>
    <w:rsid w:val="003903EB"/>
    <w:rsid w:val="003A478E"/>
    <w:rsid w:val="003B26AF"/>
    <w:rsid w:val="003B44FD"/>
    <w:rsid w:val="003C2428"/>
    <w:rsid w:val="003D53E3"/>
    <w:rsid w:val="003E22A6"/>
    <w:rsid w:val="003F6095"/>
    <w:rsid w:val="00401622"/>
    <w:rsid w:val="00411FE2"/>
    <w:rsid w:val="00423ABD"/>
    <w:rsid w:val="0042456C"/>
    <w:rsid w:val="00426A30"/>
    <w:rsid w:val="00431DF7"/>
    <w:rsid w:val="0045065C"/>
    <w:rsid w:val="00464AF5"/>
    <w:rsid w:val="00490391"/>
    <w:rsid w:val="004931F9"/>
    <w:rsid w:val="004A11B4"/>
    <w:rsid w:val="004C0672"/>
    <w:rsid w:val="004D166B"/>
    <w:rsid w:val="004D644D"/>
    <w:rsid w:val="004F0922"/>
    <w:rsid w:val="0050073A"/>
    <w:rsid w:val="00501C35"/>
    <w:rsid w:val="00502114"/>
    <w:rsid w:val="00507823"/>
    <w:rsid w:val="00515A35"/>
    <w:rsid w:val="005161D6"/>
    <w:rsid w:val="00517D26"/>
    <w:rsid w:val="00521C9C"/>
    <w:rsid w:val="0052448D"/>
    <w:rsid w:val="00531C7F"/>
    <w:rsid w:val="00536A58"/>
    <w:rsid w:val="00537D53"/>
    <w:rsid w:val="0054113F"/>
    <w:rsid w:val="00542A14"/>
    <w:rsid w:val="00552F16"/>
    <w:rsid w:val="00557A5F"/>
    <w:rsid w:val="005614F8"/>
    <w:rsid w:val="0056301E"/>
    <w:rsid w:val="005857EA"/>
    <w:rsid w:val="00593911"/>
    <w:rsid w:val="0059410B"/>
    <w:rsid w:val="00597355"/>
    <w:rsid w:val="005A28FA"/>
    <w:rsid w:val="005A7825"/>
    <w:rsid w:val="005B0342"/>
    <w:rsid w:val="005B050C"/>
    <w:rsid w:val="005B7BF4"/>
    <w:rsid w:val="005D2B7E"/>
    <w:rsid w:val="005D3CA8"/>
    <w:rsid w:val="005F0EAF"/>
    <w:rsid w:val="005F6720"/>
    <w:rsid w:val="00601619"/>
    <w:rsid w:val="0060236A"/>
    <w:rsid w:val="006340F8"/>
    <w:rsid w:val="00635252"/>
    <w:rsid w:val="006474C4"/>
    <w:rsid w:val="00653471"/>
    <w:rsid w:val="00655117"/>
    <w:rsid w:val="0065797D"/>
    <w:rsid w:val="00666971"/>
    <w:rsid w:val="00667F5D"/>
    <w:rsid w:val="00671EFE"/>
    <w:rsid w:val="006757E7"/>
    <w:rsid w:val="00675A6C"/>
    <w:rsid w:val="006821ED"/>
    <w:rsid w:val="00691AE3"/>
    <w:rsid w:val="006A01A4"/>
    <w:rsid w:val="006A21AA"/>
    <w:rsid w:val="006B0F66"/>
    <w:rsid w:val="006C7273"/>
    <w:rsid w:val="006D0C7C"/>
    <w:rsid w:val="006D2B51"/>
    <w:rsid w:val="006D306A"/>
    <w:rsid w:val="006E4A5A"/>
    <w:rsid w:val="006F0BDC"/>
    <w:rsid w:val="006F57DF"/>
    <w:rsid w:val="00702AF8"/>
    <w:rsid w:val="00714F16"/>
    <w:rsid w:val="00720EDF"/>
    <w:rsid w:val="007236B2"/>
    <w:rsid w:val="00731068"/>
    <w:rsid w:val="00734C80"/>
    <w:rsid w:val="00747E5E"/>
    <w:rsid w:val="00757AF2"/>
    <w:rsid w:val="007605E2"/>
    <w:rsid w:val="007636EE"/>
    <w:rsid w:val="007655A4"/>
    <w:rsid w:val="007813DB"/>
    <w:rsid w:val="00783EF9"/>
    <w:rsid w:val="007923CE"/>
    <w:rsid w:val="00794A65"/>
    <w:rsid w:val="00794FC7"/>
    <w:rsid w:val="007A5FCD"/>
    <w:rsid w:val="007A6228"/>
    <w:rsid w:val="007B47BB"/>
    <w:rsid w:val="007B5A39"/>
    <w:rsid w:val="007B657F"/>
    <w:rsid w:val="007B6B3F"/>
    <w:rsid w:val="007C1960"/>
    <w:rsid w:val="007C6E8C"/>
    <w:rsid w:val="007D0EE1"/>
    <w:rsid w:val="007D34B7"/>
    <w:rsid w:val="007D4158"/>
    <w:rsid w:val="007D647F"/>
    <w:rsid w:val="007E4ED6"/>
    <w:rsid w:val="007E4FAF"/>
    <w:rsid w:val="007E7393"/>
    <w:rsid w:val="007F2B82"/>
    <w:rsid w:val="0081435B"/>
    <w:rsid w:val="00815DFE"/>
    <w:rsid w:val="0082260E"/>
    <w:rsid w:val="00822AD7"/>
    <w:rsid w:val="00835E4D"/>
    <w:rsid w:val="0083621F"/>
    <w:rsid w:val="008418B4"/>
    <w:rsid w:val="00843DD4"/>
    <w:rsid w:val="00861AAB"/>
    <w:rsid w:val="0086458A"/>
    <w:rsid w:val="0086711A"/>
    <w:rsid w:val="00870429"/>
    <w:rsid w:val="00873D81"/>
    <w:rsid w:val="00874231"/>
    <w:rsid w:val="008779DE"/>
    <w:rsid w:val="00877CFA"/>
    <w:rsid w:val="0088207F"/>
    <w:rsid w:val="008838F9"/>
    <w:rsid w:val="00887DE1"/>
    <w:rsid w:val="00890BF2"/>
    <w:rsid w:val="00890C48"/>
    <w:rsid w:val="00891721"/>
    <w:rsid w:val="00892E23"/>
    <w:rsid w:val="00894704"/>
    <w:rsid w:val="008B521E"/>
    <w:rsid w:val="008C46E0"/>
    <w:rsid w:val="008D023D"/>
    <w:rsid w:val="008E1177"/>
    <w:rsid w:val="008E1696"/>
    <w:rsid w:val="008E5E01"/>
    <w:rsid w:val="008E68E3"/>
    <w:rsid w:val="008F35B5"/>
    <w:rsid w:val="008F3622"/>
    <w:rsid w:val="009054C6"/>
    <w:rsid w:val="009133D1"/>
    <w:rsid w:val="009163F1"/>
    <w:rsid w:val="0096601F"/>
    <w:rsid w:val="00970BE6"/>
    <w:rsid w:val="00976A85"/>
    <w:rsid w:val="00983D49"/>
    <w:rsid w:val="0099587D"/>
    <w:rsid w:val="00997928"/>
    <w:rsid w:val="009A0973"/>
    <w:rsid w:val="009A2EE6"/>
    <w:rsid w:val="009A4CE2"/>
    <w:rsid w:val="009B7805"/>
    <w:rsid w:val="009D3D5C"/>
    <w:rsid w:val="009E5B59"/>
    <w:rsid w:val="00A07317"/>
    <w:rsid w:val="00A162E7"/>
    <w:rsid w:val="00A26C3E"/>
    <w:rsid w:val="00A4211D"/>
    <w:rsid w:val="00A5154A"/>
    <w:rsid w:val="00A60863"/>
    <w:rsid w:val="00A62AF7"/>
    <w:rsid w:val="00A72CC5"/>
    <w:rsid w:val="00A7321E"/>
    <w:rsid w:val="00A74915"/>
    <w:rsid w:val="00A86A09"/>
    <w:rsid w:val="00A97BF6"/>
    <w:rsid w:val="00AA167E"/>
    <w:rsid w:val="00AB263B"/>
    <w:rsid w:val="00AB40A2"/>
    <w:rsid w:val="00AC1203"/>
    <w:rsid w:val="00AC1E02"/>
    <w:rsid w:val="00AC5E05"/>
    <w:rsid w:val="00AD26D4"/>
    <w:rsid w:val="00AD5D7A"/>
    <w:rsid w:val="00AE620C"/>
    <w:rsid w:val="00AF3265"/>
    <w:rsid w:val="00AF36D3"/>
    <w:rsid w:val="00AF6706"/>
    <w:rsid w:val="00B0651A"/>
    <w:rsid w:val="00B12A2E"/>
    <w:rsid w:val="00B168F5"/>
    <w:rsid w:val="00B215B6"/>
    <w:rsid w:val="00B32DBF"/>
    <w:rsid w:val="00B37FA1"/>
    <w:rsid w:val="00B40AFD"/>
    <w:rsid w:val="00B504B5"/>
    <w:rsid w:val="00B560AC"/>
    <w:rsid w:val="00B61667"/>
    <w:rsid w:val="00B61A3A"/>
    <w:rsid w:val="00B63315"/>
    <w:rsid w:val="00B64232"/>
    <w:rsid w:val="00B64D66"/>
    <w:rsid w:val="00B666BC"/>
    <w:rsid w:val="00B7018F"/>
    <w:rsid w:val="00B80EAB"/>
    <w:rsid w:val="00B84C78"/>
    <w:rsid w:val="00B86251"/>
    <w:rsid w:val="00B956B4"/>
    <w:rsid w:val="00BA1B21"/>
    <w:rsid w:val="00BC14F5"/>
    <w:rsid w:val="00BD19C5"/>
    <w:rsid w:val="00BD3496"/>
    <w:rsid w:val="00BD3E57"/>
    <w:rsid w:val="00C03CD2"/>
    <w:rsid w:val="00C26AB9"/>
    <w:rsid w:val="00C26EC4"/>
    <w:rsid w:val="00C375B6"/>
    <w:rsid w:val="00C4003C"/>
    <w:rsid w:val="00C40E1E"/>
    <w:rsid w:val="00C447A1"/>
    <w:rsid w:val="00C50816"/>
    <w:rsid w:val="00C621AA"/>
    <w:rsid w:val="00C66E39"/>
    <w:rsid w:val="00C70C2B"/>
    <w:rsid w:val="00C775A2"/>
    <w:rsid w:val="00CA50A5"/>
    <w:rsid w:val="00CA517C"/>
    <w:rsid w:val="00CA52B6"/>
    <w:rsid w:val="00CC26B3"/>
    <w:rsid w:val="00CC304E"/>
    <w:rsid w:val="00CD3459"/>
    <w:rsid w:val="00CE3033"/>
    <w:rsid w:val="00CE735A"/>
    <w:rsid w:val="00CE7E98"/>
    <w:rsid w:val="00CF2384"/>
    <w:rsid w:val="00CF3F18"/>
    <w:rsid w:val="00D042B3"/>
    <w:rsid w:val="00D1716B"/>
    <w:rsid w:val="00D24943"/>
    <w:rsid w:val="00D437BD"/>
    <w:rsid w:val="00D60CCD"/>
    <w:rsid w:val="00D73F4B"/>
    <w:rsid w:val="00D81195"/>
    <w:rsid w:val="00D8176F"/>
    <w:rsid w:val="00D81BF8"/>
    <w:rsid w:val="00DA316F"/>
    <w:rsid w:val="00DB5A9B"/>
    <w:rsid w:val="00DC0124"/>
    <w:rsid w:val="00DC48EC"/>
    <w:rsid w:val="00DC71C2"/>
    <w:rsid w:val="00DE5676"/>
    <w:rsid w:val="00DF13F6"/>
    <w:rsid w:val="00E002F7"/>
    <w:rsid w:val="00E06D56"/>
    <w:rsid w:val="00E07666"/>
    <w:rsid w:val="00E164A4"/>
    <w:rsid w:val="00E213E9"/>
    <w:rsid w:val="00E21567"/>
    <w:rsid w:val="00E22062"/>
    <w:rsid w:val="00E22C6A"/>
    <w:rsid w:val="00E24AB9"/>
    <w:rsid w:val="00E258F0"/>
    <w:rsid w:val="00E2747F"/>
    <w:rsid w:val="00E31656"/>
    <w:rsid w:val="00E47AD6"/>
    <w:rsid w:val="00E63850"/>
    <w:rsid w:val="00E71586"/>
    <w:rsid w:val="00E73ABA"/>
    <w:rsid w:val="00E73AE8"/>
    <w:rsid w:val="00E77881"/>
    <w:rsid w:val="00E8112E"/>
    <w:rsid w:val="00E972E2"/>
    <w:rsid w:val="00EA2A7F"/>
    <w:rsid w:val="00EB2FAB"/>
    <w:rsid w:val="00EB67C5"/>
    <w:rsid w:val="00ED27A5"/>
    <w:rsid w:val="00ED74AC"/>
    <w:rsid w:val="00EE6B82"/>
    <w:rsid w:val="00EF6488"/>
    <w:rsid w:val="00F01267"/>
    <w:rsid w:val="00F12430"/>
    <w:rsid w:val="00F13875"/>
    <w:rsid w:val="00F23132"/>
    <w:rsid w:val="00F23133"/>
    <w:rsid w:val="00F27D5C"/>
    <w:rsid w:val="00F369F5"/>
    <w:rsid w:val="00F461BF"/>
    <w:rsid w:val="00F470E4"/>
    <w:rsid w:val="00F63250"/>
    <w:rsid w:val="00F66483"/>
    <w:rsid w:val="00F70CB8"/>
    <w:rsid w:val="00F7629E"/>
    <w:rsid w:val="00F82722"/>
    <w:rsid w:val="00F84D41"/>
    <w:rsid w:val="00FA2BB1"/>
    <w:rsid w:val="00FB00B1"/>
    <w:rsid w:val="00FB4AC0"/>
    <w:rsid w:val="00FB7097"/>
    <w:rsid w:val="00FC2E56"/>
    <w:rsid w:val="00FD52F8"/>
    <w:rsid w:val="00FD549A"/>
    <w:rsid w:val="00FD5607"/>
    <w:rsid w:val="00FE1516"/>
    <w:rsid w:val="00FE3AF1"/>
    <w:rsid w:val="00FE4543"/>
  </w:rsids>
  <m:mathPr>
    <m:mathFont m:val="Cambria Math"/>
    <m:brkBin m:val="before"/>
    <m:brkBinSub m:val="--"/>
    <m:smallFrac m:val="0"/>
    <m:dispDef/>
    <m:lMargin m:val="0"/>
    <m:rMargin m:val="0"/>
    <m:defJc m:val="centerGroup"/>
    <m:wrapIndent m:val="1440"/>
    <m:intLim m:val="subSup"/>
    <m:naryLim m:val="undOvr"/>
  </m:mathPr>
  <w:themeFontLang w:val="en-SG"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4A5E8"/>
  <w15:chartTrackingRefBased/>
  <w15:docId w15:val="{F04D3F11-4D8A-4CEB-9B71-87B6CAF9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8E3"/>
  </w:style>
  <w:style w:type="paragraph" w:styleId="Heading1">
    <w:name w:val="heading 1"/>
    <w:basedOn w:val="Normal"/>
    <w:next w:val="Normal"/>
    <w:link w:val="Heading1Char"/>
    <w:uiPriority w:val="9"/>
    <w:qFormat/>
    <w:rsid w:val="008E6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6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E6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E6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E6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E6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E6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E6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8E3"/>
    <w:rPr>
      <w:rFonts w:eastAsiaTheme="majorEastAsia" w:cstheme="majorBidi"/>
      <w:color w:val="272727" w:themeColor="text1" w:themeTint="D8"/>
    </w:rPr>
  </w:style>
  <w:style w:type="paragraph" w:styleId="Title">
    <w:name w:val="Title"/>
    <w:basedOn w:val="Normal"/>
    <w:next w:val="Normal"/>
    <w:link w:val="TitleChar"/>
    <w:uiPriority w:val="10"/>
    <w:qFormat/>
    <w:rsid w:val="008E6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8E3"/>
    <w:pPr>
      <w:spacing w:before="160"/>
      <w:jc w:val="center"/>
    </w:pPr>
    <w:rPr>
      <w:i/>
      <w:iCs/>
      <w:color w:val="404040" w:themeColor="text1" w:themeTint="BF"/>
    </w:rPr>
  </w:style>
  <w:style w:type="character" w:customStyle="1" w:styleId="QuoteChar">
    <w:name w:val="Quote Char"/>
    <w:basedOn w:val="DefaultParagraphFont"/>
    <w:link w:val="Quote"/>
    <w:uiPriority w:val="29"/>
    <w:rsid w:val="008E68E3"/>
    <w:rPr>
      <w:i/>
      <w:iCs/>
      <w:color w:val="404040" w:themeColor="text1" w:themeTint="BF"/>
    </w:rPr>
  </w:style>
  <w:style w:type="paragraph" w:styleId="ListParagraph">
    <w:name w:val="List Paragraph"/>
    <w:basedOn w:val="Normal"/>
    <w:uiPriority w:val="1"/>
    <w:qFormat/>
    <w:rsid w:val="008E68E3"/>
    <w:pPr>
      <w:ind w:left="720"/>
      <w:contextualSpacing/>
    </w:pPr>
  </w:style>
  <w:style w:type="character" w:styleId="IntenseEmphasis">
    <w:name w:val="Intense Emphasis"/>
    <w:basedOn w:val="DefaultParagraphFont"/>
    <w:uiPriority w:val="21"/>
    <w:qFormat/>
    <w:rsid w:val="008E68E3"/>
    <w:rPr>
      <w:i/>
      <w:iCs/>
      <w:color w:val="2F5496" w:themeColor="accent1" w:themeShade="BF"/>
    </w:rPr>
  </w:style>
  <w:style w:type="paragraph" w:styleId="IntenseQuote">
    <w:name w:val="Intense Quote"/>
    <w:basedOn w:val="Normal"/>
    <w:next w:val="Normal"/>
    <w:link w:val="IntenseQuoteChar"/>
    <w:uiPriority w:val="30"/>
    <w:qFormat/>
    <w:rsid w:val="008E6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8E3"/>
    <w:rPr>
      <w:i/>
      <w:iCs/>
      <w:color w:val="2F5496" w:themeColor="accent1" w:themeShade="BF"/>
    </w:rPr>
  </w:style>
  <w:style w:type="character" w:styleId="IntenseReference">
    <w:name w:val="Intense Reference"/>
    <w:basedOn w:val="DefaultParagraphFont"/>
    <w:uiPriority w:val="32"/>
    <w:qFormat/>
    <w:rsid w:val="008E68E3"/>
    <w:rPr>
      <w:b/>
      <w:bCs/>
      <w:smallCaps/>
      <w:color w:val="2F5496" w:themeColor="accent1" w:themeShade="BF"/>
      <w:spacing w:val="5"/>
    </w:rPr>
  </w:style>
  <w:style w:type="character" w:styleId="Hyperlink">
    <w:name w:val="Hyperlink"/>
    <w:basedOn w:val="DefaultParagraphFont"/>
    <w:uiPriority w:val="99"/>
    <w:unhideWhenUsed/>
    <w:rsid w:val="008E68E3"/>
    <w:rPr>
      <w:color w:val="0563C1" w:themeColor="hyperlink"/>
      <w:u w:val="single"/>
    </w:rPr>
  </w:style>
  <w:style w:type="character" w:customStyle="1" w:styleId="UnresolvedMention1">
    <w:name w:val="Unresolved Mention1"/>
    <w:basedOn w:val="DefaultParagraphFont"/>
    <w:uiPriority w:val="99"/>
    <w:semiHidden/>
    <w:unhideWhenUsed/>
    <w:rsid w:val="008E68E3"/>
    <w:rPr>
      <w:color w:val="605E5C"/>
      <w:shd w:val="clear" w:color="auto" w:fill="E1DFDD"/>
    </w:rPr>
  </w:style>
  <w:style w:type="character" w:styleId="Strong">
    <w:name w:val="Strong"/>
    <w:basedOn w:val="DefaultParagraphFont"/>
    <w:uiPriority w:val="22"/>
    <w:qFormat/>
    <w:rsid w:val="00CE7E98"/>
    <w:rPr>
      <w:b/>
      <w:bCs/>
    </w:rPr>
  </w:style>
  <w:style w:type="paragraph" w:styleId="NormalWeb">
    <w:name w:val="Normal (Web)"/>
    <w:basedOn w:val="Normal"/>
    <w:uiPriority w:val="99"/>
    <w:semiHidden/>
    <w:unhideWhenUsed/>
    <w:rsid w:val="00CE7E98"/>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styleId="Emphasis">
    <w:name w:val="Emphasis"/>
    <w:basedOn w:val="DefaultParagraphFont"/>
    <w:uiPriority w:val="20"/>
    <w:qFormat/>
    <w:rsid w:val="00CE7E98"/>
    <w:rPr>
      <w:i/>
      <w:iCs/>
    </w:rPr>
  </w:style>
  <w:style w:type="paragraph" w:styleId="BodyText">
    <w:name w:val="Body Text"/>
    <w:basedOn w:val="Normal"/>
    <w:link w:val="BodyTextChar"/>
    <w:uiPriority w:val="1"/>
    <w:qFormat/>
    <w:rsid w:val="006340F8"/>
    <w:pPr>
      <w:widowControl w:val="0"/>
      <w:autoSpaceDE w:val="0"/>
      <w:autoSpaceDN w:val="0"/>
      <w:spacing w:after="0" w:line="240" w:lineRule="auto"/>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6340F8"/>
    <w:rPr>
      <w:rFonts w:ascii="Times New Roman" w:eastAsia="Times New Roman" w:hAnsi="Times New Roman" w:cs="Times New Roman"/>
      <w:kern w:val="0"/>
      <w:sz w:val="26"/>
      <w:szCs w:val="26"/>
      <w:lang w:val="en-US"/>
      <w14:ligatures w14:val="none"/>
    </w:rPr>
  </w:style>
  <w:style w:type="table" w:styleId="TableGrid">
    <w:name w:val="Table Grid"/>
    <w:basedOn w:val="TableNormal"/>
    <w:uiPriority w:val="39"/>
    <w:rsid w:val="00010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471"/>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ableParagraph">
    <w:name w:val="Table Paragraph"/>
    <w:basedOn w:val="Normal"/>
    <w:uiPriority w:val="1"/>
    <w:qFormat/>
    <w:rsid w:val="00296D2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DC7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1C2"/>
  </w:style>
  <w:style w:type="paragraph" w:styleId="Footer">
    <w:name w:val="footer"/>
    <w:basedOn w:val="Normal"/>
    <w:link w:val="FooterChar"/>
    <w:uiPriority w:val="99"/>
    <w:unhideWhenUsed/>
    <w:rsid w:val="00DC7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C2"/>
  </w:style>
  <w:style w:type="character" w:styleId="CommentReference">
    <w:name w:val="annotation reference"/>
    <w:basedOn w:val="DefaultParagraphFont"/>
    <w:uiPriority w:val="99"/>
    <w:semiHidden/>
    <w:unhideWhenUsed/>
    <w:rsid w:val="00F63250"/>
    <w:rPr>
      <w:sz w:val="16"/>
      <w:szCs w:val="16"/>
    </w:rPr>
  </w:style>
  <w:style w:type="paragraph" w:styleId="CommentText">
    <w:name w:val="annotation text"/>
    <w:basedOn w:val="Normal"/>
    <w:link w:val="CommentTextChar"/>
    <w:uiPriority w:val="99"/>
    <w:unhideWhenUsed/>
    <w:rsid w:val="00F63250"/>
    <w:pPr>
      <w:spacing w:line="240" w:lineRule="auto"/>
    </w:pPr>
    <w:rPr>
      <w:sz w:val="20"/>
      <w:szCs w:val="20"/>
    </w:rPr>
  </w:style>
  <w:style w:type="character" w:customStyle="1" w:styleId="CommentTextChar">
    <w:name w:val="Comment Text Char"/>
    <w:basedOn w:val="DefaultParagraphFont"/>
    <w:link w:val="CommentText"/>
    <w:uiPriority w:val="99"/>
    <w:rsid w:val="00F63250"/>
    <w:rPr>
      <w:sz w:val="20"/>
      <w:szCs w:val="20"/>
    </w:rPr>
  </w:style>
  <w:style w:type="paragraph" w:styleId="CommentSubject">
    <w:name w:val="annotation subject"/>
    <w:basedOn w:val="CommentText"/>
    <w:next w:val="CommentText"/>
    <w:link w:val="CommentSubjectChar"/>
    <w:uiPriority w:val="99"/>
    <w:semiHidden/>
    <w:unhideWhenUsed/>
    <w:rsid w:val="00F63250"/>
    <w:rPr>
      <w:b/>
      <w:bCs/>
    </w:rPr>
  </w:style>
  <w:style w:type="character" w:customStyle="1" w:styleId="CommentSubjectChar">
    <w:name w:val="Comment Subject Char"/>
    <w:basedOn w:val="CommentTextChar"/>
    <w:link w:val="CommentSubject"/>
    <w:uiPriority w:val="99"/>
    <w:semiHidden/>
    <w:rsid w:val="00F632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9658">
      <w:bodyDiv w:val="1"/>
      <w:marLeft w:val="0"/>
      <w:marRight w:val="0"/>
      <w:marTop w:val="0"/>
      <w:marBottom w:val="0"/>
      <w:divBdr>
        <w:top w:val="none" w:sz="0" w:space="0" w:color="auto"/>
        <w:left w:val="none" w:sz="0" w:space="0" w:color="auto"/>
        <w:bottom w:val="none" w:sz="0" w:space="0" w:color="auto"/>
        <w:right w:val="none" w:sz="0" w:space="0" w:color="auto"/>
      </w:divBdr>
    </w:div>
    <w:div w:id="1534923881">
      <w:bodyDiv w:val="1"/>
      <w:marLeft w:val="0"/>
      <w:marRight w:val="0"/>
      <w:marTop w:val="0"/>
      <w:marBottom w:val="0"/>
      <w:divBdr>
        <w:top w:val="none" w:sz="0" w:space="0" w:color="auto"/>
        <w:left w:val="none" w:sz="0" w:space="0" w:color="auto"/>
        <w:bottom w:val="none" w:sz="0" w:space="0" w:color="auto"/>
        <w:right w:val="none" w:sz="0" w:space="0" w:color="auto"/>
      </w:divBdr>
    </w:div>
    <w:div w:id="209801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hyperlink" Target="https://doi.org/10.4172/2155-9546.100110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aqrep.2024.101115" TargetMode="Externa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yperlink" Target="https://doi.org/10.1111/are.1523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f.gov.in" TargetMode="External"/><Relationship Id="rId20" Type="http://schemas.openxmlformats.org/officeDocument/2006/relationships/hyperlink" Target="https://doi.org/10.3390/foods13121985"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vetsci11100474"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1007/s10499-021-00844-2"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2.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cost%20benefit%20analysis%2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296236142805909"/>
          <c:y val="7.5052813520261191E-2"/>
          <c:w val="0.80901618547681542"/>
          <c:h val="0.6302158063575386"/>
        </c:manualLayout>
      </c:layout>
      <c:bar3DChart>
        <c:barDir val="col"/>
        <c:grouping val="clustered"/>
        <c:varyColors val="0"/>
        <c:ser>
          <c:idx val="0"/>
          <c:order val="0"/>
          <c:tx>
            <c:strRef>
              <c:f>Sheet1!$B$1</c:f>
              <c:strCache>
                <c:ptCount val="1"/>
                <c:pt idx="0">
                  <c:v>Final Weight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Control</c:v>
                </c:pt>
                <c:pt idx="1">
                  <c:v>SP 2.5</c:v>
                </c:pt>
                <c:pt idx="2">
                  <c:v>SP 5</c:v>
                </c:pt>
                <c:pt idx="3">
                  <c:v>SP 7.5</c:v>
                </c:pt>
                <c:pt idx="4">
                  <c:v>SP 10</c:v>
                </c:pt>
              </c:strCache>
            </c:strRef>
          </c:cat>
          <c:val>
            <c:numRef>
              <c:f>Sheet1!$B$2:$B$6</c:f>
              <c:numCache>
                <c:formatCode>General</c:formatCode>
                <c:ptCount val="5"/>
                <c:pt idx="0">
                  <c:v>8.6999999999999993</c:v>
                </c:pt>
                <c:pt idx="1">
                  <c:v>9.74</c:v>
                </c:pt>
                <c:pt idx="2">
                  <c:v>11.16</c:v>
                </c:pt>
                <c:pt idx="3">
                  <c:v>12.77</c:v>
                </c:pt>
                <c:pt idx="4">
                  <c:v>13.75</c:v>
                </c:pt>
              </c:numCache>
            </c:numRef>
          </c:val>
          <c:extLst>
            <c:ext xmlns:c16="http://schemas.microsoft.com/office/drawing/2014/chart" uri="{C3380CC4-5D6E-409C-BE32-E72D297353CC}">
              <c16:uniqueId val="{00000000-0E3A-43E1-9516-34BCBF477D4F}"/>
            </c:ext>
          </c:extLst>
        </c:ser>
        <c:ser>
          <c:idx val="1"/>
          <c:order val="1"/>
          <c:tx>
            <c:strRef>
              <c:f>Sheet1!$C$1</c:f>
              <c:strCache>
                <c:ptCount val="1"/>
                <c:pt idx="0">
                  <c:v>ATG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Control</c:v>
                </c:pt>
                <c:pt idx="1">
                  <c:v>SP 2.5</c:v>
                </c:pt>
                <c:pt idx="2">
                  <c:v>SP 5</c:v>
                </c:pt>
                <c:pt idx="3">
                  <c:v>SP 7.5</c:v>
                </c:pt>
                <c:pt idx="4">
                  <c:v>SP 10</c:v>
                </c:pt>
              </c:strCache>
            </c:strRef>
          </c:cat>
          <c:val>
            <c:numRef>
              <c:f>Sheet1!$C$2:$C$6</c:f>
              <c:numCache>
                <c:formatCode>General</c:formatCode>
                <c:ptCount val="5"/>
                <c:pt idx="0">
                  <c:v>2.06</c:v>
                </c:pt>
                <c:pt idx="1">
                  <c:v>3.15</c:v>
                </c:pt>
                <c:pt idx="2">
                  <c:v>4.13</c:v>
                </c:pt>
                <c:pt idx="3">
                  <c:v>5.34</c:v>
                </c:pt>
                <c:pt idx="4">
                  <c:v>6.31</c:v>
                </c:pt>
              </c:numCache>
            </c:numRef>
          </c:val>
          <c:extLst>
            <c:ext xmlns:c16="http://schemas.microsoft.com/office/drawing/2014/chart" uri="{C3380CC4-5D6E-409C-BE32-E72D297353CC}">
              <c16:uniqueId val="{00000001-0E3A-43E1-9516-34BCBF477D4F}"/>
            </c:ext>
          </c:extLst>
        </c:ser>
        <c:ser>
          <c:idx val="2"/>
          <c:order val="2"/>
          <c:tx>
            <c:strRef>
              <c:f>Sheet1!$D$1</c:f>
              <c:strCache>
                <c:ptCount val="1"/>
                <c:pt idx="0">
                  <c:v>ADG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Control</c:v>
                </c:pt>
                <c:pt idx="1">
                  <c:v>SP 2.5</c:v>
                </c:pt>
                <c:pt idx="2">
                  <c:v>SP 5</c:v>
                </c:pt>
                <c:pt idx="3">
                  <c:v>SP 7.5</c:v>
                </c:pt>
                <c:pt idx="4">
                  <c:v>SP 10</c:v>
                </c:pt>
              </c:strCache>
            </c:strRef>
          </c:cat>
          <c:val>
            <c:numRef>
              <c:f>Sheet1!$D$2:$D$6</c:f>
              <c:numCache>
                <c:formatCode>General</c:formatCode>
                <c:ptCount val="5"/>
                <c:pt idx="0">
                  <c:v>6.8000000000000005E-2</c:v>
                </c:pt>
                <c:pt idx="1">
                  <c:v>0.10299999999999999</c:v>
                </c:pt>
                <c:pt idx="2">
                  <c:v>0.13600000000000001</c:v>
                </c:pt>
                <c:pt idx="3">
                  <c:v>0.17699999999999999</c:v>
                </c:pt>
                <c:pt idx="4">
                  <c:v>0.21099999999999999</c:v>
                </c:pt>
              </c:numCache>
            </c:numRef>
          </c:val>
          <c:extLst>
            <c:ext xmlns:c16="http://schemas.microsoft.com/office/drawing/2014/chart" uri="{C3380CC4-5D6E-409C-BE32-E72D297353CC}">
              <c16:uniqueId val="{00000002-0E3A-43E1-9516-34BCBF477D4F}"/>
            </c:ext>
          </c:extLst>
        </c:ser>
        <c:ser>
          <c:idx val="3"/>
          <c:order val="3"/>
          <c:tx>
            <c:strRef>
              <c:f>Sheet1!$E$1</c:f>
              <c:strCache>
                <c:ptCount val="1"/>
                <c:pt idx="0">
                  <c:v>SGR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Control</c:v>
                </c:pt>
                <c:pt idx="1">
                  <c:v>SP 2.5</c:v>
                </c:pt>
                <c:pt idx="2">
                  <c:v>SP 5</c:v>
                </c:pt>
                <c:pt idx="3">
                  <c:v>SP 7.5</c:v>
                </c:pt>
                <c:pt idx="4">
                  <c:v>SP 10</c:v>
                </c:pt>
              </c:strCache>
            </c:strRef>
          </c:cat>
          <c:val>
            <c:numRef>
              <c:f>Sheet1!$E$2:$E$6</c:f>
              <c:numCache>
                <c:formatCode>General</c:formatCode>
                <c:ptCount val="5"/>
                <c:pt idx="0">
                  <c:v>0.92</c:v>
                </c:pt>
                <c:pt idx="1">
                  <c:v>1.29</c:v>
                </c:pt>
                <c:pt idx="2">
                  <c:v>1.53</c:v>
                </c:pt>
                <c:pt idx="3">
                  <c:v>1.82</c:v>
                </c:pt>
                <c:pt idx="4">
                  <c:v>2.06</c:v>
                </c:pt>
              </c:numCache>
            </c:numRef>
          </c:val>
          <c:extLst>
            <c:ext xmlns:c16="http://schemas.microsoft.com/office/drawing/2014/chart" uri="{C3380CC4-5D6E-409C-BE32-E72D297353CC}">
              <c16:uniqueId val="{00000003-0E3A-43E1-9516-34BCBF477D4F}"/>
            </c:ext>
          </c:extLst>
        </c:ser>
        <c:dLbls>
          <c:showLegendKey val="0"/>
          <c:showVal val="1"/>
          <c:showCatName val="0"/>
          <c:showSerName val="0"/>
          <c:showPercent val="0"/>
          <c:showBubbleSize val="0"/>
        </c:dLbls>
        <c:gapWidth val="150"/>
        <c:shape val="box"/>
        <c:axId val="553149928"/>
        <c:axId val="553150288"/>
        <c:axId val="0"/>
      </c:bar3DChart>
      <c:catAx>
        <c:axId val="55314992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SG" sz="1200">
                    <a:latin typeface="Times New Roman" panose="02020603050405020304" pitchFamily="18" charset="0"/>
                    <a:cs typeface="Times New Roman" panose="02020603050405020304" pitchFamily="18" charset="0"/>
                  </a:rPr>
                  <a:t>Feed</a:t>
                </a:r>
                <a:r>
                  <a:rPr lang="en-SG" sz="1200" baseline="0">
                    <a:latin typeface="Times New Roman" panose="02020603050405020304" pitchFamily="18" charset="0"/>
                    <a:cs typeface="Times New Roman" panose="02020603050405020304" pitchFamily="18" charset="0"/>
                  </a:rPr>
                  <a:t> given</a:t>
                </a:r>
                <a:endParaRPr lang="en-SG" sz="1200">
                  <a:latin typeface="Times New Roman" panose="02020603050405020304" pitchFamily="18" charset="0"/>
                  <a:cs typeface="Times New Roman" panose="02020603050405020304" pitchFamily="18" charset="0"/>
                </a:endParaRPr>
              </a:p>
            </c:rich>
          </c:tx>
          <c:layout>
            <c:manualLayout>
              <c:xMode val="edge"/>
              <c:yMode val="edge"/>
              <c:x val="0.39339834478914681"/>
              <c:y val="0.783498983660609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SG"/>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150288"/>
        <c:crosses val="autoZero"/>
        <c:auto val="1"/>
        <c:lblAlgn val="ctr"/>
        <c:lblOffset val="100"/>
        <c:noMultiLvlLbl val="0"/>
      </c:catAx>
      <c:valAx>
        <c:axId val="553150288"/>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r>
                  <a:rPr lang="en-SG" sz="1200" b="0">
                    <a:effectLst/>
                    <a:latin typeface="Times New Roman" panose="02020603050405020304" pitchFamily="18" charset="0"/>
                    <a:cs typeface="Times New Roman" panose="02020603050405020304" pitchFamily="18" charset="0"/>
                  </a:rPr>
                  <a:t>Parameter</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SG"/>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149928"/>
        <c:crosses val="autoZero"/>
        <c:crossBetween val="between"/>
      </c:valAx>
      <c:spPr>
        <a:noFill/>
        <a:ln>
          <a:noFill/>
        </a:ln>
        <a:effectLst/>
      </c:spPr>
    </c:plotArea>
    <c:legend>
      <c:legendPos val="b"/>
      <c:layout>
        <c:manualLayout>
          <c:xMode val="edge"/>
          <c:yMode val="edge"/>
          <c:x val="0.25928606182712799"/>
          <c:y val="0.87502961550236069"/>
          <c:w val="0.48722979470908173"/>
          <c:h val="8.15026230873519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4898497709028405E-2"/>
          <c:y val="7.407407407407407E-2"/>
          <c:w val="0.84496030523986576"/>
          <c:h val="0.8416746864975212"/>
        </c:manualLayout>
      </c:layout>
      <c:bar3DChart>
        <c:barDir val="col"/>
        <c:grouping val="clustered"/>
        <c:varyColors val="0"/>
        <c:ser>
          <c:idx val="0"/>
          <c:order val="0"/>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Sheet2!$E$5:$E$14</c:f>
              <c:strCache>
                <c:ptCount val="9"/>
                <c:pt idx="0">
                  <c:v>SGOT </c:v>
                </c:pt>
                <c:pt idx="2">
                  <c:v>SGPT </c:v>
                </c:pt>
                <c:pt idx="4">
                  <c:v>LDH </c:v>
                </c:pt>
                <c:pt idx="6">
                  <c:v>Acid Phosphatase </c:v>
                </c:pt>
                <c:pt idx="8">
                  <c:v>Alkaline Phosphatase </c:v>
                </c:pt>
              </c:strCache>
            </c:strRef>
          </c:cat>
          <c:val>
            <c:numRef>
              <c:f>Sheet2!$F$5:$F$14</c:f>
              <c:numCache>
                <c:formatCode>General</c:formatCode>
                <c:ptCount val="10"/>
                <c:pt idx="0">
                  <c:v>35.049999999999997</c:v>
                </c:pt>
                <c:pt idx="2">
                  <c:v>75.13</c:v>
                </c:pt>
                <c:pt idx="4">
                  <c:v>58.23</c:v>
                </c:pt>
                <c:pt idx="6">
                  <c:v>5.33</c:v>
                </c:pt>
                <c:pt idx="8">
                  <c:v>84.97</c:v>
                </c:pt>
              </c:numCache>
            </c:numRef>
          </c:val>
          <c:extLst>
            <c:ext xmlns:c16="http://schemas.microsoft.com/office/drawing/2014/chart" uri="{C3380CC4-5D6E-409C-BE32-E72D297353CC}">
              <c16:uniqueId val="{00000000-FEED-4F88-AE8E-F9136A53F65D}"/>
            </c:ext>
          </c:extLst>
        </c:ser>
        <c:dLbls>
          <c:showLegendKey val="0"/>
          <c:showVal val="0"/>
          <c:showCatName val="0"/>
          <c:showSerName val="0"/>
          <c:showPercent val="0"/>
          <c:showBubbleSize val="0"/>
        </c:dLbls>
        <c:gapWidth val="65"/>
        <c:shape val="box"/>
        <c:axId val="615482328"/>
        <c:axId val="615488448"/>
        <c:axId val="0"/>
      </c:bar3DChart>
      <c:catAx>
        <c:axId val="6154823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15488448"/>
        <c:crosses val="autoZero"/>
        <c:auto val="1"/>
        <c:lblAlgn val="ctr"/>
        <c:lblOffset val="100"/>
        <c:noMultiLvlLbl val="0"/>
      </c:catAx>
      <c:valAx>
        <c:axId val="6154884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15482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846</TotalTime>
  <Pages>17</Pages>
  <Words>4121</Words>
  <Characters>23494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Rajapandi Chellamuthu</dc:creator>
  <cp:keywords/>
  <dc:description/>
  <cp:lastModifiedBy>Preeti Maurya</cp:lastModifiedBy>
  <cp:revision>373</cp:revision>
  <dcterms:created xsi:type="dcterms:W3CDTF">2025-09-21T06:59:00Z</dcterms:created>
  <dcterms:modified xsi:type="dcterms:W3CDTF">2025-10-19T10:34:00Z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bdfc85a2-9cf6-4981-b5b7-bef8fa6e6f4e</vt:lpwstr>
  </property>
</Properties>
</file>