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1A1B" w14:textId="77777777" w:rsidR="00877899" w:rsidRPr="00877899" w:rsidRDefault="00877899" w:rsidP="00877899">
      <w:pPr>
        <w:jc w:val="center"/>
        <w:rPr>
          <w:rFonts w:ascii="Times New Roman" w:hAnsi="Times New Roman" w:cs="Times New Roman"/>
          <w:b/>
          <w:bCs/>
          <w:i/>
          <w:iCs/>
          <w:sz w:val="24"/>
          <w:szCs w:val="24"/>
          <w:u w:val="single"/>
          <w:lang w:val="en-US"/>
        </w:rPr>
      </w:pPr>
      <w:r w:rsidRPr="00877899">
        <w:rPr>
          <w:rFonts w:ascii="Times New Roman" w:hAnsi="Times New Roman" w:cs="Times New Roman"/>
          <w:b/>
          <w:bCs/>
          <w:i/>
          <w:iCs/>
          <w:sz w:val="24"/>
          <w:szCs w:val="24"/>
          <w:u w:val="single"/>
          <w:lang w:val="en-US"/>
        </w:rPr>
        <w:t>Original Research Article</w:t>
      </w:r>
    </w:p>
    <w:p w14:paraId="65A2C801" w14:textId="66DBE33C" w:rsidR="00675634" w:rsidRDefault="00252149" w:rsidP="00252149">
      <w:pPr>
        <w:jc w:val="center"/>
        <w:rPr>
          <w:rFonts w:ascii="Times New Roman" w:hAnsi="Times New Roman" w:cs="Times New Roman"/>
          <w:b/>
          <w:bCs/>
          <w:sz w:val="24"/>
          <w:szCs w:val="24"/>
        </w:rPr>
      </w:pPr>
      <w:r w:rsidRPr="00252149">
        <w:rPr>
          <w:rFonts w:ascii="Times New Roman" w:hAnsi="Times New Roman" w:cs="Times New Roman"/>
          <w:b/>
          <w:bCs/>
          <w:sz w:val="24"/>
          <w:szCs w:val="24"/>
        </w:rPr>
        <w:t>A MODIFIED ELEVATED CIRCULAR MAZE MODEL FOR RAPID DETECTION OF ANXIOLYTIC EFFECTS IN RODENTS</w:t>
      </w:r>
    </w:p>
    <w:p w14:paraId="3725C3E8" w14:textId="0DD7B8B5" w:rsidR="00602A1A" w:rsidRDefault="00602A1A" w:rsidP="00602A1A">
      <w:pPr>
        <w:spacing w:after="0"/>
        <w:rPr>
          <w:rFonts w:ascii="Times New Roman" w:hAnsi="Times New Roman" w:cs="Times New Roman"/>
          <w:sz w:val="24"/>
          <w:szCs w:val="24"/>
        </w:rPr>
      </w:pPr>
    </w:p>
    <w:p w14:paraId="27D5A2EA" w14:textId="77777777" w:rsidR="00D91787" w:rsidRPr="005224AC" w:rsidRDefault="00D91787" w:rsidP="00602A1A">
      <w:pPr>
        <w:spacing w:after="0"/>
        <w:rPr>
          <w:rFonts w:ascii="Times New Roman" w:hAnsi="Times New Roman" w:cs="Times New Roman"/>
          <w:sz w:val="24"/>
          <w:szCs w:val="24"/>
        </w:rPr>
      </w:pPr>
    </w:p>
    <w:p w14:paraId="01AEDDDD" w14:textId="5ED979A3" w:rsidR="00A110BA" w:rsidRPr="00A110BA" w:rsidRDefault="00A110BA" w:rsidP="00A110BA">
      <w:pPr>
        <w:rPr>
          <w:rFonts w:ascii="Times New Roman" w:hAnsi="Times New Roman" w:cs="Times New Roman"/>
          <w:b/>
          <w:bCs/>
          <w:sz w:val="24"/>
          <w:szCs w:val="24"/>
        </w:rPr>
      </w:pPr>
      <w:r w:rsidRPr="00A110BA">
        <w:rPr>
          <w:rFonts w:ascii="Times New Roman" w:hAnsi="Times New Roman" w:cs="Times New Roman"/>
          <w:b/>
          <w:bCs/>
          <w:sz w:val="24"/>
          <w:szCs w:val="24"/>
        </w:rPr>
        <w:t>ABSTRACT</w:t>
      </w:r>
    </w:p>
    <w:p w14:paraId="544845D3" w14:textId="0297D4B2" w:rsidR="00A110BA" w:rsidRPr="000A0598" w:rsidRDefault="000A0598" w:rsidP="000A0598">
      <w:pPr>
        <w:spacing w:line="360" w:lineRule="auto"/>
        <w:jc w:val="both"/>
        <w:rPr>
          <w:rFonts w:ascii="Times New Roman" w:hAnsi="Times New Roman" w:cs="Times New Roman"/>
          <w:noProof/>
          <w:sz w:val="24"/>
          <w:szCs w:val="24"/>
        </w:rPr>
      </w:pPr>
      <w:commentRangeStart w:id="0"/>
      <w:r w:rsidRPr="000A0598">
        <w:rPr>
          <w:rFonts w:ascii="Times New Roman" w:hAnsi="Times New Roman" w:cs="Times New Roman"/>
          <w:b/>
          <w:bCs/>
          <w:i/>
          <w:iCs/>
          <w:noProof/>
          <w:sz w:val="24"/>
          <w:szCs w:val="24"/>
        </w:rPr>
        <w:t>Background:</w:t>
      </w:r>
      <w:r w:rsidRPr="000A0598">
        <w:rPr>
          <w:rFonts w:ascii="Times New Roman" w:hAnsi="Times New Roman" w:cs="Times New Roman"/>
          <w:noProof/>
          <w:sz w:val="24"/>
          <w:szCs w:val="24"/>
        </w:rPr>
        <w:t xml:space="preserve"> Anxiety disorders are among the most prevalent neuropsychiatric conditions, and the development of effective anxiolytic agents relies heavily on reliable preclinical screening models. Conventional models such as the Elevated Plus Maze (EPM) and Light–Dark Box possess limitations related to habituation and restricted exploratory dynamics. To overcome these constraints, a Modified Elevated Circular Maze (MECM) was developed to provide continuous exploratory freedom while retaining anxiety-inducing open vs. closed zone contrast.</w:t>
      </w:r>
      <w:r>
        <w:rPr>
          <w:rFonts w:ascii="Times New Roman" w:hAnsi="Times New Roman" w:cs="Times New Roman"/>
          <w:noProof/>
          <w:sz w:val="24"/>
          <w:szCs w:val="24"/>
        </w:rPr>
        <w:t xml:space="preserve"> </w:t>
      </w:r>
      <w:r w:rsidRPr="000A0598">
        <w:rPr>
          <w:rFonts w:ascii="Times New Roman" w:hAnsi="Times New Roman" w:cs="Times New Roman"/>
          <w:b/>
          <w:bCs/>
          <w:i/>
          <w:iCs/>
          <w:noProof/>
          <w:sz w:val="24"/>
          <w:szCs w:val="24"/>
        </w:rPr>
        <w:t>Methodology:</w:t>
      </w:r>
      <w:r w:rsidRPr="000A0598">
        <w:rPr>
          <w:rFonts w:ascii="Times New Roman" w:hAnsi="Times New Roman" w:cs="Times New Roman"/>
          <w:noProof/>
          <w:sz w:val="24"/>
          <w:szCs w:val="24"/>
        </w:rPr>
        <w:t xml:space="preserve"> Swiss albino mice were divided into four groups (n = X per group): Control (0.9% saline), Standard (Diazepam 1 mg/kg), Test I (</w:t>
      </w:r>
      <w:r w:rsidRPr="00EC2A5A">
        <w:rPr>
          <w:rFonts w:ascii="Times New Roman" w:hAnsi="Times New Roman" w:cs="Times New Roman"/>
          <w:i/>
          <w:iCs/>
          <w:noProof/>
          <w:sz w:val="24"/>
          <w:szCs w:val="24"/>
        </w:rPr>
        <w:t>Rhynchosia minima</w:t>
      </w:r>
      <w:r w:rsidRPr="000A0598">
        <w:rPr>
          <w:rFonts w:ascii="Times New Roman" w:hAnsi="Times New Roman" w:cs="Times New Roman"/>
          <w:noProof/>
          <w:sz w:val="24"/>
          <w:szCs w:val="24"/>
        </w:rPr>
        <w:t xml:space="preserve"> extract 100 mg/kg), and Test II (</w:t>
      </w:r>
      <w:r w:rsidRPr="00EC2A5A">
        <w:rPr>
          <w:rFonts w:ascii="Times New Roman" w:hAnsi="Times New Roman" w:cs="Times New Roman"/>
          <w:i/>
          <w:iCs/>
          <w:noProof/>
          <w:sz w:val="24"/>
          <w:szCs w:val="24"/>
        </w:rPr>
        <w:t>Rhynchosia minima</w:t>
      </w:r>
      <w:r w:rsidRPr="000A0598">
        <w:rPr>
          <w:rFonts w:ascii="Times New Roman" w:hAnsi="Times New Roman" w:cs="Times New Roman"/>
          <w:noProof/>
          <w:sz w:val="24"/>
          <w:szCs w:val="24"/>
        </w:rPr>
        <w:t xml:space="preserve"> extract 200 mg/kg). Each animal was placed individually on the MECM apparatus consisting of two open and two closed sectors at an elevated height. The time spent in open areas (in seconds) was recorded at 2, 4, 6, 8, 12, and 24 hours post-administration. Increased open zone exploration was interpreted as anxiolytic behavior.</w:t>
      </w:r>
      <w:r>
        <w:rPr>
          <w:rFonts w:ascii="Times New Roman" w:hAnsi="Times New Roman" w:cs="Times New Roman"/>
          <w:noProof/>
          <w:sz w:val="24"/>
          <w:szCs w:val="24"/>
        </w:rPr>
        <w:t xml:space="preserve"> </w:t>
      </w:r>
      <w:r w:rsidRPr="000A0598">
        <w:rPr>
          <w:rFonts w:ascii="Times New Roman" w:hAnsi="Times New Roman" w:cs="Times New Roman"/>
          <w:b/>
          <w:bCs/>
          <w:i/>
          <w:iCs/>
          <w:noProof/>
          <w:sz w:val="24"/>
          <w:szCs w:val="24"/>
        </w:rPr>
        <w:t>Results:</w:t>
      </w:r>
      <w:r w:rsidRPr="000A0598">
        <w:rPr>
          <w:rFonts w:ascii="Times New Roman" w:hAnsi="Times New Roman" w:cs="Times New Roman"/>
          <w:noProof/>
          <w:sz w:val="24"/>
          <w:szCs w:val="24"/>
        </w:rPr>
        <w:t xml:space="preserve"> Diazepam-treated mice exhibited a 3- to 5-fold increase in open area retention compared to control across all time points, confirming model validity. </w:t>
      </w:r>
      <w:r w:rsidRPr="00EC2A5A">
        <w:rPr>
          <w:rFonts w:ascii="Times New Roman" w:hAnsi="Times New Roman" w:cs="Times New Roman"/>
          <w:i/>
          <w:iCs/>
          <w:noProof/>
          <w:sz w:val="24"/>
          <w:szCs w:val="24"/>
        </w:rPr>
        <w:t>Rhynchosia minima</w:t>
      </w:r>
      <w:r w:rsidRPr="000A0598">
        <w:rPr>
          <w:rFonts w:ascii="Times New Roman" w:hAnsi="Times New Roman" w:cs="Times New Roman"/>
          <w:noProof/>
          <w:sz w:val="24"/>
          <w:szCs w:val="24"/>
        </w:rPr>
        <w:t xml:space="preserve"> demonstrated dose-dependent anxiolytic activity, with the 200 mg/kg group showing comparable efficacy to Diazepam at 2, 6, and 8 hours (82.75 s, 95.0 s, 93.0 s, respectively). The 100 mg/kg dose showed moderate anxiolytic activity but remained inferior to the standard. Control animals consistently avoided open areas, confirming inherent anxiety in the elevated setting.</w:t>
      </w:r>
      <w:r w:rsidR="00815782">
        <w:rPr>
          <w:rFonts w:ascii="Times New Roman" w:hAnsi="Times New Roman" w:cs="Times New Roman"/>
          <w:noProof/>
          <w:sz w:val="24"/>
          <w:szCs w:val="24"/>
        </w:rPr>
        <w:t xml:space="preserve"> </w:t>
      </w:r>
      <w:r w:rsidRPr="00815782">
        <w:rPr>
          <w:rFonts w:ascii="Times New Roman" w:hAnsi="Times New Roman" w:cs="Times New Roman"/>
          <w:b/>
          <w:bCs/>
          <w:i/>
          <w:iCs/>
          <w:noProof/>
          <w:sz w:val="24"/>
          <w:szCs w:val="24"/>
        </w:rPr>
        <w:t>Conclusion:</w:t>
      </w:r>
      <w:r w:rsidRPr="000A0598">
        <w:rPr>
          <w:rFonts w:ascii="Times New Roman" w:hAnsi="Times New Roman" w:cs="Times New Roman"/>
          <w:noProof/>
          <w:sz w:val="24"/>
          <w:szCs w:val="24"/>
        </w:rPr>
        <w:t xml:space="preserve"> The Modified Elevated Circular Maze successfully differentiated anxiolytic effects in both standard and herbal drug-treated groups, proving its suitability as a rapid and sensitive screening model. </w:t>
      </w:r>
      <w:r w:rsidRPr="00EC2A5A">
        <w:rPr>
          <w:rFonts w:ascii="Times New Roman" w:hAnsi="Times New Roman" w:cs="Times New Roman"/>
          <w:i/>
          <w:iCs/>
          <w:noProof/>
          <w:sz w:val="24"/>
          <w:szCs w:val="24"/>
        </w:rPr>
        <w:t>Rhynchosia minima extract</w:t>
      </w:r>
      <w:r w:rsidRPr="000A0598">
        <w:rPr>
          <w:rFonts w:ascii="Times New Roman" w:hAnsi="Times New Roman" w:cs="Times New Roman"/>
          <w:noProof/>
          <w:sz w:val="24"/>
          <w:szCs w:val="24"/>
        </w:rPr>
        <w:t>, particularly at 200 mg/kg, exhibited promising natural anxiolytic potential comparable to Diazepam. Further studies involving neurochemical correlation and chronic exposure models are warranted.</w:t>
      </w:r>
      <w:commentRangeEnd w:id="0"/>
      <w:r w:rsidR="00DC31C8">
        <w:rPr>
          <w:rStyle w:val="CommentReference"/>
        </w:rPr>
        <w:commentReference w:id="0"/>
      </w:r>
    </w:p>
    <w:p w14:paraId="69349C84" w14:textId="49D7B676" w:rsidR="000A0598" w:rsidRDefault="00164CD8" w:rsidP="005E2413">
      <w:pPr>
        <w:spacing w:line="360" w:lineRule="auto"/>
        <w:jc w:val="both"/>
        <w:rPr>
          <w:rFonts w:ascii="Times New Roman" w:hAnsi="Times New Roman" w:cs="Times New Roman"/>
          <w:sz w:val="24"/>
          <w:szCs w:val="24"/>
        </w:rPr>
      </w:pPr>
      <w:r w:rsidRPr="00164CD8">
        <w:rPr>
          <w:rFonts w:ascii="Times New Roman" w:hAnsi="Times New Roman" w:cs="Times New Roman"/>
          <w:b/>
          <w:bCs/>
          <w:sz w:val="24"/>
          <w:szCs w:val="24"/>
        </w:rPr>
        <w:t>Keywords</w:t>
      </w:r>
      <w:r>
        <w:rPr>
          <w:rFonts w:ascii="Times New Roman" w:hAnsi="Times New Roman" w:cs="Times New Roman"/>
          <w:b/>
          <w:bCs/>
          <w:sz w:val="24"/>
          <w:szCs w:val="24"/>
        </w:rPr>
        <w:t>:</w:t>
      </w:r>
      <w:r w:rsidR="00722566" w:rsidRPr="00722566">
        <w:t xml:space="preserve"> </w:t>
      </w:r>
      <w:commentRangeStart w:id="1"/>
      <w:r w:rsidR="00722566" w:rsidRPr="00722566">
        <w:rPr>
          <w:rFonts w:ascii="Times New Roman" w:hAnsi="Times New Roman" w:cs="Times New Roman"/>
          <w:sz w:val="24"/>
          <w:szCs w:val="24"/>
        </w:rPr>
        <w:t xml:space="preserve">Anxiety, Anxiolytic activity, Elevated circular maze, </w:t>
      </w:r>
      <w:proofErr w:type="spellStart"/>
      <w:r w:rsidR="00722566" w:rsidRPr="00722566">
        <w:rPr>
          <w:rFonts w:ascii="Times New Roman" w:hAnsi="Times New Roman" w:cs="Times New Roman"/>
          <w:i/>
          <w:iCs/>
          <w:sz w:val="24"/>
          <w:szCs w:val="24"/>
        </w:rPr>
        <w:t>Rhynchosia</w:t>
      </w:r>
      <w:proofErr w:type="spellEnd"/>
      <w:r w:rsidR="00722566" w:rsidRPr="00722566">
        <w:rPr>
          <w:rFonts w:ascii="Times New Roman" w:hAnsi="Times New Roman" w:cs="Times New Roman"/>
          <w:i/>
          <w:iCs/>
          <w:sz w:val="24"/>
          <w:szCs w:val="24"/>
        </w:rPr>
        <w:t xml:space="preserve"> minima,</w:t>
      </w:r>
      <w:r w:rsidR="00722566" w:rsidRPr="00722566">
        <w:rPr>
          <w:rFonts w:ascii="Times New Roman" w:hAnsi="Times New Roman" w:cs="Times New Roman"/>
          <w:sz w:val="24"/>
          <w:szCs w:val="24"/>
        </w:rPr>
        <w:t xml:space="preserve"> Diazepam, Herbal neuropharmacology, </w:t>
      </w:r>
      <w:proofErr w:type="spellStart"/>
      <w:r w:rsidR="00722566" w:rsidRPr="00722566">
        <w:rPr>
          <w:rFonts w:ascii="Times New Roman" w:hAnsi="Times New Roman" w:cs="Times New Roman"/>
          <w:sz w:val="24"/>
          <w:szCs w:val="24"/>
        </w:rPr>
        <w:t>Behavioral</w:t>
      </w:r>
      <w:proofErr w:type="spellEnd"/>
      <w:r w:rsidR="00722566" w:rsidRPr="00722566">
        <w:rPr>
          <w:rFonts w:ascii="Times New Roman" w:hAnsi="Times New Roman" w:cs="Times New Roman"/>
          <w:sz w:val="24"/>
          <w:szCs w:val="24"/>
        </w:rPr>
        <w:t xml:space="preserve"> neuroscience</w:t>
      </w:r>
      <w:commentRangeEnd w:id="1"/>
      <w:r w:rsidR="00DC31C8">
        <w:rPr>
          <w:rStyle w:val="CommentReference"/>
        </w:rPr>
        <w:commentReference w:id="1"/>
      </w:r>
      <w:r w:rsidR="00EC2A5A">
        <w:rPr>
          <w:rFonts w:ascii="Times New Roman" w:hAnsi="Times New Roman" w:cs="Times New Roman"/>
          <w:sz w:val="24"/>
          <w:szCs w:val="24"/>
        </w:rPr>
        <w:t>.</w:t>
      </w:r>
    </w:p>
    <w:p w14:paraId="737FA355" w14:textId="02A9E540" w:rsidR="00D91787" w:rsidRDefault="00D91787" w:rsidP="005E2413">
      <w:pPr>
        <w:spacing w:line="360" w:lineRule="auto"/>
        <w:jc w:val="both"/>
        <w:rPr>
          <w:rFonts w:ascii="Times New Roman" w:hAnsi="Times New Roman" w:cs="Times New Roman"/>
          <w:sz w:val="24"/>
          <w:szCs w:val="24"/>
        </w:rPr>
      </w:pPr>
    </w:p>
    <w:p w14:paraId="4ACC74FB" w14:textId="77777777" w:rsidR="00D91787" w:rsidRPr="00722566" w:rsidRDefault="00D91787" w:rsidP="005E2413">
      <w:pPr>
        <w:spacing w:line="360" w:lineRule="auto"/>
        <w:jc w:val="both"/>
        <w:rPr>
          <w:rFonts w:ascii="Times New Roman" w:hAnsi="Times New Roman" w:cs="Times New Roman"/>
          <w:sz w:val="24"/>
          <w:szCs w:val="24"/>
        </w:rPr>
      </w:pPr>
    </w:p>
    <w:p w14:paraId="26C48F9F" w14:textId="3A9DF53F" w:rsidR="000A0598" w:rsidRPr="00905383" w:rsidRDefault="00FB3B4D" w:rsidP="000A0598">
      <w:pPr>
        <w:rPr>
          <w:rFonts w:ascii="Times New Roman" w:hAnsi="Times New Roman" w:cs="Times New Roman"/>
          <w:b/>
          <w:bCs/>
          <w:sz w:val="24"/>
          <w:szCs w:val="24"/>
        </w:rPr>
      </w:pPr>
      <w:r w:rsidRPr="00905383">
        <w:rPr>
          <w:rFonts w:ascii="Times New Roman" w:hAnsi="Times New Roman" w:cs="Times New Roman"/>
          <w:b/>
          <w:bCs/>
          <w:sz w:val="24"/>
          <w:szCs w:val="24"/>
        </w:rPr>
        <w:lastRenderedPageBreak/>
        <w:t>INTRODUCTION</w:t>
      </w:r>
    </w:p>
    <w:p w14:paraId="3BEC6731" w14:textId="272A560C" w:rsidR="00B35FE2" w:rsidRPr="00B35FE2" w:rsidRDefault="00B35FE2" w:rsidP="00B35FE2">
      <w:pPr>
        <w:spacing w:line="360" w:lineRule="auto"/>
        <w:jc w:val="both"/>
        <w:rPr>
          <w:rFonts w:ascii="Times New Roman" w:hAnsi="Times New Roman" w:cs="Times New Roman"/>
          <w:sz w:val="24"/>
          <w:szCs w:val="24"/>
        </w:rPr>
      </w:pPr>
      <w:r w:rsidRPr="00B35FE2">
        <w:rPr>
          <w:rFonts w:ascii="Times New Roman" w:hAnsi="Times New Roman" w:cs="Times New Roman"/>
          <w:sz w:val="24"/>
          <w:szCs w:val="24"/>
        </w:rPr>
        <w:t>Anxiety disorders represent one of the most prevalent categories of mental illnesses, affecting an estimated 284 million individuals globally</w:t>
      </w:r>
      <w:r w:rsidR="005C4BC7" w:rsidRPr="005C4BC7">
        <w:rPr>
          <w:rFonts w:ascii="Times New Roman" w:hAnsi="Times New Roman" w:cs="Times New Roman"/>
          <w:sz w:val="24"/>
          <w:szCs w:val="24"/>
        </w:rPr>
        <w:t xml:space="preserve"> </w:t>
      </w:r>
      <w:r w:rsidR="005C4BC7" w:rsidRPr="00212961">
        <w:rPr>
          <w:rFonts w:ascii="Times New Roman" w:hAnsi="Times New Roman" w:cs="Times New Roman"/>
          <w:i/>
          <w:iCs/>
          <w:sz w:val="24"/>
          <w:szCs w:val="24"/>
        </w:rPr>
        <w:t>(Jia X, Zhang C, Bao J, et al,.2020.)</w:t>
      </w:r>
      <w:r w:rsidRPr="00B35FE2">
        <w:rPr>
          <w:rFonts w:ascii="Times New Roman" w:hAnsi="Times New Roman" w:cs="Times New Roman"/>
          <w:sz w:val="24"/>
          <w:szCs w:val="24"/>
        </w:rPr>
        <w:t xml:space="preserve"> They are often characterized by excessive fear, avoidance </w:t>
      </w:r>
      <w:proofErr w:type="spellStart"/>
      <w:r w:rsidRPr="00B35FE2">
        <w:rPr>
          <w:rFonts w:ascii="Times New Roman" w:hAnsi="Times New Roman" w:cs="Times New Roman"/>
          <w:sz w:val="24"/>
          <w:szCs w:val="24"/>
        </w:rPr>
        <w:t>behavior</w:t>
      </w:r>
      <w:proofErr w:type="spellEnd"/>
      <w:r w:rsidRPr="00B35FE2">
        <w:rPr>
          <w:rFonts w:ascii="Times New Roman" w:hAnsi="Times New Roman" w:cs="Times New Roman"/>
          <w:sz w:val="24"/>
          <w:szCs w:val="24"/>
        </w:rPr>
        <w:t>, and autonomic disturbances, which significantly impair daily functioning</w:t>
      </w:r>
      <w:r w:rsidR="005C4BC7" w:rsidRPr="005C4BC7">
        <w:rPr>
          <w:rFonts w:ascii="Times New Roman" w:hAnsi="Times New Roman" w:cs="Times New Roman"/>
          <w:sz w:val="24"/>
          <w:szCs w:val="24"/>
        </w:rPr>
        <w:t xml:space="preserve"> </w:t>
      </w:r>
      <w:r w:rsidR="005C4BC7" w:rsidRPr="005224AC">
        <w:rPr>
          <w:rFonts w:ascii="Times New Roman" w:hAnsi="Times New Roman" w:cs="Times New Roman"/>
          <w:i/>
          <w:iCs/>
          <w:sz w:val="24"/>
          <w:szCs w:val="24"/>
        </w:rPr>
        <w:t>(Kumar SV, Kumar RS, Sudhakar P</w:t>
      </w:r>
      <w:r w:rsidRPr="005224AC">
        <w:rPr>
          <w:rFonts w:ascii="Times New Roman" w:hAnsi="Times New Roman" w:cs="Times New Roman"/>
          <w:i/>
          <w:iCs/>
          <w:sz w:val="24"/>
          <w:szCs w:val="24"/>
        </w:rPr>
        <w:t>.</w:t>
      </w:r>
      <w:r w:rsidR="005C4BC7" w:rsidRPr="005224AC">
        <w:rPr>
          <w:rFonts w:ascii="Times New Roman" w:hAnsi="Times New Roman" w:cs="Times New Roman"/>
          <w:i/>
          <w:iCs/>
          <w:sz w:val="24"/>
          <w:szCs w:val="24"/>
        </w:rPr>
        <w:t>et al,.202</w:t>
      </w:r>
      <w:r w:rsidR="006A52F3" w:rsidRPr="005224AC">
        <w:rPr>
          <w:rFonts w:ascii="Times New Roman" w:hAnsi="Times New Roman" w:cs="Times New Roman"/>
          <w:i/>
          <w:iCs/>
          <w:sz w:val="24"/>
          <w:szCs w:val="24"/>
        </w:rPr>
        <w:t>0).</w:t>
      </w:r>
      <w:r w:rsidRPr="00B35FE2">
        <w:rPr>
          <w:rFonts w:ascii="Times New Roman" w:hAnsi="Times New Roman" w:cs="Times New Roman"/>
          <w:sz w:val="24"/>
          <w:szCs w:val="24"/>
        </w:rPr>
        <w:t xml:space="preserve"> Although benzodiazepines such as diazepam remain the gold standard for anxiolytic therapy, their long-term use is limited by adverse effects including sedation, tolerance, dependence, and withdrawal symptoms</w:t>
      </w:r>
      <w:r w:rsidR="006A52F3" w:rsidRPr="006A52F3">
        <w:rPr>
          <w:rFonts w:ascii="Times New Roman" w:hAnsi="Times New Roman" w:cs="Times New Roman"/>
          <w:sz w:val="24"/>
          <w:szCs w:val="24"/>
        </w:rPr>
        <w:t xml:space="preserve"> </w:t>
      </w:r>
      <w:r w:rsidR="006A52F3">
        <w:rPr>
          <w:rFonts w:ascii="Times New Roman" w:hAnsi="Times New Roman" w:cs="Times New Roman"/>
          <w:sz w:val="24"/>
          <w:szCs w:val="24"/>
        </w:rPr>
        <w:t>(</w:t>
      </w:r>
      <w:r w:rsidR="006A52F3" w:rsidRPr="00212961">
        <w:rPr>
          <w:rFonts w:ascii="Times New Roman" w:hAnsi="Times New Roman" w:cs="Times New Roman"/>
          <w:i/>
          <w:iCs/>
          <w:sz w:val="24"/>
          <w:szCs w:val="24"/>
        </w:rPr>
        <w:t>Shah M, Shah S, Patel V, et al,</w:t>
      </w:r>
      <w:r w:rsidRPr="00212961">
        <w:rPr>
          <w:rFonts w:ascii="Times New Roman" w:hAnsi="Times New Roman" w:cs="Times New Roman"/>
          <w:i/>
          <w:iCs/>
          <w:sz w:val="24"/>
          <w:szCs w:val="24"/>
        </w:rPr>
        <w:t>.</w:t>
      </w:r>
      <w:r w:rsidR="006A52F3" w:rsidRPr="00212961">
        <w:rPr>
          <w:rFonts w:ascii="Times New Roman" w:hAnsi="Times New Roman" w:cs="Times New Roman"/>
          <w:i/>
          <w:iCs/>
          <w:sz w:val="24"/>
          <w:szCs w:val="24"/>
        </w:rPr>
        <w:t>2022)</w:t>
      </w:r>
      <w:r w:rsidR="00B45832" w:rsidRPr="00212961">
        <w:rPr>
          <w:rFonts w:ascii="Times New Roman" w:hAnsi="Times New Roman" w:cs="Times New Roman"/>
          <w:i/>
          <w:iCs/>
          <w:sz w:val="24"/>
          <w:szCs w:val="24"/>
        </w:rPr>
        <w:t>.</w:t>
      </w:r>
      <w:r w:rsidR="00B45832">
        <w:rPr>
          <w:rFonts w:ascii="Times New Roman" w:hAnsi="Times New Roman" w:cs="Times New Roman"/>
          <w:sz w:val="24"/>
          <w:szCs w:val="24"/>
        </w:rPr>
        <w:t xml:space="preserve"> </w:t>
      </w:r>
      <w:r w:rsidRPr="00B35FE2">
        <w:rPr>
          <w:rFonts w:ascii="Times New Roman" w:hAnsi="Times New Roman" w:cs="Times New Roman"/>
          <w:sz w:val="24"/>
          <w:szCs w:val="24"/>
        </w:rPr>
        <w:t>This has intensified the search for safer alternatives, particularly from natural sources with potential neuropharmacological benefits</w:t>
      </w:r>
      <w:r w:rsidR="00B45832" w:rsidRPr="00B45832">
        <w:rPr>
          <w:rFonts w:ascii="Times New Roman" w:hAnsi="Times New Roman" w:cs="Times New Roman"/>
          <w:sz w:val="24"/>
          <w:szCs w:val="24"/>
        </w:rPr>
        <w:t xml:space="preserve"> </w:t>
      </w:r>
      <w:r w:rsidR="00B45832">
        <w:rPr>
          <w:rFonts w:ascii="Times New Roman" w:hAnsi="Times New Roman" w:cs="Times New Roman"/>
          <w:sz w:val="24"/>
          <w:szCs w:val="24"/>
        </w:rPr>
        <w:t>(</w:t>
      </w:r>
      <w:r w:rsidR="00B45832" w:rsidRPr="00212961">
        <w:rPr>
          <w:rFonts w:ascii="Times New Roman" w:hAnsi="Times New Roman" w:cs="Times New Roman"/>
          <w:i/>
          <w:iCs/>
          <w:sz w:val="24"/>
          <w:szCs w:val="24"/>
        </w:rPr>
        <w:t xml:space="preserve">Adewole AH, </w:t>
      </w:r>
      <w:proofErr w:type="spellStart"/>
      <w:r w:rsidR="00B45832" w:rsidRPr="00212961">
        <w:rPr>
          <w:rFonts w:ascii="Times New Roman" w:hAnsi="Times New Roman" w:cs="Times New Roman"/>
          <w:i/>
          <w:iCs/>
          <w:sz w:val="24"/>
          <w:szCs w:val="24"/>
        </w:rPr>
        <w:t>Akinmoladun</w:t>
      </w:r>
      <w:proofErr w:type="spellEnd"/>
      <w:r w:rsidR="00B45832" w:rsidRPr="00212961">
        <w:rPr>
          <w:rFonts w:ascii="Times New Roman" w:hAnsi="Times New Roman" w:cs="Times New Roman"/>
          <w:i/>
          <w:iCs/>
          <w:sz w:val="24"/>
          <w:szCs w:val="24"/>
        </w:rPr>
        <w:t xml:space="preserve"> AO, </w:t>
      </w:r>
      <w:proofErr w:type="spellStart"/>
      <w:r w:rsidR="00B45832" w:rsidRPr="00212961">
        <w:rPr>
          <w:rFonts w:ascii="Times New Roman" w:hAnsi="Times New Roman" w:cs="Times New Roman"/>
          <w:i/>
          <w:iCs/>
          <w:sz w:val="24"/>
          <w:szCs w:val="24"/>
        </w:rPr>
        <w:t>Akinmoladun</w:t>
      </w:r>
      <w:proofErr w:type="spellEnd"/>
      <w:r w:rsidR="00B45832" w:rsidRPr="00212961">
        <w:rPr>
          <w:rFonts w:ascii="Times New Roman" w:hAnsi="Times New Roman" w:cs="Times New Roman"/>
          <w:i/>
          <w:iCs/>
          <w:sz w:val="24"/>
          <w:szCs w:val="24"/>
        </w:rPr>
        <w:t xml:space="preserve"> FO, et al,</w:t>
      </w:r>
      <w:r w:rsidRPr="00212961">
        <w:rPr>
          <w:rFonts w:ascii="Times New Roman" w:hAnsi="Times New Roman" w:cs="Times New Roman"/>
          <w:i/>
          <w:iCs/>
          <w:sz w:val="24"/>
          <w:szCs w:val="24"/>
        </w:rPr>
        <w:t>.</w:t>
      </w:r>
      <w:r w:rsidR="00B45832" w:rsidRPr="00212961">
        <w:rPr>
          <w:rFonts w:ascii="Times New Roman" w:hAnsi="Times New Roman" w:cs="Times New Roman"/>
          <w:i/>
          <w:iCs/>
          <w:sz w:val="24"/>
          <w:szCs w:val="24"/>
        </w:rPr>
        <w:t>2022).</w:t>
      </w:r>
    </w:p>
    <w:p w14:paraId="773FA8A0" w14:textId="223AB060" w:rsidR="00B35FE2" w:rsidRPr="00212961" w:rsidRDefault="00B35FE2" w:rsidP="00B35FE2">
      <w:pPr>
        <w:spacing w:line="360" w:lineRule="auto"/>
        <w:jc w:val="both"/>
        <w:rPr>
          <w:rFonts w:ascii="Times New Roman" w:hAnsi="Times New Roman" w:cs="Times New Roman"/>
          <w:i/>
          <w:iCs/>
          <w:sz w:val="24"/>
          <w:szCs w:val="24"/>
        </w:rPr>
      </w:pPr>
      <w:r w:rsidRPr="00B35FE2">
        <w:rPr>
          <w:rFonts w:ascii="Times New Roman" w:hAnsi="Times New Roman" w:cs="Times New Roman"/>
          <w:sz w:val="24"/>
          <w:szCs w:val="24"/>
        </w:rPr>
        <w:t xml:space="preserve">Preclinical </w:t>
      </w:r>
      <w:proofErr w:type="spellStart"/>
      <w:r w:rsidRPr="00B35FE2">
        <w:rPr>
          <w:rFonts w:ascii="Times New Roman" w:hAnsi="Times New Roman" w:cs="Times New Roman"/>
          <w:sz w:val="24"/>
          <w:szCs w:val="24"/>
        </w:rPr>
        <w:t>behavioral</w:t>
      </w:r>
      <w:proofErr w:type="spellEnd"/>
      <w:r w:rsidRPr="00B35FE2">
        <w:rPr>
          <w:rFonts w:ascii="Times New Roman" w:hAnsi="Times New Roman" w:cs="Times New Roman"/>
          <w:sz w:val="24"/>
          <w:szCs w:val="24"/>
        </w:rPr>
        <w:t xml:space="preserve"> screening remains a critical step in the evaluation of anxiolytic agents. Conventional models such as the Elevated Plus Maze (EPM), Light–Dark Box, and Open Field Test rely on the innate aversion of rodents to open or brightly lit spaces</w:t>
      </w:r>
      <w:r w:rsidR="004F0765" w:rsidRPr="004F0765">
        <w:rPr>
          <w:rFonts w:ascii="Times New Roman" w:hAnsi="Times New Roman" w:cs="Times New Roman"/>
          <w:sz w:val="24"/>
          <w:szCs w:val="24"/>
        </w:rPr>
        <w:t xml:space="preserve"> </w:t>
      </w:r>
      <w:r w:rsidR="004F0765">
        <w:rPr>
          <w:rFonts w:ascii="Times New Roman" w:hAnsi="Times New Roman" w:cs="Times New Roman"/>
          <w:sz w:val="24"/>
          <w:szCs w:val="24"/>
        </w:rPr>
        <w:t>(</w:t>
      </w:r>
      <w:proofErr w:type="spellStart"/>
      <w:r w:rsidR="004F0765" w:rsidRPr="00212961">
        <w:rPr>
          <w:rFonts w:ascii="Times New Roman" w:hAnsi="Times New Roman" w:cs="Times New Roman"/>
          <w:i/>
          <w:iCs/>
          <w:sz w:val="24"/>
          <w:szCs w:val="24"/>
        </w:rPr>
        <w:t>Maroyi</w:t>
      </w:r>
      <w:proofErr w:type="spellEnd"/>
      <w:r w:rsidR="004F0765" w:rsidRPr="00212961">
        <w:rPr>
          <w:rFonts w:ascii="Times New Roman" w:hAnsi="Times New Roman" w:cs="Times New Roman"/>
          <w:i/>
          <w:iCs/>
          <w:sz w:val="24"/>
          <w:szCs w:val="24"/>
        </w:rPr>
        <w:t xml:space="preserve"> A</w:t>
      </w:r>
      <w:r w:rsidRPr="00212961">
        <w:rPr>
          <w:rFonts w:ascii="Times New Roman" w:hAnsi="Times New Roman" w:cs="Times New Roman"/>
          <w:i/>
          <w:iCs/>
          <w:sz w:val="24"/>
          <w:szCs w:val="24"/>
        </w:rPr>
        <w:t>.</w:t>
      </w:r>
      <w:r w:rsidR="004F0765" w:rsidRPr="00212961">
        <w:rPr>
          <w:rFonts w:ascii="Times New Roman" w:hAnsi="Times New Roman" w:cs="Times New Roman"/>
          <w:i/>
          <w:iCs/>
          <w:sz w:val="24"/>
          <w:szCs w:val="24"/>
        </w:rPr>
        <w:t>et al,.2023).</w:t>
      </w:r>
      <w:r w:rsidRPr="00B35FE2">
        <w:rPr>
          <w:rFonts w:ascii="Times New Roman" w:hAnsi="Times New Roman" w:cs="Times New Roman"/>
          <w:sz w:val="24"/>
          <w:szCs w:val="24"/>
        </w:rPr>
        <w:t xml:space="preserve"> However, these models present certain limitations, such as restricted locomotor pathways, rapid habituation, and difficulty in distinguishing between anxiolytic action and hyperlocomotion</w:t>
      </w:r>
      <w:r w:rsidR="00351F66" w:rsidRPr="00351F66">
        <w:rPr>
          <w:rFonts w:ascii="Times New Roman" w:hAnsi="Times New Roman" w:cs="Times New Roman"/>
          <w:sz w:val="24"/>
          <w:szCs w:val="24"/>
        </w:rPr>
        <w:t xml:space="preserve"> </w:t>
      </w:r>
      <w:commentRangeStart w:id="2"/>
      <w:r w:rsidR="00351F66">
        <w:rPr>
          <w:rFonts w:ascii="Times New Roman" w:hAnsi="Times New Roman" w:cs="Times New Roman"/>
          <w:sz w:val="24"/>
          <w:szCs w:val="24"/>
        </w:rPr>
        <w:t>(</w:t>
      </w:r>
      <w:r w:rsidR="00351F66" w:rsidRPr="00212961">
        <w:rPr>
          <w:rFonts w:ascii="Times New Roman" w:hAnsi="Times New Roman" w:cs="Times New Roman"/>
          <w:i/>
          <w:iCs/>
          <w:sz w:val="24"/>
          <w:szCs w:val="24"/>
        </w:rPr>
        <w:t>Sharma A, Villarreal ML</w:t>
      </w:r>
      <w:r w:rsidRPr="00212961">
        <w:rPr>
          <w:rFonts w:ascii="Times New Roman" w:hAnsi="Times New Roman" w:cs="Times New Roman"/>
          <w:i/>
          <w:iCs/>
          <w:sz w:val="24"/>
          <w:szCs w:val="24"/>
        </w:rPr>
        <w:t>.</w:t>
      </w:r>
      <w:r w:rsidR="00351F66" w:rsidRPr="00212961">
        <w:rPr>
          <w:rFonts w:ascii="Times New Roman" w:hAnsi="Times New Roman" w:cs="Times New Roman"/>
          <w:i/>
          <w:iCs/>
          <w:sz w:val="24"/>
          <w:szCs w:val="24"/>
        </w:rPr>
        <w:t>et al,.20</w:t>
      </w:r>
      <w:r w:rsidR="00B8525A" w:rsidRPr="00212961">
        <w:rPr>
          <w:rFonts w:ascii="Times New Roman" w:hAnsi="Times New Roman" w:cs="Times New Roman"/>
          <w:i/>
          <w:iCs/>
          <w:sz w:val="24"/>
          <w:szCs w:val="24"/>
        </w:rPr>
        <w:t>12</w:t>
      </w:r>
      <w:commentRangeEnd w:id="2"/>
      <w:r w:rsidR="00DB5CE5">
        <w:rPr>
          <w:rStyle w:val="CommentReference"/>
        </w:rPr>
        <w:commentReference w:id="2"/>
      </w:r>
      <w:r w:rsidR="00B8525A">
        <w:rPr>
          <w:rFonts w:ascii="Times New Roman" w:hAnsi="Times New Roman" w:cs="Times New Roman"/>
          <w:sz w:val="24"/>
          <w:szCs w:val="24"/>
        </w:rPr>
        <w:t>).</w:t>
      </w:r>
      <w:r w:rsidRPr="00B35FE2">
        <w:rPr>
          <w:rFonts w:ascii="Times New Roman" w:hAnsi="Times New Roman" w:cs="Times New Roman"/>
          <w:sz w:val="24"/>
          <w:szCs w:val="24"/>
        </w:rPr>
        <w:t xml:space="preserve"> Therefore, there is an increasing need to establish modified models that offer improved sensitivity and broader exploratory dynamics</w:t>
      </w:r>
      <w:r w:rsidR="00D56197" w:rsidRPr="00D56197">
        <w:rPr>
          <w:rFonts w:ascii="Times New Roman" w:hAnsi="Times New Roman" w:cs="Times New Roman"/>
          <w:sz w:val="24"/>
          <w:szCs w:val="24"/>
        </w:rPr>
        <w:t xml:space="preserve"> </w:t>
      </w:r>
      <w:r w:rsidR="00D56197" w:rsidRPr="002A6FCB">
        <w:rPr>
          <w:rFonts w:ascii="Times New Roman" w:hAnsi="Times New Roman" w:cs="Times New Roman"/>
          <w:sz w:val="24"/>
          <w:szCs w:val="24"/>
        </w:rPr>
        <w:t xml:space="preserve">Lakhan SE, </w:t>
      </w:r>
      <w:commentRangeStart w:id="3"/>
      <w:r w:rsidR="00D56197">
        <w:rPr>
          <w:rFonts w:ascii="Times New Roman" w:hAnsi="Times New Roman" w:cs="Times New Roman"/>
          <w:sz w:val="24"/>
          <w:szCs w:val="24"/>
        </w:rPr>
        <w:t>(</w:t>
      </w:r>
      <w:r w:rsidR="00D56197" w:rsidRPr="00212961">
        <w:rPr>
          <w:rFonts w:ascii="Times New Roman" w:hAnsi="Times New Roman" w:cs="Times New Roman"/>
          <w:i/>
          <w:iCs/>
          <w:sz w:val="24"/>
          <w:szCs w:val="24"/>
        </w:rPr>
        <w:t>Schofield K, Tepper D</w:t>
      </w:r>
      <w:r w:rsidRPr="00212961">
        <w:rPr>
          <w:rFonts w:ascii="Times New Roman" w:hAnsi="Times New Roman" w:cs="Times New Roman"/>
          <w:i/>
          <w:iCs/>
          <w:sz w:val="24"/>
          <w:szCs w:val="24"/>
        </w:rPr>
        <w:t>.</w:t>
      </w:r>
      <w:r w:rsidR="00D56197" w:rsidRPr="00212961">
        <w:rPr>
          <w:rFonts w:ascii="Times New Roman" w:hAnsi="Times New Roman" w:cs="Times New Roman"/>
          <w:i/>
          <w:iCs/>
          <w:sz w:val="24"/>
          <w:szCs w:val="24"/>
        </w:rPr>
        <w:t xml:space="preserve"> et al,.2010)</w:t>
      </w:r>
      <w:commentRangeEnd w:id="3"/>
      <w:r w:rsidR="00DB5CE5">
        <w:rPr>
          <w:rStyle w:val="CommentReference"/>
        </w:rPr>
        <w:commentReference w:id="3"/>
      </w:r>
      <w:r w:rsidR="00D56197" w:rsidRPr="00212961">
        <w:rPr>
          <w:rFonts w:ascii="Times New Roman" w:hAnsi="Times New Roman" w:cs="Times New Roman"/>
          <w:i/>
          <w:iCs/>
          <w:sz w:val="24"/>
          <w:szCs w:val="24"/>
        </w:rPr>
        <w:t>.</w:t>
      </w:r>
    </w:p>
    <w:p w14:paraId="6034FC8E" w14:textId="3326F19C" w:rsidR="00B35FE2" w:rsidRPr="00212961" w:rsidRDefault="00B35FE2" w:rsidP="00B35FE2">
      <w:pPr>
        <w:spacing w:line="360" w:lineRule="auto"/>
        <w:jc w:val="both"/>
        <w:rPr>
          <w:rFonts w:ascii="Times New Roman" w:hAnsi="Times New Roman" w:cs="Times New Roman"/>
          <w:i/>
          <w:iCs/>
          <w:sz w:val="24"/>
          <w:szCs w:val="24"/>
        </w:rPr>
      </w:pPr>
      <w:r w:rsidRPr="00B35FE2">
        <w:rPr>
          <w:rFonts w:ascii="Times New Roman" w:hAnsi="Times New Roman" w:cs="Times New Roman"/>
          <w:sz w:val="24"/>
          <w:szCs w:val="24"/>
        </w:rPr>
        <w:t>To address these challenges, a Modified Elevated Circular Maze (MECM) was designed as an alternative screening tool</w:t>
      </w:r>
      <w:r w:rsidR="00D56197" w:rsidRPr="00D56197">
        <w:rPr>
          <w:rFonts w:ascii="Times New Roman" w:hAnsi="Times New Roman" w:cs="Times New Roman"/>
          <w:sz w:val="24"/>
          <w:szCs w:val="24"/>
        </w:rPr>
        <w:t xml:space="preserve"> </w:t>
      </w:r>
      <w:r w:rsidR="00D56197">
        <w:rPr>
          <w:rFonts w:ascii="Times New Roman" w:hAnsi="Times New Roman" w:cs="Times New Roman"/>
          <w:sz w:val="24"/>
          <w:szCs w:val="24"/>
        </w:rPr>
        <w:t>(</w:t>
      </w:r>
      <w:proofErr w:type="spellStart"/>
      <w:r w:rsidR="00D56197" w:rsidRPr="00212961">
        <w:rPr>
          <w:rFonts w:ascii="Times New Roman" w:hAnsi="Times New Roman" w:cs="Times New Roman"/>
          <w:i/>
          <w:iCs/>
          <w:sz w:val="24"/>
          <w:szCs w:val="24"/>
        </w:rPr>
        <w:t>Motahhari</w:t>
      </w:r>
      <w:proofErr w:type="spellEnd"/>
      <w:r w:rsidR="00D56197" w:rsidRPr="00212961">
        <w:rPr>
          <w:rFonts w:ascii="Times New Roman" w:hAnsi="Times New Roman" w:cs="Times New Roman"/>
          <w:i/>
          <w:iCs/>
          <w:sz w:val="24"/>
          <w:szCs w:val="24"/>
        </w:rPr>
        <w:t xml:space="preserve"> K, Pirani A, </w:t>
      </w:r>
      <w:proofErr w:type="spellStart"/>
      <w:r w:rsidR="00D56197" w:rsidRPr="00212961">
        <w:rPr>
          <w:rFonts w:ascii="Times New Roman" w:hAnsi="Times New Roman" w:cs="Times New Roman"/>
          <w:i/>
          <w:iCs/>
          <w:sz w:val="24"/>
          <w:szCs w:val="24"/>
        </w:rPr>
        <w:t>Moazzeni</w:t>
      </w:r>
      <w:proofErr w:type="spellEnd"/>
      <w:r w:rsidR="00D56197" w:rsidRPr="00212961">
        <w:rPr>
          <w:rFonts w:ascii="Times New Roman" w:hAnsi="Times New Roman" w:cs="Times New Roman"/>
          <w:i/>
          <w:iCs/>
          <w:sz w:val="24"/>
          <w:szCs w:val="24"/>
        </w:rPr>
        <w:t xml:space="preserve"> </w:t>
      </w:r>
      <w:proofErr w:type="spellStart"/>
      <w:r w:rsidR="00D56197" w:rsidRPr="00212961">
        <w:rPr>
          <w:rFonts w:ascii="Times New Roman" w:hAnsi="Times New Roman" w:cs="Times New Roman"/>
          <w:i/>
          <w:iCs/>
          <w:sz w:val="24"/>
          <w:szCs w:val="24"/>
        </w:rPr>
        <w:t>H,</w:t>
      </w:r>
      <w:r w:rsidRPr="00212961">
        <w:rPr>
          <w:rFonts w:ascii="Times New Roman" w:hAnsi="Times New Roman" w:cs="Times New Roman"/>
          <w:i/>
          <w:iCs/>
          <w:sz w:val="24"/>
          <w:szCs w:val="24"/>
        </w:rPr>
        <w:t>.</w:t>
      </w:r>
      <w:r w:rsidR="00D56197" w:rsidRPr="00212961">
        <w:rPr>
          <w:rFonts w:ascii="Times New Roman" w:hAnsi="Times New Roman" w:cs="Times New Roman"/>
          <w:i/>
          <w:iCs/>
          <w:sz w:val="24"/>
          <w:szCs w:val="24"/>
        </w:rPr>
        <w:t>et</w:t>
      </w:r>
      <w:proofErr w:type="spellEnd"/>
      <w:r w:rsidR="00D56197" w:rsidRPr="00212961">
        <w:rPr>
          <w:rFonts w:ascii="Times New Roman" w:hAnsi="Times New Roman" w:cs="Times New Roman"/>
          <w:i/>
          <w:iCs/>
          <w:sz w:val="24"/>
          <w:szCs w:val="24"/>
        </w:rPr>
        <w:t xml:space="preserve"> al.,202</w:t>
      </w:r>
      <w:r w:rsidR="00D56197">
        <w:rPr>
          <w:rFonts w:ascii="Times New Roman" w:hAnsi="Times New Roman" w:cs="Times New Roman"/>
          <w:sz w:val="24"/>
          <w:szCs w:val="24"/>
        </w:rPr>
        <w:t>2).</w:t>
      </w:r>
      <w:r w:rsidRPr="00B35FE2">
        <w:rPr>
          <w:rFonts w:ascii="Times New Roman" w:hAnsi="Times New Roman" w:cs="Times New Roman"/>
          <w:sz w:val="24"/>
          <w:szCs w:val="24"/>
        </w:rPr>
        <w:t xml:space="preserve"> Structurally resembling a continuous annular platform divided into two open and two closed sectors, the apparatus exploits the conflict between an animal’s instinct to explore and its natural fear of elevated, unprotected spaces</w:t>
      </w:r>
      <w:r w:rsidR="00447CBF" w:rsidRPr="00447CBF">
        <w:rPr>
          <w:rFonts w:ascii="Times New Roman" w:hAnsi="Times New Roman" w:cs="Times New Roman"/>
          <w:sz w:val="24"/>
          <w:szCs w:val="24"/>
        </w:rPr>
        <w:t xml:space="preserve"> </w:t>
      </w:r>
      <w:r w:rsidR="004474AD">
        <w:rPr>
          <w:rFonts w:ascii="Times New Roman" w:hAnsi="Times New Roman" w:cs="Times New Roman"/>
          <w:sz w:val="24"/>
          <w:szCs w:val="24"/>
        </w:rPr>
        <w:t>(</w:t>
      </w:r>
      <w:r w:rsidR="00447CBF" w:rsidRPr="00212961">
        <w:rPr>
          <w:rFonts w:ascii="Times New Roman" w:hAnsi="Times New Roman" w:cs="Times New Roman"/>
          <w:i/>
          <w:iCs/>
          <w:sz w:val="24"/>
          <w:szCs w:val="24"/>
        </w:rPr>
        <w:t>Patocka J, Navratilova</w:t>
      </w:r>
      <w:r w:rsidR="004474AD" w:rsidRPr="00212961">
        <w:rPr>
          <w:rFonts w:ascii="Times New Roman" w:hAnsi="Times New Roman" w:cs="Times New Roman"/>
          <w:i/>
          <w:iCs/>
          <w:sz w:val="24"/>
          <w:szCs w:val="24"/>
        </w:rPr>
        <w:t xml:space="preserve"> et al., 2022)</w:t>
      </w:r>
      <w:r w:rsidRPr="00212961">
        <w:rPr>
          <w:rFonts w:ascii="Times New Roman" w:hAnsi="Times New Roman" w:cs="Times New Roman"/>
          <w:i/>
          <w:iCs/>
          <w:sz w:val="24"/>
          <w:szCs w:val="24"/>
        </w:rPr>
        <w:t>.</w:t>
      </w:r>
      <w:r w:rsidRPr="00B35FE2">
        <w:rPr>
          <w:rFonts w:ascii="Times New Roman" w:hAnsi="Times New Roman" w:cs="Times New Roman"/>
          <w:sz w:val="24"/>
          <w:szCs w:val="24"/>
        </w:rPr>
        <w:t xml:space="preserve"> Increased time spent in the open zones is considered indicative of anxiolytic activity, similar to the interpretation standards used in the EPM</w:t>
      </w:r>
      <w:r w:rsidR="007733C8" w:rsidRPr="007733C8">
        <w:rPr>
          <w:rFonts w:ascii="Times New Roman" w:hAnsi="Times New Roman" w:cs="Times New Roman"/>
          <w:sz w:val="24"/>
          <w:szCs w:val="24"/>
        </w:rPr>
        <w:t xml:space="preserve"> </w:t>
      </w:r>
      <w:r w:rsidR="00D810B1">
        <w:rPr>
          <w:rFonts w:ascii="Times New Roman" w:hAnsi="Times New Roman" w:cs="Times New Roman"/>
          <w:sz w:val="24"/>
          <w:szCs w:val="24"/>
        </w:rPr>
        <w:t>(</w:t>
      </w:r>
      <w:r w:rsidR="007733C8" w:rsidRPr="002A6FCB">
        <w:rPr>
          <w:rFonts w:ascii="Times New Roman" w:hAnsi="Times New Roman" w:cs="Times New Roman"/>
          <w:sz w:val="24"/>
          <w:szCs w:val="24"/>
        </w:rPr>
        <w:t xml:space="preserve">Wijerathna R, </w:t>
      </w:r>
      <w:proofErr w:type="spellStart"/>
      <w:r w:rsidR="007733C8" w:rsidRPr="00212961">
        <w:rPr>
          <w:rFonts w:ascii="Times New Roman" w:hAnsi="Times New Roman" w:cs="Times New Roman"/>
          <w:i/>
          <w:iCs/>
          <w:sz w:val="24"/>
          <w:szCs w:val="24"/>
        </w:rPr>
        <w:t>Asanthi</w:t>
      </w:r>
      <w:proofErr w:type="spellEnd"/>
      <w:r w:rsidR="007733C8" w:rsidRPr="00212961">
        <w:rPr>
          <w:rFonts w:ascii="Times New Roman" w:hAnsi="Times New Roman" w:cs="Times New Roman"/>
          <w:i/>
          <w:iCs/>
          <w:sz w:val="24"/>
          <w:szCs w:val="24"/>
        </w:rPr>
        <w:t xml:space="preserve"> NAV, </w:t>
      </w:r>
      <w:proofErr w:type="spellStart"/>
      <w:r w:rsidR="007733C8" w:rsidRPr="00212961">
        <w:rPr>
          <w:rFonts w:ascii="Times New Roman" w:hAnsi="Times New Roman" w:cs="Times New Roman"/>
          <w:i/>
          <w:iCs/>
          <w:sz w:val="24"/>
          <w:szCs w:val="24"/>
        </w:rPr>
        <w:t>Ratnasooriya</w:t>
      </w:r>
      <w:proofErr w:type="spellEnd"/>
      <w:r w:rsidR="007733C8" w:rsidRPr="00212961">
        <w:rPr>
          <w:rFonts w:ascii="Times New Roman" w:hAnsi="Times New Roman" w:cs="Times New Roman"/>
          <w:i/>
          <w:iCs/>
          <w:sz w:val="24"/>
          <w:szCs w:val="24"/>
        </w:rPr>
        <w:t xml:space="preserve"> WD</w:t>
      </w:r>
      <w:r w:rsidR="00D810B1" w:rsidRPr="00212961">
        <w:rPr>
          <w:rFonts w:ascii="Times New Roman" w:hAnsi="Times New Roman" w:cs="Times New Roman"/>
          <w:i/>
          <w:iCs/>
          <w:sz w:val="24"/>
          <w:szCs w:val="24"/>
        </w:rPr>
        <w:t xml:space="preserve"> et al., 2025)</w:t>
      </w:r>
      <w:r w:rsidRPr="00212961">
        <w:rPr>
          <w:rFonts w:ascii="Times New Roman" w:hAnsi="Times New Roman" w:cs="Times New Roman"/>
          <w:i/>
          <w:iCs/>
          <w:sz w:val="24"/>
          <w:szCs w:val="24"/>
        </w:rPr>
        <w:t>.</w:t>
      </w:r>
    </w:p>
    <w:p w14:paraId="6BC9CC4B" w14:textId="7B9BB40A" w:rsidR="00B35FE2" w:rsidRPr="00212961" w:rsidRDefault="00B35FE2" w:rsidP="00B35FE2">
      <w:pPr>
        <w:spacing w:line="360" w:lineRule="auto"/>
        <w:jc w:val="both"/>
        <w:rPr>
          <w:rFonts w:ascii="Times New Roman" w:hAnsi="Times New Roman" w:cs="Times New Roman"/>
          <w:i/>
          <w:iCs/>
          <w:sz w:val="24"/>
          <w:szCs w:val="24"/>
        </w:rPr>
      </w:pPr>
      <w:r w:rsidRPr="00B35FE2">
        <w:rPr>
          <w:rFonts w:ascii="Times New Roman" w:hAnsi="Times New Roman" w:cs="Times New Roman"/>
          <w:sz w:val="24"/>
          <w:szCs w:val="24"/>
        </w:rPr>
        <w:t>In parallel, interest has grown in medicinal plants with central nervous system activity</w:t>
      </w:r>
      <w:r w:rsidR="00D810B1" w:rsidRPr="00D810B1">
        <w:rPr>
          <w:rFonts w:ascii="Times New Roman" w:hAnsi="Times New Roman" w:cs="Times New Roman"/>
          <w:sz w:val="24"/>
          <w:szCs w:val="24"/>
        </w:rPr>
        <w:t xml:space="preserve"> </w:t>
      </w:r>
      <w:r w:rsidR="00D810B1">
        <w:rPr>
          <w:rFonts w:ascii="Times New Roman" w:hAnsi="Times New Roman" w:cs="Times New Roman"/>
          <w:sz w:val="24"/>
          <w:szCs w:val="24"/>
        </w:rPr>
        <w:t>(</w:t>
      </w:r>
      <w:r w:rsidR="00D810B1" w:rsidRPr="002A6FCB">
        <w:rPr>
          <w:rFonts w:ascii="Times New Roman" w:hAnsi="Times New Roman" w:cs="Times New Roman"/>
          <w:sz w:val="24"/>
          <w:szCs w:val="24"/>
        </w:rPr>
        <w:t xml:space="preserve">Abd </w:t>
      </w:r>
      <w:r w:rsidR="00D810B1" w:rsidRPr="00212961">
        <w:rPr>
          <w:rFonts w:ascii="Times New Roman" w:hAnsi="Times New Roman" w:cs="Times New Roman"/>
          <w:i/>
          <w:iCs/>
          <w:sz w:val="24"/>
          <w:szCs w:val="24"/>
        </w:rPr>
        <w:t>El-Gawad AM, El-Sayed AM, El-Gendy AM, et al.,</w:t>
      </w:r>
      <w:r w:rsidR="00D810B1">
        <w:rPr>
          <w:rFonts w:ascii="Times New Roman" w:hAnsi="Times New Roman" w:cs="Times New Roman"/>
          <w:sz w:val="24"/>
          <w:szCs w:val="24"/>
        </w:rPr>
        <w:t xml:space="preserve"> </w:t>
      </w:r>
      <w:r w:rsidR="00D810B1" w:rsidRPr="00212961">
        <w:rPr>
          <w:rFonts w:ascii="Times New Roman" w:hAnsi="Times New Roman" w:cs="Times New Roman"/>
          <w:i/>
          <w:iCs/>
          <w:sz w:val="24"/>
          <w:szCs w:val="24"/>
        </w:rPr>
        <w:t>2018).</w:t>
      </w:r>
      <w:r w:rsidRPr="00B35FE2">
        <w:rPr>
          <w:rFonts w:ascii="Times New Roman" w:hAnsi="Times New Roman" w:cs="Times New Roman"/>
          <w:sz w:val="24"/>
          <w:szCs w:val="24"/>
        </w:rPr>
        <w:t xml:space="preserve"> </w:t>
      </w:r>
      <w:proofErr w:type="spellStart"/>
      <w:r w:rsidRPr="00B35FE2">
        <w:rPr>
          <w:rFonts w:ascii="Times New Roman" w:hAnsi="Times New Roman" w:cs="Times New Roman"/>
          <w:i/>
          <w:iCs/>
          <w:sz w:val="24"/>
          <w:szCs w:val="24"/>
        </w:rPr>
        <w:t>Rhynchosia</w:t>
      </w:r>
      <w:proofErr w:type="spellEnd"/>
      <w:r w:rsidRPr="00B35FE2">
        <w:rPr>
          <w:rFonts w:ascii="Times New Roman" w:hAnsi="Times New Roman" w:cs="Times New Roman"/>
          <w:i/>
          <w:iCs/>
          <w:sz w:val="24"/>
          <w:szCs w:val="24"/>
        </w:rPr>
        <w:t xml:space="preserve"> minima</w:t>
      </w:r>
      <w:r w:rsidRPr="00B35FE2">
        <w:rPr>
          <w:rFonts w:ascii="Times New Roman" w:hAnsi="Times New Roman" w:cs="Times New Roman"/>
          <w:sz w:val="24"/>
          <w:szCs w:val="24"/>
        </w:rPr>
        <w:t>, a traditionally used ethnomedicinal plant, has been reported to possess antioxidant and neuroprotective constituents, suggesting possible anxiolytic potential</w:t>
      </w:r>
      <w:r w:rsidR="00190248" w:rsidRPr="00190248">
        <w:rPr>
          <w:rFonts w:ascii="Times New Roman" w:hAnsi="Times New Roman" w:cs="Times New Roman"/>
          <w:sz w:val="24"/>
          <w:szCs w:val="24"/>
        </w:rPr>
        <w:t xml:space="preserve"> </w:t>
      </w:r>
      <w:r w:rsidR="00190248">
        <w:rPr>
          <w:rFonts w:ascii="Times New Roman" w:hAnsi="Times New Roman" w:cs="Times New Roman"/>
          <w:sz w:val="24"/>
          <w:szCs w:val="24"/>
        </w:rPr>
        <w:t>(</w:t>
      </w:r>
      <w:r w:rsidR="00190248" w:rsidRPr="00212961">
        <w:rPr>
          <w:rFonts w:ascii="Times New Roman" w:hAnsi="Times New Roman" w:cs="Times New Roman"/>
          <w:i/>
          <w:iCs/>
          <w:sz w:val="24"/>
          <w:szCs w:val="24"/>
        </w:rPr>
        <w:t>Jia X, Zhang C, et al.,2020</w:t>
      </w:r>
      <w:r w:rsidR="00190248">
        <w:rPr>
          <w:rFonts w:ascii="Times New Roman" w:hAnsi="Times New Roman" w:cs="Times New Roman"/>
          <w:sz w:val="24"/>
          <w:szCs w:val="24"/>
        </w:rPr>
        <w:t xml:space="preserve">). </w:t>
      </w:r>
      <w:r w:rsidRPr="00B35FE2">
        <w:rPr>
          <w:rFonts w:ascii="Times New Roman" w:hAnsi="Times New Roman" w:cs="Times New Roman"/>
          <w:sz w:val="24"/>
          <w:szCs w:val="24"/>
        </w:rPr>
        <w:t xml:space="preserve">However, scientific validation of its </w:t>
      </w:r>
      <w:proofErr w:type="spellStart"/>
      <w:r w:rsidRPr="00B35FE2">
        <w:rPr>
          <w:rFonts w:ascii="Times New Roman" w:hAnsi="Times New Roman" w:cs="Times New Roman"/>
          <w:sz w:val="24"/>
          <w:szCs w:val="24"/>
        </w:rPr>
        <w:t>behavioral</w:t>
      </w:r>
      <w:proofErr w:type="spellEnd"/>
      <w:r w:rsidRPr="00B35FE2">
        <w:rPr>
          <w:rFonts w:ascii="Times New Roman" w:hAnsi="Times New Roman" w:cs="Times New Roman"/>
          <w:sz w:val="24"/>
          <w:szCs w:val="24"/>
        </w:rPr>
        <w:t xml:space="preserve"> effects remains limited</w:t>
      </w:r>
      <w:r w:rsidR="00190248" w:rsidRPr="00190248">
        <w:rPr>
          <w:rFonts w:ascii="Times New Roman" w:hAnsi="Times New Roman" w:cs="Times New Roman"/>
          <w:sz w:val="24"/>
          <w:szCs w:val="24"/>
        </w:rPr>
        <w:t xml:space="preserve"> </w:t>
      </w:r>
      <w:r w:rsidR="00190248">
        <w:rPr>
          <w:rFonts w:ascii="Times New Roman" w:hAnsi="Times New Roman" w:cs="Times New Roman"/>
          <w:sz w:val="24"/>
          <w:szCs w:val="24"/>
        </w:rPr>
        <w:t>(</w:t>
      </w:r>
      <w:r w:rsidR="00190248" w:rsidRPr="00212961">
        <w:rPr>
          <w:rFonts w:ascii="Times New Roman" w:hAnsi="Times New Roman" w:cs="Times New Roman"/>
          <w:i/>
          <w:iCs/>
          <w:sz w:val="24"/>
          <w:szCs w:val="24"/>
        </w:rPr>
        <w:t>Geetha KM, Harish MS et</w:t>
      </w:r>
      <w:r w:rsidR="00190248">
        <w:rPr>
          <w:rFonts w:ascii="Times New Roman" w:hAnsi="Times New Roman" w:cs="Times New Roman"/>
          <w:sz w:val="24"/>
          <w:szCs w:val="24"/>
        </w:rPr>
        <w:t xml:space="preserve"> al., </w:t>
      </w:r>
      <w:r w:rsidR="00190248" w:rsidRPr="00212961">
        <w:rPr>
          <w:rFonts w:ascii="Times New Roman" w:hAnsi="Times New Roman" w:cs="Times New Roman"/>
          <w:i/>
          <w:iCs/>
          <w:sz w:val="24"/>
          <w:szCs w:val="24"/>
        </w:rPr>
        <w:t>2006).</w:t>
      </w:r>
    </w:p>
    <w:p w14:paraId="37AF4AFD" w14:textId="246288F1" w:rsidR="00B35FE2" w:rsidRPr="00A65BBE" w:rsidRDefault="00B35FE2" w:rsidP="00B35FE2">
      <w:pPr>
        <w:spacing w:line="360" w:lineRule="auto"/>
        <w:jc w:val="both"/>
        <w:rPr>
          <w:rFonts w:ascii="Times New Roman" w:hAnsi="Times New Roman" w:cs="Times New Roman"/>
          <w:i/>
          <w:iCs/>
          <w:color w:val="FF0000"/>
          <w:sz w:val="24"/>
          <w:szCs w:val="24"/>
        </w:rPr>
      </w:pPr>
      <w:r w:rsidRPr="00B35FE2">
        <w:rPr>
          <w:rFonts w:ascii="Times New Roman" w:hAnsi="Times New Roman" w:cs="Times New Roman"/>
          <w:sz w:val="24"/>
          <w:szCs w:val="24"/>
        </w:rPr>
        <w:lastRenderedPageBreak/>
        <w:t xml:space="preserve">The present study aims to evaluate the anxiolytic effect of </w:t>
      </w:r>
      <w:proofErr w:type="spellStart"/>
      <w:r w:rsidRPr="00B35FE2">
        <w:rPr>
          <w:rFonts w:ascii="Times New Roman" w:hAnsi="Times New Roman" w:cs="Times New Roman"/>
          <w:i/>
          <w:iCs/>
          <w:sz w:val="24"/>
          <w:szCs w:val="24"/>
        </w:rPr>
        <w:t>Rhynchosia</w:t>
      </w:r>
      <w:proofErr w:type="spellEnd"/>
      <w:r w:rsidRPr="00B35FE2">
        <w:rPr>
          <w:rFonts w:ascii="Times New Roman" w:hAnsi="Times New Roman" w:cs="Times New Roman"/>
          <w:i/>
          <w:iCs/>
          <w:sz w:val="24"/>
          <w:szCs w:val="24"/>
        </w:rPr>
        <w:t xml:space="preserve"> minima</w:t>
      </w:r>
      <w:r w:rsidRPr="00B35FE2">
        <w:rPr>
          <w:rFonts w:ascii="Times New Roman" w:hAnsi="Times New Roman" w:cs="Times New Roman"/>
          <w:sz w:val="24"/>
          <w:szCs w:val="24"/>
        </w:rPr>
        <w:t xml:space="preserve"> extract in comparison to standard diazepam using the Modified Elevated Circular Maze model in mice</w:t>
      </w:r>
      <w:r w:rsidR="00BD3574" w:rsidRPr="00BD3574">
        <w:rPr>
          <w:rFonts w:ascii="Times New Roman" w:hAnsi="Times New Roman" w:cs="Times New Roman"/>
          <w:sz w:val="24"/>
          <w:szCs w:val="24"/>
        </w:rPr>
        <w:t xml:space="preserve"> </w:t>
      </w:r>
      <w:r w:rsidR="00BD3574">
        <w:rPr>
          <w:rFonts w:ascii="Times New Roman" w:hAnsi="Times New Roman" w:cs="Times New Roman"/>
          <w:sz w:val="24"/>
          <w:szCs w:val="24"/>
        </w:rPr>
        <w:t>(</w:t>
      </w:r>
      <w:r w:rsidR="00BD3574" w:rsidRPr="00212961">
        <w:rPr>
          <w:rFonts w:ascii="Times New Roman" w:hAnsi="Times New Roman" w:cs="Times New Roman"/>
          <w:i/>
          <w:iCs/>
          <w:sz w:val="24"/>
          <w:szCs w:val="24"/>
        </w:rPr>
        <w:t xml:space="preserve">Hemanth GV, </w:t>
      </w:r>
      <w:proofErr w:type="spellStart"/>
      <w:r w:rsidR="00BD3574" w:rsidRPr="00212961">
        <w:rPr>
          <w:rFonts w:ascii="Times New Roman" w:hAnsi="Times New Roman" w:cs="Times New Roman"/>
          <w:i/>
          <w:iCs/>
          <w:sz w:val="24"/>
          <w:szCs w:val="24"/>
        </w:rPr>
        <w:t>Kudagi</w:t>
      </w:r>
      <w:proofErr w:type="spellEnd"/>
      <w:r w:rsidR="00BD3574" w:rsidRPr="00212961">
        <w:rPr>
          <w:rFonts w:ascii="Times New Roman" w:hAnsi="Times New Roman" w:cs="Times New Roman"/>
          <w:i/>
          <w:iCs/>
          <w:sz w:val="24"/>
          <w:szCs w:val="24"/>
        </w:rPr>
        <w:t xml:space="preserve"> BL et al., 2019</w:t>
      </w:r>
      <w:r w:rsidR="00BD3574">
        <w:rPr>
          <w:rFonts w:ascii="Times New Roman" w:hAnsi="Times New Roman" w:cs="Times New Roman"/>
          <w:sz w:val="24"/>
          <w:szCs w:val="24"/>
        </w:rPr>
        <w:t>).</w:t>
      </w:r>
      <w:r w:rsidRPr="00B35FE2">
        <w:rPr>
          <w:rFonts w:ascii="Times New Roman" w:hAnsi="Times New Roman" w:cs="Times New Roman"/>
          <w:sz w:val="24"/>
          <w:szCs w:val="24"/>
        </w:rPr>
        <w:t xml:space="preserve"> This work further seeks to establish the MECM as a rapid and sensitive tool for screening both synthetic and herbal anxiolytic agents</w:t>
      </w:r>
      <w:r w:rsidR="00B22CA0" w:rsidRPr="00B22CA0">
        <w:rPr>
          <w:rFonts w:ascii="Times New Roman" w:hAnsi="Times New Roman" w:cs="Times New Roman"/>
          <w:sz w:val="24"/>
          <w:szCs w:val="24"/>
        </w:rPr>
        <w:t xml:space="preserve"> </w:t>
      </w:r>
      <w:r w:rsidR="00B22CA0">
        <w:rPr>
          <w:rFonts w:ascii="Times New Roman" w:hAnsi="Times New Roman" w:cs="Times New Roman"/>
          <w:sz w:val="24"/>
          <w:szCs w:val="24"/>
        </w:rPr>
        <w:t>(</w:t>
      </w:r>
      <w:r w:rsidR="00B22CA0" w:rsidRPr="00A65BBE">
        <w:rPr>
          <w:rFonts w:ascii="Times New Roman" w:hAnsi="Times New Roman" w:cs="Times New Roman"/>
          <w:i/>
          <w:iCs/>
          <w:color w:val="FF0000"/>
          <w:sz w:val="24"/>
          <w:szCs w:val="24"/>
        </w:rPr>
        <w:t>Gupta P, Yadav DK et al., 2007).</w:t>
      </w:r>
    </w:p>
    <w:p w14:paraId="29BF59C4" w14:textId="4D3F26AE" w:rsidR="00615857" w:rsidRDefault="00615857" w:rsidP="00B35FE2">
      <w:pPr>
        <w:spacing w:line="360" w:lineRule="auto"/>
        <w:jc w:val="both"/>
        <w:rPr>
          <w:rFonts w:ascii="Times New Roman" w:hAnsi="Times New Roman" w:cs="Times New Roman"/>
          <w:b/>
          <w:bCs/>
          <w:sz w:val="24"/>
          <w:szCs w:val="24"/>
        </w:rPr>
      </w:pPr>
      <w:r w:rsidRPr="00DE5A9A">
        <w:rPr>
          <w:rFonts w:ascii="Times New Roman" w:hAnsi="Times New Roman" w:cs="Times New Roman"/>
          <w:b/>
          <w:bCs/>
          <w:sz w:val="24"/>
          <w:szCs w:val="24"/>
        </w:rPr>
        <w:t>METHODOLOGY</w:t>
      </w:r>
    </w:p>
    <w:p w14:paraId="606FAA3D" w14:textId="77777777" w:rsidR="00DE5A9A" w:rsidRDefault="00DE5A9A" w:rsidP="00DE5A9A">
      <w:pPr>
        <w:spacing w:line="360" w:lineRule="auto"/>
        <w:jc w:val="both"/>
        <w:rPr>
          <w:rFonts w:ascii="Times New Roman" w:hAnsi="Times New Roman" w:cs="Times New Roman"/>
          <w:b/>
          <w:bCs/>
          <w:i/>
          <w:iCs/>
          <w:sz w:val="24"/>
          <w:szCs w:val="24"/>
        </w:rPr>
      </w:pPr>
      <w:r w:rsidRPr="00DE5A9A">
        <w:rPr>
          <w:rFonts w:ascii="Times New Roman" w:hAnsi="Times New Roman" w:cs="Times New Roman"/>
          <w:b/>
          <w:bCs/>
          <w:i/>
          <w:iCs/>
          <w:sz w:val="24"/>
          <w:szCs w:val="24"/>
        </w:rPr>
        <w:t>Experimental Animals</w:t>
      </w:r>
    </w:p>
    <w:p w14:paraId="52039A49" w14:textId="6F0AC0DE" w:rsidR="00DE5A9A" w:rsidRDefault="00DE5A9A" w:rsidP="00DE5A9A">
      <w:pPr>
        <w:spacing w:line="360" w:lineRule="auto"/>
        <w:jc w:val="both"/>
        <w:rPr>
          <w:rFonts w:ascii="Times New Roman" w:hAnsi="Times New Roman" w:cs="Times New Roman"/>
          <w:sz w:val="24"/>
          <w:szCs w:val="24"/>
        </w:rPr>
      </w:pPr>
      <w:r w:rsidRPr="00DE5A9A">
        <w:rPr>
          <w:rFonts w:ascii="Times New Roman" w:hAnsi="Times New Roman" w:cs="Times New Roman"/>
          <w:sz w:val="24"/>
          <w:szCs w:val="24"/>
        </w:rPr>
        <w:t>Swiss albino mice (</w:t>
      </w:r>
      <w:r>
        <w:rPr>
          <w:rFonts w:ascii="Times New Roman" w:hAnsi="Times New Roman" w:cs="Times New Roman"/>
          <w:sz w:val="24"/>
          <w:szCs w:val="24"/>
        </w:rPr>
        <w:t>25-35</w:t>
      </w:r>
      <w:r w:rsidR="006F1CAD">
        <w:rPr>
          <w:rFonts w:ascii="Times New Roman" w:hAnsi="Times New Roman" w:cs="Times New Roman"/>
          <w:sz w:val="24"/>
          <w:szCs w:val="24"/>
        </w:rPr>
        <w:t>g</w:t>
      </w:r>
      <w:r w:rsidRPr="00DE5A9A">
        <w:rPr>
          <w:rFonts w:ascii="Times New Roman" w:hAnsi="Times New Roman" w:cs="Times New Roman"/>
          <w:sz w:val="24"/>
          <w:szCs w:val="24"/>
        </w:rPr>
        <w:t>) of either sex were procured from animal house facility</w:t>
      </w:r>
      <w:r w:rsidR="001D4DE5">
        <w:rPr>
          <w:rFonts w:ascii="Times New Roman" w:hAnsi="Times New Roman" w:cs="Times New Roman"/>
          <w:sz w:val="24"/>
          <w:szCs w:val="24"/>
        </w:rPr>
        <w:t xml:space="preserve"> of Chalapathi Institute of </w:t>
      </w:r>
      <w:r w:rsidR="00CF7F6E">
        <w:rPr>
          <w:rFonts w:ascii="Times New Roman" w:hAnsi="Times New Roman" w:cs="Times New Roman"/>
          <w:sz w:val="24"/>
          <w:szCs w:val="24"/>
        </w:rPr>
        <w:t>Pharmaceutical Sciences.</w:t>
      </w:r>
      <w:r w:rsidR="0094062E">
        <w:rPr>
          <w:rFonts w:ascii="Times New Roman" w:hAnsi="Times New Roman" w:cs="Times New Roman"/>
          <w:sz w:val="24"/>
          <w:szCs w:val="24"/>
        </w:rPr>
        <w:t xml:space="preserve"> </w:t>
      </w:r>
      <w:r w:rsidRPr="00DE5A9A">
        <w:rPr>
          <w:rFonts w:ascii="Times New Roman" w:hAnsi="Times New Roman" w:cs="Times New Roman"/>
          <w:sz w:val="24"/>
          <w:szCs w:val="24"/>
        </w:rPr>
        <w:t xml:space="preserve">The animals were housed in standard polypropylene cages under controlled environmental conditions (12 h light/dark cycle, 25 ± 2 °C, 55–65% humidity) with free access to standard pellet diet and water </w:t>
      </w:r>
      <w:r w:rsidRPr="00DE5A9A">
        <w:rPr>
          <w:rFonts w:ascii="Times New Roman" w:hAnsi="Times New Roman" w:cs="Times New Roman"/>
          <w:i/>
          <w:iCs/>
          <w:sz w:val="24"/>
          <w:szCs w:val="24"/>
        </w:rPr>
        <w:t>ad libitum</w:t>
      </w:r>
      <w:r w:rsidRPr="00DE5A9A">
        <w:rPr>
          <w:rFonts w:ascii="Times New Roman" w:hAnsi="Times New Roman" w:cs="Times New Roman"/>
          <w:sz w:val="24"/>
          <w:szCs w:val="24"/>
        </w:rPr>
        <w:t xml:space="preserve">. All experimental procedures were conducted in accordance with CCSEA guidelines and approved by the Institutional Animal Ethics Committee (Approval No.: </w:t>
      </w:r>
      <w:r w:rsidR="005635C3">
        <w:rPr>
          <w:rFonts w:ascii="Times New Roman" w:hAnsi="Times New Roman" w:cs="Times New Roman"/>
          <w:sz w:val="24"/>
          <w:szCs w:val="24"/>
        </w:rPr>
        <w:t>12/IAEC/CLPT/2022-23</w:t>
      </w:r>
      <w:r w:rsidRPr="00DE5A9A">
        <w:rPr>
          <w:rFonts w:ascii="Times New Roman" w:hAnsi="Times New Roman" w:cs="Times New Roman"/>
          <w:sz w:val="24"/>
          <w:szCs w:val="24"/>
        </w:rPr>
        <w:t>).</w:t>
      </w:r>
    </w:p>
    <w:p w14:paraId="26B2DC52" w14:textId="77777777" w:rsidR="00143464" w:rsidRPr="00143464" w:rsidRDefault="00143464" w:rsidP="00143464">
      <w:pPr>
        <w:spacing w:line="360" w:lineRule="auto"/>
        <w:jc w:val="both"/>
        <w:rPr>
          <w:rFonts w:ascii="Times New Roman" w:hAnsi="Times New Roman" w:cs="Times New Roman"/>
          <w:b/>
          <w:bCs/>
          <w:i/>
          <w:iCs/>
          <w:sz w:val="24"/>
          <w:szCs w:val="24"/>
        </w:rPr>
      </w:pPr>
      <w:r w:rsidRPr="00143464">
        <w:rPr>
          <w:rFonts w:ascii="Times New Roman" w:hAnsi="Times New Roman" w:cs="Times New Roman"/>
          <w:b/>
          <w:bCs/>
          <w:i/>
          <w:iCs/>
          <w:sz w:val="24"/>
          <w:szCs w:val="24"/>
        </w:rPr>
        <w:t>Drugs and Test Extract</w:t>
      </w:r>
    </w:p>
    <w:p w14:paraId="36BB055D" w14:textId="16180C40" w:rsidR="00143464" w:rsidRPr="00A65BBE" w:rsidRDefault="00143464" w:rsidP="00143464">
      <w:pPr>
        <w:numPr>
          <w:ilvl w:val="0"/>
          <w:numId w:val="1"/>
        </w:numPr>
        <w:spacing w:line="360" w:lineRule="auto"/>
        <w:jc w:val="both"/>
        <w:rPr>
          <w:rFonts w:ascii="Times New Roman" w:hAnsi="Times New Roman" w:cs="Times New Roman"/>
          <w:i/>
          <w:iCs/>
          <w:color w:val="FF0000"/>
          <w:sz w:val="24"/>
          <w:szCs w:val="24"/>
        </w:rPr>
      </w:pPr>
      <w:r w:rsidRPr="00143464">
        <w:rPr>
          <w:rFonts w:ascii="Times New Roman" w:hAnsi="Times New Roman" w:cs="Times New Roman"/>
          <w:sz w:val="24"/>
          <w:szCs w:val="24"/>
        </w:rPr>
        <w:t>Standard drug: Diazepam (1 mg/kg), administered intraperitoneally (</w:t>
      </w:r>
      <w:proofErr w:type="spellStart"/>
      <w:r w:rsidRPr="00143464">
        <w:rPr>
          <w:rFonts w:ascii="Times New Roman" w:hAnsi="Times New Roman" w:cs="Times New Roman"/>
          <w:sz w:val="24"/>
          <w:szCs w:val="24"/>
        </w:rPr>
        <w:t>i.p.</w:t>
      </w:r>
      <w:proofErr w:type="spellEnd"/>
      <w:r w:rsidRPr="00143464">
        <w:rPr>
          <w:rFonts w:ascii="Times New Roman" w:hAnsi="Times New Roman" w:cs="Times New Roman"/>
          <w:sz w:val="24"/>
          <w:szCs w:val="24"/>
        </w:rPr>
        <w:t>)</w:t>
      </w:r>
      <w:r w:rsidR="00235DED">
        <w:rPr>
          <w:rFonts w:ascii="Times New Roman" w:hAnsi="Times New Roman" w:cs="Times New Roman"/>
          <w:sz w:val="24"/>
          <w:szCs w:val="24"/>
        </w:rPr>
        <w:t xml:space="preserve"> </w:t>
      </w:r>
      <w:r w:rsidR="00057A68" w:rsidRPr="00A65BBE">
        <w:rPr>
          <w:rFonts w:ascii="Times New Roman" w:hAnsi="Times New Roman" w:cs="Times New Roman"/>
          <w:color w:val="FF0000"/>
          <w:sz w:val="24"/>
          <w:szCs w:val="24"/>
        </w:rPr>
        <w:t>(</w:t>
      </w:r>
      <w:r w:rsidR="00057A68" w:rsidRPr="00A65BBE">
        <w:rPr>
          <w:rFonts w:ascii="Times New Roman" w:eastAsia="Times New Roman" w:hAnsi="Times New Roman" w:cs="Times New Roman"/>
          <w:i/>
          <w:iCs/>
          <w:color w:val="FF0000"/>
          <w:kern w:val="0"/>
          <w:sz w:val="24"/>
          <w:szCs w:val="24"/>
          <w:lang w:eastAsia="en-IN"/>
          <w14:ligatures w14:val="none"/>
        </w:rPr>
        <w:t>Lister RG. Et al., 1987).</w:t>
      </w:r>
    </w:p>
    <w:p w14:paraId="3FC996E1" w14:textId="0D7ED185" w:rsidR="00143464" w:rsidRPr="00A65BBE" w:rsidRDefault="00143464" w:rsidP="00143464">
      <w:pPr>
        <w:numPr>
          <w:ilvl w:val="0"/>
          <w:numId w:val="1"/>
        </w:numPr>
        <w:spacing w:line="360" w:lineRule="auto"/>
        <w:jc w:val="both"/>
        <w:rPr>
          <w:rFonts w:ascii="Times New Roman" w:hAnsi="Times New Roman" w:cs="Times New Roman"/>
          <w:i/>
          <w:iCs/>
          <w:color w:val="FF0000"/>
          <w:sz w:val="24"/>
          <w:szCs w:val="24"/>
        </w:rPr>
      </w:pPr>
      <w:r w:rsidRPr="00143464">
        <w:rPr>
          <w:rFonts w:ascii="Times New Roman" w:hAnsi="Times New Roman" w:cs="Times New Roman"/>
          <w:sz w:val="24"/>
          <w:szCs w:val="24"/>
        </w:rPr>
        <w:t>Control: Normal saline (0.9% NaCl), administered orally</w:t>
      </w:r>
      <w:r w:rsidR="0061762A">
        <w:rPr>
          <w:rFonts w:ascii="Times New Roman" w:hAnsi="Times New Roman" w:cs="Times New Roman"/>
          <w:sz w:val="24"/>
          <w:szCs w:val="24"/>
        </w:rPr>
        <w:t xml:space="preserve"> </w:t>
      </w:r>
      <w:r w:rsidR="00057A68">
        <w:rPr>
          <w:rFonts w:ascii="Times New Roman" w:hAnsi="Times New Roman" w:cs="Times New Roman"/>
          <w:sz w:val="24"/>
          <w:szCs w:val="24"/>
        </w:rPr>
        <w:t>(</w:t>
      </w:r>
      <w:r w:rsidR="00057A68" w:rsidRPr="00A65BBE">
        <w:rPr>
          <w:rFonts w:ascii="Times New Roman" w:hAnsi="Times New Roman" w:cs="Times New Roman"/>
          <w:i/>
          <w:iCs/>
          <w:color w:val="FF0000"/>
          <w:sz w:val="24"/>
          <w:szCs w:val="24"/>
        </w:rPr>
        <w:t>Liu J, Wang X, Mori A et al., 1984).</w:t>
      </w:r>
    </w:p>
    <w:p w14:paraId="763CAB13" w14:textId="49710A76" w:rsidR="00D918B9" w:rsidRDefault="00143464" w:rsidP="00B77BC8">
      <w:pPr>
        <w:numPr>
          <w:ilvl w:val="0"/>
          <w:numId w:val="1"/>
        </w:numPr>
        <w:spacing w:line="360" w:lineRule="auto"/>
        <w:jc w:val="both"/>
        <w:rPr>
          <w:rFonts w:ascii="Times New Roman" w:hAnsi="Times New Roman" w:cs="Times New Roman"/>
          <w:sz w:val="24"/>
          <w:szCs w:val="24"/>
        </w:rPr>
      </w:pPr>
      <w:r w:rsidRPr="00143464">
        <w:rPr>
          <w:rFonts w:ascii="Times New Roman" w:hAnsi="Times New Roman" w:cs="Times New Roman"/>
          <w:sz w:val="24"/>
          <w:szCs w:val="24"/>
        </w:rPr>
        <w:t xml:space="preserve">Test extract: </w:t>
      </w:r>
      <w:proofErr w:type="spellStart"/>
      <w:r w:rsidRPr="00143464">
        <w:rPr>
          <w:rFonts w:ascii="Times New Roman" w:hAnsi="Times New Roman" w:cs="Times New Roman"/>
          <w:i/>
          <w:iCs/>
          <w:sz w:val="24"/>
          <w:szCs w:val="24"/>
        </w:rPr>
        <w:t>Rhynchosia</w:t>
      </w:r>
      <w:proofErr w:type="spellEnd"/>
      <w:r w:rsidRPr="00143464">
        <w:rPr>
          <w:rFonts w:ascii="Times New Roman" w:hAnsi="Times New Roman" w:cs="Times New Roman"/>
          <w:i/>
          <w:iCs/>
          <w:sz w:val="24"/>
          <w:szCs w:val="24"/>
        </w:rPr>
        <w:t xml:space="preserve"> minima</w:t>
      </w:r>
      <w:r w:rsidRPr="00143464">
        <w:rPr>
          <w:rFonts w:ascii="Times New Roman" w:hAnsi="Times New Roman" w:cs="Times New Roman"/>
          <w:sz w:val="24"/>
          <w:szCs w:val="24"/>
        </w:rPr>
        <w:t xml:space="preserve"> extract, administered orally at doses of 100 mg/kg (Test I) and 200 mg/kg (Test II)</w:t>
      </w:r>
      <w:r w:rsidR="00057A68">
        <w:rPr>
          <w:rFonts w:ascii="Times New Roman" w:hAnsi="Times New Roman" w:cs="Times New Roman"/>
          <w:sz w:val="24"/>
          <w:szCs w:val="24"/>
        </w:rPr>
        <w:t xml:space="preserve"> </w:t>
      </w:r>
      <w:r w:rsidR="00057A68" w:rsidRPr="00A65BBE">
        <w:rPr>
          <w:rFonts w:ascii="Times New Roman" w:hAnsi="Times New Roman" w:cs="Times New Roman"/>
          <w:color w:val="FF0000"/>
          <w:sz w:val="24"/>
          <w:szCs w:val="24"/>
        </w:rPr>
        <w:t>(</w:t>
      </w:r>
      <w:r w:rsidR="00057A68" w:rsidRPr="00A65BBE">
        <w:rPr>
          <w:rFonts w:ascii="Times New Roman" w:hAnsi="Times New Roman" w:cs="Times New Roman"/>
          <w:i/>
          <w:iCs/>
          <w:color w:val="FF0000"/>
          <w:sz w:val="24"/>
          <w:szCs w:val="24"/>
        </w:rPr>
        <w:t xml:space="preserve">Mondal S, Mirdha BR, et al., </w:t>
      </w:r>
      <w:commentRangeStart w:id="4"/>
      <w:r w:rsidR="00057A68" w:rsidRPr="00A65BBE">
        <w:rPr>
          <w:rFonts w:ascii="Times New Roman" w:hAnsi="Times New Roman" w:cs="Times New Roman"/>
          <w:i/>
          <w:iCs/>
          <w:color w:val="FF0000"/>
          <w:sz w:val="24"/>
          <w:szCs w:val="24"/>
        </w:rPr>
        <w:t>2009</w:t>
      </w:r>
      <w:commentRangeEnd w:id="4"/>
      <w:r w:rsidR="003723BE" w:rsidRPr="00A65BBE">
        <w:rPr>
          <w:rStyle w:val="CommentReference"/>
          <w:color w:val="FF0000"/>
        </w:rPr>
        <w:commentReference w:id="4"/>
      </w:r>
      <w:r w:rsidR="00057A68" w:rsidRPr="00057A68">
        <w:rPr>
          <w:rFonts w:ascii="Times New Roman" w:hAnsi="Times New Roman" w:cs="Times New Roman"/>
          <w:i/>
          <w:iCs/>
          <w:sz w:val="24"/>
          <w:szCs w:val="24"/>
        </w:rPr>
        <w:t>).</w:t>
      </w:r>
    </w:p>
    <w:p w14:paraId="35D60863" w14:textId="56960C85" w:rsidR="00416C31" w:rsidRPr="001877D1" w:rsidRDefault="00416C31" w:rsidP="001877D1">
      <w:pPr>
        <w:spacing w:after="0" w:line="360" w:lineRule="auto"/>
        <w:ind w:left="720"/>
        <w:jc w:val="both"/>
        <w:rPr>
          <w:rFonts w:ascii="Times New Roman" w:hAnsi="Times New Roman" w:cs="Times New Roman"/>
          <w:b/>
          <w:bCs/>
          <w:sz w:val="24"/>
          <w:szCs w:val="24"/>
        </w:rPr>
      </w:pPr>
      <w:r w:rsidRPr="001877D1">
        <w:rPr>
          <w:rFonts w:ascii="Times New Roman" w:hAnsi="Times New Roman" w:cs="Times New Roman"/>
          <w:b/>
          <w:bCs/>
          <w:sz w:val="24"/>
          <w:szCs w:val="24"/>
        </w:rPr>
        <w:t>Table 1: Various Treatment groups</w:t>
      </w:r>
      <w:r w:rsidR="00453579" w:rsidRPr="001877D1">
        <w:rPr>
          <w:rFonts w:ascii="Times New Roman" w:hAnsi="Times New Roman" w:cs="Times New Roman"/>
          <w:b/>
          <w:bCs/>
          <w:sz w:val="24"/>
          <w:szCs w:val="24"/>
        </w:rPr>
        <w:t xml:space="preserve"> for evaluation of Anti-Anxiety activity</w:t>
      </w:r>
    </w:p>
    <w:tbl>
      <w:tblPr>
        <w:tblStyle w:val="GridTable4-Accent5"/>
        <w:tblW w:w="0" w:type="auto"/>
        <w:jc w:val="center"/>
        <w:tblLook w:val="04A0" w:firstRow="1" w:lastRow="0" w:firstColumn="1" w:lastColumn="0" w:noHBand="0" w:noVBand="1"/>
      </w:tblPr>
      <w:tblGrid>
        <w:gridCol w:w="1749"/>
        <w:gridCol w:w="2829"/>
        <w:gridCol w:w="1283"/>
        <w:gridCol w:w="1510"/>
      </w:tblGrid>
      <w:tr w:rsidR="00416C31" w:rsidRPr="00416C31" w14:paraId="046E4932" w14:textId="77777777" w:rsidTr="00807C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hideMark/>
          </w:tcPr>
          <w:p w14:paraId="6DCF57D1" w14:textId="77777777" w:rsidR="00416C31" w:rsidRPr="00416C31" w:rsidRDefault="00416C31" w:rsidP="001877D1">
            <w:pPr>
              <w:spacing w:line="360" w:lineRule="auto"/>
              <w:jc w:val="both"/>
              <w:rPr>
                <w:rFonts w:ascii="Times New Roman" w:hAnsi="Times New Roman" w:cs="Times New Roman"/>
                <w:sz w:val="24"/>
                <w:szCs w:val="24"/>
              </w:rPr>
            </w:pPr>
            <w:r w:rsidRPr="00416C31">
              <w:rPr>
                <w:rFonts w:ascii="Times New Roman" w:hAnsi="Times New Roman" w:cs="Times New Roman"/>
                <w:sz w:val="24"/>
                <w:szCs w:val="24"/>
              </w:rPr>
              <w:t>Group</w:t>
            </w:r>
          </w:p>
        </w:tc>
        <w:tc>
          <w:tcPr>
            <w:tcW w:w="0" w:type="auto"/>
            <w:hideMark/>
          </w:tcPr>
          <w:p w14:paraId="4668E15D" w14:textId="77777777" w:rsidR="00416C31" w:rsidRPr="00416C31" w:rsidRDefault="00416C31" w:rsidP="001877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Treatment</w:t>
            </w:r>
          </w:p>
        </w:tc>
        <w:tc>
          <w:tcPr>
            <w:tcW w:w="0" w:type="auto"/>
            <w:hideMark/>
          </w:tcPr>
          <w:p w14:paraId="409A911D" w14:textId="77777777" w:rsidR="00416C31" w:rsidRPr="00416C31" w:rsidRDefault="00416C31" w:rsidP="001877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Dose</w:t>
            </w:r>
          </w:p>
        </w:tc>
        <w:tc>
          <w:tcPr>
            <w:tcW w:w="1510" w:type="dxa"/>
            <w:hideMark/>
          </w:tcPr>
          <w:p w14:paraId="04BDE7B2" w14:textId="77777777" w:rsidR="00416C31" w:rsidRPr="00416C31" w:rsidRDefault="00416C31" w:rsidP="001877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Route</w:t>
            </w:r>
          </w:p>
        </w:tc>
      </w:tr>
      <w:tr w:rsidR="00416C31" w:rsidRPr="00416C31" w14:paraId="52BB29C4" w14:textId="77777777" w:rsidTr="00807C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vAlign w:val="center"/>
            <w:hideMark/>
          </w:tcPr>
          <w:p w14:paraId="15FAB91E" w14:textId="77777777" w:rsidR="00416C31" w:rsidRPr="00416C31" w:rsidRDefault="00416C31" w:rsidP="001877D1">
            <w:pPr>
              <w:spacing w:after="160" w:line="360" w:lineRule="auto"/>
              <w:rPr>
                <w:rFonts w:ascii="Times New Roman" w:hAnsi="Times New Roman" w:cs="Times New Roman"/>
                <w:sz w:val="24"/>
                <w:szCs w:val="24"/>
              </w:rPr>
            </w:pPr>
            <w:r w:rsidRPr="00416C31">
              <w:rPr>
                <w:rFonts w:ascii="Times New Roman" w:hAnsi="Times New Roman" w:cs="Times New Roman"/>
                <w:sz w:val="24"/>
                <w:szCs w:val="24"/>
              </w:rPr>
              <w:t>Control</w:t>
            </w:r>
          </w:p>
        </w:tc>
        <w:tc>
          <w:tcPr>
            <w:tcW w:w="0" w:type="auto"/>
            <w:vAlign w:val="center"/>
            <w:hideMark/>
          </w:tcPr>
          <w:p w14:paraId="4E9C5EFB" w14:textId="77777777" w:rsidR="00416C31" w:rsidRPr="00416C31" w:rsidRDefault="00416C31" w:rsidP="001877D1">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Saline</w:t>
            </w:r>
          </w:p>
        </w:tc>
        <w:tc>
          <w:tcPr>
            <w:tcW w:w="0" w:type="auto"/>
            <w:vAlign w:val="center"/>
            <w:hideMark/>
          </w:tcPr>
          <w:p w14:paraId="5FF4AE08" w14:textId="77777777" w:rsidR="00416C31" w:rsidRPr="00416C31" w:rsidRDefault="00416C31" w:rsidP="00B55AB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0.9% NaCl</w:t>
            </w:r>
          </w:p>
        </w:tc>
        <w:tc>
          <w:tcPr>
            <w:tcW w:w="1510" w:type="dxa"/>
            <w:vAlign w:val="center"/>
            <w:hideMark/>
          </w:tcPr>
          <w:p w14:paraId="48C5437F" w14:textId="77777777" w:rsidR="00416C31" w:rsidRPr="00416C31" w:rsidRDefault="00416C31" w:rsidP="00B55AB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Oral</w:t>
            </w:r>
          </w:p>
        </w:tc>
      </w:tr>
      <w:tr w:rsidR="00416C31" w:rsidRPr="00416C31" w14:paraId="19EBF219" w14:textId="77777777" w:rsidTr="00807C2F">
        <w:trPr>
          <w:jc w:val="center"/>
        </w:trPr>
        <w:tc>
          <w:tcPr>
            <w:cnfStyle w:val="001000000000" w:firstRow="0" w:lastRow="0" w:firstColumn="1" w:lastColumn="0" w:oddVBand="0" w:evenVBand="0" w:oddHBand="0" w:evenHBand="0" w:firstRowFirstColumn="0" w:firstRowLastColumn="0" w:lastRowFirstColumn="0" w:lastRowLastColumn="0"/>
            <w:tcW w:w="1749" w:type="dxa"/>
            <w:vAlign w:val="center"/>
            <w:hideMark/>
          </w:tcPr>
          <w:p w14:paraId="713E1ABE" w14:textId="77777777" w:rsidR="00416C31" w:rsidRPr="00416C31" w:rsidRDefault="00416C31" w:rsidP="001877D1">
            <w:pPr>
              <w:spacing w:after="160" w:line="360" w:lineRule="auto"/>
              <w:rPr>
                <w:rFonts w:ascii="Times New Roman" w:hAnsi="Times New Roman" w:cs="Times New Roman"/>
                <w:sz w:val="24"/>
                <w:szCs w:val="24"/>
              </w:rPr>
            </w:pPr>
            <w:r w:rsidRPr="00416C31">
              <w:rPr>
                <w:rFonts w:ascii="Times New Roman" w:hAnsi="Times New Roman" w:cs="Times New Roman"/>
                <w:sz w:val="24"/>
                <w:szCs w:val="24"/>
              </w:rPr>
              <w:t>Standard</w:t>
            </w:r>
          </w:p>
        </w:tc>
        <w:tc>
          <w:tcPr>
            <w:tcW w:w="0" w:type="auto"/>
            <w:vAlign w:val="center"/>
            <w:hideMark/>
          </w:tcPr>
          <w:p w14:paraId="7694E35B" w14:textId="77777777" w:rsidR="00416C31" w:rsidRPr="00416C31" w:rsidRDefault="00416C31" w:rsidP="001877D1">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Diazepam</w:t>
            </w:r>
          </w:p>
        </w:tc>
        <w:tc>
          <w:tcPr>
            <w:tcW w:w="0" w:type="auto"/>
            <w:vAlign w:val="center"/>
            <w:hideMark/>
          </w:tcPr>
          <w:p w14:paraId="48E30F79" w14:textId="77777777" w:rsidR="00416C31" w:rsidRPr="00416C31" w:rsidRDefault="00416C31" w:rsidP="00B55AB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1 mg/kg</w:t>
            </w:r>
          </w:p>
        </w:tc>
        <w:tc>
          <w:tcPr>
            <w:tcW w:w="1510" w:type="dxa"/>
            <w:vAlign w:val="center"/>
            <w:hideMark/>
          </w:tcPr>
          <w:p w14:paraId="49D560B6" w14:textId="46EFBEA0" w:rsidR="00416C31" w:rsidRPr="00416C31" w:rsidRDefault="00416C31" w:rsidP="00B55AB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16C31">
              <w:rPr>
                <w:rFonts w:ascii="Times New Roman" w:hAnsi="Times New Roman" w:cs="Times New Roman"/>
                <w:sz w:val="24"/>
                <w:szCs w:val="24"/>
              </w:rPr>
              <w:t>i.</w:t>
            </w:r>
            <w:r w:rsidR="00807C2F">
              <w:rPr>
                <w:rFonts w:ascii="Times New Roman" w:hAnsi="Times New Roman" w:cs="Times New Roman"/>
                <w:sz w:val="24"/>
                <w:szCs w:val="24"/>
              </w:rPr>
              <w:t>p</w:t>
            </w:r>
            <w:r w:rsidRPr="00416C31">
              <w:rPr>
                <w:rFonts w:ascii="Times New Roman" w:hAnsi="Times New Roman" w:cs="Times New Roman"/>
                <w:sz w:val="24"/>
                <w:szCs w:val="24"/>
              </w:rPr>
              <w:t>.</w:t>
            </w:r>
            <w:proofErr w:type="spellEnd"/>
          </w:p>
        </w:tc>
      </w:tr>
      <w:tr w:rsidR="00416C31" w:rsidRPr="00416C31" w14:paraId="08725D01" w14:textId="77777777" w:rsidTr="00807C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vAlign w:val="center"/>
            <w:hideMark/>
          </w:tcPr>
          <w:p w14:paraId="0BB3639B" w14:textId="77777777" w:rsidR="00416C31" w:rsidRPr="00416C31" w:rsidRDefault="00416C31" w:rsidP="001877D1">
            <w:pPr>
              <w:spacing w:after="160" w:line="360" w:lineRule="auto"/>
              <w:rPr>
                <w:rFonts w:ascii="Times New Roman" w:hAnsi="Times New Roman" w:cs="Times New Roman"/>
                <w:sz w:val="24"/>
                <w:szCs w:val="24"/>
              </w:rPr>
            </w:pPr>
            <w:r w:rsidRPr="00416C31">
              <w:rPr>
                <w:rFonts w:ascii="Times New Roman" w:hAnsi="Times New Roman" w:cs="Times New Roman"/>
                <w:sz w:val="24"/>
                <w:szCs w:val="24"/>
              </w:rPr>
              <w:t>Test I</w:t>
            </w:r>
          </w:p>
        </w:tc>
        <w:tc>
          <w:tcPr>
            <w:tcW w:w="0" w:type="auto"/>
            <w:vAlign w:val="center"/>
            <w:hideMark/>
          </w:tcPr>
          <w:p w14:paraId="7C00DF76" w14:textId="77777777" w:rsidR="00416C31" w:rsidRPr="00416C31" w:rsidRDefault="00416C31" w:rsidP="001877D1">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16C31">
              <w:rPr>
                <w:rFonts w:ascii="Times New Roman" w:hAnsi="Times New Roman" w:cs="Times New Roman"/>
                <w:i/>
                <w:iCs/>
                <w:sz w:val="24"/>
                <w:szCs w:val="24"/>
              </w:rPr>
              <w:t>Rhynchosia</w:t>
            </w:r>
            <w:proofErr w:type="spellEnd"/>
            <w:r w:rsidRPr="00416C31">
              <w:rPr>
                <w:rFonts w:ascii="Times New Roman" w:hAnsi="Times New Roman" w:cs="Times New Roman"/>
                <w:i/>
                <w:iCs/>
                <w:sz w:val="24"/>
                <w:szCs w:val="24"/>
              </w:rPr>
              <w:t xml:space="preserve"> minima</w:t>
            </w:r>
            <w:r w:rsidRPr="00416C31">
              <w:rPr>
                <w:rFonts w:ascii="Times New Roman" w:hAnsi="Times New Roman" w:cs="Times New Roman"/>
                <w:sz w:val="24"/>
                <w:szCs w:val="24"/>
              </w:rPr>
              <w:t xml:space="preserve"> extract</w:t>
            </w:r>
          </w:p>
        </w:tc>
        <w:tc>
          <w:tcPr>
            <w:tcW w:w="0" w:type="auto"/>
            <w:vAlign w:val="center"/>
            <w:hideMark/>
          </w:tcPr>
          <w:p w14:paraId="4889ADE0" w14:textId="77777777" w:rsidR="00416C31" w:rsidRPr="00416C31" w:rsidRDefault="00416C31" w:rsidP="00B55AB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100 mg/kg</w:t>
            </w:r>
          </w:p>
        </w:tc>
        <w:tc>
          <w:tcPr>
            <w:tcW w:w="1510" w:type="dxa"/>
            <w:vAlign w:val="center"/>
            <w:hideMark/>
          </w:tcPr>
          <w:p w14:paraId="64E03587" w14:textId="77777777" w:rsidR="00416C31" w:rsidRPr="00416C31" w:rsidRDefault="00416C31" w:rsidP="00B55AB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Oral</w:t>
            </w:r>
          </w:p>
        </w:tc>
      </w:tr>
      <w:tr w:rsidR="00416C31" w:rsidRPr="00416C31" w14:paraId="45D6437E" w14:textId="77777777" w:rsidTr="00807C2F">
        <w:trPr>
          <w:jc w:val="center"/>
        </w:trPr>
        <w:tc>
          <w:tcPr>
            <w:cnfStyle w:val="001000000000" w:firstRow="0" w:lastRow="0" w:firstColumn="1" w:lastColumn="0" w:oddVBand="0" w:evenVBand="0" w:oddHBand="0" w:evenHBand="0" w:firstRowFirstColumn="0" w:firstRowLastColumn="0" w:lastRowFirstColumn="0" w:lastRowLastColumn="0"/>
            <w:tcW w:w="1749" w:type="dxa"/>
            <w:vAlign w:val="center"/>
            <w:hideMark/>
          </w:tcPr>
          <w:p w14:paraId="2666A47D" w14:textId="77777777" w:rsidR="00416C31" w:rsidRPr="00416C31" w:rsidRDefault="00416C31" w:rsidP="001877D1">
            <w:pPr>
              <w:spacing w:after="160" w:line="360" w:lineRule="auto"/>
              <w:rPr>
                <w:rFonts w:ascii="Times New Roman" w:hAnsi="Times New Roman" w:cs="Times New Roman"/>
                <w:sz w:val="24"/>
                <w:szCs w:val="24"/>
              </w:rPr>
            </w:pPr>
            <w:r w:rsidRPr="00416C31">
              <w:rPr>
                <w:rFonts w:ascii="Times New Roman" w:hAnsi="Times New Roman" w:cs="Times New Roman"/>
                <w:sz w:val="24"/>
                <w:szCs w:val="24"/>
              </w:rPr>
              <w:t>Test II</w:t>
            </w:r>
          </w:p>
        </w:tc>
        <w:tc>
          <w:tcPr>
            <w:tcW w:w="0" w:type="auto"/>
            <w:vAlign w:val="center"/>
            <w:hideMark/>
          </w:tcPr>
          <w:p w14:paraId="4AC120EF" w14:textId="77777777" w:rsidR="00416C31" w:rsidRPr="00416C31" w:rsidRDefault="00416C31" w:rsidP="001877D1">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16C31">
              <w:rPr>
                <w:rFonts w:ascii="Times New Roman" w:hAnsi="Times New Roman" w:cs="Times New Roman"/>
                <w:i/>
                <w:iCs/>
                <w:sz w:val="24"/>
                <w:szCs w:val="24"/>
              </w:rPr>
              <w:t>Rhynchosia</w:t>
            </w:r>
            <w:proofErr w:type="spellEnd"/>
            <w:r w:rsidRPr="00416C31">
              <w:rPr>
                <w:rFonts w:ascii="Times New Roman" w:hAnsi="Times New Roman" w:cs="Times New Roman"/>
                <w:i/>
                <w:iCs/>
                <w:sz w:val="24"/>
                <w:szCs w:val="24"/>
              </w:rPr>
              <w:t xml:space="preserve"> minima</w:t>
            </w:r>
            <w:r w:rsidRPr="00416C31">
              <w:rPr>
                <w:rFonts w:ascii="Times New Roman" w:hAnsi="Times New Roman" w:cs="Times New Roman"/>
                <w:sz w:val="24"/>
                <w:szCs w:val="24"/>
              </w:rPr>
              <w:t xml:space="preserve"> extract</w:t>
            </w:r>
          </w:p>
        </w:tc>
        <w:tc>
          <w:tcPr>
            <w:tcW w:w="0" w:type="auto"/>
            <w:vAlign w:val="center"/>
            <w:hideMark/>
          </w:tcPr>
          <w:p w14:paraId="6E193C46" w14:textId="77777777" w:rsidR="00416C31" w:rsidRPr="00416C31" w:rsidRDefault="00416C31" w:rsidP="00B55AB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200 mg/kg</w:t>
            </w:r>
          </w:p>
        </w:tc>
        <w:tc>
          <w:tcPr>
            <w:tcW w:w="1510" w:type="dxa"/>
            <w:vAlign w:val="center"/>
            <w:hideMark/>
          </w:tcPr>
          <w:p w14:paraId="592A4642" w14:textId="77777777" w:rsidR="00416C31" w:rsidRPr="00416C31" w:rsidRDefault="00416C31" w:rsidP="00B55AB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Oral</w:t>
            </w:r>
          </w:p>
        </w:tc>
      </w:tr>
    </w:tbl>
    <w:p w14:paraId="4D1F0112" w14:textId="77777777" w:rsidR="00D56E54" w:rsidRDefault="00D56E54" w:rsidP="00D56E54">
      <w:pPr>
        <w:spacing w:line="360" w:lineRule="auto"/>
        <w:jc w:val="both"/>
        <w:rPr>
          <w:rFonts w:ascii="Times New Roman" w:hAnsi="Times New Roman" w:cs="Times New Roman"/>
          <w:b/>
          <w:bCs/>
          <w:i/>
          <w:iCs/>
          <w:sz w:val="24"/>
          <w:szCs w:val="24"/>
        </w:rPr>
      </w:pPr>
    </w:p>
    <w:p w14:paraId="57030B4B" w14:textId="65A02E59" w:rsidR="00D56E54" w:rsidRPr="00D56E54" w:rsidRDefault="00D56E54" w:rsidP="00D56E54">
      <w:pPr>
        <w:spacing w:line="360" w:lineRule="auto"/>
        <w:jc w:val="both"/>
        <w:rPr>
          <w:rFonts w:ascii="Times New Roman" w:hAnsi="Times New Roman" w:cs="Times New Roman"/>
          <w:b/>
          <w:bCs/>
          <w:i/>
          <w:iCs/>
          <w:sz w:val="24"/>
          <w:szCs w:val="24"/>
        </w:rPr>
      </w:pPr>
      <w:r w:rsidRPr="00D56E54">
        <w:rPr>
          <w:rFonts w:ascii="Times New Roman" w:hAnsi="Times New Roman" w:cs="Times New Roman"/>
          <w:b/>
          <w:bCs/>
          <w:i/>
          <w:iCs/>
          <w:sz w:val="24"/>
          <w:szCs w:val="24"/>
        </w:rPr>
        <w:t>Modified Elevated Circular Maze (MECM) Apparatus</w:t>
      </w:r>
    </w:p>
    <w:p w14:paraId="2AD51D21" w14:textId="520EDF15" w:rsidR="00D56E54" w:rsidRDefault="0054750E" w:rsidP="00D56E54">
      <w:pPr>
        <w:spacing w:line="360" w:lineRule="auto"/>
        <w:jc w:val="both"/>
        <w:rPr>
          <w:rFonts w:ascii="Times New Roman" w:hAnsi="Times New Roman" w:cs="Times New Roman"/>
          <w:sz w:val="24"/>
          <w:szCs w:val="24"/>
        </w:rPr>
      </w:pPr>
      <w:r w:rsidRPr="00191E3F">
        <w:rPr>
          <w:rFonts w:ascii="Times New Roman" w:hAnsi="Times New Roman" w:cs="Times New Roman"/>
          <w:noProof/>
          <w:sz w:val="24"/>
          <w:szCs w:val="24"/>
        </w:rPr>
        <w:lastRenderedPageBreak/>
        <w:drawing>
          <wp:anchor distT="0" distB="0" distL="114300" distR="114300" simplePos="0" relativeHeight="251659776" behindDoc="0" locked="0" layoutInCell="1" allowOverlap="1" wp14:anchorId="0D8B318E" wp14:editId="43F9E1D2">
            <wp:simplePos x="0" y="0"/>
            <wp:positionH relativeFrom="column">
              <wp:posOffset>565150</wp:posOffset>
            </wp:positionH>
            <wp:positionV relativeFrom="paragraph">
              <wp:posOffset>1192530</wp:posOffset>
            </wp:positionV>
            <wp:extent cx="4081780" cy="3428365"/>
            <wp:effectExtent l="0" t="0" r="0" b="635"/>
            <wp:wrapTopAndBottom/>
            <wp:docPr id="4" name="Picture 3">
              <a:extLst xmlns:a="http://schemas.openxmlformats.org/drawingml/2006/main">
                <a:ext uri="{FF2B5EF4-FFF2-40B4-BE49-F238E27FC236}">
                  <a16:creationId xmlns:a16="http://schemas.microsoft.com/office/drawing/2014/main" id="{B9C34E5D-E9D5-289B-D70D-336367CF23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9C34E5D-E9D5-289B-D70D-336367CF2395}"/>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81780" cy="3428365"/>
                    </a:xfrm>
                    <a:prstGeom prst="rect">
                      <a:avLst/>
                    </a:prstGeom>
                  </pic:spPr>
                </pic:pic>
              </a:graphicData>
            </a:graphic>
          </wp:anchor>
        </w:drawing>
      </w:r>
      <w:r w:rsidR="00D56E54" w:rsidRPr="00D56E54">
        <w:rPr>
          <w:rFonts w:ascii="Times New Roman" w:hAnsi="Times New Roman" w:cs="Times New Roman"/>
          <w:sz w:val="24"/>
          <w:szCs w:val="24"/>
        </w:rPr>
        <w:t>The MECM consisted of a circular platform (</w:t>
      </w:r>
      <w:r w:rsidR="00C826A2">
        <w:rPr>
          <w:rFonts w:ascii="Times New Roman" w:hAnsi="Times New Roman" w:cs="Times New Roman"/>
          <w:sz w:val="24"/>
          <w:szCs w:val="24"/>
        </w:rPr>
        <w:t>45</w:t>
      </w:r>
      <w:r w:rsidR="00D56E54" w:rsidRPr="00D56E54">
        <w:rPr>
          <w:rFonts w:ascii="Times New Roman" w:hAnsi="Times New Roman" w:cs="Times New Roman"/>
          <w:sz w:val="24"/>
          <w:szCs w:val="24"/>
        </w:rPr>
        <w:t xml:space="preserve"> cm diameter) elevated </w:t>
      </w:r>
      <w:r w:rsidR="00C826A2">
        <w:rPr>
          <w:rFonts w:ascii="Times New Roman" w:hAnsi="Times New Roman" w:cs="Times New Roman"/>
          <w:sz w:val="24"/>
          <w:szCs w:val="24"/>
        </w:rPr>
        <w:t xml:space="preserve">60 </w:t>
      </w:r>
      <w:r w:rsidR="00D56E54" w:rsidRPr="00D56E54">
        <w:rPr>
          <w:rFonts w:ascii="Times New Roman" w:hAnsi="Times New Roman" w:cs="Times New Roman"/>
          <w:sz w:val="24"/>
          <w:szCs w:val="24"/>
        </w:rPr>
        <w:t xml:space="preserve">cm above ground, divided equally into two open segments (without walls) and two closed segments (with side walls of </w:t>
      </w:r>
      <w:r w:rsidR="00C826A2">
        <w:rPr>
          <w:rFonts w:ascii="Times New Roman" w:hAnsi="Times New Roman" w:cs="Times New Roman"/>
          <w:sz w:val="24"/>
          <w:szCs w:val="24"/>
        </w:rPr>
        <w:t xml:space="preserve">10 </w:t>
      </w:r>
      <w:r w:rsidR="00D56E54" w:rsidRPr="00D56E54">
        <w:rPr>
          <w:rFonts w:ascii="Times New Roman" w:hAnsi="Times New Roman" w:cs="Times New Roman"/>
          <w:sz w:val="24"/>
          <w:szCs w:val="24"/>
        </w:rPr>
        <w:t>cm height). The apparatus was fabricated using lightweight materials and placed in a quiet experimental room with uniform illumination.</w:t>
      </w:r>
    </w:p>
    <w:p w14:paraId="66D69AC1" w14:textId="0FE9F6E9" w:rsidR="00191E3F" w:rsidRPr="00191E3F" w:rsidRDefault="0054023E" w:rsidP="0054023E">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191E3F">
        <w:rPr>
          <w:rFonts w:ascii="Times New Roman" w:hAnsi="Times New Roman" w:cs="Times New Roman"/>
          <w:b/>
          <w:bCs/>
          <w:sz w:val="24"/>
          <w:szCs w:val="24"/>
        </w:rPr>
        <w:t>Figure 1: Image of Modified Elevated Circular Maze</w:t>
      </w:r>
    </w:p>
    <w:p w14:paraId="13D51215" w14:textId="059CAE47" w:rsidR="00F55FEB" w:rsidRPr="00F55FEB" w:rsidRDefault="00F55FEB" w:rsidP="00F55FEB">
      <w:pPr>
        <w:spacing w:line="360" w:lineRule="auto"/>
        <w:jc w:val="both"/>
        <w:rPr>
          <w:rFonts w:ascii="Times New Roman" w:hAnsi="Times New Roman" w:cs="Times New Roman"/>
          <w:b/>
          <w:bCs/>
          <w:i/>
          <w:iCs/>
          <w:sz w:val="24"/>
          <w:szCs w:val="24"/>
        </w:rPr>
      </w:pPr>
      <w:r w:rsidRPr="00F55FEB">
        <w:rPr>
          <w:rFonts w:ascii="Times New Roman" w:hAnsi="Times New Roman" w:cs="Times New Roman"/>
          <w:b/>
          <w:bCs/>
          <w:i/>
          <w:iCs/>
          <w:sz w:val="24"/>
          <w:szCs w:val="24"/>
        </w:rPr>
        <w:t>Procedure</w:t>
      </w:r>
    </w:p>
    <w:p w14:paraId="70237AEE" w14:textId="66DE6081" w:rsidR="00F55FEB" w:rsidRDefault="00F55FEB" w:rsidP="00F55FEB">
      <w:pPr>
        <w:spacing w:line="360" w:lineRule="auto"/>
        <w:jc w:val="both"/>
        <w:rPr>
          <w:rFonts w:ascii="Times New Roman" w:hAnsi="Times New Roman" w:cs="Times New Roman"/>
          <w:sz w:val="24"/>
          <w:szCs w:val="24"/>
        </w:rPr>
      </w:pPr>
      <w:r w:rsidRPr="00F55FEB">
        <w:rPr>
          <w:rFonts w:ascii="Times New Roman" w:hAnsi="Times New Roman" w:cs="Times New Roman"/>
          <w:sz w:val="24"/>
          <w:szCs w:val="24"/>
        </w:rPr>
        <w:t>Each mouse was placed individually at a fixed starting position on the maze. The time spent in open areas (in seconds) was recorded over 300 seconds (5 minutes) at 2, 4, 6,8,12and 24 hours post-administration of respective treatments. Entry into an open or closed zone was defined when all four paws entered the segment. After each trial, the apparatus was cleaned with 70% ethanol to remove olfactory cues.</w:t>
      </w:r>
    </w:p>
    <w:p w14:paraId="1C9F1EA9" w14:textId="77777777" w:rsidR="0054750E" w:rsidRDefault="0054750E" w:rsidP="00D8531C">
      <w:pPr>
        <w:spacing w:line="360" w:lineRule="auto"/>
        <w:jc w:val="both"/>
        <w:rPr>
          <w:rFonts w:ascii="Times New Roman" w:hAnsi="Times New Roman" w:cs="Times New Roman"/>
          <w:b/>
          <w:bCs/>
          <w:sz w:val="24"/>
          <w:szCs w:val="24"/>
        </w:rPr>
      </w:pPr>
    </w:p>
    <w:p w14:paraId="7272679C" w14:textId="77777777" w:rsidR="0054750E" w:rsidRDefault="0054750E" w:rsidP="00D8531C">
      <w:pPr>
        <w:spacing w:line="360" w:lineRule="auto"/>
        <w:jc w:val="both"/>
        <w:rPr>
          <w:rFonts w:ascii="Times New Roman" w:hAnsi="Times New Roman" w:cs="Times New Roman"/>
          <w:b/>
          <w:bCs/>
          <w:sz w:val="24"/>
          <w:szCs w:val="24"/>
        </w:rPr>
      </w:pPr>
    </w:p>
    <w:p w14:paraId="480D6BF8" w14:textId="1F67F6C3" w:rsidR="00D8531C" w:rsidRPr="00D8531C" w:rsidRDefault="00D8531C" w:rsidP="00D8531C">
      <w:pPr>
        <w:spacing w:line="360" w:lineRule="auto"/>
        <w:jc w:val="both"/>
        <w:rPr>
          <w:rFonts w:ascii="Times New Roman" w:hAnsi="Times New Roman" w:cs="Times New Roman"/>
          <w:b/>
          <w:bCs/>
          <w:sz w:val="24"/>
          <w:szCs w:val="24"/>
        </w:rPr>
      </w:pPr>
      <w:r w:rsidRPr="00D8531C">
        <w:rPr>
          <w:rFonts w:ascii="Times New Roman" w:hAnsi="Times New Roman" w:cs="Times New Roman"/>
          <w:b/>
          <w:bCs/>
          <w:sz w:val="24"/>
          <w:szCs w:val="24"/>
        </w:rPr>
        <w:t>Data Analysis</w:t>
      </w:r>
    </w:p>
    <w:p w14:paraId="45F3EC4C" w14:textId="77777777" w:rsidR="00D8531C" w:rsidRDefault="00D8531C" w:rsidP="00D8531C">
      <w:pPr>
        <w:spacing w:line="360" w:lineRule="auto"/>
        <w:jc w:val="both"/>
        <w:rPr>
          <w:rFonts w:ascii="Times New Roman" w:hAnsi="Times New Roman" w:cs="Times New Roman"/>
          <w:sz w:val="24"/>
          <w:szCs w:val="24"/>
        </w:rPr>
      </w:pPr>
      <w:r w:rsidRPr="00D8531C">
        <w:rPr>
          <w:rFonts w:ascii="Times New Roman" w:hAnsi="Times New Roman" w:cs="Times New Roman"/>
          <w:sz w:val="24"/>
          <w:szCs w:val="24"/>
        </w:rPr>
        <w:t>Data were expressed as Mean ± Standard Deviation (SD). Statistical analysis was performed using One-Way ANOVA followed by Tukey’s post hoc test, with p &lt; 0.05 considered statistically significant.</w:t>
      </w:r>
    </w:p>
    <w:p w14:paraId="6F52C835" w14:textId="3E6C4424" w:rsidR="00355EED" w:rsidRDefault="00FC10ED" w:rsidP="00D8531C">
      <w:pPr>
        <w:spacing w:line="360" w:lineRule="auto"/>
        <w:jc w:val="both"/>
        <w:rPr>
          <w:rFonts w:ascii="Times New Roman" w:hAnsi="Times New Roman" w:cs="Times New Roman"/>
          <w:b/>
          <w:bCs/>
          <w:sz w:val="24"/>
          <w:szCs w:val="24"/>
        </w:rPr>
      </w:pPr>
      <w:r w:rsidRPr="00FC10ED">
        <w:rPr>
          <w:rFonts w:ascii="Times New Roman" w:hAnsi="Times New Roman" w:cs="Times New Roman"/>
          <w:b/>
          <w:bCs/>
          <w:sz w:val="24"/>
          <w:szCs w:val="24"/>
        </w:rPr>
        <w:lastRenderedPageBreak/>
        <w:t>RESULTS</w:t>
      </w:r>
    </w:p>
    <w:p w14:paraId="792FB6B0" w14:textId="24A30DC1" w:rsidR="007C26F9" w:rsidRDefault="007C26F9" w:rsidP="00D8531C">
      <w:pPr>
        <w:spacing w:line="360" w:lineRule="auto"/>
        <w:jc w:val="both"/>
        <w:rPr>
          <w:rFonts w:ascii="Times New Roman" w:hAnsi="Times New Roman" w:cs="Times New Roman"/>
          <w:sz w:val="24"/>
          <w:szCs w:val="24"/>
        </w:rPr>
      </w:pPr>
      <w:r w:rsidRPr="00364187">
        <w:rPr>
          <w:rFonts w:ascii="Times New Roman" w:hAnsi="Times New Roman" w:cs="Times New Roman"/>
          <w:sz w:val="24"/>
          <w:szCs w:val="24"/>
        </w:rPr>
        <w:t xml:space="preserve">The anxiolytic activity of </w:t>
      </w:r>
      <w:proofErr w:type="spellStart"/>
      <w:r w:rsidRPr="00364187">
        <w:rPr>
          <w:rFonts w:ascii="Times New Roman" w:hAnsi="Times New Roman" w:cs="Times New Roman"/>
          <w:i/>
          <w:iCs/>
          <w:sz w:val="24"/>
          <w:szCs w:val="24"/>
        </w:rPr>
        <w:t>Rhynchosia</w:t>
      </w:r>
      <w:proofErr w:type="spellEnd"/>
      <w:r w:rsidRPr="00364187">
        <w:rPr>
          <w:rFonts w:ascii="Times New Roman" w:hAnsi="Times New Roman" w:cs="Times New Roman"/>
          <w:i/>
          <w:iCs/>
          <w:sz w:val="24"/>
          <w:szCs w:val="24"/>
        </w:rPr>
        <w:t xml:space="preserve"> minima</w:t>
      </w:r>
      <w:r w:rsidRPr="00364187">
        <w:rPr>
          <w:rFonts w:ascii="Times New Roman" w:hAnsi="Times New Roman" w:cs="Times New Roman"/>
          <w:sz w:val="24"/>
          <w:szCs w:val="24"/>
        </w:rPr>
        <w:t xml:space="preserve"> extract was evaluated using the Modified Elevated Circular Maze (MECM), and the observations were recorded as time spent in the open areas (in seconds) at different post-treatment intervals. The results are presented in Table 2 and Figure 2</w:t>
      </w:r>
      <w:r w:rsidR="00364187" w:rsidRPr="00364187">
        <w:rPr>
          <w:rFonts w:ascii="Times New Roman" w:hAnsi="Times New Roman" w:cs="Times New Roman"/>
          <w:sz w:val="24"/>
          <w:szCs w:val="24"/>
        </w:rPr>
        <w:t>.</w:t>
      </w:r>
    </w:p>
    <w:p w14:paraId="0EC21E78" w14:textId="77777777" w:rsidR="000C505C" w:rsidRPr="000C505C" w:rsidRDefault="000C505C" w:rsidP="000C505C">
      <w:pPr>
        <w:spacing w:line="360" w:lineRule="auto"/>
        <w:jc w:val="both"/>
        <w:rPr>
          <w:rFonts w:ascii="Times New Roman" w:hAnsi="Times New Roman" w:cs="Times New Roman"/>
          <w:b/>
          <w:bCs/>
          <w:i/>
          <w:iCs/>
          <w:sz w:val="24"/>
          <w:szCs w:val="24"/>
        </w:rPr>
      </w:pPr>
      <w:r w:rsidRPr="000C505C">
        <w:rPr>
          <w:rFonts w:ascii="Times New Roman" w:hAnsi="Times New Roman" w:cs="Times New Roman"/>
          <w:b/>
          <w:bCs/>
          <w:i/>
          <w:iCs/>
          <w:sz w:val="24"/>
          <w:szCs w:val="24"/>
        </w:rPr>
        <w:t>Effect on Open Area Exploration</w:t>
      </w:r>
    </w:p>
    <w:p w14:paraId="730F68B6" w14:textId="56C8BBDA" w:rsidR="000C505C" w:rsidRDefault="000C505C" w:rsidP="003C58C8">
      <w:pPr>
        <w:spacing w:line="360" w:lineRule="auto"/>
        <w:jc w:val="both"/>
        <w:rPr>
          <w:rFonts w:ascii="Times New Roman" w:hAnsi="Times New Roman" w:cs="Times New Roman"/>
          <w:sz w:val="24"/>
          <w:szCs w:val="24"/>
        </w:rPr>
      </w:pPr>
      <w:r w:rsidRPr="000C505C">
        <w:rPr>
          <w:rFonts w:ascii="Times New Roman" w:hAnsi="Times New Roman" w:cs="Times New Roman"/>
          <w:sz w:val="24"/>
          <w:szCs w:val="24"/>
        </w:rPr>
        <w:t>Control animals treated with saline exhibited consistent avoidance of open segments, spending minimal time in the exposed zones across all intervals (ranging from 16.75 to 54.0 seconds), indicating inherent anxiety in the elevated setting</w:t>
      </w:r>
      <w:r w:rsidR="00057A68">
        <w:rPr>
          <w:rFonts w:ascii="Times New Roman" w:hAnsi="Times New Roman" w:cs="Times New Roman"/>
          <w:sz w:val="24"/>
          <w:szCs w:val="24"/>
        </w:rPr>
        <w:t xml:space="preserve"> </w:t>
      </w:r>
      <w:r w:rsidR="00057A68" w:rsidRPr="00A65BBE">
        <w:rPr>
          <w:rFonts w:ascii="Times New Roman" w:hAnsi="Times New Roman" w:cs="Times New Roman"/>
          <w:color w:val="FF0000"/>
          <w:sz w:val="24"/>
          <w:szCs w:val="24"/>
        </w:rPr>
        <w:t>(</w:t>
      </w:r>
      <w:r w:rsidR="00057A68" w:rsidRPr="00A65BBE">
        <w:rPr>
          <w:rFonts w:ascii="Times New Roman" w:hAnsi="Times New Roman" w:cs="Times New Roman"/>
          <w:i/>
          <w:iCs/>
          <w:color w:val="FF0000"/>
          <w:sz w:val="24"/>
          <w:szCs w:val="24"/>
        </w:rPr>
        <w:t>Mondal S, Mirdha BR, et al., 1985</w:t>
      </w:r>
      <w:r w:rsidR="00057A68" w:rsidRPr="00A65BBE">
        <w:rPr>
          <w:rFonts w:ascii="Times New Roman" w:hAnsi="Times New Roman" w:cs="Times New Roman"/>
          <w:color w:val="FF0000"/>
          <w:sz w:val="24"/>
          <w:szCs w:val="24"/>
        </w:rPr>
        <w:t>)</w:t>
      </w:r>
      <w:r w:rsidRPr="00A65BBE">
        <w:rPr>
          <w:rFonts w:ascii="Times New Roman" w:hAnsi="Times New Roman" w:cs="Times New Roman"/>
          <w:color w:val="FF0000"/>
          <w:sz w:val="24"/>
          <w:szCs w:val="24"/>
        </w:rPr>
        <w:t xml:space="preserve">. </w:t>
      </w:r>
      <w:r w:rsidRPr="000C505C">
        <w:rPr>
          <w:rFonts w:ascii="Times New Roman" w:hAnsi="Times New Roman" w:cs="Times New Roman"/>
          <w:sz w:val="24"/>
          <w:szCs w:val="24"/>
        </w:rPr>
        <w:t>In contrast, Diazepam (1 mg/kg) produced a marked increase in open area retention, demonstrating peak anxiolytic activity at 6 hours (136.0 ± 2.582 s) and maintaining elevated levels up to 24 hours (94.75 ± 2.5s).</w:t>
      </w:r>
      <w:r w:rsidR="005964BB">
        <w:rPr>
          <w:rFonts w:ascii="Times New Roman" w:hAnsi="Times New Roman" w:cs="Times New Roman"/>
          <w:sz w:val="24"/>
          <w:szCs w:val="24"/>
        </w:rPr>
        <w:t xml:space="preserve"> </w:t>
      </w:r>
      <w:r w:rsidRPr="000C505C">
        <w:rPr>
          <w:rFonts w:ascii="Times New Roman" w:hAnsi="Times New Roman" w:cs="Times New Roman"/>
          <w:sz w:val="24"/>
          <w:szCs w:val="24"/>
        </w:rPr>
        <w:t xml:space="preserve">Both test groups treated with </w:t>
      </w:r>
      <w:proofErr w:type="spellStart"/>
      <w:r w:rsidRPr="000C505C">
        <w:rPr>
          <w:rFonts w:ascii="Times New Roman" w:hAnsi="Times New Roman" w:cs="Times New Roman"/>
          <w:i/>
          <w:iCs/>
          <w:sz w:val="24"/>
          <w:szCs w:val="24"/>
        </w:rPr>
        <w:t>Rhynchosia</w:t>
      </w:r>
      <w:proofErr w:type="spellEnd"/>
      <w:r w:rsidRPr="000C505C">
        <w:rPr>
          <w:rFonts w:ascii="Times New Roman" w:hAnsi="Times New Roman" w:cs="Times New Roman"/>
          <w:i/>
          <w:iCs/>
          <w:sz w:val="24"/>
          <w:szCs w:val="24"/>
        </w:rPr>
        <w:t xml:space="preserve"> minima</w:t>
      </w:r>
      <w:r w:rsidRPr="000C505C">
        <w:rPr>
          <w:rFonts w:ascii="Times New Roman" w:hAnsi="Times New Roman" w:cs="Times New Roman"/>
          <w:sz w:val="24"/>
          <w:szCs w:val="24"/>
        </w:rPr>
        <w:t xml:space="preserve"> extract displayed dose-dependent anxiolytic effects</w:t>
      </w:r>
      <w:r w:rsidR="005224AC" w:rsidRPr="005224AC">
        <w:rPr>
          <w:rFonts w:ascii="Times New Roman" w:hAnsi="Times New Roman" w:cs="Times New Roman"/>
          <w:sz w:val="24"/>
          <w:szCs w:val="24"/>
        </w:rPr>
        <w:t xml:space="preserve"> </w:t>
      </w:r>
      <w:r w:rsidR="005224AC" w:rsidRPr="00A65BBE">
        <w:rPr>
          <w:rFonts w:ascii="Times New Roman" w:hAnsi="Times New Roman" w:cs="Times New Roman"/>
          <w:color w:val="FF0000"/>
          <w:sz w:val="24"/>
          <w:szCs w:val="24"/>
        </w:rPr>
        <w:t>(</w:t>
      </w:r>
      <w:r w:rsidR="005224AC" w:rsidRPr="00A65BBE">
        <w:rPr>
          <w:rFonts w:ascii="Times New Roman" w:hAnsi="Times New Roman" w:cs="Times New Roman"/>
          <w:i/>
          <w:iCs/>
          <w:color w:val="FF0000"/>
          <w:sz w:val="24"/>
          <w:szCs w:val="24"/>
        </w:rPr>
        <w:t>Mondal S, Mirdha BR, et al., 2003</w:t>
      </w:r>
      <w:r w:rsidR="005224AC" w:rsidRPr="00A65BBE">
        <w:rPr>
          <w:rFonts w:ascii="Times New Roman" w:hAnsi="Times New Roman" w:cs="Times New Roman"/>
          <w:color w:val="FF0000"/>
          <w:sz w:val="24"/>
          <w:szCs w:val="24"/>
        </w:rPr>
        <w:t>)</w:t>
      </w:r>
      <w:r w:rsidR="003C58C8" w:rsidRPr="00A65BBE">
        <w:rPr>
          <w:rFonts w:ascii="Times New Roman" w:hAnsi="Times New Roman" w:cs="Times New Roman"/>
          <w:color w:val="FF0000"/>
          <w:sz w:val="24"/>
          <w:szCs w:val="24"/>
        </w:rPr>
        <w:t xml:space="preserve">. </w:t>
      </w:r>
      <w:r w:rsidRPr="000C505C">
        <w:rPr>
          <w:rFonts w:ascii="Times New Roman" w:hAnsi="Times New Roman" w:cs="Times New Roman"/>
          <w:sz w:val="24"/>
          <w:szCs w:val="24"/>
        </w:rPr>
        <w:t>Test I (100 mg/kg) showed a moderate increase in open area duration, peaking at 4–6 hours (94.75 ± 2.5 s and 75.0 ± 3.651 s) and declining thereafter.</w:t>
      </w:r>
      <w:r w:rsidR="003C58C8">
        <w:rPr>
          <w:rFonts w:ascii="Times New Roman" w:hAnsi="Times New Roman" w:cs="Times New Roman"/>
          <w:sz w:val="24"/>
          <w:szCs w:val="24"/>
        </w:rPr>
        <w:t xml:space="preserve"> </w:t>
      </w:r>
      <w:r w:rsidRPr="000C505C">
        <w:rPr>
          <w:rFonts w:ascii="Times New Roman" w:hAnsi="Times New Roman" w:cs="Times New Roman"/>
          <w:sz w:val="24"/>
          <w:szCs w:val="24"/>
        </w:rPr>
        <w:t>Test II (200 mg/kg) demonstrated superior anxiolytic response, closely approaching Diazepam values at multiple intervals, particularly at 2 h (82.75 ± 3.304 s), 6 h (95.0 ± 2.582 s), and 8 h (93.0 ± 2.16 s).</w:t>
      </w:r>
      <w:r w:rsidR="003C58C8">
        <w:rPr>
          <w:rFonts w:ascii="Times New Roman" w:hAnsi="Times New Roman" w:cs="Times New Roman"/>
          <w:sz w:val="24"/>
          <w:szCs w:val="24"/>
        </w:rPr>
        <w:t xml:space="preserve"> </w:t>
      </w:r>
      <w:r w:rsidRPr="000C505C">
        <w:rPr>
          <w:rFonts w:ascii="Times New Roman" w:hAnsi="Times New Roman" w:cs="Times New Roman"/>
          <w:sz w:val="24"/>
          <w:szCs w:val="24"/>
        </w:rPr>
        <w:t xml:space="preserve">The 200 mg/kg dose of </w:t>
      </w:r>
      <w:proofErr w:type="spellStart"/>
      <w:r w:rsidRPr="000C505C">
        <w:rPr>
          <w:rFonts w:ascii="Times New Roman" w:hAnsi="Times New Roman" w:cs="Times New Roman"/>
          <w:i/>
          <w:iCs/>
          <w:sz w:val="24"/>
          <w:szCs w:val="24"/>
        </w:rPr>
        <w:t>Rhynchosia</w:t>
      </w:r>
      <w:proofErr w:type="spellEnd"/>
      <w:r w:rsidRPr="000C505C">
        <w:rPr>
          <w:rFonts w:ascii="Times New Roman" w:hAnsi="Times New Roman" w:cs="Times New Roman"/>
          <w:i/>
          <w:iCs/>
          <w:sz w:val="24"/>
          <w:szCs w:val="24"/>
        </w:rPr>
        <w:t xml:space="preserve"> minima</w:t>
      </w:r>
      <w:r w:rsidRPr="000C505C">
        <w:rPr>
          <w:rFonts w:ascii="Times New Roman" w:hAnsi="Times New Roman" w:cs="Times New Roman"/>
          <w:sz w:val="24"/>
          <w:szCs w:val="24"/>
        </w:rPr>
        <w:t xml:space="preserve"> was observed to be comparable to Diazepam during early to </w:t>
      </w:r>
      <w:r w:rsidR="00A42899" w:rsidRPr="000C505C">
        <w:rPr>
          <w:rFonts w:ascii="Times New Roman" w:hAnsi="Times New Roman" w:cs="Times New Roman"/>
          <w:sz w:val="24"/>
          <w:szCs w:val="24"/>
        </w:rPr>
        <w:t>mid-time</w:t>
      </w:r>
      <w:r w:rsidRPr="000C505C">
        <w:rPr>
          <w:rFonts w:ascii="Times New Roman" w:hAnsi="Times New Roman" w:cs="Times New Roman"/>
          <w:sz w:val="24"/>
          <w:szCs w:val="24"/>
        </w:rPr>
        <w:t xml:space="preserve"> points (2–8 hours), suggesting a robust anxiolytic effect. The 100 mg/kg dose, although effective, produced less sustained action.</w:t>
      </w:r>
    </w:p>
    <w:p w14:paraId="66A64CAE" w14:textId="77777777" w:rsidR="00C63E0C" w:rsidRDefault="00C63E0C" w:rsidP="003C58C8">
      <w:pPr>
        <w:spacing w:line="360" w:lineRule="auto"/>
        <w:jc w:val="both"/>
        <w:rPr>
          <w:rFonts w:ascii="Times New Roman" w:hAnsi="Times New Roman" w:cs="Times New Roman"/>
          <w:sz w:val="24"/>
          <w:szCs w:val="24"/>
        </w:rPr>
      </w:pPr>
    </w:p>
    <w:p w14:paraId="539B378C" w14:textId="77777777" w:rsidR="00C63E0C" w:rsidRDefault="00C63E0C" w:rsidP="003C58C8">
      <w:pPr>
        <w:spacing w:line="360" w:lineRule="auto"/>
        <w:jc w:val="both"/>
        <w:rPr>
          <w:rFonts w:ascii="Times New Roman" w:hAnsi="Times New Roman" w:cs="Times New Roman"/>
          <w:sz w:val="24"/>
          <w:szCs w:val="24"/>
        </w:rPr>
      </w:pPr>
    </w:p>
    <w:p w14:paraId="42544CD6" w14:textId="77777777" w:rsidR="00C63E0C" w:rsidRDefault="00C63E0C" w:rsidP="003C58C8">
      <w:pPr>
        <w:spacing w:line="360" w:lineRule="auto"/>
        <w:jc w:val="both"/>
        <w:rPr>
          <w:rFonts w:ascii="Times New Roman" w:hAnsi="Times New Roman" w:cs="Times New Roman"/>
          <w:sz w:val="24"/>
          <w:szCs w:val="24"/>
        </w:rPr>
      </w:pPr>
    </w:p>
    <w:p w14:paraId="296E7321" w14:textId="77777777" w:rsidR="00C63E0C" w:rsidRDefault="00C63E0C" w:rsidP="003C58C8">
      <w:pPr>
        <w:spacing w:line="360" w:lineRule="auto"/>
        <w:jc w:val="both"/>
        <w:rPr>
          <w:rFonts w:ascii="Times New Roman" w:hAnsi="Times New Roman" w:cs="Times New Roman"/>
          <w:sz w:val="24"/>
          <w:szCs w:val="24"/>
        </w:rPr>
      </w:pPr>
    </w:p>
    <w:p w14:paraId="73F1A5DC" w14:textId="77777777" w:rsidR="00C63E0C" w:rsidRDefault="00C63E0C" w:rsidP="003C58C8">
      <w:pPr>
        <w:spacing w:line="360" w:lineRule="auto"/>
        <w:jc w:val="both"/>
        <w:rPr>
          <w:rFonts w:ascii="Times New Roman" w:hAnsi="Times New Roman" w:cs="Times New Roman"/>
          <w:sz w:val="24"/>
          <w:szCs w:val="24"/>
        </w:rPr>
      </w:pPr>
    </w:p>
    <w:p w14:paraId="5C8046A7" w14:textId="77777777" w:rsidR="009A078D" w:rsidRPr="009A078D" w:rsidRDefault="009A078D" w:rsidP="009A078D">
      <w:pPr>
        <w:spacing w:line="360" w:lineRule="auto"/>
        <w:jc w:val="both"/>
        <w:rPr>
          <w:rFonts w:ascii="Times New Roman" w:eastAsia="Aptos" w:hAnsi="Times New Roman" w:cs="Times New Roman"/>
          <w:b/>
          <w:bCs/>
          <w:sz w:val="24"/>
          <w:szCs w:val="24"/>
        </w:rPr>
      </w:pPr>
      <w:r w:rsidRPr="009A078D">
        <w:rPr>
          <w:rFonts w:ascii="Times New Roman" w:eastAsia="Aptos" w:hAnsi="Times New Roman" w:cs="Times New Roman"/>
          <w:b/>
          <w:bCs/>
          <w:sz w:val="24"/>
          <w:szCs w:val="24"/>
        </w:rPr>
        <w:t xml:space="preserve">Table 2: Data of Time Spent (in seconds) in open area by various treatment </w:t>
      </w:r>
      <w:commentRangeStart w:id="5"/>
      <w:r w:rsidRPr="009A078D">
        <w:rPr>
          <w:rFonts w:ascii="Times New Roman" w:eastAsia="Aptos" w:hAnsi="Times New Roman" w:cs="Times New Roman"/>
          <w:b/>
          <w:bCs/>
          <w:sz w:val="24"/>
          <w:szCs w:val="24"/>
        </w:rPr>
        <w:t>groups</w:t>
      </w:r>
      <w:commentRangeEnd w:id="5"/>
      <w:r w:rsidR="00936EAF">
        <w:rPr>
          <w:rStyle w:val="CommentReference"/>
        </w:rPr>
        <w:commentReference w:id="5"/>
      </w:r>
    </w:p>
    <w:tbl>
      <w:tblPr>
        <w:tblStyle w:val="GridTable6Colourful1"/>
        <w:tblW w:w="4950" w:type="pct"/>
        <w:jc w:val="center"/>
        <w:tblLayout w:type="fixed"/>
        <w:tblLook w:val="04A0" w:firstRow="1" w:lastRow="0" w:firstColumn="1" w:lastColumn="0" w:noHBand="0" w:noVBand="1"/>
      </w:tblPr>
      <w:tblGrid>
        <w:gridCol w:w="1841"/>
        <w:gridCol w:w="1844"/>
        <w:gridCol w:w="1698"/>
        <w:gridCol w:w="1701"/>
        <w:gridCol w:w="1842"/>
      </w:tblGrid>
      <w:tr w:rsidR="0054750E" w:rsidRPr="009A078D" w14:paraId="297489EE" w14:textId="77777777" w:rsidTr="0014607C">
        <w:trPr>
          <w:cnfStyle w:val="100000000000" w:firstRow="1" w:lastRow="0" w:firstColumn="0" w:lastColumn="0" w:oddVBand="0" w:evenVBand="0" w:oddHBand="0" w:evenHBand="0" w:firstRowFirstColumn="0" w:firstRowLastColumn="0" w:lastRowFirstColumn="0" w:lastRowLastColumn="0"/>
          <w:trHeight w:val="671"/>
          <w:jc w:val="center"/>
        </w:trPr>
        <w:tc>
          <w:tcPr>
            <w:cnfStyle w:val="001000000000" w:firstRow="0" w:lastRow="0" w:firstColumn="1" w:lastColumn="0" w:oddVBand="0" w:evenVBand="0" w:oddHBand="0" w:evenHBand="0" w:firstRowFirstColumn="0" w:firstRowLastColumn="0" w:lastRowFirstColumn="0" w:lastRowLastColumn="0"/>
            <w:tcW w:w="1031" w:type="pct"/>
            <w:vMerge w:val="restart"/>
            <w:vAlign w:val="center"/>
            <w:hideMark/>
          </w:tcPr>
          <w:p w14:paraId="4023692F" w14:textId="77777777" w:rsidR="0054750E" w:rsidRPr="009A078D" w:rsidRDefault="0054750E" w:rsidP="0014607C">
            <w:pPr>
              <w:spacing w:line="360" w:lineRule="auto"/>
              <w:jc w:val="center"/>
              <w:rPr>
                <w:rFonts w:ascii="Times New Roman" w:eastAsia="Aptos" w:hAnsi="Times New Roman" w:cs="Times New Roman"/>
                <w:b w:val="0"/>
                <w:bCs w:val="0"/>
              </w:rPr>
            </w:pPr>
            <w:r w:rsidRPr="009A078D">
              <w:rPr>
                <w:rFonts w:ascii="Times New Roman" w:eastAsia="Aptos" w:hAnsi="Times New Roman" w:cs="Times New Roman"/>
                <w:lang w:val="en-GB"/>
              </w:rPr>
              <w:t>T</w:t>
            </w:r>
            <w:proofErr w:type="spellStart"/>
            <w:r w:rsidRPr="009A078D">
              <w:rPr>
                <w:rFonts w:ascii="Times New Roman" w:eastAsia="Aptos" w:hAnsi="Times New Roman" w:cs="Times New Roman"/>
              </w:rPr>
              <w:t>ime</w:t>
            </w:r>
            <w:proofErr w:type="spellEnd"/>
            <w:r w:rsidRPr="009A078D">
              <w:rPr>
                <w:rFonts w:ascii="Times New Roman" w:eastAsia="Aptos" w:hAnsi="Times New Roman" w:cs="Times New Roman"/>
              </w:rPr>
              <w:t xml:space="preserve"> in hours</w:t>
            </w:r>
          </w:p>
          <w:p w14:paraId="2986F4DC" w14:textId="000BE6A3" w:rsidR="0054750E" w:rsidRPr="009A078D" w:rsidRDefault="0054750E" w:rsidP="0014607C">
            <w:pPr>
              <w:spacing w:line="360" w:lineRule="auto"/>
              <w:jc w:val="center"/>
              <w:rPr>
                <w:rFonts w:ascii="Times New Roman" w:eastAsia="Aptos" w:hAnsi="Times New Roman" w:cs="Times New Roman"/>
              </w:rPr>
            </w:pPr>
          </w:p>
        </w:tc>
        <w:tc>
          <w:tcPr>
            <w:tcW w:w="1033" w:type="pct"/>
            <w:tcBorders>
              <w:right w:val="single" w:sz="4" w:space="0" w:color="auto"/>
            </w:tcBorders>
            <w:vAlign w:val="center"/>
            <w:hideMark/>
          </w:tcPr>
          <w:p w14:paraId="0F78DC54" w14:textId="6B4F5625" w:rsidR="0054750E" w:rsidRPr="009A078D" w:rsidRDefault="0054750E" w:rsidP="00C63E0C">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Pr>
                <w:rFonts w:ascii="Times New Roman" w:eastAsia="Aptos" w:hAnsi="Times New Roman" w:cs="Times New Roman"/>
              </w:rPr>
              <w:t>Control</w:t>
            </w:r>
            <w:r w:rsidRPr="009A078D">
              <w:rPr>
                <w:rFonts w:ascii="Times New Roman" w:eastAsia="Aptos" w:hAnsi="Times New Roman" w:cs="Times New Roman"/>
              </w:rPr>
              <w:t xml:space="preserve"> (</w:t>
            </w:r>
            <w:r>
              <w:rPr>
                <w:rFonts w:ascii="Times New Roman" w:eastAsia="Aptos" w:hAnsi="Times New Roman" w:cs="Times New Roman"/>
              </w:rPr>
              <w:t>0.9%v/v Saline</w:t>
            </w:r>
            <w:r w:rsidRPr="009A078D">
              <w:rPr>
                <w:rFonts w:ascii="Times New Roman" w:eastAsia="Aptos" w:hAnsi="Times New Roman" w:cs="Times New Roman"/>
              </w:rPr>
              <w:t>)</w:t>
            </w:r>
          </w:p>
        </w:tc>
        <w:tc>
          <w:tcPr>
            <w:tcW w:w="951" w:type="pct"/>
            <w:tcBorders>
              <w:right w:val="single" w:sz="4" w:space="0" w:color="auto"/>
            </w:tcBorders>
            <w:vAlign w:val="center"/>
          </w:tcPr>
          <w:p w14:paraId="5F0D55CC" w14:textId="17112560" w:rsidR="0054750E" w:rsidRPr="009A078D" w:rsidRDefault="0054750E" w:rsidP="00E4041B">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rPr>
            </w:pPr>
            <w:r w:rsidRPr="009A078D">
              <w:rPr>
                <w:rFonts w:ascii="Times New Roman" w:eastAsia="Aptos" w:hAnsi="Times New Roman" w:cs="Times New Roman"/>
              </w:rPr>
              <w:t>Diazepam (1mg/kg)</w:t>
            </w:r>
          </w:p>
        </w:tc>
        <w:tc>
          <w:tcPr>
            <w:tcW w:w="953" w:type="pct"/>
            <w:tcBorders>
              <w:left w:val="single" w:sz="4" w:space="0" w:color="auto"/>
            </w:tcBorders>
            <w:vAlign w:val="center"/>
            <w:hideMark/>
          </w:tcPr>
          <w:p w14:paraId="2AA93432" w14:textId="07D381BC" w:rsidR="0054750E" w:rsidRPr="009A078D" w:rsidRDefault="0054750E" w:rsidP="00E4041B">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Test-I  (100mg/kg)</w:t>
            </w:r>
          </w:p>
        </w:tc>
        <w:tc>
          <w:tcPr>
            <w:tcW w:w="1032" w:type="pct"/>
            <w:vAlign w:val="center"/>
            <w:hideMark/>
          </w:tcPr>
          <w:p w14:paraId="3844260D" w14:textId="77777777" w:rsidR="0054750E" w:rsidRPr="009A078D" w:rsidRDefault="0054750E" w:rsidP="00E4041B">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Test-II (200mg/kg)</w:t>
            </w:r>
          </w:p>
        </w:tc>
      </w:tr>
      <w:tr w:rsidR="009A078D" w:rsidRPr="009A078D" w14:paraId="06887DDD" w14:textId="77777777" w:rsidTr="003367A5">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1031" w:type="pct"/>
            <w:vMerge/>
            <w:hideMark/>
          </w:tcPr>
          <w:p w14:paraId="76DC34B1" w14:textId="77777777" w:rsidR="009A078D" w:rsidRPr="009A078D" w:rsidRDefault="009A078D" w:rsidP="009A078D">
            <w:pPr>
              <w:spacing w:line="360" w:lineRule="auto"/>
              <w:jc w:val="both"/>
              <w:rPr>
                <w:rFonts w:ascii="Times New Roman" w:eastAsia="Aptos" w:hAnsi="Times New Roman" w:cs="Times New Roman"/>
              </w:rPr>
            </w:pPr>
          </w:p>
        </w:tc>
        <w:tc>
          <w:tcPr>
            <w:tcW w:w="1033" w:type="pct"/>
            <w:hideMark/>
          </w:tcPr>
          <w:p w14:paraId="78DE6435" w14:textId="447D008F"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Mean</w:t>
            </w:r>
            <w:r w:rsidR="00B67121">
              <w:rPr>
                <w:rFonts w:ascii="Times New Roman" w:eastAsia="Aptos" w:hAnsi="Times New Roman" w:cs="Times New Roman"/>
              </w:rPr>
              <w:t xml:space="preserve"> ± SD</w:t>
            </w:r>
          </w:p>
        </w:tc>
        <w:tc>
          <w:tcPr>
            <w:tcW w:w="951" w:type="pct"/>
            <w:hideMark/>
          </w:tcPr>
          <w:p w14:paraId="06B7337A" w14:textId="6BD0BD3E" w:rsidR="009A078D" w:rsidRPr="009A078D" w:rsidRDefault="00CF1061"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Mean</w:t>
            </w:r>
            <w:r>
              <w:rPr>
                <w:rFonts w:ascii="Times New Roman" w:eastAsia="Aptos" w:hAnsi="Times New Roman" w:cs="Times New Roman"/>
              </w:rPr>
              <w:t xml:space="preserve"> ± SD</w:t>
            </w:r>
          </w:p>
        </w:tc>
        <w:tc>
          <w:tcPr>
            <w:tcW w:w="953" w:type="pct"/>
          </w:tcPr>
          <w:p w14:paraId="234C10DA" w14:textId="04E4CCC1" w:rsidR="009A078D" w:rsidRPr="009A078D" w:rsidRDefault="00CF1061"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Mean</w:t>
            </w:r>
            <w:r>
              <w:rPr>
                <w:rFonts w:ascii="Times New Roman" w:eastAsia="Aptos" w:hAnsi="Times New Roman" w:cs="Times New Roman"/>
              </w:rPr>
              <w:t xml:space="preserve"> ± SD</w:t>
            </w:r>
          </w:p>
        </w:tc>
        <w:tc>
          <w:tcPr>
            <w:tcW w:w="1032" w:type="pct"/>
          </w:tcPr>
          <w:p w14:paraId="382F381D" w14:textId="1DEE3817" w:rsidR="009A078D" w:rsidRPr="009A078D" w:rsidRDefault="00CF1061"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Mean</w:t>
            </w:r>
            <w:r>
              <w:rPr>
                <w:rFonts w:ascii="Times New Roman" w:eastAsia="Aptos" w:hAnsi="Times New Roman" w:cs="Times New Roman"/>
              </w:rPr>
              <w:t xml:space="preserve"> ± SD</w:t>
            </w:r>
          </w:p>
        </w:tc>
      </w:tr>
      <w:tr w:rsidR="009A078D" w:rsidRPr="009A078D" w14:paraId="21E9A954" w14:textId="77777777" w:rsidTr="003367A5">
        <w:trPr>
          <w:trHeight w:val="437"/>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3D514C25"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2 Hours</w:t>
            </w:r>
          </w:p>
        </w:tc>
        <w:tc>
          <w:tcPr>
            <w:tcW w:w="1033" w:type="pct"/>
            <w:vAlign w:val="center"/>
            <w:hideMark/>
          </w:tcPr>
          <w:p w14:paraId="72E2FE81" w14:textId="0293C327"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16.75</w:t>
            </w:r>
            <w:r w:rsidRPr="009A078D">
              <w:rPr>
                <w:rFonts w:ascii="Arial" w:eastAsia="Aptos" w:hAnsi="Arial" w:cs="Arial"/>
                <w:color w:val="404040"/>
                <w:shd w:val="clear" w:color="auto" w:fill="FFFFFF"/>
              </w:rPr>
              <w:t xml:space="preserve">± </w:t>
            </w:r>
            <w:r w:rsidRPr="009A078D">
              <w:rPr>
                <w:rFonts w:ascii="Times New Roman" w:eastAsia="Aptos" w:hAnsi="Times New Roman" w:cs="Times New Roman"/>
              </w:rPr>
              <w:t>4.27</w:t>
            </w:r>
          </w:p>
        </w:tc>
        <w:tc>
          <w:tcPr>
            <w:tcW w:w="951" w:type="pct"/>
            <w:vAlign w:val="center"/>
            <w:hideMark/>
          </w:tcPr>
          <w:p w14:paraId="094A9D9E" w14:textId="79B254B4"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83.25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2.98</w:t>
            </w:r>
          </w:p>
        </w:tc>
        <w:tc>
          <w:tcPr>
            <w:tcW w:w="953" w:type="pct"/>
            <w:vAlign w:val="center"/>
          </w:tcPr>
          <w:p w14:paraId="61EFCA5F" w14:textId="7E8BBA78"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65.0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2.16</w:t>
            </w:r>
          </w:p>
        </w:tc>
        <w:tc>
          <w:tcPr>
            <w:tcW w:w="1032" w:type="pct"/>
            <w:vAlign w:val="center"/>
          </w:tcPr>
          <w:p w14:paraId="47339BB7" w14:textId="48A9F8D7"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 xml:space="preserve">82.75 </w:t>
            </w:r>
            <w:r w:rsidRPr="009A078D">
              <w:rPr>
                <w:rFonts w:ascii="Arial" w:eastAsia="Aptos" w:hAnsi="Arial" w:cs="Arial"/>
                <w:color w:val="404040"/>
                <w:shd w:val="clear" w:color="auto" w:fill="FFFFFF"/>
              </w:rPr>
              <w:t>±</w:t>
            </w:r>
            <w:r w:rsidRPr="009A078D">
              <w:rPr>
                <w:rFonts w:ascii="Times New Roman" w:eastAsia="Aptos" w:hAnsi="Times New Roman" w:cs="Times New Roman"/>
              </w:rPr>
              <w:t>3.30</w:t>
            </w:r>
          </w:p>
        </w:tc>
      </w:tr>
      <w:tr w:rsidR="009A078D" w:rsidRPr="009A078D" w14:paraId="4ED365CE" w14:textId="77777777" w:rsidTr="003367A5">
        <w:trPr>
          <w:cnfStyle w:val="000000100000" w:firstRow="0" w:lastRow="0" w:firstColumn="0" w:lastColumn="0" w:oddVBand="0" w:evenVBand="0" w:oddHBand="1"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1C11B9EF"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lastRenderedPageBreak/>
              <w:t>4 Hours</w:t>
            </w:r>
          </w:p>
        </w:tc>
        <w:tc>
          <w:tcPr>
            <w:tcW w:w="1033" w:type="pct"/>
            <w:shd w:val="clear" w:color="auto" w:fill="FFFFFF" w:themeFill="background1"/>
            <w:vAlign w:val="center"/>
            <w:hideMark/>
          </w:tcPr>
          <w:p w14:paraId="6F16C510" w14:textId="77777777"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25.53</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3.41</w:t>
            </w:r>
          </w:p>
        </w:tc>
        <w:tc>
          <w:tcPr>
            <w:tcW w:w="951" w:type="pct"/>
            <w:shd w:val="clear" w:color="auto" w:fill="FFFFFF" w:themeFill="background1"/>
            <w:vAlign w:val="center"/>
            <w:hideMark/>
          </w:tcPr>
          <w:p w14:paraId="5792DC57" w14:textId="3BBC2347"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125.0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3.21</w:t>
            </w:r>
          </w:p>
        </w:tc>
        <w:tc>
          <w:tcPr>
            <w:tcW w:w="953" w:type="pct"/>
            <w:shd w:val="clear" w:color="auto" w:fill="FFFFFF" w:themeFill="background1"/>
            <w:vAlign w:val="center"/>
          </w:tcPr>
          <w:p w14:paraId="1EAA11D0" w14:textId="517D7D16"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94.75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w:t>
            </w:r>
          </w:p>
        </w:tc>
        <w:tc>
          <w:tcPr>
            <w:tcW w:w="1032" w:type="pct"/>
            <w:shd w:val="clear" w:color="auto" w:fill="FFFFFF" w:themeFill="background1"/>
            <w:vAlign w:val="center"/>
          </w:tcPr>
          <w:p w14:paraId="7D7A1061" w14:textId="569C559D"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104.75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3.5</w:t>
            </w:r>
          </w:p>
        </w:tc>
      </w:tr>
      <w:tr w:rsidR="009A078D" w:rsidRPr="009A078D" w14:paraId="3C7AD6FD" w14:textId="77777777" w:rsidTr="003367A5">
        <w:trPr>
          <w:trHeight w:val="459"/>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1EF56063"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6 Hours</w:t>
            </w:r>
          </w:p>
        </w:tc>
        <w:tc>
          <w:tcPr>
            <w:tcW w:w="1033" w:type="pct"/>
            <w:shd w:val="clear" w:color="auto" w:fill="FFFFFF" w:themeFill="background1"/>
            <w:vAlign w:val="center"/>
            <w:hideMark/>
          </w:tcPr>
          <w:p w14:paraId="467F738E" w14:textId="77777777"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44.5</w:t>
            </w:r>
            <w:r w:rsidRPr="009A078D">
              <w:rPr>
                <w:rFonts w:ascii="Arial" w:eastAsia="Aptos" w:hAnsi="Arial" w:cs="Arial"/>
                <w:color w:val="404040"/>
                <w:shd w:val="clear" w:color="auto" w:fill="FFFFFF"/>
              </w:rPr>
              <w:t xml:space="preserve">± </w:t>
            </w:r>
            <w:r w:rsidRPr="009A078D">
              <w:rPr>
                <w:rFonts w:ascii="Times New Roman" w:eastAsia="Aptos" w:hAnsi="Times New Roman" w:cs="Times New Roman"/>
              </w:rPr>
              <w:t>2.08</w:t>
            </w:r>
          </w:p>
        </w:tc>
        <w:tc>
          <w:tcPr>
            <w:tcW w:w="951" w:type="pct"/>
            <w:shd w:val="clear" w:color="auto" w:fill="FFFFFF" w:themeFill="background1"/>
            <w:vAlign w:val="center"/>
            <w:hideMark/>
          </w:tcPr>
          <w:p w14:paraId="2280F444" w14:textId="468D3B48"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 xml:space="preserve">136.0 </w:t>
            </w:r>
            <w:r w:rsidRPr="009A078D">
              <w:rPr>
                <w:rFonts w:ascii="Arial" w:eastAsia="Aptos" w:hAnsi="Arial" w:cs="Arial"/>
                <w:color w:val="404040"/>
                <w:shd w:val="clear" w:color="auto" w:fill="FFFFFF"/>
              </w:rPr>
              <w:t xml:space="preserve">± </w:t>
            </w:r>
            <w:r w:rsidRPr="009A078D">
              <w:rPr>
                <w:rFonts w:ascii="Times New Roman" w:eastAsia="Aptos" w:hAnsi="Times New Roman" w:cs="Times New Roman"/>
              </w:rPr>
              <w:t>2.58</w:t>
            </w:r>
          </w:p>
        </w:tc>
        <w:tc>
          <w:tcPr>
            <w:tcW w:w="953" w:type="pct"/>
            <w:shd w:val="clear" w:color="auto" w:fill="FFFFFF" w:themeFill="background1"/>
            <w:vAlign w:val="center"/>
          </w:tcPr>
          <w:p w14:paraId="326BDE2F" w14:textId="5634999F"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75.0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3.65</w:t>
            </w:r>
          </w:p>
        </w:tc>
        <w:tc>
          <w:tcPr>
            <w:tcW w:w="1032" w:type="pct"/>
            <w:shd w:val="clear" w:color="auto" w:fill="FFFFFF" w:themeFill="background1"/>
            <w:vAlign w:val="center"/>
          </w:tcPr>
          <w:p w14:paraId="6F376DC3" w14:textId="224B3F5F"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95.0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2.58</w:t>
            </w:r>
          </w:p>
        </w:tc>
      </w:tr>
      <w:tr w:rsidR="009A078D" w:rsidRPr="009A078D" w14:paraId="54770242" w14:textId="77777777" w:rsidTr="003367A5">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4F967935"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8 Hours</w:t>
            </w:r>
          </w:p>
        </w:tc>
        <w:tc>
          <w:tcPr>
            <w:tcW w:w="1033" w:type="pct"/>
            <w:shd w:val="clear" w:color="auto" w:fill="FFFFFF" w:themeFill="background1"/>
            <w:vAlign w:val="center"/>
            <w:hideMark/>
          </w:tcPr>
          <w:p w14:paraId="5AB4C32A" w14:textId="77777777"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 xml:space="preserve">35.25 </w:t>
            </w:r>
            <w:r w:rsidRPr="009A078D">
              <w:rPr>
                <w:rFonts w:ascii="Arial" w:eastAsia="Aptos" w:hAnsi="Arial" w:cs="Arial"/>
                <w:color w:val="404040"/>
                <w:shd w:val="clear" w:color="auto" w:fill="FFFFFF"/>
              </w:rPr>
              <w:t>±</w:t>
            </w:r>
            <w:r w:rsidRPr="009A078D">
              <w:rPr>
                <w:rFonts w:ascii="Times New Roman" w:eastAsia="Aptos" w:hAnsi="Times New Roman" w:cs="Times New Roman"/>
              </w:rPr>
              <w:t>2.5</w:t>
            </w:r>
          </w:p>
        </w:tc>
        <w:tc>
          <w:tcPr>
            <w:tcW w:w="951" w:type="pct"/>
            <w:shd w:val="clear" w:color="auto" w:fill="FFFFFF" w:themeFill="background1"/>
            <w:vAlign w:val="center"/>
            <w:hideMark/>
          </w:tcPr>
          <w:p w14:paraId="63B00516" w14:textId="3BCAF322"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115.25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2.75</w:t>
            </w:r>
          </w:p>
        </w:tc>
        <w:tc>
          <w:tcPr>
            <w:tcW w:w="953" w:type="pct"/>
            <w:shd w:val="clear" w:color="auto" w:fill="FFFFFF" w:themeFill="background1"/>
            <w:vAlign w:val="center"/>
          </w:tcPr>
          <w:p w14:paraId="4CC89462" w14:textId="3AF6406E"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76.0 2.58</w:t>
            </w:r>
          </w:p>
        </w:tc>
        <w:tc>
          <w:tcPr>
            <w:tcW w:w="1032" w:type="pct"/>
            <w:shd w:val="clear" w:color="auto" w:fill="FFFFFF" w:themeFill="background1"/>
            <w:vAlign w:val="center"/>
          </w:tcPr>
          <w:p w14:paraId="45F1487F" w14:textId="2D9B719D"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93.0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2.16</w:t>
            </w:r>
          </w:p>
        </w:tc>
      </w:tr>
      <w:tr w:rsidR="009A078D" w:rsidRPr="009A078D" w14:paraId="680D5097" w14:textId="77777777" w:rsidTr="003367A5">
        <w:trPr>
          <w:trHeight w:val="340"/>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749E7ACF"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12 Hours</w:t>
            </w:r>
          </w:p>
        </w:tc>
        <w:tc>
          <w:tcPr>
            <w:tcW w:w="1033" w:type="pct"/>
            <w:shd w:val="clear" w:color="auto" w:fill="FFFFFF" w:themeFill="background1"/>
            <w:vAlign w:val="center"/>
            <w:hideMark/>
          </w:tcPr>
          <w:p w14:paraId="7EDA596C" w14:textId="77777777"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54.0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2.58</w:t>
            </w:r>
          </w:p>
        </w:tc>
        <w:tc>
          <w:tcPr>
            <w:tcW w:w="951" w:type="pct"/>
            <w:shd w:val="clear" w:color="auto" w:fill="FFFFFF" w:themeFill="background1"/>
            <w:vAlign w:val="center"/>
            <w:hideMark/>
          </w:tcPr>
          <w:p w14:paraId="19A578C0" w14:textId="3F6269AE"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105.0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2.58</w:t>
            </w:r>
          </w:p>
        </w:tc>
        <w:tc>
          <w:tcPr>
            <w:tcW w:w="953" w:type="pct"/>
            <w:shd w:val="clear" w:color="auto" w:fill="FFFFFF" w:themeFill="background1"/>
            <w:vAlign w:val="center"/>
          </w:tcPr>
          <w:p w14:paraId="783A91BC" w14:textId="1412835F"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66.0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6.97</w:t>
            </w:r>
          </w:p>
        </w:tc>
        <w:tc>
          <w:tcPr>
            <w:tcW w:w="1032" w:type="pct"/>
            <w:shd w:val="clear" w:color="auto" w:fill="FFFFFF" w:themeFill="background1"/>
            <w:vAlign w:val="center"/>
          </w:tcPr>
          <w:p w14:paraId="79F5DC32" w14:textId="7FF407DE"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85.75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2.21</w:t>
            </w:r>
          </w:p>
        </w:tc>
      </w:tr>
      <w:tr w:rsidR="009A078D" w:rsidRPr="009A078D" w14:paraId="537405D1" w14:textId="77777777" w:rsidTr="003367A5">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61D99662"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24 Hours</w:t>
            </w:r>
          </w:p>
        </w:tc>
        <w:tc>
          <w:tcPr>
            <w:tcW w:w="1033" w:type="pct"/>
            <w:shd w:val="clear" w:color="auto" w:fill="FFFFFF" w:themeFill="background1"/>
            <w:vAlign w:val="center"/>
            <w:hideMark/>
          </w:tcPr>
          <w:p w14:paraId="736B0C29" w14:textId="77777777"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44.75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2.98</w:t>
            </w:r>
          </w:p>
        </w:tc>
        <w:tc>
          <w:tcPr>
            <w:tcW w:w="951" w:type="pct"/>
            <w:shd w:val="clear" w:color="auto" w:fill="FFFFFF" w:themeFill="background1"/>
            <w:vAlign w:val="center"/>
            <w:hideMark/>
          </w:tcPr>
          <w:p w14:paraId="6CBE6393" w14:textId="4FDED59F"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94.75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w:t>
            </w:r>
          </w:p>
        </w:tc>
        <w:tc>
          <w:tcPr>
            <w:tcW w:w="953" w:type="pct"/>
            <w:shd w:val="clear" w:color="auto" w:fill="FFFFFF" w:themeFill="background1"/>
            <w:vAlign w:val="center"/>
          </w:tcPr>
          <w:p w14:paraId="73024586" w14:textId="25468AF6"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 xml:space="preserve">65.0 </w:t>
            </w:r>
            <w:r w:rsidRPr="009A078D">
              <w:rPr>
                <w:rFonts w:ascii="Arial" w:eastAsia="Aptos" w:hAnsi="Arial" w:cs="Arial"/>
                <w:color w:val="404040"/>
                <w:shd w:val="clear" w:color="auto" w:fill="FFFFFF"/>
              </w:rPr>
              <w:t>±</w:t>
            </w:r>
            <w:r w:rsidRPr="009A078D">
              <w:rPr>
                <w:rFonts w:ascii="Times New Roman" w:eastAsia="Aptos" w:hAnsi="Times New Roman" w:cs="Times New Roman"/>
              </w:rPr>
              <w:t>3.65</w:t>
            </w:r>
          </w:p>
        </w:tc>
        <w:tc>
          <w:tcPr>
            <w:tcW w:w="1032" w:type="pct"/>
            <w:shd w:val="clear" w:color="auto" w:fill="FFFFFF" w:themeFill="background1"/>
            <w:vAlign w:val="center"/>
          </w:tcPr>
          <w:p w14:paraId="393222F6" w14:textId="0C0D8A9F"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76.0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2.58</w:t>
            </w:r>
          </w:p>
        </w:tc>
      </w:tr>
    </w:tbl>
    <w:p w14:paraId="087B4E52" w14:textId="0E126A65" w:rsidR="00C75A8F" w:rsidRPr="00F165B2" w:rsidRDefault="00F165B2" w:rsidP="00F165B2">
      <w:pPr>
        <w:spacing w:line="278" w:lineRule="auto"/>
        <w:rPr>
          <w:rFonts w:ascii="Aptos" w:eastAsia="Aptos" w:hAnsi="Aptos" w:cs="Times New Roman"/>
          <w:sz w:val="24"/>
          <w:szCs w:val="24"/>
        </w:rPr>
      </w:pPr>
      <w:r>
        <w:rPr>
          <w:noProof/>
        </w:rPr>
        <w:drawing>
          <wp:anchor distT="0" distB="0" distL="114300" distR="114300" simplePos="0" relativeHeight="251658752" behindDoc="0" locked="0" layoutInCell="1" allowOverlap="1" wp14:anchorId="1AD76D94" wp14:editId="71595FD5">
            <wp:simplePos x="0" y="0"/>
            <wp:positionH relativeFrom="margin">
              <wp:align>right</wp:align>
            </wp:positionH>
            <wp:positionV relativeFrom="paragraph">
              <wp:posOffset>170815</wp:posOffset>
            </wp:positionV>
            <wp:extent cx="5335905" cy="3439160"/>
            <wp:effectExtent l="0" t="0" r="0" b="8890"/>
            <wp:wrapTopAndBottom/>
            <wp:docPr id="19222567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5905" cy="3439160"/>
                    </a:xfrm>
                    <a:prstGeom prst="rect">
                      <a:avLst/>
                    </a:prstGeom>
                    <a:noFill/>
                    <a:ln>
                      <a:noFill/>
                    </a:ln>
                  </pic:spPr>
                </pic:pic>
              </a:graphicData>
            </a:graphic>
          </wp:anchor>
        </w:drawing>
      </w:r>
      <w:r w:rsidR="00C75A8F">
        <w:rPr>
          <w:rFonts w:ascii="Times New Roman" w:hAnsi="Times New Roman" w:cs="Times New Roman"/>
          <w:b/>
          <w:bCs/>
          <w:sz w:val="24"/>
          <w:szCs w:val="24"/>
        </w:rPr>
        <w:t xml:space="preserve">Figure 2: </w:t>
      </w:r>
      <w:r w:rsidR="001E0839">
        <w:rPr>
          <w:rFonts w:ascii="Times New Roman" w:hAnsi="Times New Roman" w:cs="Times New Roman"/>
          <w:b/>
          <w:bCs/>
          <w:sz w:val="24"/>
          <w:szCs w:val="24"/>
        </w:rPr>
        <w:t xml:space="preserve">Evaluation of Anti-anxiety activity using </w:t>
      </w:r>
      <w:r w:rsidR="007675F8">
        <w:rPr>
          <w:rFonts w:ascii="Times New Roman" w:hAnsi="Times New Roman" w:cs="Times New Roman"/>
          <w:b/>
          <w:bCs/>
          <w:sz w:val="24"/>
          <w:szCs w:val="24"/>
        </w:rPr>
        <w:t>Modified elevated circular maze</w:t>
      </w:r>
    </w:p>
    <w:p w14:paraId="58047EBE" w14:textId="4A33DEA7" w:rsidR="00F058F4" w:rsidRDefault="003A7881" w:rsidP="00D94C1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DISUSSION</w:t>
      </w:r>
    </w:p>
    <w:p w14:paraId="7C202F0E" w14:textId="77777777" w:rsidR="003A7881" w:rsidRPr="003A7881" w:rsidRDefault="003A7881" w:rsidP="00D94C15">
      <w:pPr>
        <w:spacing w:after="0" w:line="360" w:lineRule="auto"/>
        <w:jc w:val="both"/>
        <w:rPr>
          <w:rFonts w:ascii="Times New Roman" w:hAnsi="Times New Roman" w:cs="Times New Roman"/>
          <w:sz w:val="24"/>
          <w:szCs w:val="24"/>
        </w:rPr>
      </w:pPr>
      <w:r w:rsidRPr="003A7881">
        <w:rPr>
          <w:rFonts w:ascii="Times New Roman" w:hAnsi="Times New Roman" w:cs="Times New Roman"/>
          <w:sz w:val="24"/>
          <w:szCs w:val="24"/>
        </w:rPr>
        <w:t xml:space="preserve">The present study evaluated the anxiolytic potential of </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extract using a Modified Elevated Circular Maze (MECM), a variation of the widely recognized elevated plus maze paradigm. In this model, increased time spent in open areas is indicative of reduced anxiety levels due to suppression of the innate aversion to open and elevated spaces in rodents.</w:t>
      </w:r>
    </w:p>
    <w:p w14:paraId="79BA3593" w14:textId="37ABE745" w:rsidR="003A7881" w:rsidRPr="005224AC" w:rsidRDefault="003A7881" w:rsidP="003A7881">
      <w:pPr>
        <w:spacing w:line="360" w:lineRule="auto"/>
        <w:jc w:val="both"/>
        <w:rPr>
          <w:rFonts w:ascii="Times New Roman" w:hAnsi="Times New Roman" w:cs="Times New Roman"/>
          <w:i/>
          <w:iCs/>
          <w:sz w:val="24"/>
          <w:szCs w:val="24"/>
        </w:rPr>
      </w:pPr>
      <w:r w:rsidRPr="003A7881">
        <w:rPr>
          <w:rFonts w:ascii="Times New Roman" w:hAnsi="Times New Roman" w:cs="Times New Roman"/>
          <w:sz w:val="24"/>
          <w:szCs w:val="24"/>
        </w:rPr>
        <w:t xml:space="preserve">As expected, the control group displayed minimal exploration of open segments, confirming the anxiogenic nature of the </w:t>
      </w:r>
      <w:r w:rsidRPr="005224AC">
        <w:rPr>
          <w:rFonts w:ascii="Times New Roman" w:hAnsi="Times New Roman" w:cs="Times New Roman"/>
          <w:i/>
          <w:iCs/>
          <w:sz w:val="24"/>
          <w:szCs w:val="24"/>
        </w:rPr>
        <w:t>apparatus</w:t>
      </w:r>
      <w:r w:rsidR="005224AC" w:rsidRPr="005224AC">
        <w:rPr>
          <w:rFonts w:ascii="Times New Roman" w:hAnsi="Times New Roman" w:cs="Times New Roman"/>
          <w:i/>
          <w:iCs/>
          <w:sz w:val="24"/>
          <w:szCs w:val="24"/>
        </w:rPr>
        <w:t xml:space="preserve"> </w:t>
      </w:r>
      <w:commentRangeStart w:id="6"/>
      <w:r w:rsidR="005224AC" w:rsidRPr="00A65BBE">
        <w:rPr>
          <w:rFonts w:ascii="Times New Roman" w:hAnsi="Times New Roman" w:cs="Times New Roman"/>
          <w:i/>
          <w:iCs/>
          <w:color w:val="FF0000"/>
          <w:sz w:val="24"/>
          <w:szCs w:val="24"/>
        </w:rPr>
        <w:t>(Mirdha BR, et al., 2014</w:t>
      </w:r>
      <w:r w:rsidR="005224AC" w:rsidRPr="005224AC">
        <w:rPr>
          <w:rFonts w:ascii="Times New Roman" w:hAnsi="Times New Roman" w:cs="Times New Roman"/>
          <w:i/>
          <w:iCs/>
          <w:sz w:val="24"/>
          <w:szCs w:val="24"/>
        </w:rPr>
        <w:t>)</w:t>
      </w:r>
      <w:r w:rsidRPr="005224AC">
        <w:rPr>
          <w:rFonts w:ascii="Times New Roman" w:hAnsi="Times New Roman" w:cs="Times New Roman"/>
          <w:i/>
          <w:iCs/>
          <w:sz w:val="24"/>
          <w:szCs w:val="24"/>
        </w:rPr>
        <w:t>.</w:t>
      </w:r>
      <w:r w:rsidRPr="003A7881">
        <w:rPr>
          <w:rFonts w:ascii="Times New Roman" w:hAnsi="Times New Roman" w:cs="Times New Roman"/>
          <w:sz w:val="24"/>
          <w:szCs w:val="24"/>
        </w:rPr>
        <w:t xml:space="preserve"> </w:t>
      </w:r>
      <w:commentRangeEnd w:id="6"/>
      <w:r w:rsidR="003519DB">
        <w:rPr>
          <w:rStyle w:val="CommentReference"/>
        </w:rPr>
        <w:commentReference w:id="6"/>
      </w:r>
      <w:r w:rsidRPr="003A7881">
        <w:rPr>
          <w:rFonts w:ascii="Times New Roman" w:hAnsi="Times New Roman" w:cs="Times New Roman"/>
          <w:sz w:val="24"/>
          <w:szCs w:val="24"/>
        </w:rPr>
        <w:t>Diazepam, a standard benzodiazepine anxiolytic acting via GABA_</w:t>
      </w:r>
      <w:r w:rsidR="00312552">
        <w:rPr>
          <w:rFonts w:ascii="Times New Roman" w:hAnsi="Times New Roman" w:cs="Times New Roman"/>
          <w:sz w:val="24"/>
          <w:szCs w:val="24"/>
        </w:rPr>
        <w:t>A</w:t>
      </w:r>
      <w:r w:rsidRPr="003A7881">
        <w:rPr>
          <w:rFonts w:ascii="Times New Roman" w:hAnsi="Times New Roman" w:cs="Times New Roman"/>
          <w:sz w:val="24"/>
          <w:szCs w:val="24"/>
        </w:rPr>
        <w:t>​ receptor potentiation, produced a robust and sustained increase in open-area occupancy across all time points, validating the sensitivity of the model</w:t>
      </w:r>
      <w:r w:rsidR="005224AC" w:rsidRPr="005224AC">
        <w:rPr>
          <w:rFonts w:ascii="Times New Roman" w:eastAsia="Times New Roman" w:hAnsi="Times New Roman" w:cs="Times New Roman"/>
          <w:kern w:val="0"/>
          <w:sz w:val="24"/>
          <w:szCs w:val="24"/>
          <w:lang w:eastAsia="en-IN"/>
          <w14:ligatures w14:val="none"/>
        </w:rPr>
        <w:t xml:space="preserve"> </w:t>
      </w:r>
      <w:commentRangeStart w:id="7"/>
      <w:r w:rsidR="005224AC" w:rsidRPr="00A65BBE">
        <w:rPr>
          <w:rFonts w:ascii="Times New Roman" w:eastAsia="Times New Roman" w:hAnsi="Times New Roman" w:cs="Times New Roman"/>
          <w:color w:val="FF0000"/>
          <w:kern w:val="0"/>
          <w:sz w:val="24"/>
          <w:szCs w:val="24"/>
          <w:lang w:eastAsia="en-IN"/>
          <w14:ligatures w14:val="none"/>
        </w:rPr>
        <w:t>(</w:t>
      </w:r>
      <w:r w:rsidR="005224AC" w:rsidRPr="00A65BBE">
        <w:rPr>
          <w:rFonts w:ascii="Times New Roman" w:eastAsia="Times New Roman" w:hAnsi="Times New Roman" w:cs="Times New Roman"/>
          <w:i/>
          <w:iCs/>
          <w:color w:val="FF0000"/>
          <w:kern w:val="0"/>
          <w:sz w:val="24"/>
          <w:szCs w:val="24"/>
          <w:lang w:eastAsia="en-IN"/>
          <w14:ligatures w14:val="none"/>
        </w:rPr>
        <w:t>Rodgers RJ, Dalvi A. Anxiety, et al., 1997)</w:t>
      </w:r>
      <w:r w:rsidRPr="00A65BBE">
        <w:rPr>
          <w:rFonts w:ascii="Times New Roman" w:hAnsi="Times New Roman" w:cs="Times New Roman"/>
          <w:i/>
          <w:iCs/>
          <w:color w:val="FF0000"/>
          <w:sz w:val="24"/>
          <w:szCs w:val="24"/>
        </w:rPr>
        <w:t>.</w:t>
      </w:r>
      <w:commentRangeEnd w:id="7"/>
      <w:r w:rsidR="003519DB" w:rsidRPr="00A65BBE">
        <w:rPr>
          <w:rStyle w:val="CommentReference"/>
          <w:color w:val="FF0000"/>
        </w:rPr>
        <w:commentReference w:id="7"/>
      </w:r>
    </w:p>
    <w:p w14:paraId="77A65497" w14:textId="77777777" w:rsidR="003A7881" w:rsidRPr="003A7881" w:rsidRDefault="003A7881" w:rsidP="003A7881">
      <w:pPr>
        <w:spacing w:line="360" w:lineRule="auto"/>
        <w:jc w:val="both"/>
        <w:rPr>
          <w:rFonts w:ascii="Times New Roman" w:hAnsi="Times New Roman" w:cs="Times New Roman"/>
          <w:sz w:val="24"/>
          <w:szCs w:val="24"/>
        </w:rPr>
      </w:pPr>
      <w:commentRangeStart w:id="8"/>
      <w:r w:rsidRPr="003A7881">
        <w:rPr>
          <w:rFonts w:ascii="Times New Roman" w:hAnsi="Times New Roman" w:cs="Times New Roman"/>
          <w:sz w:val="24"/>
          <w:szCs w:val="24"/>
        </w:rPr>
        <w:t xml:space="preserve">Both test groups treated with </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extract demonstrated significant anxiolytic-like effects in a dose-dependent manner. The 200 mg/kg dose (Test II) exhibited anxiolytic activity comparable to Diazepam, particularly during the early to mid-phase (2–8 h), suggesting </w:t>
      </w:r>
      <w:r w:rsidRPr="003A7881">
        <w:rPr>
          <w:rFonts w:ascii="Times New Roman" w:hAnsi="Times New Roman" w:cs="Times New Roman"/>
          <w:sz w:val="24"/>
          <w:szCs w:val="24"/>
        </w:rPr>
        <w:lastRenderedPageBreak/>
        <w:t>a potential interaction with central inhibitory neurotransmission pathways. The 100 mg/kg dose (Test I) produced moderate activity but showed a decline at later intervals, indicating insufficient bioavailability or a shorter duration of action at lower concentrations.</w:t>
      </w:r>
      <w:commentRangeEnd w:id="8"/>
      <w:r w:rsidR="00C05DB0">
        <w:rPr>
          <w:rStyle w:val="CommentReference"/>
        </w:rPr>
        <w:commentReference w:id="8"/>
      </w:r>
    </w:p>
    <w:p w14:paraId="43081F5D" w14:textId="77777777" w:rsidR="003A7881" w:rsidRPr="003A7881" w:rsidRDefault="003A7881" w:rsidP="003A7881">
      <w:pPr>
        <w:spacing w:line="360" w:lineRule="auto"/>
        <w:jc w:val="both"/>
        <w:rPr>
          <w:rFonts w:ascii="Times New Roman" w:hAnsi="Times New Roman" w:cs="Times New Roman"/>
          <w:sz w:val="24"/>
          <w:szCs w:val="24"/>
        </w:rPr>
      </w:pPr>
      <w:commentRangeStart w:id="9"/>
      <w:r w:rsidRPr="003A7881">
        <w:rPr>
          <w:rFonts w:ascii="Times New Roman" w:hAnsi="Times New Roman" w:cs="Times New Roman"/>
          <w:sz w:val="24"/>
          <w:szCs w:val="24"/>
        </w:rPr>
        <w:t xml:space="preserve">The peak anxiolytic effect of </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was observed between 4–6 hours, which may correspond to optimal systemic absorption and CNS penetration of its bioactive phytoconstituents. This time-profile suggests the presence of rapid-onset neuroactive flavonoids, alkaloids, or phenolic compounds, as reported in previous studies on related Fabaceae species exhibiting GABAergic or serotonergic modulation.</w:t>
      </w:r>
      <w:commentRangeEnd w:id="9"/>
      <w:r w:rsidR="00C05DB0">
        <w:rPr>
          <w:rStyle w:val="CommentReference"/>
        </w:rPr>
        <w:commentReference w:id="9"/>
      </w:r>
    </w:p>
    <w:p w14:paraId="29A80C07" w14:textId="320860DD" w:rsidR="003A7881" w:rsidRPr="005224AC" w:rsidRDefault="003A7881" w:rsidP="003A7881">
      <w:pPr>
        <w:spacing w:line="360" w:lineRule="auto"/>
        <w:jc w:val="both"/>
        <w:rPr>
          <w:rFonts w:ascii="Times New Roman" w:hAnsi="Times New Roman" w:cs="Times New Roman"/>
          <w:i/>
          <w:iCs/>
          <w:sz w:val="24"/>
          <w:szCs w:val="24"/>
        </w:rPr>
      </w:pPr>
      <w:r w:rsidRPr="003A7881">
        <w:rPr>
          <w:rFonts w:ascii="Times New Roman" w:hAnsi="Times New Roman" w:cs="Times New Roman"/>
          <w:sz w:val="24"/>
          <w:szCs w:val="24"/>
        </w:rPr>
        <w:t>Interestingly, the sustained response at 12–24 hours in the 200 mg/kg group indicates the possibility of dual-phase activity, involving both central receptor modulation and peripheral adaptogenic effects. However, unlike Diazepam—which demonstrated a gradual decline in efficacy after 6 hours—</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maintained relatively consistent activity, suggesting a potential lower risk of acute tolerance development</w:t>
      </w:r>
      <w:r w:rsidR="005224AC" w:rsidRPr="005224AC">
        <w:rPr>
          <w:rFonts w:ascii="Times New Roman" w:hAnsi="Times New Roman" w:cs="Times New Roman"/>
          <w:sz w:val="24"/>
          <w:szCs w:val="24"/>
        </w:rPr>
        <w:t xml:space="preserve"> </w:t>
      </w:r>
      <w:r w:rsidR="005224AC">
        <w:rPr>
          <w:rFonts w:ascii="Times New Roman" w:hAnsi="Times New Roman" w:cs="Times New Roman"/>
          <w:sz w:val="24"/>
          <w:szCs w:val="24"/>
        </w:rPr>
        <w:t>(</w:t>
      </w:r>
      <w:r w:rsidR="00805FDB">
        <w:rPr>
          <w:rFonts w:ascii="Times New Roman" w:hAnsi="Times New Roman" w:cs="Times New Roman"/>
          <w:i/>
          <w:iCs/>
          <w:sz w:val="24"/>
          <w:szCs w:val="24"/>
        </w:rPr>
        <w:t>Rachana</w:t>
      </w:r>
      <w:r w:rsidR="001D0130">
        <w:rPr>
          <w:rFonts w:ascii="Times New Roman" w:hAnsi="Times New Roman" w:cs="Times New Roman"/>
          <w:i/>
          <w:iCs/>
          <w:sz w:val="24"/>
          <w:szCs w:val="24"/>
        </w:rPr>
        <w:t>,</w:t>
      </w:r>
      <w:r w:rsidR="005224AC" w:rsidRPr="005224AC">
        <w:rPr>
          <w:rFonts w:ascii="Times New Roman" w:hAnsi="Times New Roman" w:cs="Times New Roman"/>
          <w:i/>
          <w:iCs/>
          <w:sz w:val="24"/>
          <w:szCs w:val="24"/>
        </w:rPr>
        <w:t xml:space="preserve"> </w:t>
      </w:r>
      <w:r w:rsidR="00CE2E02">
        <w:rPr>
          <w:rFonts w:ascii="Times New Roman" w:hAnsi="Times New Roman" w:cs="Times New Roman"/>
          <w:i/>
          <w:iCs/>
          <w:sz w:val="24"/>
          <w:szCs w:val="24"/>
        </w:rPr>
        <w:t>e</w:t>
      </w:r>
      <w:r w:rsidR="005224AC" w:rsidRPr="005224AC">
        <w:rPr>
          <w:rFonts w:ascii="Times New Roman" w:hAnsi="Times New Roman" w:cs="Times New Roman"/>
          <w:i/>
          <w:iCs/>
          <w:sz w:val="24"/>
          <w:szCs w:val="24"/>
        </w:rPr>
        <w:t>t al., 2025)</w:t>
      </w:r>
      <w:r w:rsidRPr="005224AC">
        <w:rPr>
          <w:rFonts w:ascii="Times New Roman" w:hAnsi="Times New Roman" w:cs="Times New Roman"/>
          <w:i/>
          <w:iCs/>
          <w:sz w:val="24"/>
          <w:szCs w:val="24"/>
        </w:rPr>
        <w:t>.</w:t>
      </w:r>
    </w:p>
    <w:p w14:paraId="2EE228D5" w14:textId="09BE268C" w:rsidR="003A7881" w:rsidRPr="005224AC" w:rsidRDefault="003A7881" w:rsidP="003A7881">
      <w:pPr>
        <w:spacing w:line="360" w:lineRule="auto"/>
        <w:jc w:val="both"/>
        <w:rPr>
          <w:rFonts w:ascii="Times New Roman" w:hAnsi="Times New Roman" w:cs="Times New Roman"/>
          <w:i/>
          <w:iCs/>
          <w:sz w:val="24"/>
          <w:szCs w:val="24"/>
        </w:rPr>
      </w:pPr>
      <w:r w:rsidRPr="003A7881">
        <w:rPr>
          <w:rFonts w:ascii="Times New Roman" w:hAnsi="Times New Roman" w:cs="Times New Roman"/>
          <w:sz w:val="24"/>
          <w:szCs w:val="24"/>
        </w:rPr>
        <w:t xml:space="preserve">Overall, the findings strongly support the traditional ethnomedical use of </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in stress and mood disorders. Its efficacy approaching that of Diazepam, without signs of motor impairment or sedation, positions it as a promising candidate for further neuropharmacological exploration</w:t>
      </w:r>
      <w:r w:rsidR="005224AC" w:rsidRPr="005224AC">
        <w:rPr>
          <w:rFonts w:ascii="Times New Roman" w:hAnsi="Times New Roman" w:cs="Times New Roman"/>
          <w:sz w:val="24"/>
          <w:szCs w:val="24"/>
        </w:rPr>
        <w:t xml:space="preserve"> </w:t>
      </w:r>
      <w:commentRangeStart w:id="10"/>
      <w:r w:rsidR="005224AC">
        <w:rPr>
          <w:rFonts w:ascii="Times New Roman" w:hAnsi="Times New Roman" w:cs="Times New Roman"/>
          <w:sz w:val="24"/>
          <w:szCs w:val="24"/>
        </w:rPr>
        <w:t>(</w:t>
      </w:r>
      <w:r w:rsidR="005224AC" w:rsidRPr="005224AC">
        <w:rPr>
          <w:rFonts w:ascii="Times New Roman" w:hAnsi="Times New Roman" w:cs="Times New Roman"/>
          <w:i/>
          <w:iCs/>
          <w:sz w:val="24"/>
          <w:szCs w:val="24"/>
        </w:rPr>
        <w:t>Grover JK, Gupta M, Midha V. et al., 1987)</w:t>
      </w:r>
      <w:r w:rsidRPr="005224AC">
        <w:rPr>
          <w:rFonts w:ascii="Times New Roman" w:hAnsi="Times New Roman" w:cs="Times New Roman"/>
          <w:i/>
          <w:iCs/>
          <w:sz w:val="24"/>
          <w:szCs w:val="24"/>
        </w:rPr>
        <w:t>.</w:t>
      </w:r>
      <w:commentRangeEnd w:id="10"/>
      <w:r w:rsidR="003519DB">
        <w:rPr>
          <w:rStyle w:val="CommentReference"/>
        </w:rPr>
        <w:commentReference w:id="10"/>
      </w:r>
    </w:p>
    <w:p w14:paraId="4726965F" w14:textId="2DCAFD67" w:rsidR="003A7881" w:rsidRDefault="00477A4E" w:rsidP="00E9105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19C5F056" w14:textId="7B5166BD" w:rsidR="00EB2029" w:rsidRDefault="004320F9" w:rsidP="00E91056">
      <w:pPr>
        <w:spacing w:after="0" w:line="360" w:lineRule="auto"/>
        <w:jc w:val="both"/>
        <w:rPr>
          <w:rFonts w:ascii="Times New Roman" w:hAnsi="Times New Roman" w:cs="Times New Roman"/>
          <w:sz w:val="24"/>
          <w:szCs w:val="24"/>
        </w:rPr>
      </w:pPr>
      <w:r w:rsidRPr="004320F9">
        <w:rPr>
          <w:rFonts w:ascii="Times New Roman" w:hAnsi="Times New Roman" w:cs="Times New Roman"/>
          <w:sz w:val="24"/>
          <w:szCs w:val="24"/>
        </w:rPr>
        <w:t xml:space="preserve">The Modified Elevated Circular Maze (MECM) proved to be a reliable and sensitive model for evaluating anxiolytic activity in rodents. The significant increase in open-area exploration following </w:t>
      </w:r>
      <w:proofErr w:type="spellStart"/>
      <w:r w:rsidRPr="004320F9">
        <w:rPr>
          <w:rFonts w:ascii="Times New Roman" w:hAnsi="Times New Roman" w:cs="Times New Roman"/>
          <w:i/>
          <w:iCs/>
          <w:sz w:val="24"/>
          <w:szCs w:val="24"/>
        </w:rPr>
        <w:t>Rhynchosia</w:t>
      </w:r>
      <w:proofErr w:type="spellEnd"/>
      <w:r w:rsidRPr="004320F9">
        <w:rPr>
          <w:rFonts w:ascii="Times New Roman" w:hAnsi="Times New Roman" w:cs="Times New Roman"/>
          <w:i/>
          <w:iCs/>
          <w:sz w:val="24"/>
          <w:szCs w:val="24"/>
        </w:rPr>
        <w:t xml:space="preserve"> minima</w:t>
      </w:r>
      <w:r w:rsidRPr="004320F9">
        <w:rPr>
          <w:rFonts w:ascii="Times New Roman" w:hAnsi="Times New Roman" w:cs="Times New Roman"/>
          <w:sz w:val="24"/>
          <w:szCs w:val="24"/>
        </w:rPr>
        <w:t xml:space="preserve"> extract administration, particularly at 200 mg/kg, demonstrates a clear dose-dependent anxiolytic effect comparable to the standard drug Diazepam. These findings scientifically validate the traditional use of </w:t>
      </w:r>
      <w:proofErr w:type="spellStart"/>
      <w:r w:rsidRPr="004320F9">
        <w:rPr>
          <w:rFonts w:ascii="Times New Roman" w:hAnsi="Times New Roman" w:cs="Times New Roman"/>
          <w:i/>
          <w:iCs/>
          <w:sz w:val="24"/>
          <w:szCs w:val="24"/>
        </w:rPr>
        <w:t>Rhynchosia</w:t>
      </w:r>
      <w:proofErr w:type="spellEnd"/>
      <w:r w:rsidRPr="004320F9">
        <w:rPr>
          <w:rFonts w:ascii="Times New Roman" w:hAnsi="Times New Roman" w:cs="Times New Roman"/>
          <w:i/>
          <w:iCs/>
          <w:sz w:val="24"/>
          <w:szCs w:val="24"/>
        </w:rPr>
        <w:t xml:space="preserve"> minima</w:t>
      </w:r>
      <w:r w:rsidRPr="004320F9">
        <w:rPr>
          <w:rFonts w:ascii="Times New Roman" w:hAnsi="Times New Roman" w:cs="Times New Roman"/>
          <w:sz w:val="24"/>
          <w:szCs w:val="24"/>
        </w:rPr>
        <w:t xml:space="preserve"> in anxiety-related conditions and indicate its potential as a safe, plant-based alternative to conventional anxiolytics. Further studies involving mechanistic evaluation, chronic administration, and neurochemical profiling are warranted to establish its therapeutic relevance and clinical applicability.</w:t>
      </w:r>
    </w:p>
    <w:p w14:paraId="3B40A132" w14:textId="77777777" w:rsidR="00D72EF2" w:rsidRPr="003A29C6" w:rsidRDefault="00D72EF2" w:rsidP="00D72EF2">
      <w:pPr>
        <w:jc w:val="both"/>
        <w:outlineLvl w:val="0"/>
        <w:rPr>
          <w:rFonts w:ascii="Arial" w:hAnsi="Arial" w:cs="Arial"/>
        </w:rPr>
      </w:pPr>
      <w:r w:rsidRPr="003A29C6">
        <w:rPr>
          <w:rFonts w:ascii="Arial" w:hAnsi="Arial" w:cs="Arial"/>
          <w:b/>
          <w:bCs/>
        </w:rPr>
        <w:t>COMPETING INTERESTS DISCLAIMER:</w:t>
      </w:r>
    </w:p>
    <w:p w14:paraId="3974E03E" w14:textId="77777777" w:rsidR="00D72EF2" w:rsidRDefault="00D72EF2" w:rsidP="00D72EF2">
      <w:r w:rsidRPr="00A10EDE">
        <w:t>Authors have declared that they have no known competing financial interests OR non-financial interests OR personal relationships that could have appeared to influence the work reported in this paper.</w:t>
      </w:r>
    </w:p>
    <w:p w14:paraId="53CB85A3" w14:textId="77777777" w:rsidR="00D72EF2" w:rsidRDefault="00D72EF2" w:rsidP="00D72EF2"/>
    <w:p w14:paraId="41D29342" w14:textId="77777777" w:rsidR="00D72EF2" w:rsidRDefault="00D72EF2" w:rsidP="00D72EF2"/>
    <w:p w14:paraId="50111ADE" w14:textId="77777777" w:rsidR="00D72EF2" w:rsidRDefault="00D72EF2" w:rsidP="00E91056">
      <w:pPr>
        <w:spacing w:after="0" w:line="360" w:lineRule="auto"/>
        <w:jc w:val="both"/>
        <w:rPr>
          <w:rFonts w:ascii="Times New Roman" w:hAnsi="Times New Roman" w:cs="Times New Roman"/>
          <w:sz w:val="24"/>
          <w:szCs w:val="24"/>
        </w:rPr>
      </w:pPr>
    </w:p>
    <w:p w14:paraId="7435AF9E" w14:textId="482376CC" w:rsidR="00393356" w:rsidRPr="00E94FDC" w:rsidRDefault="00CA5702" w:rsidP="00E91056">
      <w:pPr>
        <w:spacing w:after="0" w:line="360" w:lineRule="auto"/>
        <w:jc w:val="both"/>
        <w:rPr>
          <w:rFonts w:ascii="Times New Roman" w:hAnsi="Times New Roman" w:cs="Times New Roman"/>
          <w:b/>
          <w:bCs/>
          <w:sz w:val="24"/>
          <w:szCs w:val="24"/>
        </w:rPr>
      </w:pPr>
      <w:r w:rsidRPr="00E94FDC">
        <w:rPr>
          <w:rFonts w:ascii="Times New Roman" w:hAnsi="Times New Roman" w:cs="Times New Roman"/>
          <w:b/>
          <w:bCs/>
          <w:sz w:val="24"/>
          <w:szCs w:val="24"/>
        </w:rPr>
        <w:t>REFERENCES</w:t>
      </w:r>
    </w:p>
    <w:p w14:paraId="0424D336" w14:textId="77777777" w:rsidR="00A554F2" w:rsidRPr="003519DB" w:rsidRDefault="00A554F2" w:rsidP="002A6FCB">
      <w:pPr>
        <w:pStyle w:val="ListParagraph"/>
        <w:numPr>
          <w:ilvl w:val="0"/>
          <w:numId w:val="4"/>
        </w:numPr>
        <w:spacing w:line="360" w:lineRule="auto"/>
        <w:jc w:val="both"/>
        <w:rPr>
          <w:rFonts w:ascii="Times New Roman" w:hAnsi="Times New Roman" w:cs="Times New Roman"/>
          <w:color w:val="FF0000"/>
          <w:sz w:val="24"/>
          <w:szCs w:val="24"/>
        </w:rPr>
      </w:pPr>
      <w:bookmarkStart w:id="11" w:name="_Hlk210744525"/>
      <w:r w:rsidRPr="003519DB">
        <w:rPr>
          <w:rFonts w:ascii="Times New Roman" w:hAnsi="Times New Roman" w:cs="Times New Roman"/>
          <w:color w:val="FF0000"/>
          <w:sz w:val="24"/>
          <w:szCs w:val="24"/>
        </w:rPr>
        <w:t xml:space="preserve">Abd El-Gawad AM, El-Sayed AM, El-Gendy AM, et al. </w:t>
      </w:r>
      <w:bookmarkEnd w:id="11"/>
      <w:r w:rsidRPr="003519DB">
        <w:rPr>
          <w:rFonts w:ascii="Times New Roman" w:hAnsi="Times New Roman" w:cs="Times New Roman"/>
          <w:color w:val="FF0000"/>
          <w:sz w:val="24"/>
          <w:szCs w:val="24"/>
        </w:rPr>
        <w:t xml:space="preserve">Allelopathic activity and </w:t>
      </w:r>
      <w:commentRangeStart w:id="12"/>
      <w:r w:rsidRPr="003519DB">
        <w:rPr>
          <w:rFonts w:ascii="Times New Roman" w:hAnsi="Times New Roman" w:cs="Times New Roman"/>
          <w:color w:val="FF0000"/>
          <w:sz w:val="24"/>
          <w:szCs w:val="24"/>
        </w:rPr>
        <w:t>chemical</w:t>
      </w:r>
      <w:commentRangeEnd w:id="12"/>
      <w:r w:rsidR="00A2324A">
        <w:rPr>
          <w:rStyle w:val="CommentReference"/>
        </w:rPr>
        <w:commentReference w:id="12"/>
      </w:r>
      <w:r w:rsidRPr="003519DB">
        <w:rPr>
          <w:rFonts w:ascii="Times New Roman" w:hAnsi="Times New Roman" w:cs="Times New Roman"/>
          <w:color w:val="FF0000"/>
          <w:sz w:val="24"/>
          <w:szCs w:val="24"/>
        </w:rPr>
        <w:t xml:space="preserve"> composition of essential oil from </w:t>
      </w:r>
      <w:proofErr w:type="spellStart"/>
      <w:r w:rsidRPr="003519DB">
        <w:rPr>
          <w:rFonts w:ascii="Times New Roman" w:hAnsi="Times New Roman" w:cs="Times New Roman"/>
          <w:color w:val="FF0000"/>
          <w:sz w:val="24"/>
          <w:szCs w:val="24"/>
        </w:rPr>
        <w:t>Rhynchosia</w:t>
      </w:r>
      <w:proofErr w:type="spellEnd"/>
      <w:r w:rsidRPr="003519DB">
        <w:rPr>
          <w:rFonts w:ascii="Times New Roman" w:hAnsi="Times New Roman" w:cs="Times New Roman"/>
          <w:color w:val="FF0000"/>
          <w:sz w:val="24"/>
          <w:szCs w:val="24"/>
        </w:rPr>
        <w:t xml:space="preserve"> minima. </w:t>
      </w:r>
      <w:proofErr w:type="spellStart"/>
      <w:r w:rsidRPr="003519DB">
        <w:rPr>
          <w:rFonts w:ascii="Times New Roman" w:hAnsi="Times New Roman" w:cs="Times New Roman"/>
          <w:i/>
          <w:iCs/>
          <w:color w:val="FF0000"/>
          <w:sz w:val="24"/>
          <w:szCs w:val="24"/>
        </w:rPr>
        <w:t>Phytochem</w:t>
      </w:r>
      <w:proofErr w:type="spellEnd"/>
      <w:r w:rsidRPr="003519DB">
        <w:rPr>
          <w:rFonts w:ascii="Times New Roman" w:hAnsi="Times New Roman" w:cs="Times New Roman"/>
          <w:i/>
          <w:iCs/>
          <w:color w:val="FF0000"/>
          <w:sz w:val="24"/>
          <w:szCs w:val="24"/>
        </w:rPr>
        <w:t xml:space="preserve"> Anal</w:t>
      </w:r>
      <w:r w:rsidRPr="003519DB">
        <w:rPr>
          <w:rFonts w:ascii="Times New Roman" w:hAnsi="Times New Roman" w:cs="Times New Roman"/>
          <w:color w:val="FF0000"/>
          <w:sz w:val="24"/>
          <w:szCs w:val="24"/>
        </w:rPr>
        <w:t>. 2018;29(6):532-539. doi:10.1002/pca.2900.</w:t>
      </w:r>
    </w:p>
    <w:p w14:paraId="13C75F5D"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bookmarkStart w:id="13" w:name="_Hlk210744021"/>
      <w:r w:rsidRPr="002A6FCB">
        <w:rPr>
          <w:rFonts w:ascii="Times New Roman" w:hAnsi="Times New Roman" w:cs="Times New Roman"/>
          <w:sz w:val="24"/>
          <w:szCs w:val="24"/>
        </w:rPr>
        <w:t xml:space="preserve">Adewole AH, </w:t>
      </w:r>
      <w:proofErr w:type="spellStart"/>
      <w:r w:rsidRPr="002A6FCB">
        <w:rPr>
          <w:rFonts w:ascii="Times New Roman" w:hAnsi="Times New Roman" w:cs="Times New Roman"/>
          <w:sz w:val="24"/>
          <w:szCs w:val="24"/>
        </w:rPr>
        <w:t>Akinmoladun</w:t>
      </w:r>
      <w:proofErr w:type="spellEnd"/>
      <w:r w:rsidRPr="002A6FCB">
        <w:rPr>
          <w:rFonts w:ascii="Times New Roman" w:hAnsi="Times New Roman" w:cs="Times New Roman"/>
          <w:sz w:val="24"/>
          <w:szCs w:val="24"/>
        </w:rPr>
        <w:t xml:space="preserve"> AO, </w:t>
      </w:r>
      <w:proofErr w:type="spellStart"/>
      <w:r w:rsidRPr="002A6FCB">
        <w:rPr>
          <w:rFonts w:ascii="Times New Roman" w:hAnsi="Times New Roman" w:cs="Times New Roman"/>
          <w:sz w:val="24"/>
          <w:szCs w:val="24"/>
        </w:rPr>
        <w:t>Akinmoladun</w:t>
      </w:r>
      <w:proofErr w:type="spellEnd"/>
      <w:r w:rsidRPr="002A6FCB">
        <w:rPr>
          <w:rFonts w:ascii="Times New Roman" w:hAnsi="Times New Roman" w:cs="Times New Roman"/>
          <w:sz w:val="24"/>
          <w:szCs w:val="24"/>
        </w:rPr>
        <w:t xml:space="preserve"> FO, et al. </w:t>
      </w:r>
      <w:bookmarkEnd w:id="13"/>
      <w:r w:rsidRPr="002A6FCB">
        <w:rPr>
          <w:rFonts w:ascii="Times New Roman" w:hAnsi="Times New Roman" w:cs="Times New Roman"/>
          <w:sz w:val="24"/>
          <w:szCs w:val="24"/>
        </w:rPr>
        <w:t xml:space="preserve">Antifungal compounds from the leaves of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minima. </w:t>
      </w:r>
      <w:r w:rsidRPr="002A6FCB">
        <w:rPr>
          <w:rFonts w:ascii="Times New Roman" w:hAnsi="Times New Roman" w:cs="Times New Roman"/>
          <w:i/>
          <w:iCs/>
          <w:sz w:val="24"/>
          <w:szCs w:val="24"/>
        </w:rPr>
        <w:t xml:space="preserve">Chem </w:t>
      </w:r>
      <w:proofErr w:type="spellStart"/>
      <w:r w:rsidRPr="002A6FCB">
        <w:rPr>
          <w:rFonts w:ascii="Times New Roman" w:hAnsi="Times New Roman" w:cs="Times New Roman"/>
          <w:i/>
          <w:iCs/>
          <w:sz w:val="24"/>
          <w:szCs w:val="24"/>
        </w:rPr>
        <w:t>Biodivers</w:t>
      </w:r>
      <w:proofErr w:type="spellEnd"/>
      <w:r w:rsidRPr="002A6FCB">
        <w:rPr>
          <w:rFonts w:ascii="Times New Roman" w:hAnsi="Times New Roman" w:cs="Times New Roman"/>
          <w:sz w:val="24"/>
          <w:szCs w:val="24"/>
        </w:rPr>
        <w:t>. 2022;19(11):e2200837. doi:10.1002/cbdv.202200837.</w:t>
      </w:r>
    </w:p>
    <w:p w14:paraId="62A234B8" w14:textId="77777777" w:rsidR="00A554F2" w:rsidRPr="003519DB" w:rsidRDefault="00A554F2" w:rsidP="004D4F15">
      <w:pPr>
        <w:pStyle w:val="ListParagraph"/>
        <w:numPr>
          <w:ilvl w:val="0"/>
          <w:numId w:val="4"/>
        </w:numPr>
        <w:spacing w:line="360" w:lineRule="auto"/>
        <w:jc w:val="both"/>
        <w:rPr>
          <w:rFonts w:ascii="Times New Roman" w:hAnsi="Times New Roman" w:cs="Times New Roman"/>
          <w:color w:val="FF0000"/>
          <w:sz w:val="24"/>
          <w:szCs w:val="24"/>
        </w:rPr>
      </w:pPr>
      <w:bookmarkStart w:id="14" w:name="_Hlk210744663"/>
      <w:r w:rsidRPr="003519DB">
        <w:rPr>
          <w:rFonts w:ascii="Times New Roman" w:hAnsi="Times New Roman" w:cs="Times New Roman"/>
          <w:color w:val="FF0000"/>
          <w:sz w:val="24"/>
          <w:szCs w:val="24"/>
        </w:rPr>
        <w:t>Geetha KM, Harish MS</w:t>
      </w:r>
      <w:bookmarkEnd w:id="14"/>
      <w:r w:rsidRPr="003519DB">
        <w:rPr>
          <w:rFonts w:ascii="Times New Roman" w:hAnsi="Times New Roman" w:cs="Times New Roman"/>
          <w:color w:val="FF0000"/>
          <w:sz w:val="24"/>
          <w:szCs w:val="24"/>
        </w:rPr>
        <w:t xml:space="preserve">. Antistress activity of ethanolic extract of </w:t>
      </w:r>
      <w:proofErr w:type="spellStart"/>
      <w:r w:rsidRPr="003519DB">
        <w:rPr>
          <w:rFonts w:ascii="Times New Roman" w:hAnsi="Times New Roman" w:cs="Times New Roman"/>
          <w:color w:val="FF0000"/>
          <w:sz w:val="24"/>
          <w:szCs w:val="24"/>
        </w:rPr>
        <w:t>Withania</w:t>
      </w:r>
      <w:proofErr w:type="spellEnd"/>
      <w:r w:rsidRPr="003519DB">
        <w:rPr>
          <w:rFonts w:ascii="Times New Roman" w:hAnsi="Times New Roman" w:cs="Times New Roman"/>
          <w:color w:val="FF0000"/>
          <w:sz w:val="24"/>
          <w:szCs w:val="24"/>
        </w:rPr>
        <w:t xml:space="preserve"> </w:t>
      </w:r>
      <w:proofErr w:type="spellStart"/>
      <w:r w:rsidRPr="003519DB">
        <w:rPr>
          <w:rFonts w:ascii="Times New Roman" w:hAnsi="Times New Roman" w:cs="Times New Roman"/>
          <w:color w:val="FF0000"/>
          <w:sz w:val="24"/>
          <w:szCs w:val="24"/>
        </w:rPr>
        <w:t>somnifera</w:t>
      </w:r>
      <w:proofErr w:type="spellEnd"/>
      <w:r w:rsidRPr="003519DB">
        <w:rPr>
          <w:rFonts w:ascii="Times New Roman" w:hAnsi="Times New Roman" w:cs="Times New Roman"/>
          <w:color w:val="FF0000"/>
          <w:sz w:val="24"/>
          <w:szCs w:val="24"/>
        </w:rPr>
        <w:t xml:space="preserve"> and </w:t>
      </w:r>
      <w:proofErr w:type="spellStart"/>
      <w:r w:rsidRPr="003519DB">
        <w:rPr>
          <w:rFonts w:ascii="Times New Roman" w:hAnsi="Times New Roman" w:cs="Times New Roman"/>
          <w:color w:val="FF0000"/>
          <w:sz w:val="24"/>
          <w:szCs w:val="24"/>
        </w:rPr>
        <w:t>Ocimum</w:t>
      </w:r>
      <w:proofErr w:type="spellEnd"/>
      <w:r w:rsidRPr="003519DB">
        <w:rPr>
          <w:rFonts w:ascii="Times New Roman" w:hAnsi="Times New Roman" w:cs="Times New Roman"/>
          <w:color w:val="FF0000"/>
          <w:sz w:val="24"/>
          <w:szCs w:val="24"/>
        </w:rPr>
        <w:t xml:space="preserve"> sanctum. Orient J Chem. 2006;22(3).</w:t>
      </w:r>
    </w:p>
    <w:p w14:paraId="03CD710E" w14:textId="77777777" w:rsidR="00A554F2" w:rsidRPr="003519DB" w:rsidRDefault="00A554F2" w:rsidP="00164329">
      <w:pPr>
        <w:pStyle w:val="ListParagraph"/>
        <w:numPr>
          <w:ilvl w:val="0"/>
          <w:numId w:val="4"/>
        </w:numPr>
        <w:tabs>
          <w:tab w:val="left" w:pos="7300"/>
          <w:tab w:val="left" w:pos="7710"/>
        </w:tabs>
        <w:spacing w:after="0" w:line="360" w:lineRule="auto"/>
        <w:jc w:val="both"/>
        <w:rPr>
          <w:rFonts w:ascii="Times New Roman" w:hAnsi="Times New Roman" w:cs="Times New Roman"/>
          <w:color w:val="FF0000"/>
          <w:sz w:val="24"/>
          <w:szCs w:val="24"/>
        </w:rPr>
      </w:pPr>
      <w:bookmarkStart w:id="15" w:name="_Hlk210749057"/>
      <w:r w:rsidRPr="003519DB">
        <w:rPr>
          <w:rFonts w:ascii="Times New Roman" w:hAnsi="Times New Roman" w:cs="Times New Roman"/>
          <w:color w:val="FF0000"/>
          <w:sz w:val="24"/>
          <w:szCs w:val="24"/>
        </w:rPr>
        <w:t xml:space="preserve">Grover JK, Gupta M, Midha V. </w:t>
      </w:r>
      <w:bookmarkEnd w:id="15"/>
      <w:r w:rsidRPr="003519DB">
        <w:rPr>
          <w:rFonts w:ascii="Times New Roman" w:hAnsi="Times New Roman" w:cs="Times New Roman"/>
          <w:color w:val="FF0000"/>
          <w:sz w:val="24"/>
          <w:szCs w:val="24"/>
        </w:rPr>
        <w:t xml:space="preserve">Effect of adaptogen Ocimum sanctum on the ascorbic acid and cholesterol contents of heart and adrenals after heat stress in albino rats. Indian J </w:t>
      </w:r>
      <w:proofErr w:type="spellStart"/>
      <w:r w:rsidRPr="003519DB">
        <w:rPr>
          <w:rFonts w:ascii="Times New Roman" w:hAnsi="Times New Roman" w:cs="Times New Roman"/>
          <w:color w:val="FF0000"/>
          <w:sz w:val="24"/>
          <w:szCs w:val="24"/>
        </w:rPr>
        <w:t>Pharmacol</w:t>
      </w:r>
      <w:proofErr w:type="spellEnd"/>
      <w:r w:rsidRPr="003519DB">
        <w:rPr>
          <w:rFonts w:ascii="Times New Roman" w:hAnsi="Times New Roman" w:cs="Times New Roman"/>
          <w:color w:val="FF0000"/>
          <w:sz w:val="24"/>
          <w:szCs w:val="24"/>
        </w:rPr>
        <w:t>. 1987;19:149.</w:t>
      </w:r>
    </w:p>
    <w:p w14:paraId="7B76E360" w14:textId="77777777" w:rsidR="00A554F2" w:rsidRPr="003519DB" w:rsidRDefault="00A554F2" w:rsidP="003D66E5">
      <w:pPr>
        <w:pStyle w:val="ListParagraph"/>
        <w:numPr>
          <w:ilvl w:val="0"/>
          <w:numId w:val="4"/>
        </w:numPr>
        <w:tabs>
          <w:tab w:val="left" w:pos="7300"/>
          <w:tab w:val="left" w:pos="7710"/>
        </w:tabs>
        <w:spacing w:after="0" w:line="360" w:lineRule="auto"/>
        <w:jc w:val="both"/>
        <w:rPr>
          <w:rFonts w:ascii="Times New Roman" w:hAnsi="Times New Roman" w:cs="Times New Roman"/>
          <w:color w:val="FF0000"/>
          <w:sz w:val="24"/>
          <w:szCs w:val="24"/>
        </w:rPr>
      </w:pPr>
      <w:bookmarkStart w:id="16" w:name="_Hlk210744874"/>
      <w:r w:rsidRPr="003519DB">
        <w:rPr>
          <w:rFonts w:ascii="Times New Roman" w:hAnsi="Times New Roman" w:cs="Times New Roman"/>
          <w:color w:val="FF0000"/>
          <w:sz w:val="24"/>
          <w:szCs w:val="24"/>
        </w:rPr>
        <w:t>Gupta P, Yadav DK</w:t>
      </w:r>
      <w:bookmarkEnd w:id="16"/>
      <w:r w:rsidRPr="003519DB">
        <w:rPr>
          <w:rFonts w:ascii="Times New Roman" w:hAnsi="Times New Roman" w:cs="Times New Roman"/>
          <w:color w:val="FF0000"/>
          <w:sz w:val="24"/>
          <w:szCs w:val="24"/>
        </w:rPr>
        <w:t xml:space="preserve">, Siripurapu KB, Palit G, Maurya R. Constituents of Ocimum sanctum with antistress activity. J Nat Prod. 2007;70(9):1410-6. </w:t>
      </w:r>
    </w:p>
    <w:p w14:paraId="1AFDCA0C" w14:textId="77777777" w:rsidR="00A554F2" w:rsidRDefault="00A554F2" w:rsidP="0026602B">
      <w:pPr>
        <w:pStyle w:val="ListParagraph"/>
        <w:numPr>
          <w:ilvl w:val="0"/>
          <w:numId w:val="4"/>
        </w:numPr>
        <w:tabs>
          <w:tab w:val="left" w:pos="7300"/>
          <w:tab w:val="left" w:pos="7710"/>
        </w:tabs>
        <w:spacing w:after="0" w:line="360" w:lineRule="auto"/>
        <w:jc w:val="both"/>
        <w:rPr>
          <w:rFonts w:ascii="Times New Roman" w:hAnsi="Times New Roman" w:cs="Times New Roman"/>
          <w:sz w:val="24"/>
          <w:szCs w:val="24"/>
        </w:rPr>
      </w:pPr>
      <w:r w:rsidRPr="00F678B1">
        <w:rPr>
          <w:rFonts w:ascii="Times New Roman" w:hAnsi="Times New Roman" w:cs="Times New Roman"/>
          <w:sz w:val="24"/>
          <w:szCs w:val="24"/>
        </w:rPr>
        <w:t xml:space="preserve">Hemanth GV, </w:t>
      </w:r>
      <w:proofErr w:type="spellStart"/>
      <w:r w:rsidRPr="00F678B1">
        <w:rPr>
          <w:rFonts w:ascii="Times New Roman" w:hAnsi="Times New Roman" w:cs="Times New Roman"/>
          <w:sz w:val="24"/>
          <w:szCs w:val="24"/>
        </w:rPr>
        <w:t>Kudagi</w:t>
      </w:r>
      <w:proofErr w:type="spellEnd"/>
      <w:r w:rsidRPr="00F678B1">
        <w:rPr>
          <w:rFonts w:ascii="Times New Roman" w:hAnsi="Times New Roman" w:cs="Times New Roman"/>
          <w:sz w:val="24"/>
          <w:szCs w:val="24"/>
        </w:rPr>
        <w:t xml:space="preserve"> BL, </w:t>
      </w:r>
      <w:proofErr w:type="spellStart"/>
      <w:r w:rsidRPr="00F678B1">
        <w:rPr>
          <w:rFonts w:ascii="Times New Roman" w:hAnsi="Times New Roman" w:cs="Times New Roman"/>
          <w:sz w:val="24"/>
          <w:szCs w:val="24"/>
        </w:rPr>
        <w:t>Buchineni</w:t>
      </w:r>
      <w:proofErr w:type="spellEnd"/>
      <w:r w:rsidRPr="00F678B1">
        <w:rPr>
          <w:rFonts w:ascii="Times New Roman" w:hAnsi="Times New Roman" w:cs="Times New Roman"/>
          <w:sz w:val="24"/>
          <w:szCs w:val="24"/>
        </w:rPr>
        <w:t xml:space="preserve"> M, </w:t>
      </w:r>
      <w:proofErr w:type="spellStart"/>
      <w:r w:rsidRPr="00F678B1">
        <w:rPr>
          <w:rFonts w:ascii="Times New Roman" w:hAnsi="Times New Roman" w:cs="Times New Roman"/>
          <w:sz w:val="24"/>
          <w:szCs w:val="24"/>
        </w:rPr>
        <w:t>Pathapati</w:t>
      </w:r>
      <w:proofErr w:type="spellEnd"/>
      <w:r w:rsidRPr="00F678B1">
        <w:rPr>
          <w:rFonts w:ascii="Times New Roman" w:hAnsi="Times New Roman" w:cs="Times New Roman"/>
          <w:sz w:val="24"/>
          <w:szCs w:val="24"/>
        </w:rPr>
        <w:t xml:space="preserve"> RM, Rayam S. Anti-stress activity of Ocimum sanctum and alprazolam in animal models. Int J Basic Clin </w:t>
      </w:r>
      <w:proofErr w:type="spellStart"/>
      <w:r w:rsidRPr="00F678B1">
        <w:rPr>
          <w:rFonts w:ascii="Times New Roman" w:hAnsi="Times New Roman" w:cs="Times New Roman"/>
          <w:sz w:val="24"/>
          <w:szCs w:val="24"/>
        </w:rPr>
        <w:t>Pharmacol</w:t>
      </w:r>
      <w:proofErr w:type="spellEnd"/>
      <w:r w:rsidRPr="00F678B1">
        <w:rPr>
          <w:rFonts w:ascii="Times New Roman" w:hAnsi="Times New Roman" w:cs="Times New Roman"/>
          <w:sz w:val="24"/>
          <w:szCs w:val="24"/>
        </w:rPr>
        <w:t>. 2019;8(10):2224-7.</w:t>
      </w:r>
    </w:p>
    <w:p w14:paraId="153CDEB1" w14:textId="77777777" w:rsidR="00A554F2" w:rsidRPr="002A6FCB" w:rsidRDefault="00A554F2" w:rsidP="00E91056">
      <w:pPr>
        <w:pStyle w:val="ListParagraph"/>
        <w:numPr>
          <w:ilvl w:val="0"/>
          <w:numId w:val="4"/>
        </w:numPr>
        <w:spacing w:after="0" w:line="360" w:lineRule="auto"/>
        <w:jc w:val="both"/>
        <w:rPr>
          <w:rFonts w:ascii="Times New Roman" w:hAnsi="Times New Roman" w:cs="Times New Roman"/>
          <w:sz w:val="24"/>
          <w:szCs w:val="24"/>
        </w:rPr>
      </w:pPr>
      <w:bookmarkStart w:id="17" w:name="_Hlk210743824"/>
      <w:r w:rsidRPr="002A6FCB">
        <w:rPr>
          <w:rFonts w:ascii="Times New Roman" w:hAnsi="Times New Roman" w:cs="Times New Roman"/>
          <w:sz w:val="24"/>
          <w:szCs w:val="24"/>
        </w:rPr>
        <w:t xml:space="preserve">Jia X, Zhang C, Bao J, et al. </w:t>
      </w:r>
      <w:bookmarkEnd w:id="17"/>
      <w:r w:rsidRPr="002A6FCB">
        <w:rPr>
          <w:rFonts w:ascii="Times New Roman" w:hAnsi="Times New Roman" w:cs="Times New Roman"/>
          <w:sz w:val="24"/>
          <w:szCs w:val="24"/>
        </w:rPr>
        <w:t xml:space="preserve">Flavonoids from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minima root exert anti-inflammatory activity in lipopolysaccharide-stimulated RAW 264.7 cells via MAPK/NF-</w:t>
      </w:r>
      <w:proofErr w:type="spellStart"/>
      <w:r w:rsidRPr="002A6FCB">
        <w:rPr>
          <w:rFonts w:ascii="Times New Roman" w:hAnsi="Times New Roman" w:cs="Times New Roman"/>
          <w:sz w:val="24"/>
          <w:szCs w:val="24"/>
        </w:rPr>
        <w:t>κB</w:t>
      </w:r>
      <w:proofErr w:type="spellEnd"/>
      <w:r w:rsidRPr="002A6FCB">
        <w:rPr>
          <w:rFonts w:ascii="Times New Roman" w:hAnsi="Times New Roman" w:cs="Times New Roman"/>
          <w:sz w:val="24"/>
          <w:szCs w:val="24"/>
        </w:rPr>
        <w:t xml:space="preserve"> </w:t>
      </w:r>
      <w:proofErr w:type="spellStart"/>
      <w:r w:rsidRPr="002A6FCB">
        <w:rPr>
          <w:rFonts w:ascii="Times New Roman" w:hAnsi="Times New Roman" w:cs="Times New Roman"/>
          <w:sz w:val="24"/>
          <w:szCs w:val="24"/>
        </w:rPr>
        <w:t>signaling</w:t>
      </w:r>
      <w:proofErr w:type="spellEnd"/>
      <w:r w:rsidRPr="002A6FCB">
        <w:rPr>
          <w:rFonts w:ascii="Times New Roman" w:hAnsi="Times New Roman" w:cs="Times New Roman"/>
          <w:sz w:val="24"/>
          <w:szCs w:val="24"/>
        </w:rPr>
        <w:t xml:space="preserve"> pathway. </w:t>
      </w:r>
      <w:proofErr w:type="spellStart"/>
      <w:r w:rsidRPr="002A6FCB">
        <w:rPr>
          <w:rFonts w:ascii="Times New Roman" w:hAnsi="Times New Roman" w:cs="Times New Roman"/>
          <w:i/>
          <w:iCs/>
          <w:sz w:val="24"/>
          <w:szCs w:val="24"/>
        </w:rPr>
        <w:t>Inflammopharmacology</w:t>
      </w:r>
      <w:proofErr w:type="spellEnd"/>
      <w:r w:rsidRPr="002A6FCB">
        <w:rPr>
          <w:rFonts w:ascii="Times New Roman" w:hAnsi="Times New Roman" w:cs="Times New Roman"/>
          <w:sz w:val="24"/>
          <w:szCs w:val="24"/>
        </w:rPr>
        <w:t>. 2020;28(1):289-297. doi:10.1007/s10787-019-00632-2.</w:t>
      </w:r>
    </w:p>
    <w:p w14:paraId="5B37E5D8" w14:textId="77777777" w:rsidR="00A554F2" w:rsidRDefault="00A554F2" w:rsidP="004D4F15">
      <w:pPr>
        <w:pStyle w:val="ListParagraph"/>
        <w:numPr>
          <w:ilvl w:val="0"/>
          <w:numId w:val="4"/>
        </w:numPr>
        <w:spacing w:line="360" w:lineRule="auto"/>
        <w:jc w:val="both"/>
        <w:rPr>
          <w:rFonts w:ascii="Times New Roman" w:hAnsi="Times New Roman" w:cs="Times New Roman"/>
          <w:sz w:val="24"/>
          <w:szCs w:val="24"/>
        </w:rPr>
      </w:pPr>
      <w:bookmarkStart w:id="18" w:name="_Hlk210744604"/>
      <w:r w:rsidRPr="002A6FCB">
        <w:rPr>
          <w:rFonts w:ascii="Times New Roman" w:hAnsi="Times New Roman" w:cs="Times New Roman"/>
          <w:sz w:val="24"/>
          <w:szCs w:val="24"/>
        </w:rPr>
        <w:t xml:space="preserve">Jia X, Zhang C, </w:t>
      </w:r>
      <w:bookmarkEnd w:id="18"/>
      <w:r w:rsidRPr="002A6FCB">
        <w:rPr>
          <w:rFonts w:ascii="Times New Roman" w:hAnsi="Times New Roman" w:cs="Times New Roman"/>
          <w:sz w:val="24"/>
          <w:szCs w:val="24"/>
        </w:rPr>
        <w:t xml:space="preserve">Bao J, et al. Flavonoids from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minima root exert anti-inflammatory activity in lipopolysaccharide-stimulated RAW 264.7 cells via MAPK/NF-</w:t>
      </w:r>
      <w:proofErr w:type="spellStart"/>
      <w:r w:rsidRPr="002A6FCB">
        <w:rPr>
          <w:rFonts w:ascii="Times New Roman" w:hAnsi="Times New Roman" w:cs="Times New Roman"/>
          <w:sz w:val="24"/>
          <w:szCs w:val="24"/>
        </w:rPr>
        <w:t>κB</w:t>
      </w:r>
      <w:proofErr w:type="spellEnd"/>
      <w:r w:rsidRPr="002A6FCB">
        <w:rPr>
          <w:rFonts w:ascii="Times New Roman" w:hAnsi="Times New Roman" w:cs="Times New Roman"/>
          <w:sz w:val="24"/>
          <w:szCs w:val="24"/>
        </w:rPr>
        <w:t xml:space="preserve"> </w:t>
      </w:r>
      <w:proofErr w:type="spellStart"/>
      <w:r w:rsidRPr="002A6FCB">
        <w:rPr>
          <w:rFonts w:ascii="Times New Roman" w:hAnsi="Times New Roman" w:cs="Times New Roman"/>
          <w:sz w:val="24"/>
          <w:szCs w:val="24"/>
        </w:rPr>
        <w:t>signaling</w:t>
      </w:r>
      <w:proofErr w:type="spellEnd"/>
      <w:r w:rsidRPr="002A6FCB">
        <w:rPr>
          <w:rFonts w:ascii="Times New Roman" w:hAnsi="Times New Roman" w:cs="Times New Roman"/>
          <w:sz w:val="24"/>
          <w:szCs w:val="24"/>
        </w:rPr>
        <w:t xml:space="preserve"> pathway. </w:t>
      </w:r>
      <w:proofErr w:type="spellStart"/>
      <w:r w:rsidRPr="002A6FCB">
        <w:rPr>
          <w:rFonts w:ascii="Times New Roman" w:hAnsi="Times New Roman" w:cs="Times New Roman"/>
          <w:i/>
          <w:iCs/>
          <w:sz w:val="24"/>
          <w:szCs w:val="24"/>
        </w:rPr>
        <w:t>Inflammopharmacology</w:t>
      </w:r>
      <w:proofErr w:type="spellEnd"/>
      <w:r w:rsidRPr="002A6FCB">
        <w:rPr>
          <w:rFonts w:ascii="Times New Roman" w:hAnsi="Times New Roman" w:cs="Times New Roman"/>
          <w:sz w:val="24"/>
          <w:szCs w:val="24"/>
        </w:rPr>
        <w:t>. 2020;28(1):289-297. doi:10.1007/s10787-019-00632-2.</w:t>
      </w:r>
    </w:p>
    <w:p w14:paraId="0A797C7E"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bookmarkStart w:id="19" w:name="_Hlk210743884"/>
      <w:r w:rsidRPr="002A6FCB">
        <w:rPr>
          <w:rFonts w:ascii="Times New Roman" w:hAnsi="Times New Roman" w:cs="Times New Roman"/>
          <w:sz w:val="24"/>
          <w:szCs w:val="24"/>
        </w:rPr>
        <w:t>Kumar SV, Kumar RS, Sudhakar P</w:t>
      </w:r>
      <w:bookmarkEnd w:id="19"/>
      <w:r w:rsidRPr="002A6FCB">
        <w:rPr>
          <w:rFonts w:ascii="Times New Roman" w:hAnsi="Times New Roman" w:cs="Times New Roman"/>
          <w:sz w:val="24"/>
          <w:szCs w:val="24"/>
        </w:rPr>
        <w:t xml:space="preserve">, Baskar N. Antioxidant, antinociceptive and anti-inflammatory activities of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minima (L) DC. </w:t>
      </w:r>
      <w:r w:rsidRPr="002A6FCB">
        <w:rPr>
          <w:rFonts w:ascii="Times New Roman" w:hAnsi="Times New Roman" w:cs="Times New Roman"/>
          <w:i/>
          <w:iCs/>
          <w:sz w:val="24"/>
          <w:szCs w:val="24"/>
        </w:rPr>
        <w:t>Res J Pharm Technol</w:t>
      </w:r>
      <w:r w:rsidRPr="002A6FCB">
        <w:rPr>
          <w:rFonts w:ascii="Times New Roman" w:hAnsi="Times New Roman" w:cs="Times New Roman"/>
          <w:sz w:val="24"/>
          <w:szCs w:val="24"/>
        </w:rPr>
        <w:t>. 2020;13(4):1853-1858. doi:10.5958/0974-360X.2020.00334.0.</w:t>
      </w:r>
    </w:p>
    <w:p w14:paraId="71A9AC43" w14:textId="77777777" w:rsidR="00A554F2" w:rsidRPr="003519DB" w:rsidRDefault="00A554F2" w:rsidP="002A6FCB">
      <w:pPr>
        <w:pStyle w:val="ListParagraph"/>
        <w:numPr>
          <w:ilvl w:val="0"/>
          <w:numId w:val="4"/>
        </w:numPr>
        <w:spacing w:line="360" w:lineRule="auto"/>
        <w:jc w:val="both"/>
        <w:rPr>
          <w:rFonts w:ascii="Times New Roman" w:hAnsi="Times New Roman" w:cs="Times New Roman"/>
          <w:color w:val="FF0000"/>
          <w:sz w:val="24"/>
          <w:szCs w:val="24"/>
        </w:rPr>
      </w:pPr>
      <w:r w:rsidRPr="003519DB">
        <w:rPr>
          <w:rFonts w:ascii="Times New Roman" w:hAnsi="Times New Roman" w:cs="Times New Roman"/>
          <w:color w:val="FF0000"/>
          <w:sz w:val="24"/>
          <w:szCs w:val="24"/>
        </w:rPr>
        <w:t xml:space="preserve">Lakhan SE, Schofield K, Tepper D. Nutritional and herbal supplements for anxiety and anxiety disorders: Systematic review. </w:t>
      </w:r>
      <w:proofErr w:type="spellStart"/>
      <w:r w:rsidRPr="003519DB">
        <w:rPr>
          <w:rFonts w:ascii="Times New Roman" w:hAnsi="Times New Roman" w:cs="Times New Roman"/>
          <w:i/>
          <w:iCs/>
          <w:color w:val="FF0000"/>
          <w:sz w:val="24"/>
          <w:szCs w:val="24"/>
        </w:rPr>
        <w:t>Nutr</w:t>
      </w:r>
      <w:proofErr w:type="spellEnd"/>
      <w:r w:rsidRPr="003519DB">
        <w:rPr>
          <w:rFonts w:ascii="Times New Roman" w:hAnsi="Times New Roman" w:cs="Times New Roman"/>
          <w:i/>
          <w:iCs/>
          <w:color w:val="FF0000"/>
          <w:sz w:val="24"/>
          <w:szCs w:val="24"/>
        </w:rPr>
        <w:t xml:space="preserve"> J</w:t>
      </w:r>
      <w:r w:rsidRPr="003519DB">
        <w:rPr>
          <w:rFonts w:ascii="Times New Roman" w:hAnsi="Times New Roman" w:cs="Times New Roman"/>
          <w:color w:val="FF0000"/>
          <w:sz w:val="24"/>
          <w:szCs w:val="24"/>
        </w:rPr>
        <w:t>. 2010;9:42. doi:10.1186/1475-2891-9-42.</w:t>
      </w:r>
    </w:p>
    <w:p w14:paraId="154272EA" w14:textId="77777777" w:rsidR="00A554F2" w:rsidRPr="003519DB" w:rsidRDefault="00A554F2" w:rsidP="0064248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FF0000"/>
          <w:kern w:val="0"/>
          <w:sz w:val="24"/>
          <w:szCs w:val="24"/>
          <w:lang w:eastAsia="en-IN"/>
          <w14:ligatures w14:val="none"/>
        </w:rPr>
      </w:pPr>
      <w:r w:rsidRPr="003519DB">
        <w:rPr>
          <w:rFonts w:ascii="Times New Roman" w:eastAsia="Times New Roman" w:hAnsi="Times New Roman" w:cs="Times New Roman"/>
          <w:color w:val="FF0000"/>
          <w:kern w:val="0"/>
          <w:sz w:val="24"/>
          <w:szCs w:val="24"/>
          <w:lang w:eastAsia="en-IN"/>
          <w14:ligatures w14:val="none"/>
        </w:rPr>
        <w:lastRenderedPageBreak/>
        <w:t xml:space="preserve">Lister RG. The use of a plus-maze to measure anxiety in the mouse. Psychopharmacology (Berl). 1987;92(2):180-5. </w:t>
      </w:r>
    </w:p>
    <w:p w14:paraId="313F3621" w14:textId="77777777" w:rsidR="00A554F2" w:rsidRPr="003519DB" w:rsidRDefault="00A554F2" w:rsidP="002E7888">
      <w:pPr>
        <w:pStyle w:val="ListParagraph"/>
        <w:numPr>
          <w:ilvl w:val="0"/>
          <w:numId w:val="4"/>
        </w:numPr>
        <w:tabs>
          <w:tab w:val="left" w:pos="7300"/>
          <w:tab w:val="left" w:pos="7710"/>
        </w:tabs>
        <w:spacing w:after="0" w:line="360" w:lineRule="auto"/>
        <w:jc w:val="both"/>
        <w:rPr>
          <w:rFonts w:ascii="Times New Roman" w:hAnsi="Times New Roman" w:cs="Times New Roman"/>
          <w:color w:val="FF0000"/>
          <w:sz w:val="24"/>
          <w:szCs w:val="24"/>
        </w:rPr>
      </w:pPr>
      <w:bookmarkStart w:id="20" w:name="_Hlk210748466"/>
      <w:r w:rsidRPr="003519DB">
        <w:rPr>
          <w:rFonts w:ascii="Times New Roman" w:hAnsi="Times New Roman" w:cs="Times New Roman"/>
          <w:color w:val="FF0000"/>
          <w:sz w:val="24"/>
          <w:szCs w:val="24"/>
        </w:rPr>
        <w:t>Liu J, Wang X, Mori A</w:t>
      </w:r>
      <w:bookmarkEnd w:id="20"/>
      <w:r w:rsidRPr="003519DB">
        <w:rPr>
          <w:rFonts w:ascii="Times New Roman" w:hAnsi="Times New Roman" w:cs="Times New Roman"/>
          <w:color w:val="FF0000"/>
          <w:sz w:val="24"/>
          <w:szCs w:val="24"/>
        </w:rPr>
        <w:t xml:space="preserve">. Immobilisation stress-induced antioxidant </w:t>
      </w:r>
      <w:proofErr w:type="spellStart"/>
      <w:r w:rsidRPr="003519DB">
        <w:rPr>
          <w:rFonts w:ascii="Times New Roman" w:hAnsi="Times New Roman" w:cs="Times New Roman"/>
          <w:color w:val="FF0000"/>
          <w:sz w:val="24"/>
          <w:szCs w:val="24"/>
        </w:rPr>
        <w:t>defense</w:t>
      </w:r>
      <w:proofErr w:type="spellEnd"/>
      <w:r w:rsidRPr="003519DB">
        <w:rPr>
          <w:rFonts w:ascii="Times New Roman" w:hAnsi="Times New Roman" w:cs="Times New Roman"/>
          <w:color w:val="FF0000"/>
          <w:sz w:val="24"/>
          <w:szCs w:val="24"/>
        </w:rPr>
        <w:t xml:space="preserve"> changes in rat plasma, effect of treatment with reduced glutathione. Int J </w:t>
      </w:r>
      <w:proofErr w:type="spellStart"/>
      <w:r w:rsidRPr="003519DB">
        <w:rPr>
          <w:rFonts w:ascii="Times New Roman" w:hAnsi="Times New Roman" w:cs="Times New Roman"/>
          <w:color w:val="FF0000"/>
          <w:sz w:val="24"/>
          <w:szCs w:val="24"/>
        </w:rPr>
        <w:t>Biochem</w:t>
      </w:r>
      <w:proofErr w:type="spellEnd"/>
      <w:r w:rsidRPr="003519DB">
        <w:rPr>
          <w:rFonts w:ascii="Times New Roman" w:hAnsi="Times New Roman" w:cs="Times New Roman"/>
          <w:color w:val="FF0000"/>
          <w:sz w:val="24"/>
          <w:szCs w:val="24"/>
        </w:rPr>
        <w:t>. 1994;26:511-7.</w:t>
      </w:r>
    </w:p>
    <w:p w14:paraId="610C4F87"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proofErr w:type="spellStart"/>
      <w:r w:rsidRPr="002A6FCB">
        <w:rPr>
          <w:rFonts w:ascii="Times New Roman" w:hAnsi="Times New Roman" w:cs="Times New Roman"/>
          <w:sz w:val="24"/>
          <w:szCs w:val="24"/>
        </w:rPr>
        <w:t>Maroyi</w:t>
      </w:r>
      <w:proofErr w:type="spellEnd"/>
      <w:r w:rsidRPr="002A6FCB">
        <w:rPr>
          <w:rFonts w:ascii="Times New Roman" w:hAnsi="Times New Roman" w:cs="Times New Roman"/>
          <w:sz w:val="24"/>
          <w:szCs w:val="24"/>
        </w:rPr>
        <w:t xml:space="preserve"> A. Medicinal uses of the Fabaceae family in Zimbabwe. </w:t>
      </w:r>
      <w:proofErr w:type="spellStart"/>
      <w:r w:rsidRPr="002A6FCB">
        <w:rPr>
          <w:rFonts w:ascii="Times New Roman" w:hAnsi="Times New Roman" w:cs="Times New Roman"/>
          <w:i/>
          <w:iCs/>
          <w:sz w:val="24"/>
          <w:szCs w:val="24"/>
        </w:rPr>
        <w:t>Phytochem</w:t>
      </w:r>
      <w:proofErr w:type="spellEnd"/>
      <w:r w:rsidRPr="002A6FCB">
        <w:rPr>
          <w:rFonts w:ascii="Times New Roman" w:hAnsi="Times New Roman" w:cs="Times New Roman"/>
          <w:i/>
          <w:iCs/>
          <w:sz w:val="24"/>
          <w:szCs w:val="24"/>
        </w:rPr>
        <w:t xml:space="preserve"> Lett</w:t>
      </w:r>
      <w:r w:rsidRPr="002A6FCB">
        <w:rPr>
          <w:rFonts w:ascii="Times New Roman" w:hAnsi="Times New Roman" w:cs="Times New Roman"/>
          <w:sz w:val="24"/>
          <w:szCs w:val="24"/>
        </w:rPr>
        <w:t>. 2023;49:100-106. doi:10.1016/</w:t>
      </w:r>
      <w:proofErr w:type="spellStart"/>
      <w:r w:rsidRPr="002A6FCB">
        <w:rPr>
          <w:rFonts w:ascii="Times New Roman" w:hAnsi="Times New Roman" w:cs="Times New Roman"/>
          <w:sz w:val="24"/>
          <w:szCs w:val="24"/>
        </w:rPr>
        <w:t>j.phytol</w:t>
      </w:r>
      <w:proofErr w:type="spellEnd"/>
      <w:r>
        <w:rPr>
          <w:rFonts w:ascii="Times New Roman" w:hAnsi="Times New Roman" w:cs="Times New Roman"/>
          <w:sz w:val="24"/>
          <w:szCs w:val="24"/>
        </w:rPr>
        <w:t xml:space="preserve"> </w:t>
      </w:r>
      <w:r w:rsidRPr="002A6FCB">
        <w:rPr>
          <w:rFonts w:ascii="Times New Roman" w:hAnsi="Times New Roman" w:cs="Times New Roman"/>
          <w:sz w:val="24"/>
          <w:szCs w:val="24"/>
        </w:rPr>
        <w:t>.2023.01.004.</w:t>
      </w:r>
    </w:p>
    <w:p w14:paraId="3053C915" w14:textId="77777777" w:rsidR="00A554F2" w:rsidRPr="003519DB" w:rsidRDefault="00A554F2" w:rsidP="00D75FBB">
      <w:pPr>
        <w:pStyle w:val="ListParagraph"/>
        <w:numPr>
          <w:ilvl w:val="0"/>
          <w:numId w:val="4"/>
        </w:numPr>
        <w:tabs>
          <w:tab w:val="left" w:pos="7300"/>
          <w:tab w:val="left" w:pos="7710"/>
        </w:tabs>
        <w:spacing w:after="0" w:line="360" w:lineRule="auto"/>
        <w:jc w:val="both"/>
        <w:rPr>
          <w:rFonts w:ascii="Times New Roman" w:hAnsi="Times New Roman" w:cs="Times New Roman"/>
          <w:color w:val="FF0000"/>
          <w:sz w:val="24"/>
          <w:szCs w:val="24"/>
        </w:rPr>
      </w:pPr>
      <w:bookmarkStart w:id="21" w:name="_Hlk210748516"/>
      <w:r w:rsidRPr="003519DB">
        <w:rPr>
          <w:rFonts w:ascii="Times New Roman" w:hAnsi="Times New Roman" w:cs="Times New Roman"/>
          <w:color w:val="FF0000"/>
          <w:sz w:val="24"/>
          <w:szCs w:val="24"/>
        </w:rPr>
        <w:t>Mondal S, Mirdha BR,</w:t>
      </w:r>
      <w:bookmarkEnd w:id="21"/>
      <w:r w:rsidRPr="003519DB">
        <w:rPr>
          <w:rFonts w:ascii="Times New Roman" w:hAnsi="Times New Roman" w:cs="Times New Roman"/>
          <w:color w:val="FF0000"/>
          <w:sz w:val="24"/>
          <w:szCs w:val="24"/>
        </w:rPr>
        <w:t xml:space="preserve"> Mahapatra SC. The science behind sacredness of Tulsi (Ocimum sanctum Linn.). Indian J </w:t>
      </w:r>
      <w:proofErr w:type="spellStart"/>
      <w:r w:rsidRPr="003519DB">
        <w:rPr>
          <w:rFonts w:ascii="Times New Roman" w:hAnsi="Times New Roman" w:cs="Times New Roman"/>
          <w:color w:val="FF0000"/>
          <w:sz w:val="24"/>
          <w:szCs w:val="24"/>
        </w:rPr>
        <w:t>Physiol</w:t>
      </w:r>
      <w:proofErr w:type="spellEnd"/>
      <w:r w:rsidRPr="003519DB">
        <w:rPr>
          <w:rFonts w:ascii="Times New Roman" w:hAnsi="Times New Roman" w:cs="Times New Roman"/>
          <w:color w:val="FF0000"/>
          <w:sz w:val="24"/>
          <w:szCs w:val="24"/>
        </w:rPr>
        <w:t xml:space="preserve"> </w:t>
      </w:r>
      <w:proofErr w:type="spellStart"/>
      <w:r w:rsidRPr="003519DB">
        <w:rPr>
          <w:rFonts w:ascii="Times New Roman" w:hAnsi="Times New Roman" w:cs="Times New Roman"/>
          <w:color w:val="FF0000"/>
          <w:sz w:val="24"/>
          <w:szCs w:val="24"/>
        </w:rPr>
        <w:t>Pharmacol</w:t>
      </w:r>
      <w:proofErr w:type="spellEnd"/>
      <w:r w:rsidRPr="003519DB">
        <w:rPr>
          <w:rFonts w:ascii="Times New Roman" w:hAnsi="Times New Roman" w:cs="Times New Roman"/>
          <w:color w:val="FF0000"/>
          <w:sz w:val="24"/>
          <w:szCs w:val="24"/>
        </w:rPr>
        <w:t>. 2009;53(4):291-306.</w:t>
      </w:r>
    </w:p>
    <w:p w14:paraId="1955F8B5" w14:textId="77777777" w:rsidR="00A554F2" w:rsidRPr="003519DB" w:rsidRDefault="00A554F2" w:rsidP="006761E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FF0000"/>
          <w:kern w:val="0"/>
          <w:sz w:val="24"/>
          <w:szCs w:val="24"/>
          <w:lang w:eastAsia="en-IN"/>
          <w14:ligatures w14:val="none"/>
        </w:rPr>
      </w:pPr>
      <w:r w:rsidRPr="003519DB">
        <w:rPr>
          <w:rFonts w:ascii="Times New Roman" w:hAnsi="Times New Roman" w:cs="Times New Roman"/>
          <w:color w:val="FF0000"/>
          <w:sz w:val="24"/>
          <w:szCs w:val="24"/>
        </w:rPr>
        <w:t xml:space="preserve">Mondal S, Mirdha </w:t>
      </w:r>
      <w:proofErr w:type="spellStart"/>
      <w:r w:rsidRPr="003519DB">
        <w:rPr>
          <w:rFonts w:ascii="Times New Roman" w:hAnsi="Times New Roman" w:cs="Times New Roman"/>
          <w:color w:val="FF0000"/>
          <w:sz w:val="24"/>
          <w:szCs w:val="24"/>
        </w:rPr>
        <w:t>BR,</w:t>
      </w:r>
      <w:r w:rsidRPr="003519DB">
        <w:rPr>
          <w:rFonts w:ascii="Times New Roman" w:eastAsia="Times New Roman" w:hAnsi="Times New Roman" w:cs="Times New Roman"/>
          <w:color w:val="FF0000"/>
          <w:kern w:val="0"/>
          <w:sz w:val="24"/>
          <w:szCs w:val="24"/>
          <w:lang w:eastAsia="en-IN"/>
          <w14:ligatures w14:val="none"/>
        </w:rPr>
        <w:t>Briley</w:t>
      </w:r>
      <w:proofErr w:type="spellEnd"/>
      <w:r w:rsidRPr="003519DB">
        <w:rPr>
          <w:rFonts w:ascii="Times New Roman" w:eastAsia="Times New Roman" w:hAnsi="Times New Roman" w:cs="Times New Roman"/>
          <w:color w:val="FF0000"/>
          <w:kern w:val="0"/>
          <w:sz w:val="24"/>
          <w:szCs w:val="24"/>
          <w:lang w:eastAsia="en-IN"/>
          <w14:ligatures w14:val="none"/>
        </w:rPr>
        <w:t xml:space="preserve"> M. Validation of </w:t>
      </w:r>
      <w:proofErr w:type="spellStart"/>
      <w:r w:rsidRPr="003519DB">
        <w:rPr>
          <w:rFonts w:ascii="Times New Roman" w:eastAsia="Times New Roman" w:hAnsi="Times New Roman" w:cs="Times New Roman"/>
          <w:color w:val="FF0000"/>
          <w:kern w:val="0"/>
          <w:sz w:val="24"/>
          <w:szCs w:val="24"/>
          <w:lang w:eastAsia="en-IN"/>
          <w14:ligatures w14:val="none"/>
        </w:rPr>
        <w:t>open:closed</w:t>
      </w:r>
      <w:proofErr w:type="spellEnd"/>
      <w:r w:rsidRPr="003519DB">
        <w:rPr>
          <w:rFonts w:ascii="Times New Roman" w:eastAsia="Times New Roman" w:hAnsi="Times New Roman" w:cs="Times New Roman"/>
          <w:color w:val="FF0000"/>
          <w:kern w:val="0"/>
          <w:sz w:val="24"/>
          <w:szCs w:val="24"/>
          <w:lang w:eastAsia="en-IN"/>
          <w14:ligatures w14:val="none"/>
        </w:rPr>
        <w:t xml:space="preserve"> arm entries in an elevated plus-maze as a measure of anxiety in the rat. J </w:t>
      </w:r>
      <w:proofErr w:type="spellStart"/>
      <w:r w:rsidRPr="003519DB">
        <w:rPr>
          <w:rFonts w:ascii="Times New Roman" w:eastAsia="Times New Roman" w:hAnsi="Times New Roman" w:cs="Times New Roman"/>
          <w:color w:val="FF0000"/>
          <w:kern w:val="0"/>
          <w:sz w:val="24"/>
          <w:szCs w:val="24"/>
          <w:lang w:eastAsia="en-IN"/>
          <w14:ligatures w14:val="none"/>
        </w:rPr>
        <w:t>Neurosci</w:t>
      </w:r>
      <w:proofErr w:type="spellEnd"/>
      <w:r w:rsidRPr="003519DB">
        <w:rPr>
          <w:rFonts w:ascii="Times New Roman" w:eastAsia="Times New Roman" w:hAnsi="Times New Roman" w:cs="Times New Roman"/>
          <w:color w:val="FF0000"/>
          <w:kern w:val="0"/>
          <w:sz w:val="24"/>
          <w:szCs w:val="24"/>
          <w:lang w:eastAsia="en-IN"/>
          <w14:ligatures w14:val="none"/>
        </w:rPr>
        <w:t xml:space="preserve"> Methods. 1985;14(3):149-67. </w:t>
      </w:r>
    </w:p>
    <w:p w14:paraId="1232F593" w14:textId="77777777" w:rsidR="00A554F2" w:rsidRPr="003519DB" w:rsidRDefault="00A554F2" w:rsidP="002D2BE7">
      <w:pPr>
        <w:pStyle w:val="ListParagraph"/>
        <w:numPr>
          <w:ilvl w:val="0"/>
          <w:numId w:val="4"/>
        </w:numPr>
        <w:tabs>
          <w:tab w:val="left" w:pos="7300"/>
          <w:tab w:val="left" w:pos="7710"/>
        </w:tabs>
        <w:spacing w:after="0" w:line="360" w:lineRule="auto"/>
        <w:jc w:val="both"/>
        <w:rPr>
          <w:rFonts w:ascii="Times New Roman" w:hAnsi="Times New Roman" w:cs="Times New Roman"/>
          <w:color w:val="FF0000"/>
          <w:sz w:val="24"/>
          <w:szCs w:val="24"/>
        </w:rPr>
      </w:pPr>
      <w:r w:rsidRPr="003519DB">
        <w:rPr>
          <w:rFonts w:ascii="Times New Roman" w:hAnsi="Times New Roman" w:cs="Times New Roman"/>
          <w:color w:val="FF0000"/>
          <w:sz w:val="24"/>
          <w:szCs w:val="24"/>
        </w:rPr>
        <w:t xml:space="preserve">Mondal S, Mirdha </w:t>
      </w:r>
      <w:proofErr w:type="spellStart"/>
      <w:r w:rsidRPr="003519DB">
        <w:rPr>
          <w:rFonts w:ascii="Times New Roman" w:hAnsi="Times New Roman" w:cs="Times New Roman"/>
          <w:color w:val="FF0000"/>
          <w:sz w:val="24"/>
          <w:szCs w:val="24"/>
        </w:rPr>
        <w:t>BR,Feroz</w:t>
      </w:r>
      <w:proofErr w:type="spellEnd"/>
      <w:r w:rsidRPr="003519DB">
        <w:rPr>
          <w:rFonts w:ascii="Times New Roman" w:hAnsi="Times New Roman" w:cs="Times New Roman"/>
          <w:color w:val="FF0000"/>
          <w:sz w:val="24"/>
          <w:szCs w:val="24"/>
        </w:rPr>
        <w:t xml:space="preserve"> Z. Evaluation of anxiolytic activity of methanol extract of </w:t>
      </w:r>
      <w:proofErr w:type="spellStart"/>
      <w:r w:rsidRPr="003519DB">
        <w:rPr>
          <w:rFonts w:ascii="Times New Roman" w:hAnsi="Times New Roman" w:cs="Times New Roman"/>
          <w:color w:val="FF0000"/>
          <w:sz w:val="24"/>
          <w:szCs w:val="24"/>
        </w:rPr>
        <w:t>Trachyspermum</w:t>
      </w:r>
      <w:proofErr w:type="spellEnd"/>
      <w:r w:rsidRPr="003519DB">
        <w:rPr>
          <w:rFonts w:ascii="Times New Roman" w:hAnsi="Times New Roman" w:cs="Times New Roman"/>
          <w:color w:val="FF0000"/>
          <w:sz w:val="24"/>
          <w:szCs w:val="24"/>
        </w:rPr>
        <w:t xml:space="preserve"> </w:t>
      </w:r>
      <w:proofErr w:type="spellStart"/>
      <w:r w:rsidRPr="003519DB">
        <w:rPr>
          <w:rFonts w:ascii="Times New Roman" w:hAnsi="Times New Roman" w:cs="Times New Roman"/>
          <w:color w:val="FF0000"/>
          <w:sz w:val="24"/>
          <w:szCs w:val="24"/>
        </w:rPr>
        <w:t>ammi</w:t>
      </w:r>
      <w:proofErr w:type="spellEnd"/>
      <w:r w:rsidRPr="003519DB">
        <w:rPr>
          <w:rFonts w:ascii="Times New Roman" w:hAnsi="Times New Roman" w:cs="Times New Roman"/>
          <w:color w:val="FF0000"/>
          <w:sz w:val="24"/>
          <w:szCs w:val="24"/>
        </w:rPr>
        <w:t xml:space="preserve"> L. Int J Pharm </w:t>
      </w:r>
      <w:proofErr w:type="spellStart"/>
      <w:r w:rsidRPr="003519DB">
        <w:rPr>
          <w:rFonts w:ascii="Times New Roman" w:hAnsi="Times New Roman" w:cs="Times New Roman"/>
          <w:color w:val="FF0000"/>
          <w:sz w:val="24"/>
          <w:szCs w:val="24"/>
        </w:rPr>
        <w:t>Pharm</w:t>
      </w:r>
      <w:proofErr w:type="spellEnd"/>
      <w:r w:rsidRPr="003519DB">
        <w:rPr>
          <w:rFonts w:ascii="Times New Roman" w:hAnsi="Times New Roman" w:cs="Times New Roman"/>
          <w:color w:val="FF0000"/>
          <w:sz w:val="24"/>
          <w:szCs w:val="24"/>
        </w:rPr>
        <w:t xml:space="preserve"> Sci. 2014;6(9):591-4. </w:t>
      </w:r>
    </w:p>
    <w:p w14:paraId="4803B642"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bookmarkStart w:id="22" w:name="_Hlk210744294"/>
      <w:proofErr w:type="spellStart"/>
      <w:r w:rsidRPr="002A6FCB">
        <w:rPr>
          <w:rFonts w:ascii="Times New Roman" w:hAnsi="Times New Roman" w:cs="Times New Roman"/>
          <w:sz w:val="24"/>
          <w:szCs w:val="24"/>
        </w:rPr>
        <w:t>Motahhari</w:t>
      </w:r>
      <w:proofErr w:type="spellEnd"/>
      <w:r w:rsidRPr="002A6FCB">
        <w:rPr>
          <w:rFonts w:ascii="Times New Roman" w:hAnsi="Times New Roman" w:cs="Times New Roman"/>
          <w:sz w:val="24"/>
          <w:szCs w:val="24"/>
        </w:rPr>
        <w:t xml:space="preserve"> K, Pirani A, </w:t>
      </w:r>
      <w:proofErr w:type="spellStart"/>
      <w:r w:rsidRPr="002A6FCB">
        <w:rPr>
          <w:rFonts w:ascii="Times New Roman" w:hAnsi="Times New Roman" w:cs="Times New Roman"/>
          <w:sz w:val="24"/>
          <w:szCs w:val="24"/>
        </w:rPr>
        <w:t>Moazzeni</w:t>
      </w:r>
      <w:proofErr w:type="spellEnd"/>
      <w:r w:rsidRPr="002A6FCB">
        <w:rPr>
          <w:rFonts w:ascii="Times New Roman" w:hAnsi="Times New Roman" w:cs="Times New Roman"/>
          <w:sz w:val="24"/>
          <w:szCs w:val="24"/>
        </w:rPr>
        <w:t xml:space="preserve"> H, </w:t>
      </w:r>
      <w:bookmarkEnd w:id="22"/>
      <w:proofErr w:type="spellStart"/>
      <w:r w:rsidRPr="002A6FCB">
        <w:rPr>
          <w:rFonts w:ascii="Times New Roman" w:hAnsi="Times New Roman" w:cs="Times New Roman"/>
          <w:sz w:val="24"/>
          <w:szCs w:val="24"/>
        </w:rPr>
        <w:t>Joharchi</w:t>
      </w:r>
      <w:proofErr w:type="spellEnd"/>
      <w:r w:rsidRPr="002A6FCB">
        <w:rPr>
          <w:rFonts w:ascii="Times New Roman" w:hAnsi="Times New Roman" w:cs="Times New Roman"/>
          <w:sz w:val="24"/>
          <w:szCs w:val="24"/>
        </w:rPr>
        <w:t xml:space="preserve"> MR, Bussmann RW. High–demand medicinal plants of herbal markets in Mashhad, Iran. </w:t>
      </w:r>
      <w:r w:rsidRPr="002A6FCB">
        <w:rPr>
          <w:rFonts w:ascii="Times New Roman" w:hAnsi="Times New Roman" w:cs="Times New Roman"/>
          <w:i/>
          <w:iCs/>
          <w:sz w:val="24"/>
          <w:szCs w:val="24"/>
        </w:rPr>
        <w:t>Econ Bot</w:t>
      </w:r>
      <w:r w:rsidRPr="002A6FCB">
        <w:rPr>
          <w:rFonts w:ascii="Times New Roman" w:hAnsi="Times New Roman" w:cs="Times New Roman"/>
          <w:sz w:val="24"/>
          <w:szCs w:val="24"/>
        </w:rPr>
        <w:t>. 2022;76(4):315-324. doi:10.1007/s12231-022-09599-5.</w:t>
      </w:r>
    </w:p>
    <w:p w14:paraId="5173E21C"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bookmarkStart w:id="23" w:name="_Hlk210744360"/>
      <w:r w:rsidRPr="002A6FCB">
        <w:rPr>
          <w:rFonts w:ascii="Times New Roman" w:hAnsi="Times New Roman" w:cs="Times New Roman"/>
          <w:sz w:val="24"/>
          <w:szCs w:val="24"/>
        </w:rPr>
        <w:t>Patocka J, Navratilova</w:t>
      </w:r>
      <w:bookmarkEnd w:id="23"/>
      <w:r w:rsidRPr="002A6FCB">
        <w:rPr>
          <w:rFonts w:ascii="Times New Roman" w:hAnsi="Times New Roman" w:cs="Times New Roman"/>
          <w:sz w:val="24"/>
          <w:szCs w:val="24"/>
        </w:rPr>
        <w:t xml:space="preserve"> Z. Bioactivity of Echium </w:t>
      </w:r>
      <w:proofErr w:type="spellStart"/>
      <w:r w:rsidRPr="002A6FCB">
        <w:rPr>
          <w:rFonts w:ascii="Times New Roman" w:hAnsi="Times New Roman" w:cs="Times New Roman"/>
          <w:sz w:val="24"/>
          <w:szCs w:val="24"/>
        </w:rPr>
        <w:t>amoenum</w:t>
      </w:r>
      <w:proofErr w:type="spellEnd"/>
      <w:r w:rsidRPr="002A6FCB">
        <w:rPr>
          <w:rFonts w:ascii="Times New Roman" w:hAnsi="Times New Roman" w:cs="Times New Roman"/>
          <w:sz w:val="24"/>
          <w:szCs w:val="24"/>
        </w:rPr>
        <w:t xml:space="preserve">: A mini review. </w:t>
      </w:r>
      <w:r w:rsidRPr="002A6FCB">
        <w:rPr>
          <w:rFonts w:ascii="Times New Roman" w:hAnsi="Times New Roman" w:cs="Times New Roman"/>
          <w:i/>
          <w:iCs/>
          <w:sz w:val="24"/>
          <w:szCs w:val="24"/>
        </w:rPr>
        <w:t>Biomed J Sci Tech Res</w:t>
      </w:r>
      <w:r w:rsidRPr="002A6FCB">
        <w:rPr>
          <w:rFonts w:ascii="Times New Roman" w:hAnsi="Times New Roman" w:cs="Times New Roman"/>
          <w:sz w:val="24"/>
          <w:szCs w:val="24"/>
        </w:rPr>
        <w:t>. 2022;45(4):35347-35352. doi:10.26717/BJSTR.2022.45.007228.</w:t>
      </w:r>
    </w:p>
    <w:p w14:paraId="65B627BB" w14:textId="77777777" w:rsidR="00A554F2" w:rsidRPr="003519DB" w:rsidRDefault="00A554F2" w:rsidP="00EB7AF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FF0000"/>
          <w:kern w:val="0"/>
          <w:sz w:val="24"/>
          <w:szCs w:val="24"/>
          <w:lang w:eastAsia="en-IN"/>
          <w14:ligatures w14:val="none"/>
        </w:rPr>
      </w:pPr>
      <w:r w:rsidRPr="003519DB">
        <w:rPr>
          <w:rFonts w:ascii="Times New Roman" w:eastAsia="Times New Roman" w:hAnsi="Times New Roman" w:cs="Times New Roman"/>
          <w:color w:val="FF0000"/>
          <w:kern w:val="0"/>
          <w:sz w:val="24"/>
          <w:szCs w:val="24"/>
          <w:lang w:eastAsia="en-IN"/>
          <w14:ligatures w14:val="none"/>
        </w:rPr>
        <w:t xml:space="preserve">Prut L, Belzung C. The open field as a paradigm to measure the effects of drugs on anxiety-like </w:t>
      </w:r>
      <w:proofErr w:type="spellStart"/>
      <w:r w:rsidRPr="003519DB">
        <w:rPr>
          <w:rFonts w:ascii="Times New Roman" w:eastAsia="Times New Roman" w:hAnsi="Times New Roman" w:cs="Times New Roman"/>
          <w:color w:val="FF0000"/>
          <w:kern w:val="0"/>
          <w:sz w:val="24"/>
          <w:szCs w:val="24"/>
          <w:lang w:eastAsia="en-IN"/>
          <w14:ligatures w14:val="none"/>
        </w:rPr>
        <w:t>behaviors</w:t>
      </w:r>
      <w:proofErr w:type="spellEnd"/>
      <w:r w:rsidRPr="003519DB">
        <w:rPr>
          <w:rFonts w:ascii="Times New Roman" w:eastAsia="Times New Roman" w:hAnsi="Times New Roman" w:cs="Times New Roman"/>
          <w:color w:val="FF0000"/>
          <w:kern w:val="0"/>
          <w:sz w:val="24"/>
          <w:szCs w:val="24"/>
          <w:lang w:eastAsia="en-IN"/>
          <w14:ligatures w14:val="none"/>
        </w:rPr>
        <w:t xml:space="preserve">: a review. Eur J </w:t>
      </w:r>
      <w:proofErr w:type="spellStart"/>
      <w:r w:rsidRPr="003519DB">
        <w:rPr>
          <w:rFonts w:ascii="Times New Roman" w:eastAsia="Times New Roman" w:hAnsi="Times New Roman" w:cs="Times New Roman"/>
          <w:color w:val="FF0000"/>
          <w:kern w:val="0"/>
          <w:sz w:val="24"/>
          <w:szCs w:val="24"/>
          <w:lang w:eastAsia="en-IN"/>
          <w14:ligatures w14:val="none"/>
        </w:rPr>
        <w:t>Pharmacol</w:t>
      </w:r>
      <w:proofErr w:type="spellEnd"/>
      <w:r w:rsidRPr="003519DB">
        <w:rPr>
          <w:rFonts w:ascii="Times New Roman" w:eastAsia="Times New Roman" w:hAnsi="Times New Roman" w:cs="Times New Roman"/>
          <w:color w:val="FF0000"/>
          <w:kern w:val="0"/>
          <w:sz w:val="24"/>
          <w:szCs w:val="24"/>
          <w:lang w:eastAsia="en-IN"/>
          <w14:ligatures w14:val="none"/>
        </w:rPr>
        <w:t xml:space="preserve">. 2003;463(1-3):3-33. </w:t>
      </w:r>
    </w:p>
    <w:p w14:paraId="181F2FCA" w14:textId="77777777" w:rsidR="00A554F2" w:rsidRDefault="00A554F2" w:rsidP="00F37F3D">
      <w:pPr>
        <w:pStyle w:val="ListParagraph"/>
        <w:numPr>
          <w:ilvl w:val="0"/>
          <w:numId w:val="4"/>
        </w:numPr>
        <w:tabs>
          <w:tab w:val="left" w:pos="7300"/>
          <w:tab w:val="left" w:pos="7710"/>
        </w:tabs>
        <w:spacing w:after="0" w:line="360" w:lineRule="auto"/>
        <w:jc w:val="both"/>
        <w:rPr>
          <w:rFonts w:ascii="Times New Roman" w:hAnsi="Times New Roman" w:cs="Times New Roman"/>
          <w:sz w:val="24"/>
          <w:szCs w:val="24"/>
        </w:rPr>
      </w:pPr>
      <w:r w:rsidRPr="000428ED">
        <w:rPr>
          <w:rFonts w:ascii="Times New Roman" w:hAnsi="Times New Roman" w:cs="Times New Roman"/>
          <w:sz w:val="24"/>
          <w:szCs w:val="24"/>
        </w:rPr>
        <w:t xml:space="preserve">Rachana, P., M. Mounika, M. Bhavana, M. Priyanka, </w:t>
      </w:r>
      <w:bookmarkStart w:id="24" w:name="_Hlk210748887"/>
      <w:proofErr w:type="spellStart"/>
      <w:r w:rsidRPr="000428ED">
        <w:rPr>
          <w:rFonts w:ascii="Times New Roman" w:hAnsi="Times New Roman" w:cs="Times New Roman"/>
          <w:sz w:val="24"/>
          <w:szCs w:val="24"/>
        </w:rPr>
        <w:t>D.Eswar</w:t>
      </w:r>
      <w:proofErr w:type="spellEnd"/>
      <w:r w:rsidRPr="000428ED">
        <w:rPr>
          <w:rFonts w:ascii="Times New Roman" w:hAnsi="Times New Roman" w:cs="Times New Roman"/>
          <w:sz w:val="24"/>
          <w:szCs w:val="24"/>
        </w:rPr>
        <w:t xml:space="preserve"> Tony, and D. Rajesh Babu.</w:t>
      </w:r>
      <w:bookmarkEnd w:id="24"/>
      <w:r w:rsidRPr="000428ED">
        <w:rPr>
          <w:rFonts w:ascii="Times New Roman" w:hAnsi="Times New Roman" w:cs="Times New Roman"/>
          <w:sz w:val="24"/>
          <w:szCs w:val="24"/>
        </w:rPr>
        <w:t xml:space="preserve"> 2025. “Pharmacological Evaluation of Anti-Anxiety Effect of Polyherbal Powders on Mice Through Locomotion and </w:t>
      </w:r>
      <w:proofErr w:type="spellStart"/>
      <w:r w:rsidRPr="000428ED">
        <w:rPr>
          <w:rFonts w:ascii="Times New Roman" w:hAnsi="Times New Roman" w:cs="Times New Roman"/>
          <w:sz w:val="24"/>
          <w:szCs w:val="24"/>
        </w:rPr>
        <w:t>Behavioral</w:t>
      </w:r>
      <w:proofErr w:type="spellEnd"/>
      <w:r w:rsidRPr="000428ED">
        <w:rPr>
          <w:rFonts w:ascii="Times New Roman" w:hAnsi="Times New Roman" w:cs="Times New Roman"/>
          <w:sz w:val="24"/>
          <w:szCs w:val="24"/>
        </w:rPr>
        <w:t xml:space="preserve"> Studies Using Brightness Discrimination”. UTTAR PRADESH JOURNAL OF ZOOLOGY 46 (9):1-8. </w:t>
      </w:r>
      <w:hyperlink r:id="rId14" w:history="1">
        <w:r w:rsidRPr="005A6832">
          <w:rPr>
            <w:rStyle w:val="Hyperlink"/>
            <w:rFonts w:ascii="Times New Roman" w:hAnsi="Times New Roman" w:cs="Times New Roman"/>
            <w:sz w:val="24"/>
            <w:szCs w:val="24"/>
          </w:rPr>
          <w:t>https://doi.org/10.56557/upjoz/2025/v46i94918</w:t>
        </w:r>
      </w:hyperlink>
      <w:r>
        <w:rPr>
          <w:rFonts w:ascii="Times New Roman" w:hAnsi="Times New Roman" w:cs="Times New Roman"/>
          <w:sz w:val="24"/>
          <w:szCs w:val="24"/>
        </w:rPr>
        <w:t>.</w:t>
      </w:r>
    </w:p>
    <w:p w14:paraId="7F791FB6" w14:textId="77777777" w:rsidR="00A554F2" w:rsidRPr="003519DB" w:rsidRDefault="00A554F2" w:rsidP="000A0598">
      <w:pPr>
        <w:pStyle w:val="ListParagraph"/>
        <w:numPr>
          <w:ilvl w:val="0"/>
          <w:numId w:val="4"/>
        </w:numPr>
        <w:tabs>
          <w:tab w:val="left" w:pos="5190"/>
        </w:tabs>
        <w:spacing w:before="100" w:beforeAutospacing="1" w:after="100" w:afterAutospacing="1" w:line="360" w:lineRule="auto"/>
        <w:jc w:val="both"/>
        <w:rPr>
          <w:rFonts w:ascii="Times New Roman" w:hAnsi="Times New Roman" w:cs="Times New Roman"/>
          <w:color w:val="FF0000"/>
          <w:sz w:val="24"/>
          <w:szCs w:val="24"/>
        </w:rPr>
      </w:pPr>
      <w:bookmarkStart w:id="25" w:name="_Hlk210748826"/>
      <w:r w:rsidRPr="003519DB">
        <w:rPr>
          <w:rFonts w:ascii="Times New Roman" w:eastAsia="Times New Roman" w:hAnsi="Times New Roman" w:cs="Times New Roman"/>
          <w:color w:val="FF0000"/>
          <w:kern w:val="0"/>
          <w:sz w:val="24"/>
          <w:szCs w:val="24"/>
          <w:lang w:eastAsia="en-IN"/>
          <w14:ligatures w14:val="none"/>
        </w:rPr>
        <w:t xml:space="preserve">Rodgers RJ, Dalvi A. Anxiety, </w:t>
      </w:r>
      <w:bookmarkEnd w:id="25"/>
      <w:r w:rsidRPr="003519DB">
        <w:rPr>
          <w:rFonts w:ascii="Times New Roman" w:eastAsia="Times New Roman" w:hAnsi="Times New Roman" w:cs="Times New Roman"/>
          <w:color w:val="FF0000"/>
          <w:kern w:val="0"/>
          <w:sz w:val="24"/>
          <w:szCs w:val="24"/>
          <w:lang w:eastAsia="en-IN"/>
          <w14:ligatures w14:val="none"/>
        </w:rPr>
        <w:t xml:space="preserve">defence and the elevated plus-maze. </w:t>
      </w:r>
      <w:proofErr w:type="spellStart"/>
      <w:r w:rsidRPr="003519DB">
        <w:rPr>
          <w:rFonts w:ascii="Times New Roman" w:eastAsia="Times New Roman" w:hAnsi="Times New Roman" w:cs="Times New Roman"/>
          <w:color w:val="FF0000"/>
          <w:kern w:val="0"/>
          <w:sz w:val="24"/>
          <w:szCs w:val="24"/>
          <w:lang w:eastAsia="en-IN"/>
          <w14:ligatures w14:val="none"/>
        </w:rPr>
        <w:t>Neurosci</w:t>
      </w:r>
      <w:proofErr w:type="spellEnd"/>
      <w:r w:rsidRPr="003519DB">
        <w:rPr>
          <w:rFonts w:ascii="Times New Roman" w:eastAsia="Times New Roman" w:hAnsi="Times New Roman" w:cs="Times New Roman"/>
          <w:color w:val="FF0000"/>
          <w:kern w:val="0"/>
          <w:sz w:val="24"/>
          <w:szCs w:val="24"/>
          <w:lang w:eastAsia="en-IN"/>
          <w14:ligatures w14:val="none"/>
        </w:rPr>
        <w:t xml:space="preserve"> </w:t>
      </w:r>
      <w:proofErr w:type="spellStart"/>
      <w:r w:rsidRPr="003519DB">
        <w:rPr>
          <w:rFonts w:ascii="Times New Roman" w:eastAsia="Times New Roman" w:hAnsi="Times New Roman" w:cs="Times New Roman"/>
          <w:color w:val="FF0000"/>
          <w:kern w:val="0"/>
          <w:sz w:val="24"/>
          <w:szCs w:val="24"/>
          <w:lang w:eastAsia="en-IN"/>
          <w14:ligatures w14:val="none"/>
        </w:rPr>
        <w:t>Biobehav</w:t>
      </w:r>
      <w:proofErr w:type="spellEnd"/>
      <w:r w:rsidRPr="003519DB">
        <w:rPr>
          <w:rFonts w:ascii="Times New Roman" w:eastAsia="Times New Roman" w:hAnsi="Times New Roman" w:cs="Times New Roman"/>
          <w:color w:val="FF0000"/>
          <w:kern w:val="0"/>
          <w:sz w:val="24"/>
          <w:szCs w:val="24"/>
          <w:lang w:eastAsia="en-IN"/>
          <w14:ligatures w14:val="none"/>
        </w:rPr>
        <w:t xml:space="preserve"> Rev. 1997;21(6):801-10. </w:t>
      </w:r>
    </w:p>
    <w:p w14:paraId="64C28652"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bookmarkStart w:id="26" w:name="_Hlk210743949"/>
      <w:r w:rsidRPr="002A6FCB">
        <w:rPr>
          <w:rFonts w:ascii="Times New Roman" w:hAnsi="Times New Roman" w:cs="Times New Roman"/>
          <w:sz w:val="24"/>
          <w:szCs w:val="24"/>
        </w:rPr>
        <w:t xml:space="preserve">Shah M, Shah S, Patel V, et al. </w:t>
      </w:r>
      <w:bookmarkEnd w:id="26"/>
      <w:r w:rsidRPr="002A6FCB">
        <w:rPr>
          <w:rFonts w:ascii="Times New Roman" w:hAnsi="Times New Roman" w:cs="Times New Roman"/>
          <w:sz w:val="24"/>
          <w:szCs w:val="24"/>
        </w:rPr>
        <w:t xml:space="preserve">Phytochemical profiling and bio-potentiality of the genus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A review. </w:t>
      </w:r>
      <w:r w:rsidRPr="002A6FCB">
        <w:rPr>
          <w:rFonts w:ascii="Times New Roman" w:hAnsi="Times New Roman" w:cs="Times New Roman"/>
          <w:i/>
          <w:iCs/>
          <w:sz w:val="24"/>
          <w:szCs w:val="24"/>
        </w:rPr>
        <w:t>Int J Res Anal Rev</w:t>
      </w:r>
      <w:r w:rsidRPr="002A6FCB">
        <w:rPr>
          <w:rFonts w:ascii="Times New Roman" w:hAnsi="Times New Roman" w:cs="Times New Roman"/>
          <w:sz w:val="24"/>
          <w:szCs w:val="24"/>
        </w:rPr>
        <w:t>. 2022;11(3):40-45.</w:t>
      </w:r>
    </w:p>
    <w:p w14:paraId="15A7E5B6" w14:textId="77777777" w:rsidR="00A554F2" w:rsidRPr="00A2324A" w:rsidRDefault="00A554F2" w:rsidP="002A6FCB">
      <w:pPr>
        <w:pStyle w:val="ListParagraph"/>
        <w:numPr>
          <w:ilvl w:val="0"/>
          <w:numId w:val="4"/>
        </w:numPr>
        <w:spacing w:line="360" w:lineRule="auto"/>
        <w:jc w:val="both"/>
        <w:rPr>
          <w:rFonts w:ascii="Times New Roman" w:hAnsi="Times New Roman" w:cs="Times New Roman"/>
          <w:color w:val="FF0000"/>
          <w:sz w:val="24"/>
          <w:szCs w:val="24"/>
        </w:rPr>
      </w:pPr>
      <w:r w:rsidRPr="00A2324A">
        <w:rPr>
          <w:rFonts w:ascii="Times New Roman" w:hAnsi="Times New Roman" w:cs="Times New Roman"/>
          <w:color w:val="FF0000"/>
          <w:sz w:val="24"/>
          <w:szCs w:val="24"/>
        </w:rPr>
        <w:t xml:space="preserve">Sharma A, Villarreal ML. A systematic updated review of scientifically tested selected plants used for anxiety disorders. </w:t>
      </w:r>
      <w:r w:rsidRPr="00A2324A">
        <w:rPr>
          <w:rFonts w:ascii="Times New Roman" w:hAnsi="Times New Roman" w:cs="Times New Roman"/>
          <w:i/>
          <w:iCs/>
          <w:color w:val="FF0000"/>
          <w:sz w:val="24"/>
          <w:szCs w:val="24"/>
        </w:rPr>
        <w:t xml:space="preserve">J </w:t>
      </w:r>
      <w:proofErr w:type="spellStart"/>
      <w:r w:rsidRPr="00A2324A">
        <w:rPr>
          <w:rFonts w:ascii="Times New Roman" w:hAnsi="Times New Roman" w:cs="Times New Roman"/>
          <w:i/>
          <w:iCs/>
          <w:color w:val="FF0000"/>
          <w:sz w:val="24"/>
          <w:szCs w:val="24"/>
        </w:rPr>
        <w:t>Ethnopharmacol</w:t>
      </w:r>
      <w:proofErr w:type="spellEnd"/>
      <w:r w:rsidRPr="00A2324A">
        <w:rPr>
          <w:rFonts w:ascii="Times New Roman" w:hAnsi="Times New Roman" w:cs="Times New Roman"/>
          <w:color w:val="FF0000"/>
          <w:sz w:val="24"/>
          <w:szCs w:val="24"/>
        </w:rPr>
        <w:t>. 2012;139(2):325-337. doi:10.1016/j.jep.2011.11.010.</w:t>
      </w:r>
    </w:p>
    <w:p w14:paraId="65243C80"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r w:rsidRPr="002A6FCB">
        <w:rPr>
          <w:rFonts w:ascii="Times New Roman" w:hAnsi="Times New Roman" w:cs="Times New Roman"/>
          <w:sz w:val="24"/>
          <w:szCs w:val="24"/>
        </w:rPr>
        <w:lastRenderedPageBreak/>
        <w:t xml:space="preserve">Wijerathna R, </w:t>
      </w:r>
      <w:proofErr w:type="spellStart"/>
      <w:r w:rsidRPr="002A6FCB">
        <w:rPr>
          <w:rFonts w:ascii="Times New Roman" w:hAnsi="Times New Roman" w:cs="Times New Roman"/>
          <w:sz w:val="24"/>
          <w:szCs w:val="24"/>
        </w:rPr>
        <w:t>Asanthi</w:t>
      </w:r>
      <w:proofErr w:type="spellEnd"/>
      <w:r w:rsidRPr="002A6FCB">
        <w:rPr>
          <w:rFonts w:ascii="Times New Roman" w:hAnsi="Times New Roman" w:cs="Times New Roman"/>
          <w:sz w:val="24"/>
          <w:szCs w:val="24"/>
        </w:rPr>
        <w:t xml:space="preserve"> NAV, </w:t>
      </w:r>
      <w:proofErr w:type="spellStart"/>
      <w:r w:rsidRPr="002A6FCB">
        <w:rPr>
          <w:rFonts w:ascii="Times New Roman" w:hAnsi="Times New Roman" w:cs="Times New Roman"/>
          <w:sz w:val="24"/>
          <w:szCs w:val="24"/>
        </w:rPr>
        <w:t>Ratnasooriya</w:t>
      </w:r>
      <w:proofErr w:type="spellEnd"/>
      <w:r w:rsidRPr="002A6FCB">
        <w:rPr>
          <w:rFonts w:ascii="Times New Roman" w:hAnsi="Times New Roman" w:cs="Times New Roman"/>
          <w:sz w:val="24"/>
          <w:szCs w:val="24"/>
        </w:rPr>
        <w:t xml:space="preserve"> WD, Pathirana RN, </w:t>
      </w:r>
      <w:proofErr w:type="spellStart"/>
      <w:r w:rsidRPr="002A6FCB">
        <w:rPr>
          <w:rFonts w:ascii="Times New Roman" w:hAnsi="Times New Roman" w:cs="Times New Roman"/>
          <w:sz w:val="24"/>
          <w:szCs w:val="24"/>
        </w:rPr>
        <w:t>Nelumdeniya</w:t>
      </w:r>
      <w:proofErr w:type="spellEnd"/>
      <w:r w:rsidRPr="002A6FCB">
        <w:rPr>
          <w:rFonts w:ascii="Times New Roman" w:hAnsi="Times New Roman" w:cs="Times New Roman"/>
          <w:sz w:val="24"/>
          <w:szCs w:val="24"/>
        </w:rPr>
        <w:t xml:space="preserve"> NRM. Evaluation of in vitro antibacterial activity and phytochemical profile of aqueous leaf extract of </w:t>
      </w:r>
      <w:proofErr w:type="spellStart"/>
      <w:r w:rsidRPr="002A6FCB">
        <w:rPr>
          <w:rFonts w:ascii="Times New Roman" w:hAnsi="Times New Roman" w:cs="Times New Roman"/>
          <w:sz w:val="24"/>
          <w:szCs w:val="24"/>
        </w:rPr>
        <w:t>Asystasia</w:t>
      </w:r>
      <w:proofErr w:type="spellEnd"/>
      <w:r w:rsidRPr="002A6FCB">
        <w:rPr>
          <w:rFonts w:ascii="Times New Roman" w:hAnsi="Times New Roman" w:cs="Times New Roman"/>
          <w:sz w:val="24"/>
          <w:szCs w:val="24"/>
        </w:rPr>
        <w:t xml:space="preserve"> variabilis. </w:t>
      </w:r>
      <w:proofErr w:type="spellStart"/>
      <w:r w:rsidRPr="002A6FCB">
        <w:rPr>
          <w:rFonts w:ascii="Times New Roman" w:hAnsi="Times New Roman" w:cs="Times New Roman"/>
          <w:i/>
          <w:iCs/>
          <w:sz w:val="24"/>
          <w:szCs w:val="24"/>
        </w:rPr>
        <w:t>arXiv</w:t>
      </w:r>
      <w:proofErr w:type="spellEnd"/>
      <w:r w:rsidRPr="002A6FCB">
        <w:rPr>
          <w:rFonts w:ascii="Times New Roman" w:hAnsi="Times New Roman" w:cs="Times New Roman"/>
          <w:sz w:val="24"/>
          <w:szCs w:val="24"/>
        </w:rPr>
        <w:t>. 2025;abs/2508.19049.</w:t>
      </w:r>
    </w:p>
    <w:sectPr w:rsidR="00A554F2" w:rsidRPr="002A6FCB" w:rsidSect="0025214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OGA" w:date="2025-10-10T22:12:00Z" w:initials="Y">
    <w:p w14:paraId="607F3AA6" w14:textId="3F01388B" w:rsidR="00DC31C8" w:rsidRDefault="00DC31C8">
      <w:pPr>
        <w:pStyle w:val="CommentText"/>
      </w:pPr>
      <w:r>
        <w:rPr>
          <w:rStyle w:val="CommentReference"/>
        </w:rPr>
        <w:annotationRef/>
      </w:r>
      <w:r>
        <w:t>The abstract word more than 250 words.</w:t>
      </w:r>
    </w:p>
  </w:comment>
  <w:comment w:id="1" w:author="YOGA" w:date="2025-10-10T22:14:00Z" w:initials="Y">
    <w:p w14:paraId="2CE2FDDF" w14:textId="1EC9C0B9" w:rsidR="00DC31C8" w:rsidRDefault="00DC31C8">
      <w:pPr>
        <w:pStyle w:val="CommentText"/>
      </w:pPr>
      <w:r>
        <w:rPr>
          <w:rStyle w:val="CommentReference"/>
        </w:rPr>
        <w:annotationRef/>
      </w:r>
      <w:r>
        <w:t xml:space="preserve">Key word should not more than 5 </w:t>
      </w:r>
      <w:proofErr w:type="spellStart"/>
      <w:r>
        <w:t>criterias</w:t>
      </w:r>
      <w:proofErr w:type="spellEnd"/>
    </w:p>
  </w:comment>
  <w:comment w:id="2" w:author="YOGA" w:date="2025-10-10T22:19:00Z" w:initials="Y">
    <w:p w14:paraId="24F9AA78" w14:textId="662E735A" w:rsidR="00DB5CE5" w:rsidRDefault="00DB5CE5" w:rsidP="00DB5CE5">
      <w:pPr>
        <w:pStyle w:val="CommentText"/>
        <w:tabs>
          <w:tab w:val="left" w:pos="1560"/>
        </w:tabs>
      </w:pPr>
      <w:r>
        <w:rPr>
          <w:rStyle w:val="CommentReference"/>
        </w:rPr>
        <w:annotationRef/>
      </w:r>
      <w:r>
        <w:t>This isn’t up to date</w:t>
      </w:r>
    </w:p>
  </w:comment>
  <w:comment w:id="3" w:author="YOGA" w:date="2025-10-10T22:17:00Z" w:initials="Y">
    <w:p w14:paraId="7CED1125" w14:textId="57C112C3" w:rsidR="00DB5CE5" w:rsidRPr="00DB5CE5" w:rsidRDefault="00DB5CE5">
      <w:pPr>
        <w:pStyle w:val="CommentText"/>
      </w:pPr>
      <w:r>
        <w:rPr>
          <w:rStyle w:val="CommentReference"/>
        </w:rPr>
        <w:annotationRef/>
      </w:r>
      <w:r>
        <w:t>this isn’t up to date</w:t>
      </w:r>
    </w:p>
  </w:comment>
  <w:comment w:id="4" w:author="YOGA" w:date="2025-10-10T22:45:00Z" w:initials="Y">
    <w:p w14:paraId="06C8D73C" w14:textId="70BAE70F" w:rsidR="003723BE" w:rsidRDefault="003723BE">
      <w:pPr>
        <w:pStyle w:val="CommentText"/>
      </w:pPr>
      <w:r>
        <w:rPr>
          <w:rStyle w:val="CommentReference"/>
        </w:rPr>
        <w:annotationRef/>
      </w:r>
      <w:r w:rsidR="009B169C" w:rsidRPr="009B169C">
        <w:t>It is better to add the origin of the plant, plant identification documents from experts, and the procedure for making the extract.</w:t>
      </w:r>
    </w:p>
  </w:comment>
  <w:comment w:id="5" w:author="YOGA" w:date="2025-10-10T22:50:00Z" w:initials="Y">
    <w:p w14:paraId="0B0E8C60" w14:textId="1CDF22A4" w:rsidR="00936EAF" w:rsidRDefault="00936EAF">
      <w:pPr>
        <w:pStyle w:val="CommentText"/>
      </w:pPr>
      <w:r>
        <w:rPr>
          <w:rStyle w:val="CommentReference"/>
        </w:rPr>
        <w:annotationRef/>
      </w:r>
      <w:r w:rsidR="001D152D" w:rsidRPr="001D152D">
        <w:t>There is no explanation of the results of the statistical analysis used to determine whether there are significant differences between groups.</w:t>
      </w:r>
    </w:p>
  </w:comment>
  <w:comment w:id="6" w:author="YOGA" w:date="2025-10-10T22:29:00Z" w:initials="Y">
    <w:p w14:paraId="6A067AB6" w14:textId="2ABE92AD" w:rsidR="003519DB" w:rsidRDefault="003519DB">
      <w:pPr>
        <w:pStyle w:val="CommentText"/>
      </w:pPr>
      <w:r>
        <w:rPr>
          <w:rStyle w:val="CommentReference"/>
        </w:rPr>
        <w:annotationRef/>
      </w:r>
      <w:r>
        <w:t>this isn’t up to date</w:t>
      </w:r>
    </w:p>
  </w:comment>
  <w:comment w:id="7" w:author="YOGA" w:date="2025-10-10T22:29:00Z" w:initials="Y">
    <w:p w14:paraId="6C0DCEA9" w14:textId="69582A43" w:rsidR="003519DB" w:rsidRDefault="003519DB">
      <w:pPr>
        <w:pStyle w:val="CommentText"/>
      </w:pPr>
      <w:r>
        <w:rPr>
          <w:rStyle w:val="CommentReference"/>
        </w:rPr>
        <w:annotationRef/>
      </w:r>
      <w:r>
        <w:t>this isn’t up to date</w:t>
      </w:r>
    </w:p>
  </w:comment>
  <w:comment w:id="8" w:author="YOGA" w:date="2025-10-10T22:53:00Z" w:initials="Y">
    <w:p w14:paraId="4B610B43" w14:textId="16EFC701" w:rsidR="00C05DB0" w:rsidRDefault="00C05DB0">
      <w:pPr>
        <w:pStyle w:val="CommentText"/>
      </w:pPr>
      <w:r>
        <w:t>.</w:t>
      </w:r>
      <w:r w:rsidR="001D152D" w:rsidRPr="001D152D">
        <w:t xml:space="preserve"> </w:t>
      </w:r>
      <w:r w:rsidR="001D152D" w:rsidRPr="001D152D">
        <w:t>From the sub-topic results, there are no visible ANOVA data analysis results, so there is the impression that there are no significant differences in all groups.</w:t>
      </w:r>
    </w:p>
  </w:comment>
  <w:comment w:id="9" w:author="YOGA" w:date="2025-10-10T22:52:00Z" w:initials="Y">
    <w:p w14:paraId="7B9369C7" w14:textId="10F60F89" w:rsidR="00C05DB0" w:rsidRDefault="00C05DB0">
      <w:pPr>
        <w:pStyle w:val="CommentText"/>
      </w:pPr>
      <w:r>
        <w:rPr>
          <w:rStyle w:val="CommentReference"/>
        </w:rPr>
        <w:annotationRef/>
      </w:r>
      <w:r w:rsidR="001D152D" w:rsidRPr="001D152D">
        <w:t>no citations are used, nor are there any comparisons with other research results</w:t>
      </w:r>
    </w:p>
  </w:comment>
  <w:comment w:id="10" w:author="YOGA" w:date="2025-10-10T22:28:00Z" w:initials="Y">
    <w:p w14:paraId="2124B289" w14:textId="49C01C32" w:rsidR="003519DB" w:rsidRDefault="003519DB">
      <w:pPr>
        <w:pStyle w:val="CommentText"/>
      </w:pPr>
      <w:r>
        <w:rPr>
          <w:rStyle w:val="CommentReference"/>
        </w:rPr>
        <w:annotationRef/>
      </w:r>
      <w:r>
        <w:t>this isn’t up to date</w:t>
      </w:r>
    </w:p>
  </w:comment>
  <w:comment w:id="12" w:author="YOGA" w:date="2025-10-10T22:33:00Z" w:initials="Y">
    <w:p w14:paraId="6D03DBC3" w14:textId="08659F9C" w:rsidR="00A2324A" w:rsidRDefault="00A2324A">
      <w:pPr>
        <w:pStyle w:val="CommentText"/>
      </w:pPr>
      <w:r>
        <w:rPr>
          <w:rStyle w:val="CommentReference"/>
        </w:rPr>
        <w:annotationRef/>
      </w:r>
      <w:r>
        <w:t xml:space="preserve">more than 50% the references </w:t>
      </w:r>
      <w:proofErr w:type="gramStart"/>
      <w:r>
        <w:t>isn’t</w:t>
      </w:r>
      <w:proofErr w:type="gramEnd"/>
      <w:r>
        <w:t xml:space="preserve"> up to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7F3AA6" w15:done="0"/>
  <w15:commentEx w15:paraId="2CE2FDDF" w15:done="0"/>
  <w15:commentEx w15:paraId="24F9AA78" w15:done="0"/>
  <w15:commentEx w15:paraId="7CED1125" w15:done="0"/>
  <w15:commentEx w15:paraId="06C8D73C" w15:done="0"/>
  <w15:commentEx w15:paraId="0B0E8C60" w15:done="0"/>
  <w15:commentEx w15:paraId="6A067AB6" w15:done="0"/>
  <w15:commentEx w15:paraId="6C0DCEA9" w15:done="0"/>
  <w15:commentEx w15:paraId="4B610B43" w15:done="0"/>
  <w15:commentEx w15:paraId="7B9369C7" w15:done="0"/>
  <w15:commentEx w15:paraId="2124B289" w15:done="0"/>
  <w15:commentEx w15:paraId="6D03DB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40348" w16cex:dateUtc="2025-10-10T15:12:00Z"/>
  <w16cex:commentExtensible w16cex:durableId="2C9403D4" w16cex:dateUtc="2025-10-10T15:14:00Z"/>
  <w16cex:commentExtensible w16cex:durableId="2C9404E4" w16cex:dateUtc="2025-10-10T15:19:00Z"/>
  <w16cex:commentExtensible w16cex:durableId="2C940495" w16cex:dateUtc="2025-10-10T15:17:00Z"/>
  <w16cex:commentExtensible w16cex:durableId="2C940B26" w16cex:dateUtc="2025-10-10T15:45:00Z"/>
  <w16cex:commentExtensible w16cex:durableId="2C940C1C" w16cex:dateUtc="2025-10-10T15:50:00Z"/>
  <w16cex:commentExtensible w16cex:durableId="2C94072E" w16cex:dateUtc="2025-10-10T15:29:00Z"/>
  <w16cex:commentExtensible w16cex:durableId="2C94073E" w16cex:dateUtc="2025-10-10T15:29:00Z"/>
  <w16cex:commentExtensible w16cex:durableId="2C940D02" w16cex:dateUtc="2025-10-10T15:53:00Z"/>
  <w16cex:commentExtensible w16cex:durableId="2C940CC4" w16cex:dateUtc="2025-10-10T15:52:00Z"/>
  <w16cex:commentExtensible w16cex:durableId="2C940711" w16cex:dateUtc="2025-10-10T15:28:00Z"/>
  <w16cex:commentExtensible w16cex:durableId="2C940825" w16cex:dateUtc="2025-10-10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7F3AA6" w16cid:durableId="2C940348"/>
  <w16cid:commentId w16cid:paraId="2CE2FDDF" w16cid:durableId="2C9403D4"/>
  <w16cid:commentId w16cid:paraId="24F9AA78" w16cid:durableId="2C9404E4"/>
  <w16cid:commentId w16cid:paraId="7CED1125" w16cid:durableId="2C940495"/>
  <w16cid:commentId w16cid:paraId="06C8D73C" w16cid:durableId="2C940B26"/>
  <w16cid:commentId w16cid:paraId="0B0E8C60" w16cid:durableId="2C940C1C"/>
  <w16cid:commentId w16cid:paraId="6A067AB6" w16cid:durableId="2C94072E"/>
  <w16cid:commentId w16cid:paraId="6C0DCEA9" w16cid:durableId="2C94073E"/>
  <w16cid:commentId w16cid:paraId="4B610B43" w16cid:durableId="2C940D02"/>
  <w16cid:commentId w16cid:paraId="7B9369C7" w16cid:durableId="2C940CC4"/>
  <w16cid:commentId w16cid:paraId="2124B289" w16cid:durableId="2C940711"/>
  <w16cid:commentId w16cid:paraId="6D03DBC3" w16cid:durableId="2C940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B6B1" w14:textId="77777777" w:rsidR="00F8788C" w:rsidRDefault="00F8788C" w:rsidP="00D91787">
      <w:pPr>
        <w:spacing w:after="0" w:line="240" w:lineRule="auto"/>
      </w:pPr>
      <w:r>
        <w:separator/>
      </w:r>
    </w:p>
  </w:endnote>
  <w:endnote w:type="continuationSeparator" w:id="0">
    <w:p w14:paraId="0933B571" w14:textId="77777777" w:rsidR="00F8788C" w:rsidRDefault="00F8788C" w:rsidP="00D9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B9C5" w14:textId="77777777" w:rsidR="00D91787" w:rsidRDefault="00D91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BCB5" w14:textId="77777777" w:rsidR="00D91787" w:rsidRDefault="00D91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0CBB" w14:textId="77777777" w:rsidR="00D91787" w:rsidRDefault="00D91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01965" w14:textId="77777777" w:rsidR="00F8788C" w:rsidRDefault="00F8788C" w:rsidP="00D91787">
      <w:pPr>
        <w:spacing w:after="0" w:line="240" w:lineRule="auto"/>
      </w:pPr>
      <w:r>
        <w:separator/>
      </w:r>
    </w:p>
  </w:footnote>
  <w:footnote w:type="continuationSeparator" w:id="0">
    <w:p w14:paraId="79668FDB" w14:textId="77777777" w:rsidR="00F8788C" w:rsidRDefault="00F8788C" w:rsidP="00D91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3BB0" w14:textId="23A14223" w:rsidR="00D91787" w:rsidRDefault="00F8788C">
    <w:pPr>
      <w:pStyle w:val="Header"/>
    </w:pPr>
    <w:r>
      <w:rPr>
        <w:noProof/>
      </w:rPr>
      <w:pict w14:anchorId="64F19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59815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0406" w14:textId="3853D50E" w:rsidR="00D91787" w:rsidRDefault="00F8788C">
    <w:pPr>
      <w:pStyle w:val="Header"/>
    </w:pPr>
    <w:r>
      <w:rPr>
        <w:noProof/>
      </w:rPr>
      <w:pict w14:anchorId="1D96A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59815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34EC" w14:textId="0D9A9E3F" w:rsidR="00D91787" w:rsidRDefault="00F8788C">
    <w:pPr>
      <w:pStyle w:val="Header"/>
    </w:pPr>
    <w:r>
      <w:rPr>
        <w:noProof/>
      </w:rPr>
      <w:pict w14:anchorId="2DCF8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59815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6BAF"/>
    <w:multiLevelType w:val="multilevel"/>
    <w:tmpl w:val="B38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42A8D"/>
    <w:multiLevelType w:val="hybridMultilevel"/>
    <w:tmpl w:val="5FC0D4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7D4539"/>
    <w:multiLevelType w:val="hybridMultilevel"/>
    <w:tmpl w:val="BB66C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2BB5B82"/>
    <w:multiLevelType w:val="multilevel"/>
    <w:tmpl w:val="98C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F53188"/>
    <w:multiLevelType w:val="hybridMultilevel"/>
    <w:tmpl w:val="F8B02F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GA">
    <w15:presenceInfo w15:providerId="None" w15:userId="YO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9A"/>
    <w:rsid w:val="0000282C"/>
    <w:rsid w:val="00057A68"/>
    <w:rsid w:val="0007488C"/>
    <w:rsid w:val="000A0598"/>
    <w:rsid w:val="000C505C"/>
    <w:rsid w:val="000D0126"/>
    <w:rsid w:val="000E6525"/>
    <w:rsid w:val="00130862"/>
    <w:rsid w:val="00143464"/>
    <w:rsid w:val="0014607C"/>
    <w:rsid w:val="00164329"/>
    <w:rsid w:val="00164CD8"/>
    <w:rsid w:val="001877D1"/>
    <w:rsid w:val="00190248"/>
    <w:rsid w:val="00191E3F"/>
    <w:rsid w:val="001D0130"/>
    <w:rsid w:val="001D152D"/>
    <w:rsid w:val="001D4DE5"/>
    <w:rsid w:val="001E0839"/>
    <w:rsid w:val="001E5463"/>
    <w:rsid w:val="001E6AF1"/>
    <w:rsid w:val="001F2248"/>
    <w:rsid w:val="001F73F2"/>
    <w:rsid w:val="00205117"/>
    <w:rsid w:val="00212961"/>
    <w:rsid w:val="00216681"/>
    <w:rsid w:val="00235DED"/>
    <w:rsid w:val="00252149"/>
    <w:rsid w:val="0026602B"/>
    <w:rsid w:val="002A6FCB"/>
    <w:rsid w:val="002B6B85"/>
    <w:rsid w:val="002D2BE7"/>
    <w:rsid w:val="002E066E"/>
    <w:rsid w:val="002E715C"/>
    <w:rsid w:val="002E7888"/>
    <w:rsid w:val="00312552"/>
    <w:rsid w:val="00314031"/>
    <w:rsid w:val="003367A5"/>
    <w:rsid w:val="003519DB"/>
    <w:rsid w:val="00351F66"/>
    <w:rsid w:val="00355EED"/>
    <w:rsid w:val="00364187"/>
    <w:rsid w:val="00365A6D"/>
    <w:rsid w:val="003723BE"/>
    <w:rsid w:val="00393356"/>
    <w:rsid w:val="003A7881"/>
    <w:rsid w:val="003C14F9"/>
    <w:rsid w:val="003C58C8"/>
    <w:rsid w:val="003D10A9"/>
    <w:rsid w:val="003D66E5"/>
    <w:rsid w:val="00416C31"/>
    <w:rsid w:val="004320F9"/>
    <w:rsid w:val="004474AD"/>
    <w:rsid w:val="00447CBF"/>
    <w:rsid w:val="00453579"/>
    <w:rsid w:val="004622A3"/>
    <w:rsid w:val="00477A4E"/>
    <w:rsid w:val="004D4F15"/>
    <w:rsid w:val="004F0765"/>
    <w:rsid w:val="004F7867"/>
    <w:rsid w:val="00514FFF"/>
    <w:rsid w:val="005224AC"/>
    <w:rsid w:val="0054023E"/>
    <w:rsid w:val="0054750E"/>
    <w:rsid w:val="005635C3"/>
    <w:rsid w:val="005964BB"/>
    <w:rsid w:val="005C4BC7"/>
    <w:rsid w:val="005C7698"/>
    <w:rsid w:val="005E2413"/>
    <w:rsid w:val="00602A1A"/>
    <w:rsid w:val="00615857"/>
    <w:rsid w:val="0061762A"/>
    <w:rsid w:val="00632E98"/>
    <w:rsid w:val="00637341"/>
    <w:rsid w:val="00642483"/>
    <w:rsid w:val="006443C0"/>
    <w:rsid w:val="00670737"/>
    <w:rsid w:val="00675634"/>
    <w:rsid w:val="00675C74"/>
    <w:rsid w:val="006761EB"/>
    <w:rsid w:val="006A52F3"/>
    <w:rsid w:val="006F09DE"/>
    <w:rsid w:val="006F1CAD"/>
    <w:rsid w:val="00700B41"/>
    <w:rsid w:val="00704C86"/>
    <w:rsid w:val="00707746"/>
    <w:rsid w:val="00722566"/>
    <w:rsid w:val="0074797B"/>
    <w:rsid w:val="007675F8"/>
    <w:rsid w:val="007733C8"/>
    <w:rsid w:val="007C26F9"/>
    <w:rsid w:val="007D7F61"/>
    <w:rsid w:val="00805FDB"/>
    <w:rsid w:val="00807C2F"/>
    <w:rsid w:val="00815782"/>
    <w:rsid w:val="0087505E"/>
    <w:rsid w:val="00877899"/>
    <w:rsid w:val="008D44D8"/>
    <w:rsid w:val="00905383"/>
    <w:rsid w:val="00936EAF"/>
    <w:rsid w:val="0094062E"/>
    <w:rsid w:val="009574BC"/>
    <w:rsid w:val="00995CA0"/>
    <w:rsid w:val="009A078D"/>
    <w:rsid w:val="009B169C"/>
    <w:rsid w:val="00A110BA"/>
    <w:rsid w:val="00A2324A"/>
    <w:rsid w:val="00A42899"/>
    <w:rsid w:val="00A554F2"/>
    <w:rsid w:val="00A65BBE"/>
    <w:rsid w:val="00A75DD4"/>
    <w:rsid w:val="00A97237"/>
    <w:rsid w:val="00B22CA0"/>
    <w:rsid w:val="00B35FE2"/>
    <w:rsid w:val="00B45832"/>
    <w:rsid w:val="00B52CF9"/>
    <w:rsid w:val="00B55AB8"/>
    <w:rsid w:val="00B67092"/>
    <w:rsid w:val="00B67121"/>
    <w:rsid w:val="00B6775E"/>
    <w:rsid w:val="00B77BC8"/>
    <w:rsid w:val="00B8525A"/>
    <w:rsid w:val="00B94A5C"/>
    <w:rsid w:val="00BD3574"/>
    <w:rsid w:val="00C05DB0"/>
    <w:rsid w:val="00C63E0C"/>
    <w:rsid w:val="00C75A8F"/>
    <w:rsid w:val="00C826A2"/>
    <w:rsid w:val="00C92C7D"/>
    <w:rsid w:val="00CA291E"/>
    <w:rsid w:val="00CA5702"/>
    <w:rsid w:val="00CC5033"/>
    <w:rsid w:val="00CE2E02"/>
    <w:rsid w:val="00CF1061"/>
    <w:rsid w:val="00CF7F6E"/>
    <w:rsid w:val="00D0716E"/>
    <w:rsid w:val="00D56197"/>
    <w:rsid w:val="00D56E54"/>
    <w:rsid w:val="00D72EF2"/>
    <w:rsid w:val="00D75FBB"/>
    <w:rsid w:val="00D810B1"/>
    <w:rsid w:val="00D8531C"/>
    <w:rsid w:val="00D91787"/>
    <w:rsid w:val="00D918B9"/>
    <w:rsid w:val="00D94C15"/>
    <w:rsid w:val="00DB0EE3"/>
    <w:rsid w:val="00DB451B"/>
    <w:rsid w:val="00DB5CE5"/>
    <w:rsid w:val="00DC31C8"/>
    <w:rsid w:val="00DD7A02"/>
    <w:rsid w:val="00DE5A9A"/>
    <w:rsid w:val="00DF109A"/>
    <w:rsid w:val="00E4041B"/>
    <w:rsid w:val="00E91056"/>
    <w:rsid w:val="00E94FDC"/>
    <w:rsid w:val="00E9619F"/>
    <w:rsid w:val="00EB2029"/>
    <w:rsid w:val="00EB7AF9"/>
    <w:rsid w:val="00EC2A5A"/>
    <w:rsid w:val="00F058F4"/>
    <w:rsid w:val="00F1502F"/>
    <w:rsid w:val="00F165B2"/>
    <w:rsid w:val="00F37F3D"/>
    <w:rsid w:val="00F55FEB"/>
    <w:rsid w:val="00F85F91"/>
    <w:rsid w:val="00F8788C"/>
    <w:rsid w:val="00F95588"/>
    <w:rsid w:val="00FB3B4D"/>
    <w:rsid w:val="00FC10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8EE2E"/>
  <w15:chartTrackingRefBased/>
  <w15:docId w15:val="{67D7586D-2053-4ED1-A960-72B8198B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09A"/>
    <w:rPr>
      <w:rFonts w:eastAsiaTheme="majorEastAsia" w:cstheme="majorBidi"/>
      <w:color w:val="272727" w:themeColor="text1" w:themeTint="D8"/>
    </w:rPr>
  </w:style>
  <w:style w:type="paragraph" w:styleId="Title">
    <w:name w:val="Title"/>
    <w:basedOn w:val="Normal"/>
    <w:next w:val="Normal"/>
    <w:link w:val="TitleChar"/>
    <w:uiPriority w:val="10"/>
    <w:qFormat/>
    <w:rsid w:val="00DF1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09A"/>
    <w:pPr>
      <w:spacing w:before="160"/>
      <w:jc w:val="center"/>
    </w:pPr>
    <w:rPr>
      <w:i/>
      <w:iCs/>
      <w:color w:val="404040" w:themeColor="text1" w:themeTint="BF"/>
    </w:rPr>
  </w:style>
  <w:style w:type="character" w:customStyle="1" w:styleId="QuoteChar">
    <w:name w:val="Quote Char"/>
    <w:basedOn w:val="DefaultParagraphFont"/>
    <w:link w:val="Quote"/>
    <w:uiPriority w:val="29"/>
    <w:rsid w:val="00DF109A"/>
    <w:rPr>
      <w:i/>
      <w:iCs/>
      <w:color w:val="404040" w:themeColor="text1" w:themeTint="BF"/>
    </w:rPr>
  </w:style>
  <w:style w:type="paragraph" w:styleId="ListParagraph">
    <w:name w:val="List Paragraph"/>
    <w:basedOn w:val="Normal"/>
    <w:uiPriority w:val="34"/>
    <w:qFormat/>
    <w:rsid w:val="00DF109A"/>
    <w:pPr>
      <w:ind w:left="720"/>
      <w:contextualSpacing/>
    </w:pPr>
  </w:style>
  <w:style w:type="character" w:styleId="IntenseEmphasis">
    <w:name w:val="Intense Emphasis"/>
    <w:basedOn w:val="DefaultParagraphFont"/>
    <w:uiPriority w:val="21"/>
    <w:qFormat/>
    <w:rsid w:val="00DF109A"/>
    <w:rPr>
      <w:i/>
      <w:iCs/>
      <w:color w:val="0F4761" w:themeColor="accent1" w:themeShade="BF"/>
    </w:rPr>
  </w:style>
  <w:style w:type="paragraph" w:styleId="IntenseQuote">
    <w:name w:val="Intense Quote"/>
    <w:basedOn w:val="Normal"/>
    <w:next w:val="Normal"/>
    <w:link w:val="IntenseQuoteChar"/>
    <w:uiPriority w:val="30"/>
    <w:qFormat/>
    <w:rsid w:val="00DF1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09A"/>
    <w:rPr>
      <w:i/>
      <w:iCs/>
      <w:color w:val="0F4761" w:themeColor="accent1" w:themeShade="BF"/>
    </w:rPr>
  </w:style>
  <w:style w:type="character" w:styleId="IntenseReference">
    <w:name w:val="Intense Reference"/>
    <w:basedOn w:val="DefaultParagraphFont"/>
    <w:uiPriority w:val="32"/>
    <w:qFormat/>
    <w:rsid w:val="00DF109A"/>
    <w:rPr>
      <w:b/>
      <w:bCs/>
      <w:smallCaps/>
      <w:color w:val="0F4761" w:themeColor="accent1" w:themeShade="BF"/>
      <w:spacing w:val="5"/>
    </w:rPr>
  </w:style>
  <w:style w:type="table" w:styleId="GridTable2-Accent5">
    <w:name w:val="Grid Table 2 Accent 5"/>
    <w:basedOn w:val="TableNormal"/>
    <w:uiPriority w:val="47"/>
    <w:rsid w:val="00416C31"/>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5">
    <w:name w:val="Grid Table 4 Accent 5"/>
    <w:basedOn w:val="TableNormal"/>
    <w:uiPriority w:val="49"/>
    <w:rsid w:val="00416C31"/>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
    <w:name w:val="Grid Table 2"/>
    <w:basedOn w:val="TableNormal"/>
    <w:uiPriority w:val="47"/>
    <w:rsid w:val="00FC10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FC10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urful1">
    <w:name w:val="Grid Table 6 Colourful1"/>
    <w:basedOn w:val="TableNormal"/>
    <w:next w:val="GridTable6Colorful"/>
    <w:uiPriority w:val="51"/>
    <w:rsid w:val="009A078D"/>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F37F3D"/>
    <w:rPr>
      <w:color w:val="467886" w:themeColor="hyperlink"/>
      <w:u w:val="single"/>
    </w:rPr>
  </w:style>
  <w:style w:type="character" w:styleId="UnresolvedMention">
    <w:name w:val="Unresolved Mention"/>
    <w:basedOn w:val="DefaultParagraphFont"/>
    <w:uiPriority w:val="99"/>
    <w:semiHidden/>
    <w:unhideWhenUsed/>
    <w:rsid w:val="005224AC"/>
    <w:rPr>
      <w:color w:val="605E5C"/>
      <w:shd w:val="clear" w:color="auto" w:fill="E1DFDD"/>
    </w:rPr>
  </w:style>
  <w:style w:type="paragraph" w:styleId="Header">
    <w:name w:val="header"/>
    <w:basedOn w:val="Normal"/>
    <w:link w:val="HeaderChar"/>
    <w:uiPriority w:val="99"/>
    <w:unhideWhenUsed/>
    <w:rsid w:val="00D91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787"/>
  </w:style>
  <w:style w:type="paragraph" w:styleId="Footer">
    <w:name w:val="footer"/>
    <w:basedOn w:val="Normal"/>
    <w:link w:val="FooterChar"/>
    <w:uiPriority w:val="99"/>
    <w:unhideWhenUsed/>
    <w:rsid w:val="00D91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787"/>
  </w:style>
  <w:style w:type="character" w:styleId="CommentReference">
    <w:name w:val="annotation reference"/>
    <w:basedOn w:val="DefaultParagraphFont"/>
    <w:uiPriority w:val="99"/>
    <w:semiHidden/>
    <w:unhideWhenUsed/>
    <w:rsid w:val="00DC31C8"/>
    <w:rPr>
      <w:sz w:val="16"/>
      <w:szCs w:val="16"/>
    </w:rPr>
  </w:style>
  <w:style w:type="paragraph" w:styleId="CommentText">
    <w:name w:val="annotation text"/>
    <w:basedOn w:val="Normal"/>
    <w:link w:val="CommentTextChar"/>
    <w:uiPriority w:val="99"/>
    <w:semiHidden/>
    <w:unhideWhenUsed/>
    <w:rsid w:val="00DC31C8"/>
    <w:pPr>
      <w:spacing w:line="240" w:lineRule="auto"/>
    </w:pPr>
    <w:rPr>
      <w:sz w:val="20"/>
      <w:szCs w:val="20"/>
    </w:rPr>
  </w:style>
  <w:style w:type="character" w:customStyle="1" w:styleId="CommentTextChar">
    <w:name w:val="Comment Text Char"/>
    <w:basedOn w:val="DefaultParagraphFont"/>
    <w:link w:val="CommentText"/>
    <w:uiPriority w:val="99"/>
    <w:semiHidden/>
    <w:rsid w:val="00DC31C8"/>
    <w:rPr>
      <w:sz w:val="20"/>
      <w:szCs w:val="20"/>
    </w:rPr>
  </w:style>
  <w:style w:type="paragraph" w:styleId="CommentSubject">
    <w:name w:val="annotation subject"/>
    <w:basedOn w:val="CommentText"/>
    <w:next w:val="CommentText"/>
    <w:link w:val="CommentSubjectChar"/>
    <w:uiPriority w:val="99"/>
    <w:semiHidden/>
    <w:unhideWhenUsed/>
    <w:rsid w:val="00DC31C8"/>
    <w:rPr>
      <w:b/>
      <w:bCs/>
    </w:rPr>
  </w:style>
  <w:style w:type="character" w:customStyle="1" w:styleId="CommentSubjectChar">
    <w:name w:val="Comment Subject Char"/>
    <w:basedOn w:val="CommentTextChar"/>
    <w:link w:val="CommentSubject"/>
    <w:uiPriority w:val="99"/>
    <w:semiHidden/>
    <w:rsid w:val="00DC31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6557/upjoz/2025/v46i94918"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CA5008C4-F406-4A62-B1AB-321589B1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Eswar Tony</dc:creator>
  <cp:keywords/>
  <dc:description/>
  <cp:lastModifiedBy>YOGA</cp:lastModifiedBy>
  <cp:revision>2</cp:revision>
  <dcterms:created xsi:type="dcterms:W3CDTF">2025-10-10T16:35:00Z</dcterms:created>
  <dcterms:modified xsi:type="dcterms:W3CDTF">2025-10-10T16:35:00Z</dcterms:modified>
</cp:coreProperties>
</file>