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60D2CC" w14:textId="142F8E72" w:rsidR="00E656B7" w:rsidRPr="00E656B7" w:rsidRDefault="00E656B7" w:rsidP="009421B5">
      <w:pPr>
        <w:jc w:val="right"/>
        <w:rPr>
          <w:rFonts w:ascii="Arial" w:hAnsi="Arial" w:cs="Arial"/>
          <w:b/>
          <w:bCs/>
          <w:sz w:val="36"/>
          <w:szCs w:val="36"/>
        </w:rPr>
      </w:pPr>
      <w:commentRangeStart w:id="0"/>
      <w:proofErr w:type="spellStart"/>
      <w:r w:rsidRPr="00E656B7">
        <w:rPr>
          <w:rFonts w:ascii="Arial" w:hAnsi="Arial" w:cs="Arial"/>
          <w:b/>
          <w:bCs/>
          <w:sz w:val="36"/>
          <w:szCs w:val="36"/>
        </w:rPr>
        <w:t>Galangin</w:t>
      </w:r>
      <w:proofErr w:type="spellEnd"/>
      <w:r w:rsidRPr="00E656B7">
        <w:rPr>
          <w:rFonts w:ascii="Arial" w:hAnsi="Arial" w:cs="Arial"/>
          <w:b/>
          <w:bCs/>
          <w:sz w:val="36"/>
          <w:szCs w:val="36"/>
        </w:rPr>
        <w:t xml:space="preserve"> and </w:t>
      </w:r>
      <w:proofErr w:type="spellStart"/>
      <w:r w:rsidRPr="00E656B7">
        <w:rPr>
          <w:rFonts w:ascii="Arial" w:hAnsi="Arial" w:cs="Arial"/>
          <w:b/>
          <w:bCs/>
          <w:sz w:val="36"/>
          <w:szCs w:val="36"/>
        </w:rPr>
        <w:t>Piperine</w:t>
      </w:r>
      <w:proofErr w:type="spellEnd"/>
      <w:r w:rsidRPr="00E656B7">
        <w:rPr>
          <w:rFonts w:ascii="Arial" w:hAnsi="Arial" w:cs="Arial"/>
          <w:b/>
          <w:bCs/>
          <w:sz w:val="36"/>
          <w:szCs w:val="36"/>
        </w:rPr>
        <w:t xml:space="preserve"> Modulate BALF and Cytokines in Pulmonary Model</w:t>
      </w:r>
      <w:commentRangeEnd w:id="0"/>
      <w:r w:rsidR="00C1068F">
        <w:rPr>
          <w:rStyle w:val="CommentReference"/>
          <w:rFonts w:ascii="Times New Roman" w:hAnsi="Times New Roman"/>
          <w:rtl/>
          <w:lang w:val="nb-NO" w:eastAsia="nb-NO"/>
        </w:rPr>
        <w:commentReference w:id="0"/>
      </w:r>
    </w:p>
    <w:p w14:paraId="653B9110" w14:textId="77777777" w:rsidR="00A258C3" w:rsidRPr="00790ADA" w:rsidRDefault="00A258C3" w:rsidP="00441B6F">
      <w:pPr>
        <w:pStyle w:val="Author"/>
        <w:spacing w:line="240" w:lineRule="auto"/>
        <w:jc w:val="both"/>
        <w:rPr>
          <w:rFonts w:ascii="Arial" w:hAnsi="Arial" w:cs="Arial"/>
          <w:sz w:val="36"/>
        </w:rPr>
      </w:pPr>
    </w:p>
    <w:p w14:paraId="361E6D09" w14:textId="77777777" w:rsidR="00B01FCD" w:rsidRPr="00FB3A86" w:rsidRDefault="00AA48F2" w:rsidP="00441B6F">
      <w:pPr>
        <w:pStyle w:val="Copyright"/>
        <w:spacing w:after="0" w:line="240" w:lineRule="auto"/>
        <w:jc w:val="both"/>
        <w:rPr>
          <w:rFonts w:ascii="Arial" w:hAnsi="Arial" w:cs="Arial"/>
        </w:rPr>
        <w:sectPr w:rsidR="00B01FCD" w:rsidRPr="00FB3A86" w:rsidSect="00B97FD9">
          <w:headerReference w:type="even" r:id="rId11"/>
          <w:headerReference w:type="default" r:id="rId12"/>
          <w:footerReference w:type="even" r:id="rId13"/>
          <w:footerReference w:type="default" r:id="rId14"/>
          <w:headerReference w:type="first" r:id="rId15"/>
          <w:footerReference w:type="first" r:id="rId16"/>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37317527">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4849CAAF" w14:textId="1380D29B"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1F1824D"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5DFB4CE4" w14:textId="77777777" w:rsidTr="001E44FE">
        <w:tc>
          <w:tcPr>
            <w:tcW w:w="9576" w:type="dxa"/>
            <w:shd w:val="clear" w:color="auto" w:fill="F2F2F2"/>
          </w:tcPr>
          <w:p w14:paraId="7F4FF978" w14:textId="77777777" w:rsidR="00E656B7" w:rsidRPr="00E656B7" w:rsidRDefault="00E656B7" w:rsidP="00E656B7">
            <w:pPr>
              <w:jc w:val="both"/>
              <w:rPr>
                <w:rFonts w:ascii="Arial" w:hAnsi="Arial" w:cs="Arial"/>
              </w:rPr>
            </w:pPr>
            <w:r w:rsidRPr="00E656B7">
              <w:rPr>
                <w:rFonts w:ascii="Arial" w:hAnsi="Arial" w:cs="Arial"/>
                <w:b/>
                <w:bCs/>
              </w:rPr>
              <w:t>Aims:</w:t>
            </w:r>
            <w:r w:rsidRPr="00E656B7">
              <w:rPr>
                <w:rFonts w:ascii="Arial" w:hAnsi="Arial" w:cs="Arial"/>
              </w:rPr>
              <w:t xml:space="preserve"> To evaluate the anti</w:t>
            </w:r>
            <w:r w:rsidRPr="00E656B7">
              <w:rPr>
                <w:rFonts w:ascii="Arial" w:hAnsi="Arial" w:cs="Arial"/>
              </w:rPr>
              <w:noBreakHyphen/>
              <w:t xml:space="preserve">inflammatory efficacy of </w:t>
            </w:r>
            <w:proofErr w:type="spellStart"/>
            <w:r w:rsidRPr="00E656B7">
              <w:rPr>
                <w:rFonts w:ascii="Arial" w:hAnsi="Arial" w:cs="Arial"/>
              </w:rPr>
              <w:t>galangin</w:t>
            </w:r>
            <w:proofErr w:type="spellEnd"/>
            <w:r w:rsidRPr="00E656B7">
              <w:rPr>
                <w:rFonts w:ascii="Arial" w:hAnsi="Arial" w:cs="Arial"/>
              </w:rPr>
              <w:t xml:space="preserve"> and </w:t>
            </w:r>
            <w:proofErr w:type="spellStart"/>
            <w:r w:rsidRPr="00E656B7">
              <w:rPr>
                <w:rFonts w:ascii="Arial" w:hAnsi="Arial" w:cs="Arial"/>
              </w:rPr>
              <w:t>piperine</w:t>
            </w:r>
            <w:proofErr w:type="spellEnd"/>
            <w:r w:rsidRPr="00E656B7">
              <w:rPr>
                <w:rFonts w:ascii="Arial" w:hAnsi="Arial" w:cs="Arial"/>
              </w:rPr>
              <w:t xml:space="preserve"> administered individually and in combination on </w:t>
            </w:r>
            <w:proofErr w:type="spellStart"/>
            <w:r w:rsidRPr="00E656B7">
              <w:rPr>
                <w:rFonts w:ascii="Arial" w:hAnsi="Arial" w:cs="Arial"/>
              </w:rPr>
              <w:t>broncho</w:t>
            </w:r>
            <w:proofErr w:type="spellEnd"/>
            <w:r w:rsidRPr="00E656B7">
              <w:rPr>
                <w:rFonts w:ascii="Arial" w:hAnsi="Arial" w:cs="Arial"/>
              </w:rPr>
              <w:noBreakHyphen/>
              <w:t>alveolar lavage fluid (BALF) cellularity and lung cytokine profiles in a bleomycin</w:t>
            </w:r>
            <w:r w:rsidRPr="00E656B7">
              <w:rPr>
                <w:rFonts w:ascii="Arial" w:hAnsi="Arial" w:cs="Arial"/>
              </w:rPr>
              <w:noBreakHyphen/>
              <w:t>induced pulmonary fibrosis model in mice.</w:t>
            </w:r>
          </w:p>
          <w:p w14:paraId="3A226329" w14:textId="77777777" w:rsidR="00E656B7" w:rsidRPr="00E656B7" w:rsidRDefault="00E656B7" w:rsidP="00E656B7">
            <w:pPr>
              <w:jc w:val="both"/>
              <w:rPr>
                <w:rFonts w:ascii="Arial" w:hAnsi="Arial" w:cs="Arial"/>
              </w:rPr>
            </w:pPr>
            <w:r w:rsidRPr="00E656B7">
              <w:rPr>
                <w:rFonts w:ascii="Arial" w:hAnsi="Arial" w:cs="Arial"/>
                <w:b/>
                <w:bCs/>
              </w:rPr>
              <w:t>Study Design:</w:t>
            </w:r>
            <w:r w:rsidRPr="00E656B7">
              <w:rPr>
                <w:rFonts w:ascii="Arial" w:hAnsi="Arial" w:cs="Arial"/>
              </w:rPr>
              <w:t xml:space="preserve"> Randomized controlled animal experiment.</w:t>
            </w:r>
          </w:p>
          <w:p w14:paraId="5442EB64" w14:textId="77777777" w:rsidR="00E656B7" w:rsidRPr="00E656B7" w:rsidRDefault="00E656B7" w:rsidP="00E656B7">
            <w:pPr>
              <w:jc w:val="both"/>
              <w:rPr>
                <w:rFonts w:ascii="Arial" w:hAnsi="Arial" w:cs="Arial"/>
              </w:rPr>
            </w:pPr>
            <w:r w:rsidRPr="00E656B7">
              <w:rPr>
                <w:rFonts w:ascii="Arial" w:hAnsi="Arial" w:cs="Arial"/>
                <w:b/>
                <w:bCs/>
              </w:rPr>
              <w:t>Place and Duration of Study:</w:t>
            </w:r>
            <w:r w:rsidRPr="00E656B7">
              <w:rPr>
                <w:rFonts w:ascii="Arial" w:hAnsi="Arial" w:cs="Arial"/>
              </w:rPr>
              <w:t xml:space="preserve"> Department of Veterinary Pharmacology and Toxicology, College of Veterinary Science, Hyderabad, India, from June 2021 to August 2021.</w:t>
            </w:r>
          </w:p>
          <w:p w14:paraId="264D50D1" w14:textId="191361B1" w:rsidR="00E656B7" w:rsidRPr="00E656B7" w:rsidRDefault="00E656B7" w:rsidP="00E656B7">
            <w:pPr>
              <w:jc w:val="both"/>
              <w:rPr>
                <w:rFonts w:ascii="Arial" w:hAnsi="Arial" w:cs="Arial"/>
              </w:rPr>
            </w:pPr>
            <w:r w:rsidRPr="00E656B7">
              <w:rPr>
                <w:rFonts w:ascii="Arial" w:hAnsi="Arial" w:cs="Arial"/>
                <w:b/>
                <w:bCs/>
              </w:rPr>
              <w:t>Methodology:</w:t>
            </w:r>
            <w:r w:rsidRPr="00E656B7">
              <w:rPr>
                <w:rFonts w:ascii="Arial" w:hAnsi="Arial" w:cs="Arial"/>
              </w:rPr>
              <w:t xml:space="preserve"> Fifty male C57BL/6 mice (6–7 weeks) were acclimatized for 15 days and then allocated to seven groups (n = 6 for analysis). Group 1 received saline only; Group 2 received a single oropharyngeal dose of bleomycin (1.5 U kg</w:t>
            </w:r>
            <w:r w:rsidRPr="00E656B7">
              <w:rPr>
                <w:rFonts w:ascii="Cambria Math" w:hAnsi="Cambria Math" w:cs="Cambria Math"/>
              </w:rPr>
              <w:t>⁻</w:t>
            </w:r>
            <w:r w:rsidRPr="00E656B7">
              <w:rPr>
                <w:rFonts w:ascii="Arial" w:hAnsi="Arial" w:cs="Arial"/>
              </w:rPr>
              <w:t xml:space="preserve">¹). Groups 3 and 4 received </w:t>
            </w:r>
            <w:proofErr w:type="spellStart"/>
            <w:r w:rsidRPr="00E656B7">
              <w:rPr>
                <w:rFonts w:ascii="Arial" w:hAnsi="Arial" w:cs="Arial"/>
              </w:rPr>
              <w:t>galangin</w:t>
            </w:r>
            <w:proofErr w:type="spellEnd"/>
            <w:r w:rsidRPr="00E656B7">
              <w:rPr>
                <w:rFonts w:ascii="Arial" w:hAnsi="Arial" w:cs="Arial"/>
              </w:rPr>
              <w:t xml:space="preserve"> (5 mg kg</w:t>
            </w:r>
            <w:r w:rsidRPr="00E656B7">
              <w:rPr>
                <w:rFonts w:ascii="Cambria Math" w:hAnsi="Cambria Math" w:cs="Cambria Math"/>
              </w:rPr>
              <w:t>⁻</w:t>
            </w:r>
            <w:r w:rsidRPr="00E656B7">
              <w:rPr>
                <w:rFonts w:ascii="Arial" w:hAnsi="Arial" w:cs="Arial"/>
              </w:rPr>
              <w:t>¹ day</w:t>
            </w:r>
            <w:r w:rsidRPr="00E656B7">
              <w:rPr>
                <w:rFonts w:ascii="Cambria Math" w:hAnsi="Cambria Math" w:cs="Cambria Math"/>
              </w:rPr>
              <w:t>⁻</w:t>
            </w:r>
            <w:r w:rsidRPr="00E656B7">
              <w:rPr>
                <w:rFonts w:ascii="Arial" w:hAnsi="Arial" w:cs="Arial"/>
              </w:rPr>
              <w:t>¹)</w:t>
            </w:r>
            <w:r w:rsidR="00F90131">
              <w:rPr>
                <w:rFonts w:ascii="Arial" w:hAnsi="Arial" w:cs="Arial"/>
              </w:rPr>
              <w:t xml:space="preserve"> </w:t>
            </w:r>
            <w:r w:rsidR="00A2453B" w:rsidRPr="00F90131">
              <w:rPr>
                <w:rFonts w:ascii="Arial" w:hAnsi="Arial" w:cs="Arial"/>
              </w:rPr>
              <w:t>and</w:t>
            </w:r>
            <w:r w:rsidR="00A2453B">
              <w:rPr>
                <w:rFonts w:ascii="Arial" w:hAnsi="Arial" w:cs="Arial"/>
              </w:rPr>
              <w:t xml:space="preserve"> </w:t>
            </w:r>
            <w:proofErr w:type="spellStart"/>
            <w:r w:rsidRPr="00E656B7">
              <w:rPr>
                <w:rFonts w:ascii="Arial" w:hAnsi="Arial" w:cs="Arial"/>
              </w:rPr>
              <w:t>piperine</w:t>
            </w:r>
            <w:proofErr w:type="spellEnd"/>
            <w:r w:rsidRPr="00E656B7">
              <w:rPr>
                <w:rFonts w:ascii="Arial" w:hAnsi="Arial" w:cs="Arial"/>
              </w:rPr>
              <w:t xml:space="preserve"> (50 mg kg</w:t>
            </w:r>
            <w:r w:rsidRPr="00E656B7">
              <w:rPr>
                <w:rFonts w:ascii="Cambria Math" w:hAnsi="Cambria Math" w:cs="Cambria Math"/>
              </w:rPr>
              <w:t>⁻</w:t>
            </w:r>
            <w:r w:rsidRPr="00E656B7">
              <w:rPr>
                <w:rFonts w:ascii="Arial" w:hAnsi="Arial" w:cs="Arial"/>
              </w:rPr>
              <w:t>¹ day</w:t>
            </w:r>
            <w:r w:rsidRPr="00E656B7">
              <w:rPr>
                <w:rFonts w:ascii="Cambria Math" w:hAnsi="Cambria Math" w:cs="Cambria Math"/>
              </w:rPr>
              <w:t>⁻</w:t>
            </w:r>
            <w:r w:rsidRPr="00E656B7">
              <w:rPr>
                <w:rFonts w:ascii="Arial" w:hAnsi="Arial" w:cs="Arial"/>
              </w:rPr>
              <w:t>¹) alone</w:t>
            </w:r>
            <w:r w:rsidR="00A2453B">
              <w:rPr>
                <w:rFonts w:ascii="Arial" w:hAnsi="Arial" w:cs="Arial"/>
              </w:rPr>
              <w:t xml:space="preserve"> </w:t>
            </w:r>
            <w:r w:rsidR="00A2453B" w:rsidRPr="00F90131">
              <w:rPr>
                <w:rFonts w:ascii="Arial" w:hAnsi="Arial" w:cs="Arial"/>
              </w:rPr>
              <w:t>respectively</w:t>
            </w:r>
            <w:commentRangeStart w:id="1"/>
            <w:r w:rsidRPr="00E656B7">
              <w:rPr>
                <w:rFonts w:ascii="Arial" w:hAnsi="Arial" w:cs="Arial"/>
              </w:rPr>
              <w:t xml:space="preserve">. Groups 5 and 6 received bleomycin plus </w:t>
            </w:r>
            <w:proofErr w:type="spellStart"/>
            <w:r w:rsidRPr="00E656B7">
              <w:rPr>
                <w:rFonts w:ascii="Arial" w:hAnsi="Arial" w:cs="Arial"/>
              </w:rPr>
              <w:t>galangin</w:t>
            </w:r>
            <w:proofErr w:type="spellEnd"/>
            <w:r w:rsidRPr="00E656B7">
              <w:rPr>
                <w:rFonts w:ascii="Arial" w:hAnsi="Arial" w:cs="Arial"/>
              </w:rPr>
              <w:t xml:space="preserve"> or </w:t>
            </w:r>
            <w:proofErr w:type="spellStart"/>
            <w:r w:rsidRPr="00E656B7">
              <w:rPr>
                <w:rFonts w:ascii="Arial" w:hAnsi="Arial" w:cs="Arial"/>
              </w:rPr>
              <w:t>piperine</w:t>
            </w:r>
            <w:proofErr w:type="spellEnd"/>
            <w:r w:rsidRPr="00E656B7">
              <w:rPr>
                <w:rFonts w:ascii="Arial" w:hAnsi="Arial" w:cs="Arial"/>
              </w:rPr>
              <w:t xml:space="preserve">, respectively, at the same doses. Group 7 received bleomycin plus doses of </w:t>
            </w:r>
            <w:proofErr w:type="spellStart"/>
            <w:r w:rsidRPr="00E656B7">
              <w:rPr>
                <w:rFonts w:ascii="Arial" w:hAnsi="Arial" w:cs="Arial"/>
              </w:rPr>
              <w:t>galangin</w:t>
            </w:r>
            <w:proofErr w:type="spellEnd"/>
            <w:r w:rsidRPr="00E656B7">
              <w:rPr>
                <w:rFonts w:ascii="Arial" w:hAnsi="Arial" w:cs="Arial"/>
              </w:rPr>
              <w:t xml:space="preserve"> (2.5 mg kg</w:t>
            </w:r>
            <w:r w:rsidRPr="00E656B7">
              <w:rPr>
                <w:rFonts w:ascii="Cambria Math" w:hAnsi="Cambria Math" w:cs="Cambria Math"/>
              </w:rPr>
              <w:t>⁻</w:t>
            </w:r>
            <w:r w:rsidRPr="00E656B7">
              <w:rPr>
                <w:rFonts w:ascii="Arial" w:hAnsi="Arial" w:cs="Arial"/>
              </w:rPr>
              <w:t>¹ day</w:t>
            </w:r>
            <w:r w:rsidRPr="00E656B7">
              <w:rPr>
                <w:rFonts w:ascii="Cambria Math" w:hAnsi="Cambria Math" w:cs="Cambria Math"/>
              </w:rPr>
              <w:t>⁻</w:t>
            </w:r>
            <w:r w:rsidRPr="00E656B7">
              <w:rPr>
                <w:rFonts w:ascii="Arial" w:hAnsi="Arial" w:cs="Arial"/>
              </w:rPr>
              <w:t>¹)</w:t>
            </w:r>
            <w:commentRangeEnd w:id="1"/>
            <w:r w:rsidR="00C1068F">
              <w:rPr>
                <w:rStyle w:val="CommentReference"/>
                <w:rFonts w:ascii="Times New Roman" w:hAnsi="Times New Roman"/>
                <w:rtl/>
                <w:lang w:val="nb-NO" w:eastAsia="nb-NO"/>
              </w:rPr>
              <w:commentReference w:id="1"/>
            </w:r>
            <w:r w:rsidRPr="00E656B7">
              <w:rPr>
                <w:rFonts w:ascii="Arial" w:hAnsi="Arial" w:cs="Arial"/>
              </w:rPr>
              <w:t xml:space="preserve"> and </w:t>
            </w:r>
            <w:proofErr w:type="spellStart"/>
            <w:r w:rsidRPr="00E656B7">
              <w:rPr>
                <w:rFonts w:ascii="Arial" w:hAnsi="Arial" w:cs="Arial"/>
              </w:rPr>
              <w:t>piperine</w:t>
            </w:r>
            <w:proofErr w:type="spellEnd"/>
            <w:r w:rsidRPr="00E656B7">
              <w:rPr>
                <w:rFonts w:ascii="Arial" w:hAnsi="Arial" w:cs="Arial"/>
              </w:rPr>
              <w:t xml:space="preserve"> (25 mg kg</w:t>
            </w:r>
            <w:r w:rsidRPr="00E656B7">
              <w:rPr>
                <w:rFonts w:ascii="Cambria Math" w:hAnsi="Cambria Math" w:cs="Cambria Math"/>
              </w:rPr>
              <w:t>⁻</w:t>
            </w:r>
            <w:r w:rsidRPr="00E656B7">
              <w:rPr>
                <w:rFonts w:ascii="Arial" w:hAnsi="Arial" w:cs="Arial"/>
              </w:rPr>
              <w:t>¹ day</w:t>
            </w:r>
            <w:r w:rsidRPr="00E656B7">
              <w:rPr>
                <w:rFonts w:ascii="Cambria Math" w:hAnsi="Cambria Math" w:cs="Cambria Math"/>
              </w:rPr>
              <w:t>⁻</w:t>
            </w:r>
            <w:r w:rsidRPr="00E656B7">
              <w:rPr>
                <w:rFonts w:ascii="Arial" w:hAnsi="Arial" w:cs="Arial"/>
              </w:rPr>
              <w:t>¹). After 21 days, BALF was collected for total and differential cell counts; lung homogenates were analyzed by ELISA for TNF</w:t>
            </w:r>
            <w:r w:rsidRPr="00E656B7">
              <w:rPr>
                <w:rFonts w:ascii="Arial" w:hAnsi="Arial" w:cs="Arial"/>
              </w:rPr>
              <w:noBreakHyphen/>
              <w:t>α, NF</w:t>
            </w:r>
            <w:r w:rsidRPr="00E656B7">
              <w:rPr>
                <w:rFonts w:ascii="Arial" w:hAnsi="Arial" w:cs="Arial"/>
              </w:rPr>
              <w:noBreakHyphen/>
            </w:r>
            <w:proofErr w:type="spellStart"/>
            <w:r w:rsidRPr="00E656B7">
              <w:rPr>
                <w:rFonts w:ascii="Arial" w:hAnsi="Arial" w:cs="Arial"/>
              </w:rPr>
              <w:t>κB</w:t>
            </w:r>
            <w:proofErr w:type="spellEnd"/>
            <w:r w:rsidRPr="00E656B7">
              <w:rPr>
                <w:rFonts w:ascii="Arial" w:hAnsi="Arial" w:cs="Arial"/>
              </w:rPr>
              <w:t>, IL</w:t>
            </w:r>
            <w:r w:rsidRPr="00E656B7">
              <w:rPr>
                <w:rFonts w:ascii="Arial" w:hAnsi="Arial" w:cs="Arial"/>
              </w:rPr>
              <w:noBreakHyphen/>
              <w:t>6, and IL</w:t>
            </w:r>
            <w:r w:rsidRPr="00E656B7">
              <w:rPr>
                <w:rFonts w:ascii="Arial" w:hAnsi="Arial" w:cs="Arial"/>
              </w:rPr>
              <w:noBreakHyphen/>
              <w:t>10. Data were expressed as mean ± SE and compared by one</w:t>
            </w:r>
            <w:r w:rsidRPr="00E656B7">
              <w:rPr>
                <w:rFonts w:ascii="Arial" w:hAnsi="Arial" w:cs="Arial"/>
              </w:rPr>
              <w:noBreakHyphen/>
              <w:t xml:space="preserve">way ANOVA with </w:t>
            </w:r>
            <w:r w:rsidRPr="00F90131">
              <w:rPr>
                <w:rFonts w:ascii="Arial" w:hAnsi="Arial" w:cs="Arial"/>
              </w:rPr>
              <w:t>Tukey’s post</w:t>
            </w:r>
            <w:r w:rsidRPr="00F90131">
              <w:rPr>
                <w:rFonts w:ascii="Arial" w:hAnsi="Arial" w:cs="Arial"/>
              </w:rPr>
              <w:noBreakHyphen/>
              <w:t>hoc test</w:t>
            </w:r>
            <w:r w:rsidRPr="00E656B7">
              <w:rPr>
                <w:rFonts w:ascii="Arial" w:hAnsi="Arial" w:cs="Arial"/>
              </w:rPr>
              <w:t xml:space="preserve"> (P &lt; 0.05).</w:t>
            </w:r>
          </w:p>
          <w:p w14:paraId="7F223491" w14:textId="77777777" w:rsidR="00E656B7" w:rsidRPr="00E656B7" w:rsidRDefault="00E656B7" w:rsidP="00E656B7">
            <w:pPr>
              <w:jc w:val="both"/>
              <w:rPr>
                <w:rFonts w:ascii="Arial" w:hAnsi="Arial" w:cs="Arial"/>
              </w:rPr>
            </w:pPr>
            <w:r w:rsidRPr="00E656B7">
              <w:rPr>
                <w:rFonts w:ascii="Arial" w:hAnsi="Arial" w:cs="Arial"/>
                <w:b/>
                <w:bCs/>
              </w:rPr>
              <w:t>Results:</w:t>
            </w:r>
            <w:r w:rsidRPr="00E656B7">
              <w:rPr>
                <w:rFonts w:ascii="Arial" w:hAnsi="Arial" w:cs="Arial"/>
              </w:rPr>
              <w:t xml:space="preserve"> Bleomycin significantly increased BALF total cells (20.33 ± 0.33 × 10⁵ vs 9.53 ± 0.58 × 10⁵ in controls) and neutrophils (4.61 ± 0.24 × 10⁵ vs 1.39 ± 0.14 × 10⁵; P &lt; 0.05). </w:t>
            </w:r>
            <w:proofErr w:type="spellStart"/>
            <w:r w:rsidRPr="00E656B7">
              <w:rPr>
                <w:rFonts w:ascii="Arial" w:hAnsi="Arial" w:cs="Arial"/>
              </w:rPr>
              <w:t>Galangin</w:t>
            </w:r>
            <w:proofErr w:type="spellEnd"/>
            <w:r w:rsidRPr="00E656B7">
              <w:rPr>
                <w:rFonts w:ascii="Arial" w:hAnsi="Arial" w:cs="Arial"/>
              </w:rPr>
              <w:t xml:space="preserve"> and </w:t>
            </w:r>
            <w:proofErr w:type="spellStart"/>
            <w:r w:rsidRPr="00E656B7">
              <w:rPr>
                <w:rFonts w:ascii="Arial" w:hAnsi="Arial" w:cs="Arial"/>
              </w:rPr>
              <w:t>piperine</w:t>
            </w:r>
            <w:proofErr w:type="spellEnd"/>
            <w:r w:rsidRPr="00E656B7">
              <w:rPr>
                <w:rFonts w:ascii="Arial" w:hAnsi="Arial" w:cs="Arial"/>
              </w:rPr>
              <w:t xml:space="preserve"> monotherapy reduced these counts by ~26 % and ~29 %, respectively, while combination therapy achieved a 34 % reduction (13.48 ± 0.12 × 10⁵). Bleomycin also elevated TNF</w:t>
            </w:r>
            <w:r w:rsidRPr="00E656B7">
              <w:rPr>
                <w:rFonts w:ascii="Arial" w:hAnsi="Arial" w:cs="Arial"/>
              </w:rPr>
              <w:noBreakHyphen/>
              <w:t>α, NF</w:t>
            </w:r>
            <w:r w:rsidRPr="00E656B7">
              <w:rPr>
                <w:rFonts w:ascii="Arial" w:hAnsi="Arial" w:cs="Arial"/>
              </w:rPr>
              <w:noBreakHyphen/>
            </w:r>
            <w:proofErr w:type="spellStart"/>
            <w:r w:rsidRPr="00E656B7">
              <w:rPr>
                <w:rFonts w:ascii="Arial" w:hAnsi="Arial" w:cs="Arial"/>
              </w:rPr>
              <w:t>κB</w:t>
            </w:r>
            <w:proofErr w:type="spellEnd"/>
            <w:r w:rsidRPr="00E656B7">
              <w:rPr>
                <w:rFonts w:ascii="Arial" w:hAnsi="Arial" w:cs="Arial"/>
              </w:rPr>
              <w:t>, and IL</w:t>
            </w:r>
            <w:r w:rsidRPr="00E656B7">
              <w:rPr>
                <w:rFonts w:ascii="Arial" w:hAnsi="Arial" w:cs="Arial"/>
              </w:rPr>
              <w:noBreakHyphen/>
              <w:t>6 (5</w:t>
            </w:r>
            <w:r w:rsidRPr="00E656B7">
              <w:rPr>
                <w:rFonts w:ascii="Arial" w:hAnsi="Arial" w:cs="Arial"/>
              </w:rPr>
              <w:noBreakHyphen/>
              <w:t xml:space="preserve"> to 6</w:t>
            </w:r>
            <w:r w:rsidRPr="00E656B7">
              <w:rPr>
                <w:rFonts w:ascii="Arial" w:hAnsi="Arial" w:cs="Arial"/>
              </w:rPr>
              <w:noBreakHyphen/>
              <w:t>fold) and suppressed IL</w:t>
            </w:r>
            <w:r w:rsidRPr="00E656B7">
              <w:rPr>
                <w:rFonts w:ascii="Arial" w:hAnsi="Arial" w:cs="Arial"/>
              </w:rPr>
              <w:noBreakHyphen/>
              <w:t>10 (60 % decrease). Combination treatment lowered TNF</w:t>
            </w:r>
            <w:r w:rsidRPr="00E656B7">
              <w:rPr>
                <w:rFonts w:ascii="Arial" w:hAnsi="Arial" w:cs="Arial"/>
              </w:rPr>
              <w:noBreakHyphen/>
              <w:t>α to 64.37 ± 1.13 </w:t>
            </w:r>
            <w:proofErr w:type="spellStart"/>
            <w:r w:rsidRPr="00E656B7">
              <w:rPr>
                <w:rFonts w:ascii="Arial" w:hAnsi="Arial" w:cs="Arial"/>
              </w:rPr>
              <w:t>pg</w:t>
            </w:r>
            <w:proofErr w:type="spellEnd"/>
            <w:r w:rsidRPr="00E656B7">
              <w:rPr>
                <w:rFonts w:ascii="Arial" w:hAnsi="Arial" w:cs="Arial"/>
              </w:rPr>
              <w:t> mg</w:t>
            </w:r>
            <w:r w:rsidRPr="00E656B7">
              <w:rPr>
                <w:rFonts w:ascii="Cambria Math" w:hAnsi="Cambria Math" w:cs="Cambria Math"/>
              </w:rPr>
              <w:t>⁻</w:t>
            </w:r>
            <w:r w:rsidRPr="00E656B7">
              <w:rPr>
                <w:rFonts w:ascii="Arial" w:hAnsi="Arial" w:cs="Arial"/>
              </w:rPr>
              <w:t>¹ (vs 145.70 ± 1.94 </w:t>
            </w:r>
            <w:proofErr w:type="spellStart"/>
            <w:r w:rsidRPr="00E656B7">
              <w:rPr>
                <w:rFonts w:ascii="Arial" w:hAnsi="Arial" w:cs="Arial"/>
              </w:rPr>
              <w:t>pg</w:t>
            </w:r>
            <w:proofErr w:type="spellEnd"/>
            <w:r w:rsidRPr="00E656B7">
              <w:rPr>
                <w:rFonts w:ascii="Arial" w:hAnsi="Arial" w:cs="Arial"/>
              </w:rPr>
              <w:t> mg</w:t>
            </w:r>
            <w:r w:rsidRPr="00E656B7">
              <w:rPr>
                <w:rFonts w:ascii="Cambria Math" w:hAnsi="Cambria Math" w:cs="Cambria Math"/>
              </w:rPr>
              <w:t>⁻</w:t>
            </w:r>
            <w:r w:rsidRPr="00E656B7">
              <w:rPr>
                <w:rFonts w:ascii="Arial" w:hAnsi="Arial" w:cs="Arial"/>
              </w:rPr>
              <w:t>¹ in bleomycin group) and NF</w:t>
            </w:r>
            <w:r w:rsidRPr="00E656B7">
              <w:rPr>
                <w:rFonts w:ascii="Arial" w:hAnsi="Arial" w:cs="Arial"/>
              </w:rPr>
              <w:noBreakHyphen/>
            </w:r>
            <w:proofErr w:type="spellStart"/>
            <w:r w:rsidRPr="00E656B7">
              <w:rPr>
                <w:rFonts w:ascii="Arial" w:hAnsi="Arial" w:cs="Arial"/>
              </w:rPr>
              <w:t>κB</w:t>
            </w:r>
            <w:proofErr w:type="spellEnd"/>
            <w:r w:rsidRPr="00E656B7">
              <w:rPr>
                <w:rFonts w:ascii="Arial" w:hAnsi="Arial" w:cs="Arial"/>
              </w:rPr>
              <w:t xml:space="preserve"> to 77.88 ± 2.84 </w:t>
            </w:r>
            <w:proofErr w:type="spellStart"/>
            <w:r w:rsidRPr="00E656B7">
              <w:rPr>
                <w:rFonts w:ascii="Arial" w:hAnsi="Arial" w:cs="Arial"/>
              </w:rPr>
              <w:t>pg</w:t>
            </w:r>
            <w:proofErr w:type="spellEnd"/>
            <w:r w:rsidRPr="00E656B7">
              <w:rPr>
                <w:rFonts w:ascii="Arial" w:hAnsi="Arial" w:cs="Arial"/>
              </w:rPr>
              <w:t> mg</w:t>
            </w:r>
            <w:r w:rsidRPr="00E656B7">
              <w:rPr>
                <w:rFonts w:ascii="Cambria Math" w:hAnsi="Cambria Math" w:cs="Cambria Math"/>
              </w:rPr>
              <w:t>⁻</w:t>
            </w:r>
            <w:r w:rsidRPr="00E656B7">
              <w:rPr>
                <w:rFonts w:ascii="Arial" w:hAnsi="Arial" w:cs="Arial"/>
              </w:rPr>
              <w:t>¹ (vs 173.53 ± 2.14 </w:t>
            </w:r>
            <w:proofErr w:type="spellStart"/>
            <w:r w:rsidRPr="00E656B7">
              <w:rPr>
                <w:rFonts w:ascii="Arial" w:hAnsi="Arial" w:cs="Arial"/>
              </w:rPr>
              <w:t>pg</w:t>
            </w:r>
            <w:proofErr w:type="spellEnd"/>
            <w:r w:rsidRPr="00E656B7">
              <w:rPr>
                <w:rFonts w:ascii="Arial" w:hAnsi="Arial" w:cs="Arial"/>
              </w:rPr>
              <w:t> mg</w:t>
            </w:r>
            <w:r w:rsidRPr="00E656B7">
              <w:rPr>
                <w:rFonts w:ascii="Cambria Math" w:hAnsi="Cambria Math" w:cs="Cambria Math"/>
              </w:rPr>
              <w:t>⁻</w:t>
            </w:r>
            <w:r w:rsidRPr="00E656B7">
              <w:rPr>
                <w:rFonts w:ascii="Arial" w:hAnsi="Arial" w:cs="Arial"/>
              </w:rPr>
              <w:t>¹), while restoring IL</w:t>
            </w:r>
            <w:r w:rsidRPr="00E656B7">
              <w:rPr>
                <w:rFonts w:ascii="Arial" w:hAnsi="Arial" w:cs="Arial"/>
              </w:rPr>
              <w:noBreakHyphen/>
              <w:t>10 toward baseline (37.25 ± 1.39 </w:t>
            </w:r>
            <w:proofErr w:type="spellStart"/>
            <w:r w:rsidRPr="00E656B7">
              <w:rPr>
                <w:rFonts w:ascii="Arial" w:hAnsi="Arial" w:cs="Arial"/>
              </w:rPr>
              <w:t>pg</w:t>
            </w:r>
            <w:proofErr w:type="spellEnd"/>
            <w:r w:rsidRPr="00E656B7">
              <w:rPr>
                <w:rFonts w:ascii="Arial" w:hAnsi="Arial" w:cs="Arial"/>
              </w:rPr>
              <w:t> mg</w:t>
            </w:r>
            <w:r w:rsidRPr="00E656B7">
              <w:rPr>
                <w:rFonts w:ascii="Cambria Math" w:hAnsi="Cambria Math" w:cs="Cambria Math"/>
              </w:rPr>
              <w:t>⁻</w:t>
            </w:r>
            <w:r w:rsidRPr="00E656B7">
              <w:rPr>
                <w:rFonts w:ascii="Arial" w:hAnsi="Arial" w:cs="Arial"/>
              </w:rPr>
              <w:t>¹ vs 43.73 ± 1.53 </w:t>
            </w:r>
            <w:proofErr w:type="spellStart"/>
            <w:r w:rsidRPr="00E656B7">
              <w:rPr>
                <w:rFonts w:ascii="Arial" w:hAnsi="Arial" w:cs="Arial"/>
              </w:rPr>
              <w:t>pg</w:t>
            </w:r>
            <w:proofErr w:type="spellEnd"/>
            <w:r w:rsidRPr="00E656B7">
              <w:rPr>
                <w:rFonts w:ascii="Arial" w:hAnsi="Arial" w:cs="Arial"/>
              </w:rPr>
              <w:t> mg</w:t>
            </w:r>
            <w:r w:rsidRPr="00E656B7">
              <w:rPr>
                <w:rFonts w:ascii="Cambria Math" w:hAnsi="Cambria Math" w:cs="Cambria Math"/>
              </w:rPr>
              <w:t>⁻</w:t>
            </w:r>
            <w:r w:rsidRPr="00E656B7">
              <w:rPr>
                <w:rFonts w:ascii="Arial" w:hAnsi="Arial" w:cs="Arial"/>
              </w:rPr>
              <w:t>¹ in controls) (all P &lt; 0.05).</w:t>
            </w:r>
          </w:p>
          <w:p w14:paraId="24D0167C" w14:textId="13CEFE7B" w:rsidR="00505F06" w:rsidRPr="00E656B7" w:rsidRDefault="00E656B7" w:rsidP="00E656B7">
            <w:pPr>
              <w:jc w:val="both"/>
              <w:rPr>
                <w:rFonts w:ascii="Times New Roman" w:hAnsi="Times New Roman"/>
                <w:sz w:val="24"/>
                <w:szCs w:val="24"/>
              </w:rPr>
            </w:pPr>
            <w:r w:rsidRPr="00E656B7">
              <w:rPr>
                <w:rFonts w:ascii="Arial" w:hAnsi="Arial" w:cs="Arial"/>
                <w:b/>
                <w:bCs/>
              </w:rPr>
              <w:t>Conclusion:</w:t>
            </w:r>
            <w:r w:rsidRPr="00E656B7">
              <w:rPr>
                <w:rFonts w:ascii="Arial" w:hAnsi="Arial" w:cs="Arial"/>
              </w:rPr>
              <w:t xml:space="preserve"> </w:t>
            </w:r>
            <w:proofErr w:type="spellStart"/>
            <w:r w:rsidRPr="00E656B7">
              <w:rPr>
                <w:rFonts w:ascii="Arial" w:hAnsi="Arial" w:cs="Arial"/>
              </w:rPr>
              <w:t>Galangin</w:t>
            </w:r>
            <w:proofErr w:type="spellEnd"/>
            <w:r w:rsidRPr="00E656B7">
              <w:rPr>
                <w:rFonts w:ascii="Arial" w:hAnsi="Arial" w:cs="Arial"/>
              </w:rPr>
              <w:t xml:space="preserve"> and </w:t>
            </w:r>
            <w:proofErr w:type="spellStart"/>
            <w:r w:rsidRPr="00E656B7">
              <w:rPr>
                <w:rFonts w:ascii="Arial" w:hAnsi="Arial" w:cs="Arial"/>
              </w:rPr>
              <w:t>piperine</w:t>
            </w:r>
            <w:proofErr w:type="spellEnd"/>
            <w:r w:rsidRPr="00E656B7">
              <w:rPr>
                <w:rFonts w:ascii="Arial" w:hAnsi="Arial" w:cs="Arial"/>
              </w:rPr>
              <w:t xml:space="preserve"> significantly attenuate bleomycin</w:t>
            </w:r>
            <w:r w:rsidRPr="00E656B7">
              <w:rPr>
                <w:rFonts w:ascii="Arial" w:hAnsi="Arial" w:cs="Arial"/>
              </w:rPr>
              <w:noBreakHyphen/>
              <w:t>induced pulmonary inflammation by reducing leukocyte infiltration and re</w:t>
            </w:r>
            <w:r w:rsidRPr="00E656B7">
              <w:rPr>
                <w:rFonts w:ascii="Arial" w:hAnsi="Arial" w:cs="Arial"/>
              </w:rPr>
              <w:noBreakHyphen/>
              <w:t>balancing pro</w:t>
            </w:r>
            <w:r w:rsidRPr="00E656B7">
              <w:rPr>
                <w:rFonts w:ascii="Arial" w:hAnsi="Arial" w:cs="Arial"/>
              </w:rPr>
              <w:noBreakHyphen/>
              <w:t xml:space="preserve"> and anti</w:t>
            </w:r>
            <w:r w:rsidRPr="00E656B7">
              <w:rPr>
                <w:rFonts w:ascii="Arial" w:hAnsi="Arial" w:cs="Arial"/>
              </w:rPr>
              <w:noBreakHyphen/>
              <w:t xml:space="preserve">inflammatory cytokines. Combination therapy displayed superior efficacy, suggesting a synergistic interaction and supporting the potential use of these phytocompounds as adjunct treatments for inflammatory lung </w:t>
            </w:r>
            <w:r w:rsidR="001A00A0" w:rsidRPr="00E656B7">
              <w:rPr>
                <w:rFonts w:ascii="Arial" w:hAnsi="Arial" w:cs="Arial"/>
              </w:rPr>
              <w:t>diseases.</w:t>
            </w:r>
          </w:p>
        </w:tc>
      </w:tr>
    </w:tbl>
    <w:p w14:paraId="0CC1B4DD" w14:textId="77777777" w:rsidR="00636EB2" w:rsidRDefault="00636EB2" w:rsidP="00441B6F">
      <w:pPr>
        <w:pStyle w:val="Body"/>
        <w:spacing w:after="0"/>
        <w:rPr>
          <w:rFonts w:ascii="Arial" w:hAnsi="Arial" w:cs="Arial"/>
          <w:i/>
        </w:rPr>
      </w:pPr>
    </w:p>
    <w:p w14:paraId="7E443EF9" w14:textId="7283AA0A" w:rsidR="00A24E7E" w:rsidRDefault="00A24E7E" w:rsidP="00424F60">
      <w:pPr>
        <w:pStyle w:val="Body"/>
        <w:spacing w:after="0"/>
        <w:jc w:val="left"/>
        <w:rPr>
          <w:rFonts w:ascii="Arial" w:hAnsi="Arial" w:cs="Arial"/>
          <w:i/>
        </w:rPr>
      </w:pPr>
      <w:r>
        <w:rPr>
          <w:rFonts w:ascii="Arial" w:hAnsi="Arial" w:cs="Arial"/>
          <w:i/>
        </w:rPr>
        <w:t xml:space="preserve">Keywords: </w:t>
      </w:r>
      <w:r w:rsidR="00E656B7">
        <w:rPr>
          <w:rFonts w:ascii="Arial" w:hAnsi="Arial" w:cs="Arial"/>
          <w:i/>
        </w:rPr>
        <w:t xml:space="preserve">Lung injury, Cytokines, Bleomycin, </w:t>
      </w:r>
      <w:proofErr w:type="spellStart"/>
      <w:r w:rsidR="00424F60">
        <w:rPr>
          <w:rFonts w:ascii="Arial" w:hAnsi="Arial" w:cs="Arial"/>
          <w:i/>
        </w:rPr>
        <w:t>Galangin</w:t>
      </w:r>
      <w:proofErr w:type="spellEnd"/>
      <w:r w:rsidR="00424F60">
        <w:rPr>
          <w:rFonts w:ascii="Arial" w:hAnsi="Arial" w:cs="Arial"/>
          <w:i/>
        </w:rPr>
        <w:t xml:space="preserve">, </w:t>
      </w:r>
      <w:proofErr w:type="spellStart"/>
      <w:r w:rsidR="00424F60">
        <w:rPr>
          <w:rFonts w:ascii="Arial" w:hAnsi="Arial" w:cs="Arial"/>
          <w:i/>
        </w:rPr>
        <w:t>Piperine</w:t>
      </w:r>
      <w:proofErr w:type="spellEnd"/>
    </w:p>
    <w:p w14:paraId="1B30DB9B" w14:textId="77777777" w:rsidR="00790ADA" w:rsidRDefault="00790ADA" w:rsidP="00441B6F">
      <w:pPr>
        <w:pStyle w:val="Body"/>
        <w:spacing w:after="0"/>
        <w:rPr>
          <w:rFonts w:ascii="Arial" w:hAnsi="Arial" w:cs="Arial"/>
          <w:i/>
        </w:rPr>
      </w:pPr>
    </w:p>
    <w:p w14:paraId="33F5643A" w14:textId="77777777" w:rsidR="0024282C" w:rsidRDefault="0024282C" w:rsidP="00441B6F">
      <w:pPr>
        <w:pStyle w:val="Body"/>
        <w:spacing w:after="0"/>
        <w:rPr>
          <w:rFonts w:ascii="Arial" w:hAnsi="Arial" w:cs="Arial"/>
          <w:i/>
          <w:sz w:val="18"/>
        </w:rPr>
      </w:pPr>
    </w:p>
    <w:p w14:paraId="378E1BDA" w14:textId="6D3E2A00"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1CF4559" w14:textId="77777777" w:rsidR="00790ADA" w:rsidRPr="00FB3A86" w:rsidRDefault="00790ADA" w:rsidP="00441B6F">
      <w:pPr>
        <w:pStyle w:val="AbstHead"/>
        <w:spacing w:after="0"/>
        <w:jc w:val="both"/>
        <w:rPr>
          <w:rFonts w:ascii="Arial" w:hAnsi="Arial" w:cs="Arial"/>
        </w:rPr>
      </w:pPr>
    </w:p>
    <w:p w14:paraId="47739F19" w14:textId="4C8705C4" w:rsidR="00424F60" w:rsidRPr="00424F60" w:rsidRDefault="00424F60" w:rsidP="00424F60">
      <w:pPr>
        <w:ind w:firstLine="720"/>
        <w:jc w:val="both"/>
        <w:rPr>
          <w:rFonts w:ascii="Arial" w:hAnsi="Arial" w:cs="Arial"/>
        </w:rPr>
      </w:pPr>
      <w:r w:rsidRPr="00424F60">
        <w:rPr>
          <w:rFonts w:ascii="Arial" w:hAnsi="Arial" w:cs="Arial"/>
        </w:rPr>
        <w:t xml:space="preserve">Pulmonary fibrosis is a progressive and often fatal condition characterized by excessive deposition of extracellular matrix (ECM) components, leading to irreversible scarring and structural </w:t>
      </w:r>
      <w:r w:rsidR="000C7917" w:rsidRPr="00424F60">
        <w:rPr>
          <w:rFonts w:ascii="Arial" w:hAnsi="Arial" w:cs="Arial"/>
        </w:rPr>
        <w:t>remodeling</w:t>
      </w:r>
      <w:r w:rsidRPr="00424F60">
        <w:rPr>
          <w:rFonts w:ascii="Arial" w:hAnsi="Arial" w:cs="Arial"/>
        </w:rPr>
        <w:t xml:space="preserve"> of the lung tissue. It is a common pathological outcome associated with various inflammatory airway diseases, including idiopathic pulmonary fibrosis (IPF), acute respiratory distress syndrome (ARDS), and interstitial pneumonitis (</w:t>
      </w:r>
      <w:proofErr w:type="spellStart"/>
      <w:r w:rsidRPr="00424F60">
        <w:rPr>
          <w:rFonts w:ascii="Arial" w:hAnsi="Arial" w:cs="Arial"/>
        </w:rPr>
        <w:t>Faverio</w:t>
      </w:r>
      <w:proofErr w:type="spellEnd"/>
      <w:r w:rsidRPr="00424F60">
        <w:rPr>
          <w:rFonts w:ascii="Arial" w:hAnsi="Arial" w:cs="Arial"/>
        </w:rPr>
        <w:t xml:space="preserve"> et al., 2018). These disorders are associated with high morbidity and poor survival, despite varying in etiology and severity (</w:t>
      </w:r>
      <w:proofErr w:type="spellStart"/>
      <w:r w:rsidRPr="00424F60">
        <w:rPr>
          <w:rFonts w:ascii="Arial" w:hAnsi="Arial" w:cs="Arial"/>
        </w:rPr>
        <w:t>Nadrous</w:t>
      </w:r>
      <w:proofErr w:type="spellEnd"/>
      <w:r w:rsidRPr="00424F60">
        <w:rPr>
          <w:rFonts w:ascii="Arial" w:hAnsi="Arial" w:cs="Arial"/>
        </w:rPr>
        <w:t xml:space="preserve"> et al., 2005). A hallmark of pulmonary fibrosis is the accumulation and activation of fibroblasts and myofibroblasts, driven by </w:t>
      </w:r>
      <w:r w:rsidRPr="00424F60">
        <w:rPr>
          <w:rFonts w:ascii="Arial" w:hAnsi="Arial" w:cs="Arial"/>
        </w:rPr>
        <w:lastRenderedPageBreak/>
        <w:t>epithelial injury and the release of growth factors that promote fibroblast proliferation and differentiation (Wang et al., 2021).</w:t>
      </w:r>
    </w:p>
    <w:p w14:paraId="39AB5FAB" w14:textId="77777777" w:rsidR="00424F60" w:rsidRPr="00424F60" w:rsidRDefault="00424F60" w:rsidP="00424F60">
      <w:pPr>
        <w:ind w:firstLine="720"/>
        <w:jc w:val="both"/>
        <w:rPr>
          <w:rFonts w:ascii="Arial" w:hAnsi="Arial" w:cs="Arial"/>
        </w:rPr>
      </w:pPr>
      <w:r w:rsidRPr="00424F60">
        <w:rPr>
          <w:rFonts w:ascii="Arial" w:hAnsi="Arial" w:cs="Arial"/>
        </w:rPr>
        <w:t>Myofibroblasts are key effector cells in fibrosis, secreting collagen, fibronectin, and other ECM proteins, contributing to tissue stiffening and impaired lung function (Guo et al., 2022). IPF, the most common and severe interstitial lung disease, is characterized by persistent fibroblast foci, chronic inflammation, oxidative stress, and progressive ECM remodeling. Reactive oxygen species (ROS) are implicated in the initiation and progression of fibrosis through direct ECM damage and activation of matrix metalloproteinases (</w:t>
      </w:r>
      <w:proofErr w:type="spellStart"/>
      <w:r w:rsidRPr="00424F60">
        <w:rPr>
          <w:rFonts w:ascii="Arial" w:hAnsi="Arial" w:cs="Arial"/>
        </w:rPr>
        <w:t>Hanumegowda</w:t>
      </w:r>
      <w:proofErr w:type="spellEnd"/>
      <w:r w:rsidRPr="00424F60">
        <w:rPr>
          <w:rFonts w:ascii="Arial" w:hAnsi="Arial" w:cs="Arial"/>
        </w:rPr>
        <w:t xml:space="preserve"> and Mohan, 2025).</w:t>
      </w:r>
    </w:p>
    <w:p w14:paraId="7E81F7F0" w14:textId="77777777" w:rsidR="00424F60" w:rsidRPr="00424F60" w:rsidRDefault="00424F60" w:rsidP="00424F60">
      <w:pPr>
        <w:ind w:firstLine="720"/>
        <w:jc w:val="both"/>
        <w:rPr>
          <w:rFonts w:ascii="Arial" w:hAnsi="Arial" w:cs="Arial"/>
        </w:rPr>
      </w:pPr>
      <w:r w:rsidRPr="00424F60">
        <w:rPr>
          <w:rFonts w:ascii="Arial" w:hAnsi="Arial" w:cs="Arial"/>
        </w:rPr>
        <w:t>Among various experimental models of pulmonary fibrosis, bleomycin-induced lung injury remains the most widely used due to its reproducibility and relevance to human pathology. Bleomycin, an antineoplastic antibiotic, induces DNA strand breaks through ROS generation, leading to epithelial damage, inflammation, and fibrogenesis (Chen et al., 2024). The lung’s low levels of bleomycin hydrolase, an inactivating enzyme, make it particularly vulnerable to bleomycin toxicity (de Almeida et al., 2024).</w:t>
      </w:r>
    </w:p>
    <w:p w14:paraId="5B11A3B4" w14:textId="78249A4E" w:rsidR="00424F60" w:rsidRPr="00424F60" w:rsidRDefault="00424F60" w:rsidP="00424F60">
      <w:pPr>
        <w:ind w:firstLine="720"/>
        <w:jc w:val="both"/>
        <w:rPr>
          <w:rFonts w:ascii="Arial" w:hAnsi="Arial" w:cs="Arial"/>
        </w:rPr>
      </w:pPr>
      <w:r w:rsidRPr="00424F60">
        <w:rPr>
          <w:rFonts w:ascii="Arial" w:hAnsi="Arial" w:cs="Arial"/>
        </w:rPr>
        <w:t xml:space="preserve">Natural compounds with antioxidant and anti-inflammatory properties have gained attention as potential therapeutic agents against pulmonary fibrosis. </w:t>
      </w:r>
      <w:proofErr w:type="spellStart"/>
      <w:r w:rsidRPr="00424F60">
        <w:rPr>
          <w:rFonts w:ascii="Arial" w:hAnsi="Arial" w:cs="Arial"/>
        </w:rPr>
        <w:t>Galangin</w:t>
      </w:r>
      <w:proofErr w:type="spellEnd"/>
      <w:r w:rsidRPr="00424F60">
        <w:rPr>
          <w:rFonts w:ascii="Arial" w:hAnsi="Arial" w:cs="Arial"/>
        </w:rPr>
        <w:t xml:space="preserve">, a bioactive flavonoid found in honey and </w:t>
      </w:r>
      <w:proofErr w:type="spellStart"/>
      <w:r w:rsidRPr="00424F60">
        <w:rPr>
          <w:rFonts w:ascii="Arial" w:hAnsi="Arial" w:cs="Arial"/>
          <w:i/>
          <w:iCs/>
        </w:rPr>
        <w:t>Alpinia</w:t>
      </w:r>
      <w:proofErr w:type="spellEnd"/>
      <w:r w:rsidRPr="00424F60">
        <w:rPr>
          <w:rFonts w:ascii="Arial" w:hAnsi="Arial" w:cs="Arial"/>
          <w:i/>
          <w:iCs/>
        </w:rPr>
        <w:t xml:space="preserve"> </w:t>
      </w:r>
      <w:proofErr w:type="spellStart"/>
      <w:r w:rsidRPr="00424F60">
        <w:rPr>
          <w:rFonts w:ascii="Arial" w:hAnsi="Arial" w:cs="Arial"/>
          <w:i/>
          <w:iCs/>
        </w:rPr>
        <w:t>officinarum</w:t>
      </w:r>
      <w:proofErr w:type="spellEnd"/>
      <w:r w:rsidRPr="00424F60">
        <w:rPr>
          <w:rFonts w:ascii="Arial" w:hAnsi="Arial" w:cs="Arial"/>
        </w:rPr>
        <w:t>, exhibits potent antioxidant, anti-inflammatory, and anti-fibrotic effects. It has shown efficacy in attenuating inflammation and fibrosis in cardiac and hepatic tissues via modulation of Nrf2 and NF-</w:t>
      </w:r>
      <w:proofErr w:type="spellStart"/>
      <w:r w:rsidRPr="00424F60">
        <w:rPr>
          <w:rFonts w:ascii="Arial" w:hAnsi="Arial" w:cs="Arial"/>
        </w:rPr>
        <w:t>κB</w:t>
      </w:r>
      <w:proofErr w:type="spellEnd"/>
      <w:r w:rsidRPr="00424F60">
        <w:rPr>
          <w:rFonts w:ascii="Arial" w:hAnsi="Arial" w:cs="Arial"/>
        </w:rPr>
        <w:t xml:space="preserve"> signaling pathways (</w:t>
      </w:r>
      <w:proofErr w:type="spellStart"/>
      <w:r w:rsidRPr="00424F60">
        <w:rPr>
          <w:rFonts w:ascii="Arial" w:hAnsi="Arial" w:cs="Arial"/>
        </w:rPr>
        <w:t>Aladaileh</w:t>
      </w:r>
      <w:proofErr w:type="spellEnd"/>
      <w:r w:rsidRPr="00424F60">
        <w:rPr>
          <w:rFonts w:ascii="Arial" w:hAnsi="Arial" w:cs="Arial"/>
        </w:rPr>
        <w:t xml:space="preserve"> et al., 2019; </w:t>
      </w:r>
      <w:proofErr w:type="spellStart"/>
      <w:r w:rsidRPr="00424F60">
        <w:rPr>
          <w:rFonts w:ascii="Arial" w:hAnsi="Arial" w:cs="Arial"/>
        </w:rPr>
        <w:t>Thangaiyan</w:t>
      </w:r>
      <w:proofErr w:type="spellEnd"/>
      <w:r w:rsidRPr="00424F60">
        <w:rPr>
          <w:rFonts w:ascii="Arial" w:hAnsi="Arial" w:cs="Arial"/>
        </w:rPr>
        <w:t xml:space="preserve"> et al., 2020). Similarly, </w:t>
      </w:r>
      <w:proofErr w:type="spellStart"/>
      <w:r w:rsidRPr="00424F60">
        <w:rPr>
          <w:rFonts w:ascii="Arial" w:hAnsi="Arial" w:cs="Arial"/>
        </w:rPr>
        <w:t>piperine</w:t>
      </w:r>
      <w:proofErr w:type="spellEnd"/>
      <w:r w:rsidRPr="00424F60">
        <w:rPr>
          <w:rFonts w:ascii="Arial" w:hAnsi="Arial" w:cs="Arial"/>
        </w:rPr>
        <w:t xml:space="preserve">, an alkaloid from </w:t>
      </w:r>
      <w:r w:rsidRPr="00424F60">
        <w:rPr>
          <w:rFonts w:ascii="Arial" w:hAnsi="Arial" w:cs="Arial"/>
          <w:i/>
          <w:iCs/>
        </w:rPr>
        <w:t>Piper nigrum</w:t>
      </w:r>
      <w:r w:rsidRPr="00424F60">
        <w:rPr>
          <w:rFonts w:ascii="Arial" w:hAnsi="Arial" w:cs="Arial"/>
        </w:rPr>
        <w:t>, is known for its wide pharmacological spectrum including anti-inflammatory, antioxidant, and bioavailability-enhancing effects (</w:t>
      </w:r>
      <w:proofErr w:type="spellStart"/>
      <w:r w:rsidRPr="00424F60">
        <w:rPr>
          <w:rFonts w:ascii="Arial" w:hAnsi="Arial" w:cs="Arial"/>
        </w:rPr>
        <w:t>Phuon</w:t>
      </w:r>
      <w:proofErr w:type="spellEnd"/>
      <w:r w:rsidRPr="00424F60">
        <w:rPr>
          <w:rFonts w:ascii="Arial" w:hAnsi="Arial" w:cs="Arial"/>
        </w:rPr>
        <w:t xml:space="preserve"> et</w:t>
      </w:r>
      <w:r w:rsidR="001A00A0">
        <w:rPr>
          <w:rFonts w:ascii="Arial" w:hAnsi="Arial" w:cs="Arial"/>
        </w:rPr>
        <w:t xml:space="preserve"> </w:t>
      </w:r>
      <w:r w:rsidRPr="00424F60">
        <w:rPr>
          <w:rFonts w:ascii="Arial" w:hAnsi="Arial" w:cs="Arial"/>
        </w:rPr>
        <w:t>al</w:t>
      </w:r>
      <w:r w:rsidR="001A00A0">
        <w:rPr>
          <w:rFonts w:ascii="Arial" w:hAnsi="Arial" w:cs="Arial"/>
        </w:rPr>
        <w:t>.,</w:t>
      </w:r>
      <w:r w:rsidRPr="00424F60">
        <w:rPr>
          <w:rFonts w:ascii="Arial" w:hAnsi="Arial" w:cs="Arial"/>
        </w:rPr>
        <w:t xml:space="preserve"> 2024). </w:t>
      </w:r>
      <w:proofErr w:type="spellStart"/>
      <w:r w:rsidRPr="00424F60">
        <w:rPr>
          <w:rFonts w:ascii="Arial" w:hAnsi="Arial" w:cs="Arial"/>
        </w:rPr>
        <w:t>Piperine</w:t>
      </w:r>
      <w:proofErr w:type="spellEnd"/>
      <w:r w:rsidRPr="00424F60">
        <w:rPr>
          <w:rFonts w:ascii="Arial" w:hAnsi="Arial" w:cs="Arial"/>
        </w:rPr>
        <w:t xml:space="preserve"> has also been reported to modulate various enzymes and transporters, enhancing the therapeutic potential of co-administered agents (Tripathi et al., 2024).</w:t>
      </w:r>
    </w:p>
    <w:p w14:paraId="4EC2116C" w14:textId="77777777" w:rsidR="00424F60" w:rsidRPr="00424F60" w:rsidRDefault="00424F60" w:rsidP="00424F60">
      <w:pPr>
        <w:ind w:firstLine="720"/>
        <w:jc w:val="both"/>
        <w:rPr>
          <w:rFonts w:ascii="Arial" w:hAnsi="Arial" w:cs="Arial"/>
        </w:rPr>
      </w:pPr>
      <w:r w:rsidRPr="00424F60">
        <w:rPr>
          <w:rFonts w:ascii="Arial" w:hAnsi="Arial" w:cs="Arial"/>
        </w:rPr>
        <w:t xml:space="preserve">Given these pharmacological profiles, the present study was designed to investigate the protective effects of </w:t>
      </w:r>
      <w:proofErr w:type="spellStart"/>
      <w:r w:rsidRPr="00424F60">
        <w:rPr>
          <w:rFonts w:ascii="Arial" w:hAnsi="Arial" w:cs="Arial"/>
        </w:rPr>
        <w:t>galangin</w:t>
      </w:r>
      <w:proofErr w:type="spellEnd"/>
      <w:r w:rsidRPr="00424F60">
        <w:rPr>
          <w:rFonts w:ascii="Arial" w:hAnsi="Arial" w:cs="Arial"/>
        </w:rPr>
        <w:t xml:space="preserve"> and </w:t>
      </w:r>
      <w:proofErr w:type="spellStart"/>
      <w:r w:rsidRPr="00424F60">
        <w:rPr>
          <w:rFonts w:ascii="Arial" w:hAnsi="Arial" w:cs="Arial"/>
        </w:rPr>
        <w:t>piperine</w:t>
      </w:r>
      <w:proofErr w:type="spellEnd"/>
      <w:r w:rsidRPr="00424F60">
        <w:rPr>
          <w:rFonts w:ascii="Arial" w:hAnsi="Arial" w:cs="Arial"/>
        </w:rPr>
        <w:t xml:space="preserve">, individually and in combination, against bleomycin-induced pulmonary fibrosis in male C57BL/6 mice. The study specifically aims to evaluate their anti-inflammatory properties and their influence on bronchoalveolar lavage </w:t>
      </w:r>
      <w:commentRangeStart w:id="2"/>
      <w:r w:rsidRPr="00424F60">
        <w:rPr>
          <w:rFonts w:ascii="Arial" w:hAnsi="Arial" w:cs="Arial"/>
        </w:rPr>
        <w:t>fluid (BALF) parameters, with a focus on their potential to mitigate pulmonary damage and oxidative stress.</w:t>
      </w:r>
    </w:p>
    <w:commentRangeEnd w:id="2"/>
    <w:p w14:paraId="2FE2A4B9" w14:textId="77777777" w:rsidR="00790ADA" w:rsidRPr="00424F60" w:rsidRDefault="005634B1" w:rsidP="00424F60">
      <w:pPr>
        <w:pStyle w:val="Body"/>
        <w:spacing w:after="0"/>
        <w:rPr>
          <w:rFonts w:ascii="Arial" w:hAnsi="Arial" w:cs="Arial"/>
        </w:rPr>
      </w:pPr>
      <w:r>
        <w:rPr>
          <w:rStyle w:val="CommentReference"/>
          <w:rFonts w:ascii="Times New Roman" w:hAnsi="Times New Roman"/>
          <w:rtl/>
          <w:lang w:val="nb-NO" w:eastAsia="nb-NO"/>
        </w:rPr>
        <w:commentReference w:id="2"/>
      </w:r>
    </w:p>
    <w:p w14:paraId="30CD2D30" w14:textId="3E83268E" w:rsidR="00A03B96" w:rsidRDefault="00902823" w:rsidP="00424F60">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3483FBD2" w14:textId="77777777" w:rsidR="00424F60" w:rsidRDefault="00424F60" w:rsidP="00424F60">
      <w:pPr>
        <w:pStyle w:val="AbstHead"/>
        <w:spacing w:after="0"/>
        <w:jc w:val="both"/>
        <w:rPr>
          <w:rFonts w:ascii="Arial" w:hAnsi="Arial" w:cs="Arial"/>
        </w:rPr>
      </w:pPr>
    </w:p>
    <w:p w14:paraId="03AA26A5" w14:textId="77777777" w:rsidR="00424F60" w:rsidRPr="00424F60" w:rsidRDefault="00424F60" w:rsidP="00424F60">
      <w:pPr>
        <w:jc w:val="both"/>
        <w:rPr>
          <w:rFonts w:ascii="Arial" w:hAnsi="Arial" w:cs="Arial"/>
          <w:b/>
          <w:bCs/>
          <w:sz w:val="24"/>
          <w:szCs w:val="24"/>
        </w:rPr>
      </w:pPr>
      <w:r w:rsidRPr="00424F60">
        <w:rPr>
          <w:rFonts w:ascii="Arial" w:hAnsi="Arial" w:cs="Arial"/>
          <w:b/>
          <w:bCs/>
          <w:sz w:val="22"/>
          <w:szCs w:val="22"/>
        </w:rPr>
        <w:t>2.1 Chemical and reagents</w:t>
      </w:r>
    </w:p>
    <w:p w14:paraId="528443A7" w14:textId="2B0722D4" w:rsidR="00424F60" w:rsidRPr="00424F60" w:rsidRDefault="00424F60" w:rsidP="00424F60">
      <w:pPr>
        <w:ind w:firstLine="720"/>
        <w:jc w:val="both"/>
        <w:rPr>
          <w:rFonts w:ascii="Arial" w:hAnsi="Arial" w:cs="Arial"/>
          <w:color w:val="000000"/>
          <w:shd w:val="clear" w:color="auto" w:fill="FFFFFF"/>
        </w:rPr>
      </w:pPr>
      <w:proofErr w:type="spellStart"/>
      <w:r w:rsidRPr="00424F60">
        <w:rPr>
          <w:rFonts w:ascii="Arial" w:hAnsi="Arial" w:cs="Arial"/>
        </w:rPr>
        <w:t>Galangin</w:t>
      </w:r>
      <w:proofErr w:type="spellEnd"/>
      <w:r w:rsidRPr="00424F60">
        <w:rPr>
          <w:rFonts w:ascii="Arial" w:hAnsi="Arial" w:cs="Arial"/>
        </w:rPr>
        <w:t xml:space="preserve"> and </w:t>
      </w:r>
      <w:proofErr w:type="spellStart"/>
      <w:r w:rsidRPr="00424F60">
        <w:rPr>
          <w:rFonts w:ascii="Arial" w:hAnsi="Arial" w:cs="Arial"/>
        </w:rPr>
        <w:t>Piperine</w:t>
      </w:r>
      <w:proofErr w:type="spellEnd"/>
      <w:r w:rsidRPr="00424F60">
        <w:rPr>
          <w:rFonts w:ascii="Arial" w:hAnsi="Arial" w:cs="Arial"/>
          <w:color w:val="222222"/>
          <w:shd w:val="clear" w:color="auto" w:fill="FFFFFF"/>
        </w:rPr>
        <w:t xml:space="preserve"> was purchased from </w:t>
      </w:r>
      <w:r w:rsidRPr="00424F60">
        <w:rPr>
          <w:rFonts w:ascii="Arial" w:hAnsi="Arial" w:cs="Arial"/>
        </w:rPr>
        <w:t xml:space="preserve">Tokyo Chemical Industry (TCI), </w:t>
      </w:r>
      <w:r w:rsidRPr="00424F60">
        <w:rPr>
          <w:rFonts w:ascii="Arial" w:hAnsi="Arial" w:cs="Arial"/>
          <w:color w:val="222222"/>
          <w:shd w:val="clear" w:color="auto" w:fill="FFFFFF"/>
        </w:rPr>
        <w:t>Japan. Bleomycin</w:t>
      </w:r>
      <w:r w:rsidR="000C7917">
        <w:rPr>
          <w:rFonts w:ascii="Arial" w:hAnsi="Arial" w:cs="Arial"/>
          <w:color w:val="222222"/>
          <w:shd w:val="clear" w:color="auto" w:fill="FFFFFF"/>
        </w:rPr>
        <w:t xml:space="preserve"> </w:t>
      </w:r>
      <w:r w:rsidRPr="00424F60">
        <w:rPr>
          <w:rFonts w:ascii="Arial" w:hAnsi="Arial" w:cs="Arial"/>
          <w:color w:val="222222"/>
          <w:shd w:val="clear" w:color="auto" w:fill="FFFFFF"/>
        </w:rPr>
        <w:t xml:space="preserve">purchased </w:t>
      </w:r>
      <w:r w:rsidRPr="00424F60">
        <w:rPr>
          <w:rFonts w:ascii="Arial" w:hAnsi="Arial" w:cs="Arial"/>
          <w:shd w:val="clear" w:color="auto" w:fill="FFFFFF"/>
        </w:rPr>
        <w:t>from Cipla, India. The enzyme linked immunosorbent assay (ELISA) kits for interleukin-6 (</w:t>
      </w:r>
      <w:r w:rsidRPr="00424F60">
        <w:rPr>
          <w:rFonts w:ascii="Arial" w:hAnsi="Arial" w:cs="Arial"/>
        </w:rPr>
        <w:t xml:space="preserve">IL-6); </w:t>
      </w:r>
      <w:proofErr w:type="spellStart"/>
      <w:r w:rsidRPr="00424F60">
        <w:rPr>
          <w:rFonts w:ascii="Arial" w:hAnsi="Arial" w:cs="Arial"/>
        </w:rPr>
        <w:t>Tumour</w:t>
      </w:r>
      <w:proofErr w:type="spellEnd"/>
      <w:r w:rsidRPr="00424F60">
        <w:rPr>
          <w:rFonts w:ascii="Arial" w:hAnsi="Arial" w:cs="Arial"/>
        </w:rPr>
        <w:t xml:space="preserve"> Necrosis Factor-α (TNF-α); NF-</w:t>
      </w:r>
      <w:proofErr w:type="spellStart"/>
      <w:r w:rsidRPr="00424F60">
        <w:rPr>
          <w:rFonts w:ascii="Arial" w:hAnsi="Arial" w:cs="Arial"/>
        </w:rPr>
        <w:t>κB</w:t>
      </w:r>
      <w:proofErr w:type="spellEnd"/>
      <w:r w:rsidRPr="00424F60">
        <w:rPr>
          <w:rFonts w:ascii="Arial" w:hAnsi="Arial" w:cs="Arial"/>
        </w:rPr>
        <w:t xml:space="preserve"> (Nuclear factor kappa-B cells) and</w:t>
      </w:r>
      <w:r w:rsidRPr="00424F60">
        <w:rPr>
          <w:rFonts w:ascii="Arial" w:hAnsi="Arial" w:cs="Arial"/>
          <w:shd w:val="clear" w:color="auto" w:fill="FFFFFF"/>
        </w:rPr>
        <w:t xml:space="preserve"> interleukin-10 (I</w:t>
      </w:r>
      <w:r w:rsidRPr="00424F60">
        <w:rPr>
          <w:rFonts w:ascii="Arial" w:hAnsi="Arial" w:cs="Arial"/>
        </w:rPr>
        <w:t xml:space="preserve">L-10) </w:t>
      </w:r>
      <w:r w:rsidRPr="00424F60">
        <w:rPr>
          <w:rFonts w:ascii="Arial" w:hAnsi="Arial" w:cs="Arial"/>
          <w:color w:val="222222"/>
          <w:shd w:val="clear" w:color="auto" w:fill="FFFFFF"/>
        </w:rPr>
        <w:t xml:space="preserve">were procured from </w:t>
      </w:r>
      <w:proofErr w:type="spellStart"/>
      <w:r w:rsidRPr="00424F60">
        <w:rPr>
          <w:rFonts w:ascii="Arial" w:hAnsi="Arial" w:cs="Arial"/>
          <w:color w:val="000000"/>
          <w:shd w:val="clear" w:color="auto" w:fill="FFFFFF"/>
        </w:rPr>
        <w:t>Krishgen</w:t>
      </w:r>
      <w:proofErr w:type="spellEnd"/>
      <w:r w:rsidRPr="00424F60">
        <w:rPr>
          <w:rFonts w:ascii="Arial" w:hAnsi="Arial" w:cs="Arial"/>
          <w:color w:val="000000"/>
          <w:shd w:val="clear" w:color="auto" w:fill="FFFFFF"/>
        </w:rPr>
        <w:t xml:space="preserve"> Biosystems, Mumbai, India. </w:t>
      </w:r>
    </w:p>
    <w:p w14:paraId="533F1D22" w14:textId="77777777" w:rsidR="00F90131" w:rsidRDefault="00F90131" w:rsidP="00424F60">
      <w:pPr>
        <w:jc w:val="both"/>
        <w:rPr>
          <w:rFonts w:ascii="Arial" w:hAnsi="Arial" w:cs="Arial"/>
          <w:b/>
          <w:bCs/>
          <w:color w:val="000000"/>
          <w:sz w:val="22"/>
          <w:szCs w:val="22"/>
          <w:shd w:val="clear" w:color="auto" w:fill="FFFFFF"/>
        </w:rPr>
      </w:pPr>
    </w:p>
    <w:p w14:paraId="3C5ACF6E" w14:textId="77777777" w:rsidR="00F90131" w:rsidRDefault="00F90131" w:rsidP="00424F60">
      <w:pPr>
        <w:jc w:val="both"/>
        <w:rPr>
          <w:rFonts w:ascii="Arial" w:hAnsi="Arial" w:cs="Arial"/>
          <w:b/>
          <w:bCs/>
          <w:color w:val="000000"/>
          <w:sz w:val="22"/>
          <w:szCs w:val="22"/>
          <w:shd w:val="clear" w:color="auto" w:fill="FFFFFF"/>
        </w:rPr>
      </w:pPr>
    </w:p>
    <w:p w14:paraId="37242FDD" w14:textId="37B881DD" w:rsidR="00424F60" w:rsidRPr="00424F60" w:rsidRDefault="00424F60" w:rsidP="00424F60">
      <w:pPr>
        <w:jc w:val="both"/>
        <w:rPr>
          <w:rFonts w:ascii="Arial" w:hAnsi="Arial" w:cs="Arial"/>
          <w:b/>
          <w:bCs/>
          <w:color w:val="000000"/>
          <w:sz w:val="22"/>
          <w:szCs w:val="22"/>
          <w:shd w:val="clear" w:color="auto" w:fill="FFFFFF"/>
        </w:rPr>
      </w:pPr>
      <w:r w:rsidRPr="00424F60">
        <w:rPr>
          <w:rFonts w:ascii="Arial" w:hAnsi="Arial" w:cs="Arial"/>
          <w:b/>
          <w:bCs/>
          <w:color w:val="000000"/>
          <w:sz w:val="22"/>
          <w:szCs w:val="22"/>
          <w:shd w:val="clear" w:color="auto" w:fill="FFFFFF"/>
        </w:rPr>
        <w:t>2.2 Animals</w:t>
      </w:r>
    </w:p>
    <w:p w14:paraId="024D1518" w14:textId="77777777" w:rsidR="00424F60" w:rsidRPr="00424F60" w:rsidRDefault="00424F60" w:rsidP="00424F60">
      <w:pPr>
        <w:ind w:firstLine="720"/>
        <w:jc w:val="both"/>
        <w:rPr>
          <w:rFonts w:ascii="Arial" w:hAnsi="Arial" w:cs="Arial"/>
        </w:rPr>
      </w:pPr>
      <w:r w:rsidRPr="00424F60">
        <w:rPr>
          <w:rFonts w:ascii="Arial" w:hAnsi="Arial" w:cs="Arial"/>
        </w:rPr>
        <w:t xml:space="preserve">A total of 50 healthy adult male C57BL/6 mice (6–7 weeks old) were acclimatized for 15 days prior to the study. The animals were randomly assigned to seven groups: groups 1, 3, and 4 included 6 mice each, while groups 2, 5, 6, and 7 included 8 mice each. For statistical analysis, a sample size of six animals per group was considered. Mice were housed in polypropylene cages under standard laboratory conditions (12-hour light/dark cycle, 22–24 °C, hygienic environment) in the Department of Veterinary Pharmacology and Toxicology. All treatments were administered for three weeks according to the group-specific schedules. The Institutional Animal Ethics Committee </w:t>
      </w:r>
      <w:proofErr w:type="spellStart"/>
      <w:r w:rsidRPr="00424F60">
        <w:rPr>
          <w:rFonts w:ascii="Arial" w:hAnsi="Arial" w:cs="Arial"/>
        </w:rPr>
        <w:t>authorised</w:t>
      </w:r>
      <w:proofErr w:type="spellEnd"/>
      <w:r w:rsidRPr="00424F60">
        <w:rPr>
          <w:rFonts w:ascii="Arial" w:hAnsi="Arial" w:cs="Arial"/>
        </w:rPr>
        <w:t xml:space="preserve"> the experimental procedure with permission number: 40/24/</w:t>
      </w:r>
      <w:proofErr w:type="spellStart"/>
      <w:r w:rsidRPr="00424F60">
        <w:rPr>
          <w:rFonts w:ascii="Arial" w:hAnsi="Arial" w:cs="Arial"/>
        </w:rPr>
        <w:t>C.V.Sc</w:t>
      </w:r>
      <w:proofErr w:type="spellEnd"/>
      <w:r w:rsidRPr="00424F60">
        <w:rPr>
          <w:rFonts w:ascii="Arial" w:hAnsi="Arial" w:cs="Arial"/>
        </w:rPr>
        <w:t xml:space="preserve">., Hyd. IAEC-mice/12.06.2021. </w:t>
      </w:r>
    </w:p>
    <w:p w14:paraId="622EEB18" w14:textId="77777777" w:rsidR="00424F60" w:rsidRDefault="00424F60" w:rsidP="00424F60">
      <w:pPr>
        <w:jc w:val="both"/>
        <w:rPr>
          <w:rFonts w:ascii="Arial" w:hAnsi="Arial" w:cs="Arial"/>
          <w:b/>
          <w:bCs/>
          <w:sz w:val="22"/>
          <w:szCs w:val="22"/>
        </w:rPr>
      </w:pPr>
      <w:r w:rsidRPr="00424F60">
        <w:rPr>
          <w:rFonts w:ascii="Arial" w:hAnsi="Arial" w:cs="Arial"/>
          <w:b/>
          <w:bCs/>
          <w:sz w:val="22"/>
          <w:szCs w:val="22"/>
        </w:rPr>
        <w:t>2.3 Experimental Design</w:t>
      </w:r>
    </w:p>
    <w:p w14:paraId="57341968" w14:textId="77777777" w:rsidR="0024352A" w:rsidRDefault="0024352A" w:rsidP="00424F60">
      <w:pPr>
        <w:jc w:val="both"/>
        <w:rPr>
          <w:rFonts w:ascii="Arial" w:hAnsi="Arial" w:cs="Arial"/>
          <w:b/>
          <w:bCs/>
          <w:sz w:val="22"/>
          <w:szCs w:val="22"/>
        </w:rPr>
      </w:pPr>
    </w:p>
    <w:p w14:paraId="27CE3156" w14:textId="77777777" w:rsidR="0024352A" w:rsidRDefault="0024352A" w:rsidP="00424F60">
      <w:pPr>
        <w:jc w:val="both"/>
        <w:rPr>
          <w:rFonts w:ascii="Arial" w:hAnsi="Arial" w:cs="Arial"/>
          <w:b/>
          <w:bCs/>
          <w:sz w:val="22"/>
          <w:szCs w:val="22"/>
        </w:rPr>
      </w:pPr>
    </w:p>
    <w:p w14:paraId="1128FF33" w14:textId="16A83672" w:rsidR="0024352A" w:rsidRPr="00424F60" w:rsidRDefault="0024352A" w:rsidP="00424F60">
      <w:pPr>
        <w:jc w:val="both"/>
        <w:rPr>
          <w:rFonts w:ascii="Arial" w:hAnsi="Arial" w:cs="Arial"/>
          <w:b/>
          <w:bCs/>
          <w:sz w:val="22"/>
          <w:szCs w:val="22"/>
        </w:rPr>
      </w:pPr>
      <w:r>
        <w:rPr>
          <w:rFonts w:ascii="Arial" w:hAnsi="Arial" w:cs="Arial"/>
          <w:b/>
          <w:bCs/>
          <w:sz w:val="22"/>
          <w:szCs w:val="22"/>
        </w:rPr>
        <w:t xml:space="preserve">List </w:t>
      </w:r>
      <w:proofErr w:type="gramStart"/>
      <w:r>
        <w:rPr>
          <w:rFonts w:ascii="Arial" w:hAnsi="Arial" w:cs="Arial"/>
          <w:b/>
          <w:bCs/>
          <w:sz w:val="22"/>
          <w:szCs w:val="22"/>
        </w:rPr>
        <w:t>1 :</w:t>
      </w:r>
      <w:proofErr w:type="gramEnd"/>
      <w:r>
        <w:rPr>
          <w:rFonts w:ascii="Arial" w:hAnsi="Arial" w:cs="Arial"/>
          <w:b/>
          <w:bCs/>
          <w:sz w:val="22"/>
          <w:szCs w:val="22"/>
        </w:rPr>
        <w:t xml:space="preserve"> </w:t>
      </w:r>
      <w:r w:rsidR="009A5219" w:rsidRPr="009A5219">
        <w:rPr>
          <w:rFonts w:ascii="Arial" w:hAnsi="Arial" w:cs="Arial"/>
          <w:b/>
          <w:bCs/>
          <w:sz w:val="22"/>
          <w:szCs w:val="22"/>
        </w:rPr>
        <w:t>Experimental Grouping and Treatment Regimen for Mice</w:t>
      </w:r>
    </w:p>
    <w:tbl>
      <w:tblPr>
        <w:tblW w:w="87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13"/>
        <w:gridCol w:w="5918"/>
        <w:gridCol w:w="1829"/>
      </w:tblGrid>
      <w:tr w:rsidR="00424F60" w:rsidRPr="00345619" w14:paraId="17A04F92" w14:textId="77777777" w:rsidTr="00146787">
        <w:trPr>
          <w:trHeight w:val="257"/>
        </w:trPr>
        <w:tc>
          <w:tcPr>
            <w:tcW w:w="1013" w:type="dxa"/>
          </w:tcPr>
          <w:p w14:paraId="6C387DEE" w14:textId="77777777" w:rsidR="00424F60" w:rsidRPr="00466C93" w:rsidRDefault="00424F60" w:rsidP="00466C93">
            <w:pPr>
              <w:spacing w:line="360" w:lineRule="auto"/>
              <w:rPr>
                <w:rFonts w:ascii="Arial" w:hAnsi="Arial" w:cs="Arial"/>
                <w:b/>
              </w:rPr>
            </w:pPr>
            <w:r w:rsidRPr="00466C93">
              <w:rPr>
                <w:rFonts w:ascii="Arial" w:hAnsi="Arial" w:cs="Arial"/>
                <w:b/>
              </w:rPr>
              <w:t>Group</w:t>
            </w:r>
          </w:p>
        </w:tc>
        <w:tc>
          <w:tcPr>
            <w:tcW w:w="5918" w:type="dxa"/>
          </w:tcPr>
          <w:p w14:paraId="4E4401C2" w14:textId="77777777" w:rsidR="00424F60" w:rsidRPr="00466C93" w:rsidRDefault="00424F60" w:rsidP="00466C93">
            <w:pPr>
              <w:spacing w:line="360" w:lineRule="auto"/>
              <w:rPr>
                <w:rFonts w:ascii="Arial" w:hAnsi="Arial" w:cs="Arial"/>
                <w:b/>
              </w:rPr>
            </w:pPr>
            <w:r w:rsidRPr="00466C93">
              <w:rPr>
                <w:rFonts w:ascii="Arial" w:hAnsi="Arial" w:cs="Arial"/>
                <w:b/>
              </w:rPr>
              <w:t xml:space="preserve">                     Treatment</w:t>
            </w:r>
          </w:p>
        </w:tc>
        <w:tc>
          <w:tcPr>
            <w:tcW w:w="1829" w:type="dxa"/>
          </w:tcPr>
          <w:p w14:paraId="22043CE1" w14:textId="77777777" w:rsidR="00424F60" w:rsidRPr="00466C93" w:rsidRDefault="00424F60" w:rsidP="00466C93">
            <w:pPr>
              <w:spacing w:line="360" w:lineRule="auto"/>
              <w:rPr>
                <w:rFonts w:ascii="Arial" w:hAnsi="Arial" w:cs="Arial"/>
                <w:b/>
              </w:rPr>
            </w:pPr>
            <w:r w:rsidRPr="00466C93">
              <w:rPr>
                <w:rFonts w:ascii="Arial" w:hAnsi="Arial" w:cs="Arial"/>
                <w:b/>
              </w:rPr>
              <w:t>No. of Mice</w:t>
            </w:r>
          </w:p>
        </w:tc>
      </w:tr>
      <w:tr w:rsidR="00424F60" w:rsidRPr="00345619" w14:paraId="2A001B2B" w14:textId="77777777" w:rsidTr="00146787">
        <w:trPr>
          <w:trHeight w:val="176"/>
        </w:trPr>
        <w:tc>
          <w:tcPr>
            <w:tcW w:w="1013" w:type="dxa"/>
          </w:tcPr>
          <w:p w14:paraId="7C19409E" w14:textId="77777777" w:rsidR="00424F60" w:rsidRPr="00466C93" w:rsidRDefault="00424F60" w:rsidP="00466C93">
            <w:pPr>
              <w:spacing w:line="360" w:lineRule="auto"/>
              <w:rPr>
                <w:rFonts w:ascii="Arial" w:hAnsi="Arial" w:cs="Arial"/>
              </w:rPr>
            </w:pPr>
            <w:r w:rsidRPr="00466C93">
              <w:rPr>
                <w:rFonts w:ascii="Arial" w:hAnsi="Arial" w:cs="Arial"/>
              </w:rPr>
              <w:t>1.</w:t>
            </w:r>
          </w:p>
        </w:tc>
        <w:tc>
          <w:tcPr>
            <w:tcW w:w="5918" w:type="dxa"/>
          </w:tcPr>
          <w:p w14:paraId="6FD0F085" w14:textId="77777777" w:rsidR="00424F60" w:rsidRPr="00466C93" w:rsidRDefault="00424F60" w:rsidP="00F90131">
            <w:pPr>
              <w:spacing w:line="276" w:lineRule="auto"/>
              <w:rPr>
                <w:rFonts w:ascii="Arial" w:hAnsi="Arial" w:cs="Arial"/>
              </w:rPr>
            </w:pPr>
            <w:r w:rsidRPr="00466C93">
              <w:rPr>
                <w:rFonts w:ascii="Arial" w:hAnsi="Arial" w:cs="Arial"/>
              </w:rPr>
              <w:t xml:space="preserve">Control </w:t>
            </w:r>
            <w:proofErr w:type="gramStart"/>
            <w:r w:rsidRPr="00466C93">
              <w:rPr>
                <w:rFonts w:ascii="Arial" w:hAnsi="Arial" w:cs="Arial"/>
              </w:rPr>
              <w:t>( 0.9</w:t>
            </w:r>
            <w:proofErr w:type="gramEnd"/>
            <w:r w:rsidRPr="00466C93">
              <w:rPr>
                <w:rFonts w:ascii="Arial" w:hAnsi="Arial" w:cs="Arial"/>
              </w:rPr>
              <w:t>% saline) oropharyngeal route, Single dose on 0</w:t>
            </w:r>
            <w:r w:rsidRPr="00466C93">
              <w:rPr>
                <w:rFonts w:ascii="Arial" w:hAnsi="Arial" w:cs="Arial"/>
                <w:vertAlign w:val="superscript"/>
              </w:rPr>
              <w:t>th</w:t>
            </w:r>
            <w:r w:rsidRPr="00466C93">
              <w:rPr>
                <w:rFonts w:ascii="Arial" w:hAnsi="Arial" w:cs="Arial"/>
              </w:rPr>
              <w:t xml:space="preserve"> day</w:t>
            </w:r>
          </w:p>
        </w:tc>
        <w:tc>
          <w:tcPr>
            <w:tcW w:w="1829" w:type="dxa"/>
          </w:tcPr>
          <w:p w14:paraId="3DA819B9" w14:textId="77777777" w:rsidR="00424F60" w:rsidRPr="00466C93" w:rsidRDefault="00424F60" w:rsidP="00466C93">
            <w:pPr>
              <w:spacing w:line="360" w:lineRule="auto"/>
              <w:rPr>
                <w:rFonts w:ascii="Arial" w:hAnsi="Arial" w:cs="Arial"/>
              </w:rPr>
            </w:pPr>
          </w:p>
          <w:p w14:paraId="74EFAE56" w14:textId="77777777" w:rsidR="00424F60" w:rsidRPr="00466C93" w:rsidRDefault="00424F60" w:rsidP="00466C93">
            <w:pPr>
              <w:spacing w:line="360" w:lineRule="auto"/>
              <w:rPr>
                <w:rFonts w:ascii="Arial" w:hAnsi="Arial" w:cs="Arial"/>
              </w:rPr>
            </w:pPr>
            <w:r w:rsidRPr="00466C93">
              <w:rPr>
                <w:rFonts w:ascii="Arial" w:hAnsi="Arial" w:cs="Arial"/>
              </w:rPr>
              <w:t>6</w:t>
            </w:r>
          </w:p>
        </w:tc>
      </w:tr>
      <w:tr w:rsidR="00424F60" w:rsidRPr="00345619" w14:paraId="1E10F899" w14:textId="77777777" w:rsidTr="00146787">
        <w:trPr>
          <w:trHeight w:val="176"/>
        </w:trPr>
        <w:tc>
          <w:tcPr>
            <w:tcW w:w="1013" w:type="dxa"/>
          </w:tcPr>
          <w:p w14:paraId="611F1942" w14:textId="77777777" w:rsidR="00424F60" w:rsidRPr="00466C93" w:rsidRDefault="00424F60" w:rsidP="00466C93">
            <w:pPr>
              <w:spacing w:line="360" w:lineRule="auto"/>
              <w:rPr>
                <w:rFonts w:ascii="Arial" w:hAnsi="Arial" w:cs="Arial"/>
              </w:rPr>
            </w:pPr>
            <w:r w:rsidRPr="00466C93">
              <w:rPr>
                <w:rFonts w:ascii="Arial" w:hAnsi="Arial" w:cs="Arial"/>
              </w:rPr>
              <w:t>2.</w:t>
            </w:r>
          </w:p>
        </w:tc>
        <w:tc>
          <w:tcPr>
            <w:tcW w:w="5918" w:type="dxa"/>
          </w:tcPr>
          <w:p w14:paraId="0118F49D" w14:textId="77777777" w:rsidR="00424F60" w:rsidRPr="00466C93" w:rsidRDefault="00424F60" w:rsidP="00F90131">
            <w:pPr>
              <w:spacing w:line="276" w:lineRule="auto"/>
              <w:rPr>
                <w:rFonts w:ascii="Arial" w:hAnsi="Arial" w:cs="Arial"/>
              </w:rPr>
            </w:pPr>
            <w:r w:rsidRPr="00466C93">
              <w:rPr>
                <w:rFonts w:ascii="Arial" w:hAnsi="Arial" w:cs="Arial"/>
              </w:rPr>
              <w:t xml:space="preserve">Bleomycin sulphate @ 1.5 U/Kg </w:t>
            </w:r>
            <w:proofErr w:type="spellStart"/>
            <w:proofErr w:type="gramStart"/>
            <w:r w:rsidRPr="00466C93">
              <w:rPr>
                <w:rFonts w:ascii="Arial" w:hAnsi="Arial" w:cs="Arial"/>
              </w:rPr>
              <w:t>bwt</w:t>
            </w:r>
            <w:proofErr w:type="spellEnd"/>
            <w:r w:rsidRPr="00466C93">
              <w:rPr>
                <w:rFonts w:ascii="Arial" w:hAnsi="Arial" w:cs="Arial"/>
              </w:rPr>
              <w:t>,  oropharyngeal</w:t>
            </w:r>
            <w:proofErr w:type="gramEnd"/>
            <w:r w:rsidRPr="00466C93">
              <w:rPr>
                <w:rFonts w:ascii="Arial" w:hAnsi="Arial" w:cs="Arial"/>
              </w:rPr>
              <w:t xml:space="preserve"> route, Single dose on 0</w:t>
            </w:r>
            <w:r w:rsidRPr="00466C93">
              <w:rPr>
                <w:rFonts w:ascii="Arial" w:hAnsi="Arial" w:cs="Arial"/>
                <w:vertAlign w:val="superscript"/>
              </w:rPr>
              <w:t>th</w:t>
            </w:r>
            <w:r w:rsidRPr="00466C93">
              <w:rPr>
                <w:rFonts w:ascii="Arial" w:hAnsi="Arial" w:cs="Arial"/>
              </w:rPr>
              <w:t xml:space="preserve"> day </w:t>
            </w:r>
          </w:p>
        </w:tc>
        <w:tc>
          <w:tcPr>
            <w:tcW w:w="1829" w:type="dxa"/>
          </w:tcPr>
          <w:p w14:paraId="356CD346" w14:textId="77777777" w:rsidR="00424F60" w:rsidRPr="00466C93" w:rsidRDefault="00424F60" w:rsidP="00466C93">
            <w:pPr>
              <w:spacing w:line="360" w:lineRule="auto"/>
              <w:rPr>
                <w:rFonts w:ascii="Arial" w:hAnsi="Arial" w:cs="Arial"/>
              </w:rPr>
            </w:pPr>
          </w:p>
          <w:p w14:paraId="2AF1ECAA" w14:textId="77777777" w:rsidR="00424F60" w:rsidRPr="00466C93" w:rsidRDefault="00424F60" w:rsidP="00466C93">
            <w:pPr>
              <w:spacing w:line="360" w:lineRule="auto"/>
              <w:rPr>
                <w:rFonts w:ascii="Arial" w:hAnsi="Arial" w:cs="Arial"/>
              </w:rPr>
            </w:pPr>
            <w:r w:rsidRPr="00466C93">
              <w:rPr>
                <w:rFonts w:ascii="Arial" w:hAnsi="Arial" w:cs="Arial"/>
              </w:rPr>
              <w:t>8</w:t>
            </w:r>
          </w:p>
        </w:tc>
      </w:tr>
      <w:tr w:rsidR="00424F60" w:rsidRPr="00345619" w14:paraId="2E465367" w14:textId="77777777" w:rsidTr="00146787">
        <w:trPr>
          <w:trHeight w:val="176"/>
        </w:trPr>
        <w:tc>
          <w:tcPr>
            <w:tcW w:w="1013" w:type="dxa"/>
          </w:tcPr>
          <w:p w14:paraId="0C1DB9F6" w14:textId="77777777" w:rsidR="00424F60" w:rsidRPr="00466C93" w:rsidRDefault="00424F60" w:rsidP="00466C93">
            <w:pPr>
              <w:spacing w:line="360" w:lineRule="auto"/>
              <w:rPr>
                <w:rFonts w:ascii="Arial" w:hAnsi="Arial" w:cs="Arial"/>
              </w:rPr>
            </w:pPr>
            <w:r w:rsidRPr="00466C93">
              <w:rPr>
                <w:rFonts w:ascii="Arial" w:hAnsi="Arial" w:cs="Arial"/>
              </w:rPr>
              <w:t>3.</w:t>
            </w:r>
          </w:p>
        </w:tc>
        <w:tc>
          <w:tcPr>
            <w:tcW w:w="5918" w:type="dxa"/>
          </w:tcPr>
          <w:p w14:paraId="6B73C491" w14:textId="77777777" w:rsidR="00424F60" w:rsidRPr="00466C93" w:rsidRDefault="00424F60" w:rsidP="00F90131">
            <w:pPr>
              <w:spacing w:line="276" w:lineRule="auto"/>
              <w:rPr>
                <w:rFonts w:ascii="Arial" w:hAnsi="Arial" w:cs="Arial"/>
              </w:rPr>
            </w:pPr>
            <w:proofErr w:type="spellStart"/>
            <w:r w:rsidRPr="00466C93">
              <w:rPr>
                <w:rFonts w:ascii="Arial" w:hAnsi="Arial" w:cs="Arial"/>
              </w:rPr>
              <w:t>Galangin</w:t>
            </w:r>
            <w:proofErr w:type="spellEnd"/>
            <w:r w:rsidRPr="00466C93">
              <w:rPr>
                <w:rFonts w:ascii="Arial" w:hAnsi="Arial" w:cs="Arial"/>
              </w:rPr>
              <w:t xml:space="preserve"> @ 5mg/kg </w:t>
            </w:r>
            <w:proofErr w:type="spellStart"/>
            <w:r w:rsidRPr="00466C93">
              <w:rPr>
                <w:rFonts w:ascii="Arial" w:hAnsi="Arial" w:cs="Arial"/>
              </w:rPr>
              <w:t>bwt</w:t>
            </w:r>
            <w:proofErr w:type="spellEnd"/>
            <w:r w:rsidRPr="00466C93">
              <w:rPr>
                <w:rFonts w:ascii="Arial" w:hAnsi="Arial" w:cs="Arial"/>
              </w:rPr>
              <w:t>/orally/daily</w:t>
            </w:r>
          </w:p>
        </w:tc>
        <w:tc>
          <w:tcPr>
            <w:tcW w:w="1829" w:type="dxa"/>
          </w:tcPr>
          <w:p w14:paraId="5348E357" w14:textId="77777777" w:rsidR="00424F60" w:rsidRPr="00466C93" w:rsidRDefault="00424F60" w:rsidP="00466C93">
            <w:pPr>
              <w:spacing w:line="360" w:lineRule="auto"/>
              <w:rPr>
                <w:rFonts w:ascii="Arial" w:hAnsi="Arial" w:cs="Arial"/>
              </w:rPr>
            </w:pPr>
            <w:r w:rsidRPr="00466C93">
              <w:rPr>
                <w:rFonts w:ascii="Arial" w:hAnsi="Arial" w:cs="Arial"/>
              </w:rPr>
              <w:t>6</w:t>
            </w:r>
          </w:p>
        </w:tc>
      </w:tr>
      <w:tr w:rsidR="00424F60" w:rsidRPr="00345619" w14:paraId="7E58EF14" w14:textId="77777777" w:rsidTr="00146787">
        <w:trPr>
          <w:trHeight w:val="578"/>
        </w:trPr>
        <w:tc>
          <w:tcPr>
            <w:tcW w:w="1013" w:type="dxa"/>
          </w:tcPr>
          <w:p w14:paraId="5AFA653E" w14:textId="77777777" w:rsidR="00424F60" w:rsidRPr="00466C93" w:rsidRDefault="00424F60" w:rsidP="00466C93">
            <w:pPr>
              <w:spacing w:line="360" w:lineRule="auto"/>
              <w:rPr>
                <w:rFonts w:ascii="Arial" w:hAnsi="Arial" w:cs="Arial"/>
              </w:rPr>
            </w:pPr>
            <w:r w:rsidRPr="00466C93">
              <w:rPr>
                <w:rFonts w:ascii="Arial" w:hAnsi="Arial" w:cs="Arial"/>
              </w:rPr>
              <w:t>4.</w:t>
            </w:r>
          </w:p>
        </w:tc>
        <w:tc>
          <w:tcPr>
            <w:tcW w:w="5918" w:type="dxa"/>
          </w:tcPr>
          <w:p w14:paraId="530AD8A9" w14:textId="77777777" w:rsidR="00424F60" w:rsidRPr="00466C93" w:rsidRDefault="00424F60" w:rsidP="00F90131">
            <w:pPr>
              <w:spacing w:line="276" w:lineRule="auto"/>
              <w:rPr>
                <w:rFonts w:ascii="Arial" w:hAnsi="Arial" w:cs="Arial"/>
              </w:rPr>
            </w:pPr>
            <w:proofErr w:type="spellStart"/>
            <w:r w:rsidRPr="00466C93">
              <w:rPr>
                <w:rFonts w:ascii="Arial" w:hAnsi="Arial" w:cs="Arial"/>
              </w:rPr>
              <w:t>Piperine</w:t>
            </w:r>
            <w:proofErr w:type="spellEnd"/>
            <w:r w:rsidRPr="00466C93">
              <w:rPr>
                <w:rFonts w:ascii="Arial" w:hAnsi="Arial" w:cs="Arial"/>
              </w:rPr>
              <w:t xml:space="preserve">@ 50mg/kg </w:t>
            </w:r>
            <w:proofErr w:type="spellStart"/>
            <w:r w:rsidRPr="00466C93">
              <w:rPr>
                <w:rFonts w:ascii="Arial" w:hAnsi="Arial" w:cs="Arial"/>
              </w:rPr>
              <w:t>bwt</w:t>
            </w:r>
            <w:proofErr w:type="spellEnd"/>
            <w:r w:rsidRPr="00466C93">
              <w:rPr>
                <w:rFonts w:ascii="Arial" w:hAnsi="Arial" w:cs="Arial"/>
              </w:rPr>
              <w:t>/orally/daily</w:t>
            </w:r>
          </w:p>
        </w:tc>
        <w:tc>
          <w:tcPr>
            <w:tcW w:w="1829" w:type="dxa"/>
          </w:tcPr>
          <w:p w14:paraId="62269CC4" w14:textId="77777777" w:rsidR="00424F60" w:rsidRPr="00466C93" w:rsidRDefault="00424F60" w:rsidP="00466C93">
            <w:pPr>
              <w:spacing w:line="360" w:lineRule="auto"/>
              <w:rPr>
                <w:rFonts w:ascii="Arial" w:hAnsi="Arial" w:cs="Arial"/>
              </w:rPr>
            </w:pPr>
            <w:r w:rsidRPr="00466C93">
              <w:rPr>
                <w:rFonts w:ascii="Arial" w:hAnsi="Arial" w:cs="Arial"/>
              </w:rPr>
              <w:t>6</w:t>
            </w:r>
          </w:p>
        </w:tc>
      </w:tr>
      <w:tr w:rsidR="00424F60" w:rsidRPr="00345619" w14:paraId="321F7546" w14:textId="77777777" w:rsidTr="00146787">
        <w:trPr>
          <w:trHeight w:val="266"/>
        </w:trPr>
        <w:tc>
          <w:tcPr>
            <w:tcW w:w="1013" w:type="dxa"/>
          </w:tcPr>
          <w:p w14:paraId="34D8D757" w14:textId="77777777" w:rsidR="00424F60" w:rsidRPr="00466C93" w:rsidRDefault="00424F60" w:rsidP="00466C93">
            <w:pPr>
              <w:spacing w:line="360" w:lineRule="auto"/>
              <w:rPr>
                <w:rFonts w:ascii="Arial" w:hAnsi="Arial" w:cs="Arial"/>
              </w:rPr>
            </w:pPr>
            <w:r w:rsidRPr="00466C93">
              <w:rPr>
                <w:rFonts w:ascii="Arial" w:hAnsi="Arial" w:cs="Arial"/>
              </w:rPr>
              <w:t>5.</w:t>
            </w:r>
          </w:p>
        </w:tc>
        <w:tc>
          <w:tcPr>
            <w:tcW w:w="5918" w:type="dxa"/>
          </w:tcPr>
          <w:p w14:paraId="7DC9EEDB" w14:textId="77777777" w:rsidR="00424F60" w:rsidRPr="00466C93" w:rsidRDefault="00424F60" w:rsidP="00F90131">
            <w:pPr>
              <w:spacing w:line="276" w:lineRule="auto"/>
              <w:rPr>
                <w:rFonts w:ascii="Arial" w:hAnsi="Arial" w:cs="Arial"/>
              </w:rPr>
            </w:pPr>
            <w:r w:rsidRPr="00466C93">
              <w:rPr>
                <w:rFonts w:ascii="Arial" w:hAnsi="Arial" w:cs="Arial"/>
              </w:rPr>
              <w:t xml:space="preserve">Bleomycin sulphate + </w:t>
            </w:r>
            <w:proofErr w:type="spellStart"/>
            <w:r w:rsidRPr="00466C93">
              <w:rPr>
                <w:rFonts w:ascii="Arial" w:hAnsi="Arial" w:cs="Arial"/>
              </w:rPr>
              <w:t>Galangin</w:t>
            </w:r>
            <w:proofErr w:type="spellEnd"/>
            <w:r w:rsidRPr="00466C93">
              <w:rPr>
                <w:rFonts w:ascii="Arial" w:hAnsi="Arial" w:cs="Arial"/>
              </w:rPr>
              <w:t xml:space="preserve"> @ 5mg/kg </w:t>
            </w:r>
            <w:proofErr w:type="spellStart"/>
            <w:r w:rsidRPr="00466C93">
              <w:rPr>
                <w:rFonts w:ascii="Arial" w:hAnsi="Arial" w:cs="Arial"/>
              </w:rPr>
              <w:t>bwt</w:t>
            </w:r>
            <w:proofErr w:type="spellEnd"/>
            <w:r w:rsidRPr="00466C93">
              <w:rPr>
                <w:rFonts w:ascii="Arial" w:hAnsi="Arial" w:cs="Arial"/>
              </w:rPr>
              <w:t>/orally/daily</w:t>
            </w:r>
          </w:p>
        </w:tc>
        <w:tc>
          <w:tcPr>
            <w:tcW w:w="1829" w:type="dxa"/>
          </w:tcPr>
          <w:p w14:paraId="46DD47FC" w14:textId="77777777" w:rsidR="00424F60" w:rsidRPr="00466C93" w:rsidRDefault="00424F60" w:rsidP="00466C93">
            <w:pPr>
              <w:spacing w:line="360" w:lineRule="auto"/>
              <w:rPr>
                <w:rFonts w:ascii="Arial" w:hAnsi="Arial" w:cs="Arial"/>
              </w:rPr>
            </w:pPr>
            <w:r w:rsidRPr="00466C93">
              <w:rPr>
                <w:rFonts w:ascii="Arial" w:hAnsi="Arial" w:cs="Arial"/>
              </w:rPr>
              <w:t>8</w:t>
            </w:r>
          </w:p>
        </w:tc>
      </w:tr>
      <w:tr w:rsidR="00424F60" w:rsidRPr="00345619" w14:paraId="28EBEFDD" w14:textId="77777777" w:rsidTr="00146787">
        <w:trPr>
          <w:trHeight w:val="257"/>
        </w:trPr>
        <w:tc>
          <w:tcPr>
            <w:tcW w:w="1013" w:type="dxa"/>
          </w:tcPr>
          <w:p w14:paraId="7BE2D964" w14:textId="77777777" w:rsidR="00424F60" w:rsidRPr="00466C93" w:rsidRDefault="00424F60" w:rsidP="00466C93">
            <w:pPr>
              <w:spacing w:line="360" w:lineRule="auto"/>
              <w:rPr>
                <w:rFonts w:ascii="Arial" w:hAnsi="Arial" w:cs="Arial"/>
              </w:rPr>
            </w:pPr>
            <w:r w:rsidRPr="00466C93">
              <w:rPr>
                <w:rFonts w:ascii="Arial" w:hAnsi="Arial" w:cs="Arial"/>
              </w:rPr>
              <w:t>6.</w:t>
            </w:r>
          </w:p>
        </w:tc>
        <w:tc>
          <w:tcPr>
            <w:tcW w:w="5918" w:type="dxa"/>
          </w:tcPr>
          <w:p w14:paraId="48BABECC" w14:textId="77777777" w:rsidR="00424F60" w:rsidRPr="00466C93" w:rsidRDefault="00424F60" w:rsidP="00F90131">
            <w:pPr>
              <w:spacing w:line="276" w:lineRule="auto"/>
              <w:rPr>
                <w:rFonts w:ascii="Arial" w:hAnsi="Arial" w:cs="Arial"/>
              </w:rPr>
            </w:pPr>
            <w:r w:rsidRPr="00466C93">
              <w:rPr>
                <w:rFonts w:ascii="Arial" w:hAnsi="Arial" w:cs="Arial"/>
              </w:rPr>
              <w:t xml:space="preserve">Bleomycin sulphate + </w:t>
            </w:r>
            <w:proofErr w:type="spellStart"/>
            <w:r w:rsidRPr="00466C93">
              <w:rPr>
                <w:rFonts w:ascii="Arial" w:hAnsi="Arial" w:cs="Arial"/>
              </w:rPr>
              <w:t>Piperine</w:t>
            </w:r>
            <w:proofErr w:type="spellEnd"/>
            <w:r w:rsidRPr="00466C93">
              <w:rPr>
                <w:rFonts w:ascii="Arial" w:hAnsi="Arial" w:cs="Arial"/>
              </w:rPr>
              <w:t xml:space="preserve">@ 50mg/kg </w:t>
            </w:r>
            <w:proofErr w:type="spellStart"/>
            <w:r w:rsidRPr="00466C93">
              <w:rPr>
                <w:rFonts w:ascii="Arial" w:hAnsi="Arial" w:cs="Arial"/>
              </w:rPr>
              <w:t>bwt</w:t>
            </w:r>
            <w:proofErr w:type="spellEnd"/>
            <w:r w:rsidRPr="00466C93">
              <w:rPr>
                <w:rFonts w:ascii="Arial" w:hAnsi="Arial" w:cs="Arial"/>
              </w:rPr>
              <w:t>/orally/daily</w:t>
            </w:r>
          </w:p>
        </w:tc>
        <w:tc>
          <w:tcPr>
            <w:tcW w:w="1829" w:type="dxa"/>
          </w:tcPr>
          <w:p w14:paraId="3F36807C" w14:textId="77777777" w:rsidR="00424F60" w:rsidRPr="00466C93" w:rsidRDefault="00424F60" w:rsidP="00466C93">
            <w:pPr>
              <w:spacing w:line="360" w:lineRule="auto"/>
              <w:rPr>
                <w:rFonts w:ascii="Arial" w:hAnsi="Arial" w:cs="Arial"/>
              </w:rPr>
            </w:pPr>
            <w:r w:rsidRPr="00466C93">
              <w:rPr>
                <w:rFonts w:ascii="Arial" w:hAnsi="Arial" w:cs="Arial"/>
              </w:rPr>
              <w:t>8</w:t>
            </w:r>
          </w:p>
        </w:tc>
      </w:tr>
      <w:tr w:rsidR="00424F60" w:rsidRPr="00345619" w14:paraId="0E3F0ABA" w14:textId="77777777" w:rsidTr="00146787">
        <w:trPr>
          <w:trHeight w:val="45"/>
        </w:trPr>
        <w:tc>
          <w:tcPr>
            <w:tcW w:w="1013" w:type="dxa"/>
          </w:tcPr>
          <w:p w14:paraId="7E5DAA74" w14:textId="77777777" w:rsidR="00424F60" w:rsidRPr="00466C93" w:rsidRDefault="00424F60" w:rsidP="00466C93">
            <w:pPr>
              <w:spacing w:line="360" w:lineRule="auto"/>
              <w:rPr>
                <w:rFonts w:ascii="Arial" w:hAnsi="Arial" w:cs="Arial"/>
              </w:rPr>
            </w:pPr>
            <w:r w:rsidRPr="00466C93">
              <w:rPr>
                <w:rFonts w:ascii="Arial" w:hAnsi="Arial" w:cs="Arial"/>
              </w:rPr>
              <w:t>7.</w:t>
            </w:r>
          </w:p>
        </w:tc>
        <w:tc>
          <w:tcPr>
            <w:tcW w:w="5918" w:type="dxa"/>
          </w:tcPr>
          <w:p w14:paraId="6A6114AE" w14:textId="77777777" w:rsidR="00424F60" w:rsidRPr="00466C93" w:rsidRDefault="00424F60" w:rsidP="00F90131">
            <w:pPr>
              <w:spacing w:line="276" w:lineRule="auto"/>
              <w:rPr>
                <w:rFonts w:ascii="Arial" w:hAnsi="Arial" w:cs="Arial"/>
              </w:rPr>
            </w:pPr>
            <w:r w:rsidRPr="00466C93">
              <w:rPr>
                <w:rFonts w:ascii="Arial" w:hAnsi="Arial" w:cs="Arial"/>
              </w:rPr>
              <w:t xml:space="preserve">Bleomycin sulphate + </w:t>
            </w:r>
            <w:proofErr w:type="spellStart"/>
            <w:r w:rsidRPr="00466C93">
              <w:rPr>
                <w:rFonts w:ascii="Arial" w:hAnsi="Arial" w:cs="Arial"/>
              </w:rPr>
              <w:t>Galangin</w:t>
            </w:r>
            <w:proofErr w:type="spellEnd"/>
            <w:r w:rsidRPr="00466C93">
              <w:rPr>
                <w:rFonts w:ascii="Arial" w:hAnsi="Arial" w:cs="Arial"/>
              </w:rPr>
              <w:t xml:space="preserve"> @ 2.5mg/kg </w:t>
            </w:r>
            <w:proofErr w:type="spellStart"/>
            <w:r w:rsidRPr="00466C93">
              <w:rPr>
                <w:rFonts w:ascii="Arial" w:hAnsi="Arial" w:cs="Arial"/>
              </w:rPr>
              <w:t>bwt</w:t>
            </w:r>
            <w:proofErr w:type="spellEnd"/>
            <w:r w:rsidRPr="00466C93">
              <w:rPr>
                <w:rFonts w:ascii="Arial" w:hAnsi="Arial" w:cs="Arial"/>
              </w:rPr>
              <w:t xml:space="preserve">/orally/daily + </w:t>
            </w:r>
            <w:proofErr w:type="spellStart"/>
            <w:r w:rsidRPr="00466C93">
              <w:rPr>
                <w:rFonts w:ascii="Arial" w:hAnsi="Arial" w:cs="Arial"/>
              </w:rPr>
              <w:t>Piperine</w:t>
            </w:r>
            <w:proofErr w:type="spellEnd"/>
            <w:r w:rsidRPr="00466C93">
              <w:rPr>
                <w:rFonts w:ascii="Arial" w:hAnsi="Arial" w:cs="Arial"/>
              </w:rPr>
              <w:t xml:space="preserve"> @ 25mg/kg </w:t>
            </w:r>
            <w:proofErr w:type="spellStart"/>
            <w:r w:rsidRPr="00466C93">
              <w:rPr>
                <w:rFonts w:ascii="Arial" w:hAnsi="Arial" w:cs="Arial"/>
              </w:rPr>
              <w:t>bwt</w:t>
            </w:r>
            <w:proofErr w:type="spellEnd"/>
            <w:r w:rsidRPr="00466C93">
              <w:rPr>
                <w:rFonts w:ascii="Arial" w:hAnsi="Arial" w:cs="Arial"/>
              </w:rPr>
              <w:t>/orally/daily</w:t>
            </w:r>
          </w:p>
        </w:tc>
        <w:tc>
          <w:tcPr>
            <w:tcW w:w="1829" w:type="dxa"/>
          </w:tcPr>
          <w:p w14:paraId="296350D2" w14:textId="77777777" w:rsidR="00424F60" w:rsidRPr="00466C93" w:rsidRDefault="00424F60" w:rsidP="00466C93">
            <w:pPr>
              <w:spacing w:line="360" w:lineRule="auto"/>
              <w:rPr>
                <w:rFonts w:ascii="Arial" w:hAnsi="Arial" w:cs="Arial"/>
              </w:rPr>
            </w:pPr>
          </w:p>
          <w:p w14:paraId="62205A8F" w14:textId="77777777" w:rsidR="00424F60" w:rsidRPr="00466C93" w:rsidRDefault="00424F60" w:rsidP="00466C93">
            <w:pPr>
              <w:spacing w:line="360" w:lineRule="auto"/>
              <w:rPr>
                <w:rFonts w:ascii="Arial" w:hAnsi="Arial" w:cs="Arial"/>
              </w:rPr>
            </w:pPr>
            <w:r w:rsidRPr="00466C93">
              <w:rPr>
                <w:rFonts w:ascii="Arial" w:hAnsi="Arial" w:cs="Arial"/>
              </w:rPr>
              <w:t>8</w:t>
            </w:r>
          </w:p>
        </w:tc>
      </w:tr>
    </w:tbl>
    <w:p w14:paraId="52AD5B27" w14:textId="77777777" w:rsidR="00424F60" w:rsidRDefault="00424F60" w:rsidP="00441B6F">
      <w:pPr>
        <w:pStyle w:val="Body"/>
        <w:spacing w:after="0"/>
        <w:rPr>
          <w:rFonts w:ascii="Arial" w:hAnsi="Arial" w:cs="Arial"/>
        </w:rPr>
      </w:pPr>
    </w:p>
    <w:p w14:paraId="596160B4" w14:textId="77777777" w:rsidR="00424F60" w:rsidRDefault="00424F60" w:rsidP="00441B6F">
      <w:pPr>
        <w:pStyle w:val="Body"/>
        <w:spacing w:after="0"/>
        <w:rPr>
          <w:rFonts w:ascii="Arial" w:hAnsi="Arial" w:cs="Arial"/>
        </w:rPr>
      </w:pPr>
    </w:p>
    <w:p w14:paraId="08863D26" w14:textId="7D0B57C6" w:rsidR="00790ADA" w:rsidRDefault="00424F60" w:rsidP="00441B6F">
      <w:pPr>
        <w:pStyle w:val="Body"/>
        <w:spacing w:after="0"/>
        <w:rPr>
          <w:rFonts w:ascii="Arial" w:hAnsi="Arial" w:cs="Arial"/>
        </w:rPr>
      </w:pPr>
      <w:r>
        <w:rPr>
          <w:noProof/>
          <w:lang w:bidi="te-IN"/>
        </w:rPr>
        <w:drawing>
          <wp:inline distT="0" distB="0" distL="0" distR="0" wp14:anchorId="1477B92E" wp14:editId="13D63AA2">
            <wp:extent cx="5212080" cy="3430926"/>
            <wp:effectExtent l="0" t="0" r="0" b="0"/>
            <wp:docPr id="170477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7">
                      <a:extLst>
                        <a:ext uri="{28A0092B-C50C-407E-A947-70E740481C1C}">
                          <a14:useLocalDpi xmlns:a14="http://schemas.microsoft.com/office/drawing/2010/main" val="0"/>
                        </a:ext>
                      </a:extLst>
                    </a:blip>
                    <a:srcRect l="15023" t="10400" r="10658" b="2619"/>
                    <a:stretch>
                      <a:fillRect/>
                    </a:stretch>
                  </pic:blipFill>
                  <pic:spPr bwMode="auto">
                    <a:xfrm>
                      <a:off x="0" y="0"/>
                      <a:ext cx="5212080" cy="3430926"/>
                    </a:xfrm>
                    <a:prstGeom prst="rect">
                      <a:avLst/>
                    </a:prstGeom>
                    <a:noFill/>
                    <a:ln>
                      <a:noFill/>
                    </a:ln>
                    <a:extLst>
                      <a:ext uri="{53640926-AAD7-44D8-BBD7-CCE9431645EC}">
                        <a14:shadowObscured xmlns:a14="http://schemas.microsoft.com/office/drawing/2010/main"/>
                      </a:ext>
                    </a:extLst>
                  </pic:spPr>
                </pic:pic>
              </a:graphicData>
            </a:graphic>
          </wp:inline>
        </w:drawing>
      </w:r>
    </w:p>
    <w:p w14:paraId="1DB1C1F0" w14:textId="6F599907" w:rsidR="00424F60" w:rsidRDefault="00424F60" w:rsidP="00441B6F">
      <w:pPr>
        <w:pStyle w:val="Body"/>
        <w:spacing w:after="0"/>
        <w:rPr>
          <w:rFonts w:ascii="Arial" w:hAnsi="Arial" w:cs="Arial"/>
        </w:rPr>
      </w:pPr>
      <w:r w:rsidRPr="00424F60">
        <w:rPr>
          <w:rFonts w:ascii="Arial" w:hAnsi="Arial" w:cs="Arial"/>
          <w:b/>
          <w:bCs/>
        </w:rPr>
        <w:t>Fig</w:t>
      </w:r>
      <w:r w:rsidR="00106C72">
        <w:rPr>
          <w:rFonts w:ascii="Arial" w:hAnsi="Arial" w:cs="Arial"/>
          <w:b/>
          <w:bCs/>
        </w:rPr>
        <w:t>.1</w:t>
      </w:r>
      <w:r w:rsidRPr="00424F60">
        <w:rPr>
          <w:rFonts w:ascii="Arial" w:hAnsi="Arial" w:cs="Arial"/>
          <w:b/>
          <w:bCs/>
        </w:rPr>
        <w:t>:</w:t>
      </w:r>
      <w:r w:rsidRPr="00424F60">
        <w:rPr>
          <w:rFonts w:ascii="Arial" w:hAnsi="Arial" w:cs="Arial"/>
        </w:rPr>
        <w:t xml:space="preserve"> Experimental design</w:t>
      </w:r>
    </w:p>
    <w:p w14:paraId="3DC8940F" w14:textId="77777777" w:rsidR="00106C72" w:rsidRDefault="00106C72" w:rsidP="00441B6F">
      <w:pPr>
        <w:pStyle w:val="Body"/>
        <w:spacing w:after="0"/>
        <w:rPr>
          <w:rFonts w:ascii="Arial" w:hAnsi="Arial" w:cs="Arial"/>
        </w:rPr>
      </w:pPr>
    </w:p>
    <w:p w14:paraId="23FDDCED" w14:textId="77777777" w:rsidR="00106C72" w:rsidRDefault="00106C72" w:rsidP="00106C72">
      <w:pPr>
        <w:jc w:val="both"/>
        <w:rPr>
          <w:rFonts w:ascii="Arial" w:hAnsi="Arial" w:cs="Arial"/>
          <w:b/>
          <w:bCs/>
          <w:sz w:val="22"/>
          <w:szCs w:val="22"/>
        </w:rPr>
      </w:pPr>
    </w:p>
    <w:p w14:paraId="2DA15D58" w14:textId="77777777" w:rsidR="00106C72" w:rsidRDefault="00106C72" w:rsidP="00106C72">
      <w:pPr>
        <w:jc w:val="both"/>
        <w:rPr>
          <w:rFonts w:ascii="Arial" w:hAnsi="Arial" w:cs="Arial"/>
          <w:b/>
          <w:bCs/>
          <w:sz w:val="22"/>
          <w:szCs w:val="22"/>
        </w:rPr>
      </w:pPr>
    </w:p>
    <w:p w14:paraId="5DBE204A" w14:textId="7E8F99AD" w:rsidR="00106C72" w:rsidRPr="00853630" w:rsidRDefault="00106C72" w:rsidP="00106C72">
      <w:pPr>
        <w:jc w:val="both"/>
        <w:rPr>
          <w:rFonts w:ascii="Times New Roman" w:hAnsi="Times New Roman"/>
          <w:sz w:val="24"/>
          <w:szCs w:val="24"/>
        </w:rPr>
      </w:pPr>
      <w:r w:rsidRPr="00106C72">
        <w:rPr>
          <w:rFonts w:ascii="Arial" w:hAnsi="Arial" w:cs="Arial"/>
          <w:b/>
          <w:bCs/>
          <w:sz w:val="22"/>
          <w:szCs w:val="22"/>
        </w:rPr>
        <w:t>2.4 Broncho</w:t>
      </w:r>
      <w:r w:rsidR="00A2453B">
        <w:rPr>
          <w:rFonts w:ascii="Arial" w:hAnsi="Arial" w:cs="Arial"/>
          <w:b/>
          <w:bCs/>
          <w:sz w:val="22"/>
          <w:szCs w:val="22"/>
        </w:rPr>
        <w:t xml:space="preserve"> </w:t>
      </w:r>
      <w:r w:rsidR="00A2453B" w:rsidRPr="00F90131">
        <w:rPr>
          <w:rFonts w:ascii="Arial" w:hAnsi="Arial" w:cs="Arial"/>
          <w:b/>
          <w:bCs/>
          <w:sz w:val="22"/>
          <w:szCs w:val="22"/>
        </w:rPr>
        <w:t>A</w:t>
      </w:r>
      <w:r w:rsidRPr="00F90131">
        <w:rPr>
          <w:rFonts w:ascii="Arial" w:hAnsi="Arial" w:cs="Arial"/>
          <w:b/>
          <w:bCs/>
          <w:sz w:val="22"/>
          <w:szCs w:val="22"/>
        </w:rPr>
        <w:t>lv</w:t>
      </w:r>
      <w:r w:rsidRPr="00106C72">
        <w:rPr>
          <w:rFonts w:ascii="Arial" w:hAnsi="Arial" w:cs="Arial"/>
          <w:b/>
          <w:bCs/>
          <w:sz w:val="22"/>
          <w:szCs w:val="22"/>
        </w:rPr>
        <w:t>eolar Lavage Fluid (BALF) Collection</w:t>
      </w:r>
      <w:r w:rsidRPr="00106C72">
        <w:rPr>
          <w:rFonts w:ascii="Times New Roman" w:hAnsi="Times New Roman"/>
          <w:sz w:val="22"/>
          <w:szCs w:val="22"/>
        </w:rPr>
        <w:t xml:space="preserve"> </w:t>
      </w:r>
      <w:r w:rsidRPr="00106C72">
        <w:rPr>
          <w:rFonts w:ascii="Arial" w:hAnsi="Arial" w:cs="Arial"/>
        </w:rPr>
        <w:t>(</w:t>
      </w:r>
      <w:proofErr w:type="spellStart"/>
      <w:r w:rsidRPr="000D76E5">
        <w:rPr>
          <w:rFonts w:ascii="Arial" w:hAnsi="Arial" w:cs="Arial"/>
        </w:rPr>
        <w:t>Renushe</w:t>
      </w:r>
      <w:proofErr w:type="spellEnd"/>
      <w:r w:rsidRPr="00106C72">
        <w:rPr>
          <w:rFonts w:ascii="Arial" w:hAnsi="Arial" w:cs="Arial"/>
        </w:rPr>
        <w:t xml:space="preserve"> et al., 2022)</w:t>
      </w:r>
    </w:p>
    <w:p w14:paraId="61E994EB" w14:textId="77777777" w:rsidR="00106C72" w:rsidRPr="00106C72" w:rsidRDefault="00106C72" w:rsidP="00106C72">
      <w:pPr>
        <w:ind w:firstLine="720"/>
        <w:jc w:val="both"/>
        <w:rPr>
          <w:rFonts w:ascii="Arial" w:hAnsi="Arial" w:cs="Arial"/>
        </w:rPr>
      </w:pPr>
      <w:r w:rsidRPr="00106C72">
        <w:rPr>
          <w:rFonts w:ascii="Arial" w:hAnsi="Arial" w:cs="Arial"/>
        </w:rPr>
        <w:t>At the end of the experiment, animals were euthanized using a CO</w:t>
      </w:r>
      <w:r w:rsidRPr="00106C72">
        <w:rPr>
          <w:rFonts w:ascii="Cambria Math" w:hAnsi="Cambria Math" w:cs="Cambria Math"/>
        </w:rPr>
        <w:t>₂</w:t>
      </w:r>
      <w:r w:rsidRPr="00106C72">
        <w:rPr>
          <w:rFonts w:ascii="Arial" w:hAnsi="Arial" w:cs="Arial"/>
        </w:rPr>
        <w:t xml:space="preserve"> chamber. Mice were placed in a supine position on a surgical plate and secured by pinning the limbs. An </w:t>
      </w:r>
      <w:r w:rsidRPr="00106C72">
        <w:rPr>
          <w:rFonts w:ascii="Arial" w:hAnsi="Arial" w:cs="Arial"/>
        </w:rPr>
        <w:lastRenderedPageBreak/>
        <w:t>incision was made below the neck after disinfecting the area with spirit, and the overlying skin and muscle were retracted to expose the trachea. A 22 G catheter was carefully inserted approximately 0.5 cm between the second and third tracheal cartilage rings and secured with cotton thread to avoid dislodgement, ensuring minimal trauma to the tracheal tissue.</w:t>
      </w:r>
    </w:p>
    <w:p w14:paraId="5902D3A3" w14:textId="77777777" w:rsidR="00106C72" w:rsidRPr="00106C72" w:rsidRDefault="00106C72" w:rsidP="00106C72">
      <w:pPr>
        <w:ind w:firstLine="720"/>
        <w:jc w:val="both"/>
        <w:rPr>
          <w:rFonts w:ascii="Arial" w:hAnsi="Arial" w:cs="Arial"/>
        </w:rPr>
      </w:pPr>
      <w:r w:rsidRPr="00106C72">
        <w:rPr>
          <w:rFonts w:ascii="Arial" w:hAnsi="Arial" w:cs="Arial"/>
        </w:rPr>
        <w:t>Phosphate-buffered saline (PBS, pH 7.4; 0.5–1 mL) was gently instilled into the lungs via the catheter using a syringe and then aspirated back. This lavage step was repeated 3–5 times, and the recovered fluid was collected into ice-chilled Eppendorf tubes. The BALF was then centrifuged at 4000×g for 5 minutes at 4 °C. The supernatant was collected for total leukocyte count (TLC) and neutrophil analysis, and differential cell counts were performed using an automated cell counter.</w:t>
      </w:r>
    </w:p>
    <w:p w14:paraId="5C7DED01" w14:textId="4CA517D8" w:rsidR="00106C72" w:rsidRPr="00106C72" w:rsidRDefault="00106C72" w:rsidP="00106C72">
      <w:pPr>
        <w:jc w:val="both"/>
        <w:rPr>
          <w:rFonts w:ascii="Arial" w:hAnsi="Arial" w:cs="Arial"/>
          <w:b/>
          <w:bCs/>
          <w:sz w:val="24"/>
          <w:szCs w:val="24"/>
        </w:rPr>
      </w:pPr>
      <w:r w:rsidRPr="00106C72">
        <w:rPr>
          <w:rFonts w:ascii="Arial" w:hAnsi="Arial" w:cs="Arial"/>
          <w:b/>
          <w:bCs/>
          <w:sz w:val="22"/>
          <w:szCs w:val="22"/>
        </w:rPr>
        <w:t>2.5 Preparation of Tissue Homogenates</w:t>
      </w:r>
    </w:p>
    <w:p w14:paraId="65FA2291" w14:textId="77777777" w:rsidR="00106C72" w:rsidRPr="00106C72" w:rsidRDefault="00106C72" w:rsidP="00106C72">
      <w:pPr>
        <w:jc w:val="both"/>
        <w:rPr>
          <w:rFonts w:ascii="Arial" w:hAnsi="Arial" w:cs="Arial"/>
        </w:rPr>
      </w:pPr>
      <w:commentRangeStart w:id="3"/>
      <w:r w:rsidRPr="00106C72">
        <w:rPr>
          <w:rFonts w:ascii="Arial" w:hAnsi="Arial" w:cs="Arial"/>
        </w:rPr>
        <w:t>Following euthanasia by CO</w:t>
      </w:r>
      <w:r w:rsidRPr="00106C72">
        <w:rPr>
          <w:rFonts w:ascii="Cambria Math" w:hAnsi="Cambria Math" w:cs="Cambria Math"/>
        </w:rPr>
        <w:t>₂</w:t>
      </w:r>
      <w:r w:rsidRPr="00106C72">
        <w:rPr>
          <w:rFonts w:ascii="Arial" w:hAnsi="Arial" w:cs="Arial"/>
        </w:rPr>
        <w:t xml:space="preserve"> inhalation on day 21, </w:t>
      </w:r>
      <w:commentRangeEnd w:id="3"/>
      <w:r w:rsidR="005634B1">
        <w:rPr>
          <w:rStyle w:val="CommentReference"/>
          <w:rFonts w:ascii="Times New Roman" w:hAnsi="Times New Roman"/>
          <w:rtl/>
          <w:lang w:val="nb-NO" w:eastAsia="nb-NO"/>
        </w:rPr>
        <w:commentReference w:id="3"/>
      </w:r>
      <w:r w:rsidRPr="00106C72">
        <w:rPr>
          <w:rFonts w:ascii="Arial" w:hAnsi="Arial" w:cs="Arial"/>
        </w:rPr>
        <w:t>lung tissues were immediately excised and divided into four portions for subsequent analyses, like ELISA. For ELISA-based assessments, another portion was homogenized in Tris-Triton buffer (pH 7.4) at 4 °C. All homogenates were prepared under cold conditions to preserve protein integrity and stored appropriately until further analysis.</w:t>
      </w:r>
    </w:p>
    <w:p w14:paraId="3F1139CB" w14:textId="77777777" w:rsidR="00106C72" w:rsidRPr="00106C72" w:rsidRDefault="00106C72" w:rsidP="00106C72">
      <w:pPr>
        <w:jc w:val="both"/>
        <w:rPr>
          <w:rFonts w:ascii="Arial" w:hAnsi="Arial" w:cs="Arial"/>
          <w:b/>
          <w:bCs/>
          <w:sz w:val="24"/>
          <w:szCs w:val="24"/>
        </w:rPr>
      </w:pPr>
      <w:r w:rsidRPr="00106C72">
        <w:rPr>
          <w:rFonts w:ascii="Arial" w:hAnsi="Arial" w:cs="Arial"/>
          <w:b/>
          <w:bCs/>
          <w:sz w:val="22"/>
          <w:szCs w:val="22"/>
        </w:rPr>
        <w:t>2.6 Analytical statistics</w:t>
      </w:r>
    </w:p>
    <w:p w14:paraId="35FB6F09" w14:textId="01AB071A" w:rsidR="00106C72" w:rsidRPr="00106C72" w:rsidRDefault="00106C72" w:rsidP="00106C72">
      <w:pPr>
        <w:jc w:val="both"/>
        <w:rPr>
          <w:rFonts w:ascii="Arial" w:hAnsi="Arial" w:cs="Arial"/>
          <w:b/>
          <w:bCs/>
        </w:rPr>
      </w:pPr>
      <w:r w:rsidRPr="00106C72">
        <w:rPr>
          <w:rFonts w:ascii="Arial" w:hAnsi="Arial" w:cs="Arial"/>
        </w:rPr>
        <w:t>The experiment findings are presented as mean ± standard error values. For the statistical study, a one-way analysis of variance followed by Tukey's multiple comparison test. P &lt;0.05 was used to determine the significance of the findings.</w:t>
      </w:r>
    </w:p>
    <w:p w14:paraId="321B8454" w14:textId="77777777" w:rsidR="00106C72" w:rsidRPr="00424F60" w:rsidRDefault="00106C72" w:rsidP="00441B6F">
      <w:pPr>
        <w:pStyle w:val="Body"/>
        <w:spacing w:after="0"/>
        <w:rPr>
          <w:rFonts w:ascii="Arial" w:hAnsi="Arial" w:cs="Arial"/>
        </w:rPr>
      </w:pPr>
    </w:p>
    <w:p w14:paraId="20E491F4" w14:textId="77777777" w:rsidR="00902823" w:rsidRDefault="00000F8F" w:rsidP="00106C72">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and </w:t>
      </w:r>
      <w:commentRangeStart w:id="4"/>
      <w:r>
        <w:rPr>
          <w:rFonts w:ascii="Arial" w:hAnsi="Arial" w:cs="Arial"/>
        </w:rPr>
        <w:t>discussion</w:t>
      </w:r>
      <w:commentRangeEnd w:id="4"/>
      <w:r w:rsidR="005634B1">
        <w:rPr>
          <w:rStyle w:val="CommentReference"/>
          <w:rFonts w:ascii="Times New Roman" w:hAnsi="Times New Roman"/>
          <w:b w:val="0"/>
          <w:caps w:val="0"/>
          <w:rtl/>
          <w:lang w:val="nb-NO" w:eastAsia="nb-NO"/>
        </w:rPr>
        <w:commentReference w:id="4"/>
      </w:r>
    </w:p>
    <w:p w14:paraId="7BC00B7D" w14:textId="77777777" w:rsidR="00790ADA" w:rsidRPr="00FB3A86" w:rsidRDefault="00790ADA" w:rsidP="00106C72">
      <w:pPr>
        <w:pStyle w:val="Head1"/>
        <w:spacing w:after="0"/>
        <w:jc w:val="both"/>
        <w:rPr>
          <w:rFonts w:ascii="Arial" w:hAnsi="Arial" w:cs="Arial"/>
        </w:rPr>
      </w:pPr>
    </w:p>
    <w:p w14:paraId="1BF84BEF" w14:textId="3DF1AFAB" w:rsidR="00106C72" w:rsidRPr="00106C72" w:rsidRDefault="00106C72" w:rsidP="00106C72">
      <w:pPr>
        <w:autoSpaceDE w:val="0"/>
        <w:autoSpaceDN w:val="0"/>
        <w:adjustRightInd w:val="0"/>
        <w:jc w:val="both"/>
        <w:rPr>
          <w:rFonts w:ascii="Arial" w:hAnsi="Arial" w:cs="Arial"/>
          <w:b/>
          <w:bCs/>
          <w:sz w:val="22"/>
          <w:szCs w:val="22"/>
        </w:rPr>
      </w:pPr>
      <w:r w:rsidRPr="00106C72">
        <w:rPr>
          <w:rFonts w:ascii="Arial" w:hAnsi="Arial" w:cs="Arial"/>
          <w:b/>
          <w:bCs/>
          <w:sz w:val="22"/>
          <w:szCs w:val="22"/>
        </w:rPr>
        <w:t>3.1 Broncho</w:t>
      </w:r>
      <w:r w:rsidR="00A2453B">
        <w:rPr>
          <w:rFonts w:ascii="Arial" w:hAnsi="Arial" w:cs="Arial"/>
          <w:b/>
          <w:bCs/>
          <w:sz w:val="22"/>
          <w:szCs w:val="22"/>
        </w:rPr>
        <w:t xml:space="preserve"> </w:t>
      </w:r>
      <w:r w:rsidR="00A2453B" w:rsidRPr="00F90131">
        <w:rPr>
          <w:rFonts w:ascii="Arial" w:hAnsi="Arial" w:cs="Arial"/>
          <w:b/>
          <w:bCs/>
          <w:sz w:val="22"/>
          <w:szCs w:val="22"/>
        </w:rPr>
        <w:t>A</w:t>
      </w:r>
      <w:r w:rsidRPr="00F90131">
        <w:rPr>
          <w:rFonts w:ascii="Arial" w:hAnsi="Arial" w:cs="Arial"/>
          <w:b/>
          <w:bCs/>
          <w:sz w:val="22"/>
          <w:szCs w:val="22"/>
        </w:rPr>
        <w:t>lv</w:t>
      </w:r>
      <w:r w:rsidRPr="00106C72">
        <w:rPr>
          <w:rFonts w:ascii="Arial" w:hAnsi="Arial" w:cs="Arial"/>
          <w:b/>
          <w:bCs/>
          <w:sz w:val="22"/>
          <w:szCs w:val="22"/>
        </w:rPr>
        <w:t>eolar Lavage Fluid (BALF) Analysis</w:t>
      </w:r>
    </w:p>
    <w:p w14:paraId="5D6520BB" w14:textId="77777777" w:rsidR="0067011C" w:rsidRPr="0067011C" w:rsidRDefault="00106C72" w:rsidP="00106C72">
      <w:pPr>
        <w:autoSpaceDE w:val="0"/>
        <w:autoSpaceDN w:val="0"/>
        <w:adjustRightInd w:val="0"/>
        <w:jc w:val="both"/>
        <w:rPr>
          <w:rFonts w:ascii="Arial" w:hAnsi="Arial" w:cs="Arial"/>
          <w:b/>
          <w:bCs/>
          <w:sz w:val="18"/>
          <w:szCs w:val="18"/>
          <w:u w:val="single"/>
        </w:rPr>
      </w:pPr>
      <w:r w:rsidRPr="0067011C">
        <w:rPr>
          <w:rFonts w:ascii="Arial" w:hAnsi="Arial" w:cs="Arial"/>
          <w:b/>
          <w:bCs/>
          <w:sz w:val="18"/>
          <w:szCs w:val="18"/>
          <w:u w:val="single"/>
        </w:rPr>
        <w:t xml:space="preserve">3.1.1 Total Cell Count: </w:t>
      </w:r>
    </w:p>
    <w:p w14:paraId="6D7F0627" w14:textId="485B032C" w:rsidR="00106C72" w:rsidRPr="00106C72" w:rsidRDefault="00106C72" w:rsidP="0067011C">
      <w:pPr>
        <w:autoSpaceDE w:val="0"/>
        <w:autoSpaceDN w:val="0"/>
        <w:adjustRightInd w:val="0"/>
        <w:ind w:firstLine="720"/>
        <w:jc w:val="both"/>
        <w:rPr>
          <w:rFonts w:ascii="Arial" w:hAnsi="Arial" w:cs="Arial"/>
          <w:b/>
          <w:bCs/>
          <w:sz w:val="18"/>
          <w:szCs w:val="18"/>
        </w:rPr>
      </w:pPr>
      <w:r w:rsidRPr="00106C72">
        <w:rPr>
          <w:rFonts w:ascii="Arial" w:hAnsi="Arial" w:cs="Arial"/>
        </w:rPr>
        <w:t xml:space="preserve">The total cell count (10⁵ cells) in BALF was significantly elevated in the bleomycin control group (Group 2: 20.33 ± 0.33) compared to the normal control (Group 1: 9.53 ± 0.58) (P &lt; 0.05). Treatment with </w:t>
      </w:r>
      <w:proofErr w:type="spellStart"/>
      <w:r w:rsidR="00A2453B" w:rsidRPr="00106C72">
        <w:rPr>
          <w:rFonts w:ascii="Arial" w:hAnsi="Arial" w:cs="Arial"/>
        </w:rPr>
        <w:t>galangin</w:t>
      </w:r>
      <w:proofErr w:type="spellEnd"/>
      <w:r w:rsidR="00A2453B" w:rsidRPr="00106C72">
        <w:rPr>
          <w:rFonts w:ascii="Arial" w:hAnsi="Arial" w:cs="Arial"/>
        </w:rPr>
        <w:t xml:space="preserve"> </w:t>
      </w:r>
      <w:r w:rsidRPr="00106C72">
        <w:rPr>
          <w:rFonts w:ascii="Arial" w:hAnsi="Arial" w:cs="Arial"/>
        </w:rPr>
        <w:t xml:space="preserve">(Group 5: 15.33 ± 0.70), </w:t>
      </w:r>
      <w:proofErr w:type="spellStart"/>
      <w:r w:rsidR="00A2453B" w:rsidRPr="00106C72">
        <w:rPr>
          <w:rFonts w:ascii="Arial" w:hAnsi="Arial" w:cs="Arial"/>
        </w:rPr>
        <w:t>piperine</w:t>
      </w:r>
      <w:proofErr w:type="spellEnd"/>
      <w:r w:rsidR="00A2453B" w:rsidRPr="00106C72">
        <w:rPr>
          <w:rFonts w:ascii="Arial" w:hAnsi="Arial" w:cs="Arial"/>
        </w:rPr>
        <w:t xml:space="preserve"> </w:t>
      </w:r>
      <w:r w:rsidRPr="00106C72">
        <w:rPr>
          <w:rFonts w:ascii="Arial" w:hAnsi="Arial" w:cs="Arial"/>
        </w:rPr>
        <w:t>(Group 6: 14.98 ± 0.89), and their combination (Group 7: 13.48 ± 0.12) resulted in a significant reduction in total cell count compared to Group 2 (P &lt; 0.05). No significant differences were observed between Group 1 and the vehicle control (Group 3: 10.52 ± 0.05) and (Group 4: 10.32 ± 0.46).</w:t>
      </w:r>
    </w:p>
    <w:p w14:paraId="62F495FE" w14:textId="77777777" w:rsidR="0067011C" w:rsidRPr="0067011C" w:rsidRDefault="00106C72" w:rsidP="00106C72">
      <w:pPr>
        <w:autoSpaceDE w:val="0"/>
        <w:autoSpaceDN w:val="0"/>
        <w:adjustRightInd w:val="0"/>
        <w:jc w:val="both"/>
        <w:rPr>
          <w:rFonts w:ascii="Arial" w:hAnsi="Arial" w:cs="Arial"/>
          <w:b/>
          <w:bCs/>
          <w:u w:val="single"/>
        </w:rPr>
      </w:pPr>
      <w:r w:rsidRPr="0067011C">
        <w:rPr>
          <w:rFonts w:ascii="Arial" w:hAnsi="Arial" w:cs="Arial"/>
          <w:b/>
          <w:bCs/>
          <w:sz w:val="18"/>
          <w:szCs w:val="18"/>
          <w:u w:val="single"/>
        </w:rPr>
        <w:t>3.1.2 Neutrophil Count</w:t>
      </w:r>
      <w:r w:rsidRPr="0067011C">
        <w:rPr>
          <w:rFonts w:ascii="Arial" w:hAnsi="Arial" w:cs="Arial"/>
          <w:b/>
          <w:bCs/>
          <w:u w:val="single"/>
        </w:rPr>
        <w:t xml:space="preserve">: </w:t>
      </w:r>
    </w:p>
    <w:p w14:paraId="7760F9ED" w14:textId="4887A56C" w:rsidR="00106C72" w:rsidRPr="00106C72" w:rsidRDefault="00106C72" w:rsidP="0067011C">
      <w:pPr>
        <w:autoSpaceDE w:val="0"/>
        <w:autoSpaceDN w:val="0"/>
        <w:adjustRightInd w:val="0"/>
        <w:ind w:firstLine="720"/>
        <w:jc w:val="both"/>
        <w:rPr>
          <w:rFonts w:ascii="Arial" w:hAnsi="Arial" w:cs="Arial"/>
          <w:b/>
          <w:bCs/>
        </w:rPr>
      </w:pPr>
      <w:r w:rsidRPr="00106C72">
        <w:rPr>
          <w:rFonts w:ascii="Arial" w:hAnsi="Arial" w:cs="Arial"/>
        </w:rPr>
        <w:t xml:space="preserve">Neutrophil count (10⁵ cells) was significantly increased in Group 2 (4.61 ± 0.24) compared to Group 1 (1.39 ± 0.14) (P &lt; 0.05). Treatment groups receiving </w:t>
      </w:r>
      <w:proofErr w:type="spellStart"/>
      <w:r w:rsidR="00BF6C1A" w:rsidRPr="00106C72">
        <w:rPr>
          <w:rFonts w:ascii="Arial" w:hAnsi="Arial" w:cs="Arial"/>
        </w:rPr>
        <w:t>galangin</w:t>
      </w:r>
      <w:proofErr w:type="spellEnd"/>
      <w:r w:rsidR="00BF6C1A" w:rsidRPr="00106C72">
        <w:rPr>
          <w:rFonts w:ascii="Arial" w:hAnsi="Arial" w:cs="Arial"/>
        </w:rPr>
        <w:t xml:space="preserve"> </w:t>
      </w:r>
      <w:r w:rsidRPr="00106C72">
        <w:rPr>
          <w:rFonts w:ascii="Arial" w:hAnsi="Arial" w:cs="Arial"/>
        </w:rPr>
        <w:t xml:space="preserve">(Group 5: 3.06 ± 0.14), </w:t>
      </w:r>
      <w:proofErr w:type="spellStart"/>
      <w:r w:rsidR="00BF6C1A" w:rsidRPr="00106C72">
        <w:rPr>
          <w:rFonts w:ascii="Arial" w:hAnsi="Arial" w:cs="Arial"/>
        </w:rPr>
        <w:t>piperine</w:t>
      </w:r>
      <w:proofErr w:type="spellEnd"/>
      <w:r w:rsidR="00BF6C1A" w:rsidRPr="00106C72">
        <w:rPr>
          <w:rFonts w:ascii="Arial" w:hAnsi="Arial" w:cs="Arial"/>
        </w:rPr>
        <w:t xml:space="preserve"> </w:t>
      </w:r>
      <w:r w:rsidR="00BF6C1A">
        <w:rPr>
          <w:rFonts w:ascii="Arial" w:hAnsi="Arial" w:cs="Arial"/>
        </w:rPr>
        <w:t>(Group 6: 3.15 ± 0.17</w:t>
      </w:r>
      <w:r w:rsidRPr="00106C72">
        <w:rPr>
          <w:rFonts w:ascii="Arial" w:hAnsi="Arial" w:cs="Arial"/>
        </w:rPr>
        <w:t>), and the combination therapy (Group 7: 2.37 ± 0.15) all showed a significant reduction in neutrophil levels compared to Group 2 (P &lt; 0.05). No significant difference was observed between Groups 1 and 3 (1.72 ± 0.19) or Group 4 (1.18 ± 0.12).</w:t>
      </w:r>
    </w:p>
    <w:p w14:paraId="1A979A3D" w14:textId="77777777" w:rsidR="0067011C" w:rsidRPr="0067011C" w:rsidRDefault="00106C72" w:rsidP="00106C72">
      <w:pPr>
        <w:autoSpaceDE w:val="0"/>
        <w:autoSpaceDN w:val="0"/>
        <w:adjustRightInd w:val="0"/>
        <w:jc w:val="both"/>
        <w:rPr>
          <w:rFonts w:ascii="Arial" w:hAnsi="Arial" w:cs="Arial"/>
          <w:sz w:val="16"/>
          <w:szCs w:val="16"/>
          <w:u w:val="single"/>
        </w:rPr>
      </w:pPr>
      <w:r w:rsidRPr="0067011C">
        <w:rPr>
          <w:rFonts w:ascii="Arial" w:hAnsi="Arial" w:cs="Arial"/>
          <w:b/>
          <w:bCs/>
          <w:sz w:val="18"/>
          <w:szCs w:val="18"/>
          <w:u w:val="single"/>
        </w:rPr>
        <w:t xml:space="preserve">3.1.3 Macrophage Count: </w:t>
      </w:r>
    </w:p>
    <w:p w14:paraId="4AA4A0FF" w14:textId="3F6B6E0D" w:rsidR="00106C72" w:rsidRPr="00106C72" w:rsidRDefault="00106C72" w:rsidP="0067011C">
      <w:pPr>
        <w:autoSpaceDE w:val="0"/>
        <w:autoSpaceDN w:val="0"/>
        <w:adjustRightInd w:val="0"/>
        <w:ind w:firstLine="720"/>
        <w:jc w:val="both"/>
        <w:rPr>
          <w:rFonts w:ascii="Arial" w:hAnsi="Arial" w:cs="Arial"/>
          <w:b/>
          <w:bCs/>
          <w:sz w:val="18"/>
          <w:szCs w:val="18"/>
        </w:rPr>
      </w:pPr>
      <w:r w:rsidRPr="00106C72">
        <w:rPr>
          <w:rFonts w:ascii="Arial" w:hAnsi="Arial" w:cs="Arial"/>
        </w:rPr>
        <w:t xml:space="preserve">The percentage of macrophages in BALF was markedly higher in Group 2 (9.14 ± 0.95) compared to the normal control (Group 1: 3.25 ± 0.54) (P &lt; 0.05). A significant decrease was noted in the </w:t>
      </w:r>
      <w:proofErr w:type="spellStart"/>
      <w:r w:rsidR="00887C27" w:rsidRPr="00106C72">
        <w:rPr>
          <w:rFonts w:ascii="Arial" w:hAnsi="Arial" w:cs="Arial"/>
        </w:rPr>
        <w:t>galangin</w:t>
      </w:r>
      <w:proofErr w:type="spellEnd"/>
      <w:r w:rsidR="00887C27" w:rsidRPr="00106C72">
        <w:rPr>
          <w:rFonts w:ascii="Arial" w:hAnsi="Arial" w:cs="Arial"/>
        </w:rPr>
        <w:t xml:space="preserve"> </w:t>
      </w:r>
      <w:r w:rsidRPr="00106C72">
        <w:rPr>
          <w:rFonts w:ascii="Arial" w:hAnsi="Arial" w:cs="Arial"/>
        </w:rPr>
        <w:t xml:space="preserve">(Group 5: 6.13 ± 0.94), </w:t>
      </w:r>
      <w:proofErr w:type="spellStart"/>
      <w:r w:rsidR="00887C27" w:rsidRPr="00106C72">
        <w:rPr>
          <w:rFonts w:ascii="Arial" w:hAnsi="Arial" w:cs="Arial"/>
        </w:rPr>
        <w:t>piperine</w:t>
      </w:r>
      <w:proofErr w:type="spellEnd"/>
      <w:r w:rsidR="00887C27" w:rsidRPr="00106C72">
        <w:rPr>
          <w:rFonts w:ascii="Arial" w:hAnsi="Arial" w:cs="Arial"/>
        </w:rPr>
        <w:t xml:space="preserve"> </w:t>
      </w:r>
      <w:r w:rsidRPr="00106C72">
        <w:rPr>
          <w:rFonts w:ascii="Arial" w:hAnsi="Arial" w:cs="Arial"/>
        </w:rPr>
        <w:t>(Group 6: 6.65 ± 0.58), and combination-treated groups (Group 7: 4.52 ± 0.31) relative to Group 2 (P &lt; 0.05). Groups 3 (4.37 ± 0.52) and 4 (3.34 ± 0.02) did not significantly differ from Group 1.</w:t>
      </w:r>
    </w:p>
    <w:p w14:paraId="0E4D63EC" w14:textId="77777777" w:rsidR="0067011C" w:rsidRPr="0067011C" w:rsidRDefault="00106C72" w:rsidP="00106C72">
      <w:pPr>
        <w:autoSpaceDE w:val="0"/>
        <w:autoSpaceDN w:val="0"/>
        <w:adjustRightInd w:val="0"/>
        <w:jc w:val="both"/>
        <w:rPr>
          <w:rFonts w:ascii="Arial" w:hAnsi="Arial" w:cs="Arial"/>
          <w:sz w:val="16"/>
          <w:szCs w:val="16"/>
          <w:u w:val="single"/>
        </w:rPr>
      </w:pPr>
      <w:r w:rsidRPr="0067011C">
        <w:rPr>
          <w:rFonts w:ascii="Arial" w:hAnsi="Arial" w:cs="Arial"/>
          <w:b/>
          <w:bCs/>
          <w:sz w:val="18"/>
          <w:szCs w:val="18"/>
          <w:u w:val="single"/>
        </w:rPr>
        <w:t xml:space="preserve">3.1.4 Lymphocyte Count: </w:t>
      </w:r>
    </w:p>
    <w:p w14:paraId="165F2AA4" w14:textId="08E482E4" w:rsidR="00106C72" w:rsidRDefault="00106C72" w:rsidP="0067011C">
      <w:pPr>
        <w:autoSpaceDE w:val="0"/>
        <w:autoSpaceDN w:val="0"/>
        <w:adjustRightInd w:val="0"/>
        <w:ind w:firstLine="720"/>
        <w:jc w:val="both"/>
        <w:rPr>
          <w:rFonts w:ascii="Arial" w:hAnsi="Arial" w:cs="Arial"/>
        </w:rPr>
      </w:pPr>
      <w:r w:rsidRPr="00106C72">
        <w:rPr>
          <w:rFonts w:ascii="Arial" w:hAnsi="Arial" w:cs="Arial"/>
        </w:rPr>
        <w:t xml:space="preserve">Lymphocyte percentage was significantly increased in the bleomycin control group (Group 2: 3.65 ± 0.08) compared to the normal control (Group 1: 0.81 ± 0.05) (P &lt; 0.05). Treatment with </w:t>
      </w:r>
      <w:proofErr w:type="spellStart"/>
      <w:r w:rsidR="00887C27" w:rsidRPr="00106C72">
        <w:rPr>
          <w:rFonts w:ascii="Arial" w:hAnsi="Arial" w:cs="Arial"/>
        </w:rPr>
        <w:t>galangin</w:t>
      </w:r>
      <w:proofErr w:type="spellEnd"/>
      <w:r w:rsidR="00887C27" w:rsidRPr="00106C72">
        <w:rPr>
          <w:rFonts w:ascii="Arial" w:hAnsi="Arial" w:cs="Arial"/>
        </w:rPr>
        <w:t xml:space="preserve"> </w:t>
      </w:r>
      <w:r w:rsidRPr="00106C72">
        <w:rPr>
          <w:rFonts w:ascii="Arial" w:hAnsi="Arial" w:cs="Arial"/>
        </w:rPr>
        <w:t xml:space="preserve">(Group 5: 1.78 ± 0.03), </w:t>
      </w:r>
      <w:proofErr w:type="spellStart"/>
      <w:r w:rsidR="00887C27" w:rsidRPr="00106C72">
        <w:rPr>
          <w:rFonts w:ascii="Arial" w:hAnsi="Arial" w:cs="Arial"/>
        </w:rPr>
        <w:t>piperine</w:t>
      </w:r>
      <w:proofErr w:type="spellEnd"/>
      <w:r w:rsidR="00887C27">
        <w:rPr>
          <w:rFonts w:ascii="Arial" w:hAnsi="Arial" w:cs="Arial"/>
        </w:rPr>
        <w:t xml:space="preserve"> </w:t>
      </w:r>
      <w:r w:rsidRPr="00106C72">
        <w:rPr>
          <w:rFonts w:ascii="Arial" w:hAnsi="Arial" w:cs="Arial"/>
        </w:rPr>
        <w:t>(Group 6: 2.11 ± 0.08), and the combination therapy (Group 7: 1.42 ± 0.04) significantly reduced lymphocyte levels when compared to Group 2 (P &lt; 0.05). No significant changes were observed in Groups 3 (0.84 ± 0.09) and 4 (1.04 ± 0.04) relative to Group 1.</w:t>
      </w:r>
    </w:p>
    <w:p w14:paraId="13C30C7F" w14:textId="77777777" w:rsidR="00106C72" w:rsidRDefault="00106C72" w:rsidP="00106C72">
      <w:pPr>
        <w:autoSpaceDE w:val="0"/>
        <w:autoSpaceDN w:val="0"/>
        <w:adjustRightInd w:val="0"/>
        <w:jc w:val="both"/>
        <w:rPr>
          <w:rFonts w:ascii="Arial" w:hAnsi="Arial" w:cs="Arial"/>
        </w:rPr>
      </w:pPr>
    </w:p>
    <w:p w14:paraId="05F387A6" w14:textId="4D8E1740" w:rsidR="00106C72" w:rsidRPr="00106C72" w:rsidRDefault="00106C72" w:rsidP="00106C72">
      <w:pPr>
        <w:autoSpaceDE w:val="0"/>
        <w:autoSpaceDN w:val="0"/>
        <w:adjustRightInd w:val="0"/>
        <w:jc w:val="both"/>
        <w:rPr>
          <w:rFonts w:ascii="Arial" w:hAnsi="Arial" w:cs="Arial"/>
          <w:b/>
          <w:bCs/>
          <w:sz w:val="22"/>
          <w:szCs w:val="22"/>
        </w:rPr>
      </w:pPr>
      <w:r w:rsidRPr="00106C72">
        <w:rPr>
          <w:rFonts w:ascii="Arial" w:hAnsi="Arial" w:cs="Arial"/>
          <w:b/>
          <w:bCs/>
          <w:sz w:val="22"/>
          <w:szCs w:val="22"/>
        </w:rPr>
        <w:lastRenderedPageBreak/>
        <w:t xml:space="preserve">Table </w:t>
      </w:r>
      <w:r w:rsidR="003D2DAF">
        <w:rPr>
          <w:rFonts w:ascii="Arial" w:hAnsi="Arial" w:cs="Arial"/>
          <w:b/>
          <w:bCs/>
          <w:sz w:val="22"/>
          <w:szCs w:val="22"/>
        </w:rPr>
        <w:t>1</w:t>
      </w:r>
      <w:r w:rsidRPr="00106C72">
        <w:rPr>
          <w:rFonts w:ascii="Arial" w:hAnsi="Arial" w:cs="Arial"/>
          <w:b/>
          <w:bCs/>
          <w:sz w:val="22"/>
          <w:szCs w:val="22"/>
        </w:rPr>
        <w:t>: Broncho</w:t>
      </w:r>
      <w:r w:rsidR="00887C27">
        <w:rPr>
          <w:rFonts w:ascii="Arial" w:hAnsi="Arial" w:cs="Arial"/>
          <w:b/>
          <w:bCs/>
          <w:sz w:val="22"/>
          <w:szCs w:val="22"/>
        </w:rPr>
        <w:t xml:space="preserve"> A</w:t>
      </w:r>
      <w:r w:rsidRPr="00106C72">
        <w:rPr>
          <w:rFonts w:ascii="Arial" w:hAnsi="Arial" w:cs="Arial"/>
          <w:b/>
          <w:bCs/>
          <w:sz w:val="22"/>
          <w:szCs w:val="22"/>
        </w:rPr>
        <w:t>lveolar Lavage Fluid (BALF) Analysis in different groups of mice</w:t>
      </w:r>
    </w:p>
    <w:tbl>
      <w:tblPr>
        <w:tblpPr w:leftFromText="180" w:rightFromText="180" w:vertAnchor="text" w:horzAnchor="margin" w:tblpXSpec="center" w:tblpY="98"/>
        <w:tblW w:w="9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7"/>
        <w:gridCol w:w="2450"/>
        <w:gridCol w:w="1358"/>
        <w:gridCol w:w="1328"/>
        <w:gridCol w:w="1506"/>
        <w:gridCol w:w="1506"/>
      </w:tblGrid>
      <w:tr w:rsidR="00106C72" w:rsidRPr="00A74980" w14:paraId="7B1CC07C" w14:textId="77777777" w:rsidTr="00146787">
        <w:trPr>
          <w:trHeight w:val="168"/>
          <w:jc w:val="center"/>
        </w:trPr>
        <w:tc>
          <w:tcPr>
            <w:tcW w:w="898" w:type="dxa"/>
          </w:tcPr>
          <w:p w14:paraId="6AA7A4FF" w14:textId="77777777" w:rsidR="00106C72" w:rsidRPr="00A74980" w:rsidRDefault="00106C72" w:rsidP="00106C72">
            <w:pPr>
              <w:widowControl w:val="0"/>
              <w:tabs>
                <w:tab w:val="left" w:pos="90"/>
              </w:tabs>
              <w:autoSpaceDE w:val="0"/>
              <w:autoSpaceDN w:val="0"/>
              <w:spacing w:line="360" w:lineRule="auto"/>
              <w:jc w:val="both"/>
              <w:rPr>
                <w:rFonts w:ascii="Arial" w:hAnsi="Arial" w:cs="Arial"/>
                <w:b/>
                <w:bCs/>
                <w:lang w:val="en-GB"/>
              </w:rPr>
            </w:pPr>
            <w:r w:rsidRPr="00A74980">
              <w:rPr>
                <w:rFonts w:ascii="Arial" w:eastAsia="Arial" w:hAnsi="Arial" w:cs="Arial"/>
                <w:b/>
                <w:bCs/>
                <w:lang w:val="en-GB"/>
              </w:rPr>
              <w:t>G</w:t>
            </w:r>
            <w:r w:rsidRPr="00A74980">
              <w:rPr>
                <w:rFonts w:ascii="Arial" w:hAnsi="Arial" w:cs="Arial"/>
                <w:b/>
                <w:bCs/>
                <w:lang w:val="en-GB"/>
              </w:rPr>
              <w:t>roup</w:t>
            </w:r>
          </w:p>
        </w:tc>
        <w:tc>
          <w:tcPr>
            <w:tcW w:w="2457" w:type="dxa"/>
          </w:tcPr>
          <w:p w14:paraId="3C71C598" w14:textId="77777777" w:rsidR="00106C72" w:rsidRPr="00A74980" w:rsidRDefault="00106C72" w:rsidP="00106C72">
            <w:pPr>
              <w:spacing w:line="360" w:lineRule="auto"/>
              <w:jc w:val="center"/>
              <w:rPr>
                <w:rFonts w:ascii="Arial" w:hAnsi="Arial" w:cs="Arial"/>
                <w:b/>
                <w:bCs/>
              </w:rPr>
            </w:pPr>
            <w:r w:rsidRPr="00A74980">
              <w:rPr>
                <w:rFonts w:ascii="Arial" w:hAnsi="Arial" w:cs="Arial"/>
                <w:b/>
                <w:bCs/>
              </w:rPr>
              <w:t xml:space="preserve">Treatment </w:t>
            </w:r>
          </w:p>
        </w:tc>
        <w:tc>
          <w:tcPr>
            <w:tcW w:w="1358" w:type="dxa"/>
          </w:tcPr>
          <w:p w14:paraId="73B634D4" w14:textId="77777777" w:rsidR="00106C72" w:rsidRPr="00A74980" w:rsidRDefault="00106C72" w:rsidP="00106C72">
            <w:pPr>
              <w:spacing w:line="360" w:lineRule="auto"/>
              <w:jc w:val="center"/>
              <w:rPr>
                <w:rFonts w:ascii="Arial" w:hAnsi="Arial" w:cs="Arial"/>
                <w:b/>
                <w:bCs/>
              </w:rPr>
            </w:pPr>
            <w:r w:rsidRPr="00A74980">
              <w:rPr>
                <w:rFonts w:ascii="Arial" w:hAnsi="Arial" w:cs="Arial"/>
                <w:b/>
                <w:bCs/>
              </w:rPr>
              <w:t>Total Cell Count</w:t>
            </w:r>
          </w:p>
        </w:tc>
        <w:tc>
          <w:tcPr>
            <w:tcW w:w="1328" w:type="dxa"/>
          </w:tcPr>
          <w:p w14:paraId="30159656" w14:textId="77777777" w:rsidR="00106C72" w:rsidRPr="00A74980" w:rsidRDefault="00106C72" w:rsidP="00106C72">
            <w:pPr>
              <w:spacing w:line="360" w:lineRule="auto"/>
              <w:jc w:val="center"/>
              <w:rPr>
                <w:rFonts w:ascii="Arial" w:hAnsi="Arial" w:cs="Arial"/>
                <w:b/>
                <w:bCs/>
              </w:rPr>
            </w:pPr>
            <w:r w:rsidRPr="00A74980">
              <w:rPr>
                <w:rFonts w:ascii="Arial" w:hAnsi="Arial" w:cs="Arial"/>
                <w:b/>
                <w:bCs/>
              </w:rPr>
              <w:t>Neutrophils</w:t>
            </w:r>
          </w:p>
        </w:tc>
        <w:tc>
          <w:tcPr>
            <w:tcW w:w="1506" w:type="dxa"/>
          </w:tcPr>
          <w:p w14:paraId="47353BAE" w14:textId="77777777" w:rsidR="00106C72" w:rsidRPr="00A74980" w:rsidRDefault="00106C72" w:rsidP="00106C72">
            <w:pPr>
              <w:spacing w:line="360" w:lineRule="auto"/>
              <w:jc w:val="center"/>
              <w:rPr>
                <w:rFonts w:ascii="Arial" w:hAnsi="Arial" w:cs="Arial"/>
                <w:b/>
                <w:bCs/>
              </w:rPr>
            </w:pPr>
            <w:r w:rsidRPr="00A74980">
              <w:rPr>
                <w:rFonts w:ascii="Arial" w:hAnsi="Arial" w:cs="Arial"/>
                <w:b/>
                <w:bCs/>
              </w:rPr>
              <w:t>Macrophages</w:t>
            </w:r>
          </w:p>
        </w:tc>
        <w:tc>
          <w:tcPr>
            <w:tcW w:w="1498" w:type="dxa"/>
          </w:tcPr>
          <w:p w14:paraId="603F6544" w14:textId="77777777" w:rsidR="00106C72" w:rsidRPr="00A74980" w:rsidRDefault="00106C72" w:rsidP="00106C72">
            <w:pPr>
              <w:spacing w:line="360" w:lineRule="auto"/>
              <w:jc w:val="center"/>
              <w:rPr>
                <w:rFonts w:ascii="Arial" w:hAnsi="Arial" w:cs="Arial"/>
                <w:b/>
                <w:bCs/>
              </w:rPr>
            </w:pPr>
            <w:r w:rsidRPr="00A74980">
              <w:rPr>
                <w:rFonts w:ascii="Arial" w:hAnsi="Arial" w:cs="Arial"/>
                <w:b/>
                <w:bCs/>
              </w:rPr>
              <w:t>Lymphocytes</w:t>
            </w:r>
          </w:p>
        </w:tc>
      </w:tr>
      <w:tr w:rsidR="00106C72" w:rsidRPr="00A74980" w14:paraId="33B609BC" w14:textId="77777777" w:rsidTr="00146787">
        <w:trPr>
          <w:trHeight w:val="168"/>
          <w:jc w:val="center"/>
        </w:trPr>
        <w:tc>
          <w:tcPr>
            <w:tcW w:w="898" w:type="dxa"/>
          </w:tcPr>
          <w:p w14:paraId="19114CA3" w14:textId="77777777" w:rsidR="00106C72" w:rsidRPr="00A74980" w:rsidRDefault="00106C72" w:rsidP="00106C72">
            <w:pPr>
              <w:spacing w:line="360" w:lineRule="auto"/>
              <w:jc w:val="center"/>
              <w:rPr>
                <w:rFonts w:ascii="Arial" w:hAnsi="Arial" w:cs="Arial"/>
              </w:rPr>
            </w:pPr>
            <w:r w:rsidRPr="00A74980">
              <w:rPr>
                <w:rFonts w:ascii="Arial" w:hAnsi="Arial" w:cs="Arial"/>
                <w:lang w:val="en-GB"/>
              </w:rPr>
              <w:t>1.</w:t>
            </w:r>
          </w:p>
        </w:tc>
        <w:tc>
          <w:tcPr>
            <w:tcW w:w="2457" w:type="dxa"/>
            <w:vAlign w:val="bottom"/>
          </w:tcPr>
          <w:p w14:paraId="47B5B8CB" w14:textId="77777777" w:rsidR="00106C72" w:rsidRPr="00A74980" w:rsidRDefault="00106C72" w:rsidP="00106C72">
            <w:pPr>
              <w:spacing w:line="360" w:lineRule="auto"/>
              <w:jc w:val="both"/>
              <w:rPr>
                <w:rFonts w:ascii="Arial" w:hAnsi="Arial" w:cs="Arial"/>
              </w:rPr>
            </w:pPr>
            <w:r w:rsidRPr="00A74980">
              <w:rPr>
                <w:rFonts w:ascii="Arial" w:hAnsi="Arial" w:cs="Arial"/>
              </w:rPr>
              <w:t>Control</w:t>
            </w:r>
            <w:r w:rsidRPr="00A74980">
              <w:rPr>
                <w:rFonts w:ascii="Arial" w:hAnsi="Arial" w:cs="Arial"/>
                <w:lang w:val="en-GB"/>
              </w:rPr>
              <w:t xml:space="preserve"> </w:t>
            </w:r>
          </w:p>
        </w:tc>
        <w:tc>
          <w:tcPr>
            <w:tcW w:w="1358" w:type="dxa"/>
            <w:vAlign w:val="bottom"/>
          </w:tcPr>
          <w:p w14:paraId="217F2AB3" w14:textId="77777777" w:rsidR="00106C72" w:rsidRPr="00A74980" w:rsidRDefault="00106C72" w:rsidP="00106C72">
            <w:pPr>
              <w:spacing w:line="360" w:lineRule="auto"/>
              <w:jc w:val="both"/>
              <w:rPr>
                <w:rFonts w:ascii="Arial" w:hAnsi="Arial" w:cs="Arial"/>
                <w:color w:val="000000"/>
              </w:rPr>
            </w:pPr>
            <w:r w:rsidRPr="00A74980">
              <w:rPr>
                <w:rFonts w:ascii="Arial" w:hAnsi="Arial" w:cs="Arial"/>
                <w:color w:val="000000"/>
              </w:rPr>
              <w:t>9.53±</w:t>
            </w:r>
            <w:r w:rsidRPr="00A74980">
              <w:rPr>
                <w:rFonts w:ascii="Arial" w:hAnsi="Arial" w:cs="Arial"/>
                <w:color w:val="000000"/>
                <w:lang w:val="en-GB"/>
              </w:rPr>
              <w:t>0</w:t>
            </w:r>
            <w:r w:rsidRPr="00A74980">
              <w:rPr>
                <w:rFonts w:ascii="Arial" w:hAnsi="Arial" w:cs="Arial"/>
                <w:color w:val="000000"/>
              </w:rPr>
              <w:t>.58</w:t>
            </w:r>
            <w:r w:rsidRPr="00A74980">
              <w:rPr>
                <w:rFonts w:ascii="Arial" w:hAnsi="Arial" w:cs="Arial"/>
                <w:color w:val="000000"/>
                <w:vertAlign w:val="superscript"/>
                <w:lang w:val="en-GB"/>
              </w:rPr>
              <w:t>a</w:t>
            </w:r>
          </w:p>
        </w:tc>
        <w:tc>
          <w:tcPr>
            <w:tcW w:w="1328" w:type="dxa"/>
            <w:vAlign w:val="bottom"/>
          </w:tcPr>
          <w:p w14:paraId="2695DE89" w14:textId="77777777" w:rsidR="00106C72" w:rsidRPr="00A74980" w:rsidRDefault="00106C72" w:rsidP="00106C72">
            <w:pPr>
              <w:spacing w:line="360" w:lineRule="auto"/>
              <w:jc w:val="both"/>
              <w:rPr>
                <w:rFonts w:ascii="Arial" w:hAnsi="Arial" w:cs="Arial"/>
                <w:color w:val="000000"/>
              </w:rPr>
            </w:pPr>
            <w:r w:rsidRPr="00A74980">
              <w:rPr>
                <w:rFonts w:ascii="Arial" w:hAnsi="Arial" w:cs="Arial"/>
                <w:color w:val="000000"/>
              </w:rPr>
              <w:t>1.39±0.14</w:t>
            </w:r>
            <w:r w:rsidRPr="00A74980">
              <w:rPr>
                <w:rFonts w:ascii="Arial" w:hAnsi="Arial" w:cs="Arial"/>
                <w:color w:val="000000"/>
                <w:vertAlign w:val="superscript"/>
                <w:lang w:val="en-GB"/>
              </w:rPr>
              <w:t>a</w:t>
            </w:r>
          </w:p>
        </w:tc>
        <w:tc>
          <w:tcPr>
            <w:tcW w:w="1506" w:type="dxa"/>
            <w:vAlign w:val="bottom"/>
          </w:tcPr>
          <w:p w14:paraId="5E86E883" w14:textId="77777777" w:rsidR="00106C72" w:rsidRPr="00A74980" w:rsidRDefault="00106C72" w:rsidP="00106C72">
            <w:pPr>
              <w:spacing w:line="360" w:lineRule="auto"/>
              <w:jc w:val="both"/>
              <w:rPr>
                <w:rFonts w:ascii="Arial" w:hAnsi="Arial" w:cs="Arial"/>
                <w:color w:val="000000"/>
              </w:rPr>
            </w:pPr>
            <w:r w:rsidRPr="00A74980">
              <w:rPr>
                <w:rFonts w:ascii="Arial" w:hAnsi="Arial" w:cs="Arial"/>
                <w:color w:val="000000"/>
              </w:rPr>
              <w:t>3.25±0.54</w:t>
            </w:r>
            <w:r w:rsidRPr="00A74980">
              <w:rPr>
                <w:rFonts w:ascii="Arial" w:hAnsi="Arial" w:cs="Arial"/>
                <w:color w:val="000000"/>
                <w:vertAlign w:val="superscript"/>
                <w:lang w:val="en-GB"/>
              </w:rPr>
              <w:t>a</w:t>
            </w:r>
          </w:p>
        </w:tc>
        <w:tc>
          <w:tcPr>
            <w:tcW w:w="1498" w:type="dxa"/>
            <w:vAlign w:val="bottom"/>
          </w:tcPr>
          <w:p w14:paraId="7892D303" w14:textId="77777777" w:rsidR="00106C72" w:rsidRPr="00A74980" w:rsidRDefault="00106C72" w:rsidP="00106C72">
            <w:pPr>
              <w:spacing w:line="360" w:lineRule="auto"/>
              <w:jc w:val="both"/>
              <w:rPr>
                <w:rFonts w:ascii="Arial" w:hAnsi="Arial" w:cs="Arial"/>
                <w:color w:val="000000"/>
              </w:rPr>
            </w:pPr>
            <w:r w:rsidRPr="00A74980">
              <w:rPr>
                <w:rFonts w:ascii="Arial" w:hAnsi="Arial" w:cs="Arial"/>
                <w:color w:val="000000"/>
              </w:rPr>
              <w:t>0.81±0.05</w:t>
            </w:r>
            <w:r w:rsidRPr="00A74980">
              <w:rPr>
                <w:rFonts w:ascii="Arial" w:hAnsi="Arial" w:cs="Arial"/>
                <w:color w:val="000000"/>
                <w:vertAlign w:val="superscript"/>
                <w:lang w:val="en-GB"/>
              </w:rPr>
              <w:t>a</w:t>
            </w:r>
          </w:p>
        </w:tc>
      </w:tr>
      <w:tr w:rsidR="00106C72" w:rsidRPr="00A74980" w14:paraId="1C1EB303" w14:textId="77777777" w:rsidTr="00146787">
        <w:trPr>
          <w:trHeight w:val="168"/>
          <w:jc w:val="center"/>
        </w:trPr>
        <w:tc>
          <w:tcPr>
            <w:tcW w:w="898" w:type="dxa"/>
          </w:tcPr>
          <w:p w14:paraId="69A03DA6" w14:textId="77777777" w:rsidR="00106C72" w:rsidRPr="00A74980" w:rsidRDefault="00106C72" w:rsidP="00106C72">
            <w:pPr>
              <w:spacing w:line="360" w:lineRule="auto"/>
              <w:jc w:val="center"/>
              <w:rPr>
                <w:rFonts w:ascii="Arial" w:hAnsi="Arial" w:cs="Arial"/>
              </w:rPr>
            </w:pPr>
            <w:r w:rsidRPr="00A74980">
              <w:rPr>
                <w:rFonts w:ascii="Arial" w:hAnsi="Arial" w:cs="Arial"/>
                <w:lang w:val="en-GB"/>
              </w:rPr>
              <w:t>2.</w:t>
            </w:r>
          </w:p>
        </w:tc>
        <w:tc>
          <w:tcPr>
            <w:tcW w:w="2457" w:type="dxa"/>
            <w:vAlign w:val="bottom"/>
          </w:tcPr>
          <w:p w14:paraId="4369E6AA" w14:textId="77777777" w:rsidR="00106C72" w:rsidRPr="00A74980" w:rsidRDefault="00106C72" w:rsidP="00106C72">
            <w:pPr>
              <w:spacing w:line="360" w:lineRule="auto"/>
              <w:jc w:val="both"/>
              <w:rPr>
                <w:rFonts w:ascii="Arial" w:hAnsi="Arial" w:cs="Arial"/>
              </w:rPr>
            </w:pPr>
            <w:r w:rsidRPr="00A74980">
              <w:rPr>
                <w:rFonts w:ascii="Arial" w:hAnsi="Arial" w:cs="Arial"/>
              </w:rPr>
              <w:t xml:space="preserve">Bleomycin sulphate @1.5U/kg </w:t>
            </w:r>
            <w:proofErr w:type="spellStart"/>
            <w:r w:rsidRPr="00A74980">
              <w:rPr>
                <w:rFonts w:ascii="Arial" w:hAnsi="Arial" w:cs="Arial"/>
              </w:rPr>
              <w:t>Bwt</w:t>
            </w:r>
            <w:proofErr w:type="spellEnd"/>
            <w:r w:rsidRPr="00A74980">
              <w:rPr>
                <w:rFonts w:ascii="Arial" w:hAnsi="Arial" w:cs="Arial"/>
                <w:lang w:val="en-GB"/>
              </w:rPr>
              <w:t xml:space="preserve"> </w:t>
            </w:r>
          </w:p>
        </w:tc>
        <w:tc>
          <w:tcPr>
            <w:tcW w:w="1358" w:type="dxa"/>
            <w:vAlign w:val="bottom"/>
          </w:tcPr>
          <w:p w14:paraId="50C2EE09" w14:textId="77777777" w:rsidR="00106C72" w:rsidRPr="00A74980" w:rsidRDefault="00106C72" w:rsidP="00106C72">
            <w:pPr>
              <w:spacing w:line="360" w:lineRule="auto"/>
              <w:jc w:val="both"/>
              <w:rPr>
                <w:rFonts w:ascii="Arial" w:hAnsi="Arial" w:cs="Arial"/>
                <w:color w:val="000000"/>
              </w:rPr>
            </w:pPr>
            <w:r w:rsidRPr="00A74980">
              <w:rPr>
                <w:rFonts w:ascii="Arial" w:hAnsi="Arial" w:cs="Arial"/>
                <w:color w:val="000000"/>
                <w:lang w:val="en-GB"/>
              </w:rPr>
              <w:t>2</w:t>
            </w:r>
            <w:r w:rsidRPr="00A74980">
              <w:rPr>
                <w:rFonts w:ascii="Arial" w:hAnsi="Arial" w:cs="Arial"/>
                <w:color w:val="000000"/>
              </w:rPr>
              <w:t>0.33±</w:t>
            </w:r>
            <w:r w:rsidRPr="00A74980">
              <w:rPr>
                <w:rFonts w:ascii="Arial" w:hAnsi="Arial" w:cs="Arial"/>
                <w:color w:val="000000"/>
                <w:lang w:val="en-GB"/>
              </w:rPr>
              <w:t>0</w:t>
            </w:r>
            <w:r w:rsidRPr="00A74980">
              <w:rPr>
                <w:rFonts w:ascii="Arial" w:hAnsi="Arial" w:cs="Arial"/>
                <w:color w:val="000000"/>
              </w:rPr>
              <w:t>.33</w:t>
            </w:r>
            <w:r w:rsidRPr="00A74980">
              <w:rPr>
                <w:rFonts w:ascii="Arial" w:hAnsi="Arial" w:cs="Arial"/>
                <w:color w:val="000000"/>
                <w:vertAlign w:val="superscript"/>
                <w:lang w:val="en-GB"/>
              </w:rPr>
              <w:t>b</w:t>
            </w:r>
          </w:p>
        </w:tc>
        <w:tc>
          <w:tcPr>
            <w:tcW w:w="1328" w:type="dxa"/>
            <w:vAlign w:val="bottom"/>
          </w:tcPr>
          <w:p w14:paraId="6132A6C9" w14:textId="77777777" w:rsidR="00106C72" w:rsidRPr="00A74980" w:rsidRDefault="00106C72" w:rsidP="00106C72">
            <w:pPr>
              <w:spacing w:line="360" w:lineRule="auto"/>
              <w:jc w:val="both"/>
              <w:rPr>
                <w:rFonts w:ascii="Arial" w:hAnsi="Arial" w:cs="Arial"/>
                <w:color w:val="000000"/>
              </w:rPr>
            </w:pPr>
            <w:r w:rsidRPr="00A74980">
              <w:rPr>
                <w:rFonts w:ascii="Arial" w:hAnsi="Arial" w:cs="Arial"/>
                <w:color w:val="000000"/>
              </w:rPr>
              <w:t>4.61±0.24</w:t>
            </w:r>
            <w:r w:rsidRPr="00A74980">
              <w:rPr>
                <w:rFonts w:ascii="Arial" w:hAnsi="Arial" w:cs="Arial"/>
                <w:color w:val="000000"/>
                <w:vertAlign w:val="superscript"/>
                <w:lang w:val="en-GB"/>
              </w:rPr>
              <w:t>b</w:t>
            </w:r>
          </w:p>
        </w:tc>
        <w:tc>
          <w:tcPr>
            <w:tcW w:w="1506" w:type="dxa"/>
            <w:vAlign w:val="bottom"/>
          </w:tcPr>
          <w:p w14:paraId="6F354CDA" w14:textId="77777777" w:rsidR="00106C72" w:rsidRPr="00A74980" w:rsidRDefault="00106C72" w:rsidP="00106C72">
            <w:pPr>
              <w:spacing w:line="360" w:lineRule="auto"/>
              <w:jc w:val="both"/>
              <w:rPr>
                <w:rFonts w:ascii="Arial" w:hAnsi="Arial" w:cs="Arial"/>
                <w:color w:val="000000"/>
              </w:rPr>
            </w:pPr>
            <w:r w:rsidRPr="00A74980">
              <w:rPr>
                <w:rFonts w:ascii="Arial" w:hAnsi="Arial" w:cs="Arial"/>
                <w:color w:val="000000"/>
              </w:rPr>
              <w:t>9.14±0.95</w:t>
            </w:r>
            <w:r w:rsidRPr="00A74980">
              <w:rPr>
                <w:rFonts w:ascii="Arial" w:hAnsi="Arial" w:cs="Arial"/>
                <w:color w:val="000000"/>
                <w:vertAlign w:val="superscript"/>
                <w:lang w:val="en-GB"/>
              </w:rPr>
              <w:t>b</w:t>
            </w:r>
          </w:p>
        </w:tc>
        <w:tc>
          <w:tcPr>
            <w:tcW w:w="1498" w:type="dxa"/>
            <w:vAlign w:val="bottom"/>
          </w:tcPr>
          <w:p w14:paraId="6AD22D3F" w14:textId="77777777" w:rsidR="00106C72" w:rsidRPr="00A74980" w:rsidRDefault="00106C72" w:rsidP="00106C72">
            <w:pPr>
              <w:spacing w:line="360" w:lineRule="auto"/>
              <w:jc w:val="both"/>
              <w:rPr>
                <w:rFonts w:ascii="Arial" w:hAnsi="Arial" w:cs="Arial"/>
                <w:color w:val="000000"/>
              </w:rPr>
            </w:pPr>
            <w:r w:rsidRPr="00A74980">
              <w:rPr>
                <w:rFonts w:ascii="Arial" w:hAnsi="Arial" w:cs="Arial"/>
                <w:color w:val="000000"/>
                <w:lang w:val="en-GB"/>
              </w:rPr>
              <w:t>3</w:t>
            </w:r>
            <w:r w:rsidRPr="00A74980">
              <w:rPr>
                <w:rFonts w:ascii="Arial" w:hAnsi="Arial" w:cs="Arial"/>
                <w:color w:val="000000"/>
              </w:rPr>
              <w:t>.65±0.08</w:t>
            </w:r>
            <w:r w:rsidRPr="00A74980">
              <w:rPr>
                <w:rFonts w:ascii="Arial" w:hAnsi="Arial" w:cs="Arial"/>
                <w:color w:val="000000"/>
                <w:vertAlign w:val="superscript"/>
              </w:rPr>
              <w:t>a</w:t>
            </w:r>
          </w:p>
        </w:tc>
      </w:tr>
      <w:tr w:rsidR="00106C72" w:rsidRPr="00A74980" w14:paraId="0F8F6E01" w14:textId="77777777" w:rsidTr="00146787">
        <w:trPr>
          <w:trHeight w:val="168"/>
          <w:jc w:val="center"/>
        </w:trPr>
        <w:tc>
          <w:tcPr>
            <w:tcW w:w="898" w:type="dxa"/>
          </w:tcPr>
          <w:p w14:paraId="60C64DEF" w14:textId="77777777" w:rsidR="00106C72" w:rsidRPr="00A74980" w:rsidRDefault="00106C72" w:rsidP="00106C72">
            <w:pPr>
              <w:spacing w:line="360" w:lineRule="auto"/>
              <w:jc w:val="center"/>
              <w:rPr>
                <w:rFonts w:ascii="Arial" w:hAnsi="Arial" w:cs="Arial"/>
              </w:rPr>
            </w:pPr>
            <w:r w:rsidRPr="00A74980">
              <w:rPr>
                <w:rFonts w:ascii="Arial" w:hAnsi="Arial" w:cs="Arial"/>
                <w:lang w:val="en-GB"/>
              </w:rPr>
              <w:t>3.</w:t>
            </w:r>
          </w:p>
        </w:tc>
        <w:tc>
          <w:tcPr>
            <w:tcW w:w="2457" w:type="dxa"/>
            <w:vAlign w:val="bottom"/>
          </w:tcPr>
          <w:p w14:paraId="32A8AD7B" w14:textId="77777777" w:rsidR="00106C72" w:rsidRPr="00A74980" w:rsidRDefault="00106C72" w:rsidP="00106C72">
            <w:pPr>
              <w:spacing w:line="360" w:lineRule="auto"/>
              <w:jc w:val="both"/>
              <w:rPr>
                <w:rFonts w:ascii="Arial" w:hAnsi="Arial" w:cs="Arial"/>
              </w:rPr>
            </w:pPr>
            <w:proofErr w:type="spellStart"/>
            <w:r w:rsidRPr="00A74980">
              <w:rPr>
                <w:rFonts w:ascii="Arial" w:hAnsi="Arial" w:cs="Arial"/>
              </w:rPr>
              <w:t>Galangin</w:t>
            </w:r>
            <w:proofErr w:type="spellEnd"/>
            <w:r w:rsidRPr="00A74980">
              <w:rPr>
                <w:rFonts w:ascii="Arial" w:hAnsi="Arial" w:cs="Arial"/>
              </w:rPr>
              <w:t xml:space="preserve"> @ 5mg/kg </w:t>
            </w:r>
            <w:proofErr w:type="spellStart"/>
            <w:r w:rsidRPr="00A74980">
              <w:rPr>
                <w:rFonts w:ascii="Arial" w:hAnsi="Arial" w:cs="Arial"/>
              </w:rPr>
              <w:t>Bwt</w:t>
            </w:r>
            <w:proofErr w:type="spellEnd"/>
            <w:r w:rsidRPr="00A74980">
              <w:rPr>
                <w:rFonts w:ascii="Arial" w:hAnsi="Arial" w:cs="Arial"/>
              </w:rPr>
              <w:t>/po/daily</w:t>
            </w:r>
            <w:r w:rsidRPr="00A74980">
              <w:rPr>
                <w:rFonts w:ascii="Arial" w:hAnsi="Arial" w:cs="Arial"/>
                <w:lang w:val="en-GB"/>
              </w:rPr>
              <w:t xml:space="preserve"> </w:t>
            </w:r>
          </w:p>
        </w:tc>
        <w:tc>
          <w:tcPr>
            <w:tcW w:w="1358" w:type="dxa"/>
            <w:vAlign w:val="bottom"/>
          </w:tcPr>
          <w:p w14:paraId="0C14117E" w14:textId="77777777" w:rsidR="00106C72" w:rsidRPr="00A74980" w:rsidRDefault="00106C72" w:rsidP="00106C72">
            <w:pPr>
              <w:spacing w:line="360" w:lineRule="auto"/>
              <w:jc w:val="both"/>
              <w:rPr>
                <w:rFonts w:ascii="Arial" w:hAnsi="Arial" w:cs="Arial"/>
                <w:color w:val="000000"/>
                <w:lang w:val="en-GB"/>
              </w:rPr>
            </w:pPr>
            <w:r w:rsidRPr="00A74980">
              <w:rPr>
                <w:rFonts w:ascii="Arial" w:hAnsi="Arial" w:cs="Arial"/>
                <w:color w:val="000000"/>
              </w:rPr>
              <w:t>1</w:t>
            </w:r>
            <w:r w:rsidRPr="00A74980">
              <w:rPr>
                <w:rFonts w:ascii="Arial" w:hAnsi="Arial" w:cs="Arial"/>
                <w:color w:val="000000"/>
                <w:lang w:val="en-GB"/>
              </w:rPr>
              <w:t>0</w:t>
            </w:r>
            <w:r w:rsidRPr="00A74980">
              <w:rPr>
                <w:rFonts w:ascii="Arial" w:hAnsi="Arial" w:cs="Arial"/>
                <w:color w:val="000000"/>
              </w:rPr>
              <w:t>.52±</w:t>
            </w:r>
            <w:r w:rsidRPr="00A74980">
              <w:rPr>
                <w:rFonts w:ascii="Arial" w:hAnsi="Arial" w:cs="Arial"/>
                <w:color w:val="000000"/>
                <w:lang w:val="en-GB"/>
              </w:rPr>
              <w:t>0</w:t>
            </w:r>
            <w:r w:rsidRPr="00A74980">
              <w:rPr>
                <w:rFonts w:ascii="Arial" w:hAnsi="Arial" w:cs="Arial"/>
                <w:color w:val="000000"/>
              </w:rPr>
              <w:t>.05</w:t>
            </w:r>
            <w:r w:rsidRPr="00A74980">
              <w:rPr>
                <w:rFonts w:ascii="Arial" w:hAnsi="Arial" w:cs="Arial"/>
                <w:color w:val="000000"/>
                <w:vertAlign w:val="superscript"/>
                <w:lang w:val="en-GB"/>
              </w:rPr>
              <w:t>a</w:t>
            </w:r>
          </w:p>
        </w:tc>
        <w:tc>
          <w:tcPr>
            <w:tcW w:w="1328" w:type="dxa"/>
            <w:vAlign w:val="bottom"/>
          </w:tcPr>
          <w:p w14:paraId="78EFBF06" w14:textId="77777777" w:rsidR="00106C72" w:rsidRPr="00A74980" w:rsidRDefault="00106C72" w:rsidP="00106C72">
            <w:pPr>
              <w:spacing w:line="360" w:lineRule="auto"/>
              <w:jc w:val="both"/>
              <w:rPr>
                <w:rFonts w:ascii="Arial" w:hAnsi="Arial" w:cs="Arial"/>
                <w:color w:val="000000"/>
                <w:lang w:val="en-GB"/>
              </w:rPr>
            </w:pPr>
            <w:r w:rsidRPr="00A74980">
              <w:rPr>
                <w:rFonts w:ascii="Arial" w:hAnsi="Arial" w:cs="Arial"/>
                <w:color w:val="000000"/>
                <w:lang w:val="en-GB"/>
              </w:rPr>
              <w:t>1</w:t>
            </w:r>
            <w:r w:rsidRPr="00A74980">
              <w:rPr>
                <w:rFonts w:ascii="Arial" w:hAnsi="Arial" w:cs="Arial"/>
                <w:color w:val="000000"/>
              </w:rPr>
              <w:t>.72±0.19</w:t>
            </w:r>
            <w:r w:rsidRPr="00A74980">
              <w:rPr>
                <w:rFonts w:ascii="Arial" w:hAnsi="Arial" w:cs="Arial"/>
                <w:color w:val="000000"/>
                <w:vertAlign w:val="superscript"/>
                <w:lang w:val="en-GB"/>
              </w:rPr>
              <w:t>a</w:t>
            </w:r>
          </w:p>
        </w:tc>
        <w:tc>
          <w:tcPr>
            <w:tcW w:w="1506" w:type="dxa"/>
            <w:vAlign w:val="bottom"/>
          </w:tcPr>
          <w:p w14:paraId="2080487C" w14:textId="77777777" w:rsidR="00106C72" w:rsidRPr="00A74980" w:rsidRDefault="00106C72" w:rsidP="00106C72">
            <w:pPr>
              <w:spacing w:line="360" w:lineRule="auto"/>
              <w:jc w:val="both"/>
              <w:rPr>
                <w:rFonts w:ascii="Arial" w:hAnsi="Arial" w:cs="Arial"/>
                <w:color w:val="000000"/>
                <w:lang w:val="en-GB"/>
              </w:rPr>
            </w:pPr>
            <w:r w:rsidRPr="00A74980">
              <w:rPr>
                <w:rFonts w:ascii="Arial" w:hAnsi="Arial" w:cs="Arial"/>
                <w:color w:val="000000"/>
              </w:rPr>
              <w:t>4.37±0.52</w:t>
            </w:r>
            <w:r w:rsidRPr="00A74980">
              <w:rPr>
                <w:rFonts w:ascii="Arial" w:hAnsi="Arial" w:cs="Arial"/>
                <w:color w:val="000000"/>
                <w:vertAlign w:val="superscript"/>
                <w:lang w:val="en-GB"/>
              </w:rPr>
              <w:t>a</w:t>
            </w:r>
          </w:p>
        </w:tc>
        <w:tc>
          <w:tcPr>
            <w:tcW w:w="1498" w:type="dxa"/>
            <w:vAlign w:val="bottom"/>
          </w:tcPr>
          <w:p w14:paraId="746987E6" w14:textId="77777777" w:rsidR="00106C72" w:rsidRPr="00A74980" w:rsidRDefault="00106C72" w:rsidP="00106C72">
            <w:pPr>
              <w:spacing w:line="360" w:lineRule="auto"/>
              <w:jc w:val="both"/>
              <w:rPr>
                <w:rFonts w:ascii="Arial" w:hAnsi="Arial" w:cs="Arial"/>
                <w:color w:val="000000"/>
                <w:lang w:val="en-GB"/>
              </w:rPr>
            </w:pPr>
            <w:r w:rsidRPr="00A74980">
              <w:rPr>
                <w:rFonts w:ascii="Arial" w:hAnsi="Arial" w:cs="Arial"/>
                <w:color w:val="000000"/>
              </w:rPr>
              <w:t>0.84±0.09</w:t>
            </w:r>
            <w:r w:rsidRPr="00A74980">
              <w:rPr>
                <w:rFonts w:ascii="Arial" w:hAnsi="Arial" w:cs="Arial"/>
                <w:color w:val="000000"/>
                <w:vertAlign w:val="superscript"/>
                <w:lang w:val="en-GB"/>
              </w:rPr>
              <w:t>a</w:t>
            </w:r>
          </w:p>
        </w:tc>
      </w:tr>
      <w:tr w:rsidR="00106C72" w:rsidRPr="00A74980" w14:paraId="1B4329EF" w14:textId="77777777" w:rsidTr="00146787">
        <w:trPr>
          <w:trHeight w:val="168"/>
          <w:jc w:val="center"/>
        </w:trPr>
        <w:tc>
          <w:tcPr>
            <w:tcW w:w="898" w:type="dxa"/>
          </w:tcPr>
          <w:p w14:paraId="0C7BE220" w14:textId="77777777" w:rsidR="00106C72" w:rsidRPr="00A74980" w:rsidRDefault="00106C72" w:rsidP="00106C72">
            <w:pPr>
              <w:spacing w:line="360" w:lineRule="auto"/>
              <w:jc w:val="center"/>
              <w:rPr>
                <w:rFonts w:ascii="Arial" w:hAnsi="Arial" w:cs="Arial"/>
              </w:rPr>
            </w:pPr>
            <w:r w:rsidRPr="00A74980">
              <w:rPr>
                <w:rFonts w:ascii="Arial" w:hAnsi="Arial" w:cs="Arial"/>
                <w:lang w:val="en-GB"/>
              </w:rPr>
              <w:t>4.</w:t>
            </w:r>
          </w:p>
        </w:tc>
        <w:tc>
          <w:tcPr>
            <w:tcW w:w="2457" w:type="dxa"/>
            <w:vAlign w:val="bottom"/>
          </w:tcPr>
          <w:p w14:paraId="079E9D3A" w14:textId="77777777" w:rsidR="00106C72" w:rsidRPr="00A74980" w:rsidRDefault="00106C72" w:rsidP="00106C72">
            <w:pPr>
              <w:spacing w:line="360" w:lineRule="auto"/>
              <w:jc w:val="both"/>
              <w:rPr>
                <w:rFonts w:ascii="Arial" w:hAnsi="Arial" w:cs="Arial"/>
              </w:rPr>
            </w:pPr>
            <w:proofErr w:type="spellStart"/>
            <w:r w:rsidRPr="00A74980">
              <w:rPr>
                <w:rFonts w:ascii="Arial" w:hAnsi="Arial" w:cs="Arial"/>
              </w:rPr>
              <w:t>Piperine</w:t>
            </w:r>
            <w:proofErr w:type="spellEnd"/>
            <w:r>
              <w:rPr>
                <w:rFonts w:ascii="Arial" w:hAnsi="Arial" w:cs="Arial"/>
              </w:rPr>
              <w:t xml:space="preserve"> </w:t>
            </w:r>
            <w:r w:rsidRPr="00A74980">
              <w:rPr>
                <w:rFonts w:ascii="Arial" w:hAnsi="Arial" w:cs="Arial"/>
              </w:rPr>
              <w:t xml:space="preserve">@ 50mg/kg </w:t>
            </w:r>
            <w:proofErr w:type="spellStart"/>
            <w:r w:rsidRPr="00A74980">
              <w:rPr>
                <w:rFonts w:ascii="Arial" w:hAnsi="Arial" w:cs="Arial"/>
              </w:rPr>
              <w:t>Bwt</w:t>
            </w:r>
            <w:proofErr w:type="spellEnd"/>
            <w:r w:rsidRPr="00A74980">
              <w:rPr>
                <w:rFonts w:ascii="Arial" w:hAnsi="Arial" w:cs="Arial"/>
              </w:rPr>
              <w:t>/po/daily</w:t>
            </w:r>
            <w:r w:rsidRPr="00A74980">
              <w:rPr>
                <w:rFonts w:ascii="Arial" w:hAnsi="Arial" w:cs="Arial"/>
                <w:lang w:val="en-GB"/>
              </w:rPr>
              <w:t xml:space="preserve"> </w:t>
            </w:r>
          </w:p>
        </w:tc>
        <w:tc>
          <w:tcPr>
            <w:tcW w:w="1358" w:type="dxa"/>
            <w:vAlign w:val="bottom"/>
          </w:tcPr>
          <w:p w14:paraId="6B026500" w14:textId="77777777" w:rsidR="00106C72" w:rsidRPr="00A74980" w:rsidRDefault="00106C72" w:rsidP="00106C72">
            <w:pPr>
              <w:spacing w:line="360" w:lineRule="auto"/>
              <w:jc w:val="both"/>
              <w:rPr>
                <w:rFonts w:ascii="Arial" w:hAnsi="Arial" w:cs="Arial"/>
                <w:color w:val="000000"/>
                <w:lang w:val="en-GB"/>
              </w:rPr>
            </w:pPr>
            <w:r w:rsidRPr="00A74980">
              <w:rPr>
                <w:rFonts w:ascii="Arial" w:hAnsi="Arial" w:cs="Arial"/>
                <w:color w:val="000000"/>
              </w:rPr>
              <w:t>1</w:t>
            </w:r>
            <w:r w:rsidRPr="00A74980">
              <w:rPr>
                <w:rFonts w:ascii="Arial" w:hAnsi="Arial" w:cs="Arial"/>
                <w:color w:val="000000"/>
                <w:lang w:val="en-GB"/>
              </w:rPr>
              <w:t>0</w:t>
            </w:r>
            <w:r w:rsidRPr="00A74980">
              <w:rPr>
                <w:rFonts w:ascii="Arial" w:hAnsi="Arial" w:cs="Arial"/>
                <w:color w:val="000000"/>
              </w:rPr>
              <w:t>.</w:t>
            </w:r>
            <w:r w:rsidRPr="00A74980">
              <w:rPr>
                <w:rFonts w:ascii="Arial" w:hAnsi="Arial" w:cs="Arial"/>
                <w:color w:val="000000"/>
                <w:lang w:val="en-GB"/>
              </w:rPr>
              <w:t>32</w:t>
            </w:r>
            <w:r w:rsidRPr="00A74980">
              <w:rPr>
                <w:rFonts w:ascii="Arial" w:hAnsi="Arial" w:cs="Arial"/>
                <w:color w:val="000000"/>
              </w:rPr>
              <w:t>±</w:t>
            </w:r>
            <w:r w:rsidRPr="00A74980">
              <w:rPr>
                <w:rFonts w:ascii="Arial" w:hAnsi="Arial" w:cs="Arial"/>
                <w:color w:val="000000"/>
                <w:lang w:val="en-GB"/>
              </w:rPr>
              <w:t>0</w:t>
            </w:r>
            <w:r w:rsidRPr="00A74980">
              <w:rPr>
                <w:rFonts w:ascii="Arial" w:hAnsi="Arial" w:cs="Arial"/>
                <w:color w:val="000000"/>
              </w:rPr>
              <w:t>.46</w:t>
            </w:r>
            <w:r w:rsidRPr="00A74980">
              <w:rPr>
                <w:rFonts w:ascii="Arial" w:hAnsi="Arial" w:cs="Arial"/>
                <w:color w:val="000000"/>
                <w:vertAlign w:val="superscript"/>
                <w:lang w:val="en-GB"/>
              </w:rPr>
              <w:t>a</w:t>
            </w:r>
          </w:p>
        </w:tc>
        <w:tc>
          <w:tcPr>
            <w:tcW w:w="1328" w:type="dxa"/>
            <w:vAlign w:val="bottom"/>
          </w:tcPr>
          <w:p w14:paraId="55E9B446" w14:textId="77777777" w:rsidR="00106C72" w:rsidRPr="00A74980" w:rsidRDefault="00106C72" w:rsidP="00106C72">
            <w:pPr>
              <w:spacing w:line="360" w:lineRule="auto"/>
              <w:jc w:val="both"/>
              <w:rPr>
                <w:rFonts w:ascii="Arial" w:hAnsi="Arial" w:cs="Arial"/>
                <w:color w:val="000000"/>
                <w:lang w:val="en-GB"/>
              </w:rPr>
            </w:pPr>
            <w:r w:rsidRPr="00A74980">
              <w:rPr>
                <w:rFonts w:ascii="Arial" w:hAnsi="Arial" w:cs="Arial"/>
                <w:color w:val="000000"/>
                <w:lang w:val="en-GB"/>
              </w:rPr>
              <w:t>1</w:t>
            </w:r>
            <w:r w:rsidRPr="00A74980">
              <w:rPr>
                <w:rFonts w:ascii="Arial" w:hAnsi="Arial" w:cs="Arial"/>
                <w:color w:val="000000"/>
              </w:rPr>
              <w:t>.18±0.12</w:t>
            </w:r>
            <w:r w:rsidRPr="00A74980">
              <w:rPr>
                <w:rFonts w:ascii="Arial" w:hAnsi="Arial" w:cs="Arial"/>
                <w:color w:val="000000"/>
                <w:vertAlign w:val="superscript"/>
                <w:lang w:val="en-GB"/>
              </w:rPr>
              <w:t>a</w:t>
            </w:r>
          </w:p>
        </w:tc>
        <w:tc>
          <w:tcPr>
            <w:tcW w:w="1506" w:type="dxa"/>
            <w:vAlign w:val="bottom"/>
          </w:tcPr>
          <w:p w14:paraId="01B5C444" w14:textId="77777777" w:rsidR="00106C72" w:rsidRPr="00A74980" w:rsidRDefault="00106C72" w:rsidP="00106C72">
            <w:pPr>
              <w:spacing w:line="360" w:lineRule="auto"/>
              <w:jc w:val="both"/>
              <w:rPr>
                <w:rFonts w:ascii="Arial" w:hAnsi="Arial" w:cs="Arial"/>
                <w:color w:val="000000"/>
                <w:lang w:val="en-GB"/>
              </w:rPr>
            </w:pPr>
            <w:r w:rsidRPr="00A74980">
              <w:rPr>
                <w:rFonts w:ascii="Arial" w:hAnsi="Arial" w:cs="Arial"/>
                <w:color w:val="000000"/>
              </w:rPr>
              <w:t>3.34±0.02</w:t>
            </w:r>
            <w:r w:rsidRPr="00A74980">
              <w:rPr>
                <w:rFonts w:ascii="Arial" w:hAnsi="Arial" w:cs="Arial"/>
                <w:color w:val="000000"/>
                <w:vertAlign w:val="superscript"/>
                <w:lang w:val="en-GB"/>
              </w:rPr>
              <w:t>a</w:t>
            </w:r>
          </w:p>
        </w:tc>
        <w:tc>
          <w:tcPr>
            <w:tcW w:w="1498" w:type="dxa"/>
            <w:vAlign w:val="bottom"/>
          </w:tcPr>
          <w:p w14:paraId="35370838" w14:textId="77777777" w:rsidR="00106C72" w:rsidRPr="00A74980" w:rsidRDefault="00106C72" w:rsidP="00106C72">
            <w:pPr>
              <w:spacing w:line="360" w:lineRule="auto"/>
              <w:jc w:val="both"/>
              <w:rPr>
                <w:rFonts w:ascii="Arial" w:hAnsi="Arial" w:cs="Arial"/>
                <w:color w:val="000000"/>
                <w:lang w:val="en-GB"/>
              </w:rPr>
            </w:pPr>
            <w:r w:rsidRPr="00A74980">
              <w:rPr>
                <w:rFonts w:ascii="Arial" w:hAnsi="Arial" w:cs="Arial"/>
                <w:color w:val="000000"/>
              </w:rPr>
              <w:t>1.04±0.04</w:t>
            </w:r>
            <w:r w:rsidRPr="00A74980">
              <w:rPr>
                <w:rFonts w:ascii="Arial" w:hAnsi="Arial" w:cs="Arial"/>
                <w:color w:val="000000"/>
                <w:vertAlign w:val="superscript"/>
                <w:lang w:val="en-GB"/>
              </w:rPr>
              <w:t>a</w:t>
            </w:r>
          </w:p>
        </w:tc>
      </w:tr>
      <w:tr w:rsidR="00106C72" w:rsidRPr="00A74980" w14:paraId="3DF19472" w14:textId="77777777" w:rsidTr="00146787">
        <w:trPr>
          <w:trHeight w:val="279"/>
          <w:jc w:val="center"/>
        </w:trPr>
        <w:tc>
          <w:tcPr>
            <w:tcW w:w="898" w:type="dxa"/>
          </w:tcPr>
          <w:p w14:paraId="7AAC7B48" w14:textId="77777777" w:rsidR="00106C72" w:rsidRPr="00A74980" w:rsidRDefault="00106C72" w:rsidP="00106C72">
            <w:pPr>
              <w:spacing w:line="360" w:lineRule="auto"/>
              <w:jc w:val="center"/>
              <w:rPr>
                <w:rFonts w:ascii="Arial" w:hAnsi="Arial" w:cs="Arial"/>
              </w:rPr>
            </w:pPr>
            <w:r w:rsidRPr="00A74980">
              <w:rPr>
                <w:rFonts w:ascii="Arial" w:hAnsi="Arial" w:cs="Arial"/>
                <w:lang w:val="en-GB"/>
              </w:rPr>
              <w:t>5.</w:t>
            </w:r>
          </w:p>
        </w:tc>
        <w:tc>
          <w:tcPr>
            <w:tcW w:w="2457" w:type="dxa"/>
            <w:vAlign w:val="bottom"/>
          </w:tcPr>
          <w:p w14:paraId="4602619B" w14:textId="77777777" w:rsidR="00106C72" w:rsidRPr="00A74980" w:rsidRDefault="00106C72" w:rsidP="00106C72">
            <w:pPr>
              <w:spacing w:line="360" w:lineRule="auto"/>
              <w:jc w:val="both"/>
              <w:rPr>
                <w:rFonts w:ascii="Arial" w:hAnsi="Arial" w:cs="Arial"/>
              </w:rPr>
            </w:pPr>
            <w:r w:rsidRPr="00A74980">
              <w:rPr>
                <w:rFonts w:ascii="Arial" w:hAnsi="Arial" w:cs="Arial"/>
              </w:rPr>
              <w:t xml:space="preserve">Bleomycin sulphate + </w:t>
            </w:r>
            <w:proofErr w:type="spellStart"/>
            <w:r w:rsidRPr="00A74980">
              <w:rPr>
                <w:rFonts w:ascii="Arial" w:hAnsi="Arial" w:cs="Arial"/>
              </w:rPr>
              <w:t>Galangin</w:t>
            </w:r>
            <w:proofErr w:type="spellEnd"/>
            <w:r w:rsidRPr="00A74980">
              <w:rPr>
                <w:rFonts w:ascii="Arial" w:hAnsi="Arial" w:cs="Arial"/>
              </w:rPr>
              <w:t xml:space="preserve"> @ 5mg/kg </w:t>
            </w:r>
            <w:proofErr w:type="spellStart"/>
            <w:r w:rsidRPr="00A74980">
              <w:rPr>
                <w:rFonts w:ascii="Arial" w:hAnsi="Arial" w:cs="Arial"/>
              </w:rPr>
              <w:t>Bwt</w:t>
            </w:r>
            <w:proofErr w:type="spellEnd"/>
            <w:r w:rsidRPr="00A74980">
              <w:rPr>
                <w:rFonts w:ascii="Arial" w:hAnsi="Arial" w:cs="Arial"/>
              </w:rPr>
              <w:t>/po/daily</w:t>
            </w:r>
            <w:r w:rsidRPr="00A74980">
              <w:rPr>
                <w:rFonts w:ascii="Arial" w:hAnsi="Arial" w:cs="Arial"/>
                <w:lang w:val="en-GB"/>
              </w:rPr>
              <w:t xml:space="preserve"> </w:t>
            </w:r>
          </w:p>
        </w:tc>
        <w:tc>
          <w:tcPr>
            <w:tcW w:w="1358" w:type="dxa"/>
            <w:vAlign w:val="bottom"/>
          </w:tcPr>
          <w:p w14:paraId="6467593D" w14:textId="77777777" w:rsidR="00106C72" w:rsidRPr="00A74980" w:rsidRDefault="00106C72" w:rsidP="00106C72">
            <w:pPr>
              <w:spacing w:line="360" w:lineRule="auto"/>
              <w:jc w:val="both"/>
              <w:rPr>
                <w:rFonts w:ascii="Arial" w:hAnsi="Arial" w:cs="Arial"/>
                <w:color w:val="000000"/>
              </w:rPr>
            </w:pPr>
            <w:r w:rsidRPr="00A74980">
              <w:rPr>
                <w:rFonts w:ascii="Arial" w:hAnsi="Arial" w:cs="Arial"/>
                <w:color w:val="000000"/>
                <w:lang w:val="en-GB"/>
              </w:rPr>
              <w:t>15</w:t>
            </w:r>
            <w:r w:rsidRPr="00A74980">
              <w:rPr>
                <w:rFonts w:ascii="Arial" w:hAnsi="Arial" w:cs="Arial"/>
                <w:color w:val="000000"/>
              </w:rPr>
              <w:t>.33±</w:t>
            </w:r>
            <w:r w:rsidRPr="00A74980">
              <w:rPr>
                <w:rFonts w:ascii="Arial" w:hAnsi="Arial" w:cs="Arial"/>
                <w:color w:val="000000"/>
                <w:lang w:val="en-GB"/>
              </w:rPr>
              <w:t>0</w:t>
            </w:r>
            <w:r w:rsidRPr="00A74980">
              <w:rPr>
                <w:rFonts w:ascii="Arial" w:hAnsi="Arial" w:cs="Arial"/>
                <w:color w:val="000000"/>
              </w:rPr>
              <w:t>.70</w:t>
            </w:r>
            <w:r w:rsidRPr="00A74980">
              <w:rPr>
                <w:rFonts w:ascii="Arial" w:hAnsi="Arial" w:cs="Arial"/>
                <w:color w:val="000000"/>
                <w:vertAlign w:val="superscript"/>
              </w:rPr>
              <w:t>c</w:t>
            </w:r>
          </w:p>
        </w:tc>
        <w:tc>
          <w:tcPr>
            <w:tcW w:w="1328" w:type="dxa"/>
            <w:vAlign w:val="bottom"/>
          </w:tcPr>
          <w:p w14:paraId="6BD76282" w14:textId="77777777" w:rsidR="00106C72" w:rsidRPr="00A74980" w:rsidRDefault="00106C72" w:rsidP="00106C72">
            <w:pPr>
              <w:spacing w:line="360" w:lineRule="auto"/>
              <w:jc w:val="both"/>
              <w:rPr>
                <w:rFonts w:ascii="Arial" w:hAnsi="Arial" w:cs="Arial"/>
                <w:color w:val="000000"/>
              </w:rPr>
            </w:pPr>
            <w:r w:rsidRPr="00A74980">
              <w:rPr>
                <w:rFonts w:ascii="Arial" w:hAnsi="Arial" w:cs="Arial"/>
                <w:color w:val="000000"/>
              </w:rPr>
              <w:t>3.</w:t>
            </w:r>
            <w:r w:rsidRPr="00A74980">
              <w:rPr>
                <w:rFonts w:ascii="Arial" w:hAnsi="Arial" w:cs="Arial"/>
                <w:color w:val="000000"/>
                <w:lang w:val="en-GB"/>
              </w:rPr>
              <w:t>0</w:t>
            </w:r>
            <w:r w:rsidRPr="00A74980">
              <w:rPr>
                <w:rFonts w:ascii="Arial" w:hAnsi="Arial" w:cs="Arial"/>
                <w:color w:val="000000"/>
              </w:rPr>
              <w:t>6±0.14</w:t>
            </w:r>
            <w:r w:rsidRPr="00A74980">
              <w:rPr>
                <w:rFonts w:ascii="Arial" w:hAnsi="Arial" w:cs="Arial"/>
                <w:color w:val="000000"/>
                <w:vertAlign w:val="superscript"/>
              </w:rPr>
              <w:t>c</w:t>
            </w:r>
          </w:p>
        </w:tc>
        <w:tc>
          <w:tcPr>
            <w:tcW w:w="1506" w:type="dxa"/>
            <w:vAlign w:val="bottom"/>
          </w:tcPr>
          <w:p w14:paraId="40EAFDE7" w14:textId="77777777" w:rsidR="00106C72" w:rsidRPr="00A74980" w:rsidRDefault="00106C72" w:rsidP="00106C72">
            <w:pPr>
              <w:spacing w:line="360" w:lineRule="auto"/>
              <w:jc w:val="both"/>
              <w:rPr>
                <w:rFonts w:ascii="Arial" w:hAnsi="Arial" w:cs="Arial"/>
                <w:color w:val="000000"/>
              </w:rPr>
            </w:pPr>
            <w:r w:rsidRPr="00A74980">
              <w:rPr>
                <w:rFonts w:ascii="Arial" w:hAnsi="Arial" w:cs="Arial"/>
                <w:color w:val="000000"/>
                <w:lang w:val="en-GB"/>
              </w:rPr>
              <w:t>6</w:t>
            </w:r>
            <w:r w:rsidRPr="00A74980">
              <w:rPr>
                <w:rFonts w:ascii="Arial" w:hAnsi="Arial" w:cs="Arial"/>
                <w:color w:val="000000"/>
              </w:rPr>
              <w:t>.13±0.94</w:t>
            </w:r>
            <w:r w:rsidRPr="00A74980">
              <w:rPr>
                <w:rFonts w:ascii="Arial" w:hAnsi="Arial" w:cs="Arial"/>
                <w:color w:val="000000"/>
                <w:vertAlign w:val="superscript"/>
                <w:lang w:val="en-GB"/>
              </w:rPr>
              <w:t>c</w:t>
            </w:r>
          </w:p>
        </w:tc>
        <w:tc>
          <w:tcPr>
            <w:tcW w:w="1498" w:type="dxa"/>
            <w:vAlign w:val="bottom"/>
          </w:tcPr>
          <w:p w14:paraId="121B5752" w14:textId="77777777" w:rsidR="00106C72" w:rsidRPr="00A74980" w:rsidRDefault="00106C72" w:rsidP="00106C72">
            <w:pPr>
              <w:spacing w:line="360" w:lineRule="auto"/>
              <w:jc w:val="both"/>
              <w:rPr>
                <w:rFonts w:ascii="Arial" w:hAnsi="Arial" w:cs="Arial"/>
                <w:color w:val="000000"/>
              </w:rPr>
            </w:pPr>
            <w:r w:rsidRPr="00A74980">
              <w:rPr>
                <w:rFonts w:ascii="Arial" w:hAnsi="Arial" w:cs="Arial"/>
                <w:color w:val="000000"/>
              </w:rPr>
              <w:t>1.</w:t>
            </w:r>
            <w:r w:rsidRPr="00A74980">
              <w:rPr>
                <w:rFonts w:ascii="Arial" w:hAnsi="Arial" w:cs="Arial"/>
                <w:color w:val="000000"/>
                <w:lang w:val="en-GB"/>
              </w:rPr>
              <w:t>7</w:t>
            </w:r>
            <w:r w:rsidRPr="00A74980">
              <w:rPr>
                <w:rFonts w:ascii="Arial" w:hAnsi="Arial" w:cs="Arial"/>
                <w:color w:val="000000"/>
              </w:rPr>
              <w:t>8±0.03</w:t>
            </w:r>
            <w:r w:rsidRPr="00A74980">
              <w:rPr>
                <w:rFonts w:ascii="Arial" w:hAnsi="Arial" w:cs="Arial"/>
                <w:color w:val="000000"/>
                <w:vertAlign w:val="superscript"/>
              </w:rPr>
              <w:t>c</w:t>
            </w:r>
          </w:p>
        </w:tc>
      </w:tr>
      <w:tr w:rsidR="00106C72" w:rsidRPr="00A74980" w14:paraId="1BE0E2A5" w14:textId="77777777" w:rsidTr="00146787">
        <w:trPr>
          <w:trHeight w:val="279"/>
          <w:jc w:val="center"/>
        </w:trPr>
        <w:tc>
          <w:tcPr>
            <w:tcW w:w="898" w:type="dxa"/>
          </w:tcPr>
          <w:p w14:paraId="77D8A0F8" w14:textId="77777777" w:rsidR="00106C72" w:rsidRPr="00A74980" w:rsidRDefault="00106C72" w:rsidP="00106C72">
            <w:pPr>
              <w:spacing w:line="360" w:lineRule="auto"/>
              <w:jc w:val="center"/>
              <w:rPr>
                <w:rFonts w:ascii="Arial" w:hAnsi="Arial" w:cs="Arial"/>
              </w:rPr>
            </w:pPr>
            <w:r w:rsidRPr="00A74980">
              <w:rPr>
                <w:rFonts w:ascii="Arial" w:hAnsi="Arial" w:cs="Arial"/>
                <w:lang w:val="en-GB"/>
              </w:rPr>
              <w:t>6.</w:t>
            </w:r>
          </w:p>
        </w:tc>
        <w:tc>
          <w:tcPr>
            <w:tcW w:w="2457" w:type="dxa"/>
            <w:vAlign w:val="bottom"/>
          </w:tcPr>
          <w:p w14:paraId="4CA435D7" w14:textId="77777777" w:rsidR="00106C72" w:rsidRPr="00A74980" w:rsidRDefault="00106C72" w:rsidP="00106C72">
            <w:pPr>
              <w:spacing w:line="360" w:lineRule="auto"/>
              <w:jc w:val="both"/>
              <w:rPr>
                <w:rFonts w:ascii="Arial" w:hAnsi="Arial" w:cs="Arial"/>
              </w:rPr>
            </w:pPr>
            <w:r w:rsidRPr="00A74980">
              <w:rPr>
                <w:rFonts w:ascii="Arial" w:hAnsi="Arial" w:cs="Arial"/>
              </w:rPr>
              <w:t xml:space="preserve">Bleomycin sulphate + </w:t>
            </w:r>
            <w:proofErr w:type="spellStart"/>
            <w:r w:rsidRPr="00A74980">
              <w:rPr>
                <w:rFonts w:ascii="Arial" w:hAnsi="Arial" w:cs="Arial"/>
              </w:rPr>
              <w:t>Piperine</w:t>
            </w:r>
            <w:proofErr w:type="spellEnd"/>
            <w:r w:rsidRPr="00A74980">
              <w:rPr>
                <w:rFonts w:ascii="Arial" w:hAnsi="Arial" w:cs="Arial"/>
              </w:rPr>
              <w:t xml:space="preserve"> @ 50mg/kg </w:t>
            </w:r>
            <w:proofErr w:type="spellStart"/>
            <w:r w:rsidRPr="00A74980">
              <w:rPr>
                <w:rFonts w:ascii="Arial" w:hAnsi="Arial" w:cs="Arial"/>
              </w:rPr>
              <w:t>Bwt</w:t>
            </w:r>
            <w:proofErr w:type="spellEnd"/>
            <w:r w:rsidRPr="00A74980">
              <w:rPr>
                <w:rFonts w:ascii="Arial" w:hAnsi="Arial" w:cs="Arial"/>
              </w:rPr>
              <w:t>/po/daily</w:t>
            </w:r>
            <w:r w:rsidRPr="00A74980">
              <w:rPr>
                <w:rFonts w:ascii="Arial" w:hAnsi="Arial" w:cs="Arial"/>
                <w:lang w:val="en-GB"/>
              </w:rPr>
              <w:t xml:space="preserve"> </w:t>
            </w:r>
          </w:p>
        </w:tc>
        <w:tc>
          <w:tcPr>
            <w:tcW w:w="1358" w:type="dxa"/>
            <w:vAlign w:val="bottom"/>
          </w:tcPr>
          <w:p w14:paraId="52B25ABC" w14:textId="77777777" w:rsidR="00106C72" w:rsidRPr="00A74980" w:rsidRDefault="00106C72" w:rsidP="00106C72">
            <w:pPr>
              <w:spacing w:line="360" w:lineRule="auto"/>
              <w:jc w:val="both"/>
              <w:rPr>
                <w:rFonts w:ascii="Arial" w:hAnsi="Arial" w:cs="Arial"/>
                <w:color w:val="000000"/>
              </w:rPr>
            </w:pPr>
            <w:r w:rsidRPr="00A74980">
              <w:rPr>
                <w:rFonts w:ascii="Arial" w:hAnsi="Arial" w:cs="Arial"/>
                <w:color w:val="000000"/>
                <w:lang w:val="en-GB"/>
              </w:rPr>
              <w:t>14</w:t>
            </w:r>
            <w:r w:rsidRPr="00A74980">
              <w:rPr>
                <w:rFonts w:ascii="Arial" w:hAnsi="Arial" w:cs="Arial"/>
                <w:color w:val="000000"/>
              </w:rPr>
              <w:t>.9</w:t>
            </w:r>
            <w:r w:rsidRPr="00A74980">
              <w:rPr>
                <w:rFonts w:ascii="Arial" w:hAnsi="Arial" w:cs="Arial"/>
                <w:color w:val="000000"/>
                <w:lang w:val="en-GB"/>
              </w:rPr>
              <w:t>8</w:t>
            </w:r>
            <w:r w:rsidRPr="00A74980">
              <w:rPr>
                <w:rFonts w:ascii="Arial" w:hAnsi="Arial" w:cs="Arial"/>
                <w:color w:val="000000"/>
              </w:rPr>
              <w:t>±</w:t>
            </w:r>
            <w:r w:rsidRPr="00A74980">
              <w:rPr>
                <w:rFonts w:ascii="Arial" w:hAnsi="Arial" w:cs="Arial"/>
                <w:color w:val="000000"/>
                <w:lang w:val="en-GB"/>
              </w:rPr>
              <w:t>0</w:t>
            </w:r>
            <w:r w:rsidRPr="00A74980">
              <w:rPr>
                <w:rFonts w:ascii="Arial" w:hAnsi="Arial" w:cs="Arial"/>
                <w:color w:val="000000"/>
              </w:rPr>
              <w:t>.89</w:t>
            </w:r>
            <w:r w:rsidRPr="00A74980">
              <w:rPr>
                <w:rFonts w:ascii="Arial" w:hAnsi="Arial" w:cs="Arial"/>
                <w:color w:val="000000"/>
                <w:vertAlign w:val="superscript"/>
                <w:lang w:val="en-GB"/>
              </w:rPr>
              <w:t>c</w:t>
            </w:r>
          </w:p>
        </w:tc>
        <w:tc>
          <w:tcPr>
            <w:tcW w:w="1328" w:type="dxa"/>
            <w:vAlign w:val="bottom"/>
          </w:tcPr>
          <w:p w14:paraId="1F4FD223" w14:textId="33792155" w:rsidR="00106C72" w:rsidRPr="00A74980" w:rsidRDefault="00106C72" w:rsidP="00106C72">
            <w:pPr>
              <w:spacing w:line="360" w:lineRule="auto"/>
              <w:jc w:val="both"/>
              <w:rPr>
                <w:rFonts w:ascii="Arial" w:hAnsi="Arial" w:cs="Arial"/>
                <w:color w:val="000000"/>
              </w:rPr>
            </w:pPr>
            <w:r w:rsidRPr="00A74980">
              <w:rPr>
                <w:rFonts w:ascii="Arial" w:hAnsi="Arial" w:cs="Arial"/>
                <w:color w:val="000000"/>
              </w:rPr>
              <w:t>3.</w:t>
            </w:r>
            <w:r w:rsidR="000554E3">
              <w:rPr>
                <w:rFonts w:ascii="Arial" w:hAnsi="Arial" w:cs="Arial"/>
                <w:color w:val="000000"/>
                <w:lang w:val="en-GB"/>
              </w:rPr>
              <w:t>15</w:t>
            </w:r>
            <w:r w:rsidRPr="00A74980">
              <w:rPr>
                <w:rFonts w:ascii="Arial" w:hAnsi="Arial" w:cs="Arial"/>
                <w:color w:val="000000"/>
              </w:rPr>
              <w:t>±0.1</w:t>
            </w:r>
            <w:r w:rsidR="000554E3">
              <w:rPr>
                <w:rFonts w:ascii="Arial" w:hAnsi="Arial" w:cs="Arial"/>
                <w:color w:val="000000"/>
              </w:rPr>
              <w:t>7</w:t>
            </w:r>
            <w:r w:rsidRPr="00A74980">
              <w:rPr>
                <w:rFonts w:ascii="Arial" w:hAnsi="Arial" w:cs="Arial"/>
                <w:color w:val="000000"/>
                <w:vertAlign w:val="superscript"/>
              </w:rPr>
              <w:t>c</w:t>
            </w:r>
          </w:p>
        </w:tc>
        <w:tc>
          <w:tcPr>
            <w:tcW w:w="1506" w:type="dxa"/>
            <w:vAlign w:val="bottom"/>
          </w:tcPr>
          <w:p w14:paraId="543D5B82" w14:textId="77777777" w:rsidR="00106C72" w:rsidRPr="00A74980" w:rsidRDefault="00106C72" w:rsidP="00106C72">
            <w:pPr>
              <w:spacing w:line="360" w:lineRule="auto"/>
              <w:jc w:val="both"/>
              <w:rPr>
                <w:rFonts w:ascii="Arial" w:hAnsi="Arial" w:cs="Arial"/>
                <w:color w:val="000000"/>
              </w:rPr>
            </w:pPr>
            <w:r w:rsidRPr="00A74980">
              <w:rPr>
                <w:rFonts w:ascii="Arial" w:hAnsi="Arial" w:cs="Arial"/>
                <w:color w:val="000000"/>
              </w:rPr>
              <w:t>6.65±0.58</w:t>
            </w:r>
            <w:r w:rsidRPr="00A74980">
              <w:rPr>
                <w:rFonts w:ascii="Arial" w:hAnsi="Arial" w:cs="Arial"/>
                <w:color w:val="000000"/>
                <w:vertAlign w:val="superscript"/>
              </w:rPr>
              <w:t>c</w:t>
            </w:r>
          </w:p>
        </w:tc>
        <w:tc>
          <w:tcPr>
            <w:tcW w:w="1498" w:type="dxa"/>
            <w:vAlign w:val="bottom"/>
          </w:tcPr>
          <w:p w14:paraId="50EC7F6A" w14:textId="77777777" w:rsidR="00106C72" w:rsidRPr="00A74980" w:rsidRDefault="00106C72" w:rsidP="00106C72">
            <w:pPr>
              <w:spacing w:line="360" w:lineRule="auto"/>
              <w:jc w:val="both"/>
              <w:rPr>
                <w:rFonts w:ascii="Arial" w:hAnsi="Arial" w:cs="Arial"/>
                <w:color w:val="000000"/>
              </w:rPr>
            </w:pPr>
            <w:r w:rsidRPr="00A74980">
              <w:rPr>
                <w:rFonts w:ascii="Arial" w:hAnsi="Arial" w:cs="Arial"/>
                <w:color w:val="000000"/>
              </w:rPr>
              <w:t>2.11±0.08</w:t>
            </w:r>
            <w:r w:rsidRPr="00A74980">
              <w:rPr>
                <w:rFonts w:ascii="Arial" w:hAnsi="Arial" w:cs="Arial"/>
                <w:color w:val="000000"/>
                <w:vertAlign w:val="superscript"/>
                <w:lang w:val="en-GB"/>
              </w:rPr>
              <w:t>e</w:t>
            </w:r>
          </w:p>
        </w:tc>
      </w:tr>
      <w:tr w:rsidR="00106C72" w:rsidRPr="00A74980" w14:paraId="5C866F10" w14:textId="77777777" w:rsidTr="00146787">
        <w:trPr>
          <w:trHeight w:val="337"/>
          <w:jc w:val="center"/>
        </w:trPr>
        <w:tc>
          <w:tcPr>
            <w:tcW w:w="898" w:type="dxa"/>
          </w:tcPr>
          <w:p w14:paraId="1D63A551" w14:textId="77777777" w:rsidR="00106C72" w:rsidRPr="00A74980" w:rsidRDefault="00106C72" w:rsidP="00106C72">
            <w:pPr>
              <w:spacing w:line="360" w:lineRule="auto"/>
              <w:jc w:val="center"/>
              <w:rPr>
                <w:rFonts w:ascii="Arial" w:hAnsi="Arial" w:cs="Arial"/>
              </w:rPr>
            </w:pPr>
            <w:r w:rsidRPr="00A74980">
              <w:rPr>
                <w:rFonts w:ascii="Arial" w:hAnsi="Arial" w:cs="Arial"/>
                <w:lang w:val="en-GB"/>
              </w:rPr>
              <w:t>7.</w:t>
            </w:r>
          </w:p>
        </w:tc>
        <w:tc>
          <w:tcPr>
            <w:tcW w:w="2457" w:type="dxa"/>
            <w:vAlign w:val="bottom"/>
          </w:tcPr>
          <w:p w14:paraId="12C9D1F2" w14:textId="77777777" w:rsidR="00106C72" w:rsidRPr="00A74980" w:rsidRDefault="00106C72" w:rsidP="00106C72">
            <w:pPr>
              <w:spacing w:line="360" w:lineRule="auto"/>
              <w:jc w:val="both"/>
              <w:rPr>
                <w:rFonts w:ascii="Arial" w:hAnsi="Arial" w:cs="Arial"/>
              </w:rPr>
            </w:pPr>
            <w:r w:rsidRPr="00A74980">
              <w:rPr>
                <w:rFonts w:ascii="Arial" w:hAnsi="Arial" w:cs="Arial"/>
              </w:rPr>
              <w:t>Bleomycin sulphate</w:t>
            </w:r>
            <w:r w:rsidRPr="00A74980">
              <w:rPr>
                <w:rFonts w:ascii="Arial" w:hAnsi="Arial" w:cs="Arial"/>
                <w:lang w:val="en-GB"/>
              </w:rPr>
              <w:t xml:space="preserve"> </w:t>
            </w:r>
            <w:r w:rsidRPr="00A74980">
              <w:rPr>
                <w:rFonts w:ascii="Arial" w:hAnsi="Arial" w:cs="Arial"/>
              </w:rPr>
              <w:t xml:space="preserve">+ </w:t>
            </w:r>
            <w:proofErr w:type="spellStart"/>
            <w:r w:rsidRPr="00A74980">
              <w:rPr>
                <w:rFonts w:ascii="Arial" w:hAnsi="Arial" w:cs="Arial"/>
              </w:rPr>
              <w:t>Galangin</w:t>
            </w:r>
            <w:proofErr w:type="spellEnd"/>
            <w:r w:rsidRPr="00A74980">
              <w:rPr>
                <w:rFonts w:ascii="Arial" w:hAnsi="Arial" w:cs="Arial"/>
              </w:rPr>
              <w:t xml:space="preserve"> @ 2.5mg/kg </w:t>
            </w:r>
            <w:proofErr w:type="spellStart"/>
            <w:r w:rsidRPr="00A74980">
              <w:rPr>
                <w:rFonts w:ascii="Arial" w:hAnsi="Arial" w:cs="Arial"/>
              </w:rPr>
              <w:t>Bwt</w:t>
            </w:r>
            <w:proofErr w:type="spellEnd"/>
            <w:r w:rsidRPr="00A74980">
              <w:rPr>
                <w:rFonts w:ascii="Arial" w:hAnsi="Arial" w:cs="Arial"/>
              </w:rPr>
              <w:t xml:space="preserve">/po/daily + </w:t>
            </w:r>
            <w:proofErr w:type="spellStart"/>
            <w:r w:rsidRPr="00A74980">
              <w:rPr>
                <w:rFonts w:ascii="Arial" w:hAnsi="Arial" w:cs="Arial"/>
              </w:rPr>
              <w:t>Piperine</w:t>
            </w:r>
            <w:proofErr w:type="spellEnd"/>
            <w:r w:rsidRPr="00A74980">
              <w:rPr>
                <w:rFonts w:ascii="Arial" w:hAnsi="Arial" w:cs="Arial"/>
              </w:rPr>
              <w:t xml:space="preserve"> @ 25mg/kg </w:t>
            </w:r>
            <w:proofErr w:type="spellStart"/>
            <w:r w:rsidRPr="00A74980">
              <w:rPr>
                <w:rFonts w:ascii="Arial" w:hAnsi="Arial" w:cs="Arial"/>
              </w:rPr>
              <w:t>Bwt</w:t>
            </w:r>
            <w:proofErr w:type="spellEnd"/>
            <w:r w:rsidRPr="00A74980">
              <w:rPr>
                <w:rFonts w:ascii="Arial" w:hAnsi="Arial" w:cs="Arial"/>
              </w:rPr>
              <w:t>/</w:t>
            </w:r>
            <w:proofErr w:type="spellStart"/>
            <w:proofErr w:type="gramStart"/>
            <w:r w:rsidRPr="00A74980">
              <w:rPr>
                <w:rFonts w:ascii="Arial" w:hAnsi="Arial" w:cs="Arial"/>
              </w:rPr>
              <w:t>p.o</w:t>
            </w:r>
            <w:proofErr w:type="spellEnd"/>
            <w:proofErr w:type="gramEnd"/>
            <w:r w:rsidRPr="00A74980">
              <w:rPr>
                <w:rFonts w:ascii="Arial" w:hAnsi="Arial" w:cs="Arial"/>
              </w:rPr>
              <w:t>/daily</w:t>
            </w:r>
            <w:r w:rsidRPr="00A74980">
              <w:rPr>
                <w:rFonts w:ascii="Arial" w:hAnsi="Arial" w:cs="Arial"/>
                <w:lang w:val="en-GB"/>
              </w:rPr>
              <w:t xml:space="preserve"> </w:t>
            </w:r>
          </w:p>
        </w:tc>
        <w:tc>
          <w:tcPr>
            <w:tcW w:w="1358" w:type="dxa"/>
            <w:vAlign w:val="bottom"/>
          </w:tcPr>
          <w:p w14:paraId="6387E942" w14:textId="77777777" w:rsidR="00106C72" w:rsidRPr="00A74980" w:rsidRDefault="00106C72" w:rsidP="00106C72">
            <w:pPr>
              <w:spacing w:line="360" w:lineRule="auto"/>
              <w:jc w:val="both"/>
              <w:rPr>
                <w:rFonts w:ascii="Arial" w:hAnsi="Arial" w:cs="Arial"/>
                <w:color w:val="000000"/>
                <w:lang w:val="en-GB"/>
              </w:rPr>
            </w:pPr>
            <w:r w:rsidRPr="00A74980">
              <w:rPr>
                <w:rFonts w:ascii="Arial" w:hAnsi="Arial" w:cs="Arial"/>
                <w:color w:val="000000"/>
              </w:rPr>
              <w:t>1</w:t>
            </w:r>
            <w:r w:rsidRPr="00A74980">
              <w:rPr>
                <w:rFonts w:ascii="Arial" w:hAnsi="Arial" w:cs="Arial"/>
                <w:color w:val="000000"/>
                <w:lang w:val="en-GB"/>
              </w:rPr>
              <w:t>3</w:t>
            </w:r>
            <w:r w:rsidRPr="00A74980">
              <w:rPr>
                <w:rFonts w:ascii="Arial" w:hAnsi="Arial" w:cs="Arial"/>
                <w:color w:val="000000"/>
              </w:rPr>
              <w:t>.</w:t>
            </w:r>
            <w:r w:rsidRPr="00A74980">
              <w:rPr>
                <w:rFonts w:ascii="Arial" w:hAnsi="Arial" w:cs="Arial"/>
                <w:color w:val="000000"/>
                <w:lang w:val="en-GB"/>
              </w:rPr>
              <w:t>48</w:t>
            </w:r>
            <w:r w:rsidRPr="00A74980">
              <w:rPr>
                <w:rFonts w:ascii="Arial" w:hAnsi="Arial" w:cs="Arial"/>
                <w:color w:val="000000"/>
              </w:rPr>
              <w:t>±</w:t>
            </w:r>
            <w:r w:rsidRPr="00A74980">
              <w:rPr>
                <w:rFonts w:ascii="Arial" w:hAnsi="Arial" w:cs="Arial"/>
                <w:color w:val="000000"/>
                <w:lang w:val="en-GB"/>
              </w:rPr>
              <w:t>0</w:t>
            </w:r>
            <w:r w:rsidRPr="00A74980">
              <w:rPr>
                <w:rFonts w:ascii="Arial" w:hAnsi="Arial" w:cs="Arial"/>
                <w:color w:val="000000"/>
              </w:rPr>
              <w:t>.12</w:t>
            </w:r>
            <w:r w:rsidRPr="00A74980">
              <w:rPr>
                <w:rFonts w:ascii="Arial" w:hAnsi="Arial" w:cs="Arial"/>
                <w:color w:val="000000"/>
                <w:vertAlign w:val="superscript"/>
                <w:lang w:val="en-GB"/>
              </w:rPr>
              <w:t>c</w:t>
            </w:r>
          </w:p>
        </w:tc>
        <w:tc>
          <w:tcPr>
            <w:tcW w:w="1328" w:type="dxa"/>
            <w:vAlign w:val="bottom"/>
          </w:tcPr>
          <w:p w14:paraId="700C7997" w14:textId="77777777" w:rsidR="00106C72" w:rsidRPr="00A74980" w:rsidRDefault="00106C72" w:rsidP="00106C72">
            <w:pPr>
              <w:spacing w:line="360" w:lineRule="auto"/>
              <w:jc w:val="both"/>
              <w:rPr>
                <w:rFonts w:ascii="Arial" w:hAnsi="Arial" w:cs="Arial"/>
                <w:color w:val="000000"/>
                <w:lang w:val="en-GB"/>
              </w:rPr>
            </w:pPr>
            <w:r w:rsidRPr="00A74980">
              <w:rPr>
                <w:rFonts w:ascii="Arial" w:hAnsi="Arial" w:cs="Arial"/>
                <w:color w:val="000000"/>
                <w:lang w:val="en-GB"/>
              </w:rPr>
              <w:t>2</w:t>
            </w:r>
            <w:r w:rsidRPr="00A74980">
              <w:rPr>
                <w:rFonts w:ascii="Arial" w:hAnsi="Arial" w:cs="Arial"/>
                <w:color w:val="000000"/>
              </w:rPr>
              <w:t>.37±0.15</w:t>
            </w:r>
            <w:r w:rsidRPr="00A74980">
              <w:rPr>
                <w:rFonts w:ascii="Arial" w:hAnsi="Arial" w:cs="Arial"/>
                <w:color w:val="000000"/>
                <w:vertAlign w:val="superscript"/>
              </w:rPr>
              <w:t>d</w:t>
            </w:r>
          </w:p>
        </w:tc>
        <w:tc>
          <w:tcPr>
            <w:tcW w:w="1506" w:type="dxa"/>
            <w:vAlign w:val="bottom"/>
          </w:tcPr>
          <w:p w14:paraId="29A19649" w14:textId="77777777" w:rsidR="00106C72" w:rsidRPr="00A74980" w:rsidRDefault="00106C72" w:rsidP="00106C72">
            <w:pPr>
              <w:spacing w:line="360" w:lineRule="auto"/>
              <w:jc w:val="both"/>
              <w:rPr>
                <w:rFonts w:ascii="Arial" w:hAnsi="Arial" w:cs="Arial"/>
                <w:color w:val="000000"/>
                <w:lang w:val="en-GB"/>
              </w:rPr>
            </w:pPr>
            <w:r w:rsidRPr="00A74980">
              <w:rPr>
                <w:rFonts w:ascii="Arial" w:hAnsi="Arial" w:cs="Arial"/>
                <w:color w:val="000000"/>
              </w:rPr>
              <w:t>4.52±0.31</w:t>
            </w:r>
            <w:r w:rsidRPr="00A74980">
              <w:rPr>
                <w:rFonts w:ascii="Arial" w:hAnsi="Arial" w:cs="Arial"/>
                <w:color w:val="000000"/>
                <w:vertAlign w:val="superscript"/>
              </w:rPr>
              <w:t>d</w:t>
            </w:r>
          </w:p>
        </w:tc>
        <w:tc>
          <w:tcPr>
            <w:tcW w:w="1498" w:type="dxa"/>
            <w:vAlign w:val="bottom"/>
          </w:tcPr>
          <w:p w14:paraId="370F2EE2" w14:textId="77777777" w:rsidR="00106C72" w:rsidRPr="00A74980" w:rsidRDefault="00106C72" w:rsidP="00106C72">
            <w:pPr>
              <w:spacing w:line="360" w:lineRule="auto"/>
              <w:jc w:val="both"/>
              <w:rPr>
                <w:rFonts w:ascii="Arial" w:hAnsi="Arial" w:cs="Arial"/>
                <w:color w:val="000000"/>
                <w:lang w:val="en-GB"/>
              </w:rPr>
            </w:pPr>
            <w:r w:rsidRPr="00A74980">
              <w:rPr>
                <w:rFonts w:ascii="Arial" w:hAnsi="Arial" w:cs="Arial"/>
                <w:color w:val="000000"/>
              </w:rPr>
              <w:t>1.</w:t>
            </w:r>
            <w:r w:rsidRPr="00A74980">
              <w:rPr>
                <w:rFonts w:ascii="Arial" w:hAnsi="Arial" w:cs="Arial"/>
                <w:color w:val="000000"/>
                <w:lang w:val="en-GB"/>
              </w:rPr>
              <w:t>4</w:t>
            </w:r>
            <w:r w:rsidRPr="00A74980">
              <w:rPr>
                <w:rFonts w:ascii="Arial" w:hAnsi="Arial" w:cs="Arial"/>
                <w:color w:val="000000"/>
              </w:rPr>
              <w:t>2±0.04</w:t>
            </w:r>
            <w:r w:rsidRPr="00A74980">
              <w:rPr>
                <w:rFonts w:ascii="Arial" w:hAnsi="Arial" w:cs="Arial"/>
                <w:color w:val="000000"/>
                <w:vertAlign w:val="superscript"/>
              </w:rPr>
              <w:t>c</w:t>
            </w:r>
          </w:p>
        </w:tc>
      </w:tr>
    </w:tbl>
    <w:p w14:paraId="2C5FA649" w14:textId="77777777" w:rsidR="00106C72" w:rsidRPr="00106C72" w:rsidRDefault="00106C72" w:rsidP="00106C72">
      <w:pPr>
        <w:autoSpaceDE w:val="0"/>
        <w:autoSpaceDN w:val="0"/>
        <w:adjustRightInd w:val="0"/>
        <w:jc w:val="both"/>
        <w:rPr>
          <w:rFonts w:ascii="Arial" w:hAnsi="Arial" w:cs="Arial"/>
        </w:rPr>
      </w:pPr>
      <w:r w:rsidRPr="00106C72">
        <w:rPr>
          <w:rFonts w:ascii="Arial" w:hAnsi="Arial" w:cs="Arial"/>
        </w:rPr>
        <w:t>Means ± S.E with different small alphabets as superscripts differ significantly (p &lt; 0.05) among the groups by vertical comparison (n=6).</w:t>
      </w:r>
    </w:p>
    <w:p w14:paraId="6C7B0074" w14:textId="77777777" w:rsidR="00106C72" w:rsidRDefault="00106C72" w:rsidP="00106C72">
      <w:pPr>
        <w:autoSpaceDE w:val="0"/>
        <w:autoSpaceDN w:val="0"/>
        <w:adjustRightInd w:val="0"/>
        <w:spacing w:line="480" w:lineRule="auto"/>
        <w:jc w:val="both"/>
        <w:rPr>
          <w:rFonts w:ascii="Times New Roman" w:hAnsi="Times New Roman"/>
          <w:sz w:val="24"/>
          <w:szCs w:val="24"/>
        </w:rPr>
      </w:pPr>
    </w:p>
    <w:p w14:paraId="7D498DD8" w14:textId="4352C1D8" w:rsidR="003B68E8" w:rsidRDefault="003B68E8" w:rsidP="00106C72">
      <w:pPr>
        <w:autoSpaceDE w:val="0"/>
        <w:autoSpaceDN w:val="0"/>
        <w:adjustRightInd w:val="0"/>
        <w:spacing w:line="480" w:lineRule="auto"/>
        <w:jc w:val="both"/>
        <w:rPr>
          <w:rFonts w:ascii="Times New Roman" w:hAnsi="Times New Roman"/>
          <w:sz w:val="24"/>
          <w:szCs w:val="24"/>
        </w:rPr>
      </w:pPr>
      <w:r>
        <w:rPr>
          <w:noProof/>
          <w:lang w:bidi="te-IN"/>
        </w:rPr>
        <w:lastRenderedPageBreak/>
        <w:drawing>
          <wp:inline distT="0" distB="0" distL="0" distR="0" wp14:anchorId="58E35468" wp14:editId="001F4183">
            <wp:extent cx="5212080" cy="3098026"/>
            <wp:effectExtent l="0" t="0" r="0" b="0"/>
            <wp:docPr id="19888524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4121" t="6854" r="7733"/>
                    <a:stretch>
                      <a:fillRect/>
                    </a:stretch>
                  </pic:blipFill>
                  <pic:spPr bwMode="auto">
                    <a:xfrm>
                      <a:off x="0" y="0"/>
                      <a:ext cx="5212080" cy="3098026"/>
                    </a:xfrm>
                    <a:prstGeom prst="rect">
                      <a:avLst/>
                    </a:prstGeom>
                    <a:noFill/>
                    <a:ln>
                      <a:noFill/>
                    </a:ln>
                    <a:extLst>
                      <a:ext uri="{53640926-AAD7-44D8-BBD7-CCE9431645EC}">
                        <a14:shadowObscured xmlns:a14="http://schemas.microsoft.com/office/drawing/2010/main"/>
                      </a:ext>
                    </a:extLst>
                  </pic:spPr>
                </pic:pic>
              </a:graphicData>
            </a:graphic>
          </wp:inline>
        </w:drawing>
      </w:r>
    </w:p>
    <w:p w14:paraId="5699639B" w14:textId="2F6B3EF4" w:rsidR="003B68E8" w:rsidRDefault="003B68E8" w:rsidP="003B68E8">
      <w:pPr>
        <w:autoSpaceDE w:val="0"/>
        <w:autoSpaceDN w:val="0"/>
        <w:adjustRightInd w:val="0"/>
        <w:jc w:val="both"/>
        <w:rPr>
          <w:rFonts w:ascii="Arial" w:eastAsiaTheme="minorHAnsi" w:hAnsi="Arial" w:cs="Arial"/>
        </w:rPr>
      </w:pPr>
      <w:r w:rsidRPr="003B68E8">
        <w:rPr>
          <w:rFonts w:ascii="Arial" w:eastAsiaTheme="minorHAnsi" w:hAnsi="Arial" w:cs="Arial"/>
          <w:b/>
        </w:rPr>
        <w:t xml:space="preserve">Fig. </w:t>
      </w:r>
      <w:r w:rsidR="007E0DC1">
        <w:rPr>
          <w:rFonts w:ascii="Arial" w:eastAsiaTheme="minorHAnsi" w:hAnsi="Arial" w:cs="Arial"/>
          <w:b/>
        </w:rPr>
        <w:t>2</w:t>
      </w:r>
      <w:r w:rsidRPr="003B68E8">
        <w:rPr>
          <w:rFonts w:ascii="Arial" w:eastAsiaTheme="minorHAnsi" w:hAnsi="Arial" w:cs="Arial"/>
          <w:b/>
        </w:rPr>
        <w:t>.</w:t>
      </w:r>
      <w:r w:rsidRPr="003B68E8">
        <w:rPr>
          <w:rFonts w:ascii="Arial" w:eastAsiaTheme="minorHAnsi" w:hAnsi="Arial" w:cs="Arial"/>
        </w:rPr>
        <w:t xml:space="preserve"> </w:t>
      </w:r>
      <w:proofErr w:type="spellStart"/>
      <w:r w:rsidRPr="00A74980">
        <w:rPr>
          <w:rFonts w:ascii="Arial" w:hAnsi="Arial" w:cs="Arial"/>
        </w:rPr>
        <w:t>Galangin</w:t>
      </w:r>
      <w:proofErr w:type="spellEnd"/>
      <w:r>
        <w:rPr>
          <w:rFonts w:ascii="Arial" w:hAnsi="Arial" w:cs="Arial"/>
        </w:rPr>
        <w:t xml:space="preserve"> and </w:t>
      </w:r>
      <w:proofErr w:type="spellStart"/>
      <w:r w:rsidR="00277234">
        <w:rPr>
          <w:rFonts w:ascii="Arial" w:hAnsi="Arial" w:cs="Arial"/>
        </w:rPr>
        <w:t>Piperine</w:t>
      </w:r>
      <w:proofErr w:type="spellEnd"/>
      <w:r w:rsidR="00277234">
        <w:rPr>
          <w:rFonts w:ascii="Arial" w:hAnsi="Arial" w:cs="Arial"/>
        </w:rPr>
        <w:t xml:space="preserve"> </w:t>
      </w:r>
      <w:r w:rsidR="00277234" w:rsidRPr="003B68E8">
        <w:rPr>
          <w:rFonts w:ascii="Arial" w:eastAsiaTheme="minorHAnsi" w:hAnsi="Arial" w:cs="Arial"/>
        </w:rPr>
        <w:t>effect</w:t>
      </w:r>
      <w:r w:rsidRPr="003B68E8">
        <w:rPr>
          <w:rFonts w:ascii="Arial" w:eastAsiaTheme="minorHAnsi" w:hAnsi="Arial" w:cs="Arial"/>
        </w:rPr>
        <w:t xml:space="preserve"> on BALF parameters. T</w:t>
      </w:r>
      <w:r w:rsidR="00510861">
        <w:rPr>
          <w:rFonts w:ascii="Arial" w:eastAsiaTheme="minorHAnsi" w:hAnsi="Arial" w:cs="Arial"/>
        </w:rPr>
        <w:t xml:space="preserve">otal </w:t>
      </w:r>
      <w:r w:rsidRPr="003B68E8">
        <w:rPr>
          <w:rFonts w:ascii="Arial" w:eastAsiaTheme="minorHAnsi" w:hAnsi="Arial" w:cs="Arial"/>
        </w:rPr>
        <w:t>C</w:t>
      </w:r>
      <w:r w:rsidR="00510861">
        <w:rPr>
          <w:rFonts w:ascii="Arial" w:eastAsiaTheme="minorHAnsi" w:hAnsi="Arial" w:cs="Arial"/>
        </w:rPr>
        <w:t xml:space="preserve">ell </w:t>
      </w:r>
      <w:r w:rsidRPr="003B68E8">
        <w:rPr>
          <w:rFonts w:ascii="Arial" w:eastAsiaTheme="minorHAnsi" w:hAnsi="Arial" w:cs="Arial"/>
        </w:rPr>
        <w:t>C</w:t>
      </w:r>
      <w:r w:rsidR="00510861">
        <w:rPr>
          <w:rFonts w:ascii="Arial" w:eastAsiaTheme="minorHAnsi" w:hAnsi="Arial" w:cs="Arial"/>
        </w:rPr>
        <w:t>ount (A), Neutrophils (B), Macrophages (C) and L</w:t>
      </w:r>
      <w:r w:rsidRPr="003B68E8">
        <w:rPr>
          <w:rFonts w:ascii="Arial" w:eastAsiaTheme="minorHAnsi" w:hAnsi="Arial" w:cs="Arial"/>
        </w:rPr>
        <w:t>ymphocytes (D).</w:t>
      </w:r>
    </w:p>
    <w:p w14:paraId="7691E95B" w14:textId="77777777" w:rsidR="00277234" w:rsidRDefault="00277234" w:rsidP="003B68E8">
      <w:pPr>
        <w:autoSpaceDE w:val="0"/>
        <w:autoSpaceDN w:val="0"/>
        <w:adjustRightInd w:val="0"/>
        <w:jc w:val="both"/>
        <w:rPr>
          <w:rFonts w:ascii="Arial" w:eastAsiaTheme="minorHAnsi" w:hAnsi="Arial" w:cs="Arial"/>
        </w:rPr>
      </w:pPr>
    </w:p>
    <w:p w14:paraId="11753555" w14:textId="78AC1C44" w:rsidR="00277234" w:rsidRPr="00277234" w:rsidRDefault="00277234" w:rsidP="00277234">
      <w:pPr>
        <w:autoSpaceDE w:val="0"/>
        <w:autoSpaceDN w:val="0"/>
        <w:adjustRightInd w:val="0"/>
        <w:jc w:val="both"/>
        <w:rPr>
          <w:rFonts w:ascii="Arial" w:hAnsi="Arial" w:cs="Arial"/>
          <w:b/>
          <w:bCs/>
          <w:sz w:val="24"/>
          <w:szCs w:val="24"/>
        </w:rPr>
      </w:pPr>
      <w:r w:rsidRPr="00277234">
        <w:rPr>
          <w:rFonts w:ascii="Arial" w:hAnsi="Arial" w:cs="Arial"/>
          <w:b/>
          <w:bCs/>
          <w:sz w:val="22"/>
          <w:szCs w:val="22"/>
        </w:rPr>
        <w:t>3.2 Cytokine Levels</w:t>
      </w:r>
    </w:p>
    <w:p w14:paraId="31BF5FD7" w14:textId="77777777" w:rsidR="0067011C" w:rsidRPr="0067011C" w:rsidRDefault="00277234" w:rsidP="00277234">
      <w:pPr>
        <w:autoSpaceDE w:val="0"/>
        <w:autoSpaceDN w:val="0"/>
        <w:adjustRightInd w:val="0"/>
        <w:jc w:val="both"/>
        <w:rPr>
          <w:rFonts w:ascii="Arial" w:hAnsi="Arial" w:cs="Arial"/>
          <w:b/>
          <w:bCs/>
          <w:u w:val="single"/>
        </w:rPr>
      </w:pPr>
      <w:r w:rsidRPr="0067011C">
        <w:rPr>
          <w:rFonts w:ascii="Arial" w:hAnsi="Arial" w:cs="Arial"/>
          <w:b/>
          <w:bCs/>
          <w:u w:val="single"/>
        </w:rPr>
        <w:t>3.2.1 Tumor Necrosis Factor</w:t>
      </w:r>
      <w:r w:rsidRPr="0067011C">
        <w:rPr>
          <w:rFonts w:ascii="Arial" w:hAnsi="Arial" w:cs="Arial"/>
          <w:b/>
          <w:bCs/>
          <w:u w:val="single"/>
        </w:rPr>
        <w:noBreakHyphen/>
        <w:t>α (TNF</w:t>
      </w:r>
      <w:r w:rsidRPr="0067011C">
        <w:rPr>
          <w:rFonts w:ascii="Arial" w:hAnsi="Arial" w:cs="Arial"/>
          <w:b/>
          <w:bCs/>
          <w:u w:val="single"/>
        </w:rPr>
        <w:noBreakHyphen/>
        <w:t xml:space="preserve">α): </w:t>
      </w:r>
    </w:p>
    <w:p w14:paraId="010BCE26" w14:textId="67BBB8EB" w:rsidR="00277234" w:rsidRPr="00277234" w:rsidRDefault="00277234" w:rsidP="0067011C">
      <w:pPr>
        <w:autoSpaceDE w:val="0"/>
        <w:autoSpaceDN w:val="0"/>
        <w:adjustRightInd w:val="0"/>
        <w:ind w:firstLine="720"/>
        <w:jc w:val="both"/>
        <w:rPr>
          <w:rFonts w:ascii="Arial" w:hAnsi="Arial" w:cs="Arial"/>
          <w:b/>
          <w:bCs/>
          <w:sz w:val="18"/>
          <w:szCs w:val="18"/>
        </w:rPr>
      </w:pPr>
      <w:r w:rsidRPr="00277234">
        <w:rPr>
          <w:rFonts w:ascii="Arial" w:hAnsi="Arial" w:cs="Arial"/>
        </w:rPr>
        <w:t>Bleomycin exposure (Group 2) produced a marked rise in TNF</w:t>
      </w:r>
      <w:r w:rsidRPr="00277234">
        <w:rPr>
          <w:rFonts w:ascii="Arial" w:hAnsi="Arial" w:cs="Arial"/>
        </w:rPr>
        <w:noBreakHyphen/>
        <w:t>α (145.70 ± 1.94 </w:t>
      </w:r>
      <w:proofErr w:type="spellStart"/>
      <w:r w:rsidRPr="00277234">
        <w:rPr>
          <w:rFonts w:ascii="Arial" w:hAnsi="Arial" w:cs="Arial"/>
        </w:rPr>
        <w:t>pg</w:t>
      </w:r>
      <w:proofErr w:type="spellEnd"/>
      <w:r w:rsidRPr="00277234">
        <w:rPr>
          <w:rFonts w:ascii="Arial" w:hAnsi="Arial" w:cs="Arial"/>
        </w:rPr>
        <w:t> mg</w:t>
      </w:r>
      <w:r w:rsidRPr="00277234">
        <w:rPr>
          <w:rFonts w:ascii="Cambria Math" w:hAnsi="Cambria Math" w:cs="Cambria Math"/>
        </w:rPr>
        <w:t>⁻</w:t>
      </w:r>
      <w:r w:rsidRPr="00277234">
        <w:rPr>
          <w:rFonts w:ascii="Arial" w:hAnsi="Arial" w:cs="Arial"/>
        </w:rPr>
        <w:t xml:space="preserve">¹ protein) relative to the normal control (Group 1, 28.68 ± 1.72; P &lt; 0.05). Administration of </w:t>
      </w:r>
      <w:proofErr w:type="spellStart"/>
      <w:r w:rsidR="00510861" w:rsidRPr="00277234">
        <w:rPr>
          <w:rFonts w:ascii="Arial" w:hAnsi="Arial" w:cs="Arial"/>
        </w:rPr>
        <w:t>galangin</w:t>
      </w:r>
      <w:proofErr w:type="spellEnd"/>
      <w:r w:rsidR="00510861" w:rsidRPr="00277234">
        <w:rPr>
          <w:rFonts w:ascii="Arial" w:hAnsi="Arial" w:cs="Arial"/>
        </w:rPr>
        <w:t xml:space="preserve"> </w:t>
      </w:r>
      <w:r w:rsidR="00510861">
        <w:rPr>
          <w:rFonts w:ascii="Arial" w:hAnsi="Arial" w:cs="Arial"/>
        </w:rPr>
        <w:t xml:space="preserve">(Group 5, 95.86 ± 1.23) </w:t>
      </w:r>
      <w:r w:rsidRPr="00277234">
        <w:rPr>
          <w:rFonts w:ascii="Arial" w:hAnsi="Arial" w:cs="Arial"/>
        </w:rPr>
        <w:t xml:space="preserve">or </w:t>
      </w:r>
      <w:proofErr w:type="spellStart"/>
      <w:r w:rsidR="00510861" w:rsidRPr="00277234">
        <w:rPr>
          <w:rFonts w:ascii="Arial" w:hAnsi="Arial" w:cs="Arial"/>
        </w:rPr>
        <w:t>piperine</w:t>
      </w:r>
      <w:proofErr w:type="spellEnd"/>
      <w:r w:rsidR="00510861" w:rsidRPr="00277234">
        <w:rPr>
          <w:rFonts w:ascii="Arial" w:hAnsi="Arial" w:cs="Arial"/>
        </w:rPr>
        <w:t xml:space="preserve"> </w:t>
      </w:r>
      <w:r w:rsidRPr="00277234">
        <w:rPr>
          <w:rFonts w:ascii="Arial" w:hAnsi="Arial" w:cs="Arial"/>
        </w:rPr>
        <w:t>(Group 6, 88.61 ± 1.06) significantly lowered the cytokine when compared with the bleomycin control (P &lt; 0.05), and the combination therapy (Group 7, 64.37 ± 1.13) produced the greatest reduction. Vehicle</w:t>
      </w:r>
      <w:r w:rsidRPr="00277234">
        <w:rPr>
          <w:rFonts w:ascii="Arial" w:hAnsi="Arial" w:cs="Arial"/>
        </w:rPr>
        <w:noBreakHyphen/>
        <w:t>treated (Group 3, 32.93 ± 1.56) and (Group 4, 29.18 ± 1.65) animals did not differ from the normal control.</w:t>
      </w:r>
    </w:p>
    <w:p w14:paraId="6AD6CE2C" w14:textId="77777777" w:rsidR="0067011C" w:rsidRDefault="00277234" w:rsidP="00277234">
      <w:pPr>
        <w:autoSpaceDE w:val="0"/>
        <w:autoSpaceDN w:val="0"/>
        <w:adjustRightInd w:val="0"/>
        <w:jc w:val="both"/>
        <w:rPr>
          <w:rFonts w:ascii="Arial" w:hAnsi="Arial" w:cs="Arial"/>
          <w:b/>
          <w:bCs/>
          <w:u w:val="single"/>
        </w:rPr>
      </w:pPr>
      <w:r w:rsidRPr="0067011C">
        <w:rPr>
          <w:rFonts w:ascii="Arial" w:hAnsi="Arial" w:cs="Arial"/>
          <w:b/>
          <w:bCs/>
          <w:u w:val="single"/>
        </w:rPr>
        <w:t>3.2.2 Nuclear Factor</w:t>
      </w:r>
      <w:r w:rsidRPr="0067011C">
        <w:rPr>
          <w:rFonts w:ascii="Arial" w:hAnsi="Arial" w:cs="Arial"/>
          <w:b/>
          <w:bCs/>
          <w:u w:val="single"/>
        </w:rPr>
        <w:noBreakHyphen/>
      </w:r>
      <w:proofErr w:type="spellStart"/>
      <w:r w:rsidRPr="0067011C">
        <w:rPr>
          <w:rFonts w:ascii="Arial" w:hAnsi="Arial" w:cs="Arial"/>
          <w:b/>
          <w:bCs/>
          <w:u w:val="single"/>
        </w:rPr>
        <w:t>κB</w:t>
      </w:r>
      <w:proofErr w:type="spellEnd"/>
      <w:r w:rsidRPr="0067011C">
        <w:rPr>
          <w:rFonts w:ascii="Arial" w:hAnsi="Arial" w:cs="Arial"/>
          <w:b/>
          <w:bCs/>
          <w:u w:val="single"/>
        </w:rPr>
        <w:t xml:space="preserve"> (NF</w:t>
      </w:r>
      <w:r w:rsidRPr="0067011C">
        <w:rPr>
          <w:rFonts w:ascii="Arial" w:hAnsi="Arial" w:cs="Arial"/>
          <w:b/>
          <w:bCs/>
          <w:u w:val="single"/>
        </w:rPr>
        <w:noBreakHyphen/>
      </w:r>
      <w:proofErr w:type="spellStart"/>
      <w:r w:rsidRPr="0067011C">
        <w:rPr>
          <w:rFonts w:ascii="Arial" w:hAnsi="Arial" w:cs="Arial"/>
          <w:b/>
          <w:bCs/>
          <w:u w:val="single"/>
        </w:rPr>
        <w:t>κB</w:t>
      </w:r>
      <w:proofErr w:type="spellEnd"/>
      <w:r w:rsidRPr="0067011C">
        <w:rPr>
          <w:rFonts w:ascii="Arial" w:hAnsi="Arial" w:cs="Arial"/>
          <w:b/>
          <w:bCs/>
          <w:u w:val="single"/>
        </w:rPr>
        <w:t>):</w:t>
      </w:r>
    </w:p>
    <w:p w14:paraId="034AFF09" w14:textId="63DD4D2D" w:rsidR="00277234" w:rsidRPr="00277234" w:rsidRDefault="00277234" w:rsidP="0067011C">
      <w:pPr>
        <w:autoSpaceDE w:val="0"/>
        <w:autoSpaceDN w:val="0"/>
        <w:adjustRightInd w:val="0"/>
        <w:ind w:firstLine="720"/>
        <w:jc w:val="both"/>
        <w:rPr>
          <w:rFonts w:ascii="Arial" w:hAnsi="Arial" w:cs="Arial"/>
          <w:b/>
          <w:bCs/>
          <w:sz w:val="18"/>
          <w:szCs w:val="18"/>
        </w:rPr>
      </w:pPr>
      <w:r w:rsidRPr="00277234">
        <w:rPr>
          <w:rFonts w:ascii="Arial" w:hAnsi="Arial" w:cs="Arial"/>
        </w:rPr>
        <w:t>NF</w:t>
      </w:r>
      <w:r w:rsidRPr="00277234">
        <w:rPr>
          <w:rFonts w:ascii="Arial" w:hAnsi="Arial" w:cs="Arial"/>
        </w:rPr>
        <w:noBreakHyphen/>
      </w:r>
      <w:proofErr w:type="spellStart"/>
      <w:r w:rsidRPr="00277234">
        <w:rPr>
          <w:rFonts w:ascii="Arial" w:hAnsi="Arial" w:cs="Arial"/>
        </w:rPr>
        <w:t>κB</w:t>
      </w:r>
      <w:proofErr w:type="spellEnd"/>
      <w:r w:rsidRPr="00277234">
        <w:rPr>
          <w:rFonts w:ascii="Arial" w:hAnsi="Arial" w:cs="Arial"/>
        </w:rPr>
        <w:t xml:space="preserve"> levels rose dramatically in bleomycin</w:t>
      </w:r>
      <w:r w:rsidRPr="00277234">
        <w:rPr>
          <w:rFonts w:ascii="Arial" w:hAnsi="Arial" w:cs="Arial"/>
        </w:rPr>
        <w:noBreakHyphen/>
        <w:t>challenged mice (Group 2, 173.53 ± 2.14 </w:t>
      </w:r>
      <w:proofErr w:type="spellStart"/>
      <w:r w:rsidRPr="00277234">
        <w:rPr>
          <w:rFonts w:ascii="Arial" w:hAnsi="Arial" w:cs="Arial"/>
        </w:rPr>
        <w:t>pg</w:t>
      </w:r>
      <w:proofErr w:type="spellEnd"/>
      <w:r w:rsidRPr="00277234">
        <w:rPr>
          <w:rFonts w:ascii="Arial" w:hAnsi="Arial" w:cs="Arial"/>
        </w:rPr>
        <w:t> mg</w:t>
      </w:r>
      <w:r w:rsidRPr="00277234">
        <w:rPr>
          <w:rFonts w:ascii="Cambria Math" w:hAnsi="Cambria Math" w:cs="Cambria Math"/>
        </w:rPr>
        <w:t>⁻</w:t>
      </w:r>
      <w:r w:rsidRPr="00277234">
        <w:rPr>
          <w:rFonts w:ascii="Arial" w:hAnsi="Arial" w:cs="Arial"/>
        </w:rPr>
        <w:t xml:space="preserve">¹) versus controls (Group 1, 26.73 ± 2.28; P &lt; 0.05). Both </w:t>
      </w:r>
      <w:proofErr w:type="spellStart"/>
      <w:r w:rsidR="006D4401" w:rsidRPr="00277234">
        <w:rPr>
          <w:rFonts w:ascii="Arial" w:hAnsi="Arial" w:cs="Arial"/>
        </w:rPr>
        <w:t>galangin</w:t>
      </w:r>
      <w:proofErr w:type="spellEnd"/>
      <w:r w:rsidR="006D4401" w:rsidRPr="00277234">
        <w:rPr>
          <w:rFonts w:ascii="Arial" w:hAnsi="Arial" w:cs="Arial"/>
        </w:rPr>
        <w:t xml:space="preserve"> </w:t>
      </w:r>
      <w:r w:rsidRPr="00277234">
        <w:rPr>
          <w:rFonts w:ascii="Arial" w:hAnsi="Arial" w:cs="Arial"/>
        </w:rPr>
        <w:t xml:space="preserve">(Group 5, 127.32 ± 2.89) and </w:t>
      </w:r>
      <w:proofErr w:type="spellStart"/>
      <w:r w:rsidR="006D4401" w:rsidRPr="00277234">
        <w:rPr>
          <w:rFonts w:ascii="Arial" w:hAnsi="Arial" w:cs="Arial"/>
        </w:rPr>
        <w:t>piperine</w:t>
      </w:r>
      <w:proofErr w:type="spellEnd"/>
      <w:r w:rsidR="006D4401" w:rsidRPr="00277234">
        <w:rPr>
          <w:rFonts w:ascii="Arial" w:hAnsi="Arial" w:cs="Arial"/>
        </w:rPr>
        <w:t xml:space="preserve"> </w:t>
      </w:r>
      <w:r w:rsidRPr="00277234">
        <w:rPr>
          <w:rFonts w:ascii="Arial" w:hAnsi="Arial" w:cs="Arial"/>
        </w:rPr>
        <w:t>(Group 6, 111.54 ± 2.61) attenuated this increase (P &lt; 0.05), while their combination (Group 7, 77.88 ± 2.84) yielded the lowest NF</w:t>
      </w:r>
      <w:r w:rsidRPr="00277234">
        <w:rPr>
          <w:rFonts w:ascii="Arial" w:hAnsi="Arial" w:cs="Arial"/>
        </w:rPr>
        <w:noBreakHyphen/>
      </w:r>
      <w:proofErr w:type="spellStart"/>
      <w:r w:rsidRPr="00277234">
        <w:rPr>
          <w:rFonts w:ascii="Arial" w:hAnsi="Arial" w:cs="Arial"/>
        </w:rPr>
        <w:t>κB</w:t>
      </w:r>
      <w:proofErr w:type="spellEnd"/>
      <w:r w:rsidRPr="00277234">
        <w:rPr>
          <w:rFonts w:ascii="Arial" w:hAnsi="Arial" w:cs="Arial"/>
        </w:rPr>
        <w:t xml:space="preserve"> concentration among the treatment groups. Groups 3 (29.28 ± 1.22) and 4 (28.21 ± 2.25) remained comparable to the normal baseline.</w:t>
      </w:r>
    </w:p>
    <w:p w14:paraId="5A6868F0" w14:textId="77777777" w:rsidR="0067011C" w:rsidRDefault="00277234" w:rsidP="00277234">
      <w:pPr>
        <w:autoSpaceDE w:val="0"/>
        <w:autoSpaceDN w:val="0"/>
        <w:adjustRightInd w:val="0"/>
        <w:jc w:val="both"/>
        <w:rPr>
          <w:rFonts w:ascii="Arial" w:hAnsi="Arial" w:cs="Arial"/>
          <w:b/>
          <w:bCs/>
          <w:sz w:val="22"/>
          <w:szCs w:val="22"/>
        </w:rPr>
      </w:pPr>
      <w:r w:rsidRPr="0067011C">
        <w:rPr>
          <w:rFonts w:ascii="Arial" w:hAnsi="Arial" w:cs="Arial"/>
          <w:b/>
          <w:bCs/>
          <w:u w:val="single"/>
        </w:rPr>
        <w:t>3.2.3 Interleukin</w:t>
      </w:r>
      <w:r w:rsidRPr="0067011C">
        <w:rPr>
          <w:rFonts w:ascii="Arial" w:hAnsi="Arial" w:cs="Arial"/>
          <w:b/>
          <w:bCs/>
          <w:u w:val="single"/>
        </w:rPr>
        <w:noBreakHyphen/>
        <w:t>6 (IL</w:t>
      </w:r>
      <w:r w:rsidRPr="0067011C">
        <w:rPr>
          <w:rFonts w:ascii="Arial" w:hAnsi="Arial" w:cs="Arial"/>
          <w:b/>
          <w:bCs/>
          <w:u w:val="single"/>
        </w:rPr>
        <w:noBreakHyphen/>
        <w:t>6)</w:t>
      </w:r>
      <w:r w:rsidRPr="0067011C">
        <w:rPr>
          <w:rFonts w:ascii="Arial" w:hAnsi="Arial" w:cs="Arial"/>
          <w:b/>
          <w:bCs/>
          <w:sz w:val="22"/>
          <w:szCs w:val="22"/>
          <w:u w:val="single"/>
        </w:rPr>
        <w:t>:</w:t>
      </w:r>
      <w:r w:rsidRPr="0067011C">
        <w:rPr>
          <w:rFonts w:ascii="Arial" w:hAnsi="Arial" w:cs="Arial"/>
          <w:b/>
          <w:bCs/>
          <w:sz w:val="22"/>
          <w:szCs w:val="22"/>
        </w:rPr>
        <w:t xml:space="preserve"> </w:t>
      </w:r>
    </w:p>
    <w:p w14:paraId="3A258494" w14:textId="6E11E726" w:rsidR="00277234" w:rsidRPr="00277234" w:rsidRDefault="00277234" w:rsidP="0067011C">
      <w:pPr>
        <w:autoSpaceDE w:val="0"/>
        <w:autoSpaceDN w:val="0"/>
        <w:adjustRightInd w:val="0"/>
        <w:ind w:firstLine="720"/>
        <w:jc w:val="both"/>
        <w:rPr>
          <w:rFonts w:ascii="Arial" w:hAnsi="Arial" w:cs="Arial"/>
          <w:b/>
          <w:bCs/>
          <w:sz w:val="24"/>
          <w:szCs w:val="24"/>
        </w:rPr>
      </w:pPr>
      <w:r w:rsidRPr="00277234">
        <w:rPr>
          <w:rFonts w:ascii="Arial" w:hAnsi="Arial" w:cs="Arial"/>
        </w:rPr>
        <w:t>Bleomycin significantly elevated IL</w:t>
      </w:r>
      <w:r w:rsidRPr="00277234">
        <w:rPr>
          <w:rFonts w:ascii="Arial" w:hAnsi="Arial" w:cs="Arial"/>
        </w:rPr>
        <w:noBreakHyphen/>
        <w:t>6 to 158.16 ± 1.72 </w:t>
      </w:r>
      <w:proofErr w:type="spellStart"/>
      <w:r w:rsidRPr="00277234">
        <w:rPr>
          <w:rFonts w:ascii="Arial" w:hAnsi="Arial" w:cs="Arial"/>
        </w:rPr>
        <w:t>pg</w:t>
      </w:r>
      <w:proofErr w:type="spellEnd"/>
      <w:r w:rsidRPr="00277234">
        <w:rPr>
          <w:rFonts w:ascii="Arial" w:hAnsi="Arial" w:cs="Arial"/>
        </w:rPr>
        <w:t> mg</w:t>
      </w:r>
      <w:r w:rsidRPr="00277234">
        <w:rPr>
          <w:rFonts w:ascii="Cambria Math" w:hAnsi="Cambria Math" w:cs="Cambria Math"/>
        </w:rPr>
        <w:t>⁻</w:t>
      </w:r>
      <w:r w:rsidRPr="00277234">
        <w:rPr>
          <w:rFonts w:ascii="Arial" w:hAnsi="Arial" w:cs="Arial"/>
        </w:rPr>
        <w:t>¹ (Group 2) compared with 18.31 ± 1.23 i</w:t>
      </w:r>
      <w:r w:rsidR="006D4401">
        <w:rPr>
          <w:rFonts w:ascii="Arial" w:hAnsi="Arial" w:cs="Arial"/>
        </w:rPr>
        <w:t xml:space="preserve">n controls (Group 1; P &lt; 0.05). </w:t>
      </w:r>
      <w:proofErr w:type="spellStart"/>
      <w:r w:rsidR="006D4401">
        <w:rPr>
          <w:rFonts w:ascii="Arial" w:hAnsi="Arial" w:cs="Arial"/>
        </w:rPr>
        <w:t>G</w:t>
      </w:r>
      <w:r w:rsidR="006D4401" w:rsidRPr="00277234">
        <w:rPr>
          <w:rFonts w:ascii="Arial" w:hAnsi="Arial" w:cs="Arial"/>
        </w:rPr>
        <w:t>alangin</w:t>
      </w:r>
      <w:proofErr w:type="spellEnd"/>
      <w:r w:rsidR="006D4401" w:rsidRPr="00277234">
        <w:rPr>
          <w:rFonts w:ascii="Arial" w:hAnsi="Arial" w:cs="Arial"/>
        </w:rPr>
        <w:t xml:space="preserve"> </w:t>
      </w:r>
      <w:r w:rsidRPr="00277234">
        <w:rPr>
          <w:rFonts w:ascii="Arial" w:hAnsi="Arial" w:cs="Arial"/>
        </w:rPr>
        <w:t xml:space="preserve">(Group 5, 101.42 ± 1.70) and </w:t>
      </w:r>
      <w:proofErr w:type="spellStart"/>
      <w:r w:rsidR="006D4401">
        <w:rPr>
          <w:rFonts w:ascii="Arial" w:hAnsi="Arial" w:cs="Arial"/>
        </w:rPr>
        <w:t>p</w:t>
      </w:r>
      <w:r w:rsidR="006D4401" w:rsidRPr="00277234">
        <w:rPr>
          <w:rFonts w:ascii="Arial" w:hAnsi="Arial" w:cs="Arial"/>
        </w:rPr>
        <w:t>iperine</w:t>
      </w:r>
      <w:proofErr w:type="spellEnd"/>
      <w:r w:rsidR="006D4401" w:rsidRPr="00277234">
        <w:rPr>
          <w:rFonts w:ascii="Arial" w:hAnsi="Arial" w:cs="Arial"/>
        </w:rPr>
        <w:t xml:space="preserve"> </w:t>
      </w:r>
      <w:r w:rsidRPr="00277234">
        <w:rPr>
          <w:rFonts w:ascii="Arial" w:hAnsi="Arial" w:cs="Arial"/>
        </w:rPr>
        <w:t>(Group 6, 117.35 ± 1.09) each reduced IL</w:t>
      </w:r>
      <w:r w:rsidRPr="00277234">
        <w:rPr>
          <w:rFonts w:ascii="Arial" w:hAnsi="Arial" w:cs="Arial"/>
        </w:rPr>
        <w:noBreakHyphen/>
        <w:t>6 compared to Group 2 (P &lt; 0.05), and the combined treatment (Group 7, 88.98 ± 1.03) provided the greatest suppression. Vehicle and buffer controls (Groups 3 and 4) were statistically indistinguishable from Group 1.</w:t>
      </w:r>
    </w:p>
    <w:p w14:paraId="6C0A012C" w14:textId="77777777" w:rsidR="0067011C" w:rsidRDefault="00277234" w:rsidP="00277234">
      <w:pPr>
        <w:autoSpaceDE w:val="0"/>
        <w:autoSpaceDN w:val="0"/>
        <w:adjustRightInd w:val="0"/>
        <w:jc w:val="both"/>
        <w:rPr>
          <w:rFonts w:ascii="Arial" w:hAnsi="Arial" w:cs="Arial"/>
          <w:b/>
          <w:bCs/>
        </w:rPr>
      </w:pPr>
      <w:r w:rsidRPr="0067011C">
        <w:rPr>
          <w:rFonts w:ascii="Arial" w:hAnsi="Arial" w:cs="Arial"/>
          <w:b/>
          <w:bCs/>
          <w:u w:val="single"/>
        </w:rPr>
        <w:t>3.2.4 Interleukin</w:t>
      </w:r>
      <w:r w:rsidRPr="0067011C">
        <w:rPr>
          <w:rFonts w:ascii="Arial" w:hAnsi="Arial" w:cs="Arial"/>
          <w:b/>
          <w:bCs/>
          <w:u w:val="single"/>
        </w:rPr>
        <w:noBreakHyphen/>
        <w:t>10 (IL</w:t>
      </w:r>
      <w:r w:rsidRPr="0067011C">
        <w:rPr>
          <w:rFonts w:ascii="Arial" w:hAnsi="Arial" w:cs="Arial"/>
          <w:b/>
          <w:bCs/>
          <w:u w:val="single"/>
        </w:rPr>
        <w:noBreakHyphen/>
        <w:t>10):</w:t>
      </w:r>
      <w:r w:rsidRPr="0067011C">
        <w:rPr>
          <w:rFonts w:ascii="Arial" w:hAnsi="Arial" w:cs="Arial"/>
          <w:b/>
          <w:bCs/>
        </w:rPr>
        <w:t xml:space="preserve"> </w:t>
      </w:r>
    </w:p>
    <w:p w14:paraId="7FECF9AF" w14:textId="452EDA5A" w:rsidR="00277234" w:rsidRDefault="00277234" w:rsidP="0067011C">
      <w:pPr>
        <w:autoSpaceDE w:val="0"/>
        <w:autoSpaceDN w:val="0"/>
        <w:adjustRightInd w:val="0"/>
        <w:ind w:firstLine="720"/>
        <w:jc w:val="both"/>
        <w:rPr>
          <w:rFonts w:ascii="Arial" w:hAnsi="Arial" w:cs="Arial"/>
        </w:rPr>
      </w:pPr>
      <w:r w:rsidRPr="00277234">
        <w:rPr>
          <w:rFonts w:ascii="Arial" w:hAnsi="Arial" w:cs="Arial"/>
        </w:rPr>
        <w:t>Conversely, IL</w:t>
      </w:r>
      <w:r w:rsidRPr="00277234">
        <w:rPr>
          <w:rFonts w:ascii="Arial" w:hAnsi="Arial" w:cs="Arial"/>
        </w:rPr>
        <w:noBreakHyphen/>
        <w:t>10 was depressed in the bleomycin group (17.54 ± 1.69 </w:t>
      </w:r>
      <w:proofErr w:type="spellStart"/>
      <w:r w:rsidRPr="00277234">
        <w:rPr>
          <w:rFonts w:ascii="Arial" w:hAnsi="Arial" w:cs="Arial"/>
        </w:rPr>
        <w:t>pg</w:t>
      </w:r>
      <w:proofErr w:type="spellEnd"/>
      <w:r w:rsidRPr="00277234">
        <w:rPr>
          <w:rFonts w:ascii="Arial" w:hAnsi="Arial" w:cs="Arial"/>
        </w:rPr>
        <w:t> mg</w:t>
      </w:r>
      <w:r w:rsidRPr="00277234">
        <w:rPr>
          <w:rFonts w:ascii="Cambria Math" w:hAnsi="Cambria Math" w:cs="Cambria Math"/>
        </w:rPr>
        <w:t>⁻</w:t>
      </w:r>
      <w:r w:rsidRPr="00277234">
        <w:rPr>
          <w:rFonts w:ascii="Arial" w:hAnsi="Arial" w:cs="Arial"/>
        </w:rPr>
        <w:t xml:space="preserve">¹) relative to normal mice (43.73 ± 1.53; P &lt; 0.05). Treatment with </w:t>
      </w:r>
      <w:proofErr w:type="spellStart"/>
      <w:r w:rsidR="006D4401" w:rsidRPr="00277234">
        <w:rPr>
          <w:rFonts w:ascii="Arial" w:hAnsi="Arial" w:cs="Arial"/>
        </w:rPr>
        <w:t>galangin</w:t>
      </w:r>
      <w:proofErr w:type="spellEnd"/>
      <w:r w:rsidR="006D4401" w:rsidRPr="00277234">
        <w:rPr>
          <w:rFonts w:ascii="Arial" w:hAnsi="Arial" w:cs="Arial"/>
        </w:rPr>
        <w:t xml:space="preserve"> </w:t>
      </w:r>
      <w:r w:rsidRPr="00277234">
        <w:rPr>
          <w:rFonts w:ascii="Arial" w:hAnsi="Arial" w:cs="Arial"/>
        </w:rPr>
        <w:t xml:space="preserve">(29.98 ± 1.24) or </w:t>
      </w:r>
      <w:proofErr w:type="spellStart"/>
      <w:r w:rsidR="006D4401" w:rsidRPr="00277234">
        <w:rPr>
          <w:rFonts w:ascii="Arial" w:hAnsi="Arial" w:cs="Arial"/>
        </w:rPr>
        <w:t>piperine</w:t>
      </w:r>
      <w:proofErr w:type="spellEnd"/>
      <w:r w:rsidR="006D4401" w:rsidRPr="00277234">
        <w:rPr>
          <w:rFonts w:ascii="Arial" w:hAnsi="Arial" w:cs="Arial"/>
        </w:rPr>
        <w:t xml:space="preserve"> </w:t>
      </w:r>
      <w:r w:rsidRPr="00277234">
        <w:rPr>
          <w:rFonts w:ascii="Arial" w:hAnsi="Arial" w:cs="Arial"/>
        </w:rPr>
        <w:t>(32.15 ± 1.98) significantly restored IL</w:t>
      </w:r>
      <w:r w:rsidRPr="00277234">
        <w:rPr>
          <w:rFonts w:ascii="Arial" w:hAnsi="Arial" w:cs="Arial"/>
        </w:rPr>
        <w:noBreakHyphen/>
        <w:t>10 levels (P &lt; 0.05), while the combination regimen (37.25 ± 1.39) brought values closest to baseline. Groups 3 (41.47 ± 1.38) and 4 (44.11 ± 1.43) again mirrored the normal control.</w:t>
      </w:r>
    </w:p>
    <w:p w14:paraId="5F45C4C4" w14:textId="77777777" w:rsidR="007D1C33" w:rsidRDefault="007D1C33" w:rsidP="00277234">
      <w:pPr>
        <w:autoSpaceDE w:val="0"/>
        <w:autoSpaceDN w:val="0"/>
        <w:adjustRightInd w:val="0"/>
        <w:jc w:val="both"/>
        <w:rPr>
          <w:rFonts w:ascii="Arial" w:hAnsi="Arial" w:cs="Arial"/>
        </w:rPr>
      </w:pPr>
    </w:p>
    <w:p w14:paraId="28CFBE05" w14:textId="77777777" w:rsidR="007D1C33" w:rsidRDefault="007D1C33" w:rsidP="007D1C33">
      <w:pPr>
        <w:autoSpaceDE w:val="0"/>
        <w:autoSpaceDN w:val="0"/>
        <w:adjustRightInd w:val="0"/>
        <w:spacing w:line="480" w:lineRule="auto"/>
        <w:jc w:val="both"/>
        <w:rPr>
          <w:rFonts w:ascii="Times New Roman" w:hAnsi="Times New Roman"/>
          <w:sz w:val="24"/>
          <w:szCs w:val="24"/>
        </w:rPr>
      </w:pPr>
    </w:p>
    <w:p w14:paraId="1296531E" w14:textId="0E4FDCA1" w:rsidR="007D1C33" w:rsidRPr="007D1C33" w:rsidRDefault="007D1C33" w:rsidP="007D1C33">
      <w:pPr>
        <w:autoSpaceDE w:val="0"/>
        <w:autoSpaceDN w:val="0"/>
        <w:adjustRightInd w:val="0"/>
        <w:spacing w:line="480" w:lineRule="auto"/>
        <w:jc w:val="both"/>
        <w:rPr>
          <w:rFonts w:ascii="Arial" w:hAnsi="Arial" w:cs="Arial"/>
          <w:b/>
          <w:bCs/>
          <w:sz w:val="22"/>
          <w:szCs w:val="22"/>
        </w:rPr>
      </w:pPr>
      <w:r w:rsidRPr="007D1C33">
        <w:rPr>
          <w:rFonts w:ascii="Arial" w:hAnsi="Arial" w:cs="Arial"/>
          <w:b/>
          <w:bCs/>
          <w:sz w:val="22"/>
          <w:szCs w:val="22"/>
        </w:rPr>
        <w:t>Table 2: Cytokines Analysis in different groups of mice</w:t>
      </w:r>
    </w:p>
    <w:tbl>
      <w:tblPr>
        <w:tblpPr w:leftFromText="180" w:rightFromText="180" w:vertAnchor="text" w:horzAnchor="margin" w:tblpXSpec="center" w:tblpY="98"/>
        <w:tblW w:w="9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9"/>
        <w:gridCol w:w="2214"/>
        <w:gridCol w:w="1508"/>
        <w:gridCol w:w="1508"/>
        <w:gridCol w:w="1508"/>
        <w:gridCol w:w="1428"/>
      </w:tblGrid>
      <w:tr w:rsidR="007D1C33" w:rsidRPr="00A74980" w14:paraId="62560ACA" w14:textId="77777777" w:rsidTr="001B7868">
        <w:trPr>
          <w:trHeight w:val="168"/>
          <w:jc w:val="center"/>
        </w:trPr>
        <w:tc>
          <w:tcPr>
            <w:tcW w:w="879" w:type="dxa"/>
          </w:tcPr>
          <w:p w14:paraId="2BFF557B" w14:textId="77777777" w:rsidR="007D1C33" w:rsidRPr="007E0DC1" w:rsidRDefault="007D1C33" w:rsidP="007E0DC1">
            <w:pPr>
              <w:widowControl w:val="0"/>
              <w:tabs>
                <w:tab w:val="left" w:pos="90"/>
              </w:tabs>
              <w:autoSpaceDE w:val="0"/>
              <w:autoSpaceDN w:val="0"/>
              <w:spacing w:line="360" w:lineRule="auto"/>
              <w:jc w:val="both"/>
              <w:rPr>
                <w:rFonts w:ascii="Arial" w:hAnsi="Arial" w:cs="Arial"/>
                <w:b/>
                <w:bCs/>
                <w:lang w:val="en-GB"/>
              </w:rPr>
            </w:pPr>
            <w:r w:rsidRPr="007E0DC1">
              <w:rPr>
                <w:rFonts w:ascii="Arial" w:eastAsia="Arial" w:hAnsi="Arial" w:cs="Arial"/>
                <w:b/>
                <w:bCs/>
                <w:lang w:val="en-GB"/>
              </w:rPr>
              <w:t>G</w:t>
            </w:r>
            <w:r w:rsidRPr="007E0DC1">
              <w:rPr>
                <w:rFonts w:ascii="Arial" w:hAnsi="Arial" w:cs="Arial"/>
                <w:b/>
                <w:bCs/>
                <w:lang w:val="en-GB"/>
              </w:rPr>
              <w:t>roup</w:t>
            </w:r>
          </w:p>
        </w:tc>
        <w:tc>
          <w:tcPr>
            <w:tcW w:w="2214" w:type="dxa"/>
          </w:tcPr>
          <w:p w14:paraId="7D7F1045" w14:textId="77777777" w:rsidR="007D1C33" w:rsidRPr="007E0DC1" w:rsidRDefault="007D1C33" w:rsidP="007E0DC1">
            <w:pPr>
              <w:spacing w:line="360" w:lineRule="auto"/>
              <w:jc w:val="center"/>
              <w:rPr>
                <w:rFonts w:ascii="Arial" w:hAnsi="Arial" w:cs="Arial"/>
                <w:b/>
                <w:bCs/>
              </w:rPr>
            </w:pPr>
            <w:r w:rsidRPr="007E0DC1">
              <w:rPr>
                <w:rFonts w:ascii="Arial" w:hAnsi="Arial" w:cs="Arial"/>
                <w:b/>
                <w:bCs/>
              </w:rPr>
              <w:t xml:space="preserve">Treatment </w:t>
            </w:r>
          </w:p>
        </w:tc>
        <w:tc>
          <w:tcPr>
            <w:tcW w:w="1508" w:type="dxa"/>
          </w:tcPr>
          <w:p w14:paraId="0EA016F0" w14:textId="77777777" w:rsidR="007D1C33" w:rsidRPr="007E0DC1" w:rsidRDefault="007D1C33" w:rsidP="007E0DC1">
            <w:pPr>
              <w:spacing w:line="360" w:lineRule="auto"/>
              <w:jc w:val="center"/>
              <w:rPr>
                <w:rFonts w:ascii="Arial" w:hAnsi="Arial" w:cs="Arial"/>
                <w:b/>
                <w:bCs/>
              </w:rPr>
            </w:pPr>
            <w:r w:rsidRPr="007E0DC1">
              <w:rPr>
                <w:rFonts w:ascii="Arial" w:hAnsi="Arial" w:cs="Arial"/>
                <w:b/>
                <w:bCs/>
              </w:rPr>
              <w:t>TNF</w:t>
            </w:r>
            <w:r w:rsidRPr="007E0DC1">
              <w:rPr>
                <w:rFonts w:ascii="Arial" w:hAnsi="Arial" w:cs="Arial"/>
                <w:b/>
                <w:bCs/>
              </w:rPr>
              <w:noBreakHyphen/>
              <w:t>α</w:t>
            </w:r>
          </w:p>
        </w:tc>
        <w:tc>
          <w:tcPr>
            <w:tcW w:w="1508" w:type="dxa"/>
          </w:tcPr>
          <w:p w14:paraId="2E9CB002" w14:textId="77777777" w:rsidR="007D1C33" w:rsidRPr="007E0DC1" w:rsidRDefault="007D1C33" w:rsidP="007E0DC1">
            <w:pPr>
              <w:spacing w:line="360" w:lineRule="auto"/>
              <w:jc w:val="center"/>
              <w:rPr>
                <w:rFonts w:ascii="Arial" w:hAnsi="Arial" w:cs="Arial"/>
                <w:b/>
                <w:bCs/>
              </w:rPr>
            </w:pPr>
            <w:r w:rsidRPr="007E0DC1">
              <w:rPr>
                <w:rFonts w:ascii="Arial" w:hAnsi="Arial" w:cs="Arial"/>
                <w:b/>
                <w:bCs/>
              </w:rPr>
              <w:t>NF</w:t>
            </w:r>
            <w:r w:rsidRPr="007E0DC1">
              <w:rPr>
                <w:rFonts w:ascii="Arial" w:hAnsi="Arial" w:cs="Arial"/>
                <w:b/>
                <w:bCs/>
              </w:rPr>
              <w:noBreakHyphen/>
            </w:r>
            <w:proofErr w:type="spellStart"/>
            <w:r w:rsidRPr="007E0DC1">
              <w:rPr>
                <w:rFonts w:ascii="Arial" w:hAnsi="Arial" w:cs="Arial"/>
                <w:b/>
                <w:bCs/>
              </w:rPr>
              <w:t>κB</w:t>
            </w:r>
            <w:proofErr w:type="spellEnd"/>
          </w:p>
        </w:tc>
        <w:tc>
          <w:tcPr>
            <w:tcW w:w="1508" w:type="dxa"/>
          </w:tcPr>
          <w:p w14:paraId="4C1906C1" w14:textId="77777777" w:rsidR="007D1C33" w:rsidRPr="007E0DC1" w:rsidRDefault="007D1C33" w:rsidP="007E0DC1">
            <w:pPr>
              <w:spacing w:line="360" w:lineRule="auto"/>
              <w:jc w:val="center"/>
              <w:rPr>
                <w:rFonts w:ascii="Arial" w:hAnsi="Arial" w:cs="Arial"/>
                <w:b/>
                <w:bCs/>
              </w:rPr>
            </w:pPr>
            <w:r w:rsidRPr="007E0DC1">
              <w:rPr>
                <w:rFonts w:ascii="Arial" w:hAnsi="Arial" w:cs="Arial"/>
                <w:b/>
                <w:bCs/>
              </w:rPr>
              <w:t>IL</w:t>
            </w:r>
            <w:r w:rsidRPr="007E0DC1">
              <w:rPr>
                <w:rFonts w:ascii="Arial" w:hAnsi="Arial" w:cs="Arial"/>
                <w:b/>
                <w:bCs/>
              </w:rPr>
              <w:noBreakHyphen/>
              <w:t>6</w:t>
            </w:r>
          </w:p>
        </w:tc>
        <w:tc>
          <w:tcPr>
            <w:tcW w:w="1428" w:type="dxa"/>
          </w:tcPr>
          <w:p w14:paraId="772505A2" w14:textId="77777777" w:rsidR="007D1C33" w:rsidRPr="007E0DC1" w:rsidRDefault="007D1C33" w:rsidP="007E0DC1">
            <w:pPr>
              <w:spacing w:line="360" w:lineRule="auto"/>
              <w:jc w:val="center"/>
              <w:rPr>
                <w:rFonts w:ascii="Arial" w:hAnsi="Arial" w:cs="Arial"/>
                <w:b/>
                <w:bCs/>
              </w:rPr>
            </w:pPr>
            <w:r w:rsidRPr="007E0DC1">
              <w:rPr>
                <w:rFonts w:ascii="Arial" w:hAnsi="Arial" w:cs="Arial"/>
                <w:b/>
                <w:bCs/>
              </w:rPr>
              <w:t>IL</w:t>
            </w:r>
            <w:r w:rsidRPr="007E0DC1">
              <w:rPr>
                <w:rFonts w:ascii="Arial" w:hAnsi="Arial" w:cs="Arial"/>
                <w:b/>
                <w:bCs/>
              </w:rPr>
              <w:noBreakHyphen/>
              <w:t>10</w:t>
            </w:r>
          </w:p>
        </w:tc>
      </w:tr>
      <w:tr w:rsidR="007D1C33" w:rsidRPr="00A74980" w14:paraId="51BF6979" w14:textId="77777777" w:rsidTr="001B7868">
        <w:trPr>
          <w:trHeight w:val="168"/>
          <w:jc w:val="center"/>
        </w:trPr>
        <w:tc>
          <w:tcPr>
            <w:tcW w:w="879" w:type="dxa"/>
          </w:tcPr>
          <w:p w14:paraId="19E8D9CD" w14:textId="77777777" w:rsidR="007D1C33" w:rsidRPr="007E0DC1" w:rsidRDefault="007D1C33" w:rsidP="007E0DC1">
            <w:pPr>
              <w:spacing w:line="360" w:lineRule="auto"/>
              <w:jc w:val="center"/>
              <w:rPr>
                <w:rFonts w:ascii="Arial" w:hAnsi="Arial" w:cs="Arial"/>
              </w:rPr>
            </w:pPr>
            <w:r w:rsidRPr="007E0DC1">
              <w:rPr>
                <w:rFonts w:ascii="Arial" w:hAnsi="Arial" w:cs="Arial"/>
                <w:lang w:val="en-GB"/>
              </w:rPr>
              <w:t>1.</w:t>
            </w:r>
          </w:p>
        </w:tc>
        <w:tc>
          <w:tcPr>
            <w:tcW w:w="2214" w:type="dxa"/>
            <w:vAlign w:val="bottom"/>
          </w:tcPr>
          <w:p w14:paraId="14F84EF7" w14:textId="77777777" w:rsidR="007D1C33" w:rsidRPr="007E0DC1" w:rsidRDefault="007D1C33" w:rsidP="007E0DC1">
            <w:pPr>
              <w:spacing w:line="360" w:lineRule="auto"/>
              <w:jc w:val="both"/>
              <w:rPr>
                <w:rFonts w:ascii="Arial" w:hAnsi="Arial" w:cs="Arial"/>
              </w:rPr>
            </w:pPr>
            <w:r w:rsidRPr="007E0DC1">
              <w:rPr>
                <w:rFonts w:ascii="Arial" w:hAnsi="Arial" w:cs="Arial"/>
              </w:rPr>
              <w:t>Control</w:t>
            </w:r>
            <w:r w:rsidRPr="007E0DC1">
              <w:rPr>
                <w:rFonts w:ascii="Arial" w:hAnsi="Arial" w:cs="Arial"/>
                <w:lang w:val="en-GB"/>
              </w:rPr>
              <w:t xml:space="preserve"> </w:t>
            </w:r>
          </w:p>
        </w:tc>
        <w:tc>
          <w:tcPr>
            <w:tcW w:w="1508" w:type="dxa"/>
            <w:vAlign w:val="center"/>
          </w:tcPr>
          <w:p w14:paraId="14FA03C5" w14:textId="77777777" w:rsidR="007D1C33" w:rsidRPr="007E0DC1" w:rsidRDefault="007D1C33" w:rsidP="007E0DC1">
            <w:pPr>
              <w:spacing w:line="360" w:lineRule="auto"/>
              <w:jc w:val="both"/>
              <w:rPr>
                <w:rFonts w:ascii="Arial" w:hAnsi="Arial" w:cs="Arial"/>
                <w:color w:val="000000"/>
              </w:rPr>
            </w:pPr>
            <w:r w:rsidRPr="007E0DC1">
              <w:rPr>
                <w:rFonts w:ascii="Arial" w:hAnsi="Arial" w:cs="Arial"/>
              </w:rPr>
              <w:t>28.68±1.72</w:t>
            </w:r>
            <w:r w:rsidRPr="007E0DC1">
              <w:rPr>
                <w:rFonts w:ascii="Arial" w:hAnsi="Arial" w:cs="Arial"/>
                <w:vertAlign w:val="superscript"/>
                <w:lang w:val="en-GB"/>
              </w:rPr>
              <w:t>a</w:t>
            </w:r>
          </w:p>
        </w:tc>
        <w:tc>
          <w:tcPr>
            <w:tcW w:w="1508" w:type="dxa"/>
            <w:vAlign w:val="bottom"/>
          </w:tcPr>
          <w:p w14:paraId="566F4C38" w14:textId="77777777" w:rsidR="007D1C33" w:rsidRPr="007E0DC1" w:rsidRDefault="007D1C33" w:rsidP="007E0DC1">
            <w:pPr>
              <w:spacing w:line="360" w:lineRule="auto"/>
              <w:jc w:val="both"/>
              <w:rPr>
                <w:rFonts w:ascii="Arial" w:hAnsi="Arial" w:cs="Arial"/>
                <w:color w:val="000000"/>
              </w:rPr>
            </w:pPr>
            <w:r w:rsidRPr="007E0DC1">
              <w:rPr>
                <w:rFonts w:ascii="Arial" w:hAnsi="Arial" w:cs="Arial"/>
                <w:color w:val="000000"/>
              </w:rPr>
              <w:t>26.73±2.28</w:t>
            </w:r>
            <w:r w:rsidRPr="007E0DC1">
              <w:rPr>
                <w:rFonts w:ascii="Arial" w:hAnsi="Arial" w:cs="Arial"/>
                <w:color w:val="000000"/>
                <w:vertAlign w:val="superscript"/>
                <w:lang w:val="en-GB"/>
              </w:rPr>
              <w:t>a</w:t>
            </w:r>
          </w:p>
        </w:tc>
        <w:tc>
          <w:tcPr>
            <w:tcW w:w="1508" w:type="dxa"/>
            <w:vAlign w:val="bottom"/>
          </w:tcPr>
          <w:p w14:paraId="06CBEE44" w14:textId="77777777" w:rsidR="007D1C33" w:rsidRPr="007E0DC1" w:rsidRDefault="007D1C33" w:rsidP="007E0DC1">
            <w:pPr>
              <w:spacing w:line="360" w:lineRule="auto"/>
              <w:jc w:val="both"/>
              <w:rPr>
                <w:rFonts w:ascii="Arial" w:hAnsi="Arial" w:cs="Arial"/>
                <w:color w:val="000000"/>
              </w:rPr>
            </w:pPr>
            <w:r w:rsidRPr="007E0DC1">
              <w:rPr>
                <w:rFonts w:ascii="Arial" w:hAnsi="Arial" w:cs="Arial"/>
                <w:color w:val="000000"/>
              </w:rPr>
              <w:t>18.31±1.23</w:t>
            </w:r>
            <w:r w:rsidRPr="007E0DC1">
              <w:rPr>
                <w:rFonts w:ascii="Arial" w:hAnsi="Arial" w:cs="Arial"/>
                <w:color w:val="000000"/>
                <w:vertAlign w:val="superscript"/>
                <w:lang w:val="en-GB"/>
              </w:rPr>
              <w:t>a</w:t>
            </w:r>
          </w:p>
        </w:tc>
        <w:tc>
          <w:tcPr>
            <w:tcW w:w="1428" w:type="dxa"/>
            <w:vAlign w:val="bottom"/>
          </w:tcPr>
          <w:p w14:paraId="58806C16" w14:textId="77777777" w:rsidR="007D1C33" w:rsidRPr="007E0DC1" w:rsidRDefault="007D1C33" w:rsidP="007E0DC1">
            <w:pPr>
              <w:spacing w:line="360" w:lineRule="auto"/>
              <w:jc w:val="both"/>
              <w:rPr>
                <w:rFonts w:ascii="Arial" w:hAnsi="Arial" w:cs="Arial"/>
                <w:color w:val="000000"/>
              </w:rPr>
            </w:pPr>
            <w:r w:rsidRPr="007E0DC1">
              <w:rPr>
                <w:rFonts w:ascii="Arial" w:hAnsi="Arial" w:cs="Arial"/>
                <w:color w:val="000000"/>
              </w:rPr>
              <w:t>43.73±1.53</w:t>
            </w:r>
            <w:r w:rsidRPr="007E0DC1">
              <w:rPr>
                <w:rFonts w:ascii="Arial" w:hAnsi="Arial" w:cs="Arial"/>
                <w:color w:val="000000"/>
                <w:vertAlign w:val="superscript"/>
              </w:rPr>
              <w:t>a</w:t>
            </w:r>
          </w:p>
        </w:tc>
      </w:tr>
      <w:tr w:rsidR="007D1C33" w:rsidRPr="00A74980" w14:paraId="0D92D50A" w14:textId="77777777" w:rsidTr="001B7868">
        <w:trPr>
          <w:trHeight w:val="168"/>
          <w:jc w:val="center"/>
        </w:trPr>
        <w:tc>
          <w:tcPr>
            <w:tcW w:w="879" w:type="dxa"/>
          </w:tcPr>
          <w:p w14:paraId="373E2CDC" w14:textId="77777777" w:rsidR="007D1C33" w:rsidRPr="007E0DC1" w:rsidRDefault="007D1C33" w:rsidP="007E0DC1">
            <w:pPr>
              <w:spacing w:line="360" w:lineRule="auto"/>
              <w:jc w:val="center"/>
              <w:rPr>
                <w:rFonts w:ascii="Arial" w:hAnsi="Arial" w:cs="Arial"/>
              </w:rPr>
            </w:pPr>
            <w:r w:rsidRPr="007E0DC1">
              <w:rPr>
                <w:rFonts w:ascii="Arial" w:hAnsi="Arial" w:cs="Arial"/>
                <w:lang w:val="en-GB"/>
              </w:rPr>
              <w:t>2.</w:t>
            </w:r>
          </w:p>
        </w:tc>
        <w:tc>
          <w:tcPr>
            <w:tcW w:w="2214" w:type="dxa"/>
            <w:vAlign w:val="bottom"/>
          </w:tcPr>
          <w:p w14:paraId="674BCEF5" w14:textId="77777777" w:rsidR="007D1C33" w:rsidRPr="007E0DC1" w:rsidRDefault="007D1C33" w:rsidP="007E0DC1">
            <w:pPr>
              <w:spacing w:line="360" w:lineRule="auto"/>
              <w:jc w:val="both"/>
              <w:rPr>
                <w:rFonts w:ascii="Arial" w:hAnsi="Arial" w:cs="Arial"/>
              </w:rPr>
            </w:pPr>
            <w:r w:rsidRPr="007E0DC1">
              <w:rPr>
                <w:rFonts w:ascii="Arial" w:hAnsi="Arial" w:cs="Arial"/>
              </w:rPr>
              <w:t xml:space="preserve">Bleomycin sulphate @1.5U/kg </w:t>
            </w:r>
            <w:proofErr w:type="spellStart"/>
            <w:r w:rsidRPr="007E0DC1">
              <w:rPr>
                <w:rFonts w:ascii="Arial" w:hAnsi="Arial" w:cs="Arial"/>
              </w:rPr>
              <w:t>Bwt</w:t>
            </w:r>
            <w:proofErr w:type="spellEnd"/>
            <w:r w:rsidRPr="007E0DC1">
              <w:rPr>
                <w:rFonts w:ascii="Arial" w:hAnsi="Arial" w:cs="Arial"/>
                <w:lang w:val="en-GB"/>
              </w:rPr>
              <w:t xml:space="preserve"> </w:t>
            </w:r>
          </w:p>
        </w:tc>
        <w:tc>
          <w:tcPr>
            <w:tcW w:w="1508" w:type="dxa"/>
            <w:vAlign w:val="center"/>
          </w:tcPr>
          <w:p w14:paraId="624F8171" w14:textId="77777777" w:rsidR="007D1C33" w:rsidRPr="007E0DC1" w:rsidRDefault="007D1C33" w:rsidP="007E0DC1">
            <w:pPr>
              <w:spacing w:line="360" w:lineRule="auto"/>
              <w:jc w:val="both"/>
              <w:rPr>
                <w:rFonts w:ascii="Arial" w:hAnsi="Arial" w:cs="Arial"/>
                <w:color w:val="000000"/>
              </w:rPr>
            </w:pPr>
            <w:r w:rsidRPr="007E0DC1">
              <w:rPr>
                <w:rFonts w:ascii="Arial" w:hAnsi="Arial" w:cs="Arial"/>
              </w:rPr>
              <w:t>145.70±1.94</w:t>
            </w:r>
            <w:r w:rsidRPr="007E0DC1">
              <w:rPr>
                <w:rFonts w:ascii="Arial" w:hAnsi="Arial" w:cs="Arial"/>
                <w:vertAlign w:val="superscript"/>
                <w:lang w:val="en-GB"/>
              </w:rPr>
              <w:t>b</w:t>
            </w:r>
          </w:p>
        </w:tc>
        <w:tc>
          <w:tcPr>
            <w:tcW w:w="1508" w:type="dxa"/>
            <w:vAlign w:val="bottom"/>
          </w:tcPr>
          <w:p w14:paraId="1F25B03B" w14:textId="77777777" w:rsidR="007D1C33" w:rsidRPr="007E0DC1" w:rsidRDefault="007D1C33" w:rsidP="007E0DC1">
            <w:pPr>
              <w:spacing w:line="360" w:lineRule="auto"/>
              <w:jc w:val="both"/>
              <w:rPr>
                <w:rFonts w:ascii="Arial" w:hAnsi="Arial" w:cs="Arial"/>
                <w:color w:val="000000"/>
              </w:rPr>
            </w:pPr>
            <w:r w:rsidRPr="007E0DC1">
              <w:rPr>
                <w:rFonts w:ascii="Arial" w:hAnsi="Arial" w:cs="Arial"/>
                <w:color w:val="000000"/>
              </w:rPr>
              <w:t>173.53±2.14</w:t>
            </w:r>
            <w:r w:rsidRPr="007E0DC1">
              <w:rPr>
                <w:rFonts w:ascii="Arial" w:hAnsi="Arial" w:cs="Arial"/>
                <w:color w:val="000000"/>
                <w:vertAlign w:val="superscript"/>
                <w:lang w:val="en-GB"/>
              </w:rPr>
              <w:t>b</w:t>
            </w:r>
          </w:p>
        </w:tc>
        <w:tc>
          <w:tcPr>
            <w:tcW w:w="1508" w:type="dxa"/>
            <w:vAlign w:val="bottom"/>
          </w:tcPr>
          <w:p w14:paraId="03E69BA8" w14:textId="77777777" w:rsidR="007D1C33" w:rsidRPr="007E0DC1" w:rsidRDefault="007D1C33" w:rsidP="007E0DC1">
            <w:pPr>
              <w:spacing w:line="360" w:lineRule="auto"/>
              <w:jc w:val="both"/>
              <w:rPr>
                <w:rFonts w:ascii="Arial" w:hAnsi="Arial" w:cs="Arial"/>
                <w:color w:val="000000"/>
              </w:rPr>
            </w:pPr>
            <w:r w:rsidRPr="007E0DC1">
              <w:rPr>
                <w:rFonts w:ascii="Arial" w:hAnsi="Arial" w:cs="Arial"/>
                <w:color w:val="000000"/>
              </w:rPr>
              <w:t>158.16±1.72</w:t>
            </w:r>
            <w:r w:rsidRPr="007E0DC1">
              <w:rPr>
                <w:rFonts w:ascii="Arial" w:hAnsi="Arial" w:cs="Arial"/>
                <w:color w:val="000000"/>
                <w:vertAlign w:val="superscript"/>
                <w:lang w:val="en-GB"/>
              </w:rPr>
              <w:t>b</w:t>
            </w:r>
          </w:p>
        </w:tc>
        <w:tc>
          <w:tcPr>
            <w:tcW w:w="1428" w:type="dxa"/>
            <w:vAlign w:val="bottom"/>
          </w:tcPr>
          <w:p w14:paraId="40EE35CD" w14:textId="77777777" w:rsidR="007D1C33" w:rsidRPr="007E0DC1" w:rsidRDefault="007D1C33" w:rsidP="007E0DC1">
            <w:pPr>
              <w:spacing w:line="360" w:lineRule="auto"/>
              <w:jc w:val="both"/>
              <w:rPr>
                <w:rFonts w:ascii="Arial" w:hAnsi="Arial" w:cs="Arial"/>
                <w:color w:val="000000"/>
              </w:rPr>
            </w:pPr>
            <w:r w:rsidRPr="007E0DC1">
              <w:rPr>
                <w:rFonts w:ascii="Arial" w:hAnsi="Arial" w:cs="Arial"/>
                <w:color w:val="000000"/>
              </w:rPr>
              <w:t>17.54±1.69</w:t>
            </w:r>
            <w:r w:rsidRPr="007E0DC1">
              <w:rPr>
                <w:rFonts w:ascii="Arial" w:hAnsi="Arial" w:cs="Arial"/>
                <w:color w:val="000000"/>
                <w:vertAlign w:val="superscript"/>
                <w:lang w:val="en-GB"/>
              </w:rPr>
              <w:t>b</w:t>
            </w:r>
          </w:p>
        </w:tc>
      </w:tr>
      <w:tr w:rsidR="007D1C33" w:rsidRPr="00A74980" w14:paraId="7C9C9C11" w14:textId="77777777" w:rsidTr="001B7868">
        <w:trPr>
          <w:trHeight w:val="168"/>
          <w:jc w:val="center"/>
        </w:trPr>
        <w:tc>
          <w:tcPr>
            <w:tcW w:w="879" w:type="dxa"/>
          </w:tcPr>
          <w:p w14:paraId="550392C2" w14:textId="77777777" w:rsidR="007D1C33" w:rsidRPr="007E0DC1" w:rsidRDefault="007D1C33" w:rsidP="007E0DC1">
            <w:pPr>
              <w:spacing w:line="360" w:lineRule="auto"/>
              <w:jc w:val="center"/>
              <w:rPr>
                <w:rFonts w:ascii="Arial" w:hAnsi="Arial" w:cs="Arial"/>
              </w:rPr>
            </w:pPr>
            <w:r w:rsidRPr="007E0DC1">
              <w:rPr>
                <w:rFonts w:ascii="Arial" w:hAnsi="Arial" w:cs="Arial"/>
                <w:lang w:val="en-GB"/>
              </w:rPr>
              <w:t>3.</w:t>
            </w:r>
          </w:p>
        </w:tc>
        <w:tc>
          <w:tcPr>
            <w:tcW w:w="2214" w:type="dxa"/>
            <w:vAlign w:val="bottom"/>
          </w:tcPr>
          <w:p w14:paraId="05220A2D" w14:textId="77777777" w:rsidR="007D1C33" w:rsidRPr="007E0DC1" w:rsidRDefault="007D1C33" w:rsidP="007E0DC1">
            <w:pPr>
              <w:spacing w:line="360" w:lineRule="auto"/>
              <w:jc w:val="both"/>
              <w:rPr>
                <w:rFonts w:ascii="Arial" w:hAnsi="Arial" w:cs="Arial"/>
              </w:rPr>
            </w:pPr>
            <w:proofErr w:type="spellStart"/>
            <w:r w:rsidRPr="007E0DC1">
              <w:rPr>
                <w:rFonts w:ascii="Arial" w:hAnsi="Arial" w:cs="Arial"/>
              </w:rPr>
              <w:t>Galangin</w:t>
            </w:r>
            <w:proofErr w:type="spellEnd"/>
            <w:r w:rsidRPr="007E0DC1">
              <w:rPr>
                <w:rFonts w:ascii="Arial" w:hAnsi="Arial" w:cs="Arial"/>
              </w:rPr>
              <w:t xml:space="preserve"> @ 5mg/kg </w:t>
            </w:r>
            <w:proofErr w:type="spellStart"/>
            <w:r w:rsidRPr="007E0DC1">
              <w:rPr>
                <w:rFonts w:ascii="Arial" w:hAnsi="Arial" w:cs="Arial"/>
              </w:rPr>
              <w:t>Bwt</w:t>
            </w:r>
            <w:proofErr w:type="spellEnd"/>
            <w:r w:rsidRPr="007E0DC1">
              <w:rPr>
                <w:rFonts w:ascii="Arial" w:hAnsi="Arial" w:cs="Arial"/>
              </w:rPr>
              <w:t>/po/daily</w:t>
            </w:r>
            <w:r w:rsidRPr="007E0DC1">
              <w:rPr>
                <w:rFonts w:ascii="Arial" w:hAnsi="Arial" w:cs="Arial"/>
                <w:lang w:val="en-GB"/>
              </w:rPr>
              <w:t xml:space="preserve"> </w:t>
            </w:r>
          </w:p>
        </w:tc>
        <w:tc>
          <w:tcPr>
            <w:tcW w:w="1508" w:type="dxa"/>
            <w:vAlign w:val="center"/>
          </w:tcPr>
          <w:p w14:paraId="05ED10D5" w14:textId="77777777" w:rsidR="007D1C33" w:rsidRPr="007E0DC1" w:rsidRDefault="007D1C33" w:rsidP="007E0DC1">
            <w:pPr>
              <w:spacing w:line="360" w:lineRule="auto"/>
              <w:jc w:val="both"/>
              <w:rPr>
                <w:rFonts w:ascii="Arial" w:hAnsi="Arial" w:cs="Arial"/>
                <w:color w:val="000000"/>
                <w:lang w:val="en-GB"/>
              </w:rPr>
            </w:pPr>
            <w:r w:rsidRPr="007E0DC1">
              <w:rPr>
                <w:rFonts w:ascii="Arial" w:hAnsi="Arial" w:cs="Arial"/>
                <w:lang w:val="en-GB"/>
              </w:rPr>
              <w:t>3</w:t>
            </w:r>
            <w:r w:rsidRPr="007E0DC1">
              <w:rPr>
                <w:rFonts w:ascii="Arial" w:hAnsi="Arial" w:cs="Arial"/>
              </w:rPr>
              <w:t>2.93±1.56</w:t>
            </w:r>
            <w:r w:rsidRPr="007E0DC1">
              <w:rPr>
                <w:rFonts w:ascii="Arial" w:hAnsi="Arial" w:cs="Arial"/>
                <w:vertAlign w:val="superscript"/>
                <w:lang w:val="en-GB"/>
              </w:rPr>
              <w:t>a</w:t>
            </w:r>
          </w:p>
        </w:tc>
        <w:tc>
          <w:tcPr>
            <w:tcW w:w="1508" w:type="dxa"/>
            <w:vAlign w:val="bottom"/>
          </w:tcPr>
          <w:p w14:paraId="72AB5C7F" w14:textId="77777777" w:rsidR="007D1C33" w:rsidRPr="007E0DC1" w:rsidRDefault="007D1C33" w:rsidP="007E0DC1">
            <w:pPr>
              <w:spacing w:line="360" w:lineRule="auto"/>
              <w:jc w:val="both"/>
              <w:rPr>
                <w:rFonts w:ascii="Arial" w:hAnsi="Arial" w:cs="Arial"/>
                <w:color w:val="000000"/>
                <w:lang w:val="en-GB"/>
              </w:rPr>
            </w:pPr>
            <w:r w:rsidRPr="007E0DC1">
              <w:rPr>
                <w:rFonts w:ascii="Arial" w:hAnsi="Arial" w:cs="Arial"/>
                <w:color w:val="000000"/>
                <w:lang w:val="en-GB"/>
              </w:rPr>
              <w:t>2</w:t>
            </w:r>
            <w:r w:rsidRPr="007E0DC1">
              <w:rPr>
                <w:rFonts w:ascii="Arial" w:hAnsi="Arial" w:cs="Arial"/>
                <w:color w:val="000000"/>
              </w:rPr>
              <w:t>9.28±</w:t>
            </w:r>
            <w:r w:rsidRPr="007E0DC1">
              <w:rPr>
                <w:rFonts w:ascii="Arial" w:hAnsi="Arial" w:cs="Arial"/>
                <w:color w:val="000000"/>
                <w:lang w:val="en-GB"/>
              </w:rPr>
              <w:t>1</w:t>
            </w:r>
            <w:r w:rsidRPr="007E0DC1">
              <w:rPr>
                <w:rFonts w:ascii="Arial" w:hAnsi="Arial" w:cs="Arial"/>
                <w:color w:val="000000"/>
              </w:rPr>
              <w:t>.22</w:t>
            </w:r>
            <w:r w:rsidRPr="007E0DC1">
              <w:rPr>
                <w:rFonts w:ascii="Arial" w:hAnsi="Arial" w:cs="Arial"/>
                <w:color w:val="000000"/>
                <w:vertAlign w:val="superscript"/>
                <w:lang w:val="en-GB"/>
              </w:rPr>
              <w:t>a</w:t>
            </w:r>
          </w:p>
        </w:tc>
        <w:tc>
          <w:tcPr>
            <w:tcW w:w="1508" w:type="dxa"/>
            <w:vAlign w:val="bottom"/>
          </w:tcPr>
          <w:p w14:paraId="330858EB" w14:textId="77777777" w:rsidR="007D1C33" w:rsidRPr="007E0DC1" w:rsidRDefault="007D1C33" w:rsidP="007E0DC1">
            <w:pPr>
              <w:spacing w:line="360" w:lineRule="auto"/>
              <w:jc w:val="both"/>
              <w:rPr>
                <w:rFonts w:ascii="Arial" w:hAnsi="Arial" w:cs="Arial"/>
                <w:color w:val="000000"/>
                <w:lang w:val="en-GB"/>
              </w:rPr>
            </w:pPr>
            <w:r w:rsidRPr="007E0DC1">
              <w:rPr>
                <w:rFonts w:ascii="Arial" w:hAnsi="Arial" w:cs="Arial"/>
                <w:color w:val="000000"/>
                <w:lang w:val="en-GB"/>
              </w:rPr>
              <w:t>21</w:t>
            </w:r>
            <w:r w:rsidRPr="007E0DC1">
              <w:rPr>
                <w:rFonts w:ascii="Arial" w:hAnsi="Arial" w:cs="Arial"/>
                <w:color w:val="000000"/>
              </w:rPr>
              <w:t>.03±1.80</w:t>
            </w:r>
            <w:r w:rsidRPr="007E0DC1">
              <w:rPr>
                <w:rFonts w:ascii="Arial" w:hAnsi="Arial" w:cs="Arial"/>
                <w:color w:val="000000"/>
                <w:vertAlign w:val="superscript"/>
                <w:lang w:val="en-GB"/>
              </w:rPr>
              <w:t>a</w:t>
            </w:r>
          </w:p>
        </w:tc>
        <w:tc>
          <w:tcPr>
            <w:tcW w:w="1428" w:type="dxa"/>
            <w:vAlign w:val="bottom"/>
          </w:tcPr>
          <w:p w14:paraId="6247EEAF" w14:textId="77777777" w:rsidR="007D1C33" w:rsidRPr="007E0DC1" w:rsidRDefault="007D1C33" w:rsidP="007E0DC1">
            <w:pPr>
              <w:spacing w:line="360" w:lineRule="auto"/>
              <w:jc w:val="both"/>
              <w:rPr>
                <w:rFonts w:ascii="Arial" w:hAnsi="Arial" w:cs="Arial"/>
                <w:color w:val="000000"/>
                <w:lang w:val="en-GB"/>
              </w:rPr>
            </w:pPr>
            <w:r w:rsidRPr="007E0DC1">
              <w:rPr>
                <w:rFonts w:ascii="Arial" w:hAnsi="Arial" w:cs="Arial"/>
                <w:color w:val="000000"/>
                <w:lang w:val="en-GB"/>
              </w:rPr>
              <w:t>4</w:t>
            </w:r>
            <w:r w:rsidRPr="007E0DC1">
              <w:rPr>
                <w:rFonts w:ascii="Arial" w:hAnsi="Arial" w:cs="Arial"/>
                <w:color w:val="000000"/>
              </w:rPr>
              <w:t>1.47±1.38</w:t>
            </w:r>
            <w:r w:rsidRPr="007E0DC1">
              <w:rPr>
                <w:rFonts w:ascii="Arial" w:hAnsi="Arial" w:cs="Arial"/>
                <w:color w:val="000000"/>
                <w:vertAlign w:val="superscript"/>
                <w:lang w:val="en-GB"/>
              </w:rPr>
              <w:t>a</w:t>
            </w:r>
          </w:p>
        </w:tc>
      </w:tr>
      <w:tr w:rsidR="007D1C33" w:rsidRPr="00A74980" w14:paraId="5CFC2917" w14:textId="77777777" w:rsidTr="001B7868">
        <w:trPr>
          <w:trHeight w:val="168"/>
          <w:jc w:val="center"/>
        </w:trPr>
        <w:tc>
          <w:tcPr>
            <w:tcW w:w="879" w:type="dxa"/>
          </w:tcPr>
          <w:p w14:paraId="1F1C38FB" w14:textId="77777777" w:rsidR="007D1C33" w:rsidRPr="007E0DC1" w:rsidRDefault="007D1C33" w:rsidP="007E0DC1">
            <w:pPr>
              <w:spacing w:line="360" w:lineRule="auto"/>
              <w:jc w:val="center"/>
              <w:rPr>
                <w:rFonts w:ascii="Arial" w:hAnsi="Arial" w:cs="Arial"/>
              </w:rPr>
            </w:pPr>
            <w:r w:rsidRPr="007E0DC1">
              <w:rPr>
                <w:rFonts w:ascii="Arial" w:hAnsi="Arial" w:cs="Arial"/>
                <w:lang w:val="en-GB"/>
              </w:rPr>
              <w:t>4.</w:t>
            </w:r>
          </w:p>
        </w:tc>
        <w:tc>
          <w:tcPr>
            <w:tcW w:w="2214" w:type="dxa"/>
            <w:vAlign w:val="bottom"/>
          </w:tcPr>
          <w:p w14:paraId="18C2B1F4" w14:textId="77777777" w:rsidR="007D1C33" w:rsidRPr="007E0DC1" w:rsidRDefault="007D1C33" w:rsidP="007E0DC1">
            <w:pPr>
              <w:spacing w:line="360" w:lineRule="auto"/>
              <w:jc w:val="both"/>
              <w:rPr>
                <w:rFonts w:ascii="Arial" w:hAnsi="Arial" w:cs="Arial"/>
              </w:rPr>
            </w:pPr>
            <w:proofErr w:type="spellStart"/>
            <w:r w:rsidRPr="007E0DC1">
              <w:rPr>
                <w:rFonts w:ascii="Arial" w:hAnsi="Arial" w:cs="Arial"/>
              </w:rPr>
              <w:t>Piperine</w:t>
            </w:r>
            <w:proofErr w:type="spellEnd"/>
            <w:r w:rsidRPr="007E0DC1">
              <w:rPr>
                <w:rFonts w:ascii="Arial" w:hAnsi="Arial" w:cs="Arial"/>
              </w:rPr>
              <w:t xml:space="preserve"> @ 50mg/kg </w:t>
            </w:r>
            <w:proofErr w:type="spellStart"/>
            <w:r w:rsidRPr="007E0DC1">
              <w:rPr>
                <w:rFonts w:ascii="Arial" w:hAnsi="Arial" w:cs="Arial"/>
              </w:rPr>
              <w:t>Bwt</w:t>
            </w:r>
            <w:proofErr w:type="spellEnd"/>
            <w:r w:rsidRPr="007E0DC1">
              <w:rPr>
                <w:rFonts w:ascii="Arial" w:hAnsi="Arial" w:cs="Arial"/>
              </w:rPr>
              <w:t>/po/daily</w:t>
            </w:r>
            <w:r w:rsidRPr="007E0DC1">
              <w:rPr>
                <w:rFonts w:ascii="Arial" w:hAnsi="Arial" w:cs="Arial"/>
                <w:lang w:val="en-GB"/>
              </w:rPr>
              <w:t xml:space="preserve"> </w:t>
            </w:r>
          </w:p>
        </w:tc>
        <w:tc>
          <w:tcPr>
            <w:tcW w:w="1508" w:type="dxa"/>
            <w:vAlign w:val="center"/>
          </w:tcPr>
          <w:p w14:paraId="00319D09" w14:textId="77777777" w:rsidR="007D1C33" w:rsidRPr="007E0DC1" w:rsidRDefault="007D1C33" w:rsidP="007E0DC1">
            <w:pPr>
              <w:spacing w:line="360" w:lineRule="auto"/>
              <w:jc w:val="both"/>
              <w:rPr>
                <w:rFonts w:ascii="Arial" w:hAnsi="Arial" w:cs="Arial"/>
                <w:color w:val="000000"/>
                <w:lang w:val="en-GB"/>
              </w:rPr>
            </w:pPr>
            <w:r w:rsidRPr="007E0DC1">
              <w:rPr>
                <w:rFonts w:ascii="Arial" w:hAnsi="Arial" w:cs="Arial"/>
                <w:lang w:val="en-GB"/>
              </w:rPr>
              <w:t>29</w:t>
            </w:r>
            <w:r w:rsidRPr="007E0DC1">
              <w:rPr>
                <w:rFonts w:ascii="Arial" w:hAnsi="Arial" w:cs="Arial"/>
              </w:rPr>
              <w:t>.18±1.65</w:t>
            </w:r>
            <w:r w:rsidRPr="007E0DC1">
              <w:rPr>
                <w:rFonts w:ascii="Arial" w:hAnsi="Arial" w:cs="Arial"/>
                <w:vertAlign w:val="superscript"/>
                <w:lang w:val="en-GB"/>
              </w:rPr>
              <w:t>a</w:t>
            </w:r>
          </w:p>
        </w:tc>
        <w:tc>
          <w:tcPr>
            <w:tcW w:w="1508" w:type="dxa"/>
            <w:vAlign w:val="bottom"/>
          </w:tcPr>
          <w:p w14:paraId="0A620903" w14:textId="77777777" w:rsidR="007D1C33" w:rsidRPr="007E0DC1" w:rsidRDefault="007D1C33" w:rsidP="007E0DC1">
            <w:pPr>
              <w:spacing w:line="360" w:lineRule="auto"/>
              <w:jc w:val="both"/>
              <w:rPr>
                <w:rFonts w:ascii="Arial" w:hAnsi="Arial" w:cs="Arial"/>
                <w:color w:val="000000"/>
                <w:lang w:val="en-GB"/>
              </w:rPr>
            </w:pPr>
            <w:r w:rsidRPr="007E0DC1">
              <w:rPr>
                <w:rFonts w:ascii="Arial" w:hAnsi="Arial" w:cs="Arial"/>
                <w:color w:val="000000"/>
                <w:lang w:val="en-GB"/>
              </w:rPr>
              <w:t>28</w:t>
            </w:r>
            <w:r w:rsidRPr="007E0DC1">
              <w:rPr>
                <w:rFonts w:ascii="Arial" w:hAnsi="Arial" w:cs="Arial"/>
                <w:color w:val="000000"/>
              </w:rPr>
              <w:t>.21±2.</w:t>
            </w:r>
            <w:r w:rsidRPr="007E0DC1">
              <w:rPr>
                <w:rFonts w:ascii="Arial" w:hAnsi="Arial" w:cs="Arial"/>
                <w:color w:val="000000"/>
                <w:lang w:val="en-GB"/>
              </w:rPr>
              <w:t>25</w:t>
            </w:r>
            <w:r w:rsidRPr="007E0DC1">
              <w:rPr>
                <w:rFonts w:ascii="Arial" w:hAnsi="Arial" w:cs="Arial"/>
                <w:color w:val="000000"/>
                <w:vertAlign w:val="superscript"/>
                <w:lang w:val="en-GB"/>
              </w:rPr>
              <w:t>a</w:t>
            </w:r>
          </w:p>
        </w:tc>
        <w:tc>
          <w:tcPr>
            <w:tcW w:w="1508" w:type="dxa"/>
            <w:vAlign w:val="bottom"/>
          </w:tcPr>
          <w:p w14:paraId="6E00680B" w14:textId="77777777" w:rsidR="007D1C33" w:rsidRPr="007E0DC1" w:rsidRDefault="007D1C33" w:rsidP="007E0DC1">
            <w:pPr>
              <w:spacing w:line="360" w:lineRule="auto"/>
              <w:jc w:val="both"/>
              <w:rPr>
                <w:rFonts w:ascii="Arial" w:hAnsi="Arial" w:cs="Arial"/>
                <w:color w:val="000000"/>
                <w:lang w:val="en-GB"/>
              </w:rPr>
            </w:pPr>
            <w:r w:rsidRPr="007E0DC1">
              <w:rPr>
                <w:rFonts w:ascii="Arial" w:hAnsi="Arial" w:cs="Arial"/>
                <w:color w:val="000000"/>
              </w:rPr>
              <w:t>1</w:t>
            </w:r>
            <w:r w:rsidRPr="007E0DC1">
              <w:rPr>
                <w:rFonts w:ascii="Arial" w:hAnsi="Arial" w:cs="Arial"/>
                <w:color w:val="000000"/>
                <w:lang w:val="en-GB"/>
              </w:rPr>
              <w:t>9</w:t>
            </w:r>
            <w:r w:rsidRPr="007E0DC1">
              <w:rPr>
                <w:rFonts w:ascii="Arial" w:hAnsi="Arial" w:cs="Arial"/>
                <w:color w:val="000000"/>
              </w:rPr>
              <w:t>.48±</w:t>
            </w:r>
            <w:r w:rsidRPr="007E0DC1">
              <w:rPr>
                <w:rFonts w:ascii="Arial" w:hAnsi="Arial" w:cs="Arial"/>
                <w:color w:val="000000"/>
                <w:lang w:val="en-GB"/>
              </w:rPr>
              <w:t>0</w:t>
            </w:r>
            <w:r w:rsidRPr="007E0DC1">
              <w:rPr>
                <w:rFonts w:ascii="Arial" w:hAnsi="Arial" w:cs="Arial"/>
                <w:color w:val="000000"/>
              </w:rPr>
              <w:t>.91</w:t>
            </w:r>
            <w:r w:rsidRPr="007E0DC1">
              <w:rPr>
                <w:rFonts w:ascii="Arial" w:hAnsi="Arial" w:cs="Arial"/>
                <w:color w:val="000000"/>
                <w:vertAlign w:val="superscript"/>
                <w:lang w:val="en-GB"/>
              </w:rPr>
              <w:t>a</w:t>
            </w:r>
          </w:p>
        </w:tc>
        <w:tc>
          <w:tcPr>
            <w:tcW w:w="1428" w:type="dxa"/>
            <w:vAlign w:val="bottom"/>
          </w:tcPr>
          <w:p w14:paraId="20A45FCE" w14:textId="77777777" w:rsidR="007D1C33" w:rsidRPr="007E0DC1" w:rsidRDefault="007D1C33" w:rsidP="007E0DC1">
            <w:pPr>
              <w:spacing w:line="360" w:lineRule="auto"/>
              <w:jc w:val="both"/>
              <w:rPr>
                <w:rFonts w:ascii="Arial" w:hAnsi="Arial" w:cs="Arial"/>
                <w:color w:val="000000"/>
                <w:lang w:val="en-GB"/>
              </w:rPr>
            </w:pPr>
            <w:r w:rsidRPr="007E0DC1">
              <w:rPr>
                <w:rFonts w:ascii="Arial" w:hAnsi="Arial" w:cs="Arial"/>
                <w:color w:val="000000"/>
                <w:lang w:val="en-GB"/>
              </w:rPr>
              <w:t>4</w:t>
            </w:r>
            <w:r w:rsidRPr="007E0DC1">
              <w:rPr>
                <w:rFonts w:ascii="Arial" w:hAnsi="Arial" w:cs="Arial"/>
                <w:color w:val="000000"/>
              </w:rPr>
              <w:t>4.11±1.43</w:t>
            </w:r>
            <w:r w:rsidRPr="007E0DC1">
              <w:rPr>
                <w:rFonts w:ascii="Arial" w:hAnsi="Arial" w:cs="Arial"/>
                <w:color w:val="000000"/>
                <w:vertAlign w:val="superscript"/>
                <w:lang w:val="en-GB"/>
              </w:rPr>
              <w:t>a</w:t>
            </w:r>
          </w:p>
        </w:tc>
      </w:tr>
      <w:tr w:rsidR="007D1C33" w:rsidRPr="00A74980" w14:paraId="255BF0AB" w14:textId="77777777" w:rsidTr="001B7868">
        <w:trPr>
          <w:trHeight w:val="279"/>
          <w:jc w:val="center"/>
        </w:trPr>
        <w:tc>
          <w:tcPr>
            <w:tcW w:w="879" w:type="dxa"/>
          </w:tcPr>
          <w:p w14:paraId="50C14D97" w14:textId="77777777" w:rsidR="007D1C33" w:rsidRPr="007E0DC1" w:rsidRDefault="007D1C33" w:rsidP="007E0DC1">
            <w:pPr>
              <w:spacing w:line="360" w:lineRule="auto"/>
              <w:jc w:val="center"/>
              <w:rPr>
                <w:rFonts w:ascii="Arial" w:hAnsi="Arial" w:cs="Arial"/>
              </w:rPr>
            </w:pPr>
            <w:r w:rsidRPr="007E0DC1">
              <w:rPr>
                <w:rFonts w:ascii="Arial" w:hAnsi="Arial" w:cs="Arial"/>
                <w:lang w:val="en-GB"/>
              </w:rPr>
              <w:t>5.</w:t>
            </w:r>
          </w:p>
        </w:tc>
        <w:tc>
          <w:tcPr>
            <w:tcW w:w="2214" w:type="dxa"/>
            <w:vAlign w:val="bottom"/>
          </w:tcPr>
          <w:p w14:paraId="22CA8BD3" w14:textId="77777777" w:rsidR="007D1C33" w:rsidRPr="007E0DC1" w:rsidRDefault="007D1C33" w:rsidP="007E0DC1">
            <w:pPr>
              <w:spacing w:line="360" w:lineRule="auto"/>
              <w:jc w:val="both"/>
              <w:rPr>
                <w:rFonts w:ascii="Arial" w:hAnsi="Arial" w:cs="Arial"/>
              </w:rPr>
            </w:pPr>
            <w:r w:rsidRPr="007E0DC1">
              <w:rPr>
                <w:rFonts w:ascii="Arial" w:hAnsi="Arial" w:cs="Arial"/>
              </w:rPr>
              <w:t xml:space="preserve">Bleomycin sulphate + </w:t>
            </w:r>
            <w:proofErr w:type="spellStart"/>
            <w:r w:rsidRPr="007E0DC1">
              <w:rPr>
                <w:rFonts w:ascii="Arial" w:hAnsi="Arial" w:cs="Arial"/>
              </w:rPr>
              <w:t>Galangin</w:t>
            </w:r>
            <w:proofErr w:type="spellEnd"/>
            <w:r w:rsidRPr="007E0DC1">
              <w:rPr>
                <w:rFonts w:ascii="Arial" w:hAnsi="Arial" w:cs="Arial"/>
              </w:rPr>
              <w:t xml:space="preserve"> @ 5mg/kg </w:t>
            </w:r>
            <w:proofErr w:type="spellStart"/>
            <w:r w:rsidRPr="007E0DC1">
              <w:rPr>
                <w:rFonts w:ascii="Arial" w:hAnsi="Arial" w:cs="Arial"/>
              </w:rPr>
              <w:t>Bwt</w:t>
            </w:r>
            <w:proofErr w:type="spellEnd"/>
            <w:r w:rsidRPr="007E0DC1">
              <w:rPr>
                <w:rFonts w:ascii="Arial" w:hAnsi="Arial" w:cs="Arial"/>
              </w:rPr>
              <w:t>/po/daily</w:t>
            </w:r>
            <w:r w:rsidRPr="007E0DC1">
              <w:rPr>
                <w:rFonts w:ascii="Arial" w:hAnsi="Arial" w:cs="Arial"/>
                <w:lang w:val="en-GB"/>
              </w:rPr>
              <w:t xml:space="preserve"> </w:t>
            </w:r>
          </w:p>
        </w:tc>
        <w:tc>
          <w:tcPr>
            <w:tcW w:w="1508" w:type="dxa"/>
            <w:vAlign w:val="center"/>
          </w:tcPr>
          <w:p w14:paraId="4F62DBB1" w14:textId="77777777" w:rsidR="007D1C33" w:rsidRPr="007E0DC1" w:rsidRDefault="007D1C33" w:rsidP="007E0DC1">
            <w:pPr>
              <w:spacing w:line="360" w:lineRule="auto"/>
              <w:jc w:val="both"/>
              <w:rPr>
                <w:rFonts w:ascii="Arial" w:hAnsi="Arial" w:cs="Arial"/>
                <w:color w:val="000000"/>
              </w:rPr>
            </w:pPr>
            <w:r w:rsidRPr="007E0DC1">
              <w:rPr>
                <w:rFonts w:ascii="Arial" w:hAnsi="Arial" w:cs="Arial"/>
              </w:rPr>
              <w:t>95.86±1.23</w:t>
            </w:r>
            <w:r w:rsidRPr="007E0DC1">
              <w:rPr>
                <w:rFonts w:ascii="Arial" w:hAnsi="Arial" w:cs="Arial"/>
                <w:vertAlign w:val="superscript"/>
                <w:lang w:val="en-GB"/>
              </w:rPr>
              <w:t>c</w:t>
            </w:r>
          </w:p>
        </w:tc>
        <w:tc>
          <w:tcPr>
            <w:tcW w:w="1508" w:type="dxa"/>
            <w:vAlign w:val="bottom"/>
          </w:tcPr>
          <w:p w14:paraId="1E92FE6D" w14:textId="77777777" w:rsidR="007D1C33" w:rsidRPr="007E0DC1" w:rsidRDefault="007D1C33" w:rsidP="007E0DC1">
            <w:pPr>
              <w:spacing w:line="360" w:lineRule="auto"/>
              <w:jc w:val="both"/>
              <w:rPr>
                <w:rFonts w:ascii="Arial" w:hAnsi="Arial" w:cs="Arial"/>
                <w:color w:val="000000"/>
              </w:rPr>
            </w:pPr>
            <w:r w:rsidRPr="007E0DC1">
              <w:rPr>
                <w:rFonts w:ascii="Arial" w:hAnsi="Arial" w:cs="Arial"/>
                <w:color w:val="000000"/>
              </w:rPr>
              <w:t>127.32±2.89</w:t>
            </w:r>
            <w:r w:rsidRPr="007E0DC1">
              <w:rPr>
                <w:rFonts w:ascii="Arial" w:hAnsi="Arial" w:cs="Arial"/>
                <w:color w:val="000000"/>
                <w:vertAlign w:val="superscript"/>
                <w:lang w:val="en-GB"/>
              </w:rPr>
              <w:t>c</w:t>
            </w:r>
          </w:p>
        </w:tc>
        <w:tc>
          <w:tcPr>
            <w:tcW w:w="1508" w:type="dxa"/>
            <w:vAlign w:val="bottom"/>
          </w:tcPr>
          <w:p w14:paraId="08376F5F" w14:textId="77777777" w:rsidR="007D1C33" w:rsidRPr="007E0DC1" w:rsidRDefault="007D1C33" w:rsidP="007E0DC1">
            <w:pPr>
              <w:spacing w:line="360" w:lineRule="auto"/>
              <w:jc w:val="both"/>
              <w:rPr>
                <w:rFonts w:ascii="Arial" w:hAnsi="Arial" w:cs="Arial"/>
                <w:color w:val="000000"/>
              </w:rPr>
            </w:pPr>
            <w:r w:rsidRPr="007E0DC1">
              <w:rPr>
                <w:rFonts w:ascii="Arial" w:hAnsi="Arial" w:cs="Arial"/>
                <w:color w:val="000000"/>
              </w:rPr>
              <w:t>101.42±1.70</w:t>
            </w:r>
            <w:r w:rsidRPr="007E0DC1">
              <w:rPr>
                <w:rFonts w:ascii="Arial" w:hAnsi="Arial" w:cs="Arial"/>
                <w:color w:val="000000"/>
                <w:vertAlign w:val="superscript"/>
              </w:rPr>
              <w:t>c</w:t>
            </w:r>
          </w:p>
        </w:tc>
        <w:tc>
          <w:tcPr>
            <w:tcW w:w="1428" w:type="dxa"/>
            <w:vAlign w:val="bottom"/>
          </w:tcPr>
          <w:p w14:paraId="51B845D5" w14:textId="77777777" w:rsidR="007D1C33" w:rsidRPr="007E0DC1" w:rsidRDefault="007D1C33" w:rsidP="007E0DC1">
            <w:pPr>
              <w:spacing w:line="360" w:lineRule="auto"/>
              <w:jc w:val="both"/>
              <w:rPr>
                <w:rFonts w:ascii="Arial" w:hAnsi="Arial" w:cs="Arial"/>
                <w:color w:val="000000"/>
              </w:rPr>
            </w:pPr>
            <w:r w:rsidRPr="007E0DC1">
              <w:rPr>
                <w:rFonts w:ascii="Arial" w:hAnsi="Arial" w:cs="Arial"/>
                <w:color w:val="000000"/>
                <w:lang w:val="en-GB"/>
              </w:rPr>
              <w:t>2</w:t>
            </w:r>
            <w:r w:rsidRPr="007E0DC1">
              <w:rPr>
                <w:rFonts w:ascii="Arial" w:hAnsi="Arial" w:cs="Arial"/>
                <w:color w:val="000000"/>
              </w:rPr>
              <w:t>9.98±1.24</w:t>
            </w:r>
            <w:r w:rsidRPr="007E0DC1">
              <w:rPr>
                <w:rFonts w:ascii="Arial" w:hAnsi="Arial" w:cs="Arial"/>
                <w:color w:val="000000"/>
                <w:vertAlign w:val="superscript"/>
                <w:lang w:val="en-GB"/>
              </w:rPr>
              <w:t>c</w:t>
            </w:r>
          </w:p>
        </w:tc>
      </w:tr>
      <w:tr w:rsidR="007D1C33" w:rsidRPr="00A74980" w14:paraId="597DCA0E" w14:textId="77777777" w:rsidTr="001B7868">
        <w:trPr>
          <w:trHeight w:val="279"/>
          <w:jc w:val="center"/>
        </w:trPr>
        <w:tc>
          <w:tcPr>
            <w:tcW w:w="879" w:type="dxa"/>
          </w:tcPr>
          <w:p w14:paraId="532CA65D" w14:textId="77777777" w:rsidR="007D1C33" w:rsidRPr="007E0DC1" w:rsidRDefault="007D1C33" w:rsidP="007E0DC1">
            <w:pPr>
              <w:spacing w:line="360" w:lineRule="auto"/>
              <w:jc w:val="center"/>
              <w:rPr>
                <w:rFonts w:ascii="Arial" w:hAnsi="Arial" w:cs="Arial"/>
              </w:rPr>
            </w:pPr>
            <w:r w:rsidRPr="007E0DC1">
              <w:rPr>
                <w:rFonts w:ascii="Arial" w:hAnsi="Arial" w:cs="Arial"/>
                <w:lang w:val="en-GB"/>
              </w:rPr>
              <w:t>6.</w:t>
            </w:r>
          </w:p>
        </w:tc>
        <w:tc>
          <w:tcPr>
            <w:tcW w:w="2214" w:type="dxa"/>
            <w:vAlign w:val="bottom"/>
          </w:tcPr>
          <w:p w14:paraId="72F71A3E" w14:textId="77777777" w:rsidR="007D1C33" w:rsidRPr="007E0DC1" w:rsidRDefault="007D1C33" w:rsidP="007E0DC1">
            <w:pPr>
              <w:spacing w:line="360" w:lineRule="auto"/>
              <w:jc w:val="both"/>
              <w:rPr>
                <w:rFonts w:ascii="Arial" w:hAnsi="Arial" w:cs="Arial"/>
              </w:rPr>
            </w:pPr>
            <w:r w:rsidRPr="007E0DC1">
              <w:rPr>
                <w:rFonts w:ascii="Arial" w:hAnsi="Arial" w:cs="Arial"/>
              </w:rPr>
              <w:t xml:space="preserve">Bleomycin sulphate + </w:t>
            </w:r>
            <w:proofErr w:type="spellStart"/>
            <w:r w:rsidRPr="007E0DC1">
              <w:rPr>
                <w:rFonts w:ascii="Arial" w:hAnsi="Arial" w:cs="Arial"/>
              </w:rPr>
              <w:t>Piperine</w:t>
            </w:r>
            <w:proofErr w:type="spellEnd"/>
            <w:r w:rsidRPr="007E0DC1">
              <w:rPr>
                <w:rFonts w:ascii="Arial" w:hAnsi="Arial" w:cs="Arial"/>
              </w:rPr>
              <w:t xml:space="preserve"> @ 50mg/kg </w:t>
            </w:r>
            <w:proofErr w:type="spellStart"/>
            <w:r w:rsidRPr="007E0DC1">
              <w:rPr>
                <w:rFonts w:ascii="Arial" w:hAnsi="Arial" w:cs="Arial"/>
              </w:rPr>
              <w:t>Bwt</w:t>
            </w:r>
            <w:proofErr w:type="spellEnd"/>
            <w:r w:rsidRPr="007E0DC1">
              <w:rPr>
                <w:rFonts w:ascii="Arial" w:hAnsi="Arial" w:cs="Arial"/>
              </w:rPr>
              <w:t>/po/daily</w:t>
            </w:r>
            <w:r w:rsidRPr="007E0DC1">
              <w:rPr>
                <w:rFonts w:ascii="Arial" w:hAnsi="Arial" w:cs="Arial"/>
                <w:lang w:val="en-GB"/>
              </w:rPr>
              <w:t xml:space="preserve"> </w:t>
            </w:r>
          </w:p>
        </w:tc>
        <w:tc>
          <w:tcPr>
            <w:tcW w:w="1508" w:type="dxa"/>
            <w:vAlign w:val="center"/>
          </w:tcPr>
          <w:p w14:paraId="0CB6C246" w14:textId="77777777" w:rsidR="007D1C33" w:rsidRPr="007E0DC1" w:rsidRDefault="007D1C33" w:rsidP="007E0DC1">
            <w:pPr>
              <w:spacing w:line="360" w:lineRule="auto"/>
              <w:jc w:val="both"/>
              <w:rPr>
                <w:rFonts w:ascii="Arial" w:hAnsi="Arial" w:cs="Arial"/>
                <w:color w:val="000000"/>
              </w:rPr>
            </w:pPr>
            <w:r w:rsidRPr="007E0DC1">
              <w:rPr>
                <w:rFonts w:ascii="Arial" w:hAnsi="Arial" w:cs="Arial"/>
              </w:rPr>
              <w:t>88.61±1.06</w:t>
            </w:r>
            <w:r w:rsidRPr="007E0DC1">
              <w:rPr>
                <w:rFonts w:ascii="Arial" w:hAnsi="Arial" w:cs="Arial"/>
                <w:vertAlign w:val="superscript"/>
              </w:rPr>
              <w:t>c</w:t>
            </w:r>
          </w:p>
        </w:tc>
        <w:tc>
          <w:tcPr>
            <w:tcW w:w="1508" w:type="dxa"/>
            <w:vAlign w:val="bottom"/>
          </w:tcPr>
          <w:p w14:paraId="5A47B3BF" w14:textId="77777777" w:rsidR="007D1C33" w:rsidRPr="007E0DC1" w:rsidRDefault="007D1C33" w:rsidP="007E0DC1">
            <w:pPr>
              <w:spacing w:line="360" w:lineRule="auto"/>
              <w:jc w:val="both"/>
              <w:rPr>
                <w:rFonts w:ascii="Arial" w:hAnsi="Arial" w:cs="Arial"/>
                <w:color w:val="000000"/>
              </w:rPr>
            </w:pPr>
            <w:r w:rsidRPr="007E0DC1">
              <w:rPr>
                <w:rFonts w:ascii="Arial" w:hAnsi="Arial" w:cs="Arial"/>
                <w:color w:val="000000"/>
              </w:rPr>
              <w:t>111.54±2.61</w:t>
            </w:r>
            <w:r w:rsidRPr="007E0DC1">
              <w:rPr>
                <w:rFonts w:ascii="Arial" w:hAnsi="Arial" w:cs="Arial"/>
                <w:color w:val="000000"/>
                <w:vertAlign w:val="superscript"/>
              </w:rPr>
              <w:t>c</w:t>
            </w:r>
          </w:p>
        </w:tc>
        <w:tc>
          <w:tcPr>
            <w:tcW w:w="1508" w:type="dxa"/>
            <w:vAlign w:val="bottom"/>
          </w:tcPr>
          <w:p w14:paraId="0BC788B2" w14:textId="77777777" w:rsidR="007D1C33" w:rsidRPr="007E0DC1" w:rsidRDefault="007D1C33" w:rsidP="007E0DC1">
            <w:pPr>
              <w:spacing w:line="360" w:lineRule="auto"/>
              <w:jc w:val="both"/>
              <w:rPr>
                <w:rFonts w:ascii="Arial" w:hAnsi="Arial" w:cs="Arial"/>
                <w:color w:val="000000"/>
              </w:rPr>
            </w:pPr>
            <w:r w:rsidRPr="007E0DC1">
              <w:rPr>
                <w:rFonts w:ascii="Arial" w:hAnsi="Arial" w:cs="Arial"/>
                <w:color w:val="000000"/>
              </w:rPr>
              <w:t>117.35±1.09</w:t>
            </w:r>
            <w:r w:rsidRPr="007E0DC1">
              <w:rPr>
                <w:rFonts w:ascii="Arial" w:hAnsi="Arial" w:cs="Arial"/>
                <w:color w:val="000000"/>
                <w:vertAlign w:val="superscript"/>
                <w:lang w:val="en-GB"/>
              </w:rPr>
              <w:t>c</w:t>
            </w:r>
          </w:p>
        </w:tc>
        <w:tc>
          <w:tcPr>
            <w:tcW w:w="1428" w:type="dxa"/>
            <w:vAlign w:val="bottom"/>
          </w:tcPr>
          <w:p w14:paraId="00D3D422" w14:textId="77777777" w:rsidR="007D1C33" w:rsidRPr="007E0DC1" w:rsidRDefault="007D1C33" w:rsidP="007E0DC1">
            <w:pPr>
              <w:spacing w:line="360" w:lineRule="auto"/>
              <w:jc w:val="both"/>
              <w:rPr>
                <w:rFonts w:ascii="Arial" w:hAnsi="Arial" w:cs="Arial"/>
                <w:color w:val="000000"/>
              </w:rPr>
            </w:pPr>
            <w:r w:rsidRPr="007E0DC1">
              <w:rPr>
                <w:rFonts w:ascii="Arial" w:hAnsi="Arial" w:cs="Arial"/>
                <w:color w:val="000000"/>
                <w:lang w:val="en-GB"/>
              </w:rPr>
              <w:t>3</w:t>
            </w:r>
            <w:r w:rsidRPr="007E0DC1">
              <w:rPr>
                <w:rFonts w:ascii="Arial" w:hAnsi="Arial" w:cs="Arial"/>
                <w:color w:val="000000"/>
              </w:rPr>
              <w:t>2.15±1.98</w:t>
            </w:r>
            <w:r w:rsidRPr="007E0DC1">
              <w:rPr>
                <w:rFonts w:ascii="Arial" w:hAnsi="Arial" w:cs="Arial"/>
                <w:color w:val="000000"/>
                <w:vertAlign w:val="superscript"/>
                <w:lang w:val="en-GB"/>
              </w:rPr>
              <w:t>c</w:t>
            </w:r>
          </w:p>
        </w:tc>
      </w:tr>
      <w:tr w:rsidR="007D1C33" w:rsidRPr="00A74980" w14:paraId="623BE5E2" w14:textId="77777777" w:rsidTr="001B7868">
        <w:trPr>
          <w:trHeight w:val="337"/>
          <w:jc w:val="center"/>
        </w:trPr>
        <w:tc>
          <w:tcPr>
            <w:tcW w:w="879" w:type="dxa"/>
          </w:tcPr>
          <w:p w14:paraId="49BD73A5" w14:textId="77777777" w:rsidR="007D1C33" w:rsidRPr="007E0DC1" w:rsidRDefault="007D1C33" w:rsidP="007E0DC1">
            <w:pPr>
              <w:spacing w:line="360" w:lineRule="auto"/>
              <w:jc w:val="center"/>
              <w:rPr>
                <w:rFonts w:ascii="Arial" w:hAnsi="Arial" w:cs="Arial"/>
              </w:rPr>
            </w:pPr>
            <w:r w:rsidRPr="007E0DC1">
              <w:rPr>
                <w:rFonts w:ascii="Arial" w:hAnsi="Arial" w:cs="Arial"/>
                <w:lang w:val="en-GB"/>
              </w:rPr>
              <w:t>7.</w:t>
            </w:r>
          </w:p>
        </w:tc>
        <w:tc>
          <w:tcPr>
            <w:tcW w:w="2214" w:type="dxa"/>
            <w:vAlign w:val="bottom"/>
          </w:tcPr>
          <w:p w14:paraId="040A7037" w14:textId="77777777" w:rsidR="007D1C33" w:rsidRPr="007E0DC1" w:rsidRDefault="007D1C33" w:rsidP="007E0DC1">
            <w:pPr>
              <w:spacing w:line="360" w:lineRule="auto"/>
              <w:jc w:val="both"/>
              <w:rPr>
                <w:rFonts w:ascii="Arial" w:hAnsi="Arial" w:cs="Arial"/>
              </w:rPr>
            </w:pPr>
            <w:r w:rsidRPr="007E0DC1">
              <w:rPr>
                <w:rFonts w:ascii="Arial" w:hAnsi="Arial" w:cs="Arial"/>
              </w:rPr>
              <w:t>Bleomycin sulphate</w:t>
            </w:r>
            <w:r w:rsidRPr="007E0DC1">
              <w:rPr>
                <w:rFonts w:ascii="Arial" w:hAnsi="Arial" w:cs="Arial"/>
                <w:lang w:val="en-GB"/>
              </w:rPr>
              <w:t xml:space="preserve"> </w:t>
            </w:r>
            <w:r w:rsidRPr="007E0DC1">
              <w:rPr>
                <w:rFonts w:ascii="Arial" w:hAnsi="Arial" w:cs="Arial"/>
              </w:rPr>
              <w:t xml:space="preserve">+ </w:t>
            </w:r>
            <w:proofErr w:type="spellStart"/>
            <w:r w:rsidRPr="007E0DC1">
              <w:rPr>
                <w:rFonts w:ascii="Arial" w:hAnsi="Arial" w:cs="Arial"/>
              </w:rPr>
              <w:t>Galangin</w:t>
            </w:r>
            <w:proofErr w:type="spellEnd"/>
            <w:r w:rsidRPr="007E0DC1">
              <w:rPr>
                <w:rFonts w:ascii="Arial" w:hAnsi="Arial" w:cs="Arial"/>
              </w:rPr>
              <w:t xml:space="preserve"> @ 2.5mg/kg </w:t>
            </w:r>
            <w:proofErr w:type="spellStart"/>
            <w:r w:rsidRPr="007E0DC1">
              <w:rPr>
                <w:rFonts w:ascii="Arial" w:hAnsi="Arial" w:cs="Arial"/>
              </w:rPr>
              <w:t>Bwt</w:t>
            </w:r>
            <w:proofErr w:type="spellEnd"/>
            <w:r w:rsidRPr="007E0DC1">
              <w:rPr>
                <w:rFonts w:ascii="Arial" w:hAnsi="Arial" w:cs="Arial"/>
              </w:rPr>
              <w:t xml:space="preserve">/po/daily + </w:t>
            </w:r>
            <w:proofErr w:type="spellStart"/>
            <w:r w:rsidRPr="007E0DC1">
              <w:rPr>
                <w:rFonts w:ascii="Arial" w:hAnsi="Arial" w:cs="Arial"/>
              </w:rPr>
              <w:t>Piperine</w:t>
            </w:r>
            <w:proofErr w:type="spellEnd"/>
            <w:r w:rsidRPr="007E0DC1">
              <w:rPr>
                <w:rFonts w:ascii="Arial" w:hAnsi="Arial" w:cs="Arial"/>
              </w:rPr>
              <w:t xml:space="preserve"> @ 25mg/kg </w:t>
            </w:r>
            <w:proofErr w:type="spellStart"/>
            <w:r w:rsidRPr="007E0DC1">
              <w:rPr>
                <w:rFonts w:ascii="Arial" w:hAnsi="Arial" w:cs="Arial"/>
              </w:rPr>
              <w:t>Bwt</w:t>
            </w:r>
            <w:proofErr w:type="spellEnd"/>
            <w:r w:rsidRPr="007E0DC1">
              <w:rPr>
                <w:rFonts w:ascii="Arial" w:hAnsi="Arial" w:cs="Arial"/>
              </w:rPr>
              <w:t>/</w:t>
            </w:r>
            <w:proofErr w:type="spellStart"/>
            <w:proofErr w:type="gramStart"/>
            <w:r w:rsidRPr="007E0DC1">
              <w:rPr>
                <w:rFonts w:ascii="Arial" w:hAnsi="Arial" w:cs="Arial"/>
              </w:rPr>
              <w:t>p.o</w:t>
            </w:r>
            <w:proofErr w:type="spellEnd"/>
            <w:proofErr w:type="gramEnd"/>
            <w:r w:rsidRPr="007E0DC1">
              <w:rPr>
                <w:rFonts w:ascii="Arial" w:hAnsi="Arial" w:cs="Arial"/>
              </w:rPr>
              <w:t>/daily</w:t>
            </w:r>
            <w:r w:rsidRPr="007E0DC1">
              <w:rPr>
                <w:rFonts w:ascii="Arial" w:hAnsi="Arial" w:cs="Arial"/>
                <w:lang w:val="en-GB"/>
              </w:rPr>
              <w:t xml:space="preserve"> </w:t>
            </w:r>
          </w:p>
        </w:tc>
        <w:tc>
          <w:tcPr>
            <w:tcW w:w="1508" w:type="dxa"/>
            <w:vAlign w:val="center"/>
          </w:tcPr>
          <w:p w14:paraId="1F7F9758" w14:textId="77777777" w:rsidR="007D1C33" w:rsidRPr="007E0DC1" w:rsidRDefault="007D1C33" w:rsidP="007E0DC1">
            <w:pPr>
              <w:spacing w:line="360" w:lineRule="auto"/>
              <w:jc w:val="both"/>
              <w:rPr>
                <w:rFonts w:ascii="Arial" w:hAnsi="Arial" w:cs="Arial"/>
              </w:rPr>
            </w:pPr>
          </w:p>
          <w:p w14:paraId="7CDDC8A2" w14:textId="77777777" w:rsidR="007D1C33" w:rsidRPr="007E0DC1" w:rsidRDefault="007D1C33" w:rsidP="007E0DC1">
            <w:pPr>
              <w:spacing w:line="360" w:lineRule="auto"/>
              <w:jc w:val="both"/>
              <w:rPr>
                <w:rFonts w:ascii="Arial" w:hAnsi="Arial" w:cs="Arial"/>
                <w:color w:val="000000"/>
                <w:lang w:val="en-GB"/>
              </w:rPr>
            </w:pPr>
            <w:r w:rsidRPr="007E0DC1">
              <w:rPr>
                <w:rFonts w:ascii="Arial" w:hAnsi="Arial" w:cs="Arial"/>
              </w:rPr>
              <w:t>64.37±1.13</w:t>
            </w:r>
            <w:r w:rsidRPr="007E0DC1">
              <w:rPr>
                <w:rFonts w:ascii="Arial" w:hAnsi="Arial" w:cs="Arial"/>
                <w:vertAlign w:val="superscript"/>
              </w:rPr>
              <w:t>d</w:t>
            </w:r>
          </w:p>
        </w:tc>
        <w:tc>
          <w:tcPr>
            <w:tcW w:w="1508" w:type="dxa"/>
            <w:vAlign w:val="bottom"/>
          </w:tcPr>
          <w:p w14:paraId="6366DB7F" w14:textId="77777777" w:rsidR="007D1C33" w:rsidRPr="007E0DC1" w:rsidRDefault="007D1C33" w:rsidP="007E0DC1">
            <w:pPr>
              <w:spacing w:line="360" w:lineRule="auto"/>
              <w:jc w:val="both"/>
              <w:rPr>
                <w:rFonts w:ascii="Arial" w:hAnsi="Arial" w:cs="Arial"/>
                <w:color w:val="000000"/>
                <w:lang w:val="en-GB"/>
              </w:rPr>
            </w:pPr>
            <w:r w:rsidRPr="007E0DC1">
              <w:rPr>
                <w:rFonts w:ascii="Arial" w:hAnsi="Arial" w:cs="Arial"/>
                <w:color w:val="000000"/>
                <w:lang w:val="en-GB"/>
              </w:rPr>
              <w:t>7</w:t>
            </w:r>
            <w:r w:rsidRPr="007E0DC1">
              <w:rPr>
                <w:rFonts w:ascii="Arial" w:hAnsi="Arial" w:cs="Arial"/>
                <w:color w:val="000000"/>
              </w:rPr>
              <w:t>7.88±2.84</w:t>
            </w:r>
            <w:r w:rsidRPr="007E0DC1">
              <w:rPr>
                <w:rFonts w:ascii="Arial" w:hAnsi="Arial" w:cs="Arial"/>
                <w:color w:val="000000"/>
                <w:vertAlign w:val="superscript"/>
              </w:rPr>
              <w:t>d</w:t>
            </w:r>
          </w:p>
        </w:tc>
        <w:tc>
          <w:tcPr>
            <w:tcW w:w="1508" w:type="dxa"/>
            <w:vAlign w:val="bottom"/>
          </w:tcPr>
          <w:p w14:paraId="7BFF7FA9" w14:textId="77777777" w:rsidR="007D1C33" w:rsidRPr="007E0DC1" w:rsidRDefault="007D1C33" w:rsidP="007E0DC1">
            <w:pPr>
              <w:spacing w:line="360" w:lineRule="auto"/>
              <w:jc w:val="both"/>
              <w:rPr>
                <w:rFonts w:ascii="Arial" w:hAnsi="Arial" w:cs="Arial"/>
                <w:color w:val="000000"/>
                <w:lang w:val="en-GB"/>
              </w:rPr>
            </w:pPr>
            <w:r w:rsidRPr="007E0DC1">
              <w:rPr>
                <w:rFonts w:ascii="Arial" w:hAnsi="Arial" w:cs="Arial"/>
                <w:color w:val="000000"/>
                <w:lang w:val="en-GB"/>
              </w:rPr>
              <w:t>8</w:t>
            </w:r>
            <w:r w:rsidRPr="007E0DC1">
              <w:rPr>
                <w:rFonts w:ascii="Arial" w:hAnsi="Arial" w:cs="Arial"/>
                <w:color w:val="000000"/>
              </w:rPr>
              <w:t>8.98±1.03</w:t>
            </w:r>
            <w:r w:rsidRPr="007E0DC1">
              <w:rPr>
                <w:rFonts w:ascii="Arial" w:hAnsi="Arial" w:cs="Arial"/>
                <w:color w:val="000000"/>
                <w:vertAlign w:val="superscript"/>
              </w:rPr>
              <w:t>d</w:t>
            </w:r>
          </w:p>
        </w:tc>
        <w:tc>
          <w:tcPr>
            <w:tcW w:w="1428" w:type="dxa"/>
            <w:vAlign w:val="bottom"/>
          </w:tcPr>
          <w:p w14:paraId="13D15F26" w14:textId="77777777" w:rsidR="007D1C33" w:rsidRPr="007E0DC1" w:rsidRDefault="007D1C33" w:rsidP="007E0DC1">
            <w:pPr>
              <w:spacing w:line="360" w:lineRule="auto"/>
              <w:jc w:val="both"/>
              <w:rPr>
                <w:rFonts w:ascii="Arial" w:hAnsi="Arial" w:cs="Arial"/>
                <w:color w:val="000000"/>
                <w:lang w:val="en-GB"/>
              </w:rPr>
            </w:pPr>
            <w:r w:rsidRPr="007E0DC1">
              <w:rPr>
                <w:rFonts w:ascii="Arial" w:hAnsi="Arial" w:cs="Arial"/>
                <w:color w:val="000000"/>
              </w:rPr>
              <w:t>37.25±1.39</w:t>
            </w:r>
            <w:r w:rsidRPr="007E0DC1">
              <w:rPr>
                <w:rFonts w:ascii="Arial" w:hAnsi="Arial" w:cs="Arial"/>
                <w:color w:val="000000"/>
                <w:vertAlign w:val="superscript"/>
                <w:lang w:val="en-GB"/>
              </w:rPr>
              <w:t>d</w:t>
            </w:r>
          </w:p>
        </w:tc>
      </w:tr>
    </w:tbl>
    <w:p w14:paraId="2EEEE7F8" w14:textId="77777777" w:rsidR="007D1C33" w:rsidRDefault="007D1C33" w:rsidP="007D1C33">
      <w:pPr>
        <w:autoSpaceDE w:val="0"/>
        <w:autoSpaceDN w:val="0"/>
        <w:adjustRightInd w:val="0"/>
        <w:spacing w:line="480" w:lineRule="auto"/>
        <w:jc w:val="both"/>
        <w:rPr>
          <w:rFonts w:ascii="Times New Roman" w:hAnsi="Times New Roman"/>
          <w:sz w:val="24"/>
          <w:szCs w:val="24"/>
        </w:rPr>
      </w:pPr>
    </w:p>
    <w:p w14:paraId="1E45D8E8" w14:textId="77777777" w:rsidR="007D1C33" w:rsidRDefault="007D1C33" w:rsidP="007D1C33">
      <w:pPr>
        <w:autoSpaceDE w:val="0"/>
        <w:autoSpaceDN w:val="0"/>
        <w:adjustRightInd w:val="0"/>
        <w:spacing w:line="480" w:lineRule="auto"/>
        <w:jc w:val="both"/>
        <w:rPr>
          <w:rFonts w:ascii="Times New Roman" w:hAnsi="Times New Roman"/>
          <w:sz w:val="24"/>
          <w:szCs w:val="24"/>
        </w:rPr>
      </w:pPr>
      <w:r>
        <w:rPr>
          <w:noProof/>
          <w:lang w:bidi="te-IN"/>
        </w:rPr>
        <w:lastRenderedPageBreak/>
        <w:drawing>
          <wp:inline distT="0" distB="0" distL="0" distR="0" wp14:anchorId="789EFE84" wp14:editId="414C73A1">
            <wp:extent cx="5199318" cy="3025140"/>
            <wp:effectExtent l="0" t="0" r="0" b="0"/>
            <wp:docPr id="165584788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9">
                      <a:extLst>
                        <a:ext uri="{28A0092B-C50C-407E-A947-70E740481C1C}">
                          <a14:useLocalDpi xmlns:a14="http://schemas.microsoft.com/office/drawing/2010/main" val="0"/>
                        </a:ext>
                      </a:extLst>
                    </a:blip>
                    <a:srcRect l="4254" t="8272" r="7068"/>
                    <a:stretch>
                      <a:fillRect/>
                    </a:stretch>
                  </pic:blipFill>
                  <pic:spPr bwMode="auto">
                    <a:xfrm>
                      <a:off x="0" y="0"/>
                      <a:ext cx="5235988" cy="3046476"/>
                    </a:xfrm>
                    <a:prstGeom prst="rect">
                      <a:avLst/>
                    </a:prstGeom>
                    <a:noFill/>
                    <a:ln>
                      <a:noFill/>
                    </a:ln>
                    <a:extLst>
                      <a:ext uri="{53640926-AAD7-44D8-BBD7-CCE9431645EC}">
                        <a14:shadowObscured xmlns:a14="http://schemas.microsoft.com/office/drawing/2010/main"/>
                      </a:ext>
                    </a:extLst>
                  </pic:spPr>
                </pic:pic>
              </a:graphicData>
            </a:graphic>
          </wp:inline>
        </w:drawing>
      </w:r>
    </w:p>
    <w:p w14:paraId="251F34D7" w14:textId="1CFD6A37" w:rsidR="007E0DC1" w:rsidRDefault="007E0DC1" w:rsidP="007E0DC1">
      <w:pPr>
        <w:autoSpaceDE w:val="0"/>
        <w:autoSpaceDN w:val="0"/>
        <w:adjustRightInd w:val="0"/>
        <w:jc w:val="both"/>
        <w:rPr>
          <w:rFonts w:ascii="Arial" w:eastAsiaTheme="minorHAnsi" w:hAnsi="Arial" w:cs="Arial"/>
        </w:rPr>
      </w:pPr>
      <w:r w:rsidRPr="003B68E8">
        <w:rPr>
          <w:rFonts w:ascii="Arial" w:eastAsiaTheme="minorHAnsi" w:hAnsi="Arial" w:cs="Arial"/>
          <w:b/>
        </w:rPr>
        <w:t xml:space="preserve">Fig. </w:t>
      </w:r>
      <w:r>
        <w:rPr>
          <w:rFonts w:ascii="Arial" w:eastAsiaTheme="minorHAnsi" w:hAnsi="Arial" w:cs="Arial"/>
          <w:b/>
        </w:rPr>
        <w:t>3</w:t>
      </w:r>
      <w:r w:rsidRPr="003B68E8">
        <w:rPr>
          <w:rFonts w:ascii="Arial" w:eastAsiaTheme="minorHAnsi" w:hAnsi="Arial" w:cs="Arial"/>
          <w:b/>
        </w:rPr>
        <w:t>.</w:t>
      </w:r>
      <w:r w:rsidRPr="003B68E8">
        <w:rPr>
          <w:rFonts w:ascii="Arial" w:eastAsiaTheme="minorHAnsi" w:hAnsi="Arial" w:cs="Arial"/>
        </w:rPr>
        <w:t xml:space="preserve"> </w:t>
      </w:r>
      <w:proofErr w:type="spellStart"/>
      <w:r w:rsidRPr="00A74980">
        <w:rPr>
          <w:rFonts w:ascii="Arial" w:hAnsi="Arial" w:cs="Arial"/>
        </w:rPr>
        <w:t>Galangin</w:t>
      </w:r>
      <w:proofErr w:type="spellEnd"/>
      <w:r>
        <w:rPr>
          <w:rFonts w:ascii="Arial" w:hAnsi="Arial" w:cs="Arial"/>
        </w:rPr>
        <w:t xml:space="preserve"> and </w:t>
      </w:r>
      <w:proofErr w:type="spellStart"/>
      <w:r>
        <w:rPr>
          <w:rFonts w:ascii="Arial" w:hAnsi="Arial" w:cs="Arial"/>
        </w:rPr>
        <w:t>Piperine</w:t>
      </w:r>
      <w:proofErr w:type="spellEnd"/>
      <w:r>
        <w:rPr>
          <w:rFonts w:ascii="Arial" w:hAnsi="Arial" w:cs="Arial"/>
        </w:rPr>
        <w:t xml:space="preserve"> </w:t>
      </w:r>
      <w:r w:rsidRPr="003B68E8">
        <w:rPr>
          <w:rFonts w:ascii="Arial" w:eastAsiaTheme="minorHAnsi" w:hAnsi="Arial" w:cs="Arial"/>
        </w:rPr>
        <w:t>effect on</w:t>
      </w:r>
      <w:r w:rsidR="00CD7459">
        <w:rPr>
          <w:rFonts w:ascii="Arial" w:eastAsiaTheme="minorHAnsi" w:hAnsi="Arial" w:cs="Arial"/>
        </w:rPr>
        <w:t xml:space="preserve"> </w:t>
      </w:r>
      <w:r>
        <w:rPr>
          <w:rFonts w:ascii="Arial" w:eastAsiaTheme="minorHAnsi" w:hAnsi="Arial" w:cs="Arial"/>
        </w:rPr>
        <w:t>cytokines</w:t>
      </w:r>
      <w:r w:rsidRPr="003B68E8">
        <w:rPr>
          <w:rFonts w:ascii="Arial" w:eastAsiaTheme="minorHAnsi" w:hAnsi="Arial" w:cs="Arial"/>
        </w:rPr>
        <w:t>. T</w:t>
      </w:r>
      <w:r>
        <w:rPr>
          <w:rFonts w:ascii="Arial" w:eastAsiaTheme="minorHAnsi" w:hAnsi="Arial" w:cs="Arial"/>
        </w:rPr>
        <w:t>NFα</w:t>
      </w:r>
      <w:r w:rsidRPr="003B68E8">
        <w:rPr>
          <w:rFonts w:ascii="Arial" w:eastAsiaTheme="minorHAnsi" w:hAnsi="Arial" w:cs="Arial"/>
        </w:rPr>
        <w:t xml:space="preserve"> (A), </w:t>
      </w:r>
      <w:proofErr w:type="spellStart"/>
      <w:r>
        <w:rPr>
          <w:rFonts w:ascii="Arial" w:eastAsiaTheme="minorHAnsi" w:hAnsi="Arial" w:cs="Arial"/>
        </w:rPr>
        <w:t>NFκB</w:t>
      </w:r>
      <w:proofErr w:type="spellEnd"/>
      <w:r>
        <w:rPr>
          <w:rFonts w:ascii="Arial" w:eastAsiaTheme="minorHAnsi" w:hAnsi="Arial" w:cs="Arial"/>
        </w:rPr>
        <w:t xml:space="preserve"> </w:t>
      </w:r>
      <w:r w:rsidRPr="003B68E8">
        <w:rPr>
          <w:rFonts w:ascii="Arial" w:eastAsiaTheme="minorHAnsi" w:hAnsi="Arial" w:cs="Arial"/>
        </w:rPr>
        <w:t xml:space="preserve">(B), </w:t>
      </w:r>
      <w:r>
        <w:rPr>
          <w:rFonts w:ascii="Arial" w:eastAsiaTheme="minorHAnsi" w:hAnsi="Arial" w:cs="Arial"/>
        </w:rPr>
        <w:t xml:space="preserve">IL-6 </w:t>
      </w:r>
      <w:r w:rsidRPr="003B68E8">
        <w:rPr>
          <w:rFonts w:ascii="Arial" w:eastAsiaTheme="minorHAnsi" w:hAnsi="Arial" w:cs="Arial"/>
        </w:rPr>
        <w:t xml:space="preserve">(C) and </w:t>
      </w:r>
      <w:r>
        <w:rPr>
          <w:rFonts w:ascii="Arial" w:eastAsiaTheme="minorHAnsi" w:hAnsi="Arial" w:cs="Arial"/>
        </w:rPr>
        <w:t>IL-10</w:t>
      </w:r>
      <w:r w:rsidRPr="003B68E8">
        <w:rPr>
          <w:rFonts w:ascii="Arial" w:eastAsiaTheme="minorHAnsi" w:hAnsi="Arial" w:cs="Arial"/>
        </w:rPr>
        <w:t>(D).</w:t>
      </w:r>
    </w:p>
    <w:p w14:paraId="0A0DC614" w14:textId="77777777" w:rsidR="007E0DC1" w:rsidRPr="002A5BD9" w:rsidRDefault="007E0DC1" w:rsidP="007D1C33">
      <w:pPr>
        <w:autoSpaceDE w:val="0"/>
        <w:autoSpaceDN w:val="0"/>
        <w:adjustRightInd w:val="0"/>
        <w:spacing w:line="480" w:lineRule="auto"/>
        <w:jc w:val="both"/>
        <w:rPr>
          <w:rFonts w:ascii="Times New Roman" w:hAnsi="Times New Roman"/>
          <w:sz w:val="24"/>
          <w:szCs w:val="24"/>
        </w:rPr>
      </w:pPr>
    </w:p>
    <w:p w14:paraId="5369F182" w14:textId="77777777" w:rsidR="007E0DC1" w:rsidRPr="007E0DC1" w:rsidRDefault="007E0DC1" w:rsidP="007E0DC1">
      <w:pPr>
        <w:ind w:firstLine="720"/>
        <w:jc w:val="both"/>
        <w:rPr>
          <w:rFonts w:ascii="Arial" w:hAnsi="Arial" w:cs="Arial"/>
        </w:rPr>
      </w:pPr>
      <w:r w:rsidRPr="007E0DC1">
        <w:rPr>
          <w:rFonts w:ascii="Arial" w:hAnsi="Arial" w:cs="Arial"/>
        </w:rPr>
        <w:t>Pulmonary fibrosis, a chronic and progressive interstitial lung disease, is often associated with epithelial cell injury, inflammatory cell infiltration, and excessive production of pro-inflammatory cytokines. Inflammatory injury to the alveolar epithelium initiates a cascade involving the recruitment of immune cells and secretion of mediators such as TNF-α, IL-6, and NF-</w:t>
      </w:r>
      <w:proofErr w:type="spellStart"/>
      <w:r w:rsidRPr="007E0DC1">
        <w:rPr>
          <w:rFonts w:ascii="Arial" w:hAnsi="Arial" w:cs="Arial"/>
        </w:rPr>
        <w:t>κB</w:t>
      </w:r>
      <w:proofErr w:type="spellEnd"/>
      <w:r w:rsidRPr="007E0DC1">
        <w:rPr>
          <w:rFonts w:ascii="Arial" w:hAnsi="Arial" w:cs="Arial"/>
        </w:rPr>
        <w:t>, all contributing to the pathogenesis of lung fibrosis (Nagarjuna et al., 2025). Bleomycin (BLM), a chemotherapeutic agent, is widely used to induce pulmonary fibrosis in experimental models due to its ability to generate free radicals and provoke inflammatory and fibrotic responses resembling idiopathic pulmonary fibrosis (IPF) (Chen et al., 2024).</w:t>
      </w:r>
    </w:p>
    <w:p w14:paraId="2262E67D" w14:textId="27EA9352" w:rsidR="007E0DC1" w:rsidRPr="007E0DC1" w:rsidRDefault="007E0DC1" w:rsidP="007E0DC1">
      <w:pPr>
        <w:ind w:firstLine="720"/>
        <w:jc w:val="both"/>
        <w:rPr>
          <w:rFonts w:ascii="Arial" w:hAnsi="Arial" w:cs="Arial"/>
        </w:rPr>
      </w:pPr>
      <w:r w:rsidRPr="007E0DC1">
        <w:rPr>
          <w:rFonts w:ascii="Arial" w:hAnsi="Arial" w:cs="Arial"/>
        </w:rPr>
        <w:t>In the present study, intratracheal administration of BLM significantly increased total cell count, neutrophils, macrophages, and lymphocytes in bronchoalveolar lavage fluid (BALF) in group 2 compared to normal controls, confirming the induction of severe pulmonary inflammation. These cellular infiltrates are indicative of immune activation, with neutrophils and macrophages being central to the production of reactive oxygen species (ROS), nitric oxide, and pro-inflammatory cytokines, thereby aggravating tissue injury. These findings are consistent with previous studies indicating the pivotal role of leukocyte infiltration in the development of fibrosis following BLM insult (Yue and Guidry</w:t>
      </w:r>
      <w:r w:rsidR="001A00A0">
        <w:rPr>
          <w:rFonts w:ascii="Arial" w:hAnsi="Arial" w:cs="Arial"/>
        </w:rPr>
        <w:t>,</w:t>
      </w:r>
      <w:r w:rsidRPr="007E0DC1">
        <w:rPr>
          <w:rFonts w:ascii="Arial" w:hAnsi="Arial" w:cs="Arial"/>
        </w:rPr>
        <w:t xml:space="preserve"> 2019; </w:t>
      </w:r>
      <w:proofErr w:type="spellStart"/>
      <w:r w:rsidRPr="000C7917">
        <w:rPr>
          <w:rFonts w:ascii="Arial" w:hAnsi="Arial" w:cs="Arial"/>
        </w:rPr>
        <w:t>Renushe</w:t>
      </w:r>
      <w:proofErr w:type="spellEnd"/>
      <w:r w:rsidRPr="007E0DC1">
        <w:rPr>
          <w:rFonts w:ascii="Arial" w:hAnsi="Arial" w:cs="Arial"/>
        </w:rPr>
        <w:t xml:space="preserve"> et al., 2022).</w:t>
      </w:r>
    </w:p>
    <w:p w14:paraId="47311038" w14:textId="77777777" w:rsidR="007E0DC1" w:rsidRPr="007E0DC1" w:rsidRDefault="007E0DC1" w:rsidP="007E0DC1">
      <w:pPr>
        <w:ind w:firstLine="720"/>
        <w:jc w:val="both"/>
        <w:rPr>
          <w:rFonts w:ascii="Arial" w:hAnsi="Arial" w:cs="Arial"/>
        </w:rPr>
      </w:pPr>
      <w:r w:rsidRPr="007E0DC1">
        <w:rPr>
          <w:rFonts w:ascii="Arial" w:hAnsi="Arial" w:cs="Arial"/>
        </w:rPr>
        <w:t xml:space="preserve">Treatment with </w:t>
      </w:r>
      <w:proofErr w:type="spellStart"/>
      <w:r w:rsidRPr="007E0DC1">
        <w:rPr>
          <w:rFonts w:ascii="Arial" w:hAnsi="Arial" w:cs="Arial"/>
        </w:rPr>
        <w:t>galangin</w:t>
      </w:r>
      <w:proofErr w:type="spellEnd"/>
      <w:r w:rsidRPr="007E0DC1">
        <w:rPr>
          <w:rFonts w:ascii="Arial" w:hAnsi="Arial" w:cs="Arial"/>
        </w:rPr>
        <w:t xml:space="preserve"> (group 5) and </w:t>
      </w:r>
      <w:proofErr w:type="spellStart"/>
      <w:r w:rsidRPr="007E0DC1">
        <w:rPr>
          <w:rFonts w:ascii="Arial" w:hAnsi="Arial" w:cs="Arial"/>
        </w:rPr>
        <w:t>piperine</w:t>
      </w:r>
      <w:proofErr w:type="spellEnd"/>
      <w:r w:rsidRPr="007E0DC1">
        <w:rPr>
          <w:rFonts w:ascii="Arial" w:hAnsi="Arial" w:cs="Arial"/>
        </w:rPr>
        <w:t xml:space="preserve"> (group 6) individually led to a significant reduction in the inflammatory cells in BALF, with the combination group (group 7) showing superior efficacy. This attenuation in inflammatory cell infiltration may be attributed to the antioxidant and anti-inflammatory properties of </w:t>
      </w:r>
      <w:proofErr w:type="spellStart"/>
      <w:r w:rsidRPr="007E0DC1">
        <w:rPr>
          <w:rFonts w:ascii="Arial" w:hAnsi="Arial" w:cs="Arial"/>
        </w:rPr>
        <w:t>galangin</w:t>
      </w:r>
      <w:proofErr w:type="spellEnd"/>
      <w:r w:rsidRPr="007E0DC1">
        <w:rPr>
          <w:rFonts w:ascii="Arial" w:hAnsi="Arial" w:cs="Arial"/>
        </w:rPr>
        <w:t xml:space="preserve"> and </w:t>
      </w:r>
      <w:proofErr w:type="spellStart"/>
      <w:r w:rsidRPr="007E0DC1">
        <w:rPr>
          <w:rFonts w:ascii="Arial" w:hAnsi="Arial" w:cs="Arial"/>
        </w:rPr>
        <w:t>piperine</w:t>
      </w:r>
      <w:proofErr w:type="spellEnd"/>
      <w:r w:rsidRPr="007E0DC1">
        <w:rPr>
          <w:rFonts w:ascii="Arial" w:hAnsi="Arial" w:cs="Arial"/>
        </w:rPr>
        <w:t>, which potentially suppress leukocyte recruitment and cytokine release. Notably, the combination treatment not only reduced the total BALF cell counts but also showed a marked decrease in neutrophil and macrophage percentages, suggesting a synergistic protective effect (</w:t>
      </w:r>
      <w:proofErr w:type="spellStart"/>
      <w:r w:rsidRPr="007E0DC1">
        <w:rPr>
          <w:rFonts w:ascii="Arial" w:hAnsi="Arial" w:cs="Arial"/>
        </w:rPr>
        <w:t>Rahminiwati</w:t>
      </w:r>
      <w:proofErr w:type="spellEnd"/>
      <w:r w:rsidRPr="007E0DC1">
        <w:rPr>
          <w:rFonts w:ascii="Arial" w:hAnsi="Arial" w:cs="Arial"/>
        </w:rPr>
        <w:t xml:space="preserve"> et al., 2025)</w:t>
      </w:r>
    </w:p>
    <w:p w14:paraId="404800C5" w14:textId="6B9C618E" w:rsidR="007E0DC1" w:rsidRPr="007E0DC1" w:rsidRDefault="007E0DC1" w:rsidP="007E0DC1">
      <w:pPr>
        <w:ind w:firstLine="720"/>
        <w:jc w:val="both"/>
        <w:rPr>
          <w:rFonts w:ascii="Arial" w:hAnsi="Arial" w:cs="Arial"/>
          <w:color w:val="0E101A"/>
        </w:rPr>
      </w:pPr>
      <w:r w:rsidRPr="007E0DC1">
        <w:rPr>
          <w:rFonts w:ascii="Arial" w:hAnsi="Arial" w:cs="Arial"/>
          <w:color w:val="0E101A"/>
        </w:rPr>
        <w:lastRenderedPageBreak/>
        <w:t>Tumor Necrosis Factor-α (TNF-α) is a key pro-inflammatory cytokine that interacts with toll-like receptor 4 (TLR-4), subsequently activating the nuclear factor kappa B (NF-</w:t>
      </w:r>
      <w:proofErr w:type="spellStart"/>
      <w:r w:rsidRPr="007E0DC1">
        <w:rPr>
          <w:rFonts w:ascii="Arial" w:hAnsi="Arial" w:cs="Arial"/>
          <w:color w:val="0E101A"/>
        </w:rPr>
        <w:t>κB</w:t>
      </w:r>
      <w:proofErr w:type="spellEnd"/>
      <w:r w:rsidRPr="007E0DC1">
        <w:rPr>
          <w:rFonts w:ascii="Arial" w:hAnsi="Arial" w:cs="Arial"/>
          <w:color w:val="0E101A"/>
        </w:rPr>
        <w:t>) signaling pathway. This activation triggers a downstream cascade leading to the production of several pro-inflammatory mediators, thereby contributing to the onset and progression of inflammation (</w:t>
      </w:r>
      <w:proofErr w:type="spellStart"/>
      <w:r w:rsidRPr="007E0DC1">
        <w:rPr>
          <w:rFonts w:ascii="Arial" w:hAnsi="Arial" w:cs="Arial"/>
          <w:color w:val="0E101A"/>
        </w:rPr>
        <w:t>Shishodia</w:t>
      </w:r>
      <w:proofErr w:type="spellEnd"/>
      <w:r w:rsidRPr="007E0DC1">
        <w:rPr>
          <w:rFonts w:ascii="Arial" w:hAnsi="Arial" w:cs="Arial"/>
          <w:color w:val="0E101A"/>
        </w:rPr>
        <w:t>, 2013). TNF-α has also been shown to upregulate the expression of inducible nitric oxide synthase (</w:t>
      </w:r>
      <w:proofErr w:type="spellStart"/>
      <w:r w:rsidRPr="007E0DC1">
        <w:rPr>
          <w:rFonts w:ascii="Arial" w:hAnsi="Arial" w:cs="Arial"/>
          <w:color w:val="0E101A"/>
        </w:rPr>
        <w:t>iNOS</w:t>
      </w:r>
      <w:proofErr w:type="spellEnd"/>
      <w:r w:rsidRPr="007E0DC1">
        <w:rPr>
          <w:rFonts w:ascii="Arial" w:hAnsi="Arial" w:cs="Arial"/>
          <w:color w:val="0E101A"/>
        </w:rPr>
        <w:t xml:space="preserve">), further amplifying inflammatory responses </w:t>
      </w:r>
      <w:r w:rsidRPr="00F90131">
        <w:rPr>
          <w:rFonts w:ascii="Arial" w:hAnsi="Arial" w:cs="Arial"/>
        </w:rPr>
        <w:t xml:space="preserve">(Bryan et al., 2009). </w:t>
      </w:r>
      <w:r w:rsidRPr="007E0DC1">
        <w:rPr>
          <w:rFonts w:ascii="Arial" w:hAnsi="Arial" w:cs="Arial"/>
          <w:color w:val="0E101A"/>
        </w:rPr>
        <w:t>NF-</w:t>
      </w:r>
      <w:proofErr w:type="spellStart"/>
      <w:r w:rsidRPr="007E0DC1">
        <w:rPr>
          <w:rFonts w:ascii="Arial" w:hAnsi="Arial" w:cs="Arial"/>
          <w:color w:val="0E101A"/>
        </w:rPr>
        <w:t>κB</w:t>
      </w:r>
      <w:proofErr w:type="spellEnd"/>
      <w:r w:rsidRPr="007E0DC1">
        <w:rPr>
          <w:rFonts w:ascii="Arial" w:hAnsi="Arial" w:cs="Arial"/>
          <w:color w:val="0E101A"/>
        </w:rPr>
        <w:t xml:space="preserve"> itself is a nuclear transcription factor composed primarily of p50 and p65 subunits and regulates the expression of numerous genes involved in immune and inflammatory processes. Upon activation, NF-</w:t>
      </w:r>
      <w:proofErr w:type="spellStart"/>
      <w:r w:rsidRPr="007E0DC1">
        <w:rPr>
          <w:rFonts w:ascii="Arial" w:hAnsi="Arial" w:cs="Arial"/>
          <w:color w:val="0E101A"/>
        </w:rPr>
        <w:t>κB</w:t>
      </w:r>
      <w:proofErr w:type="spellEnd"/>
      <w:r w:rsidRPr="007E0DC1">
        <w:rPr>
          <w:rFonts w:ascii="Arial" w:hAnsi="Arial" w:cs="Arial"/>
          <w:color w:val="0E101A"/>
        </w:rPr>
        <w:t xml:space="preserve"> </w:t>
      </w:r>
      <w:proofErr w:type="spellStart"/>
      <w:r w:rsidRPr="007E0DC1">
        <w:rPr>
          <w:rFonts w:ascii="Arial" w:hAnsi="Arial" w:cs="Arial"/>
          <w:color w:val="0E101A"/>
        </w:rPr>
        <w:t>translocates</w:t>
      </w:r>
      <w:proofErr w:type="spellEnd"/>
      <w:r w:rsidRPr="007E0DC1">
        <w:rPr>
          <w:rFonts w:ascii="Arial" w:hAnsi="Arial" w:cs="Arial"/>
          <w:color w:val="0E101A"/>
        </w:rPr>
        <w:t xml:space="preserve"> from the cytoplasm to the nucleus, where it promotes the transcription of various inflammatory cytokines, chemokines, and adhesion molecules (Zhou et al., 2014). This transcriptional activity not only enhances the production of TNF-α and IL-6 but also contributes to oxidative stress, perpetuating tissue inflammation and damage. </w:t>
      </w:r>
      <w:r w:rsidRPr="007E0DC1">
        <w:rPr>
          <w:rFonts w:ascii="Arial" w:hAnsi="Arial" w:cs="Arial"/>
        </w:rPr>
        <w:t>Cytokine analysis revealed a substantial elevation of pro-inflammatory markers-TNF-α, IL-6, and NF-</w:t>
      </w:r>
      <w:proofErr w:type="spellStart"/>
      <w:r w:rsidRPr="007E0DC1">
        <w:rPr>
          <w:rFonts w:ascii="Arial" w:hAnsi="Arial" w:cs="Arial"/>
        </w:rPr>
        <w:t>κB</w:t>
      </w:r>
      <w:proofErr w:type="spellEnd"/>
      <w:r w:rsidRPr="007E0DC1">
        <w:rPr>
          <w:rFonts w:ascii="Arial" w:hAnsi="Arial" w:cs="Arial"/>
        </w:rPr>
        <w:t xml:space="preserve"> in the BLM-only group (group 2), which are known to mediate lung inflammation, endothelial activation, and fibrotic remodeling (</w:t>
      </w:r>
      <w:r w:rsidRPr="007E0DC1">
        <w:rPr>
          <w:rFonts w:ascii="Arial" w:hAnsi="Arial" w:cs="Arial"/>
          <w:bCs/>
        </w:rPr>
        <w:t>Zhou et al., 2014)</w:t>
      </w:r>
      <w:r w:rsidRPr="007E0DC1">
        <w:rPr>
          <w:rFonts w:ascii="Arial" w:hAnsi="Arial" w:cs="Arial"/>
        </w:rPr>
        <w:t>. Conversely, a significant suppression of these cytokines was observed in the treatment groups, with the combination group showing the most notable decrease. The reduction in NF-</w:t>
      </w:r>
      <w:proofErr w:type="spellStart"/>
      <w:r w:rsidRPr="007E0DC1">
        <w:rPr>
          <w:rFonts w:ascii="Arial" w:hAnsi="Arial" w:cs="Arial"/>
        </w:rPr>
        <w:t>κB</w:t>
      </w:r>
      <w:proofErr w:type="spellEnd"/>
      <w:r w:rsidRPr="007E0DC1">
        <w:rPr>
          <w:rFonts w:ascii="Arial" w:hAnsi="Arial" w:cs="Arial"/>
        </w:rPr>
        <w:t xml:space="preserve"> expression, a transcription factor central to cytokine gene expression, highlights the potential of </w:t>
      </w:r>
      <w:proofErr w:type="spellStart"/>
      <w:r w:rsidRPr="007E0DC1">
        <w:rPr>
          <w:rFonts w:ascii="Arial" w:hAnsi="Arial" w:cs="Arial"/>
        </w:rPr>
        <w:t>galangin</w:t>
      </w:r>
      <w:proofErr w:type="spellEnd"/>
      <w:r w:rsidRPr="007E0DC1">
        <w:rPr>
          <w:rFonts w:ascii="Arial" w:hAnsi="Arial" w:cs="Arial"/>
        </w:rPr>
        <w:t xml:space="preserve"> and </w:t>
      </w:r>
      <w:proofErr w:type="spellStart"/>
      <w:r w:rsidRPr="007E0DC1">
        <w:rPr>
          <w:rFonts w:ascii="Arial" w:hAnsi="Arial" w:cs="Arial"/>
        </w:rPr>
        <w:t>piperine</w:t>
      </w:r>
      <w:proofErr w:type="spellEnd"/>
      <w:r w:rsidRPr="007E0DC1">
        <w:rPr>
          <w:rFonts w:ascii="Arial" w:hAnsi="Arial" w:cs="Arial"/>
        </w:rPr>
        <w:t xml:space="preserve"> to modulate upstream inflammatory </w:t>
      </w:r>
      <w:r w:rsidR="001A00A0" w:rsidRPr="007E0DC1">
        <w:rPr>
          <w:rFonts w:ascii="Arial" w:hAnsi="Arial" w:cs="Arial"/>
        </w:rPr>
        <w:t>signaling</w:t>
      </w:r>
      <w:r w:rsidR="001A00A0">
        <w:rPr>
          <w:rFonts w:ascii="Arial" w:hAnsi="Arial" w:cs="Arial"/>
        </w:rPr>
        <w:t>.</w:t>
      </w:r>
    </w:p>
    <w:p w14:paraId="255269E6" w14:textId="77777777" w:rsidR="007E0DC1" w:rsidRPr="007E0DC1" w:rsidRDefault="007E0DC1" w:rsidP="007E0DC1">
      <w:pPr>
        <w:ind w:firstLine="720"/>
        <w:jc w:val="both"/>
        <w:rPr>
          <w:rFonts w:ascii="Arial" w:hAnsi="Arial" w:cs="Arial"/>
        </w:rPr>
      </w:pPr>
      <w:r w:rsidRPr="007E0DC1">
        <w:rPr>
          <w:rFonts w:ascii="Arial" w:hAnsi="Arial" w:cs="Arial"/>
        </w:rPr>
        <w:t>IL-10, an anti-inflammatory cytokine, was markedly reduced in the BLM group, correlating with heightened inflammation.</w:t>
      </w:r>
      <w:r w:rsidRPr="007E0DC1">
        <w:rPr>
          <w:rFonts w:ascii="Arial" w:hAnsi="Arial" w:cs="Arial"/>
          <w:color w:val="0E101A"/>
        </w:rPr>
        <w:t xml:space="preserve"> IL-10 is well known for inhibition of macrophage as well as T-cell activation and also for attenuation of inflammatory cytokines production. The decreased levels of   IL-10 indicate the severity of lung injury. Wu </w:t>
      </w:r>
      <w:r w:rsidRPr="007E0DC1">
        <w:rPr>
          <w:rFonts w:ascii="Arial" w:hAnsi="Arial" w:cs="Arial"/>
          <w:i/>
          <w:iCs/>
          <w:color w:val="0E101A"/>
        </w:rPr>
        <w:t>et al.</w:t>
      </w:r>
      <w:r w:rsidRPr="007E0DC1">
        <w:rPr>
          <w:rFonts w:ascii="Arial" w:hAnsi="Arial" w:cs="Arial"/>
          <w:color w:val="0E101A"/>
        </w:rPr>
        <w:t xml:space="preserve"> (2009) reported in the </w:t>
      </w:r>
      <w:r w:rsidRPr="007E0DC1">
        <w:rPr>
          <w:rFonts w:ascii="Arial" w:hAnsi="Arial" w:cs="Arial"/>
          <w:i/>
          <w:color w:val="0E101A"/>
        </w:rPr>
        <w:t>in</w:t>
      </w:r>
      <w:r w:rsidRPr="007E0DC1">
        <w:rPr>
          <w:rFonts w:ascii="Arial" w:hAnsi="Arial" w:cs="Arial"/>
          <w:i/>
          <w:iCs/>
          <w:color w:val="0E101A"/>
        </w:rPr>
        <w:t xml:space="preserve"> vivo </w:t>
      </w:r>
      <w:r w:rsidRPr="007E0DC1">
        <w:rPr>
          <w:rFonts w:ascii="Arial" w:hAnsi="Arial" w:cs="Arial"/>
          <w:color w:val="0E101A"/>
        </w:rPr>
        <w:t xml:space="preserve">study that IL-10 mediated protection of the damaged lung was most likely related to the reduction of neutrophil activation. </w:t>
      </w:r>
      <w:r w:rsidRPr="007E0DC1">
        <w:rPr>
          <w:rFonts w:ascii="Arial" w:hAnsi="Arial" w:cs="Arial"/>
        </w:rPr>
        <w:t xml:space="preserve"> Restoration of IL-10 levels in the treatment groups, particularly in group 7, underscores the immunomodulatory effect of </w:t>
      </w:r>
      <w:proofErr w:type="spellStart"/>
      <w:r w:rsidRPr="007E0DC1">
        <w:rPr>
          <w:rFonts w:ascii="Arial" w:hAnsi="Arial" w:cs="Arial"/>
        </w:rPr>
        <w:t>galangin</w:t>
      </w:r>
      <w:proofErr w:type="spellEnd"/>
      <w:r w:rsidRPr="007E0DC1">
        <w:rPr>
          <w:rFonts w:ascii="Arial" w:hAnsi="Arial" w:cs="Arial"/>
        </w:rPr>
        <w:t xml:space="preserve"> and </w:t>
      </w:r>
      <w:proofErr w:type="spellStart"/>
      <w:r w:rsidRPr="007E0DC1">
        <w:rPr>
          <w:rFonts w:ascii="Arial" w:hAnsi="Arial" w:cs="Arial"/>
        </w:rPr>
        <w:t>piperine</w:t>
      </w:r>
      <w:proofErr w:type="spellEnd"/>
      <w:r w:rsidRPr="007E0DC1">
        <w:rPr>
          <w:rFonts w:ascii="Arial" w:hAnsi="Arial" w:cs="Arial"/>
        </w:rPr>
        <w:t xml:space="preserve">, contributing to resolution of inflammation. These outcomes align with earlier reports on the individual ability of </w:t>
      </w:r>
      <w:proofErr w:type="spellStart"/>
      <w:r w:rsidRPr="007E0DC1">
        <w:rPr>
          <w:rFonts w:ascii="Arial" w:hAnsi="Arial" w:cs="Arial"/>
        </w:rPr>
        <w:t>galangin</w:t>
      </w:r>
      <w:proofErr w:type="spellEnd"/>
      <w:r w:rsidRPr="007E0DC1">
        <w:rPr>
          <w:rFonts w:ascii="Arial" w:hAnsi="Arial" w:cs="Arial"/>
        </w:rPr>
        <w:t xml:space="preserve"> to inhibit NF-</w:t>
      </w:r>
      <w:proofErr w:type="spellStart"/>
      <w:r w:rsidRPr="007E0DC1">
        <w:rPr>
          <w:rFonts w:ascii="Arial" w:hAnsi="Arial" w:cs="Arial"/>
        </w:rPr>
        <w:t>κB</w:t>
      </w:r>
      <w:proofErr w:type="spellEnd"/>
      <w:r w:rsidRPr="007E0DC1">
        <w:rPr>
          <w:rFonts w:ascii="Arial" w:hAnsi="Arial" w:cs="Arial"/>
        </w:rPr>
        <w:t xml:space="preserve"> activation and </w:t>
      </w:r>
      <w:proofErr w:type="spellStart"/>
      <w:r w:rsidRPr="007E0DC1">
        <w:rPr>
          <w:rFonts w:ascii="Arial" w:hAnsi="Arial" w:cs="Arial"/>
        </w:rPr>
        <w:t>piperine</w:t>
      </w:r>
      <w:proofErr w:type="spellEnd"/>
      <w:r w:rsidRPr="007E0DC1">
        <w:rPr>
          <w:rFonts w:ascii="Arial" w:hAnsi="Arial" w:cs="Arial"/>
        </w:rPr>
        <w:t xml:space="preserve"> to suppress TNF-α and IL-6 production.</w:t>
      </w:r>
    </w:p>
    <w:p w14:paraId="65B55858" w14:textId="77777777" w:rsidR="007E0DC1" w:rsidRDefault="007E0DC1" w:rsidP="007E0DC1">
      <w:pPr>
        <w:ind w:firstLine="720"/>
        <w:jc w:val="both"/>
        <w:rPr>
          <w:rFonts w:ascii="Arial" w:hAnsi="Arial" w:cs="Arial"/>
        </w:rPr>
      </w:pPr>
      <w:r w:rsidRPr="007E0DC1">
        <w:rPr>
          <w:rFonts w:ascii="Arial" w:hAnsi="Arial" w:cs="Arial"/>
        </w:rPr>
        <w:t xml:space="preserve">Taken together, the BALF and cytokine data from this study provide compelling evidence that </w:t>
      </w:r>
      <w:proofErr w:type="spellStart"/>
      <w:r w:rsidRPr="007E0DC1">
        <w:rPr>
          <w:rFonts w:ascii="Arial" w:hAnsi="Arial" w:cs="Arial"/>
        </w:rPr>
        <w:t>galangin</w:t>
      </w:r>
      <w:proofErr w:type="spellEnd"/>
      <w:r w:rsidRPr="007E0DC1">
        <w:rPr>
          <w:rFonts w:ascii="Arial" w:hAnsi="Arial" w:cs="Arial"/>
        </w:rPr>
        <w:t xml:space="preserve"> and </w:t>
      </w:r>
      <w:proofErr w:type="spellStart"/>
      <w:r w:rsidRPr="007E0DC1">
        <w:rPr>
          <w:rFonts w:ascii="Arial" w:hAnsi="Arial" w:cs="Arial"/>
        </w:rPr>
        <w:t>piperine</w:t>
      </w:r>
      <w:proofErr w:type="spellEnd"/>
      <w:r w:rsidRPr="007E0DC1">
        <w:rPr>
          <w:rFonts w:ascii="Arial" w:hAnsi="Arial" w:cs="Arial"/>
        </w:rPr>
        <w:t>, particularly in combination, effectively attenuate bleomycin-induced lung inflammation by reducing leukocyte infiltration and rebalancing the cytokine environment. These findings support the therapeutic potential of these phytocompounds in the management of inflammatory lung conditions.</w:t>
      </w:r>
    </w:p>
    <w:p w14:paraId="4C0DFB92" w14:textId="196EC981" w:rsidR="007E0DC1" w:rsidRPr="007E0DC1" w:rsidRDefault="007E0DC1" w:rsidP="007E0DC1">
      <w:pPr>
        <w:jc w:val="both"/>
        <w:rPr>
          <w:rFonts w:ascii="Arial" w:hAnsi="Arial" w:cs="Arial"/>
          <w:b/>
          <w:bCs/>
          <w:sz w:val="22"/>
          <w:szCs w:val="22"/>
        </w:rPr>
      </w:pPr>
      <w:r w:rsidRPr="007E0DC1">
        <w:rPr>
          <w:rFonts w:ascii="Arial" w:hAnsi="Arial" w:cs="Arial"/>
          <w:b/>
          <w:bCs/>
          <w:sz w:val="22"/>
          <w:szCs w:val="22"/>
        </w:rPr>
        <w:t>4. CONCLUSION:</w:t>
      </w:r>
    </w:p>
    <w:p w14:paraId="4F7900BB" w14:textId="77777777" w:rsidR="007E0DC1" w:rsidRPr="007E0DC1" w:rsidRDefault="007E0DC1" w:rsidP="007E0DC1">
      <w:pPr>
        <w:ind w:firstLine="720"/>
        <w:jc w:val="both"/>
        <w:rPr>
          <w:rFonts w:ascii="Arial" w:hAnsi="Arial" w:cs="Arial"/>
        </w:rPr>
      </w:pPr>
      <w:r w:rsidRPr="007E0DC1">
        <w:rPr>
          <w:rFonts w:ascii="Arial" w:hAnsi="Arial" w:cs="Arial"/>
        </w:rPr>
        <w:t>The present study demonstrated that bleomycin-induced lung injury in C57BL/6 mice results in significant increases in total inflammatory cell counts in bronchoalveolar lavage fluid (BALF) and elevated levels of pro-inflammatory cytokines (TNF-α, IL-6, and NF-</w:t>
      </w:r>
      <w:proofErr w:type="spellStart"/>
      <w:r w:rsidRPr="007E0DC1">
        <w:rPr>
          <w:rFonts w:ascii="Arial" w:hAnsi="Arial" w:cs="Arial"/>
        </w:rPr>
        <w:t>κB</w:t>
      </w:r>
      <w:proofErr w:type="spellEnd"/>
      <w:r w:rsidRPr="007E0DC1">
        <w:rPr>
          <w:rFonts w:ascii="Arial" w:hAnsi="Arial" w:cs="Arial"/>
        </w:rPr>
        <w:t xml:space="preserve">), along with decreased anti-inflammatory IL-10. These changes reflect a pronounced inflammatory response characteristic of pulmonary fibrosis. Treatment with </w:t>
      </w:r>
      <w:proofErr w:type="spellStart"/>
      <w:r w:rsidRPr="007E0DC1">
        <w:rPr>
          <w:rFonts w:ascii="Arial" w:hAnsi="Arial" w:cs="Arial"/>
        </w:rPr>
        <w:t>galangin</w:t>
      </w:r>
      <w:proofErr w:type="spellEnd"/>
      <w:r w:rsidRPr="007E0DC1">
        <w:rPr>
          <w:rFonts w:ascii="Arial" w:hAnsi="Arial" w:cs="Arial"/>
        </w:rPr>
        <w:t xml:space="preserve"> and </w:t>
      </w:r>
      <w:proofErr w:type="spellStart"/>
      <w:r w:rsidRPr="007E0DC1">
        <w:rPr>
          <w:rFonts w:ascii="Arial" w:hAnsi="Arial" w:cs="Arial"/>
        </w:rPr>
        <w:t>piperine</w:t>
      </w:r>
      <w:proofErr w:type="spellEnd"/>
      <w:r w:rsidRPr="007E0DC1">
        <w:rPr>
          <w:rFonts w:ascii="Arial" w:hAnsi="Arial" w:cs="Arial"/>
        </w:rPr>
        <w:t>, both individually and in combination, effectively attenuated this inflammatory response. Notably, the combination therapy (</w:t>
      </w:r>
      <w:proofErr w:type="spellStart"/>
      <w:r w:rsidRPr="007E0DC1">
        <w:rPr>
          <w:rFonts w:ascii="Arial" w:hAnsi="Arial" w:cs="Arial"/>
        </w:rPr>
        <w:t>galangin</w:t>
      </w:r>
      <w:proofErr w:type="spellEnd"/>
      <w:r w:rsidRPr="007E0DC1">
        <w:rPr>
          <w:rFonts w:ascii="Arial" w:hAnsi="Arial" w:cs="Arial"/>
        </w:rPr>
        <w:t xml:space="preserve"> + </w:t>
      </w:r>
      <w:proofErr w:type="spellStart"/>
      <w:r w:rsidRPr="007E0DC1">
        <w:rPr>
          <w:rFonts w:ascii="Arial" w:hAnsi="Arial" w:cs="Arial"/>
        </w:rPr>
        <w:t>piperine</w:t>
      </w:r>
      <w:proofErr w:type="spellEnd"/>
      <w:r w:rsidRPr="007E0DC1">
        <w:rPr>
          <w:rFonts w:ascii="Arial" w:hAnsi="Arial" w:cs="Arial"/>
        </w:rPr>
        <w:t>) produced superior results by significantly reducing inflammatory cell infiltration and restoring cytokine balance, suggesting a synergistic effect. These findings highlight the potential of these phytocompounds as adjunct therapeutic agents in managing lung inflammation associated with fibrotic lung disease.</w:t>
      </w:r>
    </w:p>
    <w:p w14:paraId="211095BF" w14:textId="77777777" w:rsidR="00790ADA" w:rsidRPr="00FB3A86" w:rsidRDefault="00790ADA" w:rsidP="00441B6F">
      <w:pPr>
        <w:pStyle w:val="Body"/>
        <w:spacing w:after="0"/>
        <w:rPr>
          <w:rFonts w:ascii="Arial" w:hAnsi="Arial" w:cs="Arial"/>
        </w:rPr>
      </w:pPr>
    </w:p>
    <w:p w14:paraId="3D08474E" w14:textId="77777777" w:rsidR="00315186" w:rsidRPr="00315186" w:rsidRDefault="00315186" w:rsidP="00441B6F"/>
    <w:p w14:paraId="01A45195" w14:textId="77777777" w:rsidR="00315186" w:rsidRPr="00315186" w:rsidRDefault="00315186" w:rsidP="00441B6F"/>
    <w:p w14:paraId="17DA773B" w14:textId="77777777" w:rsidR="00315186" w:rsidRPr="00315186" w:rsidRDefault="00315186" w:rsidP="00441B6F"/>
    <w:p w14:paraId="03CB871F" w14:textId="77777777" w:rsidR="005C784C" w:rsidRDefault="005C784C" w:rsidP="00441B6F">
      <w:pPr>
        <w:pStyle w:val="ReferHead"/>
        <w:spacing w:after="0"/>
        <w:jc w:val="both"/>
        <w:rPr>
          <w:rFonts w:ascii="Arial" w:hAnsi="Arial" w:cs="Arial"/>
          <w:b w:val="0"/>
          <w:caps w:val="0"/>
          <w:sz w:val="20"/>
        </w:rPr>
      </w:pPr>
    </w:p>
    <w:p w14:paraId="77353B67" w14:textId="12977A4A"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0F60CA7E" w14:textId="056D1ED7" w:rsidR="0087221A" w:rsidRPr="0087221A" w:rsidRDefault="0087221A" w:rsidP="00441B6F">
      <w:pPr>
        <w:pStyle w:val="ReferHead"/>
        <w:spacing w:after="0"/>
        <w:jc w:val="both"/>
        <w:rPr>
          <w:rFonts w:ascii="Arial" w:hAnsi="Arial" w:cs="Arial"/>
          <w:b w:val="0"/>
          <w:bCs/>
          <w:sz w:val="20"/>
          <w:szCs w:val="18"/>
        </w:rPr>
      </w:pPr>
      <w:r w:rsidRPr="0087221A">
        <w:rPr>
          <w:rFonts w:ascii="Arial" w:hAnsi="Arial" w:cs="Arial"/>
          <w:b w:val="0"/>
          <w:bCs/>
          <w:caps w:val="0"/>
          <w:sz w:val="20"/>
          <w:szCs w:val="18"/>
        </w:rPr>
        <w:t xml:space="preserve">The Institutional Animal Ethics Committee </w:t>
      </w:r>
      <w:proofErr w:type="spellStart"/>
      <w:r w:rsidRPr="0087221A">
        <w:rPr>
          <w:rFonts w:ascii="Arial" w:hAnsi="Arial" w:cs="Arial"/>
          <w:b w:val="0"/>
          <w:bCs/>
          <w:caps w:val="0"/>
          <w:sz w:val="20"/>
          <w:szCs w:val="18"/>
        </w:rPr>
        <w:t>authorised</w:t>
      </w:r>
      <w:proofErr w:type="spellEnd"/>
      <w:r w:rsidRPr="0087221A">
        <w:rPr>
          <w:rFonts w:ascii="Arial" w:hAnsi="Arial" w:cs="Arial"/>
          <w:b w:val="0"/>
          <w:bCs/>
          <w:caps w:val="0"/>
          <w:sz w:val="20"/>
          <w:szCs w:val="18"/>
        </w:rPr>
        <w:t xml:space="preserve"> the experimental procedure with permission number: 40/24/</w:t>
      </w:r>
      <w:proofErr w:type="spellStart"/>
      <w:r w:rsidRPr="0087221A">
        <w:rPr>
          <w:rFonts w:ascii="Arial" w:hAnsi="Arial" w:cs="Arial"/>
          <w:b w:val="0"/>
          <w:bCs/>
          <w:caps w:val="0"/>
          <w:sz w:val="20"/>
          <w:szCs w:val="18"/>
        </w:rPr>
        <w:t>C.V.Sc</w:t>
      </w:r>
      <w:proofErr w:type="spellEnd"/>
      <w:r w:rsidRPr="0087221A">
        <w:rPr>
          <w:rFonts w:ascii="Arial" w:hAnsi="Arial" w:cs="Arial"/>
          <w:b w:val="0"/>
          <w:bCs/>
          <w:caps w:val="0"/>
          <w:sz w:val="20"/>
          <w:szCs w:val="18"/>
        </w:rPr>
        <w:t>., Hyd. IAEC-Mice/12.06.2021.</w:t>
      </w:r>
    </w:p>
    <w:p w14:paraId="492993B7" w14:textId="77777777" w:rsidR="0087221A" w:rsidRDefault="0087221A" w:rsidP="00441B6F">
      <w:pPr>
        <w:pStyle w:val="ReferHead"/>
        <w:spacing w:after="0"/>
        <w:jc w:val="both"/>
        <w:rPr>
          <w:rFonts w:ascii="Arial" w:hAnsi="Arial" w:cs="Arial"/>
          <w:bCs/>
        </w:rPr>
      </w:pPr>
    </w:p>
    <w:p w14:paraId="675C5787" w14:textId="77777777" w:rsidR="0087221A" w:rsidRPr="002B685A" w:rsidRDefault="0087221A" w:rsidP="00441B6F">
      <w:pPr>
        <w:pStyle w:val="ReferHead"/>
        <w:spacing w:after="0"/>
        <w:jc w:val="both"/>
        <w:rPr>
          <w:rFonts w:ascii="Arial" w:hAnsi="Arial" w:cs="Arial"/>
          <w:bCs/>
        </w:rPr>
      </w:pPr>
    </w:p>
    <w:p w14:paraId="54CB445C"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50A5C0F" w14:textId="77777777" w:rsidR="00790ADA" w:rsidRPr="00FB3A86" w:rsidRDefault="00790ADA" w:rsidP="00441B6F">
      <w:pPr>
        <w:pStyle w:val="ReferHead"/>
        <w:spacing w:after="0"/>
        <w:jc w:val="both"/>
        <w:rPr>
          <w:rFonts w:ascii="Arial" w:hAnsi="Arial" w:cs="Arial"/>
        </w:rPr>
      </w:pPr>
    </w:p>
    <w:p w14:paraId="03376DA0" w14:textId="1CD567BC" w:rsidR="0087221A" w:rsidRPr="000C7917" w:rsidRDefault="0087221A" w:rsidP="0087221A">
      <w:pPr>
        <w:jc w:val="both"/>
        <w:rPr>
          <w:rFonts w:ascii="Arial" w:hAnsi="Arial" w:cs="Arial"/>
        </w:rPr>
      </w:pPr>
      <w:proofErr w:type="spellStart"/>
      <w:r w:rsidRPr="000C7917">
        <w:rPr>
          <w:rFonts w:ascii="Arial" w:hAnsi="Arial" w:cs="Arial"/>
        </w:rPr>
        <w:t>Faverio</w:t>
      </w:r>
      <w:proofErr w:type="spellEnd"/>
      <w:r w:rsidRPr="000C7917">
        <w:rPr>
          <w:rFonts w:ascii="Arial" w:hAnsi="Arial" w:cs="Arial"/>
        </w:rPr>
        <w:t xml:space="preserve">, P., De </w:t>
      </w:r>
      <w:proofErr w:type="spellStart"/>
      <w:r w:rsidRPr="000C7917">
        <w:rPr>
          <w:rFonts w:ascii="Arial" w:hAnsi="Arial" w:cs="Arial"/>
        </w:rPr>
        <w:t>Giacomi</w:t>
      </w:r>
      <w:proofErr w:type="spellEnd"/>
      <w:r w:rsidRPr="000C7917">
        <w:rPr>
          <w:rFonts w:ascii="Arial" w:hAnsi="Arial" w:cs="Arial"/>
        </w:rPr>
        <w:t xml:space="preserve">, F., </w:t>
      </w:r>
      <w:proofErr w:type="spellStart"/>
      <w:r w:rsidRPr="000C7917">
        <w:rPr>
          <w:rFonts w:ascii="Arial" w:hAnsi="Arial" w:cs="Arial"/>
        </w:rPr>
        <w:t>Sardella</w:t>
      </w:r>
      <w:proofErr w:type="spellEnd"/>
      <w:r w:rsidRPr="000C7917">
        <w:rPr>
          <w:rFonts w:ascii="Arial" w:hAnsi="Arial" w:cs="Arial"/>
        </w:rPr>
        <w:t xml:space="preserve">, L., </w:t>
      </w:r>
      <w:proofErr w:type="spellStart"/>
      <w:r w:rsidRPr="000C7917">
        <w:rPr>
          <w:rFonts w:ascii="Arial" w:hAnsi="Arial" w:cs="Arial"/>
        </w:rPr>
        <w:t>Fiorentino</w:t>
      </w:r>
      <w:proofErr w:type="spellEnd"/>
      <w:r w:rsidRPr="000C7917">
        <w:rPr>
          <w:rFonts w:ascii="Arial" w:hAnsi="Arial" w:cs="Arial"/>
        </w:rPr>
        <w:t xml:space="preserve">, G., </w:t>
      </w:r>
      <w:proofErr w:type="spellStart"/>
      <w:r w:rsidRPr="000C7917">
        <w:rPr>
          <w:rFonts w:ascii="Arial" w:hAnsi="Arial" w:cs="Arial"/>
        </w:rPr>
        <w:t>Carone</w:t>
      </w:r>
      <w:proofErr w:type="spellEnd"/>
      <w:r w:rsidRPr="000C7917">
        <w:rPr>
          <w:rFonts w:ascii="Arial" w:hAnsi="Arial" w:cs="Arial"/>
        </w:rPr>
        <w:t>, M., Salerno, F., et .</w:t>
      </w:r>
      <w:proofErr w:type="gramStart"/>
      <w:r w:rsidRPr="000C7917">
        <w:rPr>
          <w:rFonts w:ascii="Arial" w:hAnsi="Arial" w:cs="Arial"/>
        </w:rPr>
        <w:t>al  (</w:t>
      </w:r>
      <w:proofErr w:type="gramEnd"/>
      <w:r w:rsidRPr="000C7917">
        <w:rPr>
          <w:rFonts w:ascii="Arial" w:hAnsi="Arial" w:cs="Arial"/>
        </w:rPr>
        <w:t>2018). Management of acute respiratory failure in interstitial lung diseases: overview and clinical insights. BMC Pulmonary Medicine, 18, 1-13.</w:t>
      </w:r>
    </w:p>
    <w:p w14:paraId="1A1732AD" w14:textId="77777777" w:rsidR="0087221A" w:rsidRPr="000C7917" w:rsidRDefault="0087221A" w:rsidP="0087221A">
      <w:pPr>
        <w:jc w:val="both"/>
        <w:rPr>
          <w:rFonts w:ascii="Arial" w:hAnsi="Arial" w:cs="Arial"/>
        </w:rPr>
      </w:pPr>
    </w:p>
    <w:p w14:paraId="56CAA69E" w14:textId="70A0981C" w:rsidR="0087221A" w:rsidRPr="000C7917" w:rsidRDefault="0087221A" w:rsidP="0087221A">
      <w:pPr>
        <w:jc w:val="both"/>
        <w:rPr>
          <w:rFonts w:ascii="Arial" w:hAnsi="Arial" w:cs="Arial"/>
        </w:rPr>
      </w:pPr>
      <w:proofErr w:type="spellStart"/>
      <w:r w:rsidRPr="000C7917">
        <w:rPr>
          <w:rFonts w:ascii="Arial" w:hAnsi="Arial" w:cs="Arial"/>
          <w:bCs/>
        </w:rPr>
        <w:t>Nadrous</w:t>
      </w:r>
      <w:proofErr w:type="spellEnd"/>
      <w:r w:rsidRPr="000C7917">
        <w:rPr>
          <w:rFonts w:ascii="Arial" w:hAnsi="Arial" w:cs="Arial"/>
          <w:bCs/>
        </w:rPr>
        <w:t>, H</w:t>
      </w:r>
      <w:r w:rsidR="00CC6F6D" w:rsidRPr="000C7917">
        <w:rPr>
          <w:rFonts w:ascii="Arial" w:hAnsi="Arial" w:cs="Arial"/>
          <w:bCs/>
        </w:rPr>
        <w:t>.</w:t>
      </w:r>
      <w:r w:rsidRPr="000C7917">
        <w:rPr>
          <w:rFonts w:ascii="Arial" w:hAnsi="Arial" w:cs="Arial"/>
          <w:bCs/>
        </w:rPr>
        <w:t xml:space="preserve"> F., Myers, J</w:t>
      </w:r>
      <w:r w:rsidR="00CC6F6D" w:rsidRPr="000C7917">
        <w:rPr>
          <w:rFonts w:ascii="Arial" w:hAnsi="Arial" w:cs="Arial"/>
          <w:bCs/>
        </w:rPr>
        <w:t>.</w:t>
      </w:r>
      <w:r w:rsidRPr="000C7917">
        <w:rPr>
          <w:rFonts w:ascii="Arial" w:hAnsi="Arial" w:cs="Arial"/>
          <w:bCs/>
        </w:rPr>
        <w:t xml:space="preserve"> L.</w:t>
      </w:r>
      <w:commentRangeStart w:id="5"/>
      <w:r w:rsidRPr="000C7917">
        <w:rPr>
          <w:rFonts w:ascii="Arial" w:hAnsi="Arial" w:cs="Arial"/>
          <w:bCs/>
        </w:rPr>
        <w:t>, Decker, P</w:t>
      </w:r>
      <w:r w:rsidR="00CC6F6D" w:rsidRPr="000C7917">
        <w:rPr>
          <w:rFonts w:ascii="Arial" w:hAnsi="Arial" w:cs="Arial"/>
          <w:bCs/>
        </w:rPr>
        <w:t>.</w:t>
      </w:r>
      <w:r w:rsidRPr="000C7917">
        <w:rPr>
          <w:rFonts w:ascii="Arial" w:hAnsi="Arial" w:cs="Arial"/>
          <w:bCs/>
        </w:rPr>
        <w:t xml:space="preserve"> A., &amp; Ryu, J. H. (2005). Idiopathic pulmonary fibrosis in </w:t>
      </w:r>
      <w:commentRangeEnd w:id="5"/>
      <w:r w:rsidR="005634B1">
        <w:rPr>
          <w:rStyle w:val="CommentReference"/>
          <w:rFonts w:ascii="Times New Roman" w:hAnsi="Times New Roman"/>
          <w:rtl/>
          <w:lang w:val="nb-NO" w:eastAsia="nb-NO"/>
        </w:rPr>
        <w:commentReference w:id="5"/>
      </w:r>
      <w:r w:rsidRPr="000C7917">
        <w:rPr>
          <w:rFonts w:ascii="Arial" w:hAnsi="Arial" w:cs="Arial"/>
          <w:bCs/>
        </w:rPr>
        <w:t xml:space="preserve">patients younger than 50 years. </w:t>
      </w:r>
      <w:proofErr w:type="spellStart"/>
      <w:r w:rsidRPr="000C7917">
        <w:rPr>
          <w:rFonts w:ascii="Arial" w:hAnsi="Arial" w:cs="Arial"/>
          <w:bCs/>
        </w:rPr>
        <w:t>InMayo</w:t>
      </w:r>
      <w:proofErr w:type="spellEnd"/>
      <w:r w:rsidRPr="000C7917">
        <w:rPr>
          <w:rFonts w:ascii="Arial" w:hAnsi="Arial" w:cs="Arial"/>
          <w:bCs/>
        </w:rPr>
        <w:t xml:space="preserve"> Clinic Proceedings. Elsevier </w:t>
      </w:r>
      <w:r w:rsidRPr="000C7917">
        <w:rPr>
          <w:rFonts w:ascii="Arial" w:hAnsi="Arial" w:cs="Arial"/>
        </w:rPr>
        <w:t>80 (1): 37-40.</w:t>
      </w:r>
    </w:p>
    <w:p w14:paraId="196773C4" w14:textId="77777777" w:rsidR="0087221A" w:rsidRPr="000C7917" w:rsidRDefault="0087221A" w:rsidP="0087221A">
      <w:pPr>
        <w:jc w:val="both"/>
        <w:rPr>
          <w:rFonts w:ascii="Arial" w:hAnsi="Arial" w:cs="Arial"/>
        </w:rPr>
      </w:pPr>
    </w:p>
    <w:p w14:paraId="44A94E37" w14:textId="3A72976F" w:rsidR="0087221A" w:rsidRPr="000C7917" w:rsidRDefault="0087221A" w:rsidP="0087221A">
      <w:pPr>
        <w:jc w:val="both"/>
        <w:rPr>
          <w:rFonts w:ascii="Arial" w:hAnsi="Arial" w:cs="Arial"/>
        </w:rPr>
      </w:pPr>
      <w:r w:rsidRPr="000C7917">
        <w:rPr>
          <w:rFonts w:ascii="Arial" w:hAnsi="Arial" w:cs="Arial"/>
        </w:rPr>
        <w:t xml:space="preserve">Wang, Q., </w:t>
      </w:r>
      <w:proofErr w:type="spellStart"/>
      <w:r w:rsidRPr="000C7917">
        <w:rPr>
          <w:rFonts w:ascii="Arial" w:hAnsi="Arial" w:cs="Arial"/>
        </w:rPr>
        <w:t>Xie</w:t>
      </w:r>
      <w:proofErr w:type="spellEnd"/>
      <w:r w:rsidRPr="000C7917">
        <w:rPr>
          <w:rFonts w:ascii="Arial" w:hAnsi="Arial" w:cs="Arial"/>
        </w:rPr>
        <w:t>, Z.</w:t>
      </w:r>
      <w:r w:rsidR="00CC6F6D" w:rsidRPr="000C7917">
        <w:rPr>
          <w:rFonts w:ascii="Arial" w:hAnsi="Arial" w:cs="Arial"/>
        </w:rPr>
        <w:t xml:space="preserve"> </w:t>
      </w:r>
      <w:r w:rsidRPr="000C7917">
        <w:rPr>
          <w:rFonts w:ascii="Arial" w:hAnsi="Arial" w:cs="Arial"/>
        </w:rPr>
        <w:t xml:space="preserve">L., Wu, Q., </w:t>
      </w:r>
      <w:proofErr w:type="spellStart"/>
      <w:r w:rsidRPr="000C7917">
        <w:rPr>
          <w:rFonts w:ascii="Arial" w:hAnsi="Arial" w:cs="Arial"/>
        </w:rPr>
        <w:t>Jin</w:t>
      </w:r>
      <w:proofErr w:type="spellEnd"/>
      <w:r w:rsidRPr="000C7917">
        <w:rPr>
          <w:rFonts w:ascii="Arial" w:hAnsi="Arial" w:cs="Arial"/>
        </w:rPr>
        <w:t>, Z.</w:t>
      </w:r>
      <w:r w:rsidR="00CC6F6D" w:rsidRPr="000C7917">
        <w:rPr>
          <w:rFonts w:ascii="Arial" w:hAnsi="Arial" w:cs="Arial"/>
        </w:rPr>
        <w:t xml:space="preserve"> </w:t>
      </w:r>
      <w:r w:rsidRPr="000C7917">
        <w:rPr>
          <w:rFonts w:ascii="Arial" w:hAnsi="Arial" w:cs="Arial"/>
        </w:rPr>
        <w:t>X., Yang, C.</w:t>
      </w:r>
      <w:r w:rsidR="00DC44BF" w:rsidRPr="000C7917">
        <w:rPr>
          <w:rFonts w:ascii="Arial" w:hAnsi="Arial" w:cs="Arial"/>
        </w:rPr>
        <w:t>, &amp;</w:t>
      </w:r>
      <w:r w:rsidRPr="000C7917">
        <w:rPr>
          <w:rFonts w:ascii="Arial" w:hAnsi="Arial" w:cs="Arial"/>
        </w:rPr>
        <w:t xml:space="preserve"> Feng</w:t>
      </w:r>
      <w:r w:rsidR="00DC44BF" w:rsidRPr="000C7917">
        <w:rPr>
          <w:rFonts w:ascii="Arial" w:hAnsi="Arial" w:cs="Arial"/>
        </w:rPr>
        <w:t>.</w:t>
      </w:r>
      <w:r w:rsidRPr="000C7917">
        <w:rPr>
          <w:rFonts w:ascii="Arial" w:hAnsi="Arial" w:cs="Arial"/>
        </w:rPr>
        <w:t xml:space="preserve"> J. </w:t>
      </w:r>
      <w:r w:rsidR="00DC44BF" w:rsidRPr="000C7917">
        <w:rPr>
          <w:rFonts w:ascii="Arial" w:hAnsi="Arial" w:cs="Arial"/>
        </w:rPr>
        <w:t>(</w:t>
      </w:r>
      <w:r w:rsidRPr="000C7917">
        <w:rPr>
          <w:rFonts w:ascii="Arial" w:hAnsi="Arial" w:cs="Arial"/>
        </w:rPr>
        <w:t>2021</w:t>
      </w:r>
      <w:r w:rsidR="00DC44BF" w:rsidRPr="000C7917">
        <w:rPr>
          <w:rFonts w:ascii="Arial" w:hAnsi="Arial" w:cs="Arial"/>
        </w:rPr>
        <w:t>)</w:t>
      </w:r>
      <w:r w:rsidRPr="000C7917">
        <w:rPr>
          <w:rFonts w:ascii="Arial" w:hAnsi="Arial" w:cs="Arial"/>
        </w:rPr>
        <w:t>. Role of various imbalances centered on alveolar epithelial cell/fibroblast apoptosis imbalance in the pathogenesis of idiopathic pulmonary fibrosis. Chinese Medical Journal, 134(3),261-274.</w:t>
      </w:r>
    </w:p>
    <w:p w14:paraId="6E35EBCB" w14:textId="77777777" w:rsidR="00DC44BF" w:rsidRPr="000C7917" w:rsidRDefault="00DC44BF" w:rsidP="0087221A">
      <w:pPr>
        <w:jc w:val="both"/>
        <w:rPr>
          <w:rFonts w:ascii="Arial" w:hAnsi="Arial" w:cs="Arial"/>
        </w:rPr>
      </w:pPr>
    </w:p>
    <w:p w14:paraId="2E2A5AB7" w14:textId="70F9FBEB" w:rsidR="0087221A" w:rsidRPr="000C7917" w:rsidRDefault="0087221A" w:rsidP="0087221A">
      <w:pPr>
        <w:jc w:val="both"/>
        <w:rPr>
          <w:rFonts w:ascii="Arial" w:hAnsi="Arial" w:cs="Arial"/>
        </w:rPr>
      </w:pPr>
      <w:r w:rsidRPr="000C7917">
        <w:rPr>
          <w:rFonts w:ascii="Arial" w:hAnsi="Arial" w:cs="Arial"/>
        </w:rPr>
        <w:t xml:space="preserve">Guo, T., He, C., </w:t>
      </w:r>
      <w:proofErr w:type="spellStart"/>
      <w:r w:rsidRPr="000C7917">
        <w:rPr>
          <w:rFonts w:ascii="Arial" w:hAnsi="Arial" w:cs="Arial"/>
        </w:rPr>
        <w:t>Venado</w:t>
      </w:r>
      <w:proofErr w:type="spellEnd"/>
      <w:r w:rsidRPr="000C7917">
        <w:rPr>
          <w:rFonts w:ascii="Arial" w:hAnsi="Arial" w:cs="Arial"/>
        </w:rPr>
        <w:t>, A.</w:t>
      </w:r>
      <w:r w:rsidR="00DC44BF" w:rsidRPr="000C7917">
        <w:rPr>
          <w:rFonts w:ascii="Arial" w:hAnsi="Arial" w:cs="Arial"/>
        </w:rPr>
        <w:t>,</w:t>
      </w:r>
      <w:r w:rsidRPr="000C7917">
        <w:rPr>
          <w:rFonts w:ascii="Arial" w:hAnsi="Arial" w:cs="Arial"/>
        </w:rPr>
        <w:t xml:space="preserve"> </w:t>
      </w:r>
      <w:r w:rsidR="00DC44BF" w:rsidRPr="000C7917">
        <w:rPr>
          <w:rFonts w:ascii="Arial" w:hAnsi="Arial" w:cs="Arial"/>
        </w:rPr>
        <w:t>&amp;</w:t>
      </w:r>
      <w:r w:rsidRPr="000C7917">
        <w:rPr>
          <w:rFonts w:ascii="Arial" w:hAnsi="Arial" w:cs="Arial"/>
        </w:rPr>
        <w:t xml:space="preserve"> Zhou, Y. </w:t>
      </w:r>
      <w:r w:rsidR="00DC44BF" w:rsidRPr="000C7917">
        <w:rPr>
          <w:rFonts w:ascii="Arial" w:hAnsi="Arial" w:cs="Arial"/>
        </w:rPr>
        <w:t>(</w:t>
      </w:r>
      <w:r w:rsidRPr="000C7917">
        <w:rPr>
          <w:rFonts w:ascii="Arial" w:hAnsi="Arial" w:cs="Arial"/>
        </w:rPr>
        <w:t>2022</w:t>
      </w:r>
      <w:r w:rsidR="00DC44BF" w:rsidRPr="000C7917">
        <w:rPr>
          <w:rFonts w:ascii="Arial" w:hAnsi="Arial" w:cs="Arial"/>
        </w:rPr>
        <w:t>)</w:t>
      </w:r>
      <w:r w:rsidRPr="000C7917">
        <w:rPr>
          <w:rFonts w:ascii="Arial" w:hAnsi="Arial" w:cs="Arial"/>
        </w:rPr>
        <w:t>. Extracellular matrix stiffness in lung health and disease. Comprehensive Physiology, 12(3), 3523.</w:t>
      </w:r>
    </w:p>
    <w:p w14:paraId="6BE8EFD6" w14:textId="77777777" w:rsidR="00DC44BF" w:rsidRPr="000C7917" w:rsidRDefault="00DC44BF" w:rsidP="0087221A">
      <w:pPr>
        <w:jc w:val="both"/>
        <w:rPr>
          <w:rFonts w:ascii="Arial" w:hAnsi="Arial" w:cs="Arial"/>
        </w:rPr>
      </w:pPr>
    </w:p>
    <w:p w14:paraId="29E6E3F1" w14:textId="6084A417" w:rsidR="0087221A" w:rsidRPr="000C7917" w:rsidRDefault="0087221A" w:rsidP="0087221A">
      <w:pPr>
        <w:jc w:val="both"/>
        <w:rPr>
          <w:rFonts w:ascii="Arial" w:hAnsi="Arial" w:cs="Arial"/>
        </w:rPr>
      </w:pPr>
      <w:proofErr w:type="spellStart"/>
      <w:r w:rsidRPr="000C7917">
        <w:rPr>
          <w:rFonts w:ascii="Arial" w:hAnsi="Arial" w:cs="Arial"/>
        </w:rPr>
        <w:t>Hanumegowda</w:t>
      </w:r>
      <w:proofErr w:type="spellEnd"/>
      <w:r w:rsidRPr="000C7917">
        <w:rPr>
          <w:rFonts w:ascii="Arial" w:hAnsi="Arial" w:cs="Arial"/>
        </w:rPr>
        <w:t>, C.</w:t>
      </w:r>
      <w:r w:rsidR="00DC44BF" w:rsidRPr="000C7917">
        <w:rPr>
          <w:rFonts w:ascii="Arial" w:hAnsi="Arial" w:cs="Arial"/>
        </w:rPr>
        <w:t>,</w:t>
      </w:r>
      <w:r w:rsidRPr="000C7917">
        <w:rPr>
          <w:rFonts w:ascii="Arial" w:hAnsi="Arial" w:cs="Arial"/>
        </w:rPr>
        <w:t xml:space="preserve"> </w:t>
      </w:r>
      <w:r w:rsidR="00DC44BF" w:rsidRPr="000C7917">
        <w:rPr>
          <w:rFonts w:ascii="Arial" w:hAnsi="Arial" w:cs="Arial"/>
        </w:rPr>
        <w:t xml:space="preserve">&amp; </w:t>
      </w:r>
      <w:r w:rsidRPr="000C7917">
        <w:rPr>
          <w:rFonts w:ascii="Arial" w:hAnsi="Arial" w:cs="Arial"/>
        </w:rPr>
        <w:t>Mohan, M.E</w:t>
      </w:r>
      <w:commentRangeStart w:id="6"/>
      <w:r w:rsidRPr="000C7917">
        <w:rPr>
          <w:rFonts w:ascii="Arial" w:hAnsi="Arial" w:cs="Arial"/>
        </w:rPr>
        <w:t>.</w:t>
      </w:r>
      <w:r w:rsidR="00DC44BF" w:rsidRPr="000C7917">
        <w:rPr>
          <w:rFonts w:ascii="Arial" w:hAnsi="Arial" w:cs="Arial"/>
        </w:rPr>
        <w:t xml:space="preserve"> (</w:t>
      </w:r>
      <w:r w:rsidRPr="000C7917">
        <w:rPr>
          <w:rFonts w:ascii="Arial" w:hAnsi="Arial" w:cs="Arial"/>
        </w:rPr>
        <w:t>2025</w:t>
      </w:r>
      <w:r w:rsidR="00DC44BF" w:rsidRPr="000C7917">
        <w:rPr>
          <w:rFonts w:ascii="Arial" w:hAnsi="Arial" w:cs="Arial"/>
        </w:rPr>
        <w:t>)</w:t>
      </w:r>
      <w:r w:rsidRPr="000C7917">
        <w:rPr>
          <w:rFonts w:ascii="Arial" w:hAnsi="Arial" w:cs="Arial"/>
        </w:rPr>
        <w:t xml:space="preserve">. Hypoxia Inducible Factor-1α in Pulmonary Fibrosis: A Promising Therapeutic Target. European </w:t>
      </w:r>
      <w:commentRangeEnd w:id="6"/>
      <w:r w:rsidR="00A0109F">
        <w:rPr>
          <w:rStyle w:val="CommentReference"/>
          <w:rFonts w:ascii="Times New Roman" w:hAnsi="Times New Roman"/>
          <w:rtl/>
          <w:lang w:val="nb-NO" w:eastAsia="nb-NO"/>
        </w:rPr>
        <w:commentReference w:id="6"/>
      </w:r>
      <w:r w:rsidRPr="000C7917">
        <w:rPr>
          <w:rFonts w:ascii="Arial" w:hAnsi="Arial" w:cs="Arial"/>
        </w:rPr>
        <w:t>Journal of Medical and Health Sciences, 7(2),</w:t>
      </w:r>
      <w:r w:rsidR="00DC44BF" w:rsidRPr="000C7917">
        <w:rPr>
          <w:rFonts w:ascii="Arial" w:hAnsi="Arial" w:cs="Arial"/>
        </w:rPr>
        <w:t xml:space="preserve"> </w:t>
      </w:r>
      <w:r w:rsidRPr="000C7917">
        <w:rPr>
          <w:rFonts w:ascii="Arial" w:hAnsi="Arial" w:cs="Arial"/>
        </w:rPr>
        <w:t>27-31.</w:t>
      </w:r>
    </w:p>
    <w:p w14:paraId="19C356A4" w14:textId="77777777" w:rsidR="0087221A" w:rsidRPr="000C7917" w:rsidRDefault="0087221A" w:rsidP="0087221A">
      <w:pPr>
        <w:jc w:val="both"/>
        <w:rPr>
          <w:rFonts w:ascii="Arial" w:hAnsi="Arial" w:cs="Arial"/>
        </w:rPr>
      </w:pPr>
    </w:p>
    <w:p w14:paraId="75DF8CFE" w14:textId="2D4831A3" w:rsidR="0087221A" w:rsidRPr="000C7917" w:rsidRDefault="0087221A" w:rsidP="0087221A">
      <w:pPr>
        <w:jc w:val="both"/>
        <w:rPr>
          <w:rFonts w:ascii="Arial" w:hAnsi="Arial" w:cs="Arial"/>
        </w:rPr>
      </w:pPr>
      <w:r w:rsidRPr="000C7917">
        <w:rPr>
          <w:rFonts w:ascii="Arial" w:hAnsi="Arial" w:cs="Arial"/>
        </w:rPr>
        <w:t>Chen, F., Zhao, W., Du, C., Chen, Z., Du, J.</w:t>
      </w:r>
      <w:r w:rsidR="00DC44BF" w:rsidRPr="000C7917">
        <w:rPr>
          <w:rFonts w:ascii="Arial" w:hAnsi="Arial" w:cs="Arial"/>
        </w:rPr>
        <w:t>,</w:t>
      </w:r>
      <w:r w:rsidRPr="000C7917">
        <w:rPr>
          <w:rFonts w:ascii="Arial" w:hAnsi="Arial" w:cs="Arial"/>
        </w:rPr>
        <w:t xml:space="preserve"> and Zhou, M. </w:t>
      </w:r>
      <w:r w:rsidR="00DC44BF" w:rsidRPr="000C7917">
        <w:rPr>
          <w:rFonts w:ascii="Arial" w:hAnsi="Arial" w:cs="Arial"/>
        </w:rPr>
        <w:t>(</w:t>
      </w:r>
      <w:r w:rsidRPr="000C7917">
        <w:rPr>
          <w:rFonts w:ascii="Arial" w:hAnsi="Arial" w:cs="Arial"/>
        </w:rPr>
        <w:t>2024</w:t>
      </w:r>
      <w:r w:rsidR="00DC44BF" w:rsidRPr="000C7917">
        <w:rPr>
          <w:rFonts w:ascii="Arial" w:hAnsi="Arial" w:cs="Arial"/>
        </w:rPr>
        <w:t>)</w:t>
      </w:r>
      <w:r w:rsidRPr="000C7917">
        <w:rPr>
          <w:rFonts w:ascii="Arial" w:hAnsi="Arial" w:cs="Arial"/>
        </w:rPr>
        <w:t>. Bleomycin induces senescence and repression of DNA repair via downregulation of Rad51. Molecular Medicine, 30(1), 54.</w:t>
      </w:r>
    </w:p>
    <w:p w14:paraId="2F473B45" w14:textId="77777777" w:rsidR="00DC44BF" w:rsidRPr="000C7917" w:rsidRDefault="00DC44BF" w:rsidP="0087221A">
      <w:pPr>
        <w:jc w:val="both"/>
        <w:rPr>
          <w:rFonts w:ascii="Arial" w:hAnsi="Arial" w:cs="Arial"/>
        </w:rPr>
      </w:pPr>
    </w:p>
    <w:p w14:paraId="1C30EE0D" w14:textId="01CB59B5" w:rsidR="0087221A" w:rsidRDefault="0087221A" w:rsidP="0087221A">
      <w:pPr>
        <w:jc w:val="both"/>
        <w:rPr>
          <w:rFonts w:ascii="Arial" w:hAnsi="Arial" w:cs="Arial"/>
        </w:rPr>
      </w:pPr>
      <w:r w:rsidRPr="000C7917">
        <w:rPr>
          <w:rFonts w:ascii="Arial" w:hAnsi="Arial" w:cs="Arial"/>
        </w:rPr>
        <w:t>de Almeida, A.</w:t>
      </w:r>
      <w:r w:rsidR="00DC44BF" w:rsidRPr="000C7917">
        <w:rPr>
          <w:rFonts w:ascii="Arial" w:hAnsi="Arial" w:cs="Arial"/>
        </w:rPr>
        <w:t xml:space="preserve"> </w:t>
      </w:r>
      <w:r w:rsidRPr="000C7917">
        <w:rPr>
          <w:rFonts w:ascii="Arial" w:hAnsi="Arial" w:cs="Arial"/>
        </w:rPr>
        <w:t>L., Fortuna, A., Sousa, M.</w:t>
      </w:r>
      <w:r w:rsidR="00DC44BF" w:rsidRPr="000C7917">
        <w:rPr>
          <w:rFonts w:ascii="Arial" w:hAnsi="Arial" w:cs="Arial"/>
        </w:rPr>
        <w:t>,</w:t>
      </w:r>
      <w:r w:rsidRPr="000C7917">
        <w:rPr>
          <w:rFonts w:ascii="Arial" w:hAnsi="Arial" w:cs="Arial"/>
        </w:rPr>
        <w:t xml:space="preserve"> </w:t>
      </w:r>
      <w:r w:rsidR="00DC44BF" w:rsidRPr="000C7917">
        <w:rPr>
          <w:rFonts w:ascii="Arial" w:hAnsi="Arial" w:cs="Arial"/>
        </w:rPr>
        <w:t xml:space="preserve">&amp; </w:t>
      </w:r>
      <w:r w:rsidRPr="000C7917">
        <w:rPr>
          <w:rFonts w:ascii="Arial" w:hAnsi="Arial" w:cs="Arial"/>
        </w:rPr>
        <w:t>Sá, R.</w:t>
      </w:r>
      <w:r w:rsidR="00DC44BF" w:rsidRPr="000C7917">
        <w:rPr>
          <w:rFonts w:ascii="Arial" w:hAnsi="Arial" w:cs="Arial"/>
        </w:rPr>
        <w:t xml:space="preserve"> (</w:t>
      </w:r>
      <w:r w:rsidRPr="000C7917">
        <w:rPr>
          <w:rFonts w:ascii="Arial" w:hAnsi="Arial" w:cs="Arial"/>
        </w:rPr>
        <w:t>2024</w:t>
      </w:r>
      <w:r w:rsidR="00DC44BF" w:rsidRPr="000C7917">
        <w:rPr>
          <w:rFonts w:ascii="Arial" w:hAnsi="Arial" w:cs="Arial"/>
        </w:rPr>
        <w:t>)</w:t>
      </w:r>
      <w:r w:rsidRPr="000C7917">
        <w:rPr>
          <w:rFonts w:ascii="Arial" w:hAnsi="Arial" w:cs="Arial"/>
        </w:rPr>
        <w:t xml:space="preserve">. A systematic review of bleomycin-induced </w:t>
      </w:r>
      <w:proofErr w:type="spellStart"/>
      <w:r w:rsidRPr="000C7917">
        <w:rPr>
          <w:rFonts w:ascii="Arial" w:hAnsi="Arial" w:cs="Arial"/>
        </w:rPr>
        <w:t>gonadotoxicity</w:t>
      </w:r>
      <w:proofErr w:type="spellEnd"/>
      <w:r w:rsidRPr="000C7917">
        <w:rPr>
          <w:rFonts w:ascii="Arial" w:hAnsi="Arial" w:cs="Arial"/>
        </w:rPr>
        <w:t>: mechanistic implications for male reproductive health and fertility. Reproductive Toxicology,108721.</w:t>
      </w:r>
    </w:p>
    <w:p w14:paraId="1260CB86" w14:textId="77777777" w:rsidR="000C7917" w:rsidRPr="000C7917" w:rsidRDefault="000C7917" w:rsidP="0087221A">
      <w:pPr>
        <w:jc w:val="both"/>
        <w:rPr>
          <w:rFonts w:ascii="Arial" w:hAnsi="Arial" w:cs="Arial"/>
        </w:rPr>
      </w:pPr>
    </w:p>
    <w:p w14:paraId="1C293347" w14:textId="57F510A2" w:rsidR="0087221A" w:rsidRPr="000C7917" w:rsidRDefault="0087221A" w:rsidP="0087221A">
      <w:pPr>
        <w:jc w:val="both"/>
        <w:rPr>
          <w:rFonts w:ascii="Arial" w:hAnsi="Arial" w:cs="Arial"/>
          <w:bCs/>
        </w:rPr>
      </w:pPr>
      <w:proofErr w:type="spellStart"/>
      <w:r w:rsidRPr="000C7917">
        <w:rPr>
          <w:rFonts w:ascii="Arial" w:hAnsi="Arial" w:cs="Arial"/>
          <w:bCs/>
        </w:rPr>
        <w:t>Aladaileh</w:t>
      </w:r>
      <w:proofErr w:type="spellEnd"/>
      <w:r w:rsidR="00DC44BF" w:rsidRPr="000C7917">
        <w:rPr>
          <w:rFonts w:ascii="Arial" w:hAnsi="Arial" w:cs="Arial"/>
          <w:bCs/>
        </w:rPr>
        <w:t>,</w:t>
      </w:r>
      <w:r w:rsidRPr="000C7917">
        <w:rPr>
          <w:rFonts w:ascii="Arial" w:hAnsi="Arial" w:cs="Arial"/>
          <w:bCs/>
        </w:rPr>
        <w:t xml:space="preserve"> S</w:t>
      </w:r>
      <w:r w:rsidR="00CC6F6D" w:rsidRPr="000C7917">
        <w:rPr>
          <w:rFonts w:ascii="Arial" w:hAnsi="Arial" w:cs="Arial"/>
          <w:bCs/>
        </w:rPr>
        <w:t>.</w:t>
      </w:r>
      <w:r w:rsidRPr="000C7917">
        <w:rPr>
          <w:rFonts w:ascii="Arial" w:hAnsi="Arial" w:cs="Arial"/>
          <w:bCs/>
        </w:rPr>
        <w:t xml:space="preserve"> H</w:t>
      </w:r>
      <w:r w:rsidR="00DC44BF" w:rsidRPr="000C7917">
        <w:rPr>
          <w:rFonts w:ascii="Arial" w:hAnsi="Arial" w:cs="Arial"/>
          <w:bCs/>
        </w:rPr>
        <w:t>.</w:t>
      </w:r>
      <w:r w:rsidRPr="000C7917">
        <w:rPr>
          <w:rFonts w:ascii="Arial" w:hAnsi="Arial" w:cs="Arial"/>
          <w:bCs/>
        </w:rPr>
        <w:t xml:space="preserve">, </w:t>
      </w:r>
      <w:proofErr w:type="spellStart"/>
      <w:r w:rsidRPr="000C7917">
        <w:rPr>
          <w:rFonts w:ascii="Arial" w:hAnsi="Arial" w:cs="Arial"/>
          <w:bCs/>
        </w:rPr>
        <w:t>Abukhalil</w:t>
      </w:r>
      <w:proofErr w:type="spellEnd"/>
      <w:r w:rsidR="00DC44BF" w:rsidRPr="000C7917">
        <w:rPr>
          <w:rFonts w:ascii="Arial" w:hAnsi="Arial" w:cs="Arial"/>
          <w:bCs/>
        </w:rPr>
        <w:t>,</w:t>
      </w:r>
      <w:r w:rsidRPr="000C7917">
        <w:rPr>
          <w:rFonts w:ascii="Arial" w:hAnsi="Arial" w:cs="Arial"/>
          <w:bCs/>
        </w:rPr>
        <w:t xml:space="preserve"> M</w:t>
      </w:r>
      <w:r w:rsidR="00CC6F6D" w:rsidRPr="000C7917">
        <w:rPr>
          <w:rFonts w:ascii="Arial" w:hAnsi="Arial" w:cs="Arial"/>
          <w:bCs/>
        </w:rPr>
        <w:t>.</w:t>
      </w:r>
      <w:r w:rsidRPr="000C7917">
        <w:rPr>
          <w:rFonts w:ascii="Arial" w:hAnsi="Arial" w:cs="Arial"/>
          <w:bCs/>
        </w:rPr>
        <w:t xml:space="preserve"> H</w:t>
      </w:r>
      <w:r w:rsidR="00DC44BF" w:rsidRPr="000C7917">
        <w:rPr>
          <w:rFonts w:ascii="Arial" w:hAnsi="Arial" w:cs="Arial"/>
          <w:bCs/>
        </w:rPr>
        <w:t>.</w:t>
      </w:r>
      <w:r w:rsidRPr="000C7917">
        <w:rPr>
          <w:rFonts w:ascii="Arial" w:hAnsi="Arial" w:cs="Arial"/>
          <w:bCs/>
        </w:rPr>
        <w:t xml:space="preserve">, </w:t>
      </w:r>
      <w:proofErr w:type="spellStart"/>
      <w:r w:rsidRPr="000C7917">
        <w:rPr>
          <w:rFonts w:ascii="Arial" w:hAnsi="Arial" w:cs="Arial"/>
          <w:bCs/>
        </w:rPr>
        <w:t>Saghir</w:t>
      </w:r>
      <w:proofErr w:type="spellEnd"/>
      <w:r w:rsidR="00DC44BF" w:rsidRPr="000C7917">
        <w:rPr>
          <w:rFonts w:ascii="Arial" w:hAnsi="Arial" w:cs="Arial"/>
          <w:bCs/>
        </w:rPr>
        <w:t>,</w:t>
      </w:r>
      <w:r w:rsidRPr="000C7917">
        <w:rPr>
          <w:rFonts w:ascii="Arial" w:hAnsi="Arial" w:cs="Arial"/>
          <w:bCs/>
        </w:rPr>
        <w:t xml:space="preserve"> S</w:t>
      </w:r>
      <w:r w:rsidR="00CC6F6D" w:rsidRPr="000C7917">
        <w:rPr>
          <w:rFonts w:ascii="Arial" w:hAnsi="Arial" w:cs="Arial"/>
          <w:bCs/>
        </w:rPr>
        <w:t>.</w:t>
      </w:r>
      <w:r w:rsidRPr="000C7917">
        <w:rPr>
          <w:rFonts w:ascii="Arial" w:hAnsi="Arial" w:cs="Arial"/>
          <w:bCs/>
        </w:rPr>
        <w:t xml:space="preserve"> A</w:t>
      </w:r>
      <w:r w:rsidR="00DC44BF" w:rsidRPr="000C7917">
        <w:rPr>
          <w:rFonts w:ascii="Arial" w:hAnsi="Arial" w:cs="Arial"/>
          <w:bCs/>
        </w:rPr>
        <w:t>.</w:t>
      </w:r>
      <w:r w:rsidRPr="000C7917">
        <w:rPr>
          <w:rFonts w:ascii="Arial" w:hAnsi="Arial" w:cs="Arial"/>
          <w:bCs/>
        </w:rPr>
        <w:t xml:space="preserve">, </w:t>
      </w:r>
      <w:proofErr w:type="spellStart"/>
      <w:r w:rsidRPr="000C7917">
        <w:rPr>
          <w:rFonts w:ascii="Arial" w:hAnsi="Arial" w:cs="Arial"/>
          <w:bCs/>
        </w:rPr>
        <w:t>Hanieh</w:t>
      </w:r>
      <w:proofErr w:type="spellEnd"/>
      <w:r w:rsidR="00DC44BF" w:rsidRPr="000C7917">
        <w:rPr>
          <w:rFonts w:ascii="Arial" w:hAnsi="Arial" w:cs="Arial"/>
          <w:bCs/>
        </w:rPr>
        <w:t>,</w:t>
      </w:r>
      <w:r w:rsidRPr="000C7917">
        <w:rPr>
          <w:rFonts w:ascii="Arial" w:hAnsi="Arial" w:cs="Arial"/>
          <w:bCs/>
        </w:rPr>
        <w:t xml:space="preserve"> H</w:t>
      </w:r>
      <w:r w:rsidR="00DC44BF" w:rsidRPr="000C7917">
        <w:rPr>
          <w:rFonts w:ascii="Arial" w:hAnsi="Arial" w:cs="Arial"/>
          <w:bCs/>
        </w:rPr>
        <w:t>.</w:t>
      </w:r>
      <w:r w:rsidRPr="000C7917">
        <w:rPr>
          <w:rFonts w:ascii="Arial" w:hAnsi="Arial" w:cs="Arial"/>
          <w:bCs/>
        </w:rPr>
        <w:t xml:space="preserve">, </w:t>
      </w:r>
      <w:proofErr w:type="spellStart"/>
      <w:r w:rsidRPr="000C7917">
        <w:rPr>
          <w:rFonts w:ascii="Arial" w:hAnsi="Arial" w:cs="Arial"/>
          <w:bCs/>
        </w:rPr>
        <w:t>Alfwuaires</w:t>
      </w:r>
      <w:proofErr w:type="spellEnd"/>
      <w:r w:rsidR="00DC44BF" w:rsidRPr="000C7917">
        <w:rPr>
          <w:rFonts w:ascii="Arial" w:hAnsi="Arial" w:cs="Arial"/>
          <w:bCs/>
        </w:rPr>
        <w:t>,</w:t>
      </w:r>
      <w:r w:rsidRPr="000C7917">
        <w:rPr>
          <w:rFonts w:ascii="Arial" w:hAnsi="Arial" w:cs="Arial"/>
          <w:bCs/>
        </w:rPr>
        <w:t xml:space="preserve"> M</w:t>
      </w:r>
      <w:r w:rsidR="00CC6F6D" w:rsidRPr="000C7917">
        <w:rPr>
          <w:rFonts w:ascii="Arial" w:hAnsi="Arial" w:cs="Arial"/>
          <w:bCs/>
        </w:rPr>
        <w:t>.</w:t>
      </w:r>
      <w:r w:rsidRPr="000C7917">
        <w:rPr>
          <w:rFonts w:ascii="Arial" w:hAnsi="Arial" w:cs="Arial"/>
          <w:bCs/>
        </w:rPr>
        <w:t xml:space="preserve"> A</w:t>
      </w:r>
      <w:r w:rsidR="00DC44BF" w:rsidRPr="000C7917">
        <w:rPr>
          <w:rFonts w:ascii="Arial" w:hAnsi="Arial" w:cs="Arial"/>
          <w:bCs/>
        </w:rPr>
        <w:t>.</w:t>
      </w:r>
      <w:r w:rsidRPr="000C7917">
        <w:rPr>
          <w:rFonts w:ascii="Arial" w:hAnsi="Arial" w:cs="Arial"/>
          <w:bCs/>
        </w:rPr>
        <w:t xml:space="preserve">, </w:t>
      </w:r>
      <w:proofErr w:type="spellStart"/>
      <w:r w:rsidRPr="000C7917">
        <w:rPr>
          <w:rFonts w:ascii="Arial" w:hAnsi="Arial" w:cs="Arial"/>
          <w:bCs/>
        </w:rPr>
        <w:t>Almaiman</w:t>
      </w:r>
      <w:proofErr w:type="spellEnd"/>
      <w:r w:rsidR="00DC44BF" w:rsidRPr="000C7917">
        <w:rPr>
          <w:rFonts w:ascii="Arial" w:hAnsi="Arial" w:cs="Arial"/>
          <w:bCs/>
        </w:rPr>
        <w:t>,</w:t>
      </w:r>
      <w:r w:rsidRPr="000C7917">
        <w:rPr>
          <w:rFonts w:ascii="Arial" w:hAnsi="Arial" w:cs="Arial"/>
          <w:bCs/>
        </w:rPr>
        <w:t xml:space="preserve"> A</w:t>
      </w:r>
      <w:r w:rsidR="00CC6F6D" w:rsidRPr="000C7917">
        <w:rPr>
          <w:rFonts w:ascii="Arial" w:hAnsi="Arial" w:cs="Arial"/>
          <w:bCs/>
        </w:rPr>
        <w:t>.</w:t>
      </w:r>
      <w:r w:rsidRPr="000C7917">
        <w:rPr>
          <w:rFonts w:ascii="Arial" w:hAnsi="Arial" w:cs="Arial"/>
          <w:bCs/>
        </w:rPr>
        <w:t xml:space="preserve"> A</w:t>
      </w:r>
      <w:r w:rsidR="00DC44BF" w:rsidRPr="000C7917">
        <w:rPr>
          <w:rFonts w:ascii="Arial" w:hAnsi="Arial" w:cs="Arial"/>
          <w:bCs/>
        </w:rPr>
        <w:t>.</w:t>
      </w:r>
      <w:r w:rsidRPr="000C7917">
        <w:rPr>
          <w:rFonts w:ascii="Arial" w:hAnsi="Arial" w:cs="Arial"/>
          <w:bCs/>
        </w:rPr>
        <w:t>, Bin-</w:t>
      </w:r>
      <w:proofErr w:type="spellStart"/>
      <w:r w:rsidRPr="000C7917">
        <w:rPr>
          <w:rFonts w:ascii="Arial" w:hAnsi="Arial" w:cs="Arial"/>
          <w:bCs/>
        </w:rPr>
        <w:t>Jumah</w:t>
      </w:r>
      <w:proofErr w:type="spellEnd"/>
      <w:r w:rsidR="00DC44BF" w:rsidRPr="000C7917">
        <w:rPr>
          <w:rFonts w:ascii="Arial" w:hAnsi="Arial" w:cs="Arial"/>
          <w:bCs/>
        </w:rPr>
        <w:t>,</w:t>
      </w:r>
      <w:r w:rsidRPr="000C7917">
        <w:rPr>
          <w:rFonts w:ascii="Arial" w:hAnsi="Arial" w:cs="Arial"/>
          <w:bCs/>
        </w:rPr>
        <w:t xml:space="preserve"> M</w:t>
      </w:r>
      <w:r w:rsidR="00DC44BF" w:rsidRPr="000C7917">
        <w:rPr>
          <w:rFonts w:ascii="Arial" w:hAnsi="Arial" w:cs="Arial"/>
          <w:bCs/>
        </w:rPr>
        <w:t>.,</w:t>
      </w:r>
      <w:r w:rsidRPr="000C7917">
        <w:rPr>
          <w:rFonts w:ascii="Arial" w:hAnsi="Arial" w:cs="Arial"/>
          <w:bCs/>
        </w:rPr>
        <w:t xml:space="preserve"> </w:t>
      </w:r>
      <w:r w:rsidR="00DC44BF" w:rsidRPr="000C7917">
        <w:rPr>
          <w:rFonts w:ascii="Arial" w:hAnsi="Arial" w:cs="Arial"/>
          <w:bCs/>
        </w:rPr>
        <w:t xml:space="preserve">&amp; </w:t>
      </w:r>
      <w:r w:rsidRPr="000C7917">
        <w:rPr>
          <w:rFonts w:ascii="Arial" w:hAnsi="Arial" w:cs="Arial"/>
          <w:bCs/>
        </w:rPr>
        <w:t>Mahmoud</w:t>
      </w:r>
      <w:r w:rsidR="00DC44BF" w:rsidRPr="000C7917">
        <w:rPr>
          <w:rFonts w:ascii="Arial" w:hAnsi="Arial" w:cs="Arial"/>
          <w:bCs/>
        </w:rPr>
        <w:t>,</w:t>
      </w:r>
      <w:r w:rsidRPr="000C7917">
        <w:rPr>
          <w:rFonts w:ascii="Arial" w:hAnsi="Arial" w:cs="Arial"/>
          <w:bCs/>
        </w:rPr>
        <w:t xml:space="preserve"> A</w:t>
      </w:r>
      <w:r w:rsidR="00CC6F6D" w:rsidRPr="000C7917">
        <w:rPr>
          <w:rFonts w:ascii="Arial" w:hAnsi="Arial" w:cs="Arial"/>
          <w:bCs/>
        </w:rPr>
        <w:t>.</w:t>
      </w:r>
      <w:r w:rsidRPr="000C7917">
        <w:rPr>
          <w:rFonts w:ascii="Arial" w:hAnsi="Arial" w:cs="Arial"/>
          <w:bCs/>
        </w:rPr>
        <w:t xml:space="preserve"> M. </w:t>
      </w:r>
      <w:r w:rsidR="00CC6F6D" w:rsidRPr="000C7917">
        <w:rPr>
          <w:rFonts w:ascii="Arial" w:hAnsi="Arial" w:cs="Arial"/>
          <w:bCs/>
        </w:rPr>
        <w:t>(</w:t>
      </w:r>
      <w:r w:rsidRPr="000C7917">
        <w:rPr>
          <w:rFonts w:ascii="Arial" w:hAnsi="Arial" w:cs="Arial"/>
          <w:bCs/>
        </w:rPr>
        <w:t>2019</w:t>
      </w:r>
      <w:r w:rsidR="00CC6F6D" w:rsidRPr="000C7917">
        <w:rPr>
          <w:rFonts w:ascii="Arial" w:hAnsi="Arial" w:cs="Arial"/>
          <w:bCs/>
        </w:rPr>
        <w:t>)</w:t>
      </w:r>
      <w:r w:rsidRPr="000C7917">
        <w:rPr>
          <w:rFonts w:ascii="Arial" w:hAnsi="Arial" w:cs="Arial"/>
          <w:bCs/>
        </w:rPr>
        <w:t>.</w:t>
      </w:r>
      <w:r w:rsidR="00CC6F6D" w:rsidRPr="000C7917">
        <w:rPr>
          <w:rFonts w:ascii="Arial" w:hAnsi="Arial" w:cs="Arial"/>
          <w:bCs/>
        </w:rPr>
        <w:t xml:space="preserve"> </w:t>
      </w:r>
      <w:proofErr w:type="spellStart"/>
      <w:r w:rsidRPr="000C7917">
        <w:rPr>
          <w:rFonts w:ascii="Arial" w:hAnsi="Arial" w:cs="Arial"/>
          <w:bCs/>
        </w:rPr>
        <w:t>Galangin</w:t>
      </w:r>
      <w:proofErr w:type="spellEnd"/>
      <w:r w:rsidRPr="000C7917">
        <w:rPr>
          <w:rFonts w:ascii="Arial" w:hAnsi="Arial" w:cs="Arial"/>
          <w:bCs/>
        </w:rPr>
        <w:t xml:space="preserve"> activates Nrf2 signaling and attenuates oxidative damage, inflammation, and apoptosis in a rat model of cyclophosphamide-induced hepatotoxicity. </w:t>
      </w:r>
      <w:r w:rsidRPr="000C7917">
        <w:rPr>
          <w:rFonts w:ascii="Arial" w:hAnsi="Arial" w:cs="Arial"/>
          <w:bCs/>
          <w:iCs/>
        </w:rPr>
        <w:t>Biomolecules</w:t>
      </w:r>
      <w:r w:rsidR="00CC6F6D" w:rsidRPr="000C7917">
        <w:rPr>
          <w:rFonts w:ascii="Arial" w:hAnsi="Arial" w:cs="Arial"/>
          <w:bCs/>
          <w:iCs/>
        </w:rPr>
        <w:t xml:space="preserve">, </w:t>
      </w:r>
      <w:r w:rsidRPr="000C7917">
        <w:rPr>
          <w:rFonts w:ascii="Arial" w:hAnsi="Arial" w:cs="Arial"/>
          <w:bCs/>
          <w:iCs/>
        </w:rPr>
        <w:t>9(8)</w:t>
      </w:r>
      <w:r w:rsidR="00CC6F6D" w:rsidRPr="000C7917">
        <w:rPr>
          <w:rFonts w:ascii="Arial" w:hAnsi="Arial" w:cs="Arial"/>
          <w:bCs/>
          <w:iCs/>
        </w:rPr>
        <w:t xml:space="preserve">, </w:t>
      </w:r>
      <w:r w:rsidRPr="000C7917">
        <w:rPr>
          <w:rFonts w:ascii="Arial" w:hAnsi="Arial" w:cs="Arial"/>
          <w:bCs/>
          <w:iCs/>
        </w:rPr>
        <w:t>346</w:t>
      </w:r>
      <w:r w:rsidRPr="000C7917">
        <w:rPr>
          <w:rFonts w:ascii="Arial" w:hAnsi="Arial" w:cs="Arial"/>
          <w:bCs/>
        </w:rPr>
        <w:t>.</w:t>
      </w:r>
    </w:p>
    <w:p w14:paraId="22DCCF33" w14:textId="77777777" w:rsidR="00CC6F6D" w:rsidRPr="000C7917" w:rsidRDefault="00CC6F6D" w:rsidP="0087221A">
      <w:pPr>
        <w:jc w:val="both"/>
        <w:rPr>
          <w:rFonts w:ascii="Arial" w:hAnsi="Arial" w:cs="Arial"/>
          <w:bCs/>
        </w:rPr>
      </w:pPr>
    </w:p>
    <w:p w14:paraId="73A0FA5D" w14:textId="205C0FC6" w:rsidR="0087221A" w:rsidRPr="000C7917" w:rsidRDefault="0087221A" w:rsidP="0087221A">
      <w:pPr>
        <w:jc w:val="both"/>
        <w:rPr>
          <w:rFonts w:ascii="Arial" w:hAnsi="Arial" w:cs="Arial"/>
        </w:rPr>
      </w:pPr>
      <w:proofErr w:type="spellStart"/>
      <w:r w:rsidRPr="000C7917">
        <w:rPr>
          <w:rFonts w:ascii="Arial" w:hAnsi="Arial" w:cs="Arial"/>
        </w:rPr>
        <w:t>Thangaiyan</w:t>
      </w:r>
      <w:proofErr w:type="spellEnd"/>
      <w:r w:rsidR="00CC6F6D" w:rsidRPr="000C7917">
        <w:rPr>
          <w:rFonts w:ascii="Arial" w:hAnsi="Arial" w:cs="Arial"/>
        </w:rPr>
        <w:t>,</w:t>
      </w:r>
      <w:r w:rsidRPr="000C7917">
        <w:rPr>
          <w:rFonts w:ascii="Arial" w:hAnsi="Arial" w:cs="Arial"/>
        </w:rPr>
        <w:t xml:space="preserve"> R</w:t>
      </w:r>
      <w:r w:rsidR="00CC6F6D" w:rsidRPr="000C7917">
        <w:rPr>
          <w:rFonts w:ascii="Arial" w:hAnsi="Arial" w:cs="Arial"/>
        </w:rPr>
        <w:t>.</w:t>
      </w:r>
      <w:r w:rsidRPr="000C7917">
        <w:rPr>
          <w:rFonts w:ascii="Arial" w:hAnsi="Arial" w:cs="Arial"/>
        </w:rPr>
        <w:t xml:space="preserve">, </w:t>
      </w:r>
      <w:proofErr w:type="spellStart"/>
      <w:r w:rsidRPr="000C7917">
        <w:rPr>
          <w:rFonts w:ascii="Arial" w:hAnsi="Arial" w:cs="Arial"/>
        </w:rPr>
        <w:t>Arjunan</w:t>
      </w:r>
      <w:proofErr w:type="spellEnd"/>
      <w:r w:rsidR="00CC6F6D" w:rsidRPr="000C7917">
        <w:rPr>
          <w:rFonts w:ascii="Arial" w:hAnsi="Arial" w:cs="Arial"/>
        </w:rPr>
        <w:t>,</w:t>
      </w:r>
      <w:r w:rsidRPr="000C7917">
        <w:rPr>
          <w:rFonts w:ascii="Arial" w:hAnsi="Arial" w:cs="Arial"/>
        </w:rPr>
        <w:t xml:space="preserve"> S</w:t>
      </w:r>
      <w:r w:rsidR="00CC6F6D" w:rsidRPr="000C7917">
        <w:rPr>
          <w:rFonts w:ascii="Arial" w:hAnsi="Arial" w:cs="Arial"/>
        </w:rPr>
        <w:t>.</w:t>
      </w:r>
      <w:r w:rsidRPr="000C7917">
        <w:rPr>
          <w:rFonts w:ascii="Arial" w:hAnsi="Arial" w:cs="Arial"/>
        </w:rPr>
        <w:t xml:space="preserve">, </w:t>
      </w:r>
      <w:proofErr w:type="spellStart"/>
      <w:r w:rsidRPr="000C7917">
        <w:rPr>
          <w:rFonts w:ascii="Arial" w:hAnsi="Arial" w:cs="Arial"/>
        </w:rPr>
        <w:t>Govindasamy</w:t>
      </w:r>
      <w:proofErr w:type="spellEnd"/>
      <w:r w:rsidR="00CC6F6D" w:rsidRPr="000C7917">
        <w:rPr>
          <w:rFonts w:ascii="Arial" w:hAnsi="Arial" w:cs="Arial"/>
        </w:rPr>
        <w:t>,</w:t>
      </w:r>
      <w:r w:rsidRPr="000C7917">
        <w:rPr>
          <w:rFonts w:ascii="Arial" w:hAnsi="Arial" w:cs="Arial"/>
        </w:rPr>
        <w:t xml:space="preserve"> K</w:t>
      </w:r>
      <w:r w:rsidR="00CC6F6D" w:rsidRPr="000C7917">
        <w:rPr>
          <w:rFonts w:ascii="Arial" w:hAnsi="Arial" w:cs="Arial"/>
        </w:rPr>
        <w:t>.</w:t>
      </w:r>
      <w:r w:rsidRPr="000C7917">
        <w:rPr>
          <w:rFonts w:ascii="Arial" w:hAnsi="Arial" w:cs="Arial"/>
        </w:rPr>
        <w:t>, Khan</w:t>
      </w:r>
      <w:r w:rsidR="00CC6F6D" w:rsidRPr="000C7917">
        <w:rPr>
          <w:rFonts w:ascii="Arial" w:hAnsi="Arial" w:cs="Arial"/>
        </w:rPr>
        <w:t>,</w:t>
      </w:r>
      <w:r w:rsidRPr="000C7917">
        <w:rPr>
          <w:rFonts w:ascii="Arial" w:hAnsi="Arial" w:cs="Arial"/>
        </w:rPr>
        <w:t xml:space="preserve"> H</w:t>
      </w:r>
      <w:r w:rsidR="00CC6F6D" w:rsidRPr="000C7917">
        <w:rPr>
          <w:rFonts w:ascii="Arial" w:hAnsi="Arial" w:cs="Arial"/>
        </w:rPr>
        <w:t>.</w:t>
      </w:r>
      <w:r w:rsidRPr="000C7917">
        <w:rPr>
          <w:rFonts w:ascii="Arial" w:hAnsi="Arial" w:cs="Arial"/>
        </w:rPr>
        <w:t xml:space="preserve"> A</w:t>
      </w:r>
      <w:r w:rsidR="00CC6F6D" w:rsidRPr="000C7917">
        <w:rPr>
          <w:rFonts w:ascii="Arial" w:hAnsi="Arial" w:cs="Arial"/>
        </w:rPr>
        <w:t>.</w:t>
      </w:r>
      <w:r w:rsidRPr="000C7917">
        <w:rPr>
          <w:rFonts w:ascii="Arial" w:hAnsi="Arial" w:cs="Arial"/>
        </w:rPr>
        <w:t xml:space="preserve">, </w:t>
      </w:r>
      <w:proofErr w:type="spellStart"/>
      <w:r w:rsidRPr="000C7917">
        <w:rPr>
          <w:rFonts w:ascii="Arial" w:hAnsi="Arial" w:cs="Arial"/>
        </w:rPr>
        <w:t>Alhomida</w:t>
      </w:r>
      <w:proofErr w:type="spellEnd"/>
      <w:r w:rsidR="00CC6F6D" w:rsidRPr="000C7917">
        <w:rPr>
          <w:rFonts w:ascii="Arial" w:hAnsi="Arial" w:cs="Arial"/>
        </w:rPr>
        <w:t>,</w:t>
      </w:r>
      <w:r w:rsidRPr="000C7917">
        <w:rPr>
          <w:rFonts w:ascii="Arial" w:hAnsi="Arial" w:cs="Arial"/>
        </w:rPr>
        <w:t xml:space="preserve"> A</w:t>
      </w:r>
      <w:r w:rsidR="00CC6F6D" w:rsidRPr="000C7917">
        <w:rPr>
          <w:rFonts w:ascii="Arial" w:hAnsi="Arial" w:cs="Arial"/>
        </w:rPr>
        <w:t>.</w:t>
      </w:r>
      <w:r w:rsidRPr="000C7917">
        <w:rPr>
          <w:rFonts w:ascii="Arial" w:hAnsi="Arial" w:cs="Arial"/>
        </w:rPr>
        <w:t xml:space="preserve"> S</w:t>
      </w:r>
      <w:r w:rsidR="00CC6F6D" w:rsidRPr="000C7917">
        <w:rPr>
          <w:rFonts w:ascii="Arial" w:hAnsi="Arial" w:cs="Arial"/>
        </w:rPr>
        <w:t>.,</w:t>
      </w:r>
      <w:r w:rsidRPr="000C7917">
        <w:rPr>
          <w:rFonts w:ascii="Arial" w:hAnsi="Arial" w:cs="Arial"/>
        </w:rPr>
        <w:t xml:space="preserve"> </w:t>
      </w:r>
      <w:r w:rsidR="00DB61D8" w:rsidRPr="000C7917">
        <w:rPr>
          <w:rFonts w:ascii="Arial" w:hAnsi="Arial" w:cs="Arial"/>
        </w:rPr>
        <w:t>&amp;</w:t>
      </w:r>
      <w:r w:rsidRPr="000C7917">
        <w:rPr>
          <w:rFonts w:ascii="Arial" w:hAnsi="Arial" w:cs="Arial"/>
        </w:rPr>
        <w:t xml:space="preserve"> Prasad</w:t>
      </w:r>
      <w:r w:rsidR="00CC6F6D" w:rsidRPr="000C7917">
        <w:rPr>
          <w:rFonts w:ascii="Arial" w:hAnsi="Arial" w:cs="Arial"/>
        </w:rPr>
        <w:t>,</w:t>
      </w:r>
      <w:r w:rsidRPr="000C7917">
        <w:rPr>
          <w:rFonts w:ascii="Arial" w:hAnsi="Arial" w:cs="Arial"/>
        </w:rPr>
        <w:t xml:space="preserve"> N</w:t>
      </w:r>
      <w:r w:rsidR="00CC6F6D" w:rsidRPr="000C7917">
        <w:rPr>
          <w:rFonts w:ascii="Arial" w:hAnsi="Arial" w:cs="Arial"/>
        </w:rPr>
        <w:t>.</w:t>
      </w:r>
      <w:r w:rsidRPr="000C7917">
        <w:rPr>
          <w:rFonts w:ascii="Arial" w:hAnsi="Arial" w:cs="Arial"/>
        </w:rPr>
        <w:t xml:space="preserve"> R. </w:t>
      </w:r>
      <w:r w:rsidR="00CC6F6D" w:rsidRPr="000C7917">
        <w:rPr>
          <w:rFonts w:ascii="Arial" w:hAnsi="Arial" w:cs="Arial"/>
        </w:rPr>
        <w:t>(</w:t>
      </w:r>
      <w:r w:rsidRPr="000C7917">
        <w:rPr>
          <w:rFonts w:ascii="Arial" w:hAnsi="Arial" w:cs="Arial"/>
        </w:rPr>
        <w:t>2020</w:t>
      </w:r>
      <w:r w:rsidR="00CC6F6D" w:rsidRPr="000C7917">
        <w:rPr>
          <w:rFonts w:ascii="Arial" w:hAnsi="Arial" w:cs="Arial"/>
        </w:rPr>
        <w:t>)</w:t>
      </w:r>
      <w:r w:rsidRPr="000C7917">
        <w:rPr>
          <w:rFonts w:ascii="Arial" w:hAnsi="Arial" w:cs="Arial"/>
        </w:rPr>
        <w:t xml:space="preserve">. </w:t>
      </w:r>
      <w:proofErr w:type="spellStart"/>
      <w:r w:rsidRPr="000C7917">
        <w:rPr>
          <w:rFonts w:ascii="Arial" w:hAnsi="Arial" w:cs="Arial"/>
        </w:rPr>
        <w:t>Galangin</w:t>
      </w:r>
      <w:proofErr w:type="spellEnd"/>
      <w:r w:rsidRPr="000C7917">
        <w:rPr>
          <w:rFonts w:ascii="Arial" w:hAnsi="Arial" w:cs="Arial"/>
        </w:rPr>
        <w:t xml:space="preserve"> Attenuates Isoproterenol-Induced Inflammation and Fibrosis in the Cardiac Tissue of Albino Wistar Rats. Frontiers in Pharmacology</w:t>
      </w:r>
      <w:r w:rsidR="00CC6F6D" w:rsidRPr="000C7917">
        <w:rPr>
          <w:rFonts w:ascii="Arial" w:hAnsi="Arial" w:cs="Arial"/>
        </w:rPr>
        <w:t>,</w:t>
      </w:r>
      <w:r w:rsidRPr="000C7917">
        <w:rPr>
          <w:rFonts w:ascii="Arial" w:hAnsi="Arial" w:cs="Arial"/>
        </w:rPr>
        <w:t xml:space="preserve"> 11: 1-14.</w:t>
      </w:r>
    </w:p>
    <w:p w14:paraId="147BABEE" w14:textId="77777777" w:rsidR="00CC6F6D" w:rsidRPr="000C7917" w:rsidRDefault="00CC6F6D" w:rsidP="0087221A">
      <w:pPr>
        <w:jc w:val="both"/>
        <w:rPr>
          <w:rFonts w:ascii="Arial" w:hAnsi="Arial" w:cs="Arial"/>
        </w:rPr>
      </w:pPr>
    </w:p>
    <w:p w14:paraId="01B1BE3F" w14:textId="53883FBE" w:rsidR="0087221A" w:rsidRPr="000C7917" w:rsidRDefault="0087221A" w:rsidP="0087221A">
      <w:pPr>
        <w:jc w:val="both"/>
        <w:rPr>
          <w:rFonts w:ascii="Arial" w:hAnsi="Arial" w:cs="Arial"/>
        </w:rPr>
      </w:pPr>
      <w:r w:rsidRPr="000C7917">
        <w:rPr>
          <w:rFonts w:ascii="Arial" w:hAnsi="Arial" w:cs="Arial"/>
        </w:rPr>
        <w:t>Phuong Tran, T.</w:t>
      </w:r>
      <w:r w:rsidR="00CC6F6D" w:rsidRPr="000C7917">
        <w:rPr>
          <w:rFonts w:ascii="Arial" w:hAnsi="Arial" w:cs="Arial"/>
        </w:rPr>
        <w:t xml:space="preserve"> </w:t>
      </w:r>
      <w:r w:rsidRPr="000C7917">
        <w:rPr>
          <w:rFonts w:ascii="Arial" w:hAnsi="Arial" w:cs="Arial"/>
        </w:rPr>
        <w:t xml:space="preserve">T., </w:t>
      </w:r>
      <w:proofErr w:type="spellStart"/>
      <w:r w:rsidRPr="000C7917">
        <w:rPr>
          <w:rFonts w:ascii="Arial" w:hAnsi="Arial" w:cs="Arial"/>
        </w:rPr>
        <w:t>Nhiem</w:t>
      </w:r>
      <w:proofErr w:type="spellEnd"/>
      <w:r w:rsidRPr="000C7917">
        <w:rPr>
          <w:rFonts w:ascii="Arial" w:hAnsi="Arial" w:cs="Arial"/>
        </w:rPr>
        <w:t>, N.</w:t>
      </w:r>
      <w:r w:rsidR="00CC6F6D" w:rsidRPr="000C7917">
        <w:rPr>
          <w:rFonts w:ascii="Arial" w:hAnsi="Arial" w:cs="Arial"/>
        </w:rPr>
        <w:t xml:space="preserve"> </w:t>
      </w:r>
      <w:r w:rsidRPr="000C7917">
        <w:rPr>
          <w:rFonts w:ascii="Arial" w:hAnsi="Arial" w:cs="Arial"/>
        </w:rPr>
        <w:t>X., Pham</w:t>
      </w:r>
      <w:r w:rsidRPr="000C7917">
        <w:rPr>
          <w:rFonts w:ascii="Cambria Math" w:hAnsi="Cambria Math" w:cs="Cambria Math"/>
        </w:rPr>
        <w:t>‐</w:t>
      </w:r>
      <w:r w:rsidRPr="000C7917">
        <w:rPr>
          <w:rFonts w:ascii="Arial" w:hAnsi="Arial" w:cs="Arial"/>
        </w:rPr>
        <w:t>The, H., Phan, U.</w:t>
      </w:r>
      <w:r w:rsidR="00CC6F6D" w:rsidRPr="000C7917">
        <w:rPr>
          <w:rFonts w:ascii="Arial" w:hAnsi="Arial" w:cs="Arial"/>
        </w:rPr>
        <w:t xml:space="preserve"> </w:t>
      </w:r>
      <w:r w:rsidRPr="000C7917">
        <w:rPr>
          <w:rFonts w:ascii="Arial" w:hAnsi="Arial" w:cs="Arial"/>
        </w:rPr>
        <w:t>T.</w:t>
      </w:r>
      <w:r w:rsidR="00CC6F6D" w:rsidRPr="000C7917">
        <w:rPr>
          <w:rFonts w:ascii="Arial" w:hAnsi="Arial" w:cs="Arial"/>
        </w:rPr>
        <w:t xml:space="preserve"> </w:t>
      </w:r>
      <w:r w:rsidRPr="000C7917">
        <w:rPr>
          <w:rFonts w:ascii="Arial" w:hAnsi="Arial" w:cs="Arial"/>
        </w:rPr>
        <w:t>T., Huong, L.T.</w:t>
      </w:r>
      <w:r w:rsidR="00CC6F6D" w:rsidRPr="000C7917">
        <w:rPr>
          <w:rFonts w:ascii="Arial" w:hAnsi="Arial" w:cs="Arial"/>
        </w:rPr>
        <w:t>,</w:t>
      </w:r>
      <w:r w:rsidRPr="000C7917">
        <w:rPr>
          <w:rFonts w:ascii="Arial" w:hAnsi="Arial" w:cs="Arial"/>
        </w:rPr>
        <w:t xml:space="preserve"> </w:t>
      </w:r>
      <w:r w:rsidR="00DB61D8" w:rsidRPr="000C7917">
        <w:rPr>
          <w:rFonts w:ascii="Arial" w:hAnsi="Arial" w:cs="Arial"/>
        </w:rPr>
        <w:t xml:space="preserve">&amp; </w:t>
      </w:r>
      <w:r w:rsidRPr="000C7917">
        <w:rPr>
          <w:rFonts w:ascii="Arial" w:hAnsi="Arial" w:cs="Arial"/>
        </w:rPr>
        <w:t>Nguyen, H.</w:t>
      </w:r>
      <w:r w:rsidR="00DB61D8" w:rsidRPr="000C7917">
        <w:rPr>
          <w:rFonts w:ascii="Arial" w:hAnsi="Arial" w:cs="Arial"/>
        </w:rPr>
        <w:t xml:space="preserve"> </w:t>
      </w:r>
      <w:r w:rsidRPr="000C7917">
        <w:rPr>
          <w:rFonts w:ascii="Arial" w:hAnsi="Arial" w:cs="Arial"/>
        </w:rPr>
        <w:t>D.</w:t>
      </w:r>
      <w:r w:rsidR="00DB61D8" w:rsidRPr="000C7917">
        <w:rPr>
          <w:rFonts w:ascii="Arial" w:hAnsi="Arial" w:cs="Arial"/>
        </w:rPr>
        <w:t xml:space="preserve"> (</w:t>
      </w:r>
      <w:r w:rsidRPr="000C7917">
        <w:rPr>
          <w:rFonts w:ascii="Arial" w:hAnsi="Arial" w:cs="Arial"/>
        </w:rPr>
        <w:t>2024</w:t>
      </w:r>
      <w:r w:rsidR="00DB61D8" w:rsidRPr="000C7917">
        <w:rPr>
          <w:rFonts w:ascii="Arial" w:hAnsi="Arial" w:cs="Arial"/>
        </w:rPr>
        <w:t>)</w:t>
      </w:r>
      <w:r w:rsidRPr="000C7917">
        <w:rPr>
          <w:rFonts w:ascii="Arial" w:hAnsi="Arial" w:cs="Arial"/>
        </w:rPr>
        <w:t xml:space="preserve">. Alkaloids from Piper </w:t>
      </w:r>
      <w:proofErr w:type="spellStart"/>
      <w:r w:rsidRPr="000C7917">
        <w:rPr>
          <w:rFonts w:ascii="Arial" w:hAnsi="Arial" w:cs="Arial"/>
        </w:rPr>
        <w:t>longum</w:t>
      </w:r>
      <w:proofErr w:type="spellEnd"/>
      <w:r w:rsidRPr="000C7917">
        <w:rPr>
          <w:rFonts w:ascii="Arial" w:hAnsi="Arial" w:cs="Arial"/>
        </w:rPr>
        <w:t xml:space="preserve"> L and their Anti</w:t>
      </w:r>
      <w:r w:rsidRPr="000C7917">
        <w:rPr>
          <w:rFonts w:ascii="Cambria Math" w:hAnsi="Cambria Math" w:cs="Cambria Math"/>
        </w:rPr>
        <w:t>‐</w:t>
      </w:r>
      <w:r w:rsidRPr="000C7917">
        <w:rPr>
          <w:rFonts w:ascii="Arial" w:hAnsi="Arial" w:cs="Arial"/>
        </w:rPr>
        <w:t>inflammatory Properties. Chemistry &amp; Biodiversity, 21(12), 202401224.</w:t>
      </w:r>
    </w:p>
    <w:p w14:paraId="70C90EF9" w14:textId="77777777" w:rsidR="00DB61D8" w:rsidRPr="000C7917" w:rsidRDefault="00DB61D8" w:rsidP="0087221A">
      <w:pPr>
        <w:jc w:val="both"/>
        <w:rPr>
          <w:rFonts w:ascii="Arial" w:hAnsi="Arial" w:cs="Arial"/>
        </w:rPr>
      </w:pPr>
    </w:p>
    <w:p w14:paraId="1ADC1F20" w14:textId="383DFD0E" w:rsidR="0087221A" w:rsidRPr="000C7917" w:rsidRDefault="0087221A" w:rsidP="0087221A">
      <w:pPr>
        <w:jc w:val="both"/>
        <w:rPr>
          <w:rFonts w:ascii="Arial" w:hAnsi="Arial" w:cs="Arial"/>
        </w:rPr>
      </w:pPr>
      <w:r w:rsidRPr="000C7917">
        <w:rPr>
          <w:rFonts w:ascii="Arial" w:hAnsi="Arial" w:cs="Arial"/>
        </w:rPr>
        <w:t>Tripathi, D., Gupta, T. and Pandey, P.</w:t>
      </w:r>
      <w:r w:rsidR="00DB61D8" w:rsidRPr="000C7917">
        <w:rPr>
          <w:rFonts w:ascii="Arial" w:hAnsi="Arial" w:cs="Arial"/>
        </w:rPr>
        <w:t xml:space="preserve"> (</w:t>
      </w:r>
      <w:r w:rsidRPr="000C7917">
        <w:rPr>
          <w:rFonts w:ascii="Arial" w:hAnsi="Arial" w:cs="Arial"/>
        </w:rPr>
        <w:t>2024</w:t>
      </w:r>
      <w:r w:rsidR="00DB61D8" w:rsidRPr="000C7917">
        <w:rPr>
          <w:rFonts w:ascii="Arial" w:hAnsi="Arial" w:cs="Arial"/>
        </w:rPr>
        <w:t>)</w:t>
      </w:r>
      <w:r w:rsidRPr="000C7917">
        <w:rPr>
          <w:rFonts w:ascii="Arial" w:hAnsi="Arial" w:cs="Arial"/>
        </w:rPr>
        <w:t xml:space="preserve">. Exploring </w:t>
      </w:r>
      <w:proofErr w:type="spellStart"/>
      <w:r w:rsidRPr="000C7917">
        <w:rPr>
          <w:rFonts w:ascii="Arial" w:hAnsi="Arial" w:cs="Arial"/>
        </w:rPr>
        <w:t>Piperine</w:t>
      </w:r>
      <w:proofErr w:type="spellEnd"/>
      <w:r w:rsidRPr="000C7917">
        <w:rPr>
          <w:rFonts w:ascii="Arial" w:hAnsi="Arial" w:cs="Arial"/>
        </w:rPr>
        <w:t>: Unleashing the multifaceted potential of a phytochemical in cancer therapy. Molecular Biology Reports, 51(1),1050.</w:t>
      </w:r>
    </w:p>
    <w:p w14:paraId="0C4DAFA3" w14:textId="77777777" w:rsidR="0087221A" w:rsidRPr="000C7917" w:rsidRDefault="0087221A" w:rsidP="0087221A">
      <w:pPr>
        <w:jc w:val="both"/>
        <w:rPr>
          <w:rFonts w:ascii="Arial" w:hAnsi="Arial" w:cs="Arial"/>
        </w:rPr>
      </w:pPr>
    </w:p>
    <w:p w14:paraId="58003718" w14:textId="7063A35E" w:rsidR="00DB61D8" w:rsidRPr="000C7917" w:rsidRDefault="00DB61D8" w:rsidP="00DB61D8">
      <w:pPr>
        <w:jc w:val="both"/>
        <w:rPr>
          <w:rFonts w:ascii="Arial" w:hAnsi="Arial" w:cs="Arial"/>
        </w:rPr>
      </w:pPr>
      <w:proofErr w:type="spellStart"/>
      <w:r w:rsidRPr="000C7917">
        <w:rPr>
          <w:rFonts w:ascii="Arial" w:hAnsi="Arial" w:cs="Arial"/>
        </w:rPr>
        <w:t>Renushe</w:t>
      </w:r>
      <w:proofErr w:type="spellEnd"/>
      <w:r w:rsidRPr="000C7917">
        <w:rPr>
          <w:rFonts w:ascii="Arial" w:hAnsi="Arial" w:cs="Arial"/>
        </w:rPr>
        <w:t xml:space="preserve">, A. P., </w:t>
      </w:r>
      <w:proofErr w:type="spellStart"/>
      <w:r w:rsidRPr="000C7917">
        <w:rPr>
          <w:rFonts w:ascii="Arial" w:hAnsi="Arial" w:cs="Arial"/>
        </w:rPr>
        <w:t>Banothu</w:t>
      </w:r>
      <w:proofErr w:type="spellEnd"/>
      <w:r w:rsidRPr="000C7917">
        <w:rPr>
          <w:rFonts w:ascii="Arial" w:hAnsi="Arial" w:cs="Arial"/>
        </w:rPr>
        <w:t xml:space="preserve">, A. K., Bharani, K. K., </w:t>
      </w:r>
      <w:proofErr w:type="spellStart"/>
      <w:r w:rsidRPr="000C7917">
        <w:rPr>
          <w:rFonts w:ascii="Arial" w:hAnsi="Arial" w:cs="Arial"/>
        </w:rPr>
        <w:t>Mekala</w:t>
      </w:r>
      <w:proofErr w:type="spellEnd"/>
      <w:r w:rsidRPr="000C7917">
        <w:rPr>
          <w:rFonts w:ascii="Arial" w:hAnsi="Arial" w:cs="Arial"/>
        </w:rPr>
        <w:t xml:space="preserve">, L., Kumar, J. M., </w:t>
      </w:r>
      <w:proofErr w:type="spellStart"/>
      <w:r w:rsidRPr="000C7917">
        <w:rPr>
          <w:rFonts w:ascii="Arial" w:hAnsi="Arial" w:cs="Arial"/>
        </w:rPr>
        <w:t>Neeradi</w:t>
      </w:r>
      <w:proofErr w:type="spellEnd"/>
      <w:r w:rsidRPr="000C7917">
        <w:rPr>
          <w:rFonts w:ascii="Arial" w:hAnsi="Arial" w:cs="Arial"/>
        </w:rPr>
        <w:t>, D, &amp; Khurana, A. (2022).</w:t>
      </w:r>
      <w:r w:rsidRPr="000C7917">
        <w:rPr>
          <w:rFonts w:ascii="Arial" w:hAnsi="Arial" w:cs="Arial"/>
          <w:b/>
          <w:bCs/>
        </w:rPr>
        <w:t xml:space="preserve"> </w:t>
      </w:r>
      <w:r w:rsidRPr="000C7917">
        <w:rPr>
          <w:rFonts w:ascii="Arial" w:hAnsi="Arial" w:cs="Arial"/>
        </w:rPr>
        <w:t xml:space="preserve">Vincamine, an active constituent of </w:t>
      </w:r>
      <w:proofErr w:type="spellStart"/>
      <w:r w:rsidRPr="000C7917">
        <w:rPr>
          <w:rFonts w:ascii="Arial" w:hAnsi="Arial" w:cs="Arial"/>
        </w:rPr>
        <w:t>Vinca</w:t>
      </w:r>
      <w:proofErr w:type="spellEnd"/>
      <w:r w:rsidRPr="000C7917">
        <w:rPr>
          <w:rFonts w:ascii="Arial" w:hAnsi="Arial" w:cs="Arial"/>
        </w:rPr>
        <w:t xml:space="preserve"> </w:t>
      </w:r>
      <w:proofErr w:type="spellStart"/>
      <w:r w:rsidRPr="000C7917">
        <w:rPr>
          <w:rFonts w:ascii="Arial" w:hAnsi="Arial" w:cs="Arial"/>
        </w:rPr>
        <w:t>rosea</w:t>
      </w:r>
      <w:proofErr w:type="spellEnd"/>
      <w:r w:rsidRPr="000C7917">
        <w:rPr>
          <w:rFonts w:ascii="Arial" w:hAnsi="Arial" w:cs="Arial"/>
        </w:rPr>
        <w:t xml:space="preserve"> ameliorates </w:t>
      </w:r>
      <w:r w:rsidRPr="000C7917">
        <w:rPr>
          <w:rFonts w:ascii="Arial" w:hAnsi="Arial" w:cs="Arial"/>
        </w:rPr>
        <w:lastRenderedPageBreak/>
        <w:t>experimentally induced acute lung injury in Swiss albino mice through modulation of Nrf-2/NF-</w:t>
      </w:r>
      <w:r w:rsidRPr="000C7917">
        <w:rPr>
          <w:rFonts w:ascii="Arial" w:hAnsi="Arial" w:cs="Arial"/>
        </w:rPr>
        <w:t>B signaling cascade. International Immunopharmacology, 108, 108773.</w:t>
      </w:r>
    </w:p>
    <w:p w14:paraId="55E402DC" w14:textId="77777777" w:rsidR="00DB61D8" w:rsidRPr="000C7917" w:rsidRDefault="00DB61D8" w:rsidP="00DB61D8">
      <w:pPr>
        <w:jc w:val="both"/>
        <w:rPr>
          <w:rFonts w:ascii="Arial" w:hAnsi="Arial" w:cs="Arial"/>
        </w:rPr>
      </w:pPr>
    </w:p>
    <w:p w14:paraId="1B4E8B62" w14:textId="1427DE4D" w:rsidR="00DB61D8" w:rsidRPr="000C7917" w:rsidRDefault="00DB61D8" w:rsidP="00DB61D8">
      <w:pPr>
        <w:jc w:val="both"/>
        <w:rPr>
          <w:rFonts w:ascii="Arial" w:hAnsi="Arial" w:cs="Arial"/>
        </w:rPr>
      </w:pPr>
      <w:r w:rsidRPr="000C7917">
        <w:rPr>
          <w:rFonts w:ascii="Arial" w:hAnsi="Arial" w:cs="Arial"/>
        </w:rPr>
        <w:t xml:space="preserve">Nagarjuna, G., </w:t>
      </w:r>
      <w:proofErr w:type="spellStart"/>
      <w:r w:rsidRPr="000C7917">
        <w:rPr>
          <w:rFonts w:ascii="Arial" w:hAnsi="Arial" w:cs="Arial"/>
        </w:rPr>
        <w:t>Anilkumar</w:t>
      </w:r>
      <w:proofErr w:type="spellEnd"/>
      <w:r w:rsidRPr="000C7917">
        <w:rPr>
          <w:rFonts w:ascii="Arial" w:hAnsi="Arial" w:cs="Arial"/>
        </w:rPr>
        <w:t xml:space="preserve">, B., </w:t>
      </w:r>
      <w:proofErr w:type="spellStart"/>
      <w:r w:rsidRPr="000C7917">
        <w:rPr>
          <w:rFonts w:ascii="Arial" w:hAnsi="Arial" w:cs="Arial"/>
        </w:rPr>
        <w:t>Kalakumar</w:t>
      </w:r>
      <w:proofErr w:type="spellEnd"/>
      <w:r w:rsidRPr="000C7917">
        <w:rPr>
          <w:rFonts w:ascii="Arial" w:hAnsi="Arial" w:cs="Arial"/>
        </w:rPr>
        <w:t xml:space="preserve">, B., Ravikumar, Y., Amit, K., </w:t>
      </w:r>
      <w:proofErr w:type="spellStart"/>
      <w:r w:rsidRPr="000C7917">
        <w:rPr>
          <w:rFonts w:ascii="Arial" w:hAnsi="Arial" w:cs="Arial"/>
        </w:rPr>
        <w:t>Ambica</w:t>
      </w:r>
      <w:proofErr w:type="spellEnd"/>
      <w:r w:rsidRPr="000C7917">
        <w:rPr>
          <w:rFonts w:ascii="Arial" w:hAnsi="Arial" w:cs="Arial"/>
        </w:rPr>
        <w:t xml:space="preserve">, G., Durga, V, H, D., &amp; </w:t>
      </w:r>
      <w:proofErr w:type="spellStart"/>
      <w:r w:rsidRPr="000C7917">
        <w:rPr>
          <w:rFonts w:ascii="Arial" w:hAnsi="Arial" w:cs="Arial"/>
        </w:rPr>
        <w:t>Akshatha</w:t>
      </w:r>
      <w:proofErr w:type="spellEnd"/>
      <w:r w:rsidRPr="000C7917">
        <w:rPr>
          <w:rFonts w:ascii="Arial" w:hAnsi="Arial" w:cs="Arial"/>
        </w:rPr>
        <w:t xml:space="preserve"> R. (2025). </w:t>
      </w:r>
      <w:proofErr w:type="spellStart"/>
      <w:r w:rsidRPr="000C7917">
        <w:rPr>
          <w:rFonts w:ascii="Arial" w:hAnsi="Arial" w:cs="Arial"/>
        </w:rPr>
        <w:t>Hinokitiol</w:t>
      </w:r>
      <w:proofErr w:type="spellEnd"/>
      <w:r w:rsidRPr="000C7917">
        <w:rPr>
          <w:rFonts w:ascii="Arial" w:hAnsi="Arial" w:cs="Arial"/>
        </w:rPr>
        <w:t xml:space="preserve">, a monoterpenoid, mitigates </w:t>
      </w:r>
      <w:proofErr w:type="spellStart"/>
      <w:r w:rsidRPr="000C7917">
        <w:rPr>
          <w:rFonts w:ascii="Arial" w:hAnsi="Arial" w:cs="Arial"/>
        </w:rPr>
        <w:t>lypopolysachiride</w:t>
      </w:r>
      <w:proofErr w:type="spellEnd"/>
      <w:r w:rsidRPr="000C7917">
        <w:rPr>
          <w:rFonts w:ascii="Arial" w:hAnsi="Arial" w:cs="Arial"/>
        </w:rPr>
        <w:t xml:space="preserve"> induced acute lung injury in mice </w:t>
      </w:r>
      <w:r w:rsidRPr="000C7917">
        <w:rPr>
          <w:rFonts w:ascii="Arial" w:hAnsi="Arial" w:cs="Arial"/>
          <w:i/>
          <w:iCs/>
        </w:rPr>
        <w:t xml:space="preserve">via </w:t>
      </w:r>
      <w:r w:rsidRPr="000C7917">
        <w:rPr>
          <w:rFonts w:ascii="Arial" w:hAnsi="Arial" w:cs="Arial"/>
        </w:rPr>
        <w:t>modulating TNF-</w:t>
      </w:r>
      <w:r w:rsidRPr="000C7917">
        <w:rPr>
          <w:rFonts w:ascii="Arial" w:hAnsi="Arial" w:cs="Arial"/>
        </w:rPr>
        <w:t>, COX-2, and Nrf-2/NF-</w:t>
      </w:r>
      <w:r w:rsidRPr="000C7917">
        <w:rPr>
          <w:rFonts w:ascii="Arial" w:hAnsi="Arial" w:cs="Arial"/>
        </w:rPr>
        <w:t xml:space="preserve">B pathway. Annals </w:t>
      </w:r>
      <w:proofErr w:type="gramStart"/>
      <w:r w:rsidRPr="000C7917">
        <w:rPr>
          <w:rFonts w:ascii="Arial" w:hAnsi="Arial" w:cs="Arial"/>
        </w:rPr>
        <w:t>of  Phytomedicine</w:t>
      </w:r>
      <w:proofErr w:type="gramEnd"/>
      <w:r w:rsidRPr="000C7917">
        <w:rPr>
          <w:rFonts w:ascii="Arial" w:hAnsi="Arial" w:cs="Arial"/>
        </w:rPr>
        <w:t xml:space="preserve">, 14(1):1-13. </w:t>
      </w:r>
    </w:p>
    <w:p w14:paraId="2F45E527" w14:textId="77777777" w:rsidR="00DB61D8" w:rsidRPr="000C7917" w:rsidRDefault="00DB61D8" w:rsidP="00DB61D8">
      <w:pPr>
        <w:jc w:val="both"/>
        <w:rPr>
          <w:rFonts w:ascii="Arial" w:hAnsi="Arial" w:cs="Arial"/>
          <w:b/>
          <w:bCs/>
        </w:rPr>
      </w:pPr>
    </w:p>
    <w:p w14:paraId="2774C5A3" w14:textId="1E9ACFAC" w:rsidR="00DB61D8" w:rsidRPr="000C7917" w:rsidRDefault="00DB61D8" w:rsidP="00DB61D8">
      <w:pPr>
        <w:jc w:val="both"/>
        <w:rPr>
          <w:rFonts w:ascii="Arial" w:hAnsi="Arial" w:cs="Arial"/>
        </w:rPr>
      </w:pPr>
      <w:r w:rsidRPr="000C7917">
        <w:rPr>
          <w:rFonts w:ascii="Arial" w:hAnsi="Arial" w:cs="Arial"/>
        </w:rPr>
        <w:t>Yue, X. &amp; Guidry, J.J. (2019). Differential protein expression profiles of bronchoalveolar lavage fluid following lipopolysaccharide-induced direct and indirect lung injury in mice. International Journal of Molecular Sciences, 20(14), 3401.</w:t>
      </w:r>
    </w:p>
    <w:p w14:paraId="45CEC818" w14:textId="77777777" w:rsidR="00DB61D8" w:rsidRPr="000C7917" w:rsidRDefault="00DB61D8" w:rsidP="00DB61D8">
      <w:pPr>
        <w:jc w:val="both"/>
        <w:rPr>
          <w:rFonts w:ascii="Arial" w:hAnsi="Arial" w:cs="Arial"/>
        </w:rPr>
      </w:pPr>
    </w:p>
    <w:p w14:paraId="28DF1E4E" w14:textId="38DD6275" w:rsidR="00DB61D8" w:rsidRPr="000C7917" w:rsidRDefault="00DB61D8" w:rsidP="00DB61D8">
      <w:pPr>
        <w:jc w:val="both"/>
        <w:rPr>
          <w:rFonts w:ascii="Arial" w:hAnsi="Arial" w:cs="Arial"/>
        </w:rPr>
      </w:pPr>
      <w:proofErr w:type="spellStart"/>
      <w:r w:rsidRPr="000C7917">
        <w:rPr>
          <w:rFonts w:ascii="Arial" w:hAnsi="Arial" w:cs="Arial"/>
        </w:rPr>
        <w:t>Rahminiwati</w:t>
      </w:r>
      <w:proofErr w:type="spellEnd"/>
      <w:r w:rsidRPr="000C7917">
        <w:rPr>
          <w:rFonts w:ascii="Arial" w:hAnsi="Arial" w:cs="Arial"/>
        </w:rPr>
        <w:t xml:space="preserve">, M., </w:t>
      </w:r>
      <w:proofErr w:type="spellStart"/>
      <w:r w:rsidRPr="000C7917">
        <w:rPr>
          <w:rFonts w:ascii="Arial" w:hAnsi="Arial" w:cs="Arial"/>
        </w:rPr>
        <w:t>Satyaningtijas</w:t>
      </w:r>
      <w:proofErr w:type="spellEnd"/>
      <w:r w:rsidRPr="000C7917">
        <w:rPr>
          <w:rFonts w:ascii="Arial" w:hAnsi="Arial" w:cs="Arial"/>
        </w:rPr>
        <w:t xml:space="preserve">, A. S., </w:t>
      </w:r>
      <w:proofErr w:type="spellStart"/>
      <w:r w:rsidRPr="000C7917">
        <w:rPr>
          <w:rFonts w:ascii="Arial" w:hAnsi="Arial" w:cs="Arial"/>
        </w:rPr>
        <w:t>Poetri</w:t>
      </w:r>
      <w:proofErr w:type="spellEnd"/>
      <w:r w:rsidRPr="000C7917">
        <w:rPr>
          <w:rFonts w:ascii="Arial" w:hAnsi="Arial" w:cs="Arial"/>
        </w:rPr>
        <w:t xml:space="preserve">, O. N., &amp; </w:t>
      </w:r>
      <w:proofErr w:type="spellStart"/>
      <w:r w:rsidRPr="000C7917">
        <w:rPr>
          <w:rFonts w:ascii="Arial" w:hAnsi="Arial" w:cs="Arial"/>
        </w:rPr>
        <w:t>Purwono</w:t>
      </w:r>
      <w:proofErr w:type="spellEnd"/>
      <w:r w:rsidRPr="000C7917">
        <w:rPr>
          <w:rFonts w:ascii="Arial" w:hAnsi="Arial" w:cs="Arial"/>
        </w:rPr>
        <w:t xml:space="preserve">, R.M. (2025). Effect of </w:t>
      </w:r>
      <w:proofErr w:type="spellStart"/>
      <w:r w:rsidRPr="000C7917">
        <w:rPr>
          <w:rFonts w:ascii="Arial" w:hAnsi="Arial" w:cs="Arial"/>
        </w:rPr>
        <w:t>Hedyotis</w:t>
      </w:r>
      <w:proofErr w:type="spellEnd"/>
      <w:r w:rsidRPr="000C7917">
        <w:rPr>
          <w:rFonts w:ascii="Arial" w:hAnsi="Arial" w:cs="Arial"/>
        </w:rPr>
        <w:t xml:space="preserve"> </w:t>
      </w:r>
      <w:proofErr w:type="spellStart"/>
      <w:r w:rsidRPr="000C7917">
        <w:rPr>
          <w:rFonts w:ascii="Arial" w:hAnsi="Arial" w:cs="Arial"/>
        </w:rPr>
        <w:t>corymbosa</w:t>
      </w:r>
      <w:proofErr w:type="spellEnd"/>
      <w:r w:rsidRPr="000C7917">
        <w:rPr>
          <w:rFonts w:ascii="Arial" w:hAnsi="Arial" w:cs="Arial"/>
        </w:rPr>
        <w:t xml:space="preserve"> (pearl grass) extract on pro-inflammatory cytokines IL10, IL6, and TNFα in mice with acute lung inflammation induced by </w:t>
      </w:r>
      <w:proofErr w:type="spellStart"/>
      <w:r w:rsidRPr="000C7917">
        <w:rPr>
          <w:rFonts w:ascii="Arial" w:hAnsi="Arial" w:cs="Arial"/>
        </w:rPr>
        <w:t>lps</w:t>
      </w:r>
      <w:proofErr w:type="spellEnd"/>
      <w:r w:rsidRPr="000C7917">
        <w:rPr>
          <w:rFonts w:ascii="Arial" w:hAnsi="Arial" w:cs="Arial"/>
        </w:rPr>
        <w:t>. In BIO Web of Conferences EDP Sciences,171, 03018</w:t>
      </w:r>
    </w:p>
    <w:p w14:paraId="15FFD27B" w14:textId="77777777" w:rsidR="00DB61D8" w:rsidRPr="000C7917" w:rsidRDefault="00DB61D8" w:rsidP="00DB61D8">
      <w:pPr>
        <w:jc w:val="both"/>
        <w:rPr>
          <w:rFonts w:ascii="Arial" w:hAnsi="Arial" w:cs="Arial"/>
        </w:rPr>
      </w:pPr>
    </w:p>
    <w:p w14:paraId="129A6B28" w14:textId="1BE061E5" w:rsidR="00DB61D8" w:rsidRPr="000C7917" w:rsidRDefault="00DB61D8" w:rsidP="00DB61D8">
      <w:pPr>
        <w:jc w:val="both"/>
        <w:rPr>
          <w:rFonts w:ascii="Arial" w:hAnsi="Arial" w:cs="Arial"/>
          <w:iCs/>
        </w:rPr>
      </w:pPr>
      <w:commentRangeStart w:id="7"/>
      <w:proofErr w:type="spellStart"/>
      <w:r w:rsidRPr="000C7917">
        <w:rPr>
          <w:rFonts w:ascii="Arial" w:hAnsi="Arial" w:cs="Arial"/>
        </w:rPr>
        <w:t>Shishodia</w:t>
      </w:r>
      <w:proofErr w:type="spellEnd"/>
      <w:r w:rsidRPr="000C7917">
        <w:rPr>
          <w:rFonts w:ascii="Arial" w:hAnsi="Arial" w:cs="Arial"/>
        </w:rPr>
        <w:t xml:space="preserve">, S., 2013. Molecular mechanisms of curcumin   action:   gene expression. </w:t>
      </w:r>
      <w:proofErr w:type="spellStart"/>
      <w:r w:rsidRPr="000C7917">
        <w:rPr>
          <w:rFonts w:ascii="Arial" w:hAnsi="Arial" w:cs="Arial"/>
          <w:iCs/>
        </w:rPr>
        <w:t>Biofactors</w:t>
      </w:r>
      <w:proofErr w:type="spellEnd"/>
      <w:r w:rsidRPr="000C7917">
        <w:rPr>
          <w:rFonts w:ascii="Arial" w:hAnsi="Arial" w:cs="Arial"/>
          <w:iCs/>
        </w:rPr>
        <w:t>, 39 (1), 37-55.</w:t>
      </w:r>
      <w:commentRangeEnd w:id="7"/>
      <w:r w:rsidR="00A0109F">
        <w:rPr>
          <w:rStyle w:val="CommentReference"/>
          <w:rFonts w:ascii="Times New Roman" w:hAnsi="Times New Roman"/>
          <w:rtl/>
          <w:lang w:val="nb-NO" w:eastAsia="nb-NO"/>
        </w:rPr>
        <w:commentReference w:id="7"/>
      </w:r>
    </w:p>
    <w:p w14:paraId="44CF6F05" w14:textId="77777777" w:rsidR="00DB61D8" w:rsidRPr="000C7917" w:rsidRDefault="00DB61D8" w:rsidP="00DB61D8">
      <w:pPr>
        <w:jc w:val="both"/>
        <w:rPr>
          <w:rFonts w:ascii="Arial" w:hAnsi="Arial" w:cs="Arial"/>
          <w:iCs/>
        </w:rPr>
      </w:pPr>
    </w:p>
    <w:p w14:paraId="490DA8AF" w14:textId="73753C67" w:rsidR="00DB61D8" w:rsidRPr="00F90131" w:rsidRDefault="00DB61D8" w:rsidP="00DB61D8">
      <w:pPr>
        <w:jc w:val="both"/>
        <w:rPr>
          <w:rFonts w:ascii="Arial" w:hAnsi="Arial" w:cs="Arial"/>
          <w:bCs/>
        </w:rPr>
      </w:pPr>
      <w:commentRangeStart w:id="8"/>
      <w:r w:rsidRPr="00F90131">
        <w:rPr>
          <w:rFonts w:ascii="Arial" w:hAnsi="Arial" w:cs="Arial"/>
          <w:iCs/>
        </w:rPr>
        <w:t>Bryan, A. M.,</w:t>
      </w:r>
      <w:r w:rsidRPr="00F90131">
        <w:rPr>
          <w:rFonts w:ascii="Arial" w:hAnsi="Arial" w:cs="Arial"/>
          <w:bCs/>
        </w:rPr>
        <w:t xml:space="preserve"> &amp; Del </w:t>
      </w:r>
      <w:proofErr w:type="spellStart"/>
      <w:r w:rsidRPr="00F90131">
        <w:rPr>
          <w:rFonts w:ascii="Arial" w:hAnsi="Arial" w:cs="Arial"/>
          <w:bCs/>
        </w:rPr>
        <w:t>Poeta</w:t>
      </w:r>
      <w:proofErr w:type="spellEnd"/>
      <w:r w:rsidRPr="00F90131">
        <w:rPr>
          <w:rFonts w:ascii="Arial" w:hAnsi="Arial" w:cs="Arial"/>
          <w:bCs/>
        </w:rPr>
        <w:t xml:space="preserve"> M. 2018.Sphingosine</w:t>
      </w:r>
      <w:r w:rsidRPr="00F90131">
        <w:rPr>
          <w:rFonts w:ascii="Cambria Math" w:hAnsi="Cambria Math" w:cs="Cambria Math"/>
          <w:bCs/>
        </w:rPr>
        <w:t>‐</w:t>
      </w:r>
      <w:r w:rsidRPr="00F90131">
        <w:rPr>
          <w:rFonts w:ascii="Arial" w:hAnsi="Arial" w:cs="Arial"/>
          <w:bCs/>
        </w:rPr>
        <w:t>1</w:t>
      </w:r>
      <w:r w:rsidRPr="00F90131">
        <w:rPr>
          <w:rFonts w:ascii="Cambria Math" w:hAnsi="Cambria Math" w:cs="Cambria Math"/>
          <w:bCs/>
        </w:rPr>
        <w:t>‐</w:t>
      </w:r>
      <w:r w:rsidRPr="00F90131">
        <w:rPr>
          <w:rFonts w:ascii="Arial" w:hAnsi="Arial" w:cs="Arial"/>
          <w:bCs/>
        </w:rPr>
        <w:t xml:space="preserve">phosphate receptors and innate immunity. </w:t>
      </w:r>
      <w:r w:rsidRPr="00F90131">
        <w:rPr>
          <w:rFonts w:ascii="Arial" w:hAnsi="Arial" w:cs="Arial"/>
          <w:bCs/>
          <w:iCs/>
        </w:rPr>
        <w:t>Cellular Microbiology</w:t>
      </w:r>
      <w:r w:rsidRPr="00F90131">
        <w:rPr>
          <w:rFonts w:ascii="Arial" w:hAnsi="Arial" w:cs="Arial"/>
          <w:bCs/>
        </w:rPr>
        <w:t xml:space="preserve">, </w:t>
      </w:r>
      <w:r w:rsidRPr="00F90131">
        <w:rPr>
          <w:rFonts w:ascii="Arial" w:hAnsi="Arial" w:cs="Arial"/>
        </w:rPr>
        <w:t>20</w:t>
      </w:r>
      <w:r w:rsidRPr="00F90131">
        <w:rPr>
          <w:rFonts w:ascii="Arial" w:hAnsi="Arial" w:cs="Arial"/>
          <w:bCs/>
        </w:rPr>
        <w:t>(5), 12836.</w:t>
      </w:r>
      <w:commentRangeEnd w:id="8"/>
      <w:r w:rsidR="00A0109F">
        <w:rPr>
          <w:rStyle w:val="CommentReference"/>
          <w:rFonts w:ascii="Times New Roman" w:hAnsi="Times New Roman"/>
          <w:rtl/>
          <w:lang w:val="nb-NO" w:eastAsia="nb-NO"/>
        </w:rPr>
        <w:commentReference w:id="8"/>
      </w:r>
    </w:p>
    <w:p w14:paraId="2C0D2288" w14:textId="77777777" w:rsidR="00DB61D8" w:rsidRPr="000C7917" w:rsidRDefault="00DB61D8" w:rsidP="00DB61D8">
      <w:pPr>
        <w:jc w:val="both"/>
        <w:rPr>
          <w:rFonts w:ascii="Arial" w:hAnsi="Arial" w:cs="Arial"/>
        </w:rPr>
      </w:pPr>
    </w:p>
    <w:p w14:paraId="0EF296E6" w14:textId="259E0220" w:rsidR="00DB61D8" w:rsidRPr="000C7917" w:rsidRDefault="00DB61D8" w:rsidP="00DB61D8">
      <w:pPr>
        <w:jc w:val="both"/>
        <w:rPr>
          <w:rFonts w:ascii="Arial" w:hAnsi="Arial" w:cs="Arial"/>
          <w:bCs/>
        </w:rPr>
      </w:pPr>
      <w:r w:rsidRPr="000C7917">
        <w:rPr>
          <w:rFonts w:ascii="Arial" w:hAnsi="Arial" w:cs="Arial"/>
          <w:bCs/>
        </w:rPr>
        <w:t>Zhou E</w:t>
      </w:r>
      <w:r w:rsidR="000C7917" w:rsidRPr="000C7917">
        <w:rPr>
          <w:rFonts w:ascii="Arial" w:hAnsi="Arial" w:cs="Arial"/>
          <w:bCs/>
        </w:rPr>
        <w:t>.</w:t>
      </w:r>
      <w:r w:rsidRPr="000C7917">
        <w:rPr>
          <w:rFonts w:ascii="Arial" w:hAnsi="Arial" w:cs="Arial"/>
          <w:bCs/>
        </w:rPr>
        <w:t>, Li Y</w:t>
      </w:r>
      <w:r w:rsidR="000C7917" w:rsidRPr="000C7917">
        <w:rPr>
          <w:rFonts w:ascii="Arial" w:hAnsi="Arial" w:cs="Arial"/>
          <w:bCs/>
        </w:rPr>
        <w:t>.</w:t>
      </w:r>
      <w:r w:rsidRPr="000C7917">
        <w:rPr>
          <w:rFonts w:ascii="Arial" w:hAnsi="Arial" w:cs="Arial"/>
          <w:bCs/>
        </w:rPr>
        <w:t>, Wei Z</w:t>
      </w:r>
      <w:r w:rsidR="000C7917" w:rsidRPr="000C7917">
        <w:rPr>
          <w:rFonts w:ascii="Arial" w:hAnsi="Arial" w:cs="Arial"/>
          <w:bCs/>
        </w:rPr>
        <w:t>.</w:t>
      </w:r>
      <w:r w:rsidRPr="000C7917">
        <w:rPr>
          <w:rFonts w:ascii="Arial" w:hAnsi="Arial" w:cs="Arial"/>
          <w:bCs/>
        </w:rPr>
        <w:t>, Fu Y</w:t>
      </w:r>
      <w:r w:rsidR="000C7917" w:rsidRPr="000C7917">
        <w:rPr>
          <w:rFonts w:ascii="Arial" w:hAnsi="Arial" w:cs="Arial"/>
          <w:bCs/>
        </w:rPr>
        <w:t>.</w:t>
      </w:r>
      <w:r w:rsidRPr="000C7917">
        <w:rPr>
          <w:rFonts w:ascii="Arial" w:hAnsi="Arial" w:cs="Arial"/>
          <w:bCs/>
        </w:rPr>
        <w:t>, Lei H</w:t>
      </w:r>
      <w:r w:rsidR="000C7917" w:rsidRPr="000C7917">
        <w:rPr>
          <w:rFonts w:ascii="Arial" w:hAnsi="Arial" w:cs="Arial"/>
          <w:bCs/>
        </w:rPr>
        <w:t>.</w:t>
      </w:r>
      <w:r w:rsidRPr="000C7917">
        <w:rPr>
          <w:rFonts w:ascii="Arial" w:hAnsi="Arial" w:cs="Arial"/>
          <w:bCs/>
        </w:rPr>
        <w:t>, Zhang N</w:t>
      </w:r>
      <w:r w:rsidR="000C7917" w:rsidRPr="000C7917">
        <w:rPr>
          <w:rFonts w:ascii="Arial" w:hAnsi="Arial" w:cs="Arial"/>
          <w:bCs/>
        </w:rPr>
        <w:t>.</w:t>
      </w:r>
      <w:r w:rsidRPr="000C7917">
        <w:rPr>
          <w:rFonts w:ascii="Arial" w:hAnsi="Arial" w:cs="Arial"/>
          <w:bCs/>
        </w:rPr>
        <w:t>, Yang Z</w:t>
      </w:r>
      <w:r w:rsidR="000C7917" w:rsidRPr="000C7917">
        <w:rPr>
          <w:rFonts w:ascii="Arial" w:hAnsi="Arial" w:cs="Arial"/>
          <w:bCs/>
        </w:rPr>
        <w:t>.,</w:t>
      </w:r>
      <w:r w:rsidRPr="000C7917">
        <w:rPr>
          <w:rFonts w:ascii="Arial" w:hAnsi="Arial" w:cs="Arial"/>
          <w:bCs/>
        </w:rPr>
        <w:t xml:space="preserve"> </w:t>
      </w:r>
      <w:r w:rsidR="000C7917" w:rsidRPr="000C7917">
        <w:rPr>
          <w:rFonts w:ascii="Arial" w:hAnsi="Arial" w:cs="Arial"/>
          <w:bCs/>
        </w:rPr>
        <w:t>&amp;</w:t>
      </w:r>
      <w:r w:rsidRPr="000C7917">
        <w:rPr>
          <w:rFonts w:ascii="Arial" w:hAnsi="Arial" w:cs="Arial"/>
          <w:bCs/>
        </w:rPr>
        <w:t xml:space="preserve"> </w:t>
      </w:r>
      <w:proofErr w:type="spellStart"/>
      <w:r w:rsidRPr="000C7917">
        <w:rPr>
          <w:rFonts w:ascii="Arial" w:hAnsi="Arial" w:cs="Arial"/>
          <w:bCs/>
        </w:rPr>
        <w:t>Xie</w:t>
      </w:r>
      <w:proofErr w:type="spellEnd"/>
      <w:r w:rsidRPr="000C7917">
        <w:rPr>
          <w:rFonts w:ascii="Arial" w:hAnsi="Arial" w:cs="Arial"/>
          <w:bCs/>
        </w:rPr>
        <w:t xml:space="preserve"> G.</w:t>
      </w:r>
      <w:r w:rsidR="000C7917" w:rsidRPr="000C7917">
        <w:rPr>
          <w:rFonts w:ascii="Arial" w:hAnsi="Arial" w:cs="Arial"/>
          <w:bCs/>
        </w:rPr>
        <w:t xml:space="preserve"> (</w:t>
      </w:r>
      <w:r w:rsidRPr="000C7917">
        <w:rPr>
          <w:rFonts w:ascii="Arial" w:hAnsi="Arial" w:cs="Arial"/>
          <w:bCs/>
        </w:rPr>
        <w:t>2014</w:t>
      </w:r>
      <w:r w:rsidR="000C7917" w:rsidRPr="000C7917">
        <w:rPr>
          <w:rFonts w:ascii="Arial" w:hAnsi="Arial" w:cs="Arial"/>
          <w:bCs/>
        </w:rPr>
        <w:t>)</w:t>
      </w:r>
      <w:r w:rsidRPr="000C7917">
        <w:rPr>
          <w:rFonts w:ascii="Arial" w:hAnsi="Arial" w:cs="Arial"/>
          <w:bCs/>
        </w:rPr>
        <w:t xml:space="preserve">. </w:t>
      </w:r>
      <w:proofErr w:type="spellStart"/>
      <w:r w:rsidRPr="000C7917">
        <w:rPr>
          <w:rFonts w:ascii="Arial" w:hAnsi="Arial" w:cs="Arial"/>
          <w:bCs/>
        </w:rPr>
        <w:t>Schisantherin</w:t>
      </w:r>
      <w:proofErr w:type="spellEnd"/>
      <w:r w:rsidRPr="000C7917">
        <w:rPr>
          <w:rFonts w:ascii="Arial" w:hAnsi="Arial" w:cs="Arial"/>
          <w:bCs/>
        </w:rPr>
        <w:t xml:space="preserve"> A protects lipopolysaccharide-induced acute respiratory distress syndrome in mice through inhibiting NF-</w:t>
      </w:r>
      <w:proofErr w:type="spellStart"/>
      <w:r w:rsidRPr="000C7917">
        <w:rPr>
          <w:rFonts w:ascii="Arial" w:hAnsi="Arial" w:cs="Arial"/>
          <w:bCs/>
        </w:rPr>
        <w:t>κB</w:t>
      </w:r>
      <w:proofErr w:type="spellEnd"/>
      <w:r w:rsidRPr="000C7917">
        <w:rPr>
          <w:rFonts w:ascii="Arial" w:hAnsi="Arial" w:cs="Arial"/>
          <w:bCs/>
        </w:rPr>
        <w:t xml:space="preserve"> and MAPKs signaling pathways. </w:t>
      </w:r>
      <w:r w:rsidRPr="000C7917">
        <w:rPr>
          <w:rFonts w:ascii="Arial" w:hAnsi="Arial" w:cs="Arial"/>
          <w:bCs/>
          <w:iCs/>
        </w:rPr>
        <w:t xml:space="preserve">International </w:t>
      </w:r>
      <w:r w:rsidR="000C7917" w:rsidRPr="000C7917">
        <w:rPr>
          <w:rFonts w:ascii="Arial" w:hAnsi="Arial" w:cs="Arial"/>
          <w:bCs/>
          <w:iCs/>
        </w:rPr>
        <w:t>I</w:t>
      </w:r>
      <w:r w:rsidRPr="000C7917">
        <w:rPr>
          <w:rFonts w:ascii="Arial" w:hAnsi="Arial" w:cs="Arial"/>
          <w:bCs/>
          <w:iCs/>
        </w:rPr>
        <w:t>mmunopharmacology</w:t>
      </w:r>
      <w:r w:rsidR="000C7917" w:rsidRPr="000C7917">
        <w:rPr>
          <w:rFonts w:ascii="Arial" w:hAnsi="Arial" w:cs="Arial"/>
          <w:bCs/>
          <w:iCs/>
        </w:rPr>
        <w:t>,</w:t>
      </w:r>
      <w:r w:rsidRPr="000C7917">
        <w:rPr>
          <w:rFonts w:ascii="Arial" w:hAnsi="Arial" w:cs="Arial"/>
          <w:bCs/>
        </w:rPr>
        <w:t xml:space="preserve"> 22</w:t>
      </w:r>
      <w:r w:rsidRPr="000C7917">
        <w:rPr>
          <w:rFonts w:ascii="Arial" w:hAnsi="Arial" w:cs="Arial"/>
          <w:b/>
          <w:bCs/>
        </w:rPr>
        <w:t xml:space="preserve"> </w:t>
      </w:r>
      <w:r w:rsidRPr="000C7917">
        <w:rPr>
          <w:rFonts w:ascii="Arial" w:hAnsi="Arial" w:cs="Arial"/>
          <w:bCs/>
        </w:rPr>
        <w:t>(1)</w:t>
      </w:r>
      <w:r w:rsidR="000C7917" w:rsidRPr="000C7917">
        <w:rPr>
          <w:rFonts w:ascii="Arial" w:hAnsi="Arial" w:cs="Arial"/>
          <w:bCs/>
        </w:rPr>
        <w:t xml:space="preserve">, </w:t>
      </w:r>
      <w:r w:rsidRPr="000C7917">
        <w:rPr>
          <w:rFonts w:ascii="Arial" w:hAnsi="Arial" w:cs="Arial"/>
          <w:bCs/>
        </w:rPr>
        <w:t>133-40.</w:t>
      </w:r>
    </w:p>
    <w:p w14:paraId="63F5FAB7" w14:textId="77777777" w:rsidR="000C7917" w:rsidRPr="000C7917" w:rsidRDefault="000C7917" w:rsidP="00DB61D8">
      <w:pPr>
        <w:jc w:val="both"/>
        <w:rPr>
          <w:rFonts w:ascii="Arial" w:hAnsi="Arial" w:cs="Arial"/>
          <w:bCs/>
        </w:rPr>
      </w:pPr>
    </w:p>
    <w:p w14:paraId="0B93A0B8" w14:textId="0C871E7E" w:rsidR="00DB61D8" w:rsidRPr="000C7917" w:rsidRDefault="00DB61D8" w:rsidP="00DB61D8">
      <w:pPr>
        <w:jc w:val="both"/>
        <w:rPr>
          <w:rFonts w:ascii="Arial" w:hAnsi="Arial" w:cs="Arial"/>
          <w:bCs/>
          <w:iCs/>
        </w:rPr>
      </w:pPr>
      <w:r w:rsidRPr="000C7917">
        <w:rPr>
          <w:rFonts w:ascii="Arial" w:hAnsi="Arial" w:cs="Arial"/>
          <w:bCs/>
        </w:rPr>
        <w:t>W</w:t>
      </w:r>
      <w:r w:rsidR="000C7917" w:rsidRPr="000C7917">
        <w:rPr>
          <w:rFonts w:ascii="Arial" w:hAnsi="Arial" w:cs="Arial"/>
          <w:bCs/>
        </w:rPr>
        <w:t>u,</w:t>
      </w:r>
      <w:r w:rsidRPr="000C7917">
        <w:rPr>
          <w:rFonts w:ascii="Arial" w:hAnsi="Arial" w:cs="Arial"/>
          <w:bCs/>
        </w:rPr>
        <w:t xml:space="preserve"> C</w:t>
      </w:r>
      <w:r w:rsidR="000C7917" w:rsidRPr="000C7917">
        <w:rPr>
          <w:rFonts w:ascii="Arial" w:hAnsi="Arial" w:cs="Arial"/>
          <w:bCs/>
        </w:rPr>
        <w:t>.</w:t>
      </w:r>
      <w:r w:rsidRPr="000C7917">
        <w:rPr>
          <w:rFonts w:ascii="Arial" w:hAnsi="Arial" w:cs="Arial"/>
          <w:bCs/>
        </w:rPr>
        <w:t xml:space="preserve"> L</w:t>
      </w:r>
      <w:r w:rsidR="000C7917" w:rsidRPr="000C7917">
        <w:rPr>
          <w:rFonts w:ascii="Arial" w:hAnsi="Arial" w:cs="Arial"/>
          <w:bCs/>
        </w:rPr>
        <w:t>.</w:t>
      </w:r>
      <w:r w:rsidRPr="000C7917">
        <w:rPr>
          <w:rFonts w:ascii="Arial" w:hAnsi="Arial" w:cs="Arial"/>
          <w:bCs/>
        </w:rPr>
        <w:t>, L</w:t>
      </w:r>
      <w:r w:rsidR="000C7917" w:rsidRPr="000C7917">
        <w:rPr>
          <w:rFonts w:ascii="Arial" w:hAnsi="Arial" w:cs="Arial"/>
          <w:bCs/>
        </w:rPr>
        <w:t>in,</w:t>
      </w:r>
      <w:r w:rsidRPr="000C7917">
        <w:rPr>
          <w:rFonts w:ascii="Arial" w:hAnsi="Arial" w:cs="Arial"/>
          <w:bCs/>
        </w:rPr>
        <w:t xml:space="preserve"> L</w:t>
      </w:r>
      <w:r w:rsidR="000C7917" w:rsidRPr="000C7917">
        <w:rPr>
          <w:rFonts w:ascii="Arial" w:hAnsi="Arial" w:cs="Arial"/>
          <w:bCs/>
        </w:rPr>
        <w:t>.</w:t>
      </w:r>
      <w:r w:rsidRPr="000C7917">
        <w:rPr>
          <w:rFonts w:ascii="Arial" w:hAnsi="Arial" w:cs="Arial"/>
          <w:bCs/>
        </w:rPr>
        <w:t xml:space="preserve"> Y</w:t>
      </w:r>
      <w:r w:rsidR="000C7917" w:rsidRPr="000C7917">
        <w:rPr>
          <w:rFonts w:ascii="Arial" w:hAnsi="Arial" w:cs="Arial"/>
          <w:bCs/>
        </w:rPr>
        <w:t>.</w:t>
      </w:r>
      <w:r w:rsidRPr="000C7917">
        <w:rPr>
          <w:rFonts w:ascii="Arial" w:hAnsi="Arial" w:cs="Arial"/>
          <w:bCs/>
        </w:rPr>
        <w:t>, Y</w:t>
      </w:r>
      <w:r w:rsidR="000C7917" w:rsidRPr="000C7917">
        <w:rPr>
          <w:rFonts w:ascii="Arial" w:hAnsi="Arial" w:cs="Arial"/>
          <w:bCs/>
        </w:rPr>
        <w:t>ang,</w:t>
      </w:r>
      <w:r w:rsidRPr="000C7917">
        <w:rPr>
          <w:rFonts w:ascii="Arial" w:hAnsi="Arial" w:cs="Arial"/>
          <w:bCs/>
        </w:rPr>
        <w:t xml:space="preserve"> J</w:t>
      </w:r>
      <w:r w:rsidR="000C7917" w:rsidRPr="000C7917">
        <w:rPr>
          <w:rFonts w:ascii="Arial" w:hAnsi="Arial" w:cs="Arial"/>
          <w:bCs/>
        </w:rPr>
        <w:t xml:space="preserve">. </w:t>
      </w:r>
      <w:r w:rsidRPr="000C7917">
        <w:rPr>
          <w:rFonts w:ascii="Arial" w:hAnsi="Arial" w:cs="Arial"/>
          <w:bCs/>
        </w:rPr>
        <w:t>S</w:t>
      </w:r>
      <w:r w:rsidR="000C7917" w:rsidRPr="000C7917">
        <w:rPr>
          <w:rFonts w:ascii="Arial" w:hAnsi="Arial" w:cs="Arial"/>
          <w:bCs/>
        </w:rPr>
        <w:t>.</w:t>
      </w:r>
      <w:r w:rsidRPr="000C7917">
        <w:rPr>
          <w:rFonts w:ascii="Arial" w:hAnsi="Arial" w:cs="Arial"/>
          <w:bCs/>
        </w:rPr>
        <w:t>, C</w:t>
      </w:r>
      <w:r w:rsidR="000C7917" w:rsidRPr="000C7917">
        <w:rPr>
          <w:rFonts w:ascii="Arial" w:hAnsi="Arial" w:cs="Arial"/>
          <w:bCs/>
        </w:rPr>
        <w:t>han,</w:t>
      </w:r>
      <w:r w:rsidRPr="000C7917">
        <w:rPr>
          <w:rFonts w:ascii="Arial" w:hAnsi="Arial" w:cs="Arial"/>
          <w:bCs/>
        </w:rPr>
        <w:t xml:space="preserve"> M</w:t>
      </w:r>
      <w:r w:rsidR="000C7917" w:rsidRPr="000C7917">
        <w:rPr>
          <w:rFonts w:ascii="Arial" w:hAnsi="Arial" w:cs="Arial"/>
          <w:bCs/>
        </w:rPr>
        <w:t>.</w:t>
      </w:r>
      <w:r w:rsidRPr="000C7917">
        <w:rPr>
          <w:rFonts w:ascii="Arial" w:hAnsi="Arial" w:cs="Arial"/>
          <w:bCs/>
        </w:rPr>
        <w:t xml:space="preserve"> C</w:t>
      </w:r>
      <w:r w:rsidR="000C7917" w:rsidRPr="000C7917">
        <w:rPr>
          <w:rFonts w:ascii="Arial" w:hAnsi="Arial" w:cs="Arial"/>
          <w:bCs/>
        </w:rPr>
        <w:t>.,</w:t>
      </w:r>
      <w:r w:rsidRPr="000C7917">
        <w:rPr>
          <w:rFonts w:ascii="Arial" w:hAnsi="Arial" w:cs="Arial"/>
          <w:bCs/>
        </w:rPr>
        <w:t xml:space="preserve"> </w:t>
      </w:r>
      <w:r w:rsidR="000C7917" w:rsidRPr="000C7917">
        <w:rPr>
          <w:rFonts w:ascii="Arial" w:hAnsi="Arial" w:cs="Arial"/>
          <w:bCs/>
        </w:rPr>
        <w:t xml:space="preserve">&amp; </w:t>
      </w:r>
      <w:r w:rsidRPr="000C7917">
        <w:rPr>
          <w:rFonts w:ascii="Arial" w:hAnsi="Arial" w:cs="Arial"/>
          <w:bCs/>
        </w:rPr>
        <w:t>H</w:t>
      </w:r>
      <w:r w:rsidR="000C7917" w:rsidRPr="000C7917">
        <w:rPr>
          <w:rFonts w:ascii="Arial" w:hAnsi="Arial" w:cs="Arial"/>
          <w:bCs/>
        </w:rPr>
        <w:t>sueh,</w:t>
      </w:r>
      <w:r w:rsidRPr="000C7917">
        <w:rPr>
          <w:rFonts w:ascii="Arial" w:hAnsi="Arial" w:cs="Arial"/>
          <w:bCs/>
        </w:rPr>
        <w:t xml:space="preserve"> C</w:t>
      </w:r>
      <w:r w:rsidR="000C7917" w:rsidRPr="000C7917">
        <w:rPr>
          <w:rFonts w:ascii="Arial" w:hAnsi="Arial" w:cs="Arial"/>
          <w:bCs/>
        </w:rPr>
        <w:t>.</w:t>
      </w:r>
      <w:r w:rsidRPr="000C7917">
        <w:rPr>
          <w:rFonts w:ascii="Arial" w:hAnsi="Arial" w:cs="Arial"/>
          <w:bCs/>
        </w:rPr>
        <w:t xml:space="preserve"> M. </w:t>
      </w:r>
      <w:r w:rsidR="000C7917" w:rsidRPr="000C7917">
        <w:rPr>
          <w:rFonts w:ascii="Arial" w:hAnsi="Arial" w:cs="Arial"/>
          <w:bCs/>
        </w:rPr>
        <w:t>(</w:t>
      </w:r>
      <w:r w:rsidRPr="000C7917">
        <w:rPr>
          <w:rFonts w:ascii="Arial" w:hAnsi="Arial" w:cs="Arial"/>
          <w:bCs/>
        </w:rPr>
        <w:t>2009</w:t>
      </w:r>
      <w:r w:rsidR="000C7917" w:rsidRPr="000C7917">
        <w:rPr>
          <w:rFonts w:ascii="Arial" w:hAnsi="Arial" w:cs="Arial"/>
          <w:bCs/>
        </w:rPr>
        <w:t>)</w:t>
      </w:r>
      <w:r w:rsidRPr="000C7917">
        <w:rPr>
          <w:rFonts w:ascii="Arial" w:hAnsi="Arial" w:cs="Arial"/>
          <w:bCs/>
        </w:rPr>
        <w:t>.  Attenuation of lipopolysaccharide</w:t>
      </w:r>
      <w:r w:rsidRPr="000C7917">
        <w:rPr>
          <w:rFonts w:ascii="Cambria Math" w:hAnsi="Cambria Math" w:cs="Cambria Math"/>
          <w:bCs/>
        </w:rPr>
        <w:t>‐</w:t>
      </w:r>
      <w:r w:rsidRPr="000C7917">
        <w:rPr>
          <w:rFonts w:ascii="Arial" w:hAnsi="Arial" w:cs="Arial"/>
          <w:bCs/>
        </w:rPr>
        <w:t>induced acute lung injury by treatment with IL</w:t>
      </w:r>
      <w:r w:rsidRPr="000C7917">
        <w:rPr>
          <w:rFonts w:ascii="Cambria Math" w:hAnsi="Cambria Math" w:cs="Cambria Math"/>
          <w:bCs/>
        </w:rPr>
        <w:t>‐</w:t>
      </w:r>
      <w:r w:rsidRPr="000C7917">
        <w:rPr>
          <w:rFonts w:ascii="Arial" w:hAnsi="Arial" w:cs="Arial"/>
          <w:bCs/>
        </w:rPr>
        <w:t xml:space="preserve">10. </w:t>
      </w:r>
      <w:proofErr w:type="spellStart"/>
      <w:r w:rsidRPr="000C7917">
        <w:rPr>
          <w:rFonts w:ascii="Arial" w:hAnsi="Arial" w:cs="Arial"/>
          <w:bCs/>
          <w:iCs/>
        </w:rPr>
        <w:t>Respirology</w:t>
      </w:r>
      <w:proofErr w:type="spellEnd"/>
      <w:r w:rsidR="000C7917" w:rsidRPr="000C7917">
        <w:rPr>
          <w:rFonts w:ascii="Arial" w:hAnsi="Arial" w:cs="Arial"/>
          <w:bCs/>
          <w:iCs/>
        </w:rPr>
        <w:t>,</w:t>
      </w:r>
      <w:r w:rsidRPr="000C7917">
        <w:rPr>
          <w:rFonts w:ascii="Arial" w:hAnsi="Arial" w:cs="Arial"/>
          <w:bCs/>
          <w:iCs/>
        </w:rPr>
        <w:t xml:space="preserve"> 14 (4)</w:t>
      </w:r>
      <w:r w:rsidR="000C7917" w:rsidRPr="000C7917">
        <w:rPr>
          <w:rFonts w:ascii="Arial" w:hAnsi="Arial" w:cs="Arial"/>
          <w:bCs/>
          <w:iCs/>
        </w:rPr>
        <w:t xml:space="preserve">, </w:t>
      </w:r>
      <w:r w:rsidRPr="000C7917">
        <w:rPr>
          <w:rFonts w:ascii="Arial" w:hAnsi="Arial" w:cs="Arial"/>
          <w:bCs/>
          <w:iCs/>
        </w:rPr>
        <w:t>511-21.</w:t>
      </w:r>
    </w:p>
    <w:p w14:paraId="773D8067" w14:textId="77777777" w:rsidR="00DB61D8" w:rsidRPr="000C7917" w:rsidRDefault="00DB61D8" w:rsidP="0087221A">
      <w:pPr>
        <w:jc w:val="both"/>
        <w:rPr>
          <w:rFonts w:ascii="Arial" w:hAnsi="Arial" w:cs="Arial"/>
          <w:bCs/>
          <w:iCs/>
        </w:rPr>
      </w:pPr>
    </w:p>
    <w:p w14:paraId="76895813" w14:textId="77777777" w:rsidR="0087221A" w:rsidRPr="0087221A" w:rsidRDefault="0087221A" w:rsidP="0087221A">
      <w:pPr>
        <w:jc w:val="both"/>
        <w:rPr>
          <w:rFonts w:ascii="Times New Roman" w:hAnsi="Times New Roman"/>
        </w:rPr>
      </w:pPr>
    </w:p>
    <w:p w14:paraId="0B089539" w14:textId="77777777" w:rsidR="0087221A" w:rsidRPr="002C57D2" w:rsidRDefault="0087221A" w:rsidP="00441B6F">
      <w:pPr>
        <w:pStyle w:val="Body"/>
        <w:spacing w:after="0"/>
        <w:rPr>
          <w:rFonts w:ascii="Arial" w:hAnsi="Arial" w:cs="Arial"/>
        </w:rPr>
      </w:pPr>
    </w:p>
    <w:p w14:paraId="32A77739" w14:textId="77777777" w:rsidR="00790ADA" w:rsidRDefault="00790ADA" w:rsidP="00441B6F">
      <w:pPr>
        <w:pStyle w:val="Body"/>
        <w:spacing w:after="0"/>
        <w:rPr>
          <w:rFonts w:ascii="Arial" w:hAnsi="Arial" w:cs="Arial"/>
        </w:rPr>
      </w:pPr>
      <w:bookmarkStart w:id="9" w:name="_GoBack"/>
      <w:bookmarkEnd w:id="9"/>
    </w:p>
    <w:sectPr w:rsidR="00790ADA" w:rsidSect="00B97FD9">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rfi" w:date="2025-10-09T19:50:00Z" w:initials="r">
    <w:p w14:paraId="1DE9A3D8" w14:textId="10F97DF3" w:rsidR="00C1068F" w:rsidRDefault="00C1068F">
      <w:pPr>
        <w:pStyle w:val="CommentText"/>
      </w:pPr>
      <w:r>
        <w:rPr>
          <w:rStyle w:val="CommentReference"/>
        </w:rPr>
        <w:annotationRef/>
      </w:r>
      <w:r w:rsidRPr="00C1068F">
        <w:t>The lung model is very general. Is it a specific animal model (e.g., mouse or rat)? And most importantly, what type of lung disease or injury is being modeled? (e.g., asthma, COPD, ARDS, fibrosis, or LPS-induced neglected injury)</w:t>
      </w:r>
    </w:p>
  </w:comment>
  <w:comment w:id="1" w:author="rfi" w:date="2025-10-09T19:54:00Z" w:initials="r">
    <w:p w14:paraId="257781BA" w14:textId="60418D5D" w:rsidR="00C1068F" w:rsidRDefault="00C1068F">
      <w:pPr>
        <w:pStyle w:val="CommentText"/>
      </w:pPr>
      <w:r>
        <w:rPr>
          <w:rStyle w:val="CommentReference"/>
        </w:rPr>
        <w:annotationRef/>
      </w:r>
      <w:r w:rsidRPr="00C1068F">
        <w:t>Mention the time of administration of the compounds in relation to bleomycin (did the administration begin immediately or a few days after bleomycin?</w:t>
      </w:r>
    </w:p>
  </w:comment>
  <w:comment w:id="2" w:author="rfi" w:date="2025-10-09T20:00:00Z" w:initials="r">
    <w:p w14:paraId="65421E28" w14:textId="111572E9" w:rsidR="005634B1" w:rsidRDefault="005634B1">
      <w:pPr>
        <w:pStyle w:val="CommentText"/>
      </w:pPr>
      <w:r>
        <w:rPr>
          <w:rStyle w:val="CommentReference"/>
        </w:rPr>
        <w:annotationRef/>
      </w:r>
      <w:r w:rsidRPr="005634B1">
        <w:t>It is better to state the necessity of conducting the research at the end of the introduction.</w:t>
      </w:r>
    </w:p>
  </w:comment>
  <w:comment w:id="3" w:author="rfi" w:date="2025-10-09T20:05:00Z" w:initials="r">
    <w:p w14:paraId="5F33C955" w14:textId="2B5C4307" w:rsidR="005634B1" w:rsidRDefault="005634B1">
      <w:pPr>
        <w:pStyle w:val="CommentText"/>
      </w:pPr>
      <w:r>
        <w:rPr>
          <w:rStyle w:val="CommentReference"/>
        </w:rPr>
        <w:annotationRef/>
      </w:r>
      <w:r w:rsidRPr="005634B1">
        <w:t>Given that the research was conducted on the lungs, wouldn't it have been better to euthanize the animals with a combination of ketamine and xylazine? Please clarify this ambiguity for the readers and include it in the text.</w:t>
      </w:r>
    </w:p>
  </w:comment>
  <w:comment w:id="4" w:author="rfi" w:date="2025-10-09T20:11:00Z" w:initials="r">
    <w:p w14:paraId="79CFE87E" w14:textId="77777777" w:rsidR="005634B1" w:rsidRDefault="005634B1" w:rsidP="005634B1">
      <w:pPr>
        <w:pStyle w:val="CommentText"/>
      </w:pPr>
      <w:r>
        <w:rPr>
          <w:rStyle w:val="CommentReference"/>
        </w:rPr>
        <w:annotationRef/>
      </w:r>
      <w:r>
        <w:t>If necessary, to further improve the terminology: In the cytokine paragraph, instead of NF-</w:t>
      </w:r>
    </w:p>
    <w:p w14:paraId="38171B4A" w14:textId="77777777" w:rsidR="005634B1" w:rsidRDefault="005634B1" w:rsidP="005634B1">
      <w:pPr>
        <w:pStyle w:val="CommentText"/>
      </w:pPr>
      <w:r>
        <w:t>κB (which is a transcription factor), it would have been better to use the term NF-</w:t>
      </w:r>
    </w:p>
    <w:p w14:paraId="697EC6EA" w14:textId="77777777" w:rsidR="005634B1" w:rsidRDefault="005634B1" w:rsidP="005634B1">
      <w:pPr>
        <w:pStyle w:val="CommentText"/>
      </w:pPr>
      <w:r>
        <w:t>κB activation or NF-</w:t>
      </w:r>
    </w:p>
    <w:p w14:paraId="5F18DE07" w14:textId="3FA1E177" w:rsidR="005634B1" w:rsidRDefault="005634B1" w:rsidP="005634B1">
      <w:pPr>
        <w:pStyle w:val="CommentText"/>
      </w:pPr>
      <w:r>
        <w:t>κB subunit proteins (such as p65) in the "Cytokine Results" section to be more accurate in terms of scientific terminology (although in the context of the mechanistic discussion, the meaning is understandable).</w:t>
      </w:r>
    </w:p>
  </w:comment>
  <w:comment w:id="5" w:author="rfi" w:date="2025-10-09T20:13:00Z" w:initials="r">
    <w:p w14:paraId="40535FA2" w14:textId="23DF2024" w:rsidR="005634B1" w:rsidRDefault="005634B1">
      <w:pPr>
        <w:pStyle w:val="CommentText"/>
      </w:pPr>
      <w:r>
        <w:rPr>
          <w:rStyle w:val="CommentReference"/>
        </w:rPr>
        <w:annotationRef/>
      </w:r>
      <w:r w:rsidRPr="005634B1">
        <w:t>Replace with a newer reference if available.</w:t>
      </w:r>
    </w:p>
  </w:comment>
  <w:comment w:id="6" w:author="rfi" w:date="2025-10-09T20:14:00Z" w:initials="r">
    <w:p w14:paraId="5A4161E0" w14:textId="106E21FD" w:rsidR="00A0109F" w:rsidRDefault="00A0109F">
      <w:pPr>
        <w:pStyle w:val="CommentText"/>
      </w:pPr>
      <w:r>
        <w:rPr>
          <w:rStyle w:val="CommentReference"/>
        </w:rPr>
        <w:annotationRef/>
      </w:r>
      <w:r w:rsidRPr="00A0109F">
        <w:t>Replace with a newer reference if available.</w:t>
      </w:r>
    </w:p>
  </w:comment>
  <w:comment w:id="7" w:author="rfi" w:date="2025-10-09T20:16:00Z" w:initials="r">
    <w:p w14:paraId="6C1A907E" w14:textId="4DA7F598" w:rsidR="00A0109F" w:rsidRDefault="00A0109F">
      <w:pPr>
        <w:pStyle w:val="CommentText"/>
      </w:pPr>
      <w:r>
        <w:rPr>
          <w:rStyle w:val="CommentReference"/>
        </w:rPr>
        <w:annotationRef/>
      </w:r>
      <w:r w:rsidRPr="00A0109F">
        <w:t>Written in journal format</w:t>
      </w:r>
    </w:p>
  </w:comment>
  <w:comment w:id="8" w:author="rfi" w:date="2025-10-09T20:16:00Z" w:initials="r">
    <w:p w14:paraId="3F85B77D" w14:textId="59B2417A" w:rsidR="00A0109F" w:rsidRDefault="00A0109F">
      <w:pPr>
        <w:pStyle w:val="CommentText"/>
      </w:pPr>
      <w:r>
        <w:rPr>
          <w:rStyle w:val="CommentReference"/>
        </w:rPr>
        <w:annotationRef/>
      </w:r>
      <w:r w:rsidRPr="00A0109F">
        <w:t>Written in journal format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DE9A3D8" w15:done="0"/>
  <w15:commentEx w15:paraId="257781BA" w15:done="0"/>
  <w15:commentEx w15:paraId="65421E28" w15:done="0"/>
  <w15:commentEx w15:paraId="5F33C955" w15:done="0"/>
  <w15:commentEx w15:paraId="5F18DE07" w15:done="0"/>
  <w15:commentEx w15:paraId="40535FA2" w15:done="0"/>
  <w15:commentEx w15:paraId="5A4161E0" w15:done="0"/>
  <w15:commentEx w15:paraId="6C1A907E" w15:done="0"/>
  <w15:commentEx w15:paraId="3F85B77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E9A3D8" w16cid:durableId="2C92908A"/>
  <w16cid:commentId w16cid:paraId="257781BA" w16cid:durableId="2C929169"/>
  <w16cid:commentId w16cid:paraId="65421E28" w16cid:durableId="2C9292E3"/>
  <w16cid:commentId w16cid:paraId="5F33C955" w16cid:durableId="2C92940D"/>
  <w16cid:commentId w16cid:paraId="5F18DE07" w16cid:durableId="2C929577"/>
  <w16cid:commentId w16cid:paraId="40535FA2" w16cid:durableId="2C929605"/>
  <w16cid:commentId w16cid:paraId="5A4161E0" w16cid:durableId="2C92960C"/>
  <w16cid:commentId w16cid:paraId="6C1A907E" w16cid:durableId="2C9296A9"/>
  <w16cid:commentId w16cid:paraId="3F85B77D" w16cid:durableId="2C9296B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827BBE" w14:textId="77777777" w:rsidR="00AA48F2" w:rsidRDefault="00AA48F2" w:rsidP="00C37E61">
      <w:r>
        <w:separator/>
      </w:r>
    </w:p>
  </w:endnote>
  <w:endnote w:type="continuationSeparator" w:id="0">
    <w:p w14:paraId="03CD2471" w14:textId="77777777" w:rsidR="00AA48F2" w:rsidRDefault="00AA48F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Gautami">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194F5" w14:textId="77777777" w:rsidR="00B97FD9" w:rsidRDefault="00B97F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6C3A9" w14:textId="77777777" w:rsidR="00B97FD9" w:rsidRDefault="00B97F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27C87" w14:textId="4186C4A6" w:rsidR="00754C9A" w:rsidRPr="00B97FD9" w:rsidRDefault="00754C9A" w:rsidP="00B97F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BC856A" w14:textId="77777777" w:rsidR="00AA48F2" w:rsidRDefault="00AA48F2" w:rsidP="00C37E61">
      <w:r>
        <w:separator/>
      </w:r>
    </w:p>
  </w:footnote>
  <w:footnote w:type="continuationSeparator" w:id="0">
    <w:p w14:paraId="1B692662" w14:textId="77777777" w:rsidR="00AA48F2" w:rsidRDefault="00AA48F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C4071" w14:textId="1F44AB92" w:rsidR="00B97FD9" w:rsidRDefault="00AA48F2">
    <w:pPr>
      <w:pStyle w:val="Header"/>
    </w:pPr>
    <w:r>
      <w:rPr>
        <w:noProof/>
      </w:rPr>
      <w:pict w14:anchorId="4C66CF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220300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A8517" w14:textId="060D58C7" w:rsidR="00B97FD9" w:rsidRDefault="00AA48F2">
    <w:pPr>
      <w:pStyle w:val="Header"/>
    </w:pPr>
    <w:r>
      <w:rPr>
        <w:noProof/>
      </w:rPr>
      <w:pict w14:anchorId="272D0B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220300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3557B" w14:textId="63E4D048" w:rsidR="00296529" w:rsidRPr="00296529" w:rsidRDefault="00AA48F2" w:rsidP="00296529">
    <w:pPr>
      <w:ind w:left="2160"/>
      <w:jc w:val="center"/>
      <w:rPr>
        <w:rFonts w:ascii="Times New Roman" w:eastAsia="Calibri" w:hAnsi="Times New Roman"/>
        <w:i/>
        <w:sz w:val="18"/>
        <w:szCs w:val="22"/>
      </w:rPr>
    </w:pPr>
    <w:r>
      <w:rPr>
        <w:noProof/>
      </w:rPr>
      <w:pict w14:anchorId="288726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220300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0E32FE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6B1205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4333DC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CD667F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85EDDB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A6CD334"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fi">
    <w15:presenceInfo w15:providerId="None" w15:userId="rf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EytDQxNDOzsDQytzBR0lEKTi0uzszPAykwrAUA6d4RLSwAAAA="/>
  </w:docVars>
  <w:rsids>
    <w:rsidRoot w:val="00AA6219"/>
    <w:rsid w:val="00000F8F"/>
    <w:rsid w:val="00006560"/>
    <w:rsid w:val="00030174"/>
    <w:rsid w:val="0004579C"/>
    <w:rsid w:val="000554E3"/>
    <w:rsid w:val="000A47FA"/>
    <w:rsid w:val="000A65D3"/>
    <w:rsid w:val="000B1E33"/>
    <w:rsid w:val="000C7917"/>
    <w:rsid w:val="000D689F"/>
    <w:rsid w:val="000E54A8"/>
    <w:rsid w:val="000E7B7B"/>
    <w:rsid w:val="000E7D62"/>
    <w:rsid w:val="00103357"/>
    <w:rsid w:val="00106C72"/>
    <w:rsid w:val="00123C9F"/>
    <w:rsid w:val="00126190"/>
    <w:rsid w:val="00130F17"/>
    <w:rsid w:val="001320BF"/>
    <w:rsid w:val="001524FE"/>
    <w:rsid w:val="00163BC4"/>
    <w:rsid w:val="00191062"/>
    <w:rsid w:val="00192B72"/>
    <w:rsid w:val="001A00A0"/>
    <w:rsid w:val="001A29D8"/>
    <w:rsid w:val="001A5CAA"/>
    <w:rsid w:val="001B0427"/>
    <w:rsid w:val="001D3A51"/>
    <w:rsid w:val="001E10D2"/>
    <w:rsid w:val="001E25B4"/>
    <w:rsid w:val="001E44FE"/>
    <w:rsid w:val="001F10D2"/>
    <w:rsid w:val="00200595"/>
    <w:rsid w:val="00204835"/>
    <w:rsid w:val="00231920"/>
    <w:rsid w:val="0023195C"/>
    <w:rsid w:val="0024282C"/>
    <w:rsid w:val="0024352A"/>
    <w:rsid w:val="002460DC"/>
    <w:rsid w:val="00250985"/>
    <w:rsid w:val="002556F6"/>
    <w:rsid w:val="00261474"/>
    <w:rsid w:val="00277234"/>
    <w:rsid w:val="00283105"/>
    <w:rsid w:val="00284C4C"/>
    <w:rsid w:val="00287E68"/>
    <w:rsid w:val="00296529"/>
    <w:rsid w:val="002B27FB"/>
    <w:rsid w:val="002B685A"/>
    <w:rsid w:val="002C57D2"/>
    <w:rsid w:val="002E0D56"/>
    <w:rsid w:val="002E2E11"/>
    <w:rsid w:val="00315186"/>
    <w:rsid w:val="0033343E"/>
    <w:rsid w:val="003512C2"/>
    <w:rsid w:val="00354946"/>
    <w:rsid w:val="00371FB6"/>
    <w:rsid w:val="003763C1"/>
    <w:rsid w:val="00376BBE"/>
    <w:rsid w:val="0039224F"/>
    <w:rsid w:val="003A43A4"/>
    <w:rsid w:val="003A7E18"/>
    <w:rsid w:val="003B68E8"/>
    <w:rsid w:val="003C28FB"/>
    <w:rsid w:val="003C4C86"/>
    <w:rsid w:val="003C6258"/>
    <w:rsid w:val="003D2DAF"/>
    <w:rsid w:val="003E2904"/>
    <w:rsid w:val="00401927"/>
    <w:rsid w:val="0041027F"/>
    <w:rsid w:val="00412475"/>
    <w:rsid w:val="00423789"/>
    <w:rsid w:val="00424F60"/>
    <w:rsid w:val="00440F43"/>
    <w:rsid w:val="00441B6F"/>
    <w:rsid w:val="00446221"/>
    <w:rsid w:val="00450E62"/>
    <w:rsid w:val="004539DB"/>
    <w:rsid w:val="00466C93"/>
    <w:rsid w:val="00471A80"/>
    <w:rsid w:val="004D305E"/>
    <w:rsid w:val="004D4277"/>
    <w:rsid w:val="00502516"/>
    <w:rsid w:val="00505F06"/>
    <w:rsid w:val="00506828"/>
    <w:rsid w:val="00510861"/>
    <w:rsid w:val="0053056E"/>
    <w:rsid w:val="00554FDA"/>
    <w:rsid w:val="005634B1"/>
    <w:rsid w:val="005C784C"/>
    <w:rsid w:val="005D17F6"/>
    <w:rsid w:val="005E5539"/>
    <w:rsid w:val="00601F05"/>
    <w:rsid w:val="00602BF5"/>
    <w:rsid w:val="00617FDD"/>
    <w:rsid w:val="00633614"/>
    <w:rsid w:val="00633F68"/>
    <w:rsid w:val="00636EB2"/>
    <w:rsid w:val="006375B8"/>
    <w:rsid w:val="00650CDC"/>
    <w:rsid w:val="0066510A"/>
    <w:rsid w:val="0067011C"/>
    <w:rsid w:val="00673F9F"/>
    <w:rsid w:val="00686953"/>
    <w:rsid w:val="00687DEA"/>
    <w:rsid w:val="00687E67"/>
    <w:rsid w:val="006967F7"/>
    <w:rsid w:val="006A250C"/>
    <w:rsid w:val="006B21D3"/>
    <w:rsid w:val="006B57D0"/>
    <w:rsid w:val="006D30FF"/>
    <w:rsid w:val="006D4401"/>
    <w:rsid w:val="006D6940"/>
    <w:rsid w:val="006F11EC"/>
    <w:rsid w:val="0070082C"/>
    <w:rsid w:val="007369E6"/>
    <w:rsid w:val="00746E59"/>
    <w:rsid w:val="00754C9A"/>
    <w:rsid w:val="0075599A"/>
    <w:rsid w:val="00761D52"/>
    <w:rsid w:val="0077749E"/>
    <w:rsid w:val="00790ADA"/>
    <w:rsid w:val="007D1C33"/>
    <w:rsid w:val="007D2288"/>
    <w:rsid w:val="007E088F"/>
    <w:rsid w:val="007E0DC1"/>
    <w:rsid w:val="007F7B32"/>
    <w:rsid w:val="00804BC2"/>
    <w:rsid w:val="0081431A"/>
    <w:rsid w:val="0083216F"/>
    <w:rsid w:val="00860000"/>
    <w:rsid w:val="00863BD3"/>
    <w:rsid w:val="008641ED"/>
    <w:rsid w:val="00866D66"/>
    <w:rsid w:val="008671C6"/>
    <w:rsid w:val="0087221A"/>
    <w:rsid w:val="00875803"/>
    <w:rsid w:val="00887C27"/>
    <w:rsid w:val="008B459E"/>
    <w:rsid w:val="008E0C2E"/>
    <w:rsid w:val="008E13AE"/>
    <w:rsid w:val="008E1506"/>
    <w:rsid w:val="008E710C"/>
    <w:rsid w:val="008F69D6"/>
    <w:rsid w:val="00902823"/>
    <w:rsid w:val="00915CA6"/>
    <w:rsid w:val="00927834"/>
    <w:rsid w:val="009421B5"/>
    <w:rsid w:val="009500A6"/>
    <w:rsid w:val="00957C18"/>
    <w:rsid w:val="009659BA"/>
    <w:rsid w:val="00983040"/>
    <w:rsid w:val="009A5219"/>
    <w:rsid w:val="009B3FB9"/>
    <w:rsid w:val="009C2465"/>
    <w:rsid w:val="009D35A0"/>
    <w:rsid w:val="009D7EB7"/>
    <w:rsid w:val="009E048A"/>
    <w:rsid w:val="009E08E9"/>
    <w:rsid w:val="009E3DB9"/>
    <w:rsid w:val="009E6E35"/>
    <w:rsid w:val="009F0EDA"/>
    <w:rsid w:val="00A0109F"/>
    <w:rsid w:val="00A03B96"/>
    <w:rsid w:val="00A05B19"/>
    <w:rsid w:val="00A1134E"/>
    <w:rsid w:val="00A2453B"/>
    <w:rsid w:val="00A24E7E"/>
    <w:rsid w:val="00A258C3"/>
    <w:rsid w:val="00A347C0"/>
    <w:rsid w:val="00A51431"/>
    <w:rsid w:val="00A539AD"/>
    <w:rsid w:val="00A72CA2"/>
    <w:rsid w:val="00A94063"/>
    <w:rsid w:val="00AA48F2"/>
    <w:rsid w:val="00AA6219"/>
    <w:rsid w:val="00AA74E0"/>
    <w:rsid w:val="00AB703F"/>
    <w:rsid w:val="00AC61D6"/>
    <w:rsid w:val="00AC6BB8"/>
    <w:rsid w:val="00AE008F"/>
    <w:rsid w:val="00B01FCD"/>
    <w:rsid w:val="00B1776C"/>
    <w:rsid w:val="00B22B3C"/>
    <w:rsid w:val="00B52583"/>
    <w:rsid w:val="00B52896"/>
    <w:rsid w:val="00B5686A"/>
    <w:rsid w:val="00B81BE3"/>
    <w:rsid w:val="00B95236"/>
    <w:rsid w:val="00B96BD9"/>
    <w:rsid w:val="00B97FD9"/>
    <w:rsid w:val="00BA1B01"/>
    <w:rsid w:val="00BA2641"/>
    <w:rsid w:val="00BA7AFE"/>
    <w:rsid w:val="00BB37AA"/>
    <w:rsid w:val="00BC53A0"/>
    <w:rsid w:val="00BD7A0D"/>
    <w:rsid w:val="00BE62AD"/>
    <w:rsid w:val="00BE64CF"/>
    <w:rsid w:val="00BF121F"/>
    <w:rsid w:val="00BF1F80"/>
    <w:rsid w:val="00BF6C1A"/>
    <w:rsid w:val="00C1068F"/>
    <w:rsid w:val="00C15EAE"/>
    <w:rsid w:val="00C166EF"/>
    <w:rsid w:val="00C17EB0"/>
    <w:rsid w:val="00C27F5F"/>
    <w:rsid w:val="00C30A0F"/>
    <w:rsid w:val="00C37E61"/>
    <w:rsid w:val="00C70F1B"/>
    <w:rsid w:val="00C71A47"/>
    <w:rsid w:val="00C7464C"/>
    <w:rsid w:val="00C85588"/>
    <w:rsid w:val="00CC6F6D"/>
    <w:rsid w:val="00CD6755"/>
    <w:rsid w:val="00CD6856"/>
    <w:rsid w:val="00CD7459"/>
    <w:rsid w:val="00CE0089"/>
    <w:rsid w:val="00CE793C"/>
    <w:rsid w:val="00CF193C"/>
    <w:rsid w:val="00D057FB"/>
    <w:rsid w:val="00D173F1"/>
    <w:rsid w:val="00D503A3"/>
    <w:rsid w:val="00D74CB0"/>
    <w:rsid w:val="00D8295D"/>
    <w:rsid w:val="00DB61D8"/>
    <w:rsid w:val="00DC2A65"/>
    <w:rsid w:val="00DC44BF"/>
    <w:rsid w:val="00DE15F0"/>
    <w:rsid w:val="00DE5663"/>
    <w:rsid w:val="00DE78AA"/>
    <w:rsid w:val="00E053D0"/>
    <w:rsid w:val="00E15994"/>
    <w:rsid w:val="00E3114E"/>
    <w:rsid w:val="00E31A70"/>
    <w:rsid w:val="00E35B02"/>
    <w:rsid w:val="00E656B7"/>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90131"/>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1354A1B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UnresolvedMention">
    <w:name w:val="Unresolved Mention"/>
    <w:basedOn w:val="DefaultParagraphFont"/>
    <w:uiPriority w:val="99"/>
    <w:semiHidden/>
    <w:unhideWhenUsed/>
    <w:rsid w:val="00601F05"/>
    <w:rPr>
      <w:color w:val="605E5C"/>
      <w:shd w:val="clear" w:color="auto" w:fill="E1DFDD"/>
    </w:rPr>
  </w:style>
  <w:style w:type="paragraph" w:styleId="CommentSubject">
    <w:name w:val="annotation subject"/>
    <w:basedOn w:val="CommentText"/>
    <w:next w:val="CommentText"/>
    <w:link w:val="CommentSubjectChar"/>
    <w:semiHidden/>
    <w:unhideWhenUsed/>
    <w:rsid w:val="00C1068F"/>
    <w:rPr>
      <w:rFonts w:ascii="Helvetica" w:hAnsi="Helvetica"/>
      <w:b/>
      <w:bCs/>
      <w:lang w:val="en-US" w:eastAsia="en-US"/>
    </w:rPr>
  </w:style>
  <w:style w:type="character" w:customStyle="1" w:styleId="CommentSubjectChar">
    <w:name w:val="Comment Subject Char"/>
    <w:basedOn w:val="CommentTextChar"/>
    <w:link w:val="CommentSubject"/>
    <w:semiHidden/>
    <w:rsid w:val="00C1068F"/>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image" Target="media/image2.tiff"/><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1.tiff"/><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19" Type="http://schemas.openxmlformats.org/officeDocument/2006/relationships/image" Target="media/image3.tiff"/><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082CD0-29A4-4182-BDA7-22FF5A2BB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254</TotalTime>
  <Pages>11</Pages>
  <Words>3856</Words>
  <Characters>21984</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25789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rfi</cp:lastModifiedBy>
  <cp:revision>28</cp:revision>
  <cp:lastPrinted>1999-07-06T11:00:00Z</cp:lastPrinted>
  <dcterms:created xsi:type="dcterms:W3CDTF">2014-10-25T14:34:00Z</dcterms:created>
  <dcterms:modified xsi:type="dcterms:W3CDTF">2025-10-09T16:46:00Z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7884f470-ebef-4cf0-8ee7-454109b0c20b</vt:lpwstr>
  </property>
</Properties>
</file>