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159"/>
        <w:gridCol w:w="10626"/>
      </w:tblGrid>
      <w:tr w:rsidR="003A4DCC" w:rsidRPr="00804149">
        <w:trPr>
          <w:trHeight w:val="290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Pr="00804149" w:rsidRDefault="00A9628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414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4DCC" w:rsidRPr="00804149" w:rsidRDefault="00C00D48">
            <w:pPr>
              <w:pStyle w:val="NormalWeb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6">
              <w:r w:rsidR="00A96281" w:rsidRPr="0080414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 xml:space="preserve">UTTAR PRADESH JOURNAL </w:t>
              </w:r>
              <w:bookmarkStart w:id="0" w:name="_Hlt506300937"/>
              <w:bookmarkStart w:id="1" w:name="_Hlt506300938"/>
              <w:r w:rsidR="00A96281" w:rsidRPr="0080414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O</w:t>
              </w:r>
              <w:bookmarkEnd w:id="0"/>
              <w:bookmarkEnd w:id="1"/>
              <w:r w:rsidR="00A96281" w:rsidRPr="0080414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 ZOOLOGY</w:t>
              </w:r>
            </w:hyperlink>
          </w:p>
        </w:tc>
      </w:tr>
      <w:tr w:rsidR="003A4DCC" w:rsidRPr="00804149">
        <w:trPr>
          <w:trHeight w:val="290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Pr="00804149" w:rsidRDefault="00A9628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414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4DCC" w:rsidRPr="00804149" w:rsidRDefault="00A96281">
            <w:pPr>
              <w:pStyle w:val="NormalWeb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41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Ms_UPJOZ_5364</w:t>
            </w:r>
          </w:p>
        </w:tc>
      </w:tr>
      <w:tr w:rsidR="003A4DCC" w:rsidRPr="00804149">
        <w:trPr>
          <w:trHeight w:val="650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Pr="00804149" w:rsidRDefault="00A9628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4149">
              <w:rPr>
                <w:rFonts w:ascii="Arial" w:hAnsi="Arial" w:cs="Arial"/>
                <w:bCs/>
                <w:sz w:val="20"/>
                <w:szCs w:val="20"/>
                <w:lang w:val="en-GB"/>
              </w:rPr>
              <w:t>Title of the Manuscript:</w:t>
            </w:r>
          </w:p>
        </w:tc>
        <w:tc>
          <w:tcPr>
            <w:tcW w:w="10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4DCC" w:rsidRPr="00804149" w:rsidRDefault="00A9628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4149">
              <w:rPr>
                <w:rFonts w:ascii="Arial" w:hAnsi="Arial" w:cs="Arial"/>
                <w:b/>
                <w:sz w:val="20"/>
                <w:szCs w:val="20"/>
                <w:lang w:val="en-GB"/>
              </w:rPr>
              <w:t>Temporal assessment of entomological indices of malaria vectors in Delta State</w:t>
            </w:r>
          </w:p>
        </w:tc>
      </w:tr>
      <w:tr w:rsidR="003A4DCC" w:rsidRPr="00804149">
        <w:trPr>
          <w:trHeight w:val="332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Pr="00804149" w:rsidRDefault="00A9628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414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4DCC" w:rsidRPr="00804149" w:rsidRDefault="003A4DCC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A4DCC" w:rsidRPr="00804149" w:rsidRDefault="003A4DC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331"/>
        <w:gridCol w:w="5831"/>
        <w:gridCol w:w="4014"/>
      </w:tblGrid>
      <w:tr w:rsidR="003A4DCC" w:rsidRPr="00804149" w:rsidTr="00804149">
        <w:tc>
          <w:tcPr>
            <w:tcW w:w="13176" w:type="dxa"/>
            <w:gridSpan w:val="3"/>
            <w:tcBorders>
              <w:bottom w:val="single" w:sz="4" w:space="0" w:color="000000"/>
            </w:tcBorders>
          </w:tcPr>
          <w:p w:rsidR="003A4DCC" w:rsidRPr="00804149" w:rsidRDefault="00A96281">
            <w:pPr>
              <w:keepNext/>
              <w:pageBreakBefore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4149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lastRenderedPageBreak/>
              <w:t>PART  1:</w:t>
            </w:r>
            <w:r w:rsidRPr="008041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:rsidR="003A4DCC" w:rsidRPr="00804149" w:rsidRDefault="003A4D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4DCC" w:rsidRPr="00804149" w:rsidTr="00804149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Pr="00804149" w:rsidRDefault="003A4D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Pr="00804149" w:rsidRDefault="00A962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41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3A4DCC" w:rsidRPr="00804149" w:rsidRDefault="00A962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414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Pr="00804149" w:rsidRDefault="00A962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041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804149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:rsidR="003A4DCC" w:rsidRPr="00804149" w:rsidRDefault="003A4D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4DCC" w:rsidRPr="00804149" w:rsidTr="00804149">
        <w:trPr>
          <w:trHeight w:val="12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Pr="00804149" w:rsidRDefault="00A962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41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3A4DCC" w:rsidRPr="00804149" w:rsidRDefault="003A4DC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Pr="00804149" w:rsidRDefault="00A96281">
            <w:pPr>
              <w:spacing w:before="274" w:after="274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414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An. </w:t>
            </w:r>
            <w:proofErr w:type="spellStart"/>
            <w:r w:rsidRPr="00804149">
              <w:rPr>
                <w:rFonts w:ascii="Arial" w:hAnsi="Arial" w:cs="Arial"/>
                <w:i/>
                <w:color w:val="000000"/>
                <w:sz w:val="20"/>
                <w:szCs w:val="20"/>
              </w:rPr>
              <w:t>coluzzii</w:t>
            </w:r>
            <w:proofErr w:type="spellEnd"/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 xml:space="preserve">. in </w:t>
            </w:r>
            <w:proofErr w:type="spellStart"/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>Egbudu-Akah</w:t>
            </w:r>
            <w:proofErr w:type="spellEnd"/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 xml:space="preserve"> recorded the highest abundance, followed by </w:t>
            </w:r>
            <w:proofErr w:type="spellStart"/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>Aghalokpe</w:t>
            </w:r>
            <w:proofErr w:type="spellEnd"/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>Owhelogbo</w:t>
            </w:r>
            <w:proofErr w:type="spellEnd"/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3A4DCC" w:rsidRPr="00804149" w:rsidRDefault="00A96281">
            <w:pPr>
              <w:spacing w:before="274" w:after="274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>The density and human biting rate in the wet season months, with highest peaked in July.</w:t>
            </w:r>
          </w:p>
          <w:p w:rsidR="003A4DCC" w:rsidRPr="00804149" w:rsidRDefault="00A96281">
            <w:pPr>
              <w:spacing w:before="274" w:after="274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 xml:space="preserve"> Blood-feeding, biting rates, and indoor resting </w:t>
            </w:r>
            <w:proofErr w:type="gramStart"/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>densities,  positively</w:t>
            </w:r>
            <w:proofErr w:type="gramEnd"/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 xml:space="preserve"> influenced by relative humidity  particularly  in March, July, and September.</w:t>
            </w:r>
          </w:p>
          <w:p w:rsidR="003A4DCC" w:rsidRPr="00804149" w:rsidRDefault="00A96281">
            <w:pPr>
              <w:spacing w:before="274" w:after="274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149">
              <w:rPr>
                <w:rFonts w:ascii="Arial" w:hAnsi="Arial" w:cs="Arial"/>
                <w:sz w:val="20"/>
                <w:szCs w:val="20"/>
              </w:rPr>
              <w:t xml:space="preserve">Seasonal abundance </w:t>
            </w:r>
            <w:proofErr w:type="gramStart"/>
            <w:r w:rsidRPr="00804149">
              <w:rPr>
                <w:rFonts w:ascii="Arial" w:hAnsi="Arial" w:cs="Arial"/>
                <w:sz w:val="20"/>
                <w:szCs w:val="20"/>
              </w:rPr>
              <w:t xml:space="preserve">of  </w:t>
            </w:r>
            <w:r w:rsidRPr="00804149">
              <w:rPr>
                <w:rFonts w:ascii="Arial" w:hAnsi="Arial" w:cs="Arial"/>
                <w:i/>
                <w:color w:val="000000"/>
                <w:sz w:val="20"/>
                <w:szCs w:val="20"/>
              </w:rPr>
              <w:t>An.</w:t>
            </w:r>
            <w:proofErr w:type="gramEnd"/>
            <w:r w:rsidRPr="0080414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149">
              <w:rPr>
                <w:rFonts w:ascii="Arial" w:hAnsi="Arial" w:cs="Arial"/>
                <w:i/>
                <w:color w:val="000000"/>
                <w:sz w:val="20"/>
                <w:szCs w:val="20"/>
              </w:rPr>
              <w:t>coluzzii</w:t>
            </w:r>
            <w:proofErr w:type="spellEnd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 was affected by climatic and environmental factors.</w:t>
            </w:r>
          </w:p>
          <w:p w:rsidR="003A4DCC" w:rsidRPr="00804149" w:rsidRDefault="003A4DCC">
            <w:pPr>
              <w:spacing w:before="274" w:after="274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4DCC" w:rsidRPr="00804149" w:rsidRDefault="003A4DC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Pr="00804149" w:rsidRDefault="003A4DCC">
            <w:pPr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</w:tr>
      <w:tr w:rsidR="003A4DCC" w:rsidRPr="00804149" w:rsidTr="00804149">
        <w:trPr>
          <w:trHeight w:val="1375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Pr="00804149" w:rsidRDefault="00A962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41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A4DCC" w:rsidRPr="00804149" w:rsidRDefault="00A962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41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3A4DCC" w:rsidRPr="00804149" w:rsidRDefault="003A4D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Pr="00804149" w:rsidRDefault="00A962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41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:rsidR="00622995" w:rsidRPr="00804149" w:rsidRDefault="00622995" w:rsidP="00622995">
            <w:pPr>
              <w:spacing w:after="158" w:line="25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>Temporal assessment of entomological indices of indoor resting malaria vectors in Delta State, Nigeria</w:t>
            </w:r>
          </w:p>
          <w:p w:rsidR="00622995" w:rsidRPr="00804149" w:rsidRDefault="006229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Pr="00804149" w:rsidRDefault="003A4DCC" w:rsidP="00622995">
            <w:pPr>
              <w:spacing w:after="158" w:line="259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4DCC" w:rsidRPr="00804149" w:rsidTr="00804149">
        <w:trPr>
          <w:trHeight w:val="1262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Pr="00804149" w:rsidRDefault="00A96281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41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:rsidR="003A4DCC" w:rsidRPr="00804149" w:rsidRDefault="003A4D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Pr="00804149" w:rsidRDefault="00A962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41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well organised some data missing.</w:t>
            </w:r>
          </w:p>
          <w:p w:rsidR="00F631B9" w:rsidRPr="00804149" w:rsidRDefault="00F631B9" w:rsidP="00F631B9">
            <w:pPr>
              <w:spacing w:before="274" w:after="274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 xml:space="preserve">You start with </w:t>
            </w:r>
            <w:r w:rsidRPr="0080414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Anopheles </w:t>
            </w:r>
            <w:proofErr w:type="gramStart"/>
            <w:r w:rsidRPr="0080414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gambiae,  </w:t>
            </w:r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>all</w:t>
            </w:r>
            <w:proofErr w:type="gramEnd"/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 xml:space="preserve"> specimens molecularly confirmed as </w:t>
            </w:r>
            <w:r w:rsidRPr="0080414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An. </w:t>
            </w:r>
            <w:proofErr w:type="spellStart"/>
            <w:r w:rsidRPr="00804149">
              <w:rPr>
                <w:rFonts w:ascii="Arial" w:hAnsi="Arial" w:cs="Arial"/>
                <w:i/>
                <w:color w:val="000000"/>
                <w:sz w:val="20"/>
                <w:szCs w:val="20"/>
              </w:rPr>
              <w:t>coluzzii</w:t>
            </w:r>
            <w:proofErr w:type="spellEnd"/>
            <w:r w:rsidRPr="0080414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 xml:space="preserve">rephrasing early mentions to  </w:t>
            </w:r>
            <w:r w:rsidRPr="00804149">
              <w:rPr>
                <w:rFonts w:ascii="Arial" w:hAnsi="Arial" w:cs="Arial"/>
                <w:i/>
                <w:color w:val="000000"/>
                <w:sz w:val="20"/>
                <w:szCs w:val="20"/>
              </w:rPr>
              <w:t>Anopheles gambiae</w:t>
            </w:r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14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sensu</w:t>
            </w:r>
            <w:proofErr w:type="spellEnd"/>
            <w:r w:rsidRPr="0080414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14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lato</w:t>
            </w:r>
            <w:proofErr w:type="spellEnd"/>
            <w:r w:rsidRPr="0080414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</w:p>
          <w:p w:rsidR="00F631B9" w:rsidRPr="00804149" w:rsidRDefault="00F631B9" w:rsidP="00F631B9">
            <w:pPr>
              <w:spacing w:before="274" w:after="274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>The abundance number 325, 269 and 226 too detailed for an abstract no need to mention it.</w:t>
            </w:r>
          </w:p>
          <w:p w:rsidR="00F631B9" w:rsidRPr="00804149" w:rsidRDefault="00F631B9" w:rsidP="00F631B9">
            <w:pPr>
              <w:spacing w:before="274" w:after="274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 xml:space="preserve">The study highlight the seasonal and ecological dynamics of </w:t>
            </w:r>
            <w:r w:rsidRPr="0080414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An. </w:t>
            </w:r>
            <w:proofErr w:type="spellStart"/>
            <w:proofErr w:type="gramStart"/>
            <w:r w:rsidRPr="00804149">
              <w:rPr>
                <w:rFonts w:ascii="Arial" w:hAnsi="Arial" w:cs="Arial"/>
                <w:i/>
                <w:color w:val="000000"/>
                <w:sz w:val="20"/>
                <w:szCs w:val="20"/>
              </w:rPr>
              <w:t>coluzzii</w:t>
            </w:r>
            <w:proofErr w:type="spellEnd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 populations</w:t>
            </w:r>
            <w:proofErr w:type="gramEnd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anthropophilic tendencies and the role of  climatic factors in malaria transmission. Also provides critical insights for enhancing malaria surveillance and tailoring vector control strategies to local ecological contexts in </w:t>
            </w:r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>Delta State.</w:t>
            </w:r>
          </w:p>
          <w:p w:rsidR="00F631B9" w:rsidRPr="00804149" w:rsidRDefault="00F631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Pr="00804149" w:rsidRDefault="003A4DCC">
            <w:pPr>
              <w:spacing w:before="274" w:after="274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4DCC" w:rsidRPr="00804149" w:rsidRDefault="003A4DCC">
            <w:pPr>
              <w:spacing w:before="274" w:after="274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4DCC" w:rsidRPr="00804149" w:rsidRDefault="003A4DCC">
            <w:pPr>
              <w:spacing w:before="274" w:after="274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4DCC" w:rsidRPr="00804149" w:rsidRDefault="003A4DCC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</w:tr>
      <w:tr w:rsidR="003A4DCC" w:rsidRPr="00804149" w:rsidTr="00804149">
        <w:trPr>
          <w:trHeight w:val="70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Pr="00804149" w:rsidRDefault="00A96281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8041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Pr="00804149" w:rsidRDefault="00A96281">
            <w:pPr>
              <w:spacing w:before="274" w:after="274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 xml:space="preserve">Scientifically not complete formula </w:t>
            </w:r>
            <w:proofErr w:type="gramStart"/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gramEnd"/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 xml:space="preserve"> transmission and feeding rates of indoor-resting mosquitoes were determined using the following formulas:</w:t>
            </w:r>
          </w:p>
          <w:p w:rsidR="003A4DCC" w:rsidRPr="00804149" w:rsidRDefault="00A96281">
            <w:pPr>
              <w:spacing w:after="158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>Human blood index (HBI) =</w:t>
            </w:r>
          </w:p>
          <w:p w:rsidR="003A4DCC" w:rsidRPr="00804149" w:rsidRDefault="00A96281">
            <w:pPr>
              <w:spacing w:after="158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>Human biting rate (HBR) =</w:t>
            </w:r>
          </w:p>
          <w:p w:rsidR="003A4DCC" w:rsidRPr="00804149" w:rsidRDefault="00A96281">
            <w:pPr>
              <w:spacing w:after="158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>Sporozoite infection rate (SIR) = X 100</w:t>
            </w:r>
          </w:p>
          <w:p w:rsidR="003A4DCC" w:rsidRPr="00804149" w:rsidRDefault="00A96281">
            <w:pPr>
              <w:spacing w:after="158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>Entomological inoculation rate (EIR) =</w:t>
            </w:r>
          </w:p>
          <w:p w:rsidR="003A4DCC" w:rsidRPr="00804149" w:rsidRDefault="00A96281">
            <w:pPr>
              <w:spacing w:after="158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>The density of indoor resting mosquitoes would be determined using the formula:</w:t>
            </w:r>
          </w:p>
          <w:p w:rsidR="003A4DCC" w:rsidRPr="00804149" w:rsidRDefault="00A96281">
            <w:pPr>
              <w:spacing w:after="158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Average Density of female mosquitoes per room =</w:t>
            </w:r>
          </w:p>
          <w:p w:rsidR="003A4DCC" w:rsidRPr="00804149" w:rsidRDefault="00A962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41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the abstract mention the climatic factor</w:t>
            </w:r>
          </w:p>
          <w:p w:rsidR="003A4DCC" w:rsidRPr="00804149" w:rsidRDefault="003A4DC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A4DCC" w:rsidRPr="00804149" w:rsidRDefault="00A962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41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the </w:t>
            </w:r>
            <w:proofErr w:type="spellStart"/>
            <w:r w:rsidRPr="00804149">
              <w:rPr>
                <w:rFonts w:ascii="Arial" w:hAnsi="Arial" w:cs="Arial"/>
                <w:bCs/>
                <w:sz w:val="20"/>
                <w:szCs w:val="20"/>
                <w:lang w:val="en-GB"/>
              </w:rPr>
              <w:t>meterial</w:t>
            </w:r>
            <w:proofErr w:type="spellEnd"/>
            <w:r w:rsidRPr="008041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method you </w:t>
            </w:r>
            <w:proofErr w:type="gramStart"/>
            <w:r w:rsidRPr="00804149">
              <w:rPr>
                <w:rFonts w:ascii="Arial" w:hAnsi="Arial" w:cs="Arial"/>
                <w:bCs/>
                <w:sz w:val="20"/>
                <w:szCs w:val="20"/>
                <w:lang w:val="en-GB"/>
              </w:rPr>
              <w:t>mentions</w:t>
            </w:r>
            <w:proofErr w:type="gramEnd"/>
            <w:r w:rsidRPr="008041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using the ELISA method described by </w:t>
            </w:r>
            <w:proofErr w:type="spellStart"/>
            <w:r w:rsidRPr="0080414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Beier</w:t>
            </w:r>
            <w:r w:rsidRPr="00804149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et</w:t>
            </w:r>
            <w:proofErr w:type="spellEnd"/>
            <w:r w:rsidRPr="00804149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 al.</w:t>
            </w:r>
            <w:r w:rsidRPr="008041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(1988).</w:t>
            </w:r>
          </w:p>
          <w:p w:rsidR="00C41F29" w:rsidRPr="00804149" w:rsidRDefault="00C41F2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41F29" w:rsidRPr="00804149" w:rsidRDefault="00C41F29" w:rsidP="00C41F29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Man biting rate (MBR) =</w:t>
            </w:r>
          </w:p>
          <w:p w:rsidR="00C41F29" w:rsidRPr="00804149" w:rsidRDefault="00C41F29" w:rsidP="00C41F29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No.of</w:t>
            </w:r>
            <w:proofErr w:type="spellEnd"/>
            <w:proofErr w:type="gramEnd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Anopheles </w:t>
            </w:r>
            <w:proofErr w:type="spellStart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spp</w:t>
            </w:r>
            <w:proofErr w:type="spellEnd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caught </w:t>
            </w:r>
            <w:r w:rsidRPr="00804149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÷</w:t>
            </w:r>
          </w:p>
          <w:p w:rsidR="00C41F29" w:rsidRPr="00804149" w:rsidRDefault="00C41F29" w:rsidP="00C41F29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No.of</w:t>
            </w:r>
            <w:proofErr w:type="spellEnd"/>
            <w:proofErr w:type="gramEnd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occupants in rooms sampled</w:t>
            </w:r>
          </w:p>
          <w:p w:rsidR="00C41F29" w:rsidRPr="00804149" w:rsidRDefault="00C41F29" w:rsidP="00C41F29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×100..............1</w:t>
            </w:r>
          </w:p>
          <w:p w:rsidR="00C41F29" w:rsidRPr="00804149" w:rsidRDefault="00C41F29" w:rsidP="00C41F2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  <w:p w:rsidR="00C41F29" w:rsidRPr="00804149" w:rsidRDefault="00C41F29" w:rsidP="00C41F29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Sporozoite rate (SR) =</w:t>
            </w:r>
          </w:p>
          <w:p w:rsidR="00C41F29" w:rsidRPr="00804149" w:rsidRDefault="00C41F29" w:rsidP="00C41F29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No.of</w:t>
            </w:r>
            <w:proofErr w:type="spellEnd"/>
            <w:proofErr w:type="gramEnd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Anopheles </w:t>
            </w:r>
            <w:proofErr w:type="spellStart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spp</w:t>
            </w:r>
            <w:proofErr w:type="spellEnd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infected </w:t>
            </w:r>
            <w:r w:rsidRPr="00804149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÷</w:t>
            </w:r>
          </w:p>
          <w:p w:rsidR="00C41F29" w:rsidRPr="00804149" w:rsidRDefault="00C41F29" w:rsidP="00C41F29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Total </w:t>
            </w:r>
            <w:proofErr w:type="spellStart"/>
            <w:proofErr w:type="gramStart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No.of</w:t>
            </w:r>
            <w:proofErr w:type="spellEnd"/>
            <w:proofErr w:type="gramEnd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Anopheles </w:t>
            </w:r>
            <w:proofErr w:type="spellStart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spp</w:t>
            </w:r>
            <w:proofErr w:type="spellEnd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examined</w:t>
            </w:r>
          </w:p>
          <w:p w:rsidR="00C41F29" w:rsidRPr="00804149" w:rsidRDefault="00C41F29" w:rsidP="00C41F29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×100............2</w:t>
            </w:r>
          </w:p>
          <w:p w:rsidR="00C41F29" w:rsidRPr="00804149" w:rsidRDefault="00C41F29" w:rsidP="00C41F2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  <w:p w:rsidR="00C41F29" w:rsidRPr="00804149" w:rsidRDefault="00C41F29" w:rsidP="00C41F29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Entomological inoculation rate (EIR) =</w:t>
            </w:r>
          </w:p>
          <w:p w:rsidR="00C41F29" w:rsidRPr="00804149" w:rsidRDefault="00C41F29" w:rsidP="00C41F29">
            <w:pPr>
              <w:spacing w:after="158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MBR × SR.................3 (Ebenezer et al 2016)</w:t>
            </w:r>
          </w:p>
          <w:p w:rsidR="00C41F29" w:rsidRPr="00804149" w:rsidRDefault="00C41F29" w:rsidP="00C41F29">
            <w:pPr>
              <w:spacing w:after="158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 xml:space="preserve">The density of indoor resting mosquitoes would be determined using the formula: the total number of female </w:t>
            </w:r>
            <w:proofErr w:type="gramStart"/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>mosquito</w:t>
            </w:r>
            <w:proofErr w:type="gramEnd"/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 xml:space="preserve"> caught </w:t>
            </w:r>
            <w:r w:rsidRPr="0080414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÷</w:t>
            </w:r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 xml:space="preserve"> total number of trapping nights</w:t>
            </w:r>
          </w:p>
          <w:p w:rsidR="00C41F29" w:rsidRPr="00804149" w:rsidRDefault="00C41F29" w:rsidP="00C41F29">
            <w:pPr>
              <w:spacing w:after="158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>not explain from where he/she get the climatic factors form meteorological Information Center or measure it monthly.</w:t>
            </w:r>
          </w:p>
          <w:p w:rsidR="00C41F29" w:rsidRPr="00804149" w:rsidRDefault="00C41F29" w:rsidP="00C41F29">
            <w:pPr>
              <w:spacing w:after="158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>No test used to explain the correlation between the rain, temperature and relative humidity.</w:t>
            </w:r>
          </w:p>
          <w:p w:rsidR="00C41F29" w:rsidRPr="00804149" w:rsidRDefault="00C41F29" w:rsidP="00C41F29">
            <w:pPr>
              <w:spacing w:after="158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 xml:space="preserve">Although mentions in material and methods using ELISA but no result </w:t>
            </w:r>
            <w:proofErr w:type="gramStart"/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>explain</w:t>
            </w:r>
            <w:proofErr w:type="gramEnd"/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 xml:space="preserve"> it.</w:t>
            </w:r>
          </w:p>
          <w:p w:rsidR="00C41F29" w:rsidRPr="00804149" w:rsidRDefault="00C41F29" w:rsidP="00C41F2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2" w:name="_Hlk191944455_Copy_1"/>
            <w:r w:rsidRPr="00804149">
              <w:rPr>
                <w:rFonts w:ascii="Arial" w:hAnsi="Arial" w:cs="Arial"/>
                <w:b/>
                <w:sz w:val="20"/>
                <w:szCs w:val="20"/>
                <w:shd w:val="clear" w:color="auto" w:fill="FFFF00"/>
              </w:rPr>
              <w:t xml:space="preserve">Fig. 2. </w:t>
            </w:r>
            <w:r w:rsidRPr="00804149"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 xml:space="preserve"> Abundance of </w:t>
            </w:r>
            <w:r w:rsidRPr="00804149">
              <w:rPr>
                <w:rFonts w:ascii="Arial" w:hAnsi="Arial" w:cs="Arial"/>
                <w:i/>
                <w:sz w:val="20"/>
                <w:szCs w:val="20"/>
                <w:shd w:val="clear" w:color="auto" w:fill="FFFF00"/>
              </w:rPr>
              <w:t xml:space="preserve">An. </w:t>
            </w:r>
            <w:proofErr w:type="spellStart"/>
            <w:proofErr w:type="gramStart"/>
            <w:r w:rsidRPr="00804149">
              <w:rPr>
                <w:rFonts w:ascii="Arial" w:hAnsi="Arial" w:cs="Arial"/>
                <w:i/>
                <w:sz w:val="20"/>
                <w:szCs w:val="20"/>
                <w:shd w:val="clear" w:color="auto" w:fill="FFFF00"/>
              </w:rPr>
              <w:t>gambiae</w:t>
            </w:r>
            <w:r w:rsidRPr="00804149">
              <w:rPr>
                <w:rFonts w:ascii="Arial" w:hAnsi="Arial" w:cs="Arial"/>
                <w:iCs/>
                <w:sz w:val="20"/>
                <w:szCs w:val="20"/>
                <w:shd w:val="clear" w:color="auto" w:fill="FFFF00"/>
              </w:rPr>
              <w:t>i</w:t>
            </w:r>
            <w:proofErr w:type="spellEnd"/>
            <w:r w:rsidRPr="00804149">
              <w:rPr>
                <w:rFonts w:ascii="Arial" w:hAnsi="Arial" w:cs="Arial"/>
                <w:iCs/>
                <w:sz w:val="20"/>
                <w:szCs w:val="20"/>
                <w:shd w:val="clear" w:color="auto" w:fill="FFFF00"/>
              </w:rPr>
              <w:t xml:space="preserve">  </w:t>
            </w:r>
            <w:proofErr w:type="spellStart"/>
            <w:r w:rsidRPr="00804149">
              <w:rPr>
                <w:rFonts w:ascii="Arial" w:hAnsi="Arial" w:cs="Arial"/>
                <w:iCs/>
                <w:sz w:val="20"/>
                <w:szCs w:val="20"/>
                <w:shd w:val="clear" w:color="auto" w:fill="FFFF00"/>
              </w:rPr>
              <w:t>n</w:t>
            </w:r>
            <w:r w:rsidRPr="00804149"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>selected</w:t>
            </w:r>
            <w:proofErr w:type="spellEnd"/>
            <w:proofErr w:type="gramEnd"/>
            <w:r w:rsidRPr="00804149"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 xml:space="preserve"> communities, </w:t>
            </w:r>
            <w:r w:rsidRPr="00804149">
              <w:rPr>
                <w:rFonts w:ascii="Arial" w:hAnsi="Arial" w:cs="Arial"/>
                <w:sz w:val="20"/>
                <w:szCs w:val="20"/>
                <w:shd w:val="clear" w:color="auto" w:fill="FFFF00"/>
              </w:rPr>
              <w:lastRenderedPageBreak/>
              <w:t>Delta State,</w:t>
            </w:r>
            <w:r w:rsidRPr="008041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149"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 xml:space="preserve">Nigeria. (F-ANOVA </w:t>
            </w:r>
            <w:r w:rsidRPr="00804149">
              <w:rPr>
                <w:rFonts w:ascii="Arial" w:hAnsi="Arial" w:cs="Arial"/>
                <w:sz w:val="20"/>
                <w:szCs w:val="20"/>
                <w:shd w:val="clear" w:color="auto" w:fill="FFFF00"/>
                <w:vertAlign w:val="subscript"/>
              </w:rPr>
              <w:t>(locations)</w:t>
            </w:r>
            <w:r w:rsidRPr="00804149"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 xml:space="preserve">= 16.37; </w:t>
            </w:r>
            <w:r w:rsidRPr="00804149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00"/>
              </w:rPr>
              <w:t>p</w:t>
            </w:r>
            <w:r w:rsidRPr="00804149"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>= 0.00014).</w:t>
            </w:r>
            <w:bookmarkEnd w:id="2"/>
            <w:r w:rsidRPr="00804149">
              <w:rPr>
                <w:rFonts w:ascii="Arial" w:hAnsi="Arial" w:cs="Arial"/>
                <w:sz w:val="20"/>
                <w:szCs w:val="20"/>
              </w:rPr>
              <w:t xml:space="preserve"> you </w:t>
            </w:r>
            <w:proofErr w:type="gramStart"/>
            <w:r w:rsidRPr="00804149">
              <w:rPr>
                <w:rFonts w:ascii="Arial" w:hAnsi="Arial" w:cs="Arial"/>
                <w:sz w:val="20"/>
                <w:szCs w:val="20"/>
              </w:rPr>
              <w:t xml:space="preserve">confirmed  </w:t>
            </w:r>
            <w:proofErr w:type="spellStart"/>
            <w:r w:rsidRPr="00804149">
              <w:rPr>
                <w:rFonts w:ascii="Arial" w:hAnsi="Arial" w:cs="Arial"/>
                <w:i/>
                <w:iCs/>
                <w:sz w:val="20"/>
                <w:szCs w:val="20"/>
              </w:rPr>
              <w:t>An</w:t>
            </w:r>
            <w:proofErr w:type="gramEnd"/>
            <w:r w:rsidRPr="00804149">
              <w:rPr>
                <w:rFonts w:ascii="Arial" w:hAnsi="Arial" w:cs="Arial"/>
                <w:i/>
                <w:iCs/>
                <w:sz w:val="20"/>
                <w:szCs w:val="20"/>
              </w:rPr>
              <w:t>.gambiae</w:t>
            </w:r>
            <w:proofErr w:type="spellEnd"/>
            <w:r w:rsidRPr="00804149">
              <w:rPr>
                <w:rFonts w:ascii="Arial" w:hAnsi="Arial" w:cs="Arial"/>
                <w:sz w:val="20"/>
                <w:szCs w:val="20"/>
              </w:rPr>
              <w:t xml:space="preserve">  as  </w:t>
            </w:r>
            <w:r w:rsidRPr="0080414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An. </w:t>
            </w:r>
            <w:proofErr w:type="spellStart"/>
            <w:r w:rsidRPr="00804149">
              <w:rPr>
                <w:rFonts w:ascii="Arial" w:hAnsi="Arial" w:cs="Arial"/>
                <w:i/>
                <w:color w:val="000000"/>
                <w:sz w:val="20"/>
                <w:szCs w:val="20"/>
              </w:rPr>
              <w:t>coluzzii</w:t>
            </w:r>
            <w:proofErr w:type="spellEnd"/>
            <w:r w:rsidRPr="0080414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 xml:space="preserve">you must </w:t>
            </w:r>
            <w:proofErr w:type="spellStart"/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>used</w:t>
            </w:r>
            <w:proofErr w:type="spellEnd"/>
            <w:r w:rsidRPr="00804149">
              <w:rPr>
                <w:rFonts w:ascii="Arial" w:hAnsi="Arial" w:cs="Arial"/>
                <w:color w:val="000000"/>
                <w:sz w:val="20"/>
                <w:szCs w:val="20"/>
              </w:rPr>
              <w:t xml:space="preserve"> it in your results and figure labels and conclusions. Rewrite the results and discussion to solid your finding.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Pr="00804149" w:rsidRDefault="003A4D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DCC" w:rsidRPr="00804149" w:rsidTr="00804149">
        <w:trPr>
          <w:trHeight w:val="243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Pr="00804149" w:rsidRDefault="00A962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41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Are the references sufficient and recent? If you have suggestions of additional references, please mention them in the review form.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Pr="00804149" w:rsidRDefault="00A962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80414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8041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recent but not enough</w:t>
            </w:r>
          </w:p>
          <w:p w:rsidR="00C41F29" w:rsidRPr="00804149" w:rsidRDefault="00C41F2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41F29" w:rsidRPr="00804149" w:rsidRDefault="00C41F29" w:rsidP="00C41F2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Mashair</w:t>
            </w:r>
            <w:proofErr w:type="spellEnd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Sir El </w:t>
            </w:r>
            <w:proofErr w:type="spellStart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Khatim</w:t>
            </w:r>
            <w:proofErr w:type="spellEnd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Mustafa, </w:t>
            </w:r>
            <w:proofErr w:type="spellStart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Zairi</w:t>
            </w:r>
            <w:proofErr w:type="spellEnd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Jaal</w:t>
            </w:r>
            <w:proofErr w:type="spellEnd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Sumia</w:t>
            </w:r>
            <w:proofErr w:type="spellEnd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Abu </w:t>
            </w:r>
            <w:proofErr w:type="spellStart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Kashawa</w:t>
            </w:r>
            <w:proofErr w:type="spellEnd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, Siti </w:t>
            </w:r>
            <w:proofErr w:type="spellStart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Azizah</w:t>
            </w:r>
            <w:proofErr w:type="spellEnd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Mohd</w:t>
            </w:r>
            <w:proofErr w:type="spellEnd"/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Nor. Species Composition, Abundance and Population Structure of Indoor Resting Mosquitoes in Two Villages of Sudan. International Journal of Plant, Animal and Environmental Sciences</w:t>
            </w:r>
          </w:p>
          <w:p w:rsidR="00C41F29" w:rsidRPr="00804149" w:rsidRDefault="00C41F29" w:rsidP="00C41F2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13 (2023): 03-12.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F29" w:rsidRPr="00804149" w:rsidRDefault="00A96281" w:rsidP="00C41F2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0414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3A4DCC" w:rsidRPr="00804149" w:rsidRDefault="003A4DC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4DCC" w:rsidRPr="00804149" w:rsidTr="00804149">
        <w:trPr>
          <w:trHeight w:val="38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Pr="00804149" w:rsidRDefault="00A96281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804149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:rsidR="003A4DCC" w:rsidRPr="00804149" w:rsidRDefault="003A4D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Pr="00804149" w:rsidRDefault="00F22A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4149"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="00A96281" w:rsidRPr="00804149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</w:p>
          <w:p w:rsidR="00F22A79" w:rsidRPr="00804149" w:rsidRDefault="00F22A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4149">
              <w:rPr>
                <w:rFonts w:ascii="Arial" w:hAnsi="Arial" w:cs="Arial"/>
                <w:sz w:val="20"/>
                <w:szCs w:val="20"/>
                <w:lang w:val="en-GB"/>
              </w:rPr>
              <w:t>Need to edit it.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Pr="00804149" w:rsidRDefault="003A4D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4DCC" w:rsidRPr="00804149" w:rsidTr="00804149">
        <w:trPr>
          <w:trHeight w:val="1178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Pr="00804149" w:rsidRDefault="00A96281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804149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804149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804149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:rsidR="003A4DCC" w:rsidRPr="00804149" w:rsidRDefault="003A4D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Pr="00804149" w:rsidRDefault="00F22A7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04149">
              <w:rPr>
                <w:rFonts w:ascii="Arial" w:hAnsi="Arial" w:cs="Arial"/>
                <w:sz w:val="20"/>
                <w:szCs w:val="20"/>
                <w:lang w:val="en-GB"/>
              </w:rPr>
              <w:t xml:space="preserve">No need for all this figure just </w:t>
            </w:r>
            <w:proofErr w:type="gramStart"/>
            <w:r w:rsidRPr="00804149">
              <w:rPr>
                <w:rFonts w:ascii="Arial" w:hAnsi="Arial" w:cs="Arial"/>
                <w:sz w:val="20"/>
                <w:szCs w:val="20"/>
                <w:lang w:val="en-GB"/>
              </w:rPr>
              <w:t>use</w:t>
            </w:r>
            <w:proofErr w:type="gramEnd"/>
            <w:r w:rsidRPr="00804149">
              <w:rPr>
                <w:rFonts w:ascii="Arial" w:hAnsi="Arial" w:cs="Arial"/>
                <w:sz w:val="20"/>
                <w:szCs w:val="20"/>
                <w:lang w:val="en-GB"/>
              </w:rPr>
              <w:t xml:space="preserve"> the Monthly variation in </w:t>
            </w:r>
            <w:r w:rsidRPr="00804149"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  <w:t xml:space="preserve">An. </w:t>
            </w:r>
            <w:proofErr w:type="spellStart"/>
            <w:r w:rsidRPr="00804149"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  <w:t>coluzzii</w:t>
            </w:r>
            <w:proofErr w:type="spellEnd"/>
            <w:r w:rsidRPr="00804149">
              <w:rPr>
                <w:rFonts w:ascii="Arial" w:hAnsi="Arial" w:cs="Arial"/>
                <w:sz w:val="20"/>
                <w:szCs w:val="20"/>
                <w:lang w:val="en-GB"/>
              </w:rPr>
              <w:t xml:space="preserve"> abundance </w:t>
            </w:r>
            <w:proofErr w:type="spellStart"/>
            <w:r w:rsidRPr="00804149">
              <w:rPr>
                <w:rFonts w:ascii="Arial" w:hAnsi="Arial" w:cs="Arial"/>
                <w:sz w:val="20"/>
                <w:szCs w:val="20"/>
                <w:lang w:val="en-GB"/>
              </w:rPr>
              <w:t>inselected</w:t>
            </w:r>
            <w:proofErr w:type="spellEnd"/>
            <w:r w:rsidRPr="00804149">
              <w:rPr>
                <w:rFonts w:ascii="Arial" w:hAnsi="Arial" w:cs="Arial"/>
                <w:sz w:val="20"/>
                <w:szCs w:val="20"/>
                <w:lang w:val="en-GB"/>
              </w:rPr>
              <w:t xml:space="preserve"> communities, Delta State, Nigeria. And Seasonal abundance of the o </w:t>
            </w:r>
            <w:r w:rsidRPr="00804149"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  <w:t xml:space="preserve">An. </w:t>
            </w:r>
            <w:proofErr w:type="spellStart"/>
            <w:r w:rsidRPr="00804149">
              <w:rPr>
                <w:rFonts w:ascii="Arial" w:hAnsi="Arial" w:cs="Arial"/>
                <w:i/>
                <w:color w:val="000000"/>
                <w:sz w:val="20"/>
                <w:szCs w:val="20"/>
                <w:lang w:val="en-GB"/>
              </w:rPr>
              <w:t>coluzzii</w:t>
            </w:r>
            <w:proofErr w:type="spellEnd"/>
            <w:r w:rsidRPr="00804149">
              <w:rPr>
                <w:rFonts w:ascii="Arial" w:hAnsi="Arial" w:cs="Arial"/>
                <w:sz w:val="20"/>
                <w:szCs w:val="20"/>
                <w:lang w:val="en-GB"/>
              </w:rPr>
              <w:t xml:space="preserve"> and their </w:t>
            </w:r>
            <w:proofErr w:type="spellStart"/>
            <w:proofErr w:type="gramStart"/>
            <w:r w:rsidRPr="00804149">
              <w:rPr>
                <w:rFonts w:ascii="Arial" w:hAnsi="Arial" w:cs="Arial"/>
                <w:sz w:val="20"/>
                <w:szCs w:val="20"/>
                <w:lang w:val="en-GB"/>
              </w:rPr>
              <w:t>relationshipswithrainfall,temperature</w:t>
            </w:r>
            <w:proofErr w:type="spellEnd"/>
            <w:proofErr w:type="gramEnd"/>
            <w:r w:rsidRPr="00804149">
              <w:rPr>
                <w:rFonts w:ascii="Arial" w:hAnsi="Arial" w:cs="Arial"/>
                <w:sz w:val="20"/>
                <w:szCs w:val="20"/>
                <w:lang w:val="en-GB"/>
              </w:rPr>
              <w:t xml:space="preserve"> and humidity in Delta State, Nigeria.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CC" w:rsidRPr="00804149" w:rsidRDefault="003A4D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804149" w:rsidRPr="00804149" w:rsidRDefault="0080414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804149" w:rsidRPr="00804149" w:rsidRDefault="0080414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411"/>
        <w:gridCol w:w="4403"/>
      </w:tblGrid>
      <w:tr w:rsidR="00014053" w:rsidRPr="00804149" w:rsidTr="0001405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053" w:rsidRPr="00804149" w:rsidRDefault="0001405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80414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0414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14053" w:rsidRPr="00804149" w:rsidRDefault="0001405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14053" w:rsidRPr="00804149" w:rsidTr="0001405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053" w:rsidRPr="00804149" w:rsidRDefault="0001405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053" w:rsidRPr="00804149" w:rsidRDefault="0001405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41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053" w:rsidRPr="00804149" w:rsidRDefault="0001405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041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0414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14053" w:rsidRPr="00804149" w:rsidRDefault="0001405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4053" w:rsidRPr="00804149" w:rsidTr="0001405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053" w:rsidRPr="00804149" w:rsidRDefault="0001405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0414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14053" w:rsidRPr="00804149" w:rsidRDefault="0001405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053" w:rsidRPr="00804149" w:rsidRDefault="0001405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0414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0414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0414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14053" w:rsidRPr="00804149" w:rsidRDefault="0001405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053" w:rsidRPr="00804149" w:rsidRDefault="0001405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14053" w:rsidRPr="00804149" w:rsidRDefault="0001405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14053" w:rsidRPr="00804149" w:rsidRDefault="0001405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:rsidR="00014053" w:rsidRPr="00804149" w:rsidRDefault="00014053" w:rsidP="00014053">
      <w:pPr>
        <w:rPr>
          <w:rFonts w:ascii="Arial" w:hAnsi="Arial" w:cs="Arial"/>
          <w:sz w:val="20"/>
          <w:szCs w:val="20"/>
        </w:rPr>
      </w:pPr>
    </w:p>
    <w:p w:rsidR="00014053" w:rsidRPr="00804149" w:rsidRDefault="00014053" w:rsidP="00014053">
      <w:pPr>
        <w:rPr>
          <w:rFonts w:ascii="Arial" w:hAnsi="Arial" w:cs="Arial"/>
          <w:sz w:val="20"/>
          <w:szCs w:val="20"/>
        </w:rPr>
      </w:pPr>
    </w:p>
    <w:p w:rsidR="00804149" w:rsidRPr="00804149" w:rsidRDefault="00804149" w:rsidP="00804149">
      <w:pPr>
        <w:suppressAutoHyphens w:val="0"/>
        <w:rPr>
          <w:rFonts w:ascii="Arial" w:hAnsi="Arial" w:cs="Arial"/>
          <w:b/>
          <w:sz w:val="20"/>
          <w:szCs w:val="20"/>
          <w:u w:val="single"/>
        </w:rPr>
      </w:pPr>
      <w:r w:rsidRPr="0080414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14053" w:rsidRPr="00804149" w:rsidRDefault="00014053" w:rsidP="0001405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804149" w:rsidRPr="00804149" w:rsidRDefault="00804149" w:rsidP="00804149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5" w:name="_Hlk209272903"/>
      <w:proofErr w:type="spellStart"/>
      <w:r w:rsidRPr="00804149">
        <w:rPr>
          <w:rFonts w:ascii="Arial" w:hAnsi="Arial" w:cs="Arial"/>
          <w:b/>
          <w:bCs/>
          <w:sz w:val="20"/>
          <w:szCs w:val="20"/>
          <w:lang w:val="en-GB"/>
        </w:rPr>
        <w:t>Mashair</w:t>
      </w:r>
      <w:proofErr w:type="spellEnd"/>
      <w:r w:rsidRPr="0080414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804149">
        <w:rPr>
          <w:rFonts w:ascii="Arial" w:hAnsi="Arial" w:cs="Arial"/>
          <w:b/>
          <w:bCs/>
          <w:sz w:val="20"/>
          <w:szCs w:val="20"/>
          <w:lang w:val="en-GB"/>
        </w:rPr>
        <w:t>SirElkhatim</w:t>
      </w:r>
      <w:proofErr w:type="spellEnd"/>
      <w:r w:rsidRPr="00804149">
        <w:rPr>
          <w:rFonts w:ascii="Arial" w:hAnsi="Arial" w:cs="Arial"/>
          <w:b/>
          <w:bCs/>
          <w:sz w:val="20"/>
          <w:szCs w:val="20"/>
          <w:lang w:val="en-GB"/>
        </w:rPr>
        <w:t xml:space="preserve"> Mustafa</w:t>
      </w:r>
      <w:r w:rsidRPr="0080414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804149">
        <w:rPr>
          <w:rFonts w:ascii="Arial" w:hAnsi="Arial" w:cs="Arial"/>
          <w:b/>
          <w:bCs/>
          <w:sz w:val="20"/>
          <w:szCs w:val="20"/>
          <w:lang w:val="en-GB"/>
        </w:rPr>
        <w:t xml:space="preserve">Al </w:t>
      </w:r>
      <w:proofErr w:type="spellStart"/>
      <w:r w:rsidRPr="00804149">
        <w:rPr>
          <w:rFonts w:ascii="Arial" w:hAnsi="Arial" w:cs="Arial"/>
          <w:b/>
          <w:bCs/>
          <w:sz w:val="20"/>
          <w:szCs w:val="20"/>
          <w:lang w:val="en-GB"/>
        </w:rPr>
        <w:t>Butana</w:t>
      </w:r>
      <w:proofErr w:type="spellEnd"/>
      <w:r w:rsidRPr="00804149">
        <w:rPr>
          <w:rFonts w:ascii="Arial" w:hAnsi="Arial" w:cs="Arial"/>
          <w:b/>
          <w:bCs/>
          <w:sz w:val="20"/>
          <w:szCs w:val="20"/>
          <w:lang w:val="en-GB"/>
        </w:rPr>
        <w:t xml:space="preserve"> University</w:t>
      </w:r>
      <w:r w:rsidRPr="0080414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804149">
        <w:rPr>
          <w:rFonts w:ascii="Arial" w:hAnsi="Arial" w:cs="Arial"/>
          <w:b/>
          <w:bCs/>
          <w:sz w:val="20"/>
          <w:szCs w:val="20"/>
          <w:lang w:val="en-GB"/>
        </w:rPr>
        <w:t>Sudan</w:t>
      </w:r>
    </w:p>
    <w:bookmarkEnd w:id="4"/>
    <w:bookmarkEnd w:id="5"/>
    <w:p w:rsidR="00014053" w:rsidRPr="00804149" w:rsidRDefault="00014053" w:rsidP="00014053">
      <w:pPr>
        <w:rPr>
          <w:rFonts w:ascii="Arial" w:hAnsi="Arial" w:cs="Arial"/>
          <w:sz w:val="20"/>
          <w:szCs w:val="20"/>
        </w:rPr>
      </w:pPr>
    </w:p>
    <w:p w:rsidR="003A4DCC" w:rsidRPr="00804149" w:rsidRDefault="003A4DC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bookmarkStart w:id="6" w:name="_GoBack"/>
      <w:bookmarkEnd w:id="6"/>
    </w:p>
    <w:sectPr w:rsidR="003A4DCC" w:rsidRPr="00804149">
      <w:headerReference w:type="even" r:id="rId7"/>
      <w:headerReference w:type="default" r:id="rId8"/>
      <w:headerReference w:type="first" r:id="rId9"/>
      <w:pgSz w:w="15840" w:h="12240" w:orient="landscape"/>
      <w:pgMar w:top="1440" w:right="1440" w:bottom="1440" w:left="1440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D48" w:rsidRDefault="00C00D48">
      <w:r>
        <w:separator/>
      </w:r>
    </w:p>
  </w:endnote>
  <w:endnote w:type="continuationSeparator" w:id="0">
    <w:p w:rsidR="00C00D48" w:rsidRDefault="00C0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D48" w:rsidRDefault="00C00D48">
      <w:r>
        <w:separator/>
      </w:r>
    </w:p>
  </w:footnote>
  <w:footnote w:type="continuationSeparator" w:id="0">
    <w:p w:rsidR="00C00D48" w:rsidRDefault="00C00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DCC" w:rsidRDefault="003A4D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DCC" w:rsidRDefault="003A4DCC">
    <w:pPr>
      <w:spacing w:beforeAutospacing="1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A4DCC" w:rsidRDefault="003A4DCC">
    <w:pPr>
      <w:spacing w:beforeAutospacing="1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DCC" w:rsidRDefault="003A4DCC">
    <w:pPr>
      <w:spacing w:beforeAutospacing="1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A4DCC" w:rsidRDefault="003A4DCC">
    <w:pPr>
      <w:spacing w:beforeAutospacing="1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4DCC"/>
    <w:rsid w:val="00014053"/>
    <w:rsid w:val="001863A8"/>
    <w:rsid w:val="003A45D5"/>
    <w:rsid w:val="003A4DCC"/>
    <w:rsid w:val="004F4A48"/>
    <w:rsid w:val="00553CE0"/>
    <w:rsid w:val="00622995"/>
    <w:rsid w:val="00804149"/>
    <w:rsid w:val="00A20E87"/>
    <w:rsid w:val="00A96281"/>
    <w:rsid w:val="00B65ADC"/>
    <w:rsid w:val="00C00D48"/>
    <w:rsid w:val="00C41F29"/>
    <w:rsid w:val="00D61692"/>
    <w:rsid w:val="00E108DF"/>
    <w:rsid w:val="00F22A79"/>
    <w:rsid w:val="00F6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82A5E"/>
  <w15:docId w15:val="{3DC601DC-84D5-40E0-9821-3071E8B3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qFormat/>
    <w:pPr>
      <w:spacing w:beforeAutospacing="1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Heading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Heading2Char">
    <w:name w:val="Heading 2 Char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Helvetica" w:eastAsia="MS Mincho" w:hAnsi="Helvetica" w:cs="Helvetica"/>
      <w:lang w:val="fr-FR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Spacing">
    <w:name w:val="No Spacing"/>
    <w:uiPriority w:val="1"/>
    <w:qFormat/>
    <w:pPr>
      <w:suppressAutoHyphens/>
    </w:pPr>
    <w:rPr>
      <w:lang w:eastAsia="zh-CN" w:bidi="hi-IN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rPr>
      <w:sz w:val="20"/>
    </w:rPr>
  </w:style>
  <w:style w:type="paragraph" w:styleId="TOC1">
    <w:name w:val="toc 1"/>
    <w:basedOn w:val="Normal"/>
    <w:uiPriority w:val="39"/>
    <w:unhideWhenUsed/>
    <w:pPr>
      <w:spacing w:after="57"/>
    </w:pPr>
  </w:style>
  <w:style w:type="paragraph" w:styleId="TOC2">
    <w:name w:val="toc 2"/>
    <w:basedOn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uiPriority w:val="39"/>
    <w:unhideWhenUsed/>
    <w:pPr>
      <w:spacing w:after="57"/>
      <w:ind w:left="2268"/>
    </w:pPr>
  </w:style>
  <w:style w:type="paragraph" w:styleId="IndexHeading">
    <w:name w:val="index heading"/>
    <w:basedOn w:val="Heading"/>
  </w:style>
  <w:style w:type="paragraph" w:styleId="TOCHeading">
    <w:name w:val="TOC Heading"/>
    <w:uiPriority w:val="39"/>
    <w:unhideWhenUsed/>
    <w:qFormat/>
    <w:pPr>
      <w:suppressAutoHyphens/>
    </w:pPr>
    <w:rPr>
      <w:lang w:eastAsia="zh-CN" w:bidi="hi-IN"/>
    </w:rPr>
  </w:style>
  <w:style w:type="paragraph" w:styleId="TableofFigures">
    <w:name w:val="table of figures"/>
    <w:basedOn w:val="Normal"/>
    <w:uiPriority w:val="99"/>
    <w:unhideWhenUsed/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uiPriority w:val="99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pPr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semiHidden/>
    <w:qFormat/>
    <w:pPr>
      <w:suppressAutoHyphens/>
    </w:pPr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B6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bimph.com/journal/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dc:description/>
  <cp:lastModifiedBy>Editor-11</cp:lastModifiedBy>
  <cp:revision>98</cp:revision>
  <dcterms:created xsi:type="dcterms:W3CDTF">2011-08-01T09:21:00Z</dcterms:created>
  <dcterms:modified xsi:type="dcterms:W3CDTF">2025-09-20T09:31:00Z</dcterms:modified>
  <dc:language>en-US</dc:language>
  <cp:version>1048576</cp:version>
</cp:coreProperties>
</file>