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068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"/>
        <w:gridCol w:w="2160"/>
        <w:gridCol w:w="2948"/>
        <w:gridCol w:w="5103"/>
        <w:gridCol w:w="2574"/>
        <w:gridCol w:w="180"/>
      </w:tblGrid>
      <w:tr>
        <w:trPr>
          <w:gridBefore w:val="1"/>
          <w:gridAfter w:val="1"/>
          <w:wBefore w:w="103" w:type="dxa"/>
          <w:wAfter w:w="180" w:type="dxa"/>
          <w:trHeight w:val="290"/>
        </w:trPr>
        <w:tc>
          <w:tcPr>
            <w:tcW w:w="2160" w:type="dxa"/>
          </w:tcPr>
          <w:p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1062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UTTAR PRADESH JOURNAL OF ZOOLOGY</w:t>
              </w:r>
            </w:hyperlink>
          </w:p>
        </w:tc>
      </w:tr>
      <w:tr>
        <w:trPr>
          <w:gridBefore w:val="1"/>
          <w:gridAfter w:val="1"/>
          <w:wBefore w:w="103" w:type="dxa"/>
          <w:wAfter w:w="180" w:type="dxa"/>
          <w:trHeight w:val="290"/>
        </w:trPr>
        <w:tc>
          <w:tcPr>
            <w:tcW w:w="2160" w:type="dxa"/>
          </w:tcPr>
          <w:p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Ms_UPJOZ_3346</w:t>
            </w:r>
          </w:p>
        </w:tc>
      </w:tr>
      <w:tr>
        <w:trPr>
          <w:gridBefore w:val="1"/>
          <w:gridAfter w:val="1"/>
          <w:wBefore w:w="103" w:type="dxa"/>
          <w:wAfter w:w="180" w:type="dxa"/>
          <w:trHeight w:val="650"/>
        </w:trPr>
        <w:tc>
          <w:tcPr>
            <w:tcW w:w="2160" w:type="dxa"/>
          </w:tcPr>
          <w:p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Effectiveness  of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sodium thiosulfate and resveratrol in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remodeling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lung injury and expression of BCL2 in nicotine-stressed rats</w:t>
            </w:r>
          </w:p>
        </w:tc>
      </w:tr>
      <w:tr>
        <w:trPr>
          <w:gridBefore w:val="1"/>
          <w:gridAfter w:val="1"/>
          <w:wBefore w:w="103" w:type="dxa"/>
          <w:wAfter w:w="180" w:type="dxa"/>
          <w:trHeight w:val="332"/>
        </w:trPr>
        <w:tc>
          <w:tcPr>
            <w:tcW w:w="2160" w:type="dxa"/>
          </w:tcPr>
          <w:p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068" w:type="dxa"/>
            <w:gridSpan w:val="6"/>
            <w:tcBorders>
              <w:top w:val="nil"/>
              <w:left w:val="nil"/>
              <w:right w:val="nil"/>
            </w:tcBorders>
            <w:noWrap/>
          </w:tcPr>
          <w:p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highlight w:val="yellow"/>
                <w:lang w:val="en-GB"/>
              </w:rPr>
              <w:lastRenderedPageBreak/>
              <w:t>1:</w:t>
            </w:r>
            <w:r>
              <w:rPr>
                <w:rFonts w:ascii="Arial" w:hAnsi="Arial" w:cs="Arial"/>
                <w:lang w:val="en-GB"/>
              </w:rPr>
              <w:t xml:space="preserve"> Review Comments</w:t>
            </w:r>
          </w:p>
          <w:p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5211" w:type="dxa"/>
            <w:gridSpan w:val="3"/>
            <w:noWrap/>
          </w:tcPr>
          <w:p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5103" w:type="dxa"/>
          </w:tcPr>
          <w:p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2754" w:type="dxa"/>
            <w:gridSpan w:val="2"/>
          </w:tcPr>
          <w:p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Author’s feedback</w:t>
            </w:r>
            <w:r>
              <w:rPr>
                <w:rFonts w:ascii="Arial" w:hAnsi="Arial" w:cs="Arial"/>
                <w:b w:val="0"/>
                <w:lang w:val="en-GB"/>
              </w:rPr>
              <w:t xml:space="preserve"> </w:t>
            </w:r>
          </w:p>
        </w:tc>
      </w:tr>
      <w:tr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5211" w:type="dxa"/>
            <w:gridSpan w:val="3"/>
            <w:noWrap/>
          </w:tcPr>
          <w:p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 xml:space="preserve">Compulsory </w:t>
            </w:r>
            <w:r>
              <w:rPr>
                <w:rFonts w:ascii="Arial" w:eastAsia="MS Mincho" w:hAnsi="Arial" w:cs="Arial"/>
                <w:sz w:val="20"/>
                <w:szCs w:val="20"/>
                <w:lang w:val="en-GB"/>
              </w:rPr>
              <w:t>REVISION comments</w:t>
            </w:r>
          </w:p>
          <w:p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>
            <w:pPr>
              <w:keepNext/>
              <w:numPr>
                <w:ilvl w:val="0"/>
                <w:numId w:val="10"/>
              </w:numPr>
              <w:spacing w:after="200" w:line="276" w:lineRule="auto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manuscript important for scientific community?</w:t>
            </w:r>
          </w:p>
          <w:p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  (Please write few sentences on this manuscript)</w:t>
            </w:r>
          </w:p>
          <w:p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Is the title of the article suitable?</w:t>
            </w:r>
          </w:p>
          <w:p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(If not please suggest an alternative title)</w:t>
            </w:r>
          </w:p>
          <w:p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>
            <w:pPr>
              <w:keepNext/>
              <w:numPr>
                <w:ilvl w:val="0"/>
                <w:numId w:val="10"/>
              </w:numPr>
              <w:spacing w:after="200" w:line="276" w:lineRule="auto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abstract of the article comprehensive?</w:t>
            </w:r>
          </w:p>
          <w:p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Are subsections and structure of the manuscript appropriate?</w:t>
            </w:r>
          </w:p>
          <w:p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Do you think the manuscript is scientifically correct?</w:t>
            </w:r>
          </w:p>
          <w:p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 references sufficient and recent? If you have suggestion of additional references, please mention in the review form.</w:t>
            </w:r>
          </w:p>
          <w:p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(Apart from above mentioned 6 points, reviewers are free to provide additional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lastRenderedPageBreak/>
              <w:t>suggestions/comments)</w:t>
            </w:r>
          </w:p>
          <w:p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</w:tcPr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Use</w:t>
            </w:r>
            <w:proofErr w:type="spellEnd"/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nicotin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injurious to health and with the help of this research people know about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thier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harmfull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effect.</w:t>
            </w: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,Suitable</w:t>
            </w:r>
            <w:proofErr w:type="gramEnd"/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sufficient</w:t>
            </w:r>
          </w:p>
        </w:tc>
        <w:tc>
          <w:tcPr>
            <w:tcW w:w="2754" w:type="dxa"/>
            <w:gridSpan w:val="2"/>
          </w:tcPr>
          <w:p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872"/>
        </w:trPr>
        <w:tc>
          <w:tcPr>
            <w:tcW w:w="5211" w:type="dxa"/>
            <w:gridSpan w:val="3"/>
            <w:noWrap/>
          </w:tcPr>
          <w:p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bCs w:val="0"/>
                <w:u w:val="single"/>
                <w:lang w:val="en-GB"/>
              </w:rPr>
              <w:t>Minor</w:t>
            </w:r>
            <w:r>
              <w:rPr>
                <w:rFonts w:ascii="Arial" w:hAnsi="Arial" w:cs="Arial"/>
                <w:b w:val="0"/>
                <w:bCs w:val="0"/>
                <w:lang w:val="en-GB"/>
              </w:rPr>
              <w:t xml:space="preserve"> REVISION comments</w:t>
            </w:r>
          </w:p>
          <w:p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5103" w:type="dxa"/>
          </w:tcPr>
          <w:p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Minor Spelling mistake, Strain of animal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shoud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be provide in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Abtract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also.</w:t>
            </w:r>
          </w:p>
        </w:tc>
        <w:tc>
          <w:tcPr>
            <w:tcW w:w="2754" w:type="dxa"/>
            <w:gridSpan w:val="2"/>
          </w:tcPr>
          <w:p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5211" w:type="dxa"/>
            <w:gridSpan w:val="3"/>
            <w:noWrap/>
          </w:tcPr>
          <w:p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Fonts w:ascii="Arial" w:hAnsi="Arial" w:cs="Arial"/>
                <w:bCs w:val="0"/>
                <w:u w:val="single"/>
                <w:lang w:val="en-GB"/>
              </w:rPr>
              <w:t>Optional</w:t>
            </w:r>
            <w:r>
              <w:rPr>
                <w:rFonts w:ascii="Arial" w:hAnsi="Arial" w:cs="Arial"/>
                <w:bCs w:val="0"/>
                <w:lang w:val="en-GB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5103" w:type="dxa"/>
          </w:tcPr>
          <w:p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NA</w:t>
            </w:r>
          </w:p>
        </w:tc>
        <w:tc>
          <w:tcPr>
            <w:tcW w:w="2754" w:type="dxa"/>
            <w:gridSpan w:val="2"/>
          </w:tcPr>
          <w:p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496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364"/>
        <w:gridCol w:w="4355"/>
      </w:tblGrid>
      <w:t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874132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>
        <w:tc>
          <w:tcPr>
            <w:tcW w:w="155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24" w:type="pct"/>
            <w:shd w:val="clear" w:color="auto" w:fill="auto"/>
          </w:tcPr>
          <w:p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>
        <w:trPr>
          <w:trHeight w:val="890"/>
        </w:trPr>
        <w:tc>
          <w:tcPr>
            <w:tcW w:w="155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4" w:type="pct"/>
            <w:shd w:val="clear" w:color="auto" w:fill="auto"/>
            <w:vAlign w:val="center"/>
          </w:tcPr>
          <w:p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tbl>
      <w:tblPr>
        <w:tblW w:w="131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2"/>
        <w:gridCol w:w="9630"/>
      </w:tblGrid>
      <w:tr>
        <w:tc>
          <w:tcPr>
            <w:tcW w:w="1310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>
        <w:trPr>
          <w:trHeight w:val="77"/>
        </w:trPr>
        <w:tc>
          <w:tcPr>
            <w:tcW w:w="347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Chakresh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Patley</w:t>
            </w:r>
            <w:proofErr w:type="spellEnd"/>
          </w:p>
        </w:tc>
      </w:tr>
      <w:tr>
        <w:trPr>
          <w:trHeight w:val="77"/>
        </w:trPr>
        <w:tc>
          <w:tcPr>
            <w:tcW w:w="347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Gracious College of Pharmacy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India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bookmarkEnd w:id="1"/>
    <w:p>
      <w:pPr>
        <w:rPr>
          <w:rFonts w:ascii="Arial" w:hAnsi="Arial" w:cs="Arial"/>
          <w:sz w:val="20"/>
          <w:szCs w:val="20"/>
          <w:lang w:val="en-GB"/>
        </w:rPr>
      </w:pPr>
    </w:p>
    <w:sectPr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>
          <wp:extent cx="1207135" cy="101663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1016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K0NDSwNDc2NjEGYiUdpeDU4uLM/DyQAsNaAMMCDYMsAAAA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B6A28B-8AAD-47F7-A937-44B996CA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0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imph.com/journal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5ADA4-76D7-4868-BA9D-E4E58F70D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1170</cp:lastModifiedBy>
  <cp:revision>5</cp:revision>
  <dcterms:created xsi:type="dcterms:W3CDTF">2024-03-12T07:02:00Z</dcterms:created>
  <dcterms:modified xsi:type="dcterms:W3CDTF">2025-10-25T04:18:00Z</dcterms:modified>
</cp:coreProperties>
</file>