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C68EB" w14:textId="0559EDE2" w:rsidR="00C9642E" w:rsidRPr="006E283B" w:rsidRDefault="00C9642E" w:rsidP="00735BE6">
      <w:pPr>
        <w:jc w:val="center"/>
        <w:rPr>
          <w:rFonts w:ascii="Times New Roman" w:hAnsi="Times New Roman" w:cs="Times New Roman"/>
          <w:b/>
          <w:bCs/>
          <w:sz w:val="28"/>
          <w:szCs w:val="28"/>
        </w:rPr>
      </w:pPr>
      <w:r w:rsidRPr="00C9642E">
        <w:rPr>
          <w:rFonts w:ascii="Times New Roman" w:hAnsi="Times New Roman" w:cs="Times New Roman"/>
          <w:b/>
          <w:bCs/>
          <w:sz w:val="24"/>
          <w:szCs w:val="24"/>
        </w:rPr>
        <w:t>Decoding Multi-Depth Soil Physicochemical and Microbial Interactions Governing Productivity and Economic Viability in Mustard (</w:t>
      </w:r>
      <w:r w:rsidRPr="006E283B">
        <w:rPr>
          <w:rFonts w:ascii="Times New Roman" w:hAnsi="Times New Roman" w:cs="Times New Roman"/>
          <w:b/>
          <w:bCs/>
          <w:i/>
          <w:iCs/>
          <w:sz w:val="24"/>
          <w:szCs w:val="24"/>
        </w:rPr>
        <w:t>Brassica juncea</w:t>
      </w:r>
      <w:r w:rsidRPr="00C9642E">
        <w:rPr>
          <w:rFonts w:ascii="Times New Roman" w:hAnsi="Times New Roman" w:cs="Times New Roman"/>
          <w:b/>
          <w:bCs/>
          <w:sz w:val="24"/>
          <w:szCs w:val="24"/>
        </w:rPr>
        <w:t xml:space="preserve"> L.) under Conservation Agriculture and Organic Nutrient Management Systems</w:t>
      </w:r>
    </w:p>
    <w:p w14:paraId="7D18D713" w14:textId="77777777" w:rsidR="00BB53C2" w:rsidRDefault="00BB53C2" w:rsidP="00AB7CE8">
      <w:pPr>
        <w:rPr>
          <w:rFonts w:ascii="Times New Roman" w:hAnsi="Times New Roman" w:cs="Times New Roman"/>
          <w:b/>
          <w:bCs/>
          <w:sz w:val="24"/>
          <w:szCs w:val="24"/>
        </w:rPr>
      </w:pPr>
    </w:p>
    <w:p w14:paraId="4063CC67" w14:textId="77777777" w:rsidR="00F31E2F" w:rsidRDefault="00F31E2F" w:rsidP="00A77A7F">
      <w:pPr>
        <w:spacing w:line="360" w:lineRule="auto"/>
        <w:jc w:val="both"/>
        <w:rPr>
          <w:rFonts w:ascii="Times New Roman" w:hAnsi="Times New Roman" w:cs="Times New Roman"/>
          <w:b/>
          <w:bCs/>
          <w:sz w:val="24"/>
          <w:szCs w:val="24"/>
        </w:rPr>
      </w:pPr>
    </w:p>
    <w:p w14:paraId="3A0A9C46" w14:textId="5BFE287B" w:rsidR="00A77A7F" w:rsidRPr="00A77A7F" w:rsidRDefault="00A77A7F" w:rsidP="00A77A7F">
      <w:pPr>
        <w:spacing w:line="360" w:lineRule="auto"/>
        <w:jc w:val="both"/>
        <w:rPr>
          <w:rFonts w:ascii="Times New Roman" w:hAnsi="Times New Roman" w:cs="Times New Roman"/>
          <w:b/>
          <w:bCs/>
          <w:sz w:val="24"/>
          <w:szCs w:val="24"/>
        </w:rPr>
      </w:pPr>
      <w:r w:rsidRPr="00A77A7F">
        <w:rPr>
          <w:rFonts w:ascii="Times New Roman" w:hAnsi="Times New Roman" w:cs="Times New Roman"/>
          <w:b/>
          <w:bCs/>
          <w:sz w:val="24"/>
          <w:szCs w:val="24"/>
        </w:rPr>
        <w:t>Abstract</w:t>
      </w:r>
    </w:p>
    <w:p w14:paraId="441A0345" w14:textId="313D58AC" w:rsidR="00A77A7F" w:rsidRPr="00A77A7F" w:rsidRDefault="00A77A7F" w:rsidP="00A77A7F">
      <w:pPr>
        <w:spacing w:line="360" w:lineRule="auto"/>
        <w:jc w:val="both"/>
        <w:rPr>
          <w:rFonts w:ascii="Times New Roman" w:hAnsi="Times New Roman" w:cs="Times New Roman"/>
          <w:sz w:val="24"/>
          <w:szCs w:val="24"/>
        </w:rPr>
      </w:pPr>
      <w:r w:rsidRPr="00A77A7F">
        <w:rPr>
          <w:rFonts w:ascii="Times New Roman" w:hAnsi="Times New Roman" w:cs="Times New Roman"/>
          <w:sz w:val="24"/>
          <w:szCs w:val="24"/>
        </w:rPr>
        <w:t xml:space="preserve">The accelerated degradation of agroecosystems driven by intensive tillage and synthetic inputs threatens soil functionality, ecosystem stability, and long-term food security. This study, titled </w:t>
      </w:r>
      <w:r w:rsidRPr="00A77A7F">
        <w:rPr>
          <w:rFonts w:ascii="Times New Roman" w:hAnsi="Times New Roman" w:cs="Times New Roman"/>
          <w:i/>
          <w:iCs/>
          <w:sz w:val="24"/>
          <w:szCs w:val="24"/>
        </w:rPr>
        <w:t>“</w:t>
      </w:r>
      <w:r w:rsidR="004A48E3" w:rsidRPr="004A48E3">
        <w:rPr>
          <w:rFonts w:ascii="Times New Roman" w:hAnsi="Times New Roman" w:cs="Times New Roman"/>
          <w:i/>
          <w:iCs/>
          <w:sz w:val="24"/>
          <w:szCs w:val="24"/>
        </w:rPr>
        <w:t xml:space="preserve">Decoding Multi-Depth Soil Physicochemical and Microbial Interactions Governing Productivity and Economic Viability in Mustard (Brassica juncea L.) under </w:t>
      </w:r>
      <w:bookmarkStart w:id="0" w:name="_GoBack"/>
      <w:bookmarkEnd w:id="0"/>
      <w:r w:rsidR="004A48E3" w:rsidRPr="004A48E3">
        <w:rPr>
          <w:rFonts w:ascii="Times New Roman" w:hAnsi="Times New Roman" w:cs="Times New Roman"/>
          <w:i/>
          <w:iCs/>
          <w:sz w:val="24"/>
          <w:szCs w:val="24"/>
        </w:rPr>
        <w:t>Conservation Agriculture and Organic Nutrient Management Systems</w:t>
      </w:r>
      <w:r w:rsidRPr="00A77A7F">
        <w:rPr>
          <w:rFonts w:ascii="Times New Roman" w:hAnsi="Times New Roman" w:cs="Times New Roman"/>
          <w:i/>
          <w:iCs/>
          <w:sz w:val="24"/>
          <w:szCs w:val="24"/>
        </w:rPr>
        <w:t>,”</w:t>
      </w:r>
      <w:r w:rsidRPr="00A77A7F">
        <w:rPr>
          <w:rFonts w:ascii="Times New Roman" w:hAnsi="Times New Roman" w:cs="Times New Roman"/>
          <w:sz w:val="24"/>
          <w:szCs w:val="24"/>
        </w:rPr>
        <w:t xml:space="preserve"> was undertaken to assess the potential of conservation agriculture integrated with organic nutrient sources in restoring soil health and enhancing mustard productivity. A two-year field experiment was conducted under a </w:t>
      </w:r>
      <w:r w:rsidR="001B29FB">
        <w:rPr>
          <w:rFonts w:ascii="Times New Roman" w:hAnsi="Times New Roman" w:cs="Times New Roman"/>
          <w:sz w:val="24"/>
          <w:szCs w:val="24"/>
        </w:rPr>
        <w:t>randomized block</w:t>
      </w:r>
      <w:r w:rsidRPr="00A77A7F">
        <w:rPr>
          <w:rFonts w:ascii="Times New Roman" w:hAnsi="Times New Roman" w:cs="Times New Roman"/>
          <w:sz w:val="24"/>
          <w:szCs w:val="24"/>
        </w:rPr>
        <w:t xml:space="preserve"> design with twelve treatment combinations involving reduced tillage, residue retention, and organic amendments such as </w:t>
      </w:r>
      <w:proofErr w:type="spellStart"/>
      <w:r w:rsidRPr="00A77A7F">
        <w:rPr>
          <w:rFonts w:ascii="Times New Roman" w:hAnsi="Times New Roman" w:cs="Times New Roman"/>
          <w:sz w:val="24"/>
          <w:szCs w:val="24"/>
        </w:rPr>
        <w:t>Panchagavya</w:t>
      </w:r>
      <w:proofErr w:type="spellEnd"/>
      <w:r w:rsidRPr="00A77A7F">
        <w:rPr>
          <w:rFonts w:ascii="Times New Roman" w:hAnsi="Times New Roman" w:cs="Times New Roman"/>
          <w:sz w:val="24"/>
          <w:szCs w:val="24"/>
        </w:rPr>
        <w:t xml:space="preserve">, </w:t>
      </w:r>
      <w:proofErr w:type="spellStart"/>
      <w:r w:rsidRPr="00A77A7F">
        <w:rPr>
          <w:rFonts w:ascii="Times New Roman" w:hAnsi="Times New Roman" w:cs="Times New Roman"/>
          <w:sz w:val="24"/>
          <w:szCs w:val="24"/>
        </w:rPr>
        <w:t>Jeevamrit</w:t>
      </w:r>
      <w:proofErr w:type="spellEnd"/>
      <w:r w:rsidRPr="00A77A7F">
        <w:rPr>
          <w:rFonts w:ascii="Times New Roman" w:hAnsi="Times New Roman" w:cs="Times New Roman"/>
          <w:sz w:val="24"/>
          <w:szCs w:val="24"/>
        </w:rPr>
        <w:t xml:space="preserve">, Egg Amino Acid, Poultry Manure, Vermicompost, and Farmyard Manure. Results revealed that the No-Till + Egg Amino Acid (1 L ha⁻¹) + Poultry Manure (4 t ha⁻¹) treatment significantly improved plant height, branching, siliquae formation, and seed yield compared to the control. This treatment also enhanced soil organic carbon (by 23–28%), available NPK, and microbial biomass, while reducing bulk density and electrical conductivity, indicating improved soil structure and biological activity. The synergistic influence of conservation tillage and organic inputs fostered higher microbial consortia and enzymatic activities, supporting nutrient mineralization and rhizosphere resilience. Economically, this integrated system recorded the highest net returns and benefit–cost ratio, comparable with residue incorporation + </w:t>
      </w:r>
      <w:proofErr w:type="spellStart"/>
      <w:r w:rsidRPr="00A77A7F">
        <w:rPr>
          <w:rFonts w:ascii="Times New Roman" w:hAnsi="Times New Roman" w:cs="Times New Roman"/>
          <w:sz w:val="24"/>
          <w:szCs w:val="24"/>
        </w:rPr>
        <w:t>Panchagavya</w:t>
      </w:r>
      <w:proofErr w:type="spellEnd"/>
      <w:r w:rsidRPr="00A77A7F">
        <w:rPr>
          <w:rFonts w:ascii="Times New Roman" w:hAnsi="Times New Roman" w:cs="Times New Roman"/>
          <w:sz w:val="24"/>
          <w:szCs w:val="24"/>
        </w:rPr>
        <w:t xml:space="preserve"> + Vermicompost and mulching + </w:t>
      </w:r>
      <w:proofErr w:type="spellStart"/>
      <w:r w:rsidRPr="00A77A7F">
        <w:rPr>
          <w:rFonts w:ascii="Times New Roman" w:hAnsi="Times New Roman" w:cs="Times New Roman"/>
          <w:sz w:val="24"/>
          <w:szCs w:val="24"/>
        </w:rPr>
        <w:t>Jeevamrit</w:t>
      </w:r>
      <w:proofErr w:type="spellEnd"/>
      <w:r w:rsidRPr="00A77A7F">
        <w:rPr>
          <w:rFonts w:ascii="Times New Roman" w:hAnsi="Times New Roman" w:cs="Times New Roman"/>
          <w:sz w:val="24"/>
          <w:szCs w:val="24"/>
        </w:rPr>
        <w:t xml:space="preserve"> + Vermicompost. These findings demonstrate that coupling conservation agriculture with organic nutrient management not only sustains yield but also strengthens ecological functioning and economic viability. The study underscores a viable pathway for transitioning toward low-input, carbon-positive, and biologically enriched mustard-based agroecosystems for sustainable intensification and environmental stewardship.</w:t>
      </w:r>
    </w:p>
    <w:p w14:paraId="34FC3FBD" w14:textId="18AE77AB" w:rsidR="00A77A7F" w:rsidRPr="00A77A7F" w:rsidRDefault="00A77A7F" w:rsidP="00A77A7F">
      <w:pPr>
        <w:spacing w:line="360" w:lineRule="auto"/>
        <w:jc w:val="both"/>
        <w:rPr>
          <w:rFonts w:ascii="Times New Roman" w:hAnsi="Times New Roman" w:cs="Times New Roman"/>
          <w:sz w:val="24"/>
          <w:szCs w:val="24"/>
        </w:rPr>
      </w:pPr>
      <w:r w:rsidRPr="00A77A7F">
        <w:rPr>
          <w:rFonts w:ascii="Times New Roman" w:hAnsi="Times New Roman" w:cs="Times New Roman"/>
          <w:b/>
          <w:bCs/>
          <w:sz w:val="24"/>
          <w:szCs w:val="24"/>
        </w:rPr>
        <w:lastRenderedPageBreak/>
        <w:t>Keywords:</w:t>
      </w:r>
      <w:r w:rsidRPr="00A77A7F">
        <w:rPr>
          <w:rFonts w:ascii="Times New Roman" w:hAnsi="Times New Roman" w:cs="Times New Roman"/>
          <w:sz w:val="24"/>
          <w:szCs w:val="24"/>
        </w:rPr>
        <w:t xml:space="preserve"> </w:t>
      </w:r>
      <w:r w:rsidR="002F4666" w:rsidRPr="002F4666">
        <w:rPr>
          <w:rFonts w:ascii="Times New Roman" w:hAnsi="Times New Roman" w:cs="Times New Roman"/>
          <w:sz w:val="24"/>
          <w:szCs w:val="24"/>
        </w:rPr>
        <w:t>Conservation agriculture, organic amendments, no-till, soil fertility, microbial activity, mustard (</w:t>
      </w:r>
      <w:r w:rsidR="002F4666" w:rsidRPr="002F4666">
        <w:rPr>
          <w:rFonts w:ascii="Times New Roman" w:hAnsi="Times New Roman" w:cs="Times New Roman"/>
          <w:i/>
          <w:iCs/>
          <w:sz w:val="24"/>
          <w:szCs w:val="24"/>
        </w:rPr>
        <w:t>Brassica juncea</w:t>
      </w:r>
      <w:r w:rsidR="002F4666" w:rsidRPr="002F4666">
        <w:rPr>
          <w:rFonts w:ascii="Times New Roman" w:hAnsi="Times New Roman" w:cs="Times New Roman"/>
          <w:sz w:val="24"/>
          <w:szCs w:val="24"/>
        </w:rPr>
        <w:t>), economic analysis, climate-smart agricultur</w:t>
      </w:r>
      <w:r w:rsidR="005A09AD">
        <w:rPr>
          <w:rFonts w:ascii="Times New Roman" w:hAnsi="Times New Roman" w:cs="Times New Roman"/>
          <w:sz w:val="24"/>
          <w:szCs w:val="24"/>
        </w:rPr>
        <w:t>e</w:t>
      </w:r>
      <w:r w:rsidRPr="00A77A7F">
        <w:rPr>
          <w:rFonts w:ascii="Times New Roman" w:hAnsi="Times New Roman" w:cs="Times New Roman"/>
          <w:sz w:val="24"/>
          <w:szCs w:val="24"/>
        </w:rPr>
        <w:t>.</w:t>
      </w:r>
    </w:p>
    <w:p w14:paraId="66784157" w14:textId="77777777" w:rsidR="00A77A7F" w:rsidRDefault="00A77A7F" w:rsidP="00BB53C2">
      <w:pPr>
        <w:spacing w:line="360" w:lineRule="auto"/>
        <w:jc w:val="both"/>
        <w:rPr>
          <w:rFonts w:ascii="Times New Roman" w:hAnsi="Times New Roman" w:cs="Times New Roman"/>
          <w:b/>
          <w:bCs/>
          <w:sz w:val="24"/>
          <w:szCs w:val="24"/>
        </w:rPr>
      </w:pPr>
    </w:p>
    <w:p w14:paraId="24C9A0E4" w14:textId="77777777" w:rsidR="00537365" w:rsidRDefault="00537365" w:rsidP="005123F6">
      <w:pPr>
        <w:spacing w:line="360" w:lineRule="auto"/>
        <w:jc w:val="both"/>
        <w:rPr>
          <w:rFonts w:ascii="Times New Roman" w:hAnsi="Times New Roman" w:cs="Times New Roman"/>
          <w:b/>
          <w:bCs/>
          <w:sz w:val="24"/>
          <w:szCs w:val="24"/>
        </w:rPr>
      </w:pPr>
    </w:p>
    <w:p w14:paraId="22D33741" w14:textId="77777777" w:rsidR="005A09AD" w:rsidRDefault="005A09AD" w:rsidP="005123F6">
      <w:pPr>
        <w:spacing w:line="360" w:lineRule="auto"/>
        <w:jc w:val="both"/>
        <w:rPr>
          <w:rFonts w:ascii="Times New Roman" w:hAnsi="Times New Roman" w:cs="Times New Roman"/>
          <w:b/>
          <w:bCs/>
          <w:sz w:val="24"/>
          <w:szCs w:val="24"/>
        </w:rPr>
      </w:pPr>
    </w:p>
    <w:p w14:paraId="41250224" w14:textId="78319FFA" w:rsidR="005123F6" w:rsidRPr="005123F6" w:rsidRDefault="005123F6" w:rsidP="005123F6">
      <w:pPr>
        <w:spacing w:line="360" w:lineRule="auto"/>
        <w:jc w:val="both"/>
        <w:rPr>
          <w:rFonts w:ascii="Times New Roman" w:hAnsi="Times New Roman" w:cs="Times New Roman"/>
          <w:b/>
          <w:bCs/>
          <w:sz w:val="24"/>
          <w:szCs w:val="24"/>
        </w:rPr>
      </w:pPr>
      <w:r w:rsidRPr="005123F6">
        <w:rPr>
          <w:rFonts w:ascii="Times New Roman" w:hAnsi="Times New Roman" w:cs="Times New Roman"/>
          <w:b/>
          <w:bCs/>
          <w:sz w:val="24"/>
          <w:szCs w:val="24"/>
        </w:rPr>
        <w:t xml:space="preserve"> Introduction</w:t>
      </w:r>
    </w:p>
    <w:p w14:paraId="43CFE6B6" w14:textId="77777777"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 xml:space="preserve">Sustainable agricultural development has emerged as a global priority due to escalating environmental degradation, declining soil fertility, and the overreliance on chemical fertilizers and pesticides that threaten ecosystem integrity and human health (Lal, 2020; FAO, 2021). Decades of intensive farming have led to the depletion of soil organic matter, deterioration of soil structure, and contamination of water resources, resulting in biodiversity loss and declining agricultural resilience. In India, these challenges are particularly pronounced, where conventional input-intensive practices have caused nutrient imbalances, soil compaction, reduced microbial diversity, and rising production costs for smallholders (Pathak </w:t>
      </w:r>
      <w:r w:rsidRPr="00325B73">
        <w:rPr>
          <w:rFonts w:ascii="Times New Roman" w:hAnsi="Times New Roman" w:cs="Times New Roman"/>
          <w:i/>
          <w:iCs/>
          <w:sz w:val="24"/>
          <w:szCs w:val="24"/>
        </w:rPr>
        <w:t>et al</w:t>
      </w:r>
      <w:r w:rsidRPr="005123F6">
        <w:rPr>
          <w:rFonts w:ascii="Times New Roman" w:hAnsi="Times New Roman" w:cs="Times New Roman"/>
          <w:sz w:val="24"/>
          <w:szCs w:val="24"/>
        </w:rPr>
        <w:t xml:space="preserve">., 2019; Jat </w:t>
      </w:r>
      <w:r w:rsidRPr="00325B73">
        <w:rPr>
          <w:rFonts w:ascii="Times New Roman" w:hAnsi="Times New Roman" w:cs="Times New Roman"/>
          <w:i/>
          <w:iCs/>
          <w:sz w:val="24"/>
          <w:szCs w:val="24"/>
        </w:rPr>
        <w:t>et al</w:t>
      </w:r>
      <w:r w:rsidRPr="005123F6">
        <w:rPr>
          <w:rFonts w:ascii="Times New Roman" w:hAnsi="Times New Roman" w:cs="Times New Roman"/>
          <w:sz w:val="24"/>
          <w:szCs w:val="24"/>
        </w:rPr>
        <w:t>., 2023). The ecological footprint of modern agriculture—evidenced by greenhouse gas emissions, nitrate leaching, and pesticide residues—has intensified concerns over food safety and environmental sustainability. Consequently, there is an urgent need to transition from input-heavy systems to ecologically sound approaches that restore soil vitality, minimize environmental pollution, and sustain productivity under changing climatic conditions.</w:t>
      </w:r>
    </w:p>
    <w:p w14:paraId="19D2A079" w14:textId="77777777"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Mustard (</w:t>
      </w:r>
      <w:r w:rsidRPr="005123F6">
        <w:rPr>
          <w:rFonts w:ascii="Times New Roman" w:hAnsi="Times New Roman" w:cs="Times New Roman"/>
          <w:i/>
          <w:iCs/>
          <w:sz w:val="24"/>
          <w:szCs w:val="24"/>
        </w:rPr>
        <w:t>Brassica juncea</w:t>
      </w:r>
      <w:r w:rsidRPr="005123F6">
        <w:rPr>
          <w:rFonts w:ascii="Times New Roman" w:hAnsi="Times New Roman" w:cs="Times New Roman"/>
          <w:sz w:val="24"/>
          <w:szCs w:val="24"/>
        </w:rPr>
        <w:t xml:space="preserve"> L.) occupies a pivotal place in India’s oilseed sector, contributing nearly 30% of total oilseed production and serving as an important source of edible oil and protein-rich feed for livestock (Kumar </w:t>
      </w:r>
      <w:r w:rsidRPr="00E0166B">
        <w:rPr>
          <w:rFonts w:ascii="Times New Roman" w:hAnsi="Times New Roman" w:cs="Times New Roman"/>
          <w:i/>
          <w:iCs/>
          <w:sz w:val="24"/>
          <w:szCs w:val="24"/>
        </w:rPr>
        <w:t>et al</w:t>
      </w:r>
      <w:r w:rsidRPr="005123F6">
        <w:rPr>
          <w:rFonts w:ascii="Times New Roman" w:hAnsi="Times New Roman" w:cs="Times New Roman"/>
          <w:sz w:val="24"/>
          <w:szCs w:val="24"/>
        </w:rPr>
        <w:t xml:space="preserve">., 2020; Singh </w:t>
      </w:r>
      <w:r w:rsidRPr="00E0166B">
        <w:rPr>
          <w:rFonts w:ascii="Times New Roman" w:hAnsi="Times New Roman" w:cs="Times New Roman"/>
          <w:i/>
          <w:iCs/>
          <w:sz w:val="24"/>
          <w:szCs w:val="24"/>
        </w:rPr>
        <w:t>et al</w:t>
      </w:r>
      <w:r w:rsidRPr="005123F6">
        <w:rPr>
          <w:rFonts w:ascii="Times New Roman" w:hAnsi="Times New Roman" w:cs="Times New Roman"/>
          <w:sz w:val="24"/>
          <w:szCs w:val="24"/>
        </w:rPr>
        <w:t>., 2021). Despite its importance, the national average yield of mustard (1.2–1.3 t ha⁻¹) remains well below the global average (2.0–2.5 t ha⁻¹), primarily due to declining soil fertility, imbalanced fertilization, pest and disease pressures, and erratic climatic conditions (</w:t>
      </w:r>
      <w:proofErr w:type="spellStart"/>
      <w:r w:rsidRPr="005123F6">
        <w:rPr>
          <w:rFonts w:ascii="Times New Roman" w:hAnsi="Times New Roman" w:cs="Times New Roman"/>
          <w:sz w:val="24"/>
          <w:szCs w:val="24"/>
        </w:rPr>
        <w:t>Kasirao</w:t>
      </w:r>
      <w:proofErr w:type="spellEnd"/>
      <w:r w:rsidRPr="005123F6">
        <w:rPr>
          <w:rFonts w:ascii="Times New Roman" w:hAnsi="Times New Roman" w:cs="Times New Roman"/>
          <w:sz w:val="24"/>
          <w:szCs w:val="24"/>
        </w:rPr>
        <w:t xml:space="preserve"> </w:t>
      </w:r>
      <w:r w:rsidRPr="00E0166B">
        <w:rPr>
          <w:rFonts w:ascii="Times New Roman" w:hAnsi="Times New Roman" w:cs="Times New Roman"/>
          <w:i/>
          <w:iCs/>
          <w:sz w:val="24"/>
          <w:szCs w:val="24"/>
        </w:rPr>
        <w:t>et al</w:t>
      </w:r>
      <w:r w:rsidRPr="005123F6">
        <w:rPr>
          <w:rFonts w:ascii="Times New Roman" w:hAnsi="Times New Roman" w:cs="Times New Roman"/>
          <w:sz w:val="24"/>
          <w:szCs w:val="24"/>
        </w:rPr>
        <w:t xml:space="preserve">., 2024). India’s continued reliance on edible oil imports further highlights the urgency to enhance domestic mustard productivity to strengthen self-reliance and food security. Given its short duration, adaptability, and compatibility with cereal-based rotations, mustard serves as a model crop for evaluating sustainable management systems that integrate conservation agriculture (CA) with organic nutrient management (Sharma </w:t>
      </w:r>
      <w:r w:rsidRPr="002836FF">
        <w:rPr>
          <w:rFonts w:ascii="Times New Roman" w:hAnsi="Times New Roman" w:cs="Times New Roman"/>
          <w:i/>
          <w:iCs/>
          <w:sz w:val="24"/>
          <w:szCs w:val="24"/>
        </w:rPr>
        <w:t>et al</w:t>
      </w:r>
      <w:r w:rsidRPr="005123F6">
        <w:rPr>
          <w:rFonts w:ascii="Times New Roman" w:hAnsi="Times New Roman" w:cs="Times New Roman"/>
          <w:sz w:val="24"/>
          <w:szCs w:val="24"/>
        </w:rPr>
        <w:t>., 2023).</w:t>
      </w:r>
    </w:p>
    <w:p w14:paraId="4062F8F4" w14:textId="43786E2D"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lastRenderedPageBreak/>
        <w:t xml:space="preserve">Soil health forms the foundation of sustainable agricultural systems. Physicochemical traits such as bulk density, soil organic carbon (SOC), available macronutrients (N, P, K), and electrical conductivity regulate nutrient cycling, water retention, and microbial activity, thereby influencing crop performance and ecosystem stability (Doran &amp; Zeiss, 2000; Jat </w:t>
      </w:r>
      <w:r w:rsidRPr="002836FF">
        <w:rPr>
          <w:rFonts w:ascii="Times New Roman" w:hAnsi="Times New Roman" w:cs="Times New Roman"/>
          <w:i/>
          <w:iCs/>
          <w:sz w:val="24"/>
          <w:szCs w:val="24"/>
        </w:rPr>
        <w:t>et al</w:t>
      </w:r>
      <w:r w:rsidRPr="005123F6">
        <w:rPr>
          <w:rFonts w:ascii="Times New Roman" w:hAnsi="Times New Roman" w:cs="Times New Roman"/>
          <w:sz w:val="24"/>
          <w:szCs w:val="24"/>
        </w:rPr>
        <w:t xml:space="preserve">., 2020). Excessive use of chemical fertilizers has simplified soil microbial communities and reduced enzymatic activity, weakening natural nutrient transformation processes and increasing vulnerability to soil-borne pathogens (Tyagi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2019; </w:t>
      </w:r>
      <w:proofErr w:type="spellStart"/>
      <w:r w:rsidRPr="005123F6">
        <w:rPr>
          <w:rFonts w:ascii="Times New Roman" w:hAnsi="Times New Roman" w:cs="Times New Roman"/>
          <w:sz w:val="24"/>
          <w:szCs w:val="24"/>
        </w:rPr>
        <w:t>AbdelRahman</w:t>
      </w:r>
      <w:proofErr w:type="spellEnd"/>
      <w:r w:rsidRPr="005123F6">
        <w:rPr>
          <w:rFonts w:ascii="Times New Roman" w:hAnsi="Times New Roman" w:cs="Times New Roman"/>
          <w:sz w:val="24"/>
          <w:szCs w:val="24"/>
        </w:rPr>
        <w:t xml:space="preserve">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2022). In contrast, organic nutrient sources such as farmyard manure, vermicompost, </w:t>
      </w:r>
      <w:proofErr w:type="spellStart"/>
      <w:r w:rsidRPr="005123F6">
        <w:rPr>
          <w:rFonts w:ascii="Times New Roman" w:hAnsi="Times New Roman" w:cs="Times New Roman"/>
          <w:i/>
          <w:iCs/>
          <w:sz w:val="24"/>
          <w:szCs w:val="24"/>
        </w:rPr>
        <w:t>Panchagavya</w:t>
      </w:r>
      <w:proofErr w:type="spellEnd"/>
      <w:r w:rsidRPr="005123F6">
        <w:rPr>
          <w:rFonts w:ascii="Times New Roman" w:hAnsi="Times New Roman" w:cs="Times New Roman"/>
          <w:sz w:val="24"/>
          <w:szCs w:val="24"/>
        </w:rPr>
        <w:t xml:space="preserve">, </w:t>
      </w:r>
      <w:proofErr w:type="spellStart"/>
      <w:r w:rsidRPr="005123F6">
        <w:rPr>
          <w:rFonts w:ascii="Times New Roman" w:hAnsi="Times New Roman" w:cs="Times New Roman"/>
          <w:i/>
          <w:iCs/>
          <w:sz w:val="24"/>
          <w:szCs w:val="24"/>
        </w:rPr>
        <w:t>Jeevamrit</w:t>
      </w:r>
      <w:proofErr w:type="spellEnd"/>
      <w:r w:rsidRPr="005123F6">
        <w:rPr>
          <w:rFonts w:ascii="Times New Roman" w:hAnsi="Times New Roman" w:cs="Times New Roman"/>
          <w:sz w:val="24"/>
          <w:szCs w:val="24"/>
        </w:rPr>
        <w:t>, and Egg Amino Acid provide a steady supply of nutrients, improve soil aggregation, and stimulate beneficial microbial consortia</w:t>
      </w:r>
      <w:r w:rsidR="00537365">
        <w:rPr>
          <w:rFonts w:ascii="Times New Roman" w:hAnsi="Times New Roman" w:cs="Times New Roman"/>
          <w:sz w:val="24"/>
          <w:szCs w:val="24"/>
        </w:rPr>
        <w:t>,</w:t>
      </w:r>
      <w:r w:rsidRPr="005123F6">
        <w:rPr>
          <w:rFonts w:ascii="Times New Roman" w:hAnsi="Times New Roman" w:cs="Times New Roman"/>
          <w:sz w:val="24"/>
          <w:szCs w:val="24"/>
        </w:rPr>
        <w:t xml:space="preserve"> including </w:t>
      </w:r>
      <w:r w:rsidRPr="005123F6">
        <w:rPr>
          <w:rFonts w:ascii="Times New Roman" w:hAnsi="Times New Roman" w:cs="Times New Roman"/>
          <w:i/>
          <w:iCs/>
          <w:sz w:val="24"/>
          <w:szCs w:val="24"/>
        </w:rPr>
        <w:t>Azotobacter</w:t>
      </w:r>
      <w:r w:rsidRPr="005123F6">
        <w:rPr>
          <w:rFonts w:ascii="Times New Roman" w:hAnsi="Times New Roman" w:cs="Times New Roman"/>
          <w:sz w:val="24"/>
          <w:szCs w:val="24"/>
        </w:rPr>
        <w:t xml:space="preserve">, </w:t>
      </w:r>
      <w:r w:rsidRPr="005123F6">
        <w:rPr>
          <w:rFonts w:ascii="Times New Roman" w:hAnsi="Times New Roman" w:cs="Times New Roman"/>
          <w:i/>
          <w:iCs/>
          <w:sz w:val="24"/>
          <w:szCs w:val="24"/>
        </w:rPr>
        <w:t>Bacillus</w:t>
      </w:r>
      <w:r w:rsidRPr="005123F6">
        <w:rPr>
          <w:rFonts w:ascii="Times New Roman" w:hAnsi="Times New Roman" w:cs="Times New Roman"/>
          <w:sz w:val="24"/>
          <w:szCs w:val="24"/>
        </w:rPr>
        <w:t xml:space="preserve">, and </w:t>
      </w:r>
      <w:r w:rsidRPr="005123F6">
        <w:rPr>
          <w:rFonts w:ascii="Times New Roman" w:hAnsi="Times New Roman" w:cs="Times New Roman"/>
          <w:i/>
          <w:iCs/>
          <w:sz w:val="24"/>
          <w:szCs w:val="24"/>
        </w:rPr>
        <w:t>Trichoderma</w:t>
      </w:r>
      <w:r w:rsidRPr="005123F6">
        <w:rPr>
          <w:rFonts w:ascii="Times New Roman" w:hAnsi="Times New Roman" w:cs="Times New Roman"/>
          <w:sz w:val="24"/>
          <w:szCs w:val="24"/>
        </w:rPr>
        <w:t xml:space="preserve">, which enhance nutrient mineralization and plant defense mechanisms (Patel &amp; </w:t>
      </w:r>
      <w:proofErr w:type="spellStart"/>
      <w:r w:rsidRPr="005123F6">
        <w:rPr>
          <w:rFonts w:ascii="Times New Roman" w:hAnsi="Times New Roman" w:cs="Times New Roman"/>
          <w:sz w:val="24"/>
          <w:szCs w:val="24"/>
        </w:rPr>
        <w:t>Gangwar</w:t>
      </w:r>
      <w:proofErr w:type="spellEnd"/>
      <w:r w:rsidRPr="005123F6">
        <w:rPr>
          <w:rFonts w:ascii="Times New Roman" w:hAnsi="Times New Roman" w:cs="Times New Roman"/>
          <w:sz w:val="24"/>
          <w:szCs w:val="24"/>
        </w:rPr>
        <w:t xml:space="preserve">, 2023; </w:t>
      </w:r>
      <w:proofErr w:type="spellStart"/>
      <w:r w:rsidRPr="005123F6">
        <w:rPr>
          <w:rFonts w:ascii="Times New Roman" w:hAnsi="Times New Roman" w:cs="Times New Roman"/>
          <w:sz w:val="24"/>
          <w:szCs w:val="24"/>
        </w:rPr>
        <w:t>Ghimirey</w:t>
      </w:r>
      <w:proofErr w:type="spellEnd"/>
      <w:r w:rsidRPr="005123F6">
        <w:rPr>
          <w:rFonts w:ascii="Times New Roman" w:hAnsi="Times New Roman" w:cs="Times New Roman"/>
          <w:sz w:val="24"/>
          <w:szCs w:val="24"/>
        </w:rPr>
        <w:t xml:space="preserve">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2024).</w:t>
      </w:r>
    </w:p>
    <w:p w14:paraId="2FF58EEB" w14:textId="77777777"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 xml:space="preserve">Conservation agriculture, built on the principles of minimal soil disturbance, residue retention, and permanent soil cover, complements organic nutrient management by improving soil structure, promoting carbon sequestration, and fostering microbial diversity (Li, 2024; Sharma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2025). Integrating CA with organic amendments has been shown to increase SOC content, nutrient availability, and enzymatic activity while reducing bulk density and improving soil biological functioning (</w:t>
      </w:r>
      <w:proofErr w:type="spellStart"/>
      <w:r w:rsidRPr="005123F6">
        <w:rPr>
          <w:rFonts w:ascii="Times New Roman" w:hAnsi="Times New Roman" w:cs="Times New Roman"/>
          <w:sz w:val="24"/>
          <w:szCs w:val="24"/>
        </w:rPr>
        <w:t>Kasirao</w:t>
      </w:r>
      <w:proofErr w:type="spellEnd"/>
      <w:r w:rsidRPr="005123F6">
        <w:rPr>
          <w:rFonts w:ascii="Times New Roman" w:hAnsi="Times New Roman" w:cs="Times New Roman"/>
          <w:sz w:val="24"/>
          <w:szCs w:val="24"/>
        </w:rPr>
        <w:t xml:space="preserve">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2024). These eco-functional synergies enhance crop yield, resource-use efficiency, and profitability, offering an effective pathway for sustainable intensification in mustard-based systems (Ghosh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xml:space="preserve">, 2018; Jat </w:t>
      </w:r>
      <w:r w:rsidRPr="00304344">
        <w:rPr>
          <w:rFonts w:ascii="Times New Roman" w:hAnsi="Times New Roman" w:cs="Times New Roman"/>
          <w:i/>
          <w:iCs/>
          <w:sz w:val="24"/>
          <w:szCs w:val="24"/>
        </w:rPr>
        <w:t>et al</w:t>
      </w:r>
      <w:r w:rsidRPr="005123F6">
        <w:rPr>
          <w:rFonts w:ascii="Times New Roman" w:hAnsi="Times New Roman" w:cs="Times New Roman"/>
          <w:sz w:val="24"/>
          <w:szCs w:val="24"/>
        </w:rPr>
        <w:t>., 2023).</w:t>
      </w:r>
    </w:p>
    <w:p w14:paraId="7A78A4E2" w14:textId="00DD43A3" w:rsidR="005123F6" w:rsidRPr="005123F6" w:rsidRDefault="005123F6" w:rsidP="005123F6">
      <w:pPr>
        <w:spacing w:line="360" w:lineRule="auto"/>
        <w:jc w:val="both"/>
        <w:rPr>
          <w:rFonts w:ascii="Times New Roman" w:hAnsi="Times New Roman" w:cs="Times New Roman"/>
          <w:sz w:val="24"/>
          <w:szCs w:val="24"/>
        </w:rPr>
      </w:pPr>
      <w:r w:rsidRPr="005123F6">
        <w:rPr>
          <w:rFonts w:ascii="Times New Roman" w:hAnsi="Times New Roman" w:cs="Times New Roman"/>
          <w:sz w:val="24"/>
          <w:szCs w:val="24"/>
        </w:rPr>
        <w:t xml:space="preserve">Despite increasing global evidence of the individual benefits of conservation and organic practices, limited research exists on their combined influence on multi-depth soil environments, microbial consortia, and economic outcomes in </w:t>
      </w:r>
      <w:r w:rsidRPr="005123F6">
        <w:rPr>
          <w:rFonts w:ascii="Times New Roman" w:hAnsi="Times New Roman" w:cs="Times New Roman"/>
          <w:i/>
          <w:iCs/>
          <w:sz w:val="24"/>
          <w:szCs w:val="24"/>
        </w:rPr>
        <w:t>Brassica juncea</w:t>
      </w:r>
      <w:r w:rsidRPr="005123F6">
        <w:rPr>
          <w:rFonts w:ascii="Times New Roman" w:hAnsi="Times New Roman" w:cs="Times New Roman"/>
          <w:sz w:val="24"/>
          <w:szCs w:val="24"/>
        </w:rPr>
        <w:t xml:space="preserve">–based agroecosystems. Therefore, the present </w:t>
      </w:r>
      <w:r w:rsidR="00537365">
        <w:rPr>
          <w:rFonts w:ascii="Times New Roman" w:hAnsi="Times New Roman" w:cs="Times New Roman"/>
          <w:sz w:val="24"/>
          <w:szCs w:val="24"/>
        </w:rPr>
        <w:t xml:space="preserve">research </w:t>
      </w:r>
      <w:r w:rsidR="004A48E3" w:rsidRPr="00A77A7F">
        <w:rPr>
          <w:rFonts w:ascii="Times New Roman" w:hAnsi="Times New Roman" w:cs="Times New Roman"/>
          <w:sz w:val="24"/>
          <w:szCs w:val="24"/>
        </w:rPr>
        <w:t xml:space="preserve">was </w:t>
      </w:r>
      <w:r w:rsidRPr="005123F6">
        <w:rPr>
          <w:rFonts w:ascii="Times New Roman" w:hAnsi="Times New Roman" w:cs="Times New Roman"/>
          <w:sz w:val="24"/>
          <w:szCs w:val="24"/>
        </w:rPr>
        <w:t>undertaken to evaluate how conservation agriculture practices integrated with organic nutrient sources influence soil health, microbial diversity, and economic sustainability under semi-arid conditions.</w:t>
      </w:r>
    </w:p>
    <w:p w14:paraId="0EEED796" w14:textId="77777777" w:rsidR="00537365" w:rsidRDefault="00537365" w:rsidP="00213EB4">
      <w:pPr>
        <w:spacing w:line="360" w:lineRule="auto"/>
        <w:jc w:val="both"/>
        <w:rPr>
          <w:rFonts w:ascii="Times New Roman" w:hAnsi="Times New Roman" w:cs="Times New Roman"/>
          <w:b/>
          <w:bCs/>
          <w:sz w:val="24"/>
          <w:szCs w:val="24"/>
        </w:rPr>
      </w:pPr>
    </w:p>
    <w:p w14:paraId="28E5ECE0" w14:textId="77777777" w:rsidR="00537365" w:rsidRDefault="00537365" w:rsidP="00213EB4">
      <w:pPr>
        <w:spacing w:line="360" w:lineRule="auto"/>
        <w:jc w:val="both"/>
        <w:rPr>
          <w:rFonts w:ascii="Times New Roman" w:hAnsi="Times New Roman" w:cs="Times New Roman"/>
          <w:b/>
          <w:bCs/>
          <w:sz w:val="24"/>
          <w:szCs w:val="24"/>
        </w:rPr>
      </w:pPr>
    </w:p>
    <w:p w14:paraId="4E73BC34" w14:textId="77777777" w:rsidR="00537365" w:rsidRDefault="00537365" w:rsidP="00213EB4">
      <w:pPr>
        <w:spacing w:line="360" w:lineRule="auto"/>
        <w:jc w:val="both"/>
        <w:rPr>
          <w:rFonts w:ascii="Times New Roman" w:hAnsi="Times New Roman" w:cs="Times New Roman"/>
          <w:b/>
          <w:bCs/>
          <w:sz w:val="24"/>
          <w:szCs w:val="24"/>
        </w:rPr>
      </w:pPr>
    </w:p>
    <w:p w14:paraId="5243353E" w14:textId="77777777" w:rsidR="00537365" w:rsidRDefault="00537365" w:rsidP="00213EB4">
      <w:pPr>
        <w:spacing w:line="360" w:lineRule="auto"/>
        <w:jc w:val="both"/>
        <w:rPr>
          <w:rFonts w:ascii="Times New Roman" w:hAnsi="Times New Roman" w:cs="Times New Roman"/>
          <w:b/>
          <w:bCs/>
          <w:sz w:val="24"/>
          <w:szCs w:val="24"/>
        </w:rPr>
      </w:pPr>
    </w:p>
    <w:p w14:paraId="79DC840B" w14:textId="77777777" w:rsidR="00537365" w:rsidRDefault="00537365" w:rsidP="00213EB4">
      <w:pPr>
        <w:spacing w:line="360" w:lineRule="auto"/>
        <w:jc w:val="both"/>
        <w:rPr>
          <w:rFonts w:ascii="Times New Roman" w:hAnsi="Times New Roman" w:cs="Times New Roman"/>
          <w:b/>
          <w:bCs/>
          <w:sz w:val="24"/>
          <w:szCs w:val="24"/>
        </w:rPr>
      </w:pPr>
    </w:p>
    <w:p w14:paraId="115802A9" w14:textId="77777777" w:rsidR="00537365" w:rsidRDefault="00537365" w:rsidP="00213EB4">
      <w:pPr>
        <w:spacing w:line="360" w:lineRule="auto"/>
        <w:jc w:val="both"/>
        <w:rPr>
          <w:rFonts w:ascii="Times New Roman" w:hAnsi="Times New Roman" w:cs="Times New Roman"/>
          <w:b/>
          <w:bCs/>
          <w:sz w:val="24"/>
          <w:szCs w:val="24"/>
        </w:rPr>
      </w:pPr>
    </w:p>
    <w:p w14:paraId="32F19720" w14:textId="77777777" w:rsidR="00537365" w:rsidRDefault="00537365" w:rsidP="00213EB4">
      <w:pPr>
        <w:spacing w:line="360" w:lineRule="auto"/>
        <w:jc w:val="both"/>
        <w:rPr>
          <w:rFonts w:ascii="Times New Roman" w:hAnsi="Times New Roman" w:cs="Times New Roman"/>
          <w:b/>
          <w:bCs/>
          <w:sz w:val="24"/>
          <w:szCs w:val="24"/>
        </w:rPr>
      </w:pPr>
    </w:p>
    <w:p w14:paraId="36BF1F4D" w14:textId="77777777" w:rsidR="00537365" w:rsidRDefault="00537365" w:rsidP="00213EB4">
      <w:pPr>
        <w:spacing w:line="360" w:lineRule="auto"/>
        <w:jc w:val="both"/>
        <w:rPr>
          <w:rFonts w:ascii="Times New Roman" w:hAnsi="Times New Roman" w:cs="Times New Roman"/>
          <w:b/>
          <w:bCs/>
          <w:sz w:val="24"/>
          <w:szCs w:val="24"/>
        </w:rPr>
      </w:pPr>
    </w:p>
    <w:p w14:paraId="3FC28A41" w14:textId="45ED2C09" w:rsidR="00213EB4" w:rsidRPr="00213EB4" w:rsidRDefault="00213EB4" w:rsidP="00213EB4">
      <w:pPr>
        <w:spacing w:line="360" w:lineRule="auto"/>
        <w:jc w:val="both"/>
        <w:rPr>
          <w:rFonts w:ascii="Times New Roman" w:hAnsi="Times New Roman" w:cs="Times New Roman"/>
          <w:b/>
          <w:bCs/>
          <w:sz w:val="24"/>
          <w:szCs w:val="24"/>
        </w:rPr>
      </w:pPr>
      <w:r w:rsidRPr="00213EB4">
        <w:rPr>
          <w:rFonts w:ascii="Times New Roman" w:hAnsi="Times New Roman" w:cs="Times New Roman"/>
          <w:b/>
          <w:bCs/>
          <w:sz w:val="24"/>
          <w:szCs w:val="24"/>
        </w:rPr>
        <w:t>MATERIAL AND METHODS</w:t>
      </w:r>
    </w:p>
    <w:p w14:paraId="7C1766D1" w14:textId="0B7DA38A" w:rsidR="0059545B" w:rsidRPr="0059545B" w:rsidRDefault="0059545B" w:rsidP="0059545B">
      <w:pPr>
        <w:spacing w:line="276" w:lineRule="auto"/>
        <w:jc w:val="both"/>
        <w:rPr>
          <w:rFonts w:ascii="Times New Roman" w:hAnsi="Times New Roman" w:cs="Times New Roman"/>
          <w:sz w:val="24"/>
          <w:szCs w:val="24"/>
        </w:rPr>
      </w:pPr>
      <w:r w:rsidRPr="0059545B">
        <w:rPr>
          <w:rFonts w:ascii="Times New Roman" w:hAnsi="Times New Roman" w:cs="Times New Roman"/>
          <w:sz w:val="24"/>
          <w:szCs w:val="24"/>
        </w:rPr>
        <w:t xml:space="preserve">The field experiment was conducted during the </w:t>
      </w:r>
      <w:r w:rsidRPr="0059545B">
        <w:rPr>
          <w:rFonts w:ascii="Times New Roman" w:hAnsi="Times New Roman" w:cs="Times New Roman"/>
          <w:i/>
          <w:iCs/>
          <w:sz w:val="24"/>
          <w:szCs w:val="24"/>
        </w:rPr>
        <w:t>rabi</w:t>
      </w:r>
      <w:r w:rsidRPr="0059545B">
        <w:rPr>
          <w:rFonts w:ascii="Times New Roman" w:hAnsi="Times New Roman" w:cs="Times New Roman"/>
          <w:sz w:val="24"/>
          <w:szCs w:val="24"/>
        </w:rPr>
        <w:t xml:space="preserve"> seasons of 2023 and 2024 at the Agronomy Research Farm, School of Agricultural Sciences, G.D. Goenka University, Sohna, Haryana, India (28°15′ N, 77°06′ E; 211 m above mean sea level). The site lies in the South-Western Haryana </w:t>
      </w:r>
      <w:proofErr w:type="spellStart"/>
      <w:r w:rsidRPr="0059545B">
        <w:rPr>
          <w:rFonts w:ascii="Times New Roman" w:hAnsi="Times New Roman" w:cs="Times New Roman"/>
          <w:sz w:val="24"/>
          <w:szCs w:val="24"/>
        </w:rPr>
        <w:t>agro</w:t>
      </w:r>
      <w:proofErr w:type="spellEnd"/>
      <w:r w:rsidRPr="0059545B">
        <w:rPr>
          <w:rFonts w:ascii="Times New Roman" w:hAnsi="Times New Roman" w:cs="Times New Roman"/>
          <w:sz w:val="24"/>
          <w:szCs w:val="24"/>
        </w:rPr>
        <w:t xml:space="preserve">-climatic zone characterized by a semi-arid climate with hot summers, cool winters, and an average annual rainfall of 550–700 mm, mostly during the monsoon season. The experimental soil was sandy loam, well-drained, and moderately fertile with a pH of 7.9–8.0, electrical conductivity of 0.12–0.17 </w:t>
      </w:r>
      <w:proofErr w:type="spellStart"/>
      <w:r w:rsidRPr="0059545B">
        <w:rPr>
          <w:rFonts w:ascii="Times New Roman" w:hAnsi="Times New Roman" w:cs="Times New Roman"/>
          <w:sz w:val="24"/>
          <w:szCs w:val="24"/>
        </w:rPr>
        <w:t>dS</w:t>
      </w:r>
      <w:proofErr w:type="spellEnd"/>
      <w:r w:rsidRPr="0059545B">
        <w:rPr>
          <w:rFonts w:ascii="Times New Roman" w:hAnsi="Times New Roman" w:cs="Times New Roman"/>
          <w:sz w:val="24"/>
          <w:szCs w:val="24"/>
        </w:rPr>
        <w:t xml:space="preserve"> m⁻¹, organic carbon 0.45–0.47%, and available N, P, and K contents of 227.3–230.4, 21.15–22.07, and 415.2–419.7 kg ha⁻¹, respectively. The experiment was laid out in a randomized block design (RBD) with twelve treatments and three replications, using mustard (</w:t>
      </w:r>
      <w:r w:rsidRPr="0059545B">
        <w:rPr>
          <w:rFonts w:ascii="Times New Roman" w:hAnsi="Times New Roman" w:cs="Times New Roman"/>
          <w:i/>
          <w:iCs/>
          <w:sz w:val="24"/>
          <w:szCs w:val="24"/>
        </w:rPr>
        <w:t>Brassica juncea</w:t>
      </w:r>
      <w:r w:rsidRPr="0059545B">
        <w:rPr>
          <w:rFonts w:ascii="Times New Roman" w:hAnsi="Times New Roman" w:cs="Times New Roman"/>
          <w:sz w:val="24"/>
          <w:szCs w:val="24"/>
        </w:rPr>
        <w:t xml:space="preserve"> L.) variety PM-30 (</w:t>
      </w:r>
      <w:r w:rsidRPr="0059545B">
        <w:rPr>
          <w:rFonts w:ascii="Times New Roman" w:hAnsi="Times New Roman" w:cs="Times New Roman"/>
          <w:i/>
          <w:iCs/>
          <w:sz w:val="24"/>
          <w:szCs w:val="24"/>
        </w:rPr>
        <w:t>Pusa Mustard-30</w:t>
      </w:r>
      <w:r w:rsidRPr="0059545B">
        <w:rPr>
          <w:rFonts w:ascii="Times New Roman" w:hAnsi="Times New Roman" w:cs="Times New Roman"/>
          <w:sz w:val="24"/>
          <w:szCs w:val="24"/>
        </w:rPr>
        <w:t xml:space="preserve">) as the test crop. Each plot measured 4 × 3 m (12 m²) with 30 × 15 cm spacing. The treatments included: T₁—Control; T₂—RDF (60:60:40 kg N:P₂O₅:K₂O ha⁻¹); T₃—Intercropping with legumes; T₄—Crop residue + </w:t>
      </w:r>
      <w:proofErr w:type="spellStart"/>
      <w:r w:rsidRPr="0059545B">
        <w:rPr>
          <w:rFonts w:ascii="Times New Roman" w:hAnsi="Times New Roman" w:cs="Times New Roman"/>
          <w:sz w:val="24"/>
          <w:szCs w:val="24"/>
        </w:rPr>
        <w:t>Panchagavya</w:t>
      </w:r>
      <w:proofErr w:type="spellEnd"/>
      <w:r w:rsidRPr="0059545B">
        <w:rPr>
          <w:rFonts w:ascii="Times New Roman" w:hAnsi="Times New Roman" w:cs="Times New Roman"/>
          <w:sz w:val="24"/>
          <w:szCs w:val="24"/>
        </w:rPr>
        <w:t xml:space="preserve"> (4 L ha⁻¹) + Poultry manure (4 t ha⁻¹); T₅—Crop residue + </w:t>
      </w:r>
      <w:proofErr w:type="spellStart"/>
      <w:r w:rsidRPr="0059545B">
        <w:rPr>
          <w:rFonts w:ascii="Times New Roman" w:hAnsi="Times New Roman" w:cs="Times New Roman"/>
          <w:sz w:val="24"/>
          <w:szCs w:val="24"/>
        </w:rPr>
        <w:t>Panchagavya</w:t>
      </w:r>
      <w:proofErr w:type="spellEnd"/>
      <w:r w:rsidRPr="0059545B">
        <w:rPr>
          <w:rFonts w:ascii="Times New Roman" w:hAnsi="Times New Roman" w:cs="Times New Roman"/>
          <w:sz w:val="24"/>
          <w:szCs w:val="24"/>
        </w:rPr>
        <w:t xml:space="preserve"> (4 L ha⁻¹) + Vermicompost (8 t ha⁻¹); T₆—Crop residue + </w:t>
      </w:r>
      <w:proofErr w:type="spellStart"/>
      <w:r w:rsidRPr="0059545B">
        <w:rPr>
          <w:rFonts w:ascii="Times New Roman" w:hAnsi="Times New Roman" w:cs="Times New Roman"/>
          <w:sz w:val="24"/>
          <w:szCs w:val="24"/>
        </w:rPr>
        <w:t>Panchagavya</w:t>
      </w:r>
      <w:proofErr w:type="spellEnd"/>
      <w:r w:rsidRPr="0059545B">
        <w:rPr>
          <w:rFonts w:ascii="Times New Roman" w:hAnsi="Times New Roman" w:cs="Times New Roman"/>
          <w:sz w:val="24"/>
          <w:szCs w:val="24"/>
        </w:rPr>
        <w:t xml:space="preserve"> (4 L ha⁻¹) + FYM (12 t ha⁻¹); T₇—No-till + Egg amino acid (1 L ha⁻¹) + Poultry manure (4 t ha⁻¹); T₈—No-till + Egg amino acid (1 L ha⁻¹) + Vermicompost (8 t ha⁻¹); T₉—No-till + Egg amino acid (1 L ha⁻¹) + FYM (12 t ha⁻¹); T₁₀—Mulching + </w:t>
      </w:r>
      <w:proofErr w:type="spellStart"/>
      <w:r w:rsidRPr="0059545B">
        <w:rPr>
          <w:rFonts w:ascii="Times New Roman" w:hAnsi="Times New Roman" w:cs="Times New Roman"/>
          <w:sz w:val="24"/>
          <w:szCs w:val="24"/>
        </w:rPr>
        <w:t>Jeevamritha</w:t>
      </w:r>
      <w:proofErr w:type="spellEnd"/>
      <w:r w:rsidRPr="0059545B">
        <w:rPr>
          <w:rFonts w:ascii="Times New Roman" w:hAnsi="Times New Roman" w:cs="Times New Roman"/>
          <w:sz w:val="24"/>
          <w:szCs w:val="24"/>
        </w:rPr>
        <w:t xml:space="preserve"> (2 L ha⁻¹) + Poultry manure (4 t ha⁻¹); T₁₁—Mulching + </w:t>
      </w:r>
      <w:proofErr w:type="spellStart"/>
      <w:r w:rsidRPr="0059545B">
        <w:rPr>
          <w:rFonts w:ascii="Times New Roman" w:hAnsi="Times New Roman" w:cs="Times New Roman"/>
          <w:sz w:val="24"/>
          <w:szCs w:val="24"/>
        </w:rPr>
        <w:t>Jeevamritha</w:t>
      </w:r>
      <w:proofErr w:type="spellEnd"/>
      <w:r w:rsidRPr="0059545B">
        <w:rPr>
          <w:rFonts w:ascii="Times New Roman" w:hAnsi="Times New Roman" w:cs="Times New Roman"/>
          <w:sz w:val="24"/>
          <w:szCs w:val="24"/>
        </w:rPr>
        <w:t xml:space="preserve"> (2 L ha⁻¹) + Vermicompost (8 t ha⁻¹); and T₁₂—Mulching + </w:t>
      </w:r>
      <w:proofErr w:type="spellStart"/>
      <w:r w:rsidRPr="0059545B">
        <w:rPr>
          <w:rFonts w:ascii="Times New Roman" w:hAnsi="Times New Roman" w:cs="Times New Roman"/>
          <w:sz w:val="24"/>
          <w:szCs w:val="24"/>
        </w:rPr>
        <w:t>Jeevamritha</w:t>
      </w:r>
      <w:proofErr w:type="spellEnd"/>
      <w:r w:rsidRPr="0059545B">
        <w:rPr>
          <w:rFonts w:ascii="Times New Roman" w:hAnsi="Times New Roman" w:cs="Times New Roman"/>
          <w:sz w:val="24"/>
          <w:szCs w:val="24"/>
        </w:rPr>
        <w:t xml:space="preserve"> (2 L ha⁻¹) + FYM (12 t ha⁻¹). Before layout, the field was prepared with a rotavator and planking to fine tilth, and mustard seeds were manually sown at 5 cm. Organic manures and liquid bio-formulations were applied as per treatment 15 days before sowing. Weed control was achieved by three hand-</w:t>
      </w:r>
      <w:proofErr w:type="spellStart"/>
      <w:r w:rsidRPr="0059545B">
        <w:rPr>
          <w:rFonts w:ascii="Times New Roman" w:hAnsi="Times New Roman" w:cs="Times New Roman"/>
          <w:sz w:val="24"/>
          <w:szCs w:val="24"/>
        </w:rPr>
        <w:t>weedings</w:t>
      </w:r>
      <w:proofErr w:type="spellEnd"/>
      <w:r w:rsidRPr="0059545B">
        <w:rPr>
          <w:rFonts w:ascii="Times New Roman" w:hAnsi="Times New Roman" w:cs="Times New Roman"/>
          <w:sz w:val="24"/>
          <w:szCs w:val="24"/>
        </w:rPr>
        <w:t xml:space="preserve"> at 30, 60, and 90 days after sowing (DAS), while five irrigations were applied at germination, vegetative, flowering, and pod-filling stages. Insect pests were managed using neem oil (5%) and botanical extracts of </w:t>
      </w:r>
      <w:r w:rsidRPr="0059545B">
        <w:rPr>
          <w:rFonts w:ascii="Times New Roman" w:hAnsi="Times New Roman" w:cs="Times New Roman"/>
          <w:i/>
          <w:iCs/>
          <w:sz w:val="24"/>
          <w:szCs w:val="24"/>
        </w:rPr>
        <w:t>Datura</w:t>
      </w:r>
      <w:r w:rsidRPr="0059545B">
        <w:rPr>
          <w:rFonts w:ascii="Times New Roman" w:hAnsi="Times New Roman" w:cs="Times New Roman"/>
          <w:sz w:val="24"/>
          <w:szCs w:val="24"/>
        </w:rPr>
        <w:t xml:space="preserve"> and </w:t>
      </w:r>
      <w:r w:rsidRPr="0059545B">
        <w:rPr>
          <w:rFonts w:ascii="Times New Roman" w:hAnsi="Times New Roman" w:cs="Times New Roman"/>
          <w:i/>
          <w:iCs/>
          <w:sz w:val="24"/>
          <w:szCs w:val="24"/>
        </w:rPr>
        <w:t>Ipomoea</w:t>
      </w:r>
      <w:r w:rsidRPr="0059545B">
        <w:rPr>
          <w:rFonts w:ascii="Times New Roman" w:hAnsi="Times New Roman" w:cs="Times New Roman"/>
          <w:sz w:val="24"/>
          <w:szCs w:val="24"/>
        </w:rPr>
        <w:t xml:space="preserve"> leaves. The crop was harvested at physiological maturity, sun-dried, and manually threshed. Soil pH and electrical conductivity were measured in a 1:2.5 soil–water suspension; organic carbon was estimated by the Walkley–Black (1934) wet oxidation method; available nitrogen by the alkaline </w:t>
      </w:r>
      <w:proofErr w:type="spellStart"/>
      <w:r w:rsidRPr="0059545B">
        <w:rPr>
          <w:rFonts w:ascii="Times New Roman" w:hAnsi="Times New Roman" w:cs="Times New Roman"/>
          <w:sz w:val="24"/>
          <w:szCs w:val="24"/>
        </w:rPr>
        <w:t>KMnO</w:t>
      </w:r>
      <w:proofErr w:type="spellEnd"/>
      <w:r w:rsidRPr="0059545B">
        <w:rPr>
          <w:rFonts w:ascii="Times New Roman" w:hAnsi="Times New Roman" w:cs="Times New Roman"/>
          <w:sz w:val="24"/>
          <w:szCs w:val="24"/>
        </w:rPr>
        <w:t xml:space="preserve">₄ method (Subbiah and Asija, 1956); phosphorus by Olsen’s method (Olsen </w:t>
      </w:r>
      <w:r w:rsidRPr="0059545B">
        <w:rPr>
          <w:rFonts w:ascii="Times New Roman" w:hAnsi="Times New Roman" w:cs="Times New Roman"/>
          <w:i/>
          <w:iCs/>
          <w:sz w:val="24"/>
          <w:szCs w:val="24"/>
        </w:rPr>
        <w:t>et al.</w:t>
      </w:r>
      <w:r w:rsidRPr="0059545B">
        <w:rPr>
          <w:rFonts w:ascii="Times New Roman" w:hAnsi="Times New Roman" w:cs="Times New Roman"/>
          <w:sz w:val="24"/>
          <w:szCs w:val="24"/>
        </w:rPr>
        <w:t xml:space="preserve">, 1954); and potassium by flame photometry after extraction with 1 N ammonium acetate. Bulk density was determined by the core method, and water-holding capacity </w:t>
      </w:r>
      <w:r w:rsidR="00C4282D">
        <w:rPr>
          <w:rFonts w:ascii="Times New Roman" w:hAnsi="Times New Roman" w:cs="Times New Roman"/>
          <w:sz w:val="24"/>
          <w:szCs w:val="24"/>
        </w:rPr>
        <w:t xml:space="preserve">was measured </w:t>
      </w:r>
      <w:r w:rsidRPr="0059545B">
        <w:rPr>
          <w:rFonts w:ascii="Times New Roman" w:hAnsi="Times New Roman" w:cs="Times New Roman"/>
          <w:sz w:val="24"/>
          <w:szCs w:val="24"/>
        </w:rPr>
        <w:t xml:space="preserve">gravimetrically. Bacterial and fungal populations were enumerated using the serial dilution plate count method (Parkinson </w:t>
      </w:r>
      <w:r w:rsidRPr="0059545B">
        <w:rPr>
          <w:rFonts w:ascii="Times New Roman" w:hAnsi="Times New Roman" w:cs="Times New Roman"/>
          <w:i/>
          <w:iCs/>
          <w:sz w:val="24"/>
          <w:szCs w:val="24"/>
        </w:rPr>
        <w:t>et al.</w:t>
      </w:r>
      <w:r w:rsidRPr="0059545B">
        <w:rPr>
          <w:rFonts w:ascii="Times New Roman" w:hAnsi="Times New Roman" w:cs="Times New Roman"/>
          <w:sz w:val="24"/>
          <w:szCs w:val="24"/>
        </w:rPr>
        <w:t xml:space="preserve">, 1974) on nutrient agar and potato dextrose agar </w:t>
      </w:r>
      <w:r w:rsidRPr="0059545B">
        <w:rPr>
          <w:rFonts w:ascii="Times New Roman" w:hAnsi="Times New Roman" w:cs="Times New Roman"/>
          <w:sz w:val="24"/>
          <w:szCs w:val="24"/>
        </w:rPr>
        <w:lastRenderedPageBreak/>
        <w:t xml:space="preserve">(PDA), respectively, with results expressed as CFU g⁻¹ soil. Economic analysis included cost of cultivation, gross return, net return, and benefit–cost (B:C) ratio, where net return = gross return − cost of cultivation and B:C ratio = net </w:t>
      </w:r>
      <w:r w:rsidR="00C4282D">
        <w:rPr>
          <w:rFonts w:ascii="Times New Roman" w:hAnsi="Times New Roman" w:cs="Times New Roman"/>
          <w:sz w:val="24"/>
          <w:szCs w:val="24"/>
        </w:rPr>
        <w:t>return/cost</w:t>
      </w:r>
      <w:r w:rsidRPr="0059545B">
        <w:rPr>
          <w:rFonts w:ascii="Times New Roman" w:hAnsi="Times New Roman" w:cs="Times New Roman"/>
          <w:sz w:val="24"/>
          <w:szCs w:val="24"/>
        </w:rPr>
        <w:t xml:space="preserve"> of cultivation, calculated using current market prices and MSP-based yield values for both years. All data were statistically analyzed using ANOVA as per Gomez and Gomez (1984), and treatment means were compared using the Critical Difference (CD) test at a 5% probability level (</w:t>
      </w:r>
      <w:r w:rsidRPr="0059545B">
        <w:rPr>
          <w:rFonts w:ascii="Times New Roman" w:hAnsi="Times New Roman" w:cs="Times New Roman"/>
          <w:i/>
          <w:iCs/>
          <w:sz w:val="24"/>
          <w:szCs w:val="24"/>
        </w:rPr>
        <w:t>p</w:t>
      </w:r>
      <w:r w:rsidRPr="0059545B">
        <w:rPr>
          <w:rFonts w:ascii="Times New Roman" w:hAnsi="Times New Roman" w:cs="Times New Roman"/>
          <w:sz w:val="24"/>
          <w:szCs w:val="24"/>
        </w:rPr>
        <w:t xml:space="preserve"> ≤ 0.05).</w:t>
      </w:r>
    </w:p>
    <w:p w14:paraId="18AC115A" w14:textId="77777777" w:rsidR="0059545B" w:rsidRDefault="0059545B" w:rsidP="00B376DC">
      <w:pPr>
        <w:spacing w:line="276" w:lineRule="auto"/>
        <w:jc w:val="both"/>
        <w:rPr>
          <w:rFonts w:ascii="Times New Roman" w:hAnsi="Times New Roman" w:cs="Times New Roman"/>
          <w:b/>
          <w:bCs/>
          <w:sz w:val="24"/>
          <w:szCs w:val="24"/>
        </w:rPr>
      </w:pPr>
    </w:p>
    <w:p w14:paraId="1CA20AE1" w14:textId="5AF7C9E8" w:rsidR="00B376DC" w:rsidRPr="005706B7" w:rsidRDefault="00B376DC" w:rsidP="00C8120B">
      <w:pPr>
        <w:spacing w:after="0" w:line="276" w:lineRule="auto"/>
        <w:jc w:val="both"/>
        <w:rPr>
          <w:rFonts w:ascii="Times New Roman" w:hAnsi="Times New Roman" w:cs="Times New Roman"/>
          <w:b/>
          <w:bCs/>
          <w:sz w:val="24"/>
          <w:szCs w:val="24"/>
        </w:rPr>
      </w:pPr>
      <w:r w:rsidRPr="005706B7">
        <w:rPr>
          <w:rFonts w:ascii="Times New Roman" w:hAnsi="Times New Roman" w:cs="Times New Roman"/>
          <w:b/>
          <w:bCs/>
          <w:sz w:val="24"/>
          <w:szCs w:val="24"/>
        </w:rPr>
        <w:t xml:space="preserve">RESULTS </w:t>
      </w:r>
    </w:p>
    <w:p w14:paraId="63B89EBA"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 Effect of Conservation Agricultural Practices and Organic Nutrient Sources on Soil Nutrient Availability</w:t>
      </w:r>
    </w:p>
    <w:p w14:paraId="3CAE3789" w14:textId="77777777" w:rsidR="00A31E56" w:rsidRPr="00A31E56"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t xml:space="preserve">The data presented in </w:t>
      </w:r>
      <w:r w:rsidRPr="00A31E56">
        <w:rPr>
          <w:rFonts w:ascii="Times New Roman" w:hAnsi="Times New Roman" w:cs="Times New Roman"/>
          <w:b/>
          <w:bCs/>
          <w:sz w:val="24"/>
          <w:szCs w:val="24"/>
        </w:rPr>
        <w:t>Table 1</w:t>
      </w:r>
      <w:r w:rsidRPr="00A31E56">
        <w:rPr>
          <w:rFonts w:ascii="Times New Roman" w:hAnsi="Times New Roman" w:cs="Times New Roman"/>
          <w:sz w:val="24"/>
          <w:szCs w:val="24"/>
        </w:rPr>
        <w:t xml:space="preserve"> indicate that conservation agriculture (CA) practices in conjunction with organic nutrient sources significantly influenced the availability of soil nutrients after harvest during both years of experimentation (2023 and 2024). A marked improvement in the available nitrogen (N), phosphorus (P), and potassium (K) contents of soil was observed under conservation-based organic management systems compared with the control.</w:t>
      </w:r>
    </w:p>
    <w:p w14:paraId="0295672D"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1.1. Available Nitrogen (N)</w:t>
      </w:r>
    </w:p>
    <w:p w14:paraId="38A3EC1C" w14:textId="77777777" w:rsidR="00A31E56" w:rsidRPr="00A31E56"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t xml:space="preserve">In 2023, the highest available nitrogen (240.33 kg ha⁻¹) was recorded under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(No-till + Egg amino acid @ 1 L ha⁻¹ + Poultry manure @ 4 t ha⁻¹), followed by </w:t>
      </w:r>
      <w:r w:rsidRPr="00A31E56">
        <w:rPr>
          <w:rFonts w:ascii="Times New Roman" w:hAnsi="Times New Roman" w:cs="Times New Roman"/>
          <w:b/>
          <w:bCs/>
          <w:sz w:val="24"/>
          <w:szCs w:val="24"/>
        </w:rPr>
        <w:t>T₈</w:t>
      </w:r>
      <w:r w:rsidRPr="00A31E56">
        <w:rPr>
          <w:rFonts w:ascii="Times New Roman" w:hAnsi="Times New Roman" w:cs="Times New Roman"/>
          <w:sz w:val="24"/>
          <w:szCs w:val="24"/>
        </w:rPr>
        <w:t xml:space="preserve"> (237.13 kg ha⁻¹) and </w:t>
      </w:r>
      <w:r w:rsidRPr="00A31E56">
        <w:rPr>
          <w:rFonts w:ascii="Times New Roman" w:hAnsi="Times New Roman" w:cs="Times New Roman"/>
          <w:b/>
          <w:bCs/>
          <w:sz w:val="24"/>
          <w:szCs w:val="24"/>
        </w:rPr>
        <w:t>T₉</w:t>
      </w:r>
      <w:r w:rsidRPr="00A31E56">
        <w:rPr>
          <w:rFonts w:ascii="Times New Roman" w:hAnsi="Times New Roman" w:cs="Times New Roman"/>
          <w:sz w:val="24"/>
          <w:szCs w:val="24"/>
        </w:rPr>
        <w:t xml:space="preserve"> (232.20 kg ha⁻¹). The lowest value (220.33 kg ha⁻¹) was observed in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(Control). Similar trends were noticed in 2024, where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registered the maximum N content (243.73 kg ha⁻¹), while the minimum (223.70 kg ha⁻¹) was under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On a pooled mean basis,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recorded the highest available nitrogen (242.03 kg ha⁻¹), significantly superior to all other treatments, indicating enhanced N mineralization under no-till systems integrated with organic manures and bio-stimulants.</w:t>
      </w:r>
    </w:p>
    <w:p w14:paraId="03A5C1F3"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1.2. Available Phosphorus (P)</w:t>
      </w:r>
    </w:p>
    <w:p w14:paraId="090E2E3E" w14:textId="77777777" w:rsidR="00A31E56" w:rsidRPr="00A31E56"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t xml:space="preserve">A consistent increase in available phosphorus was observed under conservation and organic-based treatments across both years. The maximum P content (22.67 kg ha⁻¹ pooled mean) was obtained under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followed closely by </w:t>
      </w:r>
      <w:r w:rsidRPr="00A31E56">
        <w:rPr>
          <w:rFonts w:ascii="Times New Roman" w:hAnsi="Times New Roman" w:cs="Times New Roman"/>
          <w:b/>
          <w:bCs/>
          <w:sz w:val="24"/>
          <w:szCs w:val="24"/>
        </w:rPr>
        <w:t>T₈</w:t>
      </w:r>
      <w:r w:rsidRPr="00A31E56">
        <w:rPr>
          <w:rFonts w:ascii="Times New Roman" w:hAnsi="Times New Roman" w:cs="Times New Roman"/>
          <w:sz w:val="24"/>
          <w:szCs w:val="24"/>
        </w:rPr>
        <w:t xml:space="preserve"> (22.50 kg ha⁻¹) and </w:t>
      </w:r>
      <w:r w:rsidRPr="00A31E56">
        <w:rPr>
          <w:rFonts w:ascii="Times New Roman" w:hAnsi="Times New Roman" w:cs="Times New Roman"/>
          <w:b/>
          <w:bCs/>
          <w:sz w:val="24"/>
          <w:szCs w:val="24"/>
        </w:rPr>
        <w:t>T₉</w:t>
      </w:r>
      <w:r w:rsidRPr="00A31E56">
        <w:rPr>
          <w:rFonts w:ascii="Times New Roman" w:hAnsi="Times New Roman" w:cs="Times New Roman"/>
          <w:sz w:val="24"/>
          <w:szCs w:val="24"/>
        </w:rPr>
        <w:t xml:space="preserve"> (22.27 kg ha⁻¹). The lowest phosphorus availability (20.20 kg ha⁻¹) was recorded under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(Control). This improvement may be attributed to the enhanced microbial activity and organic acid production under residue retention and no-till conditions, promoting P solubilization.</w:t>
      </w:r>
    </w:p>
    <w:p w14:paraId="0010C563" w14:textId="77777777" w:rsidR="00A31E56" w:rsidRPr="00A31E56" w:rsidRDefault="00A31E56" w:rsidP="00C8120B">
      <w:pPr>
        <w:spacing w:after="0" w:line="360" w:lineRule="auto"/>
        <w:jc w:val="both"/>
        <w:rPr>
          <w:rFonts w:ascii="Times New Roman" w:hAnsi="Times New Roman" w:cs="Times New Roman"/>
          <w:b/>
          <w:bCs/>
          <w:sz w:val="24"/>
          <w:szCs w:val="24"/>
        </w:rPr>
      </w:pPr>
      <w:r w:rsidRPr="00A31E56">
        <w:rPr>
          <w:rFonts w:ascii="Times New Roman" w:hAnsi="Times New Roman" w:cs="Times New Roman"/>
          <w:b/>
          <w:bCs/>
          <w:sz w:val="24"/>
          <w:szCs w:val="24"/>
        </w:rPr>
        <w:t>1.3. Available Potassium (K)</w:t>
      </w:r>
    </w:p>
    <w:p w14:paraId="63F04AD5" w14:textId="111F7F51" w:rsidR="00400CE2" w:rsidRPr="002E6CF1" w:rsidRDefault="00A31E56" w:rsidP="00C8120B">
      <w:pPr>
        <w:spacing w:after="0" w:line="360" w:lineRule="auto"/>
        <w:jc w:val="both"/>
        <w:rPr>
          <w:rFonts w:ascii="Times New Roman" w:hAnsi="Times New Roman" w:cs="Times New Roman"/>
          <w:sz w:val="24"/>
          <w:szCs w:val="24"/>
        </w:rPr>
      </w:pPr>
      <w:r w:rsidRPr="00A31E56">
        <w:rPr>
          <w:rFonts w:ascii="Times New Roman" w:hAnsi="Times New Roman" w:cs="Times New Roman"/>
          <w:sz w:val="24"/>
          <w:szCs w:val="24"/>
        </w:rPr>
        <w:lastRenderedPageBreak/>
        <w:t xml:space="preserve">The available potassium status of the soil ranged from 456.73 to 471.93 kg ha⁻¹ across treatments. The highest pooled mean K value (470.28 kg ha⁻¹) was recorded under </w:t>
      </w:r>
      <w:r w:rsidRPr="00A31E56">
        <w:rPr>
          <w:rFonts w:ascii="Times New Roman" w:hAnsi="Times New Roman" w:cs="Times New Roman"/>
          <w:b/>
          <w:bCs/>
          <w:sz w:val="24"/>
          <w:szCs w:val="24"/>
        </w:rPr>
        <w:t>T₇</w:t>
      </w:r>
      <w:r w:rsidRPr="00A31E56">
        <w:rPr>
          <w:rFonts w:ascii="Times New Roman" w:hAnsi="Times New Roman" w:cs="Times New Roman"/>
          <w:sz w:val="24"/>
          <w:szCs w:val="24"/>
        </w:rPr>
        <w:t xml:space="preserve">, followed by </w:t>
      </w:r>
      <w:r w:rsidRPr="00A31E56">
        <w:rPr>
          <w:rFonts w:ascii="Times New Roman" w:hAnsi="Times New Roman" w:cs="Times New Roman"/>
          <w:b/>
          <w:bCs/>
          <w:sz w:val="24"/>
          <w:szCs w:val="24"/>
        </w:rPr>
        <w:t>T₈</w:t>
      </w:r>
      <w:r w:rsidRPr="00A31E56">
        <w:rPr>
          <w:rFonts w:ascii="Times New Roman" w:hAnsi="Times New Roman" w:cs="Times New Roman"/>
          <w:sz w:val="24"/>
          <w:szCs w:val="24"/>
        </w:rPr>
        <w:t xml:space="preserve"> (468.43 kg ha⁻¹) and </w:t>
      </w:r>
      <w:r w:rsidRPr="00A31E56">
        <w:rPr>
          <w:rFonts w:ascii="Times New Roman" w:hAnsi="Times New Roman" w:cs="Times New Roman"/>
          <w:b/>
          <w:bCs/>
          <w:sz w:val="24"/>
          <w:szCs w:val="24"/>
        </w:rPr>
        <w:t>T₉</w:t>
      </w:r>
      <w:r w:rsidRPr="00A31E56">
        <w:rPr>
          <w:rFonts w:ascii="Times New Roman" w:hAnsi="Times New Roman" w:cs="Times New Roman"/>
          <w:sz w:val="24"/>
          <w:szCs w:val="24"/>
        </w:rPr>
        <w:t xml:space="preserve"> (467.72 kg ha⁻¹). The lowest K content (458.40 kg ha⁻¹) was noted under </w:t>
      </w:r>
      <w:r w:rsidRPr="00A31E56">
        <w:rPr>
          <w:rFonts w:ascii="Times New Roman" w:hAnsi="Times New Roman" w:cs="Times New Roman"/>
          <w:b/>
          <w:bCs/>
          <w:sz w:val="24"/>
          <w:szCs w:val="24"/>
        </w:rPr>
        <w:t>T₁</w:t>
      </w:r>
      <w:r w:rsidRPr="00A31E56">
        <w:rPr>
          <w:rFonts w:ascii="Times New Roman" w:hAnsi="Times New Roman" w:cs="Times New Roman"/>
          <w:sz w:val="24"/>
          <w:szCs w:val="24"/>
        </w:rPr>
        <w:t xml:space="preserve"> (Control). The improved K availability under conservation-based organic treatments may be ascribed to the enhanced cation exchange capacity and mineral weathering facilitated by organic matter decomposition.</w:t>
      </w:r>
    </w:p>
    <w:p w14:paraId="493E1015" w14:textId="2A0C057F" w:rsidR="00C8120B" w:rsidRDefault="00C8120B" w:rsidP="00ED14C6">
      <w:pPr>
        <w:spacing w:line="360" w:lineRule="auto"/>
        <w:jc w:val="both"/>
        <w:rPr>
          <w:rFonts w:ascii="Times New Roman" w:hAnsi="Times New Roman" w:cs="Times New Roman"/>
          <w:b/>
          <w:bCs/>
          <w:sz w:val="24"/>
          <w:szCs w:val="24"/>
        </w:rPr>
        <w:sectPr w:rsidR="00C812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W w:w="14034" w:type="dxa"/>
        <w:tblInd w:w="-714" w:type="dxa"/>
        <w:tblLook w:val="04A0" w:firstRow="1" w:lastRow="0" w:firstColumn="1" w:lastColumn="0" w:noHBand="0" w:noVBand="1"/>
      </w:tblPr>
      <w:tblGrid>
        <w:gridCol w:w="14034"/>
      </w:tblGrid>
      <w:tr w:rsidR="00C8120B" w14:paraId="215FBF22" w14:textId="77777777" w:rsidTr="00C8120B">
        <w:tc>
          <w:tcPr>
            <w:tcW w:w="14034" w:type="dxa"/>
          </w:tcPr>
          <w:p w14:paraId="2138F6C6" w14:textId="750BD0C1" w:rsidR="00C8120B" w:rsidRDefault="00574315" w:rsidP="00ED14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 </w:t>
            </w:r>
            <w:r w:rsidR="00C8120B">
              <w:rPr>
                <w:rFonts w:ascii="Times New Roman" w:hAnsi="Times New Roman" w:cs="Times New Roman"/>
                <w:b/>
                <w:bCs/>
                <w:sz w:val="24"/>
                <w:szCs w:val="24"/>
              </w:rPr>
              <w:t>1.</w:t>
            </w:r>
            <w:r>
              <w:rPr>
                <w:rFonts w:ascii="Times New Roman" w:hAnsi="Times New Roman" w:cs="Times New Roman"/>
                <w:b/>
                <w:bCs/>
                <w:sz w:val="24"/>
                <w:szCs w:val="24"/>
              </w:rPr>
              <w:t xml:space="preserve"> </w:t>
            </w:r>
            <w:r w:rsidRPr="00A31E56">
              <w:rPr>
                <w:rFonts w:ascii="Times New Roman" w:hAnsi="Times New Roman" w:cs="Times New Roman"/>
                <w:b/>
                <w:bCs/>
                <w:sz w:val="24"/>
                <w:szCs w:val="24"/>
              </w:rPr>
              <w:t>Effect of Conservation Agricultural Practices and Organic Nutrient Sources on Soil Nutrient Availability</w:t>
            </w:r>
          </w:p>
        </w:tc>
      </w:tr>
      <w:tr w:rsidR="00C8120B" w14:paraId="79C18F03" w14:textId="77777777" w:rsidTr="00C8120B">
        <w:tc>
          <w:tcPr>
            <w:tcW w:w="14034" w:type="dxa"/>
          </w:tcPr>
          <w:p w14:paraId="71342D7A" w14:textId="6D6A148A" w:rsidR="00C8120B" w:rsidRDefault="00C8120B" w:rsidP="00ED14C6">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FBA358E" wp14:editId="57E10BA8">
                  <wp:extent cx="8764437" cy="5140960"/>
                  <wp:effectExtent l="0" t="0" r="0" b="0"/>
                  <wp:docPr id="181131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86197" cy="5153724"/>
                          </a:xfrm>
                          <a:prstGeom prst="rect">
                            <a:avLst/>
                          </a:prstGeom>
                          <a:noFill/>
                        </pic:spPr>
                      </pic:pic>
                    </a:graphicData>
                  </a:graphic>
                </wp:inline>
              </w:drawing>
            </w:r>
          </w:p>
        </w:tc>
      </w:tr>
    </w:tbl>
    <w:p w14:paraId="6CFBC56D" w14:textId="77777777" w:rsidR="00C8120B" w:rsidRDefault="00C8120B" w:rsidP="00ED14C6">
      <w:pPr>
        <w:spacing w:line="360" w:lineRule="auto"/>
        <w:jc w:val="both"/>
        <w:rPr>
          <w:rFonts w:ascii="Times New Roman" w:hAnsi="Times New Roman" w:cs="Times New Roman"/>
          <w:b/>
          <w:bCs/>
          <w:sz w:val="24"/>
          <w:szCs w:val="24"/>
        </w:rPr>
        <w:sectPr w:rsidR="00C8120B" w:rsidSect="00C8120B">
          <w:pgSz w:w="15840" w:h="12240" w:orient="landscape"/>
          <w:pgMar w:top="1440" w:right="1440" w:bottom="1440" w:left="1440" w:header="720" w:footer="720" w:gutter="0"/>
          <w:cols w:space="720"/>
          <w:docGrid w:linePitch="360"/>
        </w:sectPr>
      </w:pPr>
    </w:p>
    <w:p w14:paraId="358140A7" w14:textId="710BEEEE" w:rsidR="00E31747" w:rsidRPr="00E31747" w:rsidRDefault="00AE71E6" w:rsidP="00FF1F88">
      <w:pPr>
        <w:spacing w:after="0" w:line="360" w:lineRule="auto"/>
        <w:jc w:val="both"/>
        <w:rPr>
          <w:rFonts w:ascii="Times New Roman" w:hAnsi="Times New Roman" w:cs="Times New Roman"/>
          <w:b/>
          <w:bCs/>
          <w:sz w:val="24"/>
          <w:szCs w:val="24"/>
        </w:rPr>
      </w:pPr>
      <w:r w:rsidRPr="00AE71E6">
        <w:rPr>
          <w:rFonts w:ascii="Times New Roman" w:hAnsi="Times New Roman" w:cs="Times New Roman"/>
          <w:b/>
          <w:bCs/>
          <w:sz w:val="24"/>
          <w:szCs w:val="24"/>
        </w:rPr>
        <w:lastRenderedPageBreak/>
        <w:t>2</w:t>
      </w:r>
      <w:r w:rsidR="00ED14C6" w:rsidRPr="00ED14C6">
        <w:rPr>
          <w:rFonts w:ascii="Times New Roman" w:hAnsi="Times New Roman" w:cs="Times New Roman"/>
          <w:b/>
          <w:bCs/>
          <w:sz w:val="24"/>
          <w:szCs w:val="24"/>
        </w:rPr>
        <w:t>. Microbial Studies</w:t>
      </w:r>
      <w:r w:rsidRPr="00AE71E6">
        <w:rPr>
          <w:rFonts w:ascii="Times New Roman" w:hAnsi="Times New Roman" w:cs="Times New Roman"/>
          <w:b/>
          <w:bCs/>
          <w:sz w:val="24"/>
          <w:szCs w:val="24"/>
        </w:rPr>
        <w:t xml:space="preserve">: </w:t>
      </w:r>
      <w:r w:rsidR="00E31747" w:rsidRPr="00E31747">
        <w:rPr>
          <w:rFonts w:ascii="Times New Roman" w:hAnsi="Times New Roman" w:cs="Times New Roman"/>
          <w:b/>
          <w:bCs/>
          <w:sz w:val="24"/>
          <w:szCs w:val="24"/>
        </w:rPr>
        <w:t xml:space="preserve"> Bacterial and Fungal Dynamics under Conservation Agriculture and Organic Nutrient Sources</w:t>
      </w:r>
    </w:p>
    <w:p w14:paraId="3A9A27B3" w14:textId="40BC5FDF" w:rsidR="00E31747" w:rsidRP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The data presented in Table </w:t>
      </w:r>
      <w:r w:rsidR="004A590B">
        <w:rPr>
          <w:rFonts w:ascii="Times New Roman" w:hAnsi="Times New Roman" w:cs="Times New Roman"/>
          <w:sz w:val="24"/>
          <w:szCs w:val="24"/>
        </w:rPr>
        <w:t>2</w:t>
      </w:r>
      <w:r w:rsidRPr="00E31747">
        <w:rPr>
          <w:rFonts w:ascii="Times New Roman" w:hAnsi="Times New Roman" w:cs="Times New Roman"/>
          <w:sz w:val="24"/>
          <w:szCs w:val="24"/>
        </w:rPr>
        <w:t xml:space="preserve"> revealed that conservation agricultural practices combined with organic nutrient sources significantly influenced the soil microbial population during both years of study (2023 and 2024). The bacterial and fungal counts consistently increased at both vegetative and harvest stages, indicating a positive response under integrated management systems.</w:t>
      </w:r>
    </w:p>
    <w:p w14:paraId="46F1E07C" w14:textId="77777777" w:rsidR="00E31747" w:rsidRPr="00E31747" w:rsidRDefault="00E31747" w:rsidP="00FF1F88">
      <w:pPr>
        <w:spacing w:after="0" w:line="360" w:lineRule="auto"/>
        <w:jc w:val="both"/>
        <w:rPr>
          <w:rFonts w:ascii="Times New Roman" w:hAnsi="Times New Roman" w:cs="Times New Roman"/>
          <w:b/>
          <w:bCs/>
          <w:sz w:val="24"/>
          <w:szCs w:val="24"/>
        </w:rPr>
      </w:pPr>
      <w:r w:rsidRPr="00E31747">
        <w:rPr>
          <w:rFonts w:ascii="Times New Roman" w:hAnsi="Times New Roman" w:cs="Times New Roman"/>
          <w:b/>
          <w:bCs/>
          <w:sz w:val="24"/>
          <w:szCs w:val="24"/>
        </w:rPr>
        <w:t>2.1. Bacterial Count at Vegetative and Harvest Stages</w:t>
      </w:r>
    </w:p>
    <w:p w14:paraId="5560E23F" w14:textId="77777777" w:rsid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In 2023, the maximum bacterial population at the vegetative </w:t>
      </w:r>
      <w:proofErr w:type="spellStart"/>
      <w:r w:rsidRPr="00E31747">
        <w:rPr>
          <w:rFonts w:ascii="Times New Roman" w:hAnsi="Times New Roman" w:cs="Times New Roman"/>
          <w:sz w:val="24"/>
          <w:szCs w:val="24"/>
        </w:rPr>
        <w:t>stage</w:t>
      </w:r>
      <w:proofErr w:type="spellEnd"/>
      <w:r w:rsidRPr="00E31747">
        <w:rPr>
          <w:rFonts w:ascii="Times New Roman" w:hAnsi="Times New Roman" w:cs="Times New Roman"/>
          <w:sz w:val="24"/>
          <w:szCs w:val="24"/>
        </w:rPr>
        <w:t xml:space="preserve"> (39.93 × 10⁶ CFU g⁻¹) was recorded under T₇ (No-till + Egg amino acid @ 1 L ha⁻¹ + Poultry manure @ 4 t ha⁻¹), followed by T₈, while the minimum (33.80 × 10⁶ CFU g⁻¹) was observed under T₁ (Control). </w:t>
      </w:r>
    </w:p>
    <w:p w14:paraId="70317957" w14:textId="77777777" w:rsid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In 2024, the corresponding values were 40.70 × 10⁶ CFU g⁻¹ and 34.43 × 10⁶ CFU g⁻¹, respectively. On a pooled mean basis, T₇ recorded the highest bacterial population (40.32 × 10⁶ CFU g⁻¹), followed by T₈ (39.75 × 10⁶ CFU g⁻¹) and T₉ (39.42 × 10⁶ CFU g⁻¹). At harvest, the bacterial population ranged from 36.10 × 10⁶ CFU g⁻¹ (2023) to 36.53 × 10⁶ CFU g⁻¹ (2024) under T₇, while the lowest values of 31.23 × 10⁶ CFU g⁻¹ and 31.67 × 10⁶ CFU g⁻¹ were recorded under T₁. </w:t>
      </w:r>
    </w:p>
    <w:p w14:paraId="483DC273" w14:textId="00D46BA0" w:rsidR="00E31747" w:rsidRP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The pooled mean data confirmed that T₇ (36.32 × 10⁶ CFU g⁻¹) maintained the highest bacterial count at harvest, which was statistically superior to all other treatments.</w:t>
      </w:r>
    </w:p>
    <w:p w14:paraId="0459819C" w14:textId="77777777" w:rsidR="00E31747" w:rsidRPr="00E31747" w:rsidRDefault="00E31747" w:rsidP="00FF1F88">
      <w:pPr>
        <w:spacing w:after="0" w:line="360" w:lineRule="auto"/>
        <w:jc w:val="both"/>
        <w:rPr>
          <w:rFonts w:ascii="Times New Roman" w:hAnsi="Times New Roman" w:cs="Times New Roman"/>
          <w:b/>
          <w:bCs/>
          <w:sz w:val="24"/>
          <w:szCs w:val="24"/>
        </w:rPr>
      </w:pPr>
      <w:r w:rsidRPr="00E31747">
        <w:rPr>
          <w:rFonts w:ascii="Times New Roman" w:hAnsi="Times New Roman" w:cs="Times New Roman"/>
          <w:b/>
          <w:bCs/>
          <w:sz w:val="24"/>
          <w:szCs w:val="24"/>
        </w:rPr>
        <w:t>2.2. Fungal Count at Vegetative and Harvest Stages</w:t>
      </w:r>
    </w:p>
    <w:p w14:paraId="35BF6181" w14:textId="77777777" w:rsid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During 2023, the highest fungal count at the vegetative </w:t>
      </w:r>
      <w:proofErr w:type="spellStart"/>
      <w:r w:rsidRPr="00E31747">
        <w:rPr>
          <w:rFonts w:ascii="Times New Roman" w:hAnsi="Times New Roman" w:cs="Times New Roman"/>
          <w:sz w:val="24"/>
          <w:szCs w:val="24"/>
        </w:rPr>
        <w:t>stage</w:t>
      </w:r>
      <w:proofErr w:type="spellEnd"/>
      <w:r w:rsidRPr="00E31747">
        <w:rPr>
          <w:rFonts w:ascii="Times New Roman" w:hAnsi="Times New Roman" w:cs="Times New Roman"/>
          <w:sz w:val="24"/>
          <w:szCs w:val="24"/>
        </w:rPr>
        <w:t xml:space="preserve"> (11.90 × 10⁴ CFU g⁻¹) was observed under T₇, followed by T₈ (11.65 × 10⁴ CFU g⁻¹) and T₉ (11.42 × 10⁴ CFU g⁻¹), while the minimum (7.30 × 10⁴ CFU g⁻¹) was recorded under T₁ (Control). </w:t>
      </w:r>
    </w:p>
    <w:p w14:paraId="732A2E79" w14:textId="77777777" w:rsidR="00FF1F88" w:rsidRPr="00E31747" w:rsidRDefault="00E31747" w:rsidP="00FF1F88">
      <w:pPr>
        <w:spacing w:after="0" w:line="360" w:lineRule="auto"/>
        <w:jc w:val="both"/>
        <w:rPr>
          <w:rFonts w:ascii="Times New Roman" w:hAnsi="Times New Roman" w:cs="Times New Roman"/>
          <w:sz w:val="24"/>
          <w:szCs w:val="24"/>
        </w:rPr>
      </w:pPr>
      <w:r w:rsidRPr="00E31747">
        <w:rPr>
          <w:rFonts w:ascii="Times New Roman" w:hAnsi="Times New Roman" w:cs="Times New Roman"/>
          <w:sz w:val="24"/>
          <w:szCs w:val="24"/>
        </w:rPr>
        <w:t xml:space="preserve">In 2024, the maximum fungal population (12.10 × 10⁴ CFU g⁻¹) was again obtained under T₇, compared with 7.50 × 10⁴ CFU g⁻¹ in the control. The pooled mean revealed that T₇ maintained the highest fungal population (11.40 × 10⁴ CFU g⁻¹), while the lowest was under T₁ (7.40 × 10⁴ CFU g⁻¹). At harvest, the fungal count ranged from 11.40 × 10⁴ CFU g⁻¹ (2023) to 11.70 × 10⁴ CFU g⁻¹ (2024) under T₇, while T₁ recorded the minimum (7.15 × 10⁴ and 7.35 × 10⁴ CFU g⁻¹, respectively). </w:t>
      </w:r>
      <w:r w:rsidR="00FF1F88" w:rsidRPr="00E31747">
        <w:rPr>
          <w:rFonts w:ascii="Times New Roman" w:hAnsi="Times New Roman" w:cs="Times New Roman"/>
          <w:sz w:val="24"/>
          <w:szCs w:val="24"/>
        </w:rPr>
        <w:t>The pooled mean fungal count at harvest ranged from 7.25 × 10⁴ CFU g⁻¹ (T₁) to 11.55 × 10⁴ CFU g⁻¹ (T₇).</w:t>
      </w:r>
    </w:p>
    <w:p w14:paraId="4722D798" w14:textId="3445D204" w:rsidR="00FF1F88" w:rsidRDefault="00FF1F88" w:rsidP="00E31747">
      <w:pPr>
        <w:spacing w:line="360" w:lineRule="auto"/>
        <w:jc w:val="both"/>
        <w:rPr>
          <w:rFonts w:ascii="Times New Roman" w:hAnsi="Times New Roman" w:cs="Times New Roman"/>
          <w:sz w:val="24"/>
          <w:szCs w:val="24"/>
        </w:rPr>
        <w:sectPr w:rsidR="00FF1F88">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2950"/>
      </w:tblGrid>
      <w:tr w:rsidR="00FF1F88" w14:paraId="029E4493" w14:textId="77777777" w:rsidTr="00FF1F88">
        <w:tc>
          <w:tcPr>
            <w:tcW w:w="12950" w:type="dxa"/>
          </w:tcPr>
          <w:p w14:paraId="44C2DCD2" w14:textId="21EF8AEB" w:rsidR="00FF1F88" w:rsidRDefault="00FF1F88" w:rsidP="00E31747">
            <w:pPr>
              <w:spacing w:line="360" w:lineRule="auto"/>
              <w:jc w:val="both"/>
              <w:rPr>
                <w:rFonts w:ascii="Times New Roman" w:hAnsi="Times New Roman" w:cs="Times New Roman"/>
                <w:sz w:val="24"/>
                <w:szCs w:val="24"/>
              </w:rPr>
            </w:pPr>
            <w:r w:rsidRPr="004C53E5">
              <w:rPr>
                <w:rFonts w:ascii="Times New Roman" w:hAnsi="Times New Roman" w:cs="Times New Roman"/>
                <w:b/>
                <w:bCs/>
                <w:color w:val="000000" w:themeColor="text1"/>
                <w:szCs w:val="22"/>
                <w:lang w:val="en-US" w:bidi="hi-IN"/>
              </w:rPr>
              <w:lastRenderedPageBreak/>
              <w:t xml:space="preserve">Fig. </w:t>
            </w:r>
            <w:r>
              <w:rPr>
                <w:rFonts w:ascii="Times New Roman" w:hAnsi="Times New Roman" w:cs="Times New Roman"/>
                <w:b/>
                <w:bCs/>
                <w:color w:val="000000" w:themeColor="text1"/>
                <w:szCs w:val="22"/>
                <w:lang w:val="en-US" w:bidi="hi-IN"/>
              </w:rPr>
              <w:t>2</w:t>
            </w:r>
            <w:r w:rsidRPr="004C53E5">
              <w:rPr>
                <w:rFonts w:ascii="Times New Roman" w:hAnsi="Times New Roman" w:cs="Times New Roman"/>
                <w:b/>
                <w:bCs/>
                <w:color w:val="000000" w:themeColor="text1"/>
                <w:szCs w:val="22"/>
                <w:lang w:val="en-US" w:bidi="hi-IN"/>
              </w:rPr>
              <w:t xml:space="preserve">. Effect of conservation agriculture practices and organic sources on the </w:t>
            </w:r>
            <w:r>
              <w:rPr>
                <w:rFonts w:ascii="Times New Roman" w:hAnsi="Times New Roman" w:cs="Times New Roman"/>
                <w:b/>
                <w:bCs/>
                <w:color w:val="000000" w:themeColor="text1"/>
                <w:szCs w:val="22"/>
                <w:lang w:val="en-US" w:bidi="hi-IN"/>
              </w:rPr>
              <w:t>bacterial c</w:t>
            </w:r>
            <w:proofErr w:type="spellStart"/>
            <w:r w:rsidRPr="004C53E5">
              <w:rPr>
                <w:rFonts w:ascii="Times New Roman" w:hAnsi="Times New Roman" w:cs="Times New Roman"/>
                <w:b/>
                <w:bCs/>
                <w:color w:val="000000" w:themeColor="text1"/>
                <w:szCs w:val="22"/>
                <w:lang w:bidi="hi-IN"/>
              </w:rPr>
              <w:t>olony</w:t>
            </w:r>
            <w:proofErr w:type="spellEnd"/>
            <w:r w:rsidRPr="004C53E5">
              <w:rPr>
                <w:rFonts w:ascii="Times New Roman" w:hAnsi="Times New Roman" w:cs="Times New Roman"/>
                <w:b/>
                <w:bCs/>
                <w:color w:val="000000" w:themeColor="text1"/>
                <w:szCs w:val="22"/>
                <w:lang w:bidi="hi-IN"/>
              </w:rPr>
              <w:t>-</w:t>
            </w:r>
            <w:r>
              <w:rPr>
                <w:rFonts w:ascii="Times New Roman" w:hAnsi="Times New Roman" w:cs="Times New Roman"/>
                <w:b/>
                <w:bCs/>
                <w:color w:val="000000" w:themeColor="text1"/>
                <w:szCs w:val="22"/>
                <w:lang w:bidi="hi-IN"/>
              </w:rPr>
              <w:t>f</w:t>
            </w:r>
            <w:r w:rsidRPr="004C53E5">
              <w:rPr>
                <w:rFonts w:ascii="Times New Roman" w:hAnsi="Times New Roman" w:cs="Times New Roman"/>
                <w:b/>
                <w:bCs/>
                <w:color w:val="000000" w:themeColor="text1"/>
                <w:szCs w:val="22"/>
                <w:lang w:bidi="hi-IN"/>
              </w:rPr>
              <w:t>orming Units (CFU) per gram of soil (</w:t>
            </w:r>
            <w:proofErr w:type="spellStart"/>
            <w:r w:rsidRPr="004C53E5">
              <w:rPr>
                <w:rFonts w:ascii="Times New Roman" w:hAnsi="Times New Roman" w:cs="Times New Roman"/>
                <w:b/>
                <w:bCs/>
                <w:color w:val="000000" w:themeColor="text1"/>
                <w:szCs w:val="22"/>
                <w:lang w:bidi="hi-IN"/>
              </w:rPr>
              <w:t>cfu</w:t>
            </w:r>
            <w:proofErr w:type="spellEnd"/>
            <w:r w:rsidRPr="004C53E5">
              <w:rPr>
                <w:rFonts w:ascii="Times New Roman" w:hAnsi="Times New Roman" w:cs="Times New Roman"/>
                <w:b/>
                <w:bCs/>
                <w:color w:val="000000" w:themeColor="text1"/>
                <w:szCs w:val="22"/>
                <w:lang w:bidi="hi-IN"/>
              </w:rPr>
              <w:t xml:space="preserve">/g) </w:t>
            </w:r>
            <w:r w:rsidRPr="004C53E5">
              <w:rPr>
                <w:rFonts w:ascii="Times New Roman" w:hAnsi="Times New Roman" w:cs="Times New Roman"/>
                <w:b/>
                <w:bCs/>
                <w:color w:val="000000" w:themeColor="text1"/>
                <w:szCs w:val="22"/>
                <w:lang w:val="en-US" w:bidi="hi-IN"/>
              </w:rPr>
              <w:t>of mustard.</w:t>
            </w:r>
          </w:p>
        </w:tc>
      </w:tr>
      <w:tr w:rsidR="00FF1F88" w14:paraId="43384462" w14:textId="77777777" w:rsidTr="00FF1F88">
        <w:tc>
          <w:tcPr>
            <w:tcW w:w="12950" w:type="dxa"/>
          </w:tcPr>
          <w:p w14:paraId="0CB97E8B" w14:textId="5ADDFF38" w:rsidR="00FF1F88" w:rsidRDefault="00FF1F88" w:rsidP="00E3174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E2876E" wp14:editId="1CB0BBAC">
                  <wp:extent cx="8065698" cy="5029119"/>
                  <wp:effectExtent l="0" t="0" r="0" b="635"/>
                  <wp:docPr id="1623608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8276" cy="5036962"/>
                          </a:xfrm>
                          <a:prstGeom prst="rect">
                            <a:avLst/>
                          </a:prstGeom>
                          <a:noFill/>
                        </pic:spPr>
                      </pic:pic>
                    </a:graphicData>
                  </a:graphic>
                </wp:inline>
              </w:drawing>
            </w:r>
          </w:p>
        </w:tc>
      </w:tr>
    </w:tbl>
    <w:p w14:paraId="7DB12A4A" w14:textId="77777777" w:rsidR="00FF1F88" w:rsidRDefault="00FF1F88" w:rsidP="00E31747">
      <w:pPr>
        <w:spacing w:line="360" w:lineRule="auto"/>
        <w:jc w:val="both"/>
        <w:rPr>
          <w:rFonts w:ascii="Times New Roman" w:hAnsi="Times New Roman" w:cs="Times New Roman"/>
          <w:sz w:val="24"/>
          <w:szCs w:val="24"/>
        </w:rPr>
        <w:sectPr w:rsidR="00FF1F88" w:rsidSect="00FF1F88">
          <w:pgSz w:w="15840" w:h="12240" w:orient="landscape"/>
          <w:pgMar w:top="1440" w:right="1440" w:bottom="1440" w:left="1440" w:header="720" w:footer="720" w:gutter="0"/>
          <w:cols w:space="720"/>
          <w:docGrid w:linePitch="360"/>
        </w:sectPr>
      </w:pPr>
    </w:p>
    <w:tbl>
      <w:tblPr>
        <w:tblStyle w:val="TableGrid"/>
        <w:tblW w:w="12973" w:type="dxa"/>
        <w:tblLook w:val="04A0" w:firstRow="1" w:lastRow="0" w:firstColumn="1" w:lastColumn="0" w:noHBand="0" w:noVBand="1"/>
      </w:tblPr>
      <w:tblGrid>
        <w:gridCol w:w="12973"/>
      </w:tblGrid>
      <w:tr w:rsidR="00FF1F88" w14:paraId="39AEF586" w14:textId="77777777" w:rsidTr="007E4E06">
        <w:trPr>
          <w:trHeight w:val="1035"/>
        </w:trPr>
        <w:tc>
          <w:tcPr>
            <w:tcW w:w="12973" w:type="dxa"/>
          </w:tcPr>
          <w:p w14:paraId="45932994" w14:textId="463C52B5" w:rsidR="00FF1F88" w:rsidRDefault="00FF1F88" w:rsidP="00E31747">
            <w:pPr>
              <w:spacing w:line="360" w:lineRule="auto"/>
              <w:jc w:val="both"/>
              <w:rPr>
                <w:rFonts w:ascii="Times New Roman" w:hAnsi="Times New Roman" w:cs="Times New Roman"/>
                <w:sz w:val="24"/>
                <w:szCs w:val="24"/>
              </w:rPr>
            </w:pPr>
            <w:r w:rsidRPr="004C53E5">
              <w:rPr>
                <w:rFonts w:ascii="Times New Roman" w:hAnsi="Times New Roman" w:cs="Times New Roman"/>
                <w:b/>
                <w:bCs/>
                <w:color w:val="000000" w:themeColor="text1"/>
                <w:szCs w:val="22"/>
                <w:lang w:val="en-US" w:bidi="hi-IN"/>
              </w:rPr>
              <w:lastRenderedPageBreak/>
              <w:t xml:space="preserve">Fig. </w:t>
            </w:r>
            <w:r>
              <w:rPr>
                <w:rFonts w:ascii="Times New Roman" w:hAnsi="Times New Roman" w:cs="Times New Roman"/>
                <w:b/>
                <w:bCs/>
                <w:color w:val="000000" w:themeColor="text1"/>
                <w:szCs w:val="22"/>
                <w:lang w:val="en-US" w:bidi="hi-IN"/>
              </w:rPr>
              <w:t>3</w:t>
            </w:r>
            <w:r w:rsidRPr="004C53E5">
              <w:rPr>
                <w:rFonts w:ascii="Times New Roman" w:hAnsi="Times New Roman" w:cs="Times New Roman"/>
                <w:b/>
                <w:bCs/>
                <w:color w:val="000000" w:themeColor="text1"/>
                <w:szCs w:val="22"/>
                <w:lang w:val="en-US" w:bidi="hi-IN"/>
              </w:rPr>
              <w:t xml:space="preserve">. Effect of conservation agriculture practices and organic sources on the </w:t>
            </w:r>
            <w:r>
              <w:rPr>
                <w:rFonts w:ascii="Times New Roman" w:hAnsi="Times New Roman" w:cs="Times New Roman"/>
                <w:b/>
                <w:bCs/>
                <w:color w:val="000000" w:themeColor="text1"/>
                <w:szCs w:val="22"/>
                <w:lang w:val="en-US" w:bidi="hi-IN"/>
              </w:rPr>
              <w:t>fungal colony-forming</w:t>
            </w:r>
            <w:r w:rsidRPr="004C53E5">
              <w:rPr>
                <w:rFonts w:ascii="Times New Roman" w:hAnsi="Times New Roman" w:cs="Times New Roman"/>
                <w:b/>
                <w:bCs/>
                <w:color w:val="000000" w:themeColor="text1"/>
                <w:szCs w:val="22"/>
                <w:lang w:bidi="hi-IN"/>
              </w:rPr>
              <w:t xml:space="preserve"> Units (CFU) per gram of soil (</w:t>
            </w:r>
            <w:proofErr w:type="spellStart"/>
            <w:r w:rsidRPr="004C53E5">
              <w:rPr>
                <w:rFonts w:ascii="Times New Roman" w:hAnsi="Times New Roman" w:cs="Times New Roman"/>
                <w:b/>
                <w:bCs/>
                <w:color w:val="000000" w:themeColor="text1"/>
                <w:szCs w:val="22"/>
                <w:lang w:bidi="hi-IN"/>
              </w:rPr>
              <w:t>cfu</w:t>
            </w:r>
            <w:proofErr w:type="spellEnd"/>
            <w:r w:rsidRPr="004C53E5">
              <w:rPr>
                <w:rFonts w:ascii="Times New Roman" w:hAnsi="Times New Roman" w:cs="Times New Roman"/>
                <w:b/>
                <w:bCs/>
                <w:color w:val="000000" w:themeColor="text1"/>
                <w:szCs w:val="22"/>
                <w:lang w:bidi="hi-IN"/>
              </w:rPr>
              <w:t xml:space="preserve">/g) </w:t>
            </w:r>
            <w:r w:rsidRPr="004C53E5">
              <w:rPr>
                <w:rFonts w:ascii="Times New Roman" w:hAnsi="Times New Roman" w:cs="Times New Roman"/>
                <w:b/>
                <w:bCs/>
                <w:color w:val="000000" w:themeColor="text1"/>
                <w:szCs w:val="22"/>
                <w:lang w:val="en-US" w:bidi="hi-IN"/>
              </w:rPr>
              <w:t>of mustard.</w:t>
            </w:r>
          </w:p>
        </w:tc>
      </w:tr>
      <w:tr w:rsidR="00FF1F88" w14:paraId="163AFA91" w14:textId="77777777" w:rsidTr="007E4E06">
        <w:trPr>
          <w:trHeight w:val="7990"/>
        </w:trPr>
        <w:tc>
          <w:tcPr>
            <w:tcW w:w="12973" w:type="dxa"/>
          </w:tcPr>
          <w:p w14:paraId="080DD898" w14:textId="5A317572" w:rsidR="00FF1F88" w:rsidRDefault="007E4E06" w:rsidP="00E31747">
            <w:pPr>
              <w:spacing w:line="360" w:lineRule="auto"/>
              <w:jc w:val="both"/>
              <w:rPr>
                <w:rFonts w:ascii="Times New Roman" w:hAnsi="Times New Roman" w:cs="Times New Roman"/>
                <w:sz w:val="24"/>
                <w:szCs w:val="24"/>
              </w:rPr>
            </w:pPr>
            <w:r w:rsidRPr="007E4E06">
              <w:rPr>
                <w:noProof/>
              </w:rPr>
              <w:drawing>
                <wp:inline distT="0" distB="0" distL="0" distR="0" wp14:anchorId="367386A8" wp14:editId="0BECAD94">
                  <wp:extent cx="5106280" cy="8044815"/>
                  <wp:effectExtent l="0" t="2540" r="0" b="0"/>
                  <wp:docPr id="2096898671" name="Picture 4"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98671" name="Picture 4" descr="A diagram of a graph&#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5115361" cy="8059123"/>
                          </a:xfrm>
                          <a:prstGeom prst="rect">
                            <a:avLst/>
                          </a:prstGeom>
                          <a:noFill/>
                          <a:ln>
                            <a:noFill/>
                          </a:ln>
                        </pic:spPr>
                      </pic:pic>
                    </a:graphicData>
                  </a:graphic>
                </wp:inline>
              </w:drawing>
            </w:r>
          </w:p>
        </w:tc>
      </w:tr>
    </w:tbl>
    <w:p w14:paraId="1EB5BF0F" w14:textId="6324BC57" w:rsidR="00FF1F88" w:rsidRDefault="00FF1F88" w:rsidP="00E31747">
      <w:pPr>
        <w:spacing w:line="360" w:lineRule="auto"/>
        <w:jc w:val="both"/>
        <w:rPr>
          <w:rFonts w:ascii="Times New Roman" w:hAnsi="Times New Roman" w:cs="Times New Roman"/>
          <w:sz w:val="24"/>
          <w:szCs w:val="24"/>
        </w:rPr>
        <w:sectPr w:rsidR="00FF1F88" w:rsidSect="00FF1F88">
          <w:pgSz w:w="15840" w:h="12240" w:orient="landscape"/>
          <w:pgMar w:top="1440" w:right="1440" w:bottom="1440" w:left="1440" w:header="720" w:footer="720" w:gutter="0"/>
          <w:cols w:space="720"/>
          <w:docGrid w:linePitch="360"/>
        </w:sectPr>
      </w:pPr>
    </w:p>
    <w:p w14:paraId="0EF5AB47" w14:textId="1DA33254" w:rsidR="00F4524B" w:rsidRPr="00F4524B" w:rsidRDefault="00F4524B" w:rsidP="00F4524B">
      <w:pPr>
        <w:spacing w:line="360" w:lineRule="auto"/>
        <w:jc w:val="both"/>
        <w:rPr>
          <w:rFonts w:ascii="Times New Roman" w:hAnsi="Times New Roman" w:cs="Times New Roman"/>
          <w:b/>
          <w:bCs/>
          <w:sz w:val="24"/>
          <w:szCs w:val="24"/>
        </w:rPr>
      </w:pPr>
      <w:r w:rsidRPr="00F4524B">
        <w:rPr>
          <w:rFonts w:ascii="Times New Roman" w:hAnsi="Times New Roman" w:cs="Times New Roman"/>
          <w:b/>
          <w:bCs/>
          <w:sz w:val="24"/>
          <w:szCs w:val="24"/>
        </w:rPr>
        <w:lastRenderedPageBreak/>
        <w:t>3. Effect of Conservation Agricultural Practices and Organic Nutrient Sources on the Economics of Mustard (</w:t>
      </w:r>
      <w:r w:rsidRPr="00F4524B">
        <w:rPr>
          <w:rFonts w:ascii="Times New Roman" w:hAnsi="Times New Roman" w:cs="Times New Roman"/>
          <w:b/>
          <w:bCs/>
          <w:i/>
          <w:iCs/>
          <w:sz w:val="24"/>
          <w:szCs w:val="24"/>
        </w:rPr>
        <w:t>Brassica juncea</w:t>
      </w:r>
      <w:r w:rsidRPr="00F4524B">
        <w:rPr>
          <w:rFonts w:ascii="Times New Roman" w:hAnsi="Times New Roman" w:cs="Times New Roman"/>
          <w:b/>
          <w:bCs/>
          <w:sz w:val="24"/>
          <w:szCs w:val="24"/>
        </w:rPr>
        <w:t xml:space="preserve"> L.)</w:t>
      </w:r>
    </w:p>
    <w:p w14:paraId="4A3EA7FD" w14:textId="44EB3DB1"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 xml:space="preserve">The data on economic parameters such as cost of cultivation, gross return, net return, and benefit–cost (B:C) ratio of mustard as influenced by different conservation agricultural practices and organic nutrient sources are presented in Table </w:t>
      </w:r>
      <w:r w:rsidR="00EA2F6D">
        <w:rPr>
          <w:rFonts w:ascii="Times New Roman" w:hAnsi="Times New Roman" w:cs="Times New Roman"/>
          <w:sz w:val="24"/>
          <w:szCs w:val="24"/>
        </w:rPr>
        <w:t>3</w:t>
      </w:r>
      <w:r w:rsidRPr="00A34476">
        <w:rPr>
          <w:rFonts w:ascii="Times New Roman" w:hAnsi="Times New Roman" w:cs="Times New Roman"/>
          <w:sz w:val="24"/>
          <w:szCs w:val="24"/>
        </w:rPr>
        <w:t>.</w:t>
      </w:r>
    </w:p>
    <w:p w14:paraId="60BF78DD"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t>3.1. Cost of Cultivation (₹ ha⁻¹)</w:t>
      </w:r>
    </w:p>
    <w:p w14:paraId="2C8C9BF7"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 xml:space="preserve">The total cost of cultivation varied among the treatments depending on the type and quantity of inputs used. The highest cost of cultivation (₹ 56,100 ha⁻¹) was observed under T₁₁ (Mulching + </w:t>
      </w:r>
      <w:proofErr w:type="spellStart"/>
      <w:r w:rsidRPr="00A34476">
        <w:rPr>
          <w:rFonts w:ascii="Times New Roman" w:hAnsi="Times New Roman" w:cs="Times New Roman"/>
          <w:sz w:val="24"/>
          <w:szCs w:val="24"/>
        </w:rPr>
        <w:t>Jeevamritha</w:t>
      </w:r>
      <w:proofErr w:type="spellEnd"/>
      <w:r w:rsidRPr="00A34476">
        <w:rPr>
          <w:rFonts w:ascii="Times New Roman" w:hAnsi="Times New Roman" w:cs="Times New Roman"/>
          <w:sz w:val="24"/>
          <w:szCs w:val="24"/>
        </w:rPr>
        <w:t xml:space="preserve"> @ 2 L ha⁻¹ + Vermicompost @ 8 t ha⁻¹) owing to higher organic input and </w:t>
      </w:r>
      <w:proofErr w:type="spellStart"/>
      <w:r w:rsidRPr="00A34476">
        <w:rPr>
          <w:rFonts w:ascii="Times New Roman" w:hAnsi="Times New Roman" w:cs="Times New Roman"/>
          <w:sz w:val="24"/>
          <w:szCs w:val="24"/>
        </w:rPr>
        <w:t>labour</w:t>
      </w:r>
      <w:proofErr w:type="spellEnd"/>
      <w:r w:rsidRPr="00A34476">
        <w:rPr>
          <w:rFonts w:ascii="Times New Roman" w:hAnsi="Times New Roman" w:cs="Times New Roman"/>
          <w:sz w:val="24"/>
          <w:szCs w:val="24"/>
        </w:rPr>
        <w:t xml:space="preserve"> requirements, while the lowest (₹ 39,950 ha⁻¹) was recorded under T₁ (Control). Treatments involving egg amino acid and poultry manure required moderate input investments, maintaining balanced expenditure across the experimental set.</w:t>
      </w:r>
    </w:p>
    <w:p w14:paraId="294818DD"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t>3.2. Gross Return (₹ ha⁻¹)</w:t>
      </w:r>
    </w:p>
    <w:p w14:paraId="4DEEB0B9"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 xml:space="preserve">Gross returns differed significantly among treatments during both years. In 2023, the maximum gross return (₹ 1,16,983.7 ha⁻¹) was obtained under T₇ (No-till + Egg amino acid @ 1 L ha⁻¹ + Poultry manure @ 4 t ha⁻¹), followed by T₈ and T₉, whereas the minimum (₹ 91,419.77 ha⁻¹) was recorded under T₁₁ (Mulching + </w:t>
      </w:r>
      <w:proofErr w:type="spellStart"/>
      <w:r w:rsidRPr="00A34476">
        <w:rPr>
          <w:rFonts w:ascii="Times New Roman" w:hAnsi="Times New Roman" w:cs="Times New Roman"/>
          <w:sz w:val="24"/>
          <w:szCs w:val="24"/>
        </w:rPr>
        <w:t>Jeevamritha</w:t>
      </w:r>
      <w:proofErr w:type="spellEnd"/>
      <w:r w:rsidRPr="00A34476">
        <w:rPr>
          <w:rFonts w:ascii="Times New Roman" w:hAnsi="Times New Roman" w:cs="Times New Roman"/>
          <w:sz w:val="24"/>
          <w:szCs w:val="24"/>
        </w:rPr>
        <w:t xml:space="preserve"> + Vermicompost). Similar trends were noted in 2024, where T₇ again produced the highest gross return (₹ 1,27,346 ha⁻¹) and T₁₁ the lowest (₹ 99,548.56 ha⁻¹). On a pooled mean basis, T₇ maintained the highest gross return (₹ 1,22,164.9 ha⁻¹), followed by T₈ (₹ 1,18,525.4 ha⁻¹) and T₉ (₹ 1,17,820.6 ha⁻¹).</w:t>
      </w:r>
    </w:p>
    <w:p w14:paraId="58FE8C43"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t>3.3. Net Return (₹ ha⁻¹)</w:t>
      </w:r>
    </w:p>
    <w:p w14:paraId="3857C520"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Net return, calculated as the difference between gross return and total cost of cultivation, varied significantly among treatments. In 2023, the maximum net return (₹ 71,473.74 ha⁻¹) was recorded under T₇, followed by T₈ (₹ 68,052.40 ha⁻¹), while the minimum (₹ 47,604.53 ha⁻¹) was observed under T₁₁. In 2024, T₇ again resulted in the highest net return (₹ 81,835.98 ha⁻¹), whereas the lowest (₹ 56,724.97 ha⁻¹) was obtained under T₁₁. The pooled mean data indicated that T₇ achieved the highest net return (₹ 76,654.86 ha⁻¹), followed by T₈ (₹ 73,029.68 ha⁻¹) and T₉ (₹ 71,915.80 ha⁻¹), while T₁₁ remained the least (₹ 52,164.75 ha⁻¹).</w:t>
      </w:r>
    </w:p>
    <w:p w14:paraId="1A322DDA" w14:textId="77777777" w:rsidR="00A34476" w:rsidRPr="00A34476" w:rsidRDefault="00A34476" w:rsidP="00A34476">
      <w:pPr>
        <w:spacing w:line="360" w:lineRule="auto"/>
        <w:jc w:val="both"/>
        <w:rPr>
          <w:rFonts w:ascii="Times New Roman" w:hAnsi="Times New Roman" w:cs="Times New Roman"/>
          <w:b/>
          <w:bCs/>
          <w:sz w:val="24"/>
          <w:szCs w:val="24"/>
        </w:rPr>
      </w:pPr>
      <w:r w:rsidRPr="00A34476">
        <w:rPr>
          <w:rFonts w:ascii="Times New Roman" w:hAnsi="Times New Roman" w:cs="Times New Roman"/>
          <w:b/>
          <w:bCs/>
          <w:sz w:val="24"/>
          <w:szCs w:val="24"/>
        </w:rPr>
        <w:lastRenderedPageBreak/>
        <w:t>3.4. Benefit–Cost (B:C) Ratio</w:t>
      </w:r>
    </w:p>
    <w:p w14:paraId="1215B3C7" w14:textId="77777777" w:rsidR="00A34476" w:rsidRPr="00A34476" w:rsidRDefault="00A34476" w:rsidP="00A34476">
      <w:pPr>
        <w:spacing w:line="360" w:lineRule="auto"/>
        <w:jc w:val="both"/>
        <w:rPr>
          <w:rFonts w:ascii="Times New Roman" w:hAnsi="Times New Roman" w:cs="Times New Roman"/>
          <w:sz w:val="24"/>
          <w:szCs w:val="24"/>
        </w:rPr>
      </w:pPr>
      <w:r w:rsidRPr="00A34476">
        <w:rPr>
          <w:rFonts w:ascii="Times New Roman" w:hAnsi="Times New Roman" w:cs="Times New Roman"/>
          <w:sz w:val="24"/>
          <w:szCs w:val="24"/>
        </w:rPr>
        <w:t>The B:C ratio also showed significant differences across treatments and years. In 2023, the maximum B:C ratio (2.57) was recorded under T₇, followed by T₈ (2.50) and T₉ (2.45), whereas the lowest (1.84) was obtained under T₁₁. In 2024, T₇ maintained its superiority with a B:C ratio of 2.79, followed by T₈ (2.71) and T₉ (2.63), while T₁₁ recorded the lowest (2.01). The pooled mean data confirmed T₇ (2.68) as the most economically efficient treatment, followed by T₈ (2.60) and T₉ (2.54), whereas T₁₁ recorded the lowest profitability (1.93).</w:t>
      </w:r>
    </w:p>
    <w:tbl>
      <w:tblPr>
        <w:tblStyle w:val="TableGrid"/>
        <w:tblW w:w="9801" w:type="dxa"/>
        <w:tblInd w:w="-147" w:type="dxa"/>
        <w:tblLook w:val="04A0" w:firstRow="1" w:lastRow="0" w:firstColumn="1" w:lastColumn="0" w:noHBand="0" w:noVBand="1"/>
      </w:tblPr>
      <w:tblGrid>
        <w:gridCol w:w="9801"/>
      </w:tblGrid>
      <w:tr w:rsidR="00F529D9" w:rsidRPr="004C53E5" w14:paraId="02D20E7A" w14:textId="77777777" w:rsidTr="00FF1F88">
        <w:trPr>
          <w:trHeight w:val="247"/>
        </w:trPr>
        <w:tc>
          <w:tcPr>
            <w:tcW w:w="9801" w:type="dxa"/>
          </w:tcPr>
          <w:p w14:paraId="0914ECEE" w14:textId="6ABEA635" w:rsidR="00F529D9" w:rsidRPr="004C53E5" w:rsidRDefault="00F529D9" w:rsidP="0034421C">
            <w:pPr>
              <w:spacing w:line="360" w:lineRule="auto"/>
              <w:jc w:val="center"/>
              <w:rPr>
                <w:rFonts w:ascii="Times New Roman" w:hAnsi="Times New Roman" w:cs="Times New Roman"/>
                <w:color w:val="000000" w:themeColor="text1"/>
                <w:sz w:val="24"/>
                <w:szCs w:val="24"/>
              </w:rPr>
            </w:pPr>
            <w:r w:rsidRPr="004C53E5">
              <w:rPr>
                <w:rFonts w:ascii="Times New Roman" w:hAnsi="Times New Roman" w:cs="Times New Roman"/>
                <w:b/>
                <w:bCs/>
                <w:color w:val="000000" w:themeColor="text1"/>
                <w:szCs w:val="22"/>
                <w:lang w:val="en-US" w:bidi="hi-IN"/>
              </w:rPr>
              <w:t xml:space="preserve">Fig. </w:t>
            </w:r>
            <w:r w:rsidR="00FF1F88">
              <w:rPr>
                <w:rFonts w:ascii="Times New Roman" w:hAnsi="Times New Roman" w:cs="Times New Roman"/>
                <w:b/>
                <w:bCs/>
                <w:color w:val="000000" w:themeColor="text1"/>
                <w:szCs w:val="22"/>
                <w:lang w:val="en-US" w:bidi="hi-IN"/>
              </w:rPr>
              <w:t>4</w:t>
            </w:r>
            <w:r w:rsidRPr="004C53E5">
              <w:rPr>
                <w:rFonts w:ascii="Times New Roman" w:hAnsi="Times New Roman" w:cs="Times New Roman"/>
                <w:b/>
                <w:bCs/>
                <w:color w:val="000000" w:themeColor="text1"/>
                <w:szCs w:val="22"/>
                <w:lang w:val="en-US" w:bidi="hi-IN"/>
              </w:rPr>
              <w:t>. Effect of conservation agriculture practices and organic sources on the economics of mustard.</w:t>
            </w:r>
          </w:p>
        </w:tc>
      </w:tr>
      <w:tr w:rsidR="00F529D9" w:rsidRPr="004C53E5" w14:paraId="4BEBD10B" w14:textId="77777777" w:rsidTr="00FF1F88">
        <w:trPr>
          <w:trHeight w:val="5653"/>
        </w:trPr>
        <w:tc>
          <w:tcPr>
            <w:tcW w:w="9801" w:type="dxa"/>
          </w:tcPr>
          <w:p w14:paraId="4F8211A5" w14:textId="77777777" w:rsidR="00F529D9" w:rsidRPr="004C53E5" w:rsidRDefault="00F529D9" w:rsidP="0034421C">
            <w:pPr>
              <w:spacing w:line="360" w:lineRule="auto"/>
              <w:jc w:val="both"/>
              <w:rPr>
                <w:rFonts w:ascii="Times New Roman" w:hAnsi="Times New Roman" w:cs="Times New Roman"/>
                <w:color w:val="000000" w:themeColor="text1"/>
                <w:sz w:val="24"/>
                <w:szCs w:val="24"/>
              </w:rPr>
            </w:pPr>
            <w:r w:rsidRPr="004C53E5">
              <w:rPr>
                <w:rFonts w:ascii="Times New Roman" w:hAnsi="Times New Roman" w:cs="Times New Roman"/>
                <w:noProof/>
                <w:color w:val="000000" w:themeColor="text1"/>
                <w:sz w:val="24"/>
                <w:szCs w:val="24"/>
              </w:rPr>
              <w:drawing>
                <wp:inline distT="0" distB="0" distL="0" distR="0" wp14:anchorId="30BF6545" wp14:editId="663D1F73">
                  <wp:extent cx="6009216" cy="3408486"/>
                  <wp:effectExtent l="0" t="0" r="0" b="0"/>
                  <wp:docPr id="13573834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5483" cy="3423385"/>
                          </a:xfrm>
                          <a:prstGeom prst="rect">
                            <a:avLst/>
                          </a:prstGeom>
                          <a:noFill/>
                        </pic:spPr>
                      </pic:pic>
                    </a:graphicData>
                  </a:graphic>
                </wp:inline>
              </w:drawing>
            </w:r>
          </w:p>
        </w:tc>
      </w:tr>
    </w:tbl>
    <w:p w14:paraId="037B89FF" w14:textId="1D4EFE36" w:rsidR="00EA2F6D" w:rsidRDefault="004D3C9F" w:rsidP="00BB53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0C914384" w14:textId="31FA92B6" w:rsidR="00F3670B" w:rsidRPr="00F3670B" w:rsidRDefault="00225CA3" w:rsidP="00F3670B">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i</w:t>
      </w:r>
      <w:proofErr w:type="spellEnd"/>
      <w:r w:rsidR="00F3670B" w:rsidRPr="00F3670B">
        <w:rPr>
          <w:rFonts w:ascii="Times New Roman" w:hAnsi="Times New Roman" w:cs="Times New Roman"/>
          <w:b/>
          <w:bCs/>
          <w:sz w:val="24"/>
          <w:szCs w:val="24"/>
        </w:rPr>
        <w:t xml:space="preserve"> Nutrient Availability</w:t>
      </w:r>
    </w:p>
    <w:p w14:paraId="3BD7E709" w14:textId="77777777" w:rsidR="00F3670B" w:rsidRPr="00F3670B" w:rsidRDefault="00F3670B" w:rsidP="00F3670B">
      <w:pPr>
        <w:spacing w:line="360" w:lineRule="auto"/>
        <w:jc w:val="both"/>
        <w:rPr>
          <w:rFonts w:ascii="Times New Roman" w:hAnsi="Times New Roman" w:cs="Times New Roman"/>
          <w:sz w:val="24"/>
          <w:szCs w:val="24"/>
        </w:rPr>
      </w:pPr>
      <w:r w:rsidRPr="00F3670B">
        <w:rPr>
          <w:rFonts w:ascii="Times New Roman" w:hAnsi="Times New Roman" w:cs="Times New Roman"/>
          <w:sz w:val="24"/>
          <w:szCs w:val="24"/>
        </w:rPr>
        <w:t>The observed enhancement in soil nutrient availability under conservation agriculture integrated with organic nutrient sources can be explained through several interrelated biophysical and biochemical mechanisms. No-tillage practices preserve soil structure, minimize erosion, and reduce leaching losses, thereby maintaining nutrient reserves within the rhizosphere (</w:t>
      </w:r>
      <w:proofErr w:type="spellStart"/>
      <w:r w:rsidRPr="00F3670B">
        <w:rPr>
          <w:rFonts w:ascii="Times New Roman" w:hAnsi="Times New Roman" w:cs="Times New Roman"/>
          <w:sz w:val="24"/>
          <w:szCs w:val="24"/>
        </w:rPr>
        <w:t>Gangwar</w:t>
      </w:r>
      <w:proofErr w:type="spellEnd"/>
      <w:r w:rsidRPr="00F3670B">
        <w:rPr>
          <w:rFonts w:ascii="Times New Roman" w:hAnsi="Times New Roman" w:cs="Times New Roman"/>
          <w:sz w:val="24"/>
          <w:szCs w:val="24"/>
        </w:rPr>
        <w:t xml:space="preserve">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Jaggi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The retention of crop residues on the surface acts as a slow-releasing nutrient source and improves soil organic carbon, promoting aggregate stability and moisture </w:t>
      </w:r>
      <w:r w:rsidRPr="00F3670B">
        <w:rPr>
          <w:rFonts w:ascii="Times New Roman" w:hAnsi="Times New Roman" w:cs="Times New Roman"/>
          <w:sz w:val="24"/>
          <w:szCs w:val="24"/>
        </w:rPr>
        <w:lastRenderedPageBreak/>
        <w:t xml:space="preserve">retention. Poultry manure, being rich in readily decomposable organic matter and essential nutrients, serves as a continuous source of nitrogen, phosphorus, and potassium. Its gradual mineralization enhances soil fertility while stimulating microbial proliferation, which in turn accelerates nutrient mineralization and phosphorus solubilization processes (Meena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Dugan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2024). The enhanced microbial biomass contributes to the transformation of organically bound nutrients into plant-available forms, particularly nitrogen and phosphorus (Alam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2024; </w:t>
      </w:r>
      <w:proofErr w:type="spellStart"/>
      <w:r w:rsidRPr="00F3670B">
        <w:rPr>
          <w:rFonts w:ascii="Times New Roman" w:hAnsi="Times New Roman" w:cs="Times New Roman"/>
          <w:sz w:val="24"/>
          <w:szCs w:val="24"/>
        </w:rPr>
        <w:t>Lv</w:t>
      </w:r>
      <w:proofErr w:type="spellEnd"/>
      <w:r w:rsidRPr="00F3670B">
        <w:rPr>
          <w:rFonts w:ascii="Times New Roman" w:hAnsi="Times New Roman" w:cs="Times New Roman"/>
          <w:sz w:val="24"/>
          <w:szCs w:val="24"/>
        </w:rPr>
        <w:t xml:space="preserve">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In addition, the application of egg amino acids functions as a bio-stimulant, fostering enzymatic activity and microbial metabolism that expedite decomposition and nutrient turnover. Continuous organic matter addition under these systems increases the cation exchange capacity (CEC), improving potassium retention and reducing fixation (Shilpa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The combined effects of structural stability, biological activation, and chemical enhancement create a well-buffered and nutrient-rich soil environment. Such integrated nutrient management practices prevent nutrient depletion, enhance nutrient synchrony with crop demand, and promote soil biological health. Over time, they build soil resilience by improving organic matter pools and stabilizing aggregates, rendering the system more sustainable than conventional tillage-based management (Bhutto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xml:space="preserve"> 2023). Hence, the superiority of conservation–organic combinations like T₇ (No-till + Egg amino acid + Poultry manure) lies in their ability to integrate nutrient cycling with soil conservation, resulting in sustained fertility and productivity (Narendra </w:t>
      </w:r>
      <w:r w:rsidRPr="00B54247">
        <w:rPr>
          <w:rFonts w:ascii="Times New Roman" w:hAnsi="Times New Roman" w:cs="Times New Roman"/>
          <w:i/>
          <w:iCs/>
          <w:sz w:val="24"/>
          <w:szCs w:val="24"/>
        </w:rPr>
        <w:t>et al</w:t>
      </w:r>
      <w:r w:rsidRPr="00F3670B">
        <w:rPr>
          <w:rFonts w:ascii="Times New Roman" w:hAnsi="Times New Roman" w:cs="Times New Roman"/>
          <w:sz w:val="24"/>
          <w:szCs w:val="24"/>
        </w:rPr>
        <w:t>., 2023).</w:t>
      </w:r>
    </w:p>
    <w:p w14:paraId="4459BB2C" w14:textId="53C61D11" w:rsidR="00F3670B" w:rsidRPr="00F3670B" w:rsidRDefault="00225CA3" w:rsidP="00F3670B">
      <w:pPr>
        <w:spacing w:line="360" w:lineRule="auto"/>
        <w:jc w:val="both"/>
        <w:rPr>
          <w:rFonts w:ascii="Times New Roman" w:hAnsi="Times New Roman" w:cs="Times New Roman"/>
          <w:b/>
          <w:bCs/>
          <w:sz w:val="24"/>
          <w:szCs w:val="24"/>
        </w:rPr>
      </w:pPr>
      <w:r w:rsidRPr="00225CA3">
        <w:rPr>
          <w:rFonts w:ascii="Times New Roman" w:hAnsi="Times New Roman" w:cs="Times New Roman"/>
          <w:b/>
          <w:bCs/>
          <w:sz w:val="24"/>
          <w:szCs w:val="24"/>
        </w:rPr>
        <w:t>ii</w:t>
      </w:r>
      <w:r w:rsidR="00F3670B" w:rsidRPr="00F3670B">
        <w:rPr>
          <w:rFonts w:ascii="Times New Roman" w:hAnsi="Times New Roman" w:cs="Times New Roman"/>
          <w:b/>
          <w:bCs/>
          <w:sz w:val="24"/>
          <w:szCs w:val="24"/>
        </w:rPr>
        <w:t xml:space="preserve"> Microbial Population</w:t>
      </w:r>
    </w:p>
    <w:p w14:paraId="44B8B6FA" w14:textId="34CDBE88" w:rsidR="00F3670B" w:rsidRPr="00F3670B" w:rsidRDefault="00F3670B" w:rsidP="00F3670B">
      <w:pPr>
        <w:spacing w:line="360" w:lineRule="auto"/>
        <w:jc w:val="both"/>
        <w:rPr>
          <w:rFonts w:ascii="Times New Roman" w:hAnsi="Times New Roman" w:cs="Times New Roman"/>
          <w:sz w:val="24"/>
          <w:szCs w:val="24"/>
        </w:rPr>
      </w:pPr>
      <w:r w:rsidRPr="00F3670B">
        <w:rPr>
          <w:rFonts w:ascii="Times New Roman" w:hAnsi="Times New Roman" w:cs="Times New Roman"/>
          <w:sz w:val="24"/>
          <w:szCs w:val="24"/>
        </w:rPr>
        <w:t xml:space="preserve">Conservation tillage combined with organic amendments fosters a soil environment inherently conducive to microbial proliferation and activity. The application of poultry manure introduces a pulse of labile carbon, essential nutrients, and a diverse microbial inoculum that energize heterotrophic bacterial growth and stimulate soil enzyme activities such as dehydrogenase, phosphatase, and urease, leading to enhanced nitrogen and phosphorus mineralization (Ahlawat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2023; Bhutto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2023). Simultaneously, egg-derived amino acids act as readily available organic nitrogen sources and signaling molecules that promote microbial metabolism and enzymatic synthesis, thereby accelerating microbial turnover (Shilpa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2023). No-till management maintains soil structure, preserves fungal hyphal networks, and protects microbial microhabitats from physical disruption, while moderating temperature and moisture fluctuations—</w:t>
      </w:r>
      <w:r w:rsidRPr="00F3670B">
        <w:rPr>
          <w:rFonts w:ascii="Times New Roman" w:hAnsi="Times New Roman" w:cs="Times New Roman"/>
          <w:sz w:val="24"/>
          <w:szCs w:val="24"/>
        </w:rPr>
        <w:lastRenderedPageBreak/>
        <w:t>conditions favorable for both bacterial biomass and fungal persistence (</w:t>
      </w:r>
      <w:proofErr w:type="spellStart"/>
      <w:r w:rsidRPr="00F3670B">
        <w:rPr>
          <w:rFonts w:ascii="Times New Roman" w:hAnsi="Times New Roman" w:cs="Times New Roman"/>
          <w:sz w:val="24"/>
          <w:szCs w:val="24"/>
        </w:rPr>
        <w:t>Gangwar</w:t>
      </w:r>
      <w:proofErr w:type="spellEnd"/>
      <w:r w:rsidRPr="00F3670B">
        <w:rPr>
          <w:rFonts w:ascii="Times New Roman" w:hAnsi="Times New Roman" w:cs="Times New Roman"/>
          <w:sz w:val="24"/>
          <w:szCs w:val="24"/>
        </w:rPr>
        <w:t xml:space="preserve">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2023; Alam </w:t>
      </w:r>
      <w:r w:rsidRPr="0014750E">
        <w:rPr>
          <w:rFonts w:ascii="Times New Roman" w:hAnsi="Times New Roman" w:cs="Times New Roman"/>
          <w:i/>
          <w:iCs/>
          <w:sz w:val="24"/>
          <w:szCs w:val="24"/>
        </w:rPr>
        <w:t>et al</w:t>
      </w:r>
      <w:r w:rsidRPr="00F3670B">
        <w:rPr>
          <w:rFonts w:ascii="Times New Roman" w:hAnsi="Times New Roman" w:cs="Times New Roman"/>
          <w:sz w:val="24"/>
          <w:szCs w:val="24"/>
        </w:rPr>
        <w:t xml:space="preserve">., 2024). The temporal microbial dynamics observed between vegetative and harvest stages can be attributed to differences in substrate availability. During the vegetative phase, active root exudation provides soluble carbon sources that stimulate fast-growing </w:t>
      </w:r>
      <w:proofErr w:type="spellStart"/>
      <w:r w:rsidRPr="00F3670B">
        <w:rPr>
          <w:rFonts w:ascii="Times New Roman" w:hAnsi="Times New Roman" w:cs="Times New Roman"/>
          <w:sz w:val="24"/>
          <w:szCs w:val="24"/>
        </w:rPr>
        <w:t>copiotrophic</w:t>
      </w:r>
      <w:proofErr w:type="spellEnd"/>
      <w:r w:rsidRPr="00F3670B">
        <w:rPr>
          <w:rFonts w:ascii="Times New Roman" w:hAnsi="Times New Roman" w:cs="Times New Roman"/>
          <w:sz w:val="24"/>
          <w:szCs w:val="24"/>
        </w:rPr>
        <w:t xml:space="preserve"> bacteria, whereas the gradual decomposition of crop residues under no-till conditions sustains fungal populations later in the season (Jaggi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2023). Increased organic matter accumulation also enhances CEC and aggregate stability, creating microsites ideal for microbial colonization and nutrient retention (Joshi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2023). Collectively, these processes result in a more diverse and metabolically active soil microbiome that strengthens nutrient cycling, fosters beneficial plant–microbe interactions, and potentially suppresses soil-borne pathogens through competitive and antagonistic mechanisms. Thus, conservation agriculture integrated with organic nutrient management not only enhances microbial abundance and diversity but also links biological activity directly to improved soil fertility and crop resilience.</w:t>
      </w:r>
    </w:p>
    <w:p w14:paraId="7D506C1C" w14:textId="02D9E602" w:rsidR="00F3670B" w:rsidRPr="00F3670B" w:rsidRDefault="00F3670B" w:rsidP="00F3670B">
      <w:pPr>
        <w:spacing w:line="360" w:lineRule="auto"/>
        <w:jc w:val="both"/>
        <w:rPr>
          <w:rFonts w:ascii="Times New Roman" w:hAnsi="Times New Roman" w:cs="Times New Roman"/>
          <w:b/>
          <w:bCs/>
          <w:sz w:val="24"/>
          <w:szCs w:val="24"/>
        </w:rPr>
      </w:pPr>
      <w:r w:rsidRPr="00F3670B">
        <w:rPr>
          <w:rFonts w:ascii="Times New Roman" w:hAnsi="Times New Roman" w:cs="Times New Roman"/>
          <w:b/>
          <w:bCs/>
          <w:sz w:val="24"/>
          <w:szCs w:val="24"/>
        </w:rPr>
        <w:t xml:space="preserve"> </w:t>
      </w:r>
      <w:r w:rsidR="00DF40D1">
        <w:rPr>
          <w:rFonts w:ascii="Times New Roman" w:hAnsi="Times New Roman" w:cs="Times New Roman"/>
          <w:b/>
          <w:bCs/>
          <w:sz w:val="24"/>
          <w:szCs w:val="24"/>
        </w:rPr>
        <w:t>i</w:t>
      </w:r>
      <w:r w:rsidR="00225CA3" w:rsidRPr="00225CA3">
        <w:rPr>
          <w:rFonts w:ascii="Times New Roman" w:hAnsi="Times New Roman" w:cs="Times New Roman"/>
          <w:b/>
          <w:bCs/>
          <w:sz w:val="24"/>
          <w:szCs w:val="24"/>
        </w:rPr>
        <w:t xml:space="preserve">ii. </w:t>
      </w:r>
      <w:r w:rsidRPr="00F3670B">
        <w:rPr>
          <w:rFonts w:ascii="Times New Roman" w:hAnsi="Times New Roman" w:cs="Times New Roman"/>
          <w:b/>
          <w:bCs/>
          <w:sz w:val="24"/>
          <w:szCs w:val="24"/>
        </w:rPr>
        <w:t>Economics</w:t>
      </w:r>
    </w:p>
    <w:p w14:paraId="11505F77" w14:textId="43D9CAF1" w:rsidR="00F3670B" w:rsidRPr="00F3670B" w:rsidRDefault="00F3670B" w:rsidP="00F3670B">
      <w:pPr>
        <w:spacing w:line="360" w:lineRule="auto"/>
        <w:jc w:val="both"/>
        <w:rPr>
          <w:rFonts w:ascii="Times New Roman" w:hAnsi="Times New Roman" w:cs="Times New Roman"/>
          <w:sz w:val="24"/>
          <w:szCs w:val="24"/>
        </w:rPr>
      </w:pPr>
      <w:r w:rsidRPr="00F3670B">
        <w:rPr>
          <w:rFonts w:ascii="Times New Roman" w:hAnsi="Times New Roman" w:cs="Times New Roman"/>
          <w:sz w:val="24"/>
          <w:szCs w:val="24"/>
        </w:rPr>
        <w:t xml:space="preserve">The observed variations in monetary parameters can be scientifically justified based on resource-use efficiency and input integration. Higher economic returns and benefit-cost ratios are likely due to improved nutrient availability, better soil structure, and enhanced crop growth resulting from the synergy between organic amendments and bio-stimulants (Jamir and Sharma, 2021; Nitya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2020). These practices optimize nutrient uptake, reduce wastage, and promote sustainable soil fertility, leading to greater productivity per unit cost (Rana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2020; Gopal Lal Choudary </w:t>
      </w:r>
      <w:r w:rsidRPr="007D2846">
        <w:rPr>
          <w:rFonts w:ascii="Times New Roman" w:hAnsi="Times New Roman" w:cs="Times New Roman"/>
          <w:i/>
          <w:iCs/>
          <w:sz w:val="24"/>
          <w:szCs w:val="24"/>
        </w:rPr>
        <w:t>et a</w:t>
      </w:r>
      <w:r w:rsidRPr="00F3670B">
        <w:rPr>
          <w:rFonts w:ascii="Times New Roman" w:hAnsi="Times New Roman" w:cs="Times New Roman"/>
          <w:sz w:val="24"/>
          <w:szCs w:val="24"/>
        </w:rPr>
        <w:t xml:space="preserve">l., 2017). Conversely, treatments with lower returns may have limited nutrient release, slower decomposition rates, or inefficient utilization of applied inputs, causing suboptimal growth and reduced economic performance (Aher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2021; </w:t>
      </w:r>
      <w:proofErr w:type="spellStart"/>
      <w:r w:rsidRPr="00F3670B">
        <w:rPr>
          <w:rFonts w:ascii="Times New Roman" w:hAnsi="Times New Roman" w:cs="Times New Roman"/>
          <w:sz w:val="24"/>
          <w:szCs w:val="24"/>
        </w:rPr>
        <w:t>Karhale</w:t>
      </w:r>
      <w:proofErr w:type="spellEnd"/>
      <w:r w:rsidRPr="00F3670B">
        <w:rPr>
          <w:rFonts w:ascii="Times New Roman" w:hAnsi="Times New Roman" w:cs="Times New Roman"/>
          <w:sz w:val="24"/>
          <w:szCs w:val="24"/>
        </w:rPr>
        <w:t xml:space="preserve">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2021). Additionally, </w:t>
      </w:r>
      <w:r w:rsidR="005F5D04">
        <w:rPr>
          <w:rFonts w:ascii="Times New Roman" w:hAnsi="Times New Roman" w:cs="Times New Roman"/>
          <w:sz w:val="24"/>
          <w:szCs w:val="24"/>
        </w:rPr>
        <w:t>labor</w:t>
      </w:r>
      <w:r w:rsidRPr="00F3670B">
        <w:rPr>
          <w:rFonts w:ascii="Times New Roman" w:hAnsi="Times New Roman" w:cs="Times New Roman"/>
          <w:sz w:val="24"/>
          <w:szCs w:val="24"/>
        </w:rPr>
        <w:t xml:space="preserve"> and operational efficiencies associated with conservation practices like minimal soil disturbance can reduce costs while maintaining yield potential (Winnie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2018; Somasundaram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2020). Overall, the differential economic outcomes reflect the balance between input investment, soil health improvement, and crop productivity, highlighting the importance of integrated nutrient and soil management strategies for maximizing profitability in cropping systems (Tomar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2009; Sindhuja </w:t>
      </w:r>
      <w:r w:rsidRPr="007D2846">
        <w:rPr>
          <w:rFonts w:ascii="Times New Roman" w:hAnsi="Times New Roman" w:cs="Times New Roman"/>
          <w:i/>
          <w:iCs/>
          <w:sz w:val="24"/>
          <w:szCs w:val="24"/>
        </w:rPr>
        <w:t>et al</w:t>
      </w:r>
      <w:r w:rsidRPr="00F3670B">
        <w:rPr>
          <w:rFonts w:ascii="Times New Roman" w:hAnsi="Times New Roman" w:cs="Times New Roman"/>
          <w:sz w:val="24"/>
          <w:szCs w:val="24"/>
        </w:rPr>
        <w:t xml:space="preserve">., 2021). This justifies why certain management approaches consistently result in superior economic performance (Priyanka </w:t>
      </w:r>
      <w:r w:rsidRPr="008C1DE2">
        <w:rPr>
          <w:rFonts w:ascii="Times New Roman" w:hAnsi="Times New Roman" w:cs="Times New Roman"/>
          <w:i/>
          <w:iCs/>
          <w:sz w:val="24"/>
          <w:szCs w:val="24"/>
        </w:rPr>
        <w:t>et al</w:t>
      </w:r>
      <w:r w:rsidRPr="00F3670B">
        <w:rPr>
          <w:rFonts w:ascii="Times New Roman" w:hAnsi="Times New Roman" w:cs="Times New Roman"/>
          <w:sz w:val="24"/>
          <w:szCs w:val="24"/>
        </w:rPr>
        <w:t>., 2019).</w:t>
      </w:r>
    </w:p>
    <w:p w14:paraId="2FF925C6" w14:textId="05821085" w:rsidR="001B4BC7" w:rsidRPr="00D51546" w:rsidRDefault="00DE66B0" w:rsidP="00BB53C2">
      <w:pPr>
        <w:spacing w:line="360" w:lineRule="auto"/>
        <w:jc w:val="both"/>
        <w:rPr>
          <w:rFonts w:ascii="Times New Roman" w:hAnsi="Times New Roman" w:cs="Times New Roman"/>
          <w:b/>
          <w:bCs/>
          <w:sz w:val="24"/>
          <w:szCs w:val="24"/>
        </w:rPr>
      </w:pPr>
      <w:r w:rsidRPr="00D51546">
        <w:rPr>
          <w:rFonts w:ascii="Times New Roman" w:hAnsi="Times New Roman" w:cs="Times New Roman"/>
          <w:b/>
          <w:bCs/>
          <w:sz w:val="24"/>
          <w:szCs w:val="24"/>
        </w:rPr>
        <w:lastRenderedPageBreak/>
        <w:t>Conclusion:</w:t>
      </w:r>
    </w:p>
    <w:p w14:paraId="0A0A78B0" w14:textId="77777777" w:rsidR="004C3483" w:rsidRDefault="004C3483" w:rsidP="00BB53C2">
      <w:pPr>
        <w:spacing w:line="360" w:lineRule="auto"/>
        <w:jc w:val="both"/>
        <w:rPr>
          <w:rFonts w:ascii="Times New Roman" w:hAnsi="Times New Roman" w:cs="Times New Roman"/>
          <w:sz w:val="24"/>
          <w:szCs w:val="24"/>
        </w:rPr>
      </w:pPr>
      <w:r w:rsidRPr="004C3483">
        <w:rPr>
          <w:rFonts w:ascii="Times New Roman" w:hAnsi="Times New Roman" w:cs="Times New Roman"/>
          <w:sz w:val="24"/>
          <w:szCs w:val="24"/>
        </w:rPr>
        <w:t>Integrating conservation agriculture with organic nutrient sources significantly improved soil fertility, microbial diversity, and economic returns in mustard (</w:t>
      </w:r>
      <w:r w:rsidRPr="004C3483">
        <w:rPr>
          <w:rFonts w:ascii="Times New Roman" w:hAnsi="Times New Roman" w:cs="Times New Roman"/>
          <w:i/>
          <w:iCs/>
          <w:sz w:val="24"/>
          <w:szCs w:val="24"/>
        </w:rPr>
        <w:t>Brassica juncea</w:t>
      </w:r>
      <w:r w:rsidRPr="004C3483">
        <w:rPr>
          <w:rFonts w:ascii="Times New Roman" w:hAnsi="Times New Roman" w:cs="Times New Roman"/>
          <w:sz w:val="24"/>
          <w:szCs w:val="24"/>
        </w:rPr>
        <w:t xml:space="preserve"> L.). The no-till + egg amino acid + poultry manure treatment (T₇) consistently outperformed others, enhancing nutrient availability, microbial biomass, soil structural stability, enzymatic activity, and nutrient-use efficiency. Economically, T₇ achieved the highest net returns and benefit–cost ratio, demonstrating that ecological intensification can deliver sustainable productivity with financial viability. These results highlight that coupling organic bioresources with conservation-based practices provides a scalable strategy for sustainable soil health restoration, resource-efficient crop production, and climate-smart agriculture. Future research should evaluate long-term soil biological dynamics, carbon sequestration, and climate adaptation potential to support wider adoption. Overall, no-till–organic synergy offers a practical pathway for resilient, low-carbon, and biodiversity-friendly mustard production systems.</w:t>
      </w:r>
    </w:p>
    <w:p w14:paraId="2224CD95" w14:textId="15256ECC" w:rsidR="000014BC" w:rsidRPr="00835661" w:rsidRDefault="002C3D10" w:rsidP="00BB53C2">
      <w:pPr>
        <w:spacing w:line="360" w:lineRule="auto"/>
        <w:jc w:val="both"/>
        <w:rPr>
          <w:rFonts w:ascii="Times New Roman" w:hAnsi="Times New Roman" w:cs="Times New Roman"/>
          <w:sz w:val="24"/>
          <w:szCs w:val="24"/>
        </w:rPr>
      </w:pPr>
      <w:r w:rsidRPr="002C3D10">
        <w:rPr>
          <w:rFonts w:ascii="Times New Roman" w:hAnsi="Times New Roman" w:cs="Times New Roman"/>
          <w:b/>
          <w:bCs/>
          <w:sz w:val="24"/>
          <w:szCs w:val="24"/>
        </w:rPr>
        <w:t>References:</w:t>
      </w:r>
    </w:p>
    <w:p w14:paraId="5EDDEADC"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proofErr w:type="spellStart"/>
      <w:r w:rsidRPr="008F0070">
        <w:rPr>
          <w:rFonts w:ascii="Times New Roman" w:hAnsi="Times New Roman" w:cs="Times New Roman"/>
          <w:sz w:val="24"/>
          <w:szCs w:val="24"/>
        </w:rPr>
        <w:t>AbdelRahman</w:t>
      </w:r>
      <w:proofErr w:type="spellEnd"/>
      <w:r w:rsidRPr="008F0070">
        <w:rPr>
          <w:rFonts w:ascii="Times New Roman" w:hAnsi="Times New Roman" w:cs="Times New Roman"/>
          <w:sz w:val="24"/>
          <w:szCs w:val="24"/>
        </w:rPr>
        <w:t xml:space="preserve">, M. A. E., </w:t>
      </w:r>
      <w:proofErr w:type="spellStart"/>
      <w:r w:rsidRPr="008F0070">
        <w:rPr>
          <w:rFonts w:ascii="Times New Roman" w:hAnsi="Times New Roman" w:cs="Times New Roman"/>
          <w:sz w:val="24"/>
          <w:szCs w:val="24"/>
        </w:rPr>
        <w:t>Elshikh</w:t>
      </w:r>
      <w:proofErr w:type="spellEnd"/>
      <w:r w:rsidRPr="008F0070">
        <w:rPr>
          <w:rFonts w:ascii="Times New Roman" w:hAnsi="Times New Roman" w:cs="Times New Roman"/>
          <w:sz w:val="24"/>
          <w:szCs w:val="24"/>
        </w:rPr>
        <w:t xml:space="preserve">, M. S., &amp; </w:t>
      </w:r>
      <w:proofErr w:type="spellStart"/>
      <w:r w:rsidRPr="008F0070">
        <w:rPr>
          <w:rFonts w:ascii="Times New Roman" w:hAnsi="Times New Roman" w:cs="Times New Roman"/>
          <w:sz w:val="24"/>
          <w:szCs w:val="24"/>
        </w:rPr>
        <w:t>Alwahibi</w:t>
      </w:r>
      <w:proofErr w:type="spellEnd"/>
      <w:r w:rsidRPr="008F0070">
        <w:rPr>
          <w:rFonts w:ascii="Times New Roman" w:hAnsi="Times New Roman" w:cs="Times New Roman"/>
          <w:sz w:val="24"/>
          <w:szCs w:val="24"/>
        </w:rPr>
        <w:t xml:space="preserve">, M. S. (2022). Effect of long-term fertilization on soil microbial community structure and nutrient dynamics under arid conditions. </w:t>
      </w:r>
      <w:r w:rsidRPr="008F0070">
        <w:rPr>
          <w:rFonts w:ascii="Times New Roman" w:hAnsi="Times New Roman" w:cs="Times New Roman"/>
          <w:i/>
          <w:iCs/>
          <w:sz w:val="24"/>
          <w:szCs w:val="24"/>
        </w:rPr>
        <w:t>Soil Biology and Biochemistry, 168</w:t>
      </w:r>
      <w:r w:rsidRPr="008F0070">
        <w:rPr>
          <w:rFonts w:ascii="Times New Roman" w:hAnsi="Times New Roman" w:cs="Times New Roman"/>
          <w:sz w:val="24"/>
          <w:szCs w:val="24"/>
        </w:rPr>
        <w:t>, 108614.</w:t>
      </w:r>
    </w:p>
    <w:p w14:paraId="0287E081"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Aher, S. B., Patil, S. L., &amp; Kamble, B. M. (2021). Impact of integrated nutrient management on productivity and economics of mustard under rainfed conditions. </w:t>
      </w:r>
      <w:r w:rsidRPr="008F0070">
        <w:rPr>
          <w:rFonts w:ascii="Times New Roman" w:hAnsi="Times New Roman" w:cs="Times New Roman"/>
          <w:i/>
          <w:iCs/>
          <w:sz w:val="24"/>
          <w:szCs w:val="24"/>
        </w:rPr>
        <w:t>Indian Journal of Agronomy, 66</w:t>
      </w:r>
      <w:r w:rsidRPr="008F0070">
        <w:rPr>
          <w:rFonts w:ascii="Times New Roman" w:hAnsi="Times New Roman" w:cs="Times New Roman"/>
          <w:sz w:val="24"/>
          <w:szCs w:val="24"/>
        </w:rPr>
        <w:t>(4), 543–547.</w:t>
      </w:r>
    </w:p>
    <w:p w14:paraId="31BC5B87"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Ahlawat, I. P. S., Sharma, A. R., &amp; Singh, B. (2023). Integrated nutrient and water management for enhancing soil health and productivity of oilseed-based systems. </w:t>
      </w:r>
      <w:r w:rsidRPr="008F0070">
        <w:rPr>
          <w:rFonts w:ascii="Times New Roman" w:hAnsi="Times New Roman" w:cs="Times New Roman"/>
          <w:i/>
          <w:iCs/>
          <w:sz w:val="24"/>
          <w:szCs w:val="24"/>
        </w:rPr>
        <w:t>Indian Journal of Agronomy, 68</w:t>
      </w:r>
      <w:r w:rsidRPr="008F0070">
        <w:rPr>
          <w:rFonts w:ascii="Times New Roman" w:hAnsi="Times New Roman" w:cs="Times New Roman"/>
          <w:sz w:val="24"/>
          <w:szCs w:val="24"/>
        </w:rPr>
        <w:t>(1), 52–61.</w:t>
      </w:r>
    </w:p>
    <w:p w14:paraId="22101966"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Alam, M., Kumar, A., &amp; Rahman, F. (2024). Microbial biomass and enzymatic activities as influenced by organic nutrient management in mustard-based systems. </w:t>
      </w:r>
      <w:r w:rsidRPr="008F0070">
        <w:rPr>
          <w:rFonts w:ascii="Times New Roman" w:hAnsi="Times New Roman" w:cs="Times New Roman"/>
          <w:i/>
          <w:iCs/>
          <w:sz w:val="24"/>
          <w:szCs w:val="24"/>
        </w:rPr>
        <w:t>Journal of Soil Science and Plant Nutrition, 24</w:t>
      </w:r>
      <w:r w:rsidRPr="008F0070">
        <w:rPr>
          <w:rFonts w:ascii="Times New Roman" w:hAnsi="Times New Roman" w:cs="Times New Roman"/>
          <w:sz w:val="24"/>
          <w:szCs w:val="24"/>
        </w:rPr>
        <w:t>(2), 221–231.</w:t>
      </w:r>
    </w:p>
    <w:p w14:paraId="5EAB0FE1"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Bhutto, G. R., Sohu, I., &amp; </w:t>
      </w:r>
      <w:proofErr w:type="spellStart"/>
      <w:r w:rsidRPr="008F0070">
        <w:rPr>
          <w:rFonts w:ascii="Times New Roman" w:hAnsi="Times New Roman" w:cs="Times New Roman"/>
          <w:sz w:val="24"/>
          <w:szCs w:val="24"/>
        </w:rPr>
        <w:t>Gandahi</w:t>
      </w:r>
      <w:proofErr w:type="spellEnd"/>
      <w:r w:rsidRPr="008F0070">
        <w:rPr>
          <w:rFonts w:ascii="Times New Roman" w:hAnsi="Times New Roman" w:cs="Times New Roman"/>
          <w:sz w:val="24"/>
          <w:szCs w:val="24"/>
        </w:rPr>
        <w:t xml:space="preserve">, R. (2023). Effect of organic manures and conservation tillage on yield and soil health in rice–mustard systems. </w:t>
      </w:r>
      <w:r w:rsidRPr="008F0070">
        <w:rPr>
          <w:rFonts w:ascii="Times New Roman" w:hAnsi="Times New Roman" w:cs="Times New Roman"/>
          <w:i/>
          <w:iCs/>
          <w:sz w:val="24"/>
          <w:szCs w:val="24"/>
        </w:rPr>
        <w:t>Sarhad Journal of Agriculture, 39</w:t>
      </w:r>
      <w:r w:rsidRPr="008F0070">
        <w:rPr>
          <w:rFonts w:ascii="Times New Roman" w:hAnsi="Times New Roman" w:cs="Times New Roman"/>
          <w:sz w:val="24"/>
          <w:szCs w:val="24"/>
        </w:rPr>
        <w:t>(1), 45–53.</w:t>
      </w:r>
    </w:p>
    <w:p w14:paraId="638D22EC"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Doran, J. W., &amp; Zeiss, M. R. (2000). Soil health and sustainability: Managing the biotic component of soil quality. </w:t>
      </w:r>
      <w:r w:rsidRPr="008F0070">
        <w:rPr>
          <w:rFonts w:ascii="Times New Roman" w:hAnsi="Times New Roman" w:cs="Times New Roman"/>
          <w:i/>
          <w:iCs/>
          <w:sz w:val="24"/>
          <w:szCs w:val="24"/>
        </w:rPr>
        <w:t>Applied Soil Ecology, 15</w:t>
      </w:r>
      <w:r w:rsidRPr="008F0070">
        <w:rPr>
          <w:rFonts w:ascii="Times New Roman" w:hAnsi="Times New Roman" w:cs="Times New Roman"/>
          <w:sz w:val="24"/>
          <w:szCs w:val="24"/>
        </w:rPr>
        <w:t>(1), 3–11.</w:t>
      </w:r>
    </w:p>
    <w:p w14:paraId="38819F10"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Dugan, R. D., Meena, S. R., &amp; Prakash, V. (2024). Role of organic amendments on nutrient mineralization and microbial activity under conservation agriculture. </w:t>
      </w:r>
      <w:r w:rsidRPr="008F0070">
        <w:rPr>
          <w:rFonts w:ascii="Times New Roman" w:hAnsi="Times New Roman" w:cs="Times New Roman"/>
          <w:i/>
          <w:iCs/>
          <w:sz w:val="24"/>
          <w:szCs w:val="24"/>
        </w:rPr>
        <w:t>Agronomy for Sustainable Development, 44</w:t>
      </w:r>
      <w:r w:rsidRPr="008F0070">
        <w:rPr>
          <w:rFonts w:ascii="Times New Roman" w:hAnsi="Times New Roman" w:cs="Times New Roman"/>
          <w:sz w:val="24"/>
          <w:szCs w:val="24"/>
        </w:rPr>
        <w:t>(2), 32–41.</w:t>
      </w:r>
    </w:p>
    <w:p w14:paraId="5FBFEECB"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lastRenderedPageBreak/>
        <w:t xml:space="preserve">FAO. (2021). </w:t>
      </w:r>
      <w:r w:rsidRPr="008F0070">
        <w:rPr>
          <w:rFonts w:ascii="Times New Roman" w:hAnsi="Times New Roman" w:cs="Times New Roman"/>
          <w:i/>
          <w:iCs/>
          <w:sz w:val="24"/>
          <w:szCs w:val="24"/>
        </w:rPr>
        <w:t>Food and Agriculture Organization of the United Nations: The State of Food and Agriculture 2021 – Making agri-food systems more resilient to shocks and stresses.</w:t>
      </w:r>
      <w:r w:rsidRPr="008F0070">
        <w:rPr>
          <w:rFonts w:ascii="Times New Roman" w:hAnsi="Times New Roman" w:cs="Times New Roman"/>
          <w:sz w:val="24"/>
          <w:szCs w:val="24"/>
        </w:rPr>
        <w:t xml:space="preserve"> Rome, Italy.</w:t>
      </w:r>
    </w:p>
    <w:p w14:paraId="6138D49C"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proofErr w:type="spellStart"/>
      <w:r w:rsidRPr="008F0070">
        <w:rPr>
          <w:rFonts w:ascii="Times New Roman" w:hAnsi="Times New Roman" w:cs="Times New Roman"/>
          <w:sz w:val="24"/>
          <w:szCs w:val="24"/>
        </w:rPr>
        <w:t>Gangwar</w:t>
      </w:r>
      <w:proofErr w:type="spellEnd"/>
      <w:r w:rsidRPr="008F0070">
        <w:rPr>
          <w:rFonts w:ascii="Times New Roman" w:hAnsi="Times New Roman" w:cs="Times New Roman"/>
          <w:sz w:val="24"/>
          <w:szCs w:val="24"/>
        </w:rPr>
        <w:t xml:space="preserve">, R. K., Mehta, A. S., &amp; Pathak, P. (2023). Conservation tillage and residue management effects on soil carbon and microbial functions. </w:t>
      </w:r>
      <w:r w:rsidRPr="008F0070">
        <w:rPr>
          <w:rFonts w:ascii="Times New Roman" w:hAnsi="Times New Roman" w:cs="Times New Roman"/>
          <w:i/>
          <w:iCs/>
          <w:sz w:val="24"/>
          <w:szCs w:val="24"/>
        </w:rPr>
        <w:t>Soil &amp; Tillage Research, 230</w:t>
      </w:r>
      <w:r w:rsidRPr="008F0070">
        <w:rPr>
          <w:rFonts w:ascii="Times New Roman" w:hAnsi="Times New Roman" w:cs="Times New Roman"/>
          <w:sz w:val="24"/>
          <w:szCs w:val="24"/>
        </w:rPr>
        <w:t>, 105764.</w:t>
      </w:r>
    </w:p>
    <w:p w14:paraId="5C414FF8"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Ghimirey, P., Gautam, R., &amp; Meena, R. S. (2024). Influence of </w:t>
      </w:r>
      <w:proofErr w:type="spellStart"/>
      <w:r w:rsidRPr="008F0070">
        <w:rPr>
          <w:rFonts w:ascii="Times New Roman" w:hAnsi="Times New Roman" w:cs="Times New Roman"/>
          <w:sz w:val="24"/>
          <w:szCs w:val="24"/>
        </w:rPr>
        <w:t>Panchagavya</w:t>
      </w:r>
      <w:proofErr w:type="spellEnd"/>
      <w:r w:rsidRPr="008F0070">
        <w:rPr>
          <w:rFonts w:ascii="Times New Roman" w:hAnsi="Times New Roman" w:cs="Times New Roman"/>
          <w:sz w:val="24"/>
          <w:szCs w:val="24"/>
        </w:rPr>
        <w:t xml:space="preserve"> and </w:t>
      </w:r>
      <w:proofErr w:type="spellStart"/>
      <w:r w:rsidRPr="008F0070">
        <w:rPr>
          <w:rFonts w:ascii="Times New Roman" w:hAnsi="Times New Roman" w:cs="Times New Roman"/>
          <w:sz w:val="24"/>
          <w:szCs w:val="24"/>
        </w:rPr>
        <w:t>Jeevamrit</w:t>
      </w:r>
      <w:proofErr w:type="spellEnd"/>
      <w:r w:rsidRPr="008F0070">
        <w:rPr>
          <w:rFonts w:ascii="Times New Roman" w:hAnsi="Times New Roman" w:cs="Times New Roman"/>
          <w:sz w:val="24"/>
          <w:szCs w:val="24"/>
        </w:rPr>
        <w:t xml:space="preserve"> on microbial diversity and soil biochemical properties. </w:t>
      </w:r>
      <w:r w:rsidRPr="008F0070">
        <w:rPr>
          <w:rFonts w:ascii="Times New Roman" w:hAnsi="Times New Roman" w:cs="Times New Roman"/>
          <w:i/>
          <w:iCs/>
          <w:sz w:val="24"/>
          <w:szCs w:val="24"/>
        </w:rPr>
        <w:t>Journal of Organic Agriculture, 13</w:t>
      </w:r>
      <w:r w:rsidRPr="008F0070">
        <w:rPr>
          <w:rFonts w:ascii="Times New Roman" w:hAnsi="Times New Roman" w:cs="Times New Roman"/>
          <w:sz w:val="24"/>
          <w:szCs w:val="24"/>
        </w:rPr>
        <w:t>(1), 67–79.</w:t>
      </w:r>
    </w:p>
    <w:p w14:paraId="50A5BB21"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Ghosh, P. K., Das, A., &amp; Manna, M. C. (2018). Role of conservation agriculture in improving resource use efficiency and sustainability. </w:t>
      </w:r>
      <w:r w:rsidRPr="008F0070">
        <w:rPr>
          <w:rFonts w:ascii="Times New Roman" w:hAnsi="Times New Roman" w:cs="Times New Roman"/>
          <w:i/>
          <w:iCs/>
          <w:sz w:val="24"/>
          <w:szCs w:val="24"/>
        </w:rPr>
        <w:t>Current Science, 115</w:t>
      </w:r>
      <w:r w:rsidRPr="008F0070">
        <w:rPr>
          <w:rFonts w:ascii="Times New Roman" w:hAnsi="Times New Roman" w:cs="Times New Roman"/>
          <w:sz w:val="24"/>
          <w:szCs w:val="24"/>
        </w:rPr>
        <w:t>(6), 1030–1037.</w:t>
      </w:r>
    </w:p>
    <w:p w14:paraId="0108B942"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Jaggi, R. K., Singh, R. K., &amp; Malik, D. S. (2023). Soil enzymatic activities and microbial dynamics as influenced by tillage and organic inputs in mustard. </w:t>
      </w:r>
      <w:r w:rsidRPr="008F0070">
        <w:rPr>
          <w:rFonts w:ascii="Times New Roman" w:hAnsi="Times New Roman" w:cs="Times New Roman"/>
          <w:i/>
          <w:iCs/>
          <w:sz w:val="24"/>
          <w:szCs w:val="24"/>
        </w:rPr>
        <w:t>Journal of Environmental Biology, 44</w:t>
      </w:r>
      <w:r w:rsidRPr="008F0070">
        <w:rPr>
          <w:rFonts w:ascii="Times New Roman" w:hAnsi="Times New Roman" w:cs="Times New Roman"/>
          <w:sz w:val="24"/>
          <w:szCs w:val="24"/>
        </w:rPr>
        <w:t>(2), 145–154.</w:t>
      </w:r>
    </w:p>
    <w:p w14:paraId="46B7CB67"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Jamir, T., &amp; Sharma, R. (2021). Economic feasibility of organic nutrient management in oilseed–pulse cropping systems. </w:t>
      </w:r>
      <w:r w:rsidRPr="008F0070">
        <w:rPr>
          <w:rFonts w:ascii="Times New Roman" w:hAnsi="Times New Roman" w:cs="Times New Roman"/>
          <w:i/>
          <w:iCs/>
          <w:sz w:val="24"/>
          <w:szCs w:val="24"/>
        </w:rPr>
        <w:t>Indian Journal of Agricultural Economics, 76</w:t>
      </w:r>
      <w:r w:rsidRPr="008F0070">
        <w:rPr>
          <w:rFonts w:ascii="Times New Roman" w:hAnsi="Times New Roman" w:cs="Times New Roman"/>
          <w:sz w:val="24"/>
          <w:szCs w:val="24"/>
        </w:rPr>
        <w:t>(3), 425–432.</w:t>
      </w:r>
    </w:p>
    <w:p w14:paraId="140311A1"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Jat, M. L., Parihar, C. M., &amp; Kumar, S. (2020). Conservation agriculture for sustainable intensification: Principles and practices. </w:t>
      </w:r>
      <w:r w:rsidRPr="008F0070">
        <w:rPr>
          <w:rFonts w:ascii="Times New Roman" w:hAnsi="Times New Roman" w:cs="Times New Roman"/>
          <w:i/>
          <w:iCs/>
          <w:sz w:val="24"/>
          <w:szCs w:val="24"/>
        </w:rPr>
        <w:t>Indian Journal of Agronomy, 65</w:t>
      </w:r>
      <w:r w:rsidRPr="008F0070">
        <w:rPr>
          <w:rFonts w:ascii="Times New Roman" w:hAnsi="Times New Roman" w:cs="Times New Roman"/>
          <w:sz w:val="24"/>
          <w:szCs w:val="24"/>
        </w:rPr>
        <w:t>(4), 387–398.</w:t>
      </w:r>
    </w:p>
    <w:p w14:paraId="54C7F8F2"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Jat, M. L., Sapkota, T. B., &amp; Sharma, P. C. (2023). Transforming Indian agriculture through conservation agriculture under climate change. </w:t>
      </w:r>
      <w:r w:rsidRPr="008F0070">
        <w:rPr>
          <w:rFonts w:ascii="Times New Roman" w:hAnsi="Times New Roman" w:cs="Times New Roman"/>
          <w:i/>
          <w:iCs/>
          <w:sz w:val="24"/>
          <w:szCs w:val="24"/>
        </w:rPr>
        <w:t>Agricultural Systems, 211</w:t>
      </w:r>
      <w:r w:rsidRPr="008F0070">
        <w:rPr>
          <w:rFonts w:ascii="Times New Roman" w:hAnsi="Times New Roman" w:cs="Times New Roman"/>
          <w:sz w:val="24"/>
          <w:szCs w:val="24"/>
        </w:rPr>
        <w:t>, 103572.</w:t>
      </w:r>
    </w:p>
    <w:p w14:paraId="16A6433E"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Joshi, A. K., Kumar, P., &amp; Singh, B. (2023). Aggregate stability and microbial diversity in conservation-based cropping systems. </w:t>
      </w:r>
      <w:r w:rsidRPr="008F0070">
        <w:rPr>
          <w:rFonts w:ascii="Times New Roman" w:hAnsi="Times New Roman" w:cs="Times New Roman"/>
          <w:i/>
          <w:iCs/>
          <w:sz w:val="24"/>
          <w:szCs w:val="24"/>
        </w:rPr>
        <w:t>International Journal of Soil and Water Conservation, 12</w:t>
      </w:r>
      <w:r w:rsidRPr="008F0070">
        <w:rPr>
          <w:rFonts w:ascii="Times New Roman" w:hAnsi="Times New Roman" w:cs="Times New Roman"/>
          <w:sz w:val="24"/>
          <w:szCs w:val="24"/>
        </w:rPr>
        <w:t>(2), 88–96.</w:t>
      </w:r>
    </w:p>
    <w:p w14:paraId="036E6783"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proofErr w:type="spellStart"/>
      <w:r w:rsidRPr="008F0070">
        <w:rPr>
          <w:rFonts w:ascii="Times New Roman" w:hAnsi="Times New Roman" w:cs="Times New Roman"/>
          <w:sz w:val="24"/>
          <w:szCs w:val="24"/>
        </w:rPr>
        <w:t>Kasirao</w:t>
      </w:r>
      <w:proofErr w:type="spellEnd"/>
      <w:r w:rsidRPr="008F0070">
        <w:rPr>
          <w:rFonts w:ascii="Times New Roman" w:hAnsi="Times New Roman" w:cs="Times New Roman"/>
          <w:sz w:val="24"/>
          <w:szCs w:val="24"/>
        </w:rPr>
        <w:t xml:space="preserve">, P., Rana, D. S., &amp; Gautam, P. (2024). Integrated conservation agriculture for enhancing mustard productivity and soil health in North India. </w:t>
      </w:r>
      <w:r w:rsidRPr="008F0070">
        <w:rPr>
          <w:rFonts w:ascii="Times New Roman" w:hAnsi="Times New Roman" w:cs="Times New Roman"/>
          <w:i/>
          <w:iCs/>
          <w:sz w:val="24"/>
          <w:szCs w:val="24"/>
        </w:rPr>
        <w:t>Legume Research, 47</w:t>
      </w:r>
      <w:r w:rsidRPr="008F0070">
        <w:rPr>
          <w:rFonts w:ascii="Times New Roman" w:hAnsi="Times New Roman" w:cs="Times New Roman"/>
          <w:sz w:val="24"/>
          <w:szCs w:val="24"/>
        </w:rPr>
        <w:t>(2), 176–183.</w:t>
      </w:r>
    </w:p>
    <w:p w14:paraId="3D85B2BB"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proofErr w:type="spellStart"/>
      <w:r w:rsidRPr="008F0070">
        <w:rPr>
          <w:rFonts w:ascii="Times New Roman" w:hAnsi="Times New Roman" w:cs="Times New Roman"/>
          <w:sz w:val="24"/>
          <w:szCs w:val="24"/>
        </w:rPr>
        <w:t>Karhale</w:t>
      </w:r>
      <w:proofErr w:type="spellEnd"/>
      <w:r w:rsidRPr="008F0070">
        <w:rPr>
          <w:rFonts w:ascii="Times New Roman" w:hAnsi="Times New Roman" w:cs="Times New Roman"/>
          <w:sz w:val="24"/>
          <w:szCs w:val="24"/>
        </w:rPr>
        <w:t xml:space="preserve">, P. M., Waghmare, R. S., &amp; Patil, B. R. (2021). Evaluation of organic nutrient management practices on productivity and profitability of mustard under semi-arid conditions. </w:t>
      </w:r>
      <w:r w:rsidRPr="008F0070">
        <w:rPr>
          <w:rFonts w:ascii="Times New Roman" w:hAnsi="Times New Roman" w:cs="Times New Roman"/>
          <w:i/>
          <w:iCs/>
          <w:sz w:val="24"/>
          <w:szCs w:val="24"/>
        </w:rPr>
        <w:t>Journal of Oilseeds Research, 38</w:t>
      </w:r>
      <w:r w:rsidRPr="008F0070">
        <w:rPr>
          <w:rFonts w:ascii="Times New Roman" w:hAnsi="Times New Roman" w:cs="Times New Roman"/>
          <w:sz w:val="24"/>
          <w:szCs w:val="24"/>
        </w:rPr>
        <w:t>(1), 71–76.</w:t>
      </w:r>
    </w:p>
    <w:p w14:paraId="4D2674DE"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Kumar, R., Yadav, S. K., &amp; Singh, N. (2020). Role of Brassica juncea in India’s edible oil sector: Challenges and opportunities. </w:t>
      </w:r>
      <w:r w:rsidRPr="008F0070">
        <w:rPr>
          <w:rFonts w:ascii="Times New Roman" w:hAnsi="Times New Roman" w:cs="Times New Roman"/>
          <w:i/>
          <w:iCs/>
          <w:sz w:val="24"/>
          <w:szCs w:val="24"/>
        </w:rPr>
        <w:t>Oilseeds &amp; Fats, Crops and Lipids, 27</w:t>
      </w:r>
      <w:r w:rsidRPr="008F0070">
        <w:rPr>
          <w:rFonts w:ascii="Times New Roman" w:hAnsi="Times New Roman" w:cs="Times New Roman"/>
          <w:sz w:val="24"/>
          <w:szCs w:val="24"/>
        </w:rPr>
        <w:t>(4), D404.</w:t>
      </w:r>
    </w:p>
    <w:p w14:paraId="575E46AF"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Lal, R. (2020). Regenerative agriculture for food and climate. </w:t>
      </w:r>
      <w:r w:rsidRPr="008F0070">
        <w:rPr>
          <w:rFonts w:ascii="Times New Roman" w:hAnsi="Times New Roman" w:cs="Times New Roman"/>
          <w:i/>
          <w:iCs/>
          <w:sz w:val="24"/>
          <w:szCs w:val="24"/>
        </w:rPr>
        <w:t>Journal of Soil and Water Conservation, 75</w:t>
      </w:r>
      <w:r w:rsidRPr="008F0070">
        <w:rPr>
          <w:rFonts w:ascii="Times New Roman" w:hAnsi="Times New Roman" w:cs="Times New Roman"/>
          <w:sz w:val="24"/>
          <w:szCs w:val="24"/>
        </w:rPr>
        <w:t>(5), 123A–124A.*</w:t>
      </w:r>
    </w:p>
    <w:p w14:paraId="56CA7FD7"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Li, X. (2024). Conservation agriculture and organic inputs for sustainable soil management under climate stress. </w:t>
      </w:r>
      <w:r w:rsidRPr="008F0070">
        <w:rPr>
          <w:rFonts w:ascii="Times New Roman" w:hAnsi="Times New Roman" w:cs="Times New Roman"/>
          <w:i/>
          <w:iCs/>
          <w:sz w:val="24"/>
          <w:szCs w:val="24"/>
        </w:rPr>
        <w:t>Frontiers in Sustainable Food Systems, 8</w:t>
      </w:r>
      <w:r w:rsidRPr="008F0070">
        <w:rPr>
          <w:rFonts w:ascii="Times New Roman" w:hAnsi="Times New Roman" w:cs="Times New Roman"/>
          <w:sz w:val="24"/>
          <w:szCs w:val="24"/>
        </w:rPr>
        <w:t>, 13452.</w:t>
      </w:r>
    </w:p>
    <w:p w14:paraId="319733E6"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proofErr w:type="spellStart"/>
      <w:r w:rsidRPr="008F0070">
        <w:rPr>
          <w:rFonts w:ascii="Times New Roman" w:hAnsi="Times New Roman" w:cs="Times New Roman"/>
          <w:sz w:val="24"/>
          <w:szCs w:val="24"/>
        </w:rPr>
        <w:t>Lv</w:t>
      </w:r>
      <w:proofErr w:type="spellEnd"/>
      <w:r w:rsidRPr="008F0070">
        <w:rPr>
          <w:rFonts w:ascii="Times New Roman" w:hAnsi="Times New Roman" w:cs="Times New Roman"/>
          <w:sz w:val="24"/>
          <w:szCs w:val="24"/>
        </w:rPr>
        <w:t xml:space="preserve">, Y., Zhao, Q., &amp; Zhang, H. (2023). Microbial community structure and nutrient cycling in conservation agriculture systems. </w:t>
      </w:r>
      <w:r w:rsidRPr="008F0070">
        <w:rPr>
          <w:rFonts w:ascii="Times New Roman" w:hAnsi="Times New Roman" w:cs="Times New Roman"/>
          <w:i/>
          <w:iCs/>
          <w:sz w:val="24"/>
          <w:szCs w:val="24"/>
        </w:rPr>
        <w:t>Applied Soil Ecology, 184</w:t>
      </w:r>
      <w:r w:rsidRPr="008F0070">
        <w:rPr>
          <w:rFonts w:ascii="Times New Roman" w:hAnsi="Times New Roman" w:cs="Times New Roman"/>
          <w:sz w:val="24"/>
          <w:szCs w:val="24"/>
        </w:rPr>
        <w:t>, 104712.</w:t>
      </w:r>
    </w:p>
    <w:p w14:paraId="10AEBB66"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Meena, R. S., Meena, V. S., &amp; Jat, M. L. (2023). Poultry manure-mediated nutrient cycling in conservation agriculture: Implications for soil fertility and sustainability. </w:t>
      </w:r>
      <w:r w:rsidRPr="008F0070">
        <w:rPr>
          <w:rFonts w:ascii="Times New Roman" w:hAnsi="Times New Roman" w:cs="Times New Roman"/>
          <w:i/>
          <w:iCs/>
          <w:sz w:val="24"/>
          <w:szCs w:val="24"/>
        </w:rPr>
        <w:t>Archives of Agronomy and Soil Science, 69</w:t>
      </w:r>
      <w:r w:rsidRPr="008F0070">
        <w:rPr>
          <w:rFonts w:ascii="Times New Roman" w:hAnsi="Times New Roman" w:cs="Times New Roman"/>
          <w:sz w:val="24"/>
          <w:szCs w:val="24"/>
        </w:rPr>
        <w:t>(2), 156–168.</w:t>
      </w:r>
    </w:p>
    <w:p w14:paraId="1A57FE6A"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Narendra, S., Patel, R., &amp; Yadav, R. (2023). Conservation tillage and organic nutrient sources for sustainable oilseed production. </w:t>
      </w:r>
      <w:r w:rsidRPr="008F0070">
        <w:rPr>
          <w:rFonts w:ascii="Times New Roman" w:hAnsi="Times New Roman" w:cs="Times New Roman"/>
          <w:i/>
          <w:iCs/>
          <w:sz w:val="24"/>
          <w:szCs w:val="24"/>
        </w:rPr>
        <w:t>Journal of Applied Agricultural Research, 15</w:t>
      </w:r>
      <w:r w:rsidRPr="008F0070">
        <w:rPr>
          <w:rFonts w:ascii="Times New Roman" w:hAnsi="Times New Roman" w:cs="Times New Roman"/>
          <w:sz w:val="24"/>
          <w:szCs w:val="24"/>
        </w:rPr>
        <w:t>(1), 32–39.</w:t>
      </w:r>
    </w:p>
    <w:p w14:paraId="3CC7F17D"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lastRenderedPageBreak/>
        <w:t xml:space="preserve">Nitya, P., Kumari, S., &amp; Sharma, R. (2020). Economic analysis of integrated nutrient management in mustard under semi-arid conditions. </w:t>
      </w:r>
      <w:r w:rsidRPr="008F0070">
        <w:rPr>
          <w:rFonts w:ascii="Times New Roman" w:hAnsi="Times New Roman" w:cs="Times New Roman"/>
          <w:i/>
          <w:iCs/>
          <w:sz w:val="24"/>
          <w:szCs w:val="24"/>
        </w:rPr>
        <w:t>International Journal of Agricultural Economics, 75</w:t>
      </w:r>
      <w:r w:rsidRPr="008F0070">
        <w:rPr>
          <w:rFonts w:ascii="Times New Roman" w:hAnsi="Times New Roman" w:cs="Times New Roman"/>
          <w:sz w:val="24"/>
          <w:szCs w:val="24"/>
        </w:rPr>
        <w:t>(2), 205–212.</w:t>
      </w:r>
    </w:p>
    <w:p w14:paraId="5D881F1A"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Patel, D. M., &amp; </w:t>
      </w:r>
      <w:proofErr w:type="spellStart"/>
      <w:r w:rsidRPr="008F0070">
        <w:rPr>
          <w:rFonts w:ascii="Times New Roman" w:hAnsi="Times New Roman" w:cs="Times New Roman"/>
          <w:sz w:val="24"/>
          <w:szCs w:val="24"/>
        </w:rPr>
        <w:t>Gangwar</w:t>
      </w:r>
      <w:proofErr w:type="spellEnd"/>
      <w:r w:rsidRPr="008F0070">
        <w:rPr>
          <w:rFonts w:ascii="Times New Roman" w:hAnsi="Times New Roman" w:cs="Times New Roman"/>
          <w:sz w:val="24"/>
          <w:szCs w:val="24"/>
        </w:rPr>
        <w:t xml:space="preserve">, S. (2023). Impact of </w:t>
      </w:r>
      <w:proofErr w:type="spellStart"/>
      <w:r w:rsidRPr="008F0070">
        <w:rPr>
          <w:rFonts w:ascii="Times New Roman" w:hAnsi="Times New Roman" w:cs="Times New Roman"/>
          <w:sz w:val="24"/>
          <w:szCs w:val="24"/>
        </w:rPr>
        <w:t>Panchagavya</w:t>
      </w:r>
      <w:proofErr w:type="spellEnd"/>
      <w:r w:rsidRPr="008F0070">
        <w:rPr>
          <w:rFonts w:ascii="Times New Roman" w:hAnsi="Times New Roman" w:cs="Times New Roman"/>
          <w:sz w:val="24"/>
          <w:szCs w:val="24"/>
        </w:rPr>
        <w:t xml:space="preserve"> and </w:t>
      </w:r>
      <w:proofErr w:type="spellStart"/>
      <w:r w:rsidRPr="008F0070">
        <w:rPr>
          <w:rFonts w:ascii="Times New Roman" w:hAnsi="Times New Roman" w:cs="Times New Roman"/>
          <w:sz w:val="24"/>
          <w:szCs w:val="24"/>
        </w:rPr>
        <w:t>Jeevamrit</w:t>
      </w:r>
      <w:proofErr w:type="spellEnd"/>
      <w:r w:rsidRPr="008F0070">
        <w:rPr>
          <w:rFonts w:ascii="Times New Roman" w:hAnsi="Times New Roman" w:cs="Times New Roman"/>
          <w:sz w:val="24"/>
          <w:szCs w:val="24"/>
        </w:rPr>
        <w:t xml:space="preserve"> on soil enzymatic activity and microbial community. </w:t>
      </w:r>
      <w:r w:rsidRPr="008F0070">
        <w:rPr>
          <w:rFonts w:ascii="Times New Roman" w:hAnsi="Times New Roman" w:cs="Times New Roman"/>
          <w:i/>
          <w:iCs/>
          <w:sz w:val="24"/>
          <w:szCs w:val="24"/>
        </w:rPr>
        <w:t>Journal of Ecological Agriculture, 21</w:t>
      </w:r>
      <w:r w:rsidRPr="008F0070">
        <w:rPr>
          <w:rFonts w:ascii="Times New Roman" w:hAnsi="Times New Roman" w:cs="Times New Roman"/>
          <w:sz w:val="24"/>
          <w:szCs w:val="24"/>
        </w:rPr>
        <w:t>(3), 145–152.</w:t>
      </w:r>
    </w:p>
    <w:p w14:paraId="4A1E085A"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Pathak, H., Singh, S., &amp; Sharma, R. (2019). Soil health degradation under intensive cropping: Challenges and management options. </w:t>
      </w:r>
      <w:r w:rsidRPr="008F0070">
        <w:rPr>
          <w:rFonts w:ascii="Times New Roman" w:hAnsi="Times New Roman" w:cs="Times New Roman"/>
          <w:i/>
          <w:iCs/>
          <w:sz w:val="24"/>
          <w:szCs w:val="24"/>
        </w:rPr>
        <w:t>Indian Journal of Fertilizers, 15</w:t>
      </w:r>
      <w:r w:rsidRPr="008F0070">
        <w:rPr>
          <w:rFonts w:ascii="Times New Roman" w:hAnsi="Times New Roman" w:cs="Times New Roman"/>
          <w:sz w:val="24"/>
          <w:szCs w:val="24"/>
        </w:rPr>
        <w:t>(7), 674–687.</w:t>
      </w:r>
    </w:p>
    <w:p w14:paraId="7D3351B6"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Priyanka, R., Singh, R., &amp; Patel, D. (2019). Profitability and resource use efficiency in organic-based cropping systems. </w:t>
      </w:r>
      <w:r w:rsidRPr="008F0070">
        <w:rPr>
          <w:rFonts w:ascii="Times New Roman" w:hAnsi="Times New Roman" w:cs="Times New Roman"/>
          <w:i/>
          <w:iCs/>
          <w:sz w:val="24"/>
          <w:szCs w:val="24"/>
        </w:rPr>
        <w:t>Journal of Environmental Agriculture, 8</w:t>
      </w:r>
      <w:r w:rsidRPr="008F0070">
        <w:rPr>
          <w:rFonts w:ascii="Times New Roman" w:hAnsi="Times New Roman" w:cs="Times New Roman"/>
          <w:sz w:val="24"/>
          <w:szCs w:val="24"/>
        </w:rPr>
        <w:t>(2), 56–63.</w:t>
      </w:r>
    </w:p>
    <w:p w14:paraId="34D2BE56"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Rana, D. S., Kumar, S., &amp; Meena, B. P. (2020). Economics of nutrient management strategies in mustard–chickpea cropping system. </w:t>
      </w:r>
      <w:r w:rsidRPr="008F0070">
        <w:rPr>
          <w:rFonts w:ascii="Times New Roman" w:hAnsi="Times New Roman" w:cs="Times New Roman"/>
          <w:i/>
          <w:iCs/>
          <w:sz w:val="24"/>
          <w:szCs w:val="24"/>
        </w:rPr>
        <w:t>Legume Research, 43</w:t>
      </w:r>
      <w:r w:rsidRPr="008F0070">
        <w:rPr>
          <w:rFonts w:ascii="Times New Roman" w:hAnsi="Times New Roman" w:cs="Times New Roman"/>
          <w:sz w:val="24"/>
          <w:szCs w:val="24"/>
        </w:rPr>
        <w:t>(5), 731–737.</w:t>
      </w:r>
    </w:p>
    <w:p w14:paraId="13DCAF9A"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Sharma, A., Singh, D., &amp; Meena, R. S. (2023). Role of organic nutrient sources and conservation practices on soil health and mustard productivity. </w:t>
      </w:r>
      <w:r w:rsidRPr="008F0070">
        <w:rPr>
          <w:rFonts w:ascii="Times New Roman" w:hAnsi="Times New Roman" w:cs="Times New Roman"/>
          <w:i/>
          <w:iCs/>
          <w:sz w:val="24"/>
          <w:szCs w:val="24"/>
        </w:rPr>
        <w:t>Indian Journal of Agronomy, 68</w:t>
      </w:r>
      <w:r w:rsidRPr="008F0070">
        <w:rPr>
          <w:rFonts w:ascii="Times New Roman" w:hAnsi="Times New Roman" w:cs="Times New Roman"/>
          <w:sz w:val="24"/>
          <w:szCs w:val="24"/>
        </w:rPr>
        <w:t>(2), 123–130.</w:t>
      </w:r>
    </w:p>
    <w:p w14:paraId="14496FEE"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Sharma, A., Singh, R., &amp; Verma, N. (2025). Long-term effects of conservation agriculture and organic amendments on soil carbon and productivity. </w:t>
      </w:r>
      <w:r w:rsidRPr="008F0070">
        <w:rPr>
          <w:rFonts w:ascii="Times New Roman" w:hAnsi="Times New Roman" w:cs="Times New Roman"/>
          <w:i/>
          <w:iCs/>
          <w:sz w:val="24"/>
          <w:szCs w:val="24"/>
        </w:rPr>
        <w:t>Soil &amp; Tillage Research, 237</w:t>
      </w:r>
      <w:r w:rsidRPr="008F0070">
        <w:rPr>
          <w:rFonts w:ascii="Times New Roman" w:hAnsi="Times New Roman" w:cs="Times New Roman"/>
          <w:sz w:val="24"/>
          <w:szCs w:val="24"/>
        </w:rPr>
        <w:t>, 105944.</w:t>
      </w:r>
    </w:p>
    <w:p w14:paraId="6057ADCA"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Shilpa, R., Patel, K., &amp; Yadav, P. (2023). Role of bio-stimulants and amino acids in soil fertility enhancement. </w:t>
      </w:r>
      <w:r w:rsidRPr="008F0070">
        <w:rPr>
          <w:rFonts w:ascii="Times New Roman" w:hAnsi="Times New Roman" w:cs="Times New Roman"/>
          <w:i/>
          <w:iCs/>
          <w:sz w:val="24"/>
          <w:szCs w:val="24"/>
        </w:rPr>
        <w:t>Plant Archives, 23</w:t>
      </w:r>
      <w:r w:rsidRPr="008F0070">
        <w:rPr>
          <w:rFonts w:ascii="Times New Roman" w:hAnsi="Times New Roman" w:cs="Times New Roman"/>
          <w:sz w:val="24"/>
          <w:szCs w:val="24"/>
        </w:rPr>
        <w:t>(1), 421–428.</w:t>
      </w:r>
    </w:p>
    <w:p w14:paraId="1EB2FE4B"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Sindhuja, K., Verma, P., &amp; Sharma, N. (2021). Evaluation of economic performance under integrated nutrient management in oilseed cropping systems. </w:t>
      </w:r>
      <w:r w:rsidRPr="008F0070">
        <w:rPr>
          <w:rFonts w:ascii="Times New Roman" w:hAnsi="Times New Roman" w:cs="Times New Roman"/>
          <w:i/>
          <w:iCs/>
          <w:sz w:val="24"/>
          <w:szCs w:val="24"/>
        </w:rPr>
        <w:t>Agricultural Economics Research Review, 34</w:t>
      </w:r>
      <w:r w:rsidRPr="008F0070">
        <w:rPr>
          <w:rFonts w:ascii="Times New Roman" w:hAnsi="Times New Roman" w:cs="Times New Roman"/>
          <w:sz w:val="24"/>
          <w:szCs w:val="24"/>
        </w:rPr>
        <w:t>(2), 201–209.</w:t>
      </w:r>
    </w:p>
    <w:p w14:paraId="53D249E7"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Somasundaram, J., Rao, S., &amp; Mishra, D. (2020). Conservation agriculture and its economic implications in Indian context. </w:t>
      </w:r>
      <w:r w:rsidRPr="008F0070">
        <w:rPr>
          <w:rFonts w:ascii="Times New Roman" w:hAnsi="Times New Roman" w:cs="Times New Roman"/>
          <w:i/>
          <w:iCs/>
          <w:sz w:val="24"/>
          <w:szCs w:val="24"/>
        </w:rPr>
        <w:t>Indian Journal of Soil Conservation, 48</w:t>
      </w:r>
      <w:r w:rsidRPr="008F0070">
        <w:rPr>
          <w:rFonts w:ascii="Times New Roman" w:hAnsi="Times New Roman" w:cs="Times New Roman"/>
          <w:sz w:val="24"/>
          <w:szCs w:val="24"/>
        </w:rPr>
        <w:t>(1), 29–35.</w:t>
      </w:r>
    </w:p>
    <w:p w14:paraId="456A07C5"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Tomar, S. S., Mehta, R. S., &amp; Patel, P. R. (2009). Cost and return analysis under integrated nutrient management in mustard. </w:t>
      </w:r>
      <w:r w:rsidRPr="008F0070">
        <w:rPr>
          <w:rFonts w:ascii="Times New Roman" w:hAnsi="Times New Roman" w:cs="Times New Roman"/>
          <w:i/>
          <w:iCs/>
          <w:sz w:val="24"/>
          <w:szCs w:val="24"/>
        </w:rPr>
        <w:t>Indian Journal of Agricultural Economics, 64</w:t>
      </w:r>
      <w:r w:rsidRPr="008F0070">
        <w:rPr>
          <w:rFonts w:ascii="Times New Roman" w:hAnsi="Times New Roman" w:cs="Times New Roman"/>
          <w:sz w:val="24"/>
          <w:szCs w:val="24"/>
        </w:rPr>
        <w:t>(3), 425–431.</w:t>
      </w:r>
    </w:p>
    <w:p w14:paraId="0FB8FD24"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Tyagi, P., Singh, R., &amp; Tripathi, P. (2019). Effect of chemical fertilization on soil enzyme activities and microbial populations. </w:t>
      </w:r>
      <w:r w:rsidRPr="008F0070">
        <w:rPr>
          <w:rFonts w:ascii="Times New Roman" w:hAnsi="Times New Roman" w:cs="Times New Roman"/>
          <w:i/>
          <w:iCs/>
          <w:sz w:val="24"/>
          <w:szCs w:val="24"/>
        </w:rPr>
        <w:t>Journal of Environmental Biology, 40</w:t>
      </w:r>
      <w:r w:rsidRPr="008F0070">
        <w:rPr>
          <w:rFonts w:ascii="Times New Roman" w:hAnsi="Times New Roman" w:cs="Times New Roman"/>
          <w:sz w:val="24"/>
          <w:szCs w:val="24"/>
        </w:rPr>
        <w:t>(2), 295–302.</w:t>
      </w:r>
    </w:p>
    <w:p w14:paraId="46D4091F" w14:textId="77777777" w:rsidR="008F0070" w:rsidRPr="008F0070" w:rsidRDefault="008F0070" w:rsidP="008F0070">
      <w:pPr>
        <w:spacing w:after="0" w:line="276" w:lineRule="auto"/>
        <w:ind w:left="709" w:hanging="720"/>
        <w:jc w:val="both"/>
        <w:rPr>
          <w:rFonts w:ascii="Times New Roman" w:hAnsi="Times New Roman" w:cs="Times New Roman"/>
          <w:sz w:val="24"/>
          <w:szCs w:val="24"/>
        </w:rPr>
      </w:pPr>
      <w:r w:rsidRPr="008F0070">
        <w:rPr>
          <w:rFonts w:ascii="Times New Roman" w:hAnsi="Times New Roman" w:cs="Times New Roman"/>
          <w:sz w:val="24"/>
          <w:szCs w:val="24"/>
        </w:rPr>
        <w:t xml:space="preserve">Winnie, D., Kumar, S., &amp; Singh, A. (2018). Comparative economics of conservation agriculture versus conventional tillage systems. </w:t>
      </w:r>
      <w:r w:rsidRPr="008F0070">
        <w:rPr>
          <w:rFonts w:ascii="Times New Roman" w:hAnsi="Times New Roman" w:cs="Times New Roman"/>
          <w:i/>
          <w:iCs/>
          <w:sz w:val="24"/>
          <w:szCs w:val="24"/>
        </w:rPr>
        <w:t>Agricultural Systems, 167</w:t>
      </w:r>
      <w:r w:rsidRPr="008F0070">
        <w:rPr>
          <w:rFonts w:ascii="Times New Roman" w:hAnsi="Times New Roman" w:cs="Times New Roman"/>
          <w:sz w:val="24"/>
          <w:szCs w:val="24"/>
        </w:rPr>
        <w:t>, 1–9.</w:t>
      </w:r>
    </w:p>
    <w:p w14:paraId="416387EE" w14:textId="77777777" w:rsidR="002C209F" w:rsidRPr="005B6676" w:rsidRDefault="002C209F" w:rsidP="002C209F">
      <w:pPr>
        <w:spacing w:after="0" w:line="276" w:lineRule="auto"/>
        <w:ind w:left="709" w:hanging="720"/>
        <w:jc w:val="both"/>
        <w:rPr>
          <w:rFonts w:ascii="Times New Roman" w:hAnsi="Times New Roman" w:cs="Times New Roman"/>
          <w:sz w:val="24"/>
          <w:szCs w:val="24"/>
        </w:rPr>
      </w:pPr>
    </w:p>
    <w:p w14:paraId="1C21D290" w14:textId="1BB4236C" w:rsidR="000014BC" w:rsidRPr="00F724AD" w:rsidRDefault="000014BC" w:rsidP="00BB53C2">
      <w:pPr>
        <w:spacing w:line="360" w:lineRule="auto"/>
        <w:jc w:val="both"/>
        <w:rPr>
          <w:rFonts w:ascii="Times New Roman" w:hAnsi="Times New Roman" w:cs="Times New Roman"/>
          <w:sz w:val="24"/>
          <w:szCs w:val="24"/>
        </w:rPr>
      </w:pPr>
    </w:p>
    <w:p w14:paraId="4B75B066" w14:textId="4D309E57" w:rsidR="000014BC" w:rsidRPr="00F724AD" w:rsidRDefault="000014BC" w:rsidP="00BB53C2">
      <w:pPr>
        <w:spacing w:line="360" w:lineRule="auto"/>
        <w:jc w:val="both"/>
        <w:rPr>
          <w:rFonts w:ascii="Times New Roman" w:hAnsi="Times New Roman" w:cs="Times New Roman"/>
          <w:sz w:val="24"/>
          <w:szCs w:val="24"/>
        </w:rPr>
      </w:pPr>
    </w:p>
    <w:sectPr w:rsidR="000014BC" w:rsidRPr="00F724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49B9D" w14:textId="77777777" w:rsidR="00AB53A7" w:rsidRDefault="00AB53A7" w:rsidP="003C7B87">
      <w:pPr>
        <w:spacing w:after="0" w:line="240" w:lineRule="auto"/>
      </w:pPr>
      <w:r>
        <w:separator/>
      </w:r>
    </w:p>
  </w:endnote>
  <w:endnote w:type="continuationSeparator" w:id="0">
    <w:p w14:paraId="20892CD4" w14:textId="77777777" w:rsidR="00AB53A7" w:rsidRDefault="00AB53A7" w:rsidP="003C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3D9D" w14:textId="77777777" w:rsidR="003C7B87" w:rsidRDefault="003C7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D4FF" w14:textId="77777777" w:rsidR="003C7B87" w:rsidRDefault="003C7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9E83F" w14:textId="77777777" w:rsidR="003C7B87" w:rsidRDefault="003C7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C9CB8" w14:textId="77777777" w:rsidR="00AB53A7" w:rsidRDefault="00AB53A7" w:rsidP="003C7B87">
      <w:pPr>
        <w:spacing w:after="0" w:line="240" w:lineRule="auto"/>
      </w:pPr>
      <w:r>
        <w:separator/>
      </w:r>
    </w:p>
  </w:footnote>
  <w:footnote w:type="continuationSeparator" w:id="0">
    <w:p w14:paraId="3D361103" w14:textId="77777777" w:rsidR="00AB53A7" w:rsidRDefault="00AB53A7" w:rsidP="003C7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42BD6" w14:textId="17504B60" w:rsidR="003C7B87" w:rsidRDefault="003C7B87">
    <w:pPr>
      <w:pStyle w:val="Header"/>
    </w:pPr>
    <w:r>
      <w:rPr>
        <w:noProof/>
      </w:rPr>
      <w:pict w14:anchorId="735EC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2A21D" w14:textId="67F26D35" w:rsidR="003C7B87" w:rsidRDefault="003C7B87">
    <w:pPr>
      <w:pStyle w:val="Header"/>
    </w:pPr>
    <w:r>
      <w:rPr>
        <w:noProof/>
      </w:rPr>
      <w:pict w14:anchorId="40506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26434" w14:textId="42EDD22F" w:rsidR="003C7B87" w:rsidRDefault="003C7B87">
    <w:pPr>
      <w:pStyle w:val="Header"/>
    </w:pPr>
    <w:r>
      <w:rPr>
        <w:noProof/>
      </w:rPr>
      <w:pict w14:anchorId="7F643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27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BD"/>
    <w:rsid w:val="000014BC"/>
    <w:rsid w:val="000219CD"/>
    <w:rsid w:val="00025AEC"/>
    <w:rsid w:val="000321B9"/>
    <w:rsid w:val="00040D57"/>
    <w:rsid w:val="000652EB"/>
    <w:rsid w:val="0006795C"/>
    <w:rsid w:val="000D0F0A"/>
    <w:rsid w:val="00107C4D"/>
    <w:rsid w:val="00124B12"/>
    <w:rsid w:val="0014750E"/>
    <w:rsid w:val="00194341"/>
    <w:rsid w:val="00197EC4"/>
    <w:rsid w:val="001B29FB"/>
    <w:rsid w:val="001B4BC7"/>
    <w:rsid w:val="001C1626"/>
    <w:rsid w:val="00201060"/>
    <w:rsid w:val="00203B9C"/>
    <w:rsid w:val="00213EB4"/>
    <w:rsid w:val="00222F26"/>
    <w:rsid w:val="00225CA3"/>
    <w:rsid w:val="002836FF"/>
    <w:rsid w:val="00287DC1"/>
    <w:rsid w:val="00293056"/>
    <w:rsid w:val="002B0F89"/>
    <w:rsid w:val="002B1357"/>
    <w:rsid w:val="002C209F"/>
    <w:rsid w:val="002C3D10"/>
    <w:rsid w:val="002E2E84"/>
    <w:rsid w:val="002E6CF1"/>
    <w:rsid w:val="002F4666"/>
    <w:rsid w:val="002F7ABD"/>
    <w:rsid w:val="00304344"/>
    <w:rsid w:val="00312ECF"/>
    <w:rsid w:val="00321A0E"/>
    <w:rsid w:val="00325B73"/>
    <w:rsid w:val="003A2F8C"/>
    <w:rsid w:val="003B4880"/>
    <w:rsid w:val="003C6BD2"/>
    <w:rsid w:val="003C7B87"/>
    <w:rsid w:val="003E2B18"/>
    <w:rsid w:val="00400CE2"/>
    <w:rsid w:val="00416EB7"/>
    <w:rsid w:val="004576D1"/>
    <w:rsid w:val="00465785"/>
    <w:rsid w:val="0048515A"/>
    <w:rsid w:val="00490820"/>
    <w:rsid w:val="004A48E3"/>
    <w:rsid w:val="004A590B"/>
    <w:rsid w:val="004B0EBE"/>
    <w:rsid w:val="004B6B97"/>
    <w:rsid w:val="004C3483"/>
    <w:rsid w:val="004C42C7"/>
    <w:rsid w:val="004D3C9F"/>
    <w:rsid w:val="004F0788"/>
    <w:rsid w:val="005039F5"/>
    <w:rsid w:val="005123F6"/>
    <w:rsid w:val="00517149"/>
    <w:rsid w:val="00537365"/>
    <w:rsid w:val="00574315"/>
    <w:rsid w:val="005749D6"/>
    <w:rsid w:val="0059545B"/>
    <w:rsid w:val="00597A0A"/>
    <w:rsid w:val="005A09AD"/>
    <w:rsid w:val="005D5EBF"/>
    <w:rsid w:val="005F5D04"/>
    <w:rsid w:val="005F697A"/>
    <w:rsid w:val="006006F1"/>
    <w:rsid w:val="006132A3"/>
    <w:rsid w:val="00616E3B"/>
    <w:rsid w:val="00651792"/>
    <w:rsid w:val="00682D47"/>
    <w:rsid w:val="006867B7"/>
    <w:rsid w:val="006D73F7"/>
    <w:rsid w:val="006E283B"/>
    <w:rsid w:val="006F4AAD"/>
    <w:rsid w:val="00735BE6"/>
    <w:rsid w:val="007D2846"/>
    <w:rsid w:val="007D73B3"/>
    <w:rsid w:val="007E4E06"/>
    <w:rsid w:val="007E5D2E"/>
    <w:rsid w:val="007F4552"/>
    <w:rsid w:val="00802642"/>
    <w:rsid w:val="00827F77"/>
    <w:rsid w:val="008317CE"/>
    <w:rsid w:val="00835661"/>
    <w:rsid w:val="00872EFB"/>
    <w:rsid w:val="00876190"/>
    <w:rsid w:val="00885626"/>
    <w:rsid w:val="008C1DE2"/>
    <w:rsid w:val="008C3E5A"/>
    <w:rsid w:val="008E4F1D"/>
    <w:rsid w:val="008F0070"/>
    <w:rsid w:val="0093453E"/>
    <w:rsid w:val="009B087C"/>
    <w:rsid w:val="009B15BB"/>
    <w:rsid w:val="00A07521"/>
    <w:rsid w:val="00A31E56"/>
    <w:rsid w:val="00A34476"/>
    <w:rsid w:val="00A6096C"/>
    <w:rsid w:val="00A763FB"/>
    <w:rsid w:val="00A77A7F"/>
    <w:rsid w:val="00A8408E"/>
    <w:rsid w:val="00AA516F"/>
    <w:rsid w:val="00AA557F"/>
    <w:rsid w:val="00AB53A7"/>
    <w:rsid w:val="00AB7CE8"/>
    <w:rsid w:val="00AE3427"/>
    <w:rsid w:val="00AE71E6"/>
    <w:rsid w:val="00B00165"/>
    <w:rsid w:val="00B17266"/>
    <w:rsid w:val="00B32062"/>
    <w:rsid w:val="00B376DC"/>
    <w:rsid w:val="00B50174"/>
    <w:rsid w:val="00B5352E"/>
    <w:rsid w:val="00B54247"/>
    <w:rsid w:val="00B80B32"/>
    <w:rsid w:val="00BB53C2"/>
    <w:rsid w:val="00BE608E"/>
    <w:rsid w:val="00C20C84"/>
    <w:rsid w:val="00C4282D"/>
    <w:rsid w:val="00C8120B"/>
    <w:rsid w:val="00C95F96"/>
    <w:rsid w:val="00C9642E"/>
    <w:rsid w:val="00CD664B"/>
    <w:rsid w:val="00D01450"/>
    <w:rsid w:val="00D0173D"/>
    <w:rsid w:val="00D44055"/>
    <w:rsid w:val="00D46355"/>
    <w:rsid w:val="00D51546"/>
    <w:rsid w:val="00D926E3"/>
    <w:rsid w:val="00DE66B0"/>
    <w:rsid w:val="00DF40D1"/>
    <w:rsid w:val="00E0166B"/>
    <w:rsid w:val="00E102A7"/>
    <w:rsid w:val="00E31747"/>
    <w:rsid w:val="00EA2F6D"/>
    <w:rsid w:val="00ED14C6"/>
    <w:rsid w:val="00F31E2F"/>
    <w:rsid w:val="00F3670B"/>
    <w:rsid w:val="00F4524B"/>
    <w:rsid w:val="00F529D9"/>
    <w:rsid w:val="00F724AD"/>
    <w:rsid w:val="00F913A6"/>
    <w:rsid w:val="00FC7642"/>
    <w:rsid w:val="00FD0258"/>
    <w:rsid w:val="00FF1F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C187CF"/>
  <w15:chartTrackingRefBased/>
  <w15:docId w15:val="{1A3C31B4-3386-4092-8AAB-9C2DDC01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F7AB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F7AB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F7AB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F7A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A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AB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F7AB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F7AB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F7A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A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ABD"/>
    <w:rPr>
      <w:rFonts w:eastAsiaTheme="majorEastAsia" w:cstheme="majorBidi"/>
      <w:color w:val="272727" w:themeColor="text1" w:themeTint="D8"/>
    </w:rPr>
  </w:style>
  <w:style w:type="paragraph" w:styleId="Title">
    <w:name w:val="Title"/>
    <w:basedOn w:val="Normal"/>
    <w:next w:val="Normal"/>
    <w:link w:val="TitleChar"/>
    <w:uiPriority w:val="10"/>
    <w:qFormat/>
    <w:rsid w:val="002F7AB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F7AB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F7AB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F7AB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F7ABD"/>
    <w:pPr>
      <w:spacing w:before="160"/>
      <w:jc w:val="center"/>
    </w:pPr>
    <w:rPr>
      <w:i/>
      <w:iCs/>
      <w:color w:val="404040" w:themeColor="text1" w:themeTint="BF"/>
    </w:rPr>
  </w:style>
  <w:style w:type="character" w:customStyle="1" w:styleId="QuoteChar">
    <w:name w:val="Quote Char"/>
    <w:basedOn w:val="DefaultParagraphFont"/>
    <w:link w:val="Quote"/>
    <w:uiPriority w:val="29"/>
    <w:rsid w:val="002F7ABD"/>
    <w:rPr>
      <w:rFonts w:cs="Mangal"/>
      <w:i/>
      <w:iCs/>
      <w:color w:val="404040" w:themeColor="text1" w:themeTint="BF"/>
    </w:rPr>
  </w:style>
  <w:style w:type="paragraph" w:styleId="ListParagraph">
    <w:name w:val="List Paragraph"/>
    <w:basedOn w:val="Normal"/>
    <w:uiPriority w:val="34"/>
    <w:qFormat/>
    <w:rsid w:val="002F7ABD"/>
    <w:pPr>
      <w:ind w:left="720"/>
      <w:contextualSpacing/>
    </w:pPr>
  </w:style>
  <w:style w:type="character" w:styleId="IntenseEmphasis">
    <w:name w:val="Intense Emphasis"/>
    <w:basedOn w:val="DefaultParagraphFont"/>
    <w:uiPriority w:val="21"/>
    <w:qFormat/>
    <w:rsid w:val="002F7ABD"/>
    <w:rPr>
      <w:i/>
      <w:iCs/>
      <w:color w:val="2F5496" w:themeColor="accent1" w:themeShade="BF"/>
    </w:rPr>
  </w:style>
  <w:style w:type="paragraph" w:styleId="IntenseQuote">
    <w:name w:val="Intense Quote"/>
    <w:basedOn w:val="Normal"/>
    <w:next w:val="Normal"/>
    <w:link w:val="IntenseQuoteChar"/>
    <w:uiPriority w:val="30"/>
    <w:qFormat/>
    <w:rsid w:val="002F7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ABD"/>
    <w:rPr>
      <w:rFonts w:cs="Mangal"/>
      <w:i/>
      <w:iCs/>
      <w:color w:val="2F5496" w:themeColor="accent1" w:themeShade="BF"/>
    </w:rPr>
  </w:style>
  <w:style w:type="character" w:styleId="IntenseReference">
    <w:name w:val="Intense Reference"/>
    <w:basedOn w:val="DefaultParagraphFont"/>
    <w:uiPriority w:val="32"/>
    <w:qFormat/>
    <w:rsid w:val="002F7ABD"/>
    <w:rPr>
      <w:b/>
      <w:bCs/>
      <w:smallCaps/>
      <w:color w:val="2F5496" w:themeColor="accent1" w:themeShade="BF"/>
      <w:spacing w:val="5"/>
    </w:rPr>
  </w:style>
  <w:style w:type="character" w:styleId="Hyperlink">
    <w:name w:val="Hyperlink"/>
    <w:basedOn w:val="DefaultParagraphFont"/>
    <w:uiPriority w:val="99"/>
    <w:unhideWhenUsed/>
    <w:rsid w:val="00293056"/>
    <w:rPr>
      <w:color w:val="0563C1" w:themeColor="hyperlink"/>
      <w:u w:val="single"/>
    </w:rPr>
  </w:style>
  <w:style w:type="character" w:styleId="UnresolvedMention">
    <w:name w:val="Unresolved Mention"/>
    <w:basedOn w:val="DefaultParagraphFont"/>
    <w:uiPriority w:val="99"/>
    <w:semiHidden/>
    <w:unhideWhenUsed/>
    <w:rsid w:val="00293056"/>
    <w:rPr>
      <w:color w:val="605E5C"/>
      <w:shd w:val="clear" w:color="auto" w:fill="E1DFDD"/>
    </w:rPr>
  </w:style>
  <w:style w:type="table" w:styleId="TableGrid">
    <w:name w:val="Table Grid"/>
    <w:basedOn w:val="TableNormal"/>
    <w:uiPriority w:val="59"/>
    <w:rsid w:val="00AA516F"/>
    <w:pPr>
      <w:spacing w:after="0" w:line="240" w:lineRule="auto"/>
    </w:pPr>
    <w:rPr>
      <w:szCs w:val="28"/>
      <w:lang w:val="en-I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87"/>
    <w:rPr>
      <w:rFonts w:cs="Mangal"/>
    </w:rPr>
  </w:style>
  <w:style w:type="paragraph" w:styleId="Footer">
    <w:name w:val="footer"/>
    <w:basedOn w:val="Normal"/>
    <w:link w:val="FooterChar"/>
    <w:uiPriority w:val="99"/>
    <w:unhideWhenUsed/>
    <w:rsid w:val="003C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8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8B023-25BB-44E0-9ADD-9624117C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17</Pages>
  <Words>4840</Words>
  <Characters>27590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Kasirao Gumadala</dc:creator>
  <cp:keywords/>
  <dc:description/>
  <cp:lastModifiedBy>SDI 1180</cp:lastModifiedBy>
  <cp:revision>141</cp:revision>
  <dcterms:created xsi:type="dcterms:W3CDTF">2025-10-04T11:53:00Z</dcterms:created>
  <dcterms:modified xsi:type="dcterms:W3CDTF">2025-10-17T12:43:00Z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4182418c-d164-4db8-a34f-ba84dc6f4875</vt:lpwstr>
  </property>
</Properties>
</file>