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FFAFE" w14:textId="77777777" w:rsidR="002B13E3" w:rsidRPr="002B13E3" w:rsidRDefault="002B13E3" w:rsidP="002B13E3">
      <w:pPr>
        <w:pStyle w:val="Heading1"/>
        <w:spacing w:after="149" w:line="360" w:lineRule="auto"/>
        <w:ind w:left="47"/>
        <w:jc w:val="center"/>
        <w:rPr>
          <w:b/>
          <w:bCs/>
          <w:i/>
          <w:iCs/>
          <w:sz w:val="28"/>
          <w:szCs w:val="28"/>
          <w:u w:val="single"/>
        </w:rPr>
      </w:pPr>
      <w:r w:rsidRPr="002B13E3">
        <w:rPr>
          <w:b/>
          <w:bCs/>
          <w:i/>
          <w:iCs/>
          <w:sz w:val="28"/>
          <w:szCs w:val="28"/>
          <w:u w:val="single"/>
        </w:rPr>
        <w:t>Original Research Article</w:t>
      </w:r>
    </w:p>
    <w:p w14:paraId="0374BADA" w14:textId="3D1D43A8" w:rsidR="00553CF9" w:rsidRPr="005D14FC" w:rsidRDefault="00A05BEC" w:rsidP="00A05BEC">
      <w:pPr>
        <w:pStyle w:val="Heading1"/>
        <w:spacing w:after="149" w:line="360" w:lineRule="auto"/>
        <w:ind w:left="47"/>
        <w:jc w:val="center"/>
        <w:rPr>
          <w:rFonts w:ascii="Times New Roman" w:hAnsi="Times New Roman" w:cs="Times New Roman"/>
          <w:b/>
          <w:bCs/>
          <w:color w:val="auto"/>
          <w:sz w:val="28"/>
          <w:szCs w:val="28"/>
        </w:rPr>
      </w:pPr>
      <w:bookmarkStart w:id="0" w:name="_Hlk211003918"/>
      <w:r w:rsidRPr="005D14FC">
        <w:rPr>
          <w:rFonts w:ascii="Times New Roman" w:hAnsi="Times New Roman" w:cs="Times New Roman"/>
          <w:b/>
          <w:bCs/>
          <w:color w:val="auto"/>
          <w:sz w:val="28"/>
          <w:szCs w:val="28"/>
        </w:rPr>
        <w:t xml:space="preserve">Efficacy of certain chemicals and biopesticides against gram pod borer, </w:t>
      </w:r>
      <w:r w:rsidRPr="005D14FC">
        <w:rPr>
          <w:rFonts w:ascii="Times New Roman" w:hAnsi="Times New Roman" w:cs="Times New Roman"/>
          <w:b/>
          <w:bCs/>
          <w:i/>
          <w:color w:val="auto"/>
          <w:sz w:val="28"/>
          <w:szCs w:val="28"/>
        </w:rPr>
        <w:t>Helicoverpa armigera</w:t>
      </w:r>
      <w:r w:rsidRPr="005D14FC">
        <w:rPr>
          <w:rFonts w:ascii="Times New Roman" w:hAnsi="Times New Roman" w:cs="Times New Roman"/>
          <w:b/>
          <w:bCs/>
          <w:iCs/>
          <w:color w:val="auto"/>
          <w:sz w:val="28"/>
          <w:szCs w:val="28"/>
        </w:rPr>
        <w:t xml:space="preserve"> (Hubner) </w:t>
      </w:r>
      <w:r w:rsidRPr="005D14FC">
        <w:rPr>
          <w:rFonts w:ascii="Times New Roman" w:hAnsi="Times New Roman" w:cs="Times New Roman"/>
          <w:b/>
          <w:bCs/>
          <w:color w:val="auto"/>
          <w:sz w:val="28"/>
          <w:szCs w:val="28"/>
        </w:rPr>
        <w:t xml:space="preserve">on chickpea </w:t>
      </w:r>
      <w:r w:rsidRPr="005D14FC">
        <w:rPr>
          <w:rFonts w:ascii="Times New Roman" w:hAnsi="Times New Roman" w:cs="Times New Roman"/>
          <w:b/>
          <w:bCs/>
          <w:iCs/>
          <w:color w:val="auto"/>
          <w:sz w:val="28"/>
          <w:szCs w:val="28"/>
        </w:rPr>
        <w:t>(</w:t>
      </w:r>
      <w:proofErr w:type="spellStart"/>
      <w:r w:rsidRPr="005D14FC">
        <w:rPr>
          <w:rFonts w:ascii="Times New Roman" w:hAnsi="Times New Roman" w:cs="Times New Roman"/>
          <w:b/>
          <w:bCs/>
          <w:i/>
          <w:color w:val="auto"/>
          <w:sz w:val="28"/>
          <w:szCs w:val="28"/>
        </w:rPr>
        <w:t>Cicer</w:t>
      </w:r>
      <w:proofErr w:type="spellEnd"/>
      <w:r w:rsidRPr="005D14FC">
        <w:rPr>
          <w:rFonts w:ascii="Times New Roman" w:hAnsi="Times New Roman" w:cs="Times New Roman"/>
          <w:b/>
          <w:bCs/>
          <w:i/>
          <w:color w:val="auto"/>
          <w:sz w:val="28"/>
          <w:szCs w:val="28"/>
        </w:rPr>
        <w:t xml:space="preserve"> </w:t>
      </w:r>
      <w:proofErr w:type="spellStart"/>
      <w:r w:rsidRPr="005D14FC">
        <w:rPr>
          <w:rFonts w:ascii="Times New Roman" w:hAnsi="Times New Roman" w:cs="Times New Roman"/>
          <w:b/>
          <w:bCs/>
          <w:i/>
          <w:color w:val="auto"/>
          <w:sz w:val="28"/>
          <w:szCs w:val="28"/>
        </w:rPr>
        <w:t>arientinum</w:t>
      </w:r>
      <w:proofErr w:type="spellEnd"/>
      <w:r w:rsidRPr="005D14FC">
        <w:rPr>
          <w:rFonts w:ascii="Times New Roman" w:hAnsi="Times New Roman" w:cs="Times New Roman"/>
          <w:b/>
          <w:bCs/>
          <w:i/>
          <w:color w:val="auto"/>
          <w:sz w:val="28"/>
          <w:szCs w:val="28"/>
        </w:rPr>
        <w:t xml:space="preserve"> </w:t>
      </w:r>
      <w:r w:rsidRPr="005D14FC">
        <w:rPr>
          <w:rFonts w:ascii="Times New Roman" w:hAnsi="Times New Roman" w:cs="Times New Roman"/>
          <w:b/>
          <w:bCs/>
          <w:color w:val="auto"/>
          <w:sz w:val="28"/>
          <w:szCs w:val="28"/>
        </w:rPr>
        <w:t>L.</w:t>
      </w:r>
      <w:r w:rsidRPr="005D14FC">
        <w:rPr>
          <w:rFonts w:ascii="Times New Roman" w:hAnsi="Times New Roman" w:cs="Times New Roman"/>
          <w:b/>
          <w:bCs/>
          <w:iCs/>
          <w:color w:val="auto"/>
          <w:sz w:val="28"/>
          <w:szCs w:val="28"/>
        </w:rPr>
        <w:t>)</w:t>
      </w:r>
    </w:p>
    <w:bookmarkEnd w:id="0"/>
    <w:p w14:paraId="7489123F" w14:textId="77777777" w:rsidR="004B40B0" w:rsidRDefault="004B40B0" w:rsidP="00330CD5">
      <w:pPr>
        <w:jc w:val="center"/>
        <w:rPr>
          <w:rStyle w:val="Hyperlink"/>
          <w:b/>
          <w:sz w:val="24"/>
          <w:szCs w:val="24"/>
        </w:rPr>
      </w:pPr>
    </w:p>
    <w:p w14:paraId="253EF4B4" w14:textId="400D6845" w:rsidR="00CC5512" w:rsidRPr="00CC5512" w:rsidRDefault="00CC5512" w:rsidP="00CC5512">
      <w:pPr>
        <w:pStyle w:val="Heading1"/>
        <w:pBdr>
          <w:bottom w:val="single" w:sz="4" w:space="1" w:color="auto"/>
        </w:pBdr>
        <w:spacing w:before="0" w:after="240"/>
        <w:ind w:right="30"/>
        <w:rPr>
          <w:rFonts w:ascii="Times New Roman" w:hAnsi="Times New Roman" w:cs="Times New Roman"/>
          <w:b/>
          <w:bCs/>
          <w:sz w:val="24"/>
          <w:szCs w:val="24"/>
        </w:rPr>
      </w:pPr>
      <w:r>
        <w:rPr>
          <w:sz w:val="24"/>
          <w:szCs w:val="24"/>
        </w:rPr>
        <w:t xml:space="preserve">                                                                     </w:t>
      </w:r>
      <w:r w:rsidRPr="00CC5512">
        <w:rPr>
          <w:rFonts w:ascii="Times New Roman" w:hAnsi="Times New Roman" w:cs="Times New Roman"/>
          <w:b/>
          <w:bCs/>
          <w:color w:val="auto"/>
          <w:sz w:val="24"/>
          <w:szCs w:val="24"/>
        </w:rPr>
        <w:t>ABSTRACT</w:t>
      </w:r>
    </w:p>
    <w:p w14:paraId="5B9D2786" w14:textId="06876C2B" w:rsidR="000E0B0B" w:rsidRDefault="00A01D6A" w:rsidP="000E0B0B">
      <w:pPr>
        <w:pStyle w:val="BodyText"/>
        <w:spacing w:before="167" w:line="360" w:lineRule="auto"/>
        <w:ind w:right="40"/>
        <w:jc w:val="both"/>
        <w:rPr>
          <w:lang w:val="en-IN"/>
        </w:rPr>
      </w:pPr>
      <w:r>
        <w:rPr>
          <w:lang w:val="en-IN"/>
        </w:rPr>
        <w:t xml:space="preserve">The present study was carried out during the </w:t>
      </w:r>
      <w:r>
        <w:rPr>
          <w:i/>
          <w:iCs/>
          <w:lang w:val="en-IN"/>
        </w:rPr>
        <w:t xml:space="preserve">Rabi </w:t>
      </w:r>
      <w:r>
        <w:rPr>
          <w:lang w:val="en-IN"/>
        </w:rPr>
        <w:t>season of 2024-2025. The experiment was</w:t>
      </w:r>
      <w:r w:rsidR="005D14FC">
        <w:rPr>
          <w:lang w:val="en-IN"/>
        </w:rPr>
        <w:t xml:space="preserve"> done in </w:t>
      </w:r>
      <w:r>
        <w:rPr>
          <w:lang w:val="en-IN"/>
        </w:rPr>
        <w:t xml:space="preserve">Randomized Block Design (RBD). Eight treatments were applied, each replicated three times, </w:t>
      </w:r>
      <w:proofErr w:type="gramStart"/>
      <w:r>
        <w:rPr>
          <w:i/>
          <w:iCs/>
          <w:color w:val="000000" w:themeColor="text1"/>
          <w:lang w:val="en-IN"/>
        </w:rPr>
        <w:t>viz</w:t>
      </w:r>
      <w:r>
        <w:rPr>
          <w:color w:val="000000" w:themeColor="text1"/>
          <w:lang w:val="en-IN"/>
        </w:rPr>
        <w:t xml:space="preserve"> </w:t>
      </w:r>
      <w:r w:rsidR="00C8164C">
        <w:rPr>
          <w:lang w:val="en-IN"/>
        </w:rPr>
        <w:t xml:space="preserve"> </w:t>
      </w:r>
      <w:proofErr w:type="spellStart"/>
      <w:r>
        <w:rPr>
          <w:lang w:val="en-IN"/>
        </w:rPr>
        <w:t>Profenofos</w:t>
      </w:r>
      <w:proofErr w:type="spellEnd"/>
      <w:proofErr w:type="gramEnd"/>
      <w:r>
        <w:rPr>
          <w:lang w:val="en-IN"/>
        </w:rPr>
        <w:t xml:space="preserve"> 40% + Cypermethrin 4%,</w:t>
      </w:r>
      <w:r w:rsidR="005D14FC">
        <w:rPr>
          <w:lang w:val="en-IN"/>
        </w:rPr>
        <w:t xml:space="preserve"> </w:t>
      </w:r>
      <w:r>
        <w:rPr>
          <w:i/>
          <w:iCs/>
          <w:lang w:val="en-IN"/>
        </w:rPr>
        <w:t>Beau</w:t>
      </w:r>
      <w:bookmarkStart w:id="1" w:name="_GoBack"/>
      <w:bookmarkEnd w:id="1"/>
      <w:r>
        <w:rPr>
          <w:i/>
          <w:iCs/>
          <w:lang w:val="en-IN"/>
        </w:rPr>
        <w:t>veria bassiana</w:t>
      </w:r>
      <w:r>
        <w:rPr>
          <w:lang w:val="en-IN"/>
        </w:rPr>
        <w:t xml:space="preserve"> 1.15% WP, NSKE @ 5%, Spinosad 45% SC, Neem oil @ 5%, Chlorantraniliprole 18.5% SC, </w:t>
      </w:r>
      <w:r>
        <w:rPr>
          <w:i/>
          <w:iCs/>
          <w:lang w:val="en-IN"/>
        </w:rPr>
        <w:t>Bacillus thuringiensis</w:t>
      </w:r>
      <w:r>
        <w:rPr>
          <w:lang w:val="en-IN"/>
        </w:rPr>
        <w:t xml:space="preserve"> 1×10⁹ CFU/ml and untreated control. Two rounds of spray </w:t>
      </w:r>
      <w:r w:rsidR="00E82EF6">
        <w:rPr>
          <w:lang w:val="en-IN"/>
        </w:rPr>
        <w:t xml:space="preserve">after 15 days </w:t>
      </w:r>
      <w:r>
        <w:rPr>
          <w:lang w:val="en-IN"/>
        </w:rPr>
        <w:t xml:space="preserve">applications were given to manage </w:t>
      </w:r>
      <w:r>
        <w:rPr>
          <w:i/>
          <w:iCs/>
          <w:lang w:val="en-IN"/>
        </w:rPr>
        <w:t>Helicoverpa armigera</w:t>
      </w:r>
      <w:r>
        <w:rPr>
          <w:lang w:val="en-IN"/>
        </w:rPr>
        <w:t>. Among all treatments, (Chlorantraniliprole 18.5% SC) recorded the lowest larval population (0.35 larvae/plant), followed by (</w:t>
      </w:r>
      <w:proofErr w:type="spellStart"/>
      <w:r>
        <w:rPr>
          <w:lang w:val="en-IN"/>
        </w:rPr>
        <w:t>Profenofos</w:t>
      </w:r>
      <w:proofErr w:type="spellEnd"/>
      <w:r>
        <w:rPr>
          <w:lang w:val="en-IN"/>
        </w:rPr>
        <w:t xml:space="preserve"> + Cypermethrin) at (0.41), (Spinosad)</w:t>
      </w:r>
      <w:r>
        <w:rPr>
          <w:color w:val="EE0000"/>
          <w:lang w:val="en-IN"/>
        </w:rPr>
        <w:t xml:space="preserve"> </w:t>
      </w:r>
      <w:r>
        <w:rPr>
          <w:lang w:val="en-IN"/>
        </w:rPr>
        <w:t>(0.48), (Neem oil)</w:t>
      </w:r>
      <w:r>
        <w:rPr>
          <w:color w:val="EE0000"/>
          <w:lang w:val="en-IN"/>
        </w:rPr>
        <w:t xml:space="preserve"> </w:t>
      </w:r>
      <w:r>
        <w:rPr>
          <w:lang w:val="en-IN"/>
        </w:rPr>
        <w:t>(0.53), (NSKE)</w:t>
      </w:r>
      <w:r>
        <w:rPr>
          <w:color w:val="EE0000"/>
          <w:lang w:val="en-IN"/>
        </w:rPr>
        <w:t xml:space="preserve"> </w:t>
      </w:r>
      <w:r>
        <w:rPr>
          <w:lang w:val="en-IN"/>
        </w:rPr>
        <w:t>(0.61), (</w:t>
      </w:r>
      <w:r>
        <w:rPr>
          <w:i/>
          <w:iCs/>
          <w:lang w:val="en-IN"/>
        </w:rPr>
        <w:t>Beauveria bassiana</w:t>
      </w:r>
      <w:r>
        <w:rPr>
          <w:lang w:val="en-IN"/>
        </w:rPr>
        <w:t>) (0.68) and (</w:t>
      </w:r>
      <w:r>
        <w:rPr>
          <w:i/>
          <w:iCs/>
          <w:lang w:val="en-IN"/>
        </w:rPr>
        <w:t>Bacillus thuringiensis</w:t>
      </w:r>
      <w:r>
        <w:rPr>
          <w:lang w:val="en-IN"/>
        </w:rPr>
        <w:t>) (0.75) All these treatments significantly reduced pest incidence compared to the untreated control, which recorded a much higher population of 3.42 larvae/plant. In terms of economics, the highest benefit-cost ratio (BCR) was observed in T6 (Chlorantraniliprole 18.5% SC) with 1:2.54, followed by T1 (1:2.30), T4 (1:2.43), T5 (1:2.08), T3 (1:1.92), T2 (1:1.58), and T7 (1:1.05), whereas the lowest BCR was recorded in the untreated control (T</w:t>
      </w:r>
      <w:r>
        <w:rPr>
          <w:vertAlign w:val="subscript"/>
          <w:lang w:val="en-IN"/>
        </w:rPr>
        <w:t>0</w:t>
      </w:r>
      <w:r>
        <w:rPr>
          <w:lang w:val="en-IN"/>
        </w:rPr>
        <w:t>) with 1:0.90.</w:t>
      </w:r>
    </w:p>
    <w:p w14:paraId="47CCC3EF" w14:textId="77777777" w:rsidR="0005127F" w:rsidRPr="000E0B0B" w:rsidRDefault="0005127F" w:rsidP="000E0B0B">
      <w:pPr>
        <w:pStyle w:val="BodyText"/>
        <w:spacing w:before="167" w:line="360" w:lineRule="auto"/>
        <w:ind w:right="40"/>
        <w:jc w:val="both"/>
        <w:rPr>
          <w:lang w:val="en-IN"/>
        </w:rPr>
      </w:pPr>
    </w:p>
    <w:p w14:paraId="06797D5D" w14:textId="10C24962" w:rsidR="0006273E" w:rsidRPr="008170D3" w:rsidRDefault="00A01D6A" w:rsidP="00A01D6A">
      <w:pPr>
        <w:spacing w:line="360" w:lineRule="auto"/>
        <w:jc w:val="both"/>
        <w:rPr>
          <w:color w:val="000000" w:themeColor="text1"/>
          <w:sz w:val="24"/>
          <w:szCs w:val="24"/>
        </w:rPr>
      </w:pPr>
      <w:r w:rsidRPr="008170D3">
        <w:rPr>
          <w:b/>
          <w:bCs/>
          <w:i/>
          <w:iCs/>
          <w:sz w:val="24"/>
          <w:szCs w:val="24"/>
        </w:rPr>
        <w:t>Keywords:</w:t>
      </w:r>
      <w:r w:rsidRPr="008170D3">
        <w:rPr>
          <w:i/>
          <w:iCs/>
          <w:sz w:val="24"/>
          <w:szCs w:val="24"/>
        </w:rPr>
        <w:t xml:space="preserve"> </w:t>
      </w:r>
      <w:r w:rsidR="008170D3" w:rsidRPr="008170D3">
        <w:rPr>
          <w:sz w:val="24"/>
          <w:szCs w:val="24"/>
        </w:rPr>
        <w:t xml:space="preserve">Chickpea, </w:t>
      </w:r>
      <w:r w:rsidR="008170D3" w:rsidRPr="008170D3">
        <w:rPr>
          <w:rStyle w:val="Emphasis"/>
          <w:sz w:val="24"/>
          <w:szCs w:val="24"/>
        </w:rPr>
        <w:t>Helicoverpa armigera</w:t>
      </w:r>
      <w:r w:rsidR="008170D3" w:rsidRPr="008170D3">
        <w:rPr>
          <w:sz w:val="24"/>
          <w:szCs w:val="24"/>
        </w:rPr>
        <w:t>, Biopesticides,</w:t>
      </w:r>
      <w:r w:rsidR="009D1497">
        <w:rPr>
          <w:sz w:val="24"/>
          <w:szCs w:val="24"/>
        </w:rPr>
        <w:t xml:space="preserve"> I</w:t>
      </w:r>
      <w:r w:rsidR="008170D3" w:rsidRPr="008170D3">
        <w:rPr>
          <w:sz w:val="24"/>
          <w:szCs w:val="24"/>
        </w:rPr>
        <w:t>nsecticides, Cost-benefit ratio</w:t>
      </w:r>
      <w:r w:rsidR="004B4F36">
        <w:rPr>
          <w:sz w:val="24"/>
          <w:szCs w:val="24"/>
        </w:rPr>
        <w:t>.</w:t>
      </w:r>
    </w:p>
    <w:p w14:paraId="12311703" w14:textId="4DAE042B" w:rsidR="00371572" w:rsidRDefault="00DA7B85" w:rsidP="00CE5A4D">
      <w:pPr>
        <w:spacing w:line="360" w:lineRule="auto"/>
        <w:jc w:val="both"/>
        <w:rPr>
          <w:b/>
          <w:bCs/>
          <w:sz w:val="28"/>
          <w:szCs w:val="28"/>
        </w:rPr>
      </w:pPr>
      <w:r>
        <w:rPr>
          <w:b/>
          <w:bCs/>
          <w:sz w:val="28"/>
          <w:szCs w:val="28"/>
        </w:rPr>
        <w:t xml:space="preserve">1. </w:t>
      </w:r>
      <w:r w:rsidR="00371572" w:rsidRPr="00371572">
        <w:rPr>
          <w:b/>
          <w:bCs/>
          <w:sz w:val="28"/>
          <w:szCs w:val="28"/>
        </w:rPr>
        <w:t>I</w:t>
      </w:r>
      <w:r w:rsidR="000E70A7">
        <w:rPr>
          <w:b/>
          <w:bCs/>
          <w:sz w:val="28"/>
          <w:szCs w:val="28"/>
        </w:rPr>
        <w:t>NTRODUCTION</w:t>
      </w:r>
    </w:p>
    <w:p w14:paraId="7E4D949B" w14:textId="40C8AEF8" w:rsidR="00337835" w:rsidRPr="008170D3" w:rsidRDefault="008170D3" w:rsidP="008170D3">
      <w:pPr>
        <w:spacing w:line="360" w:lineRule="auto"/>
        <w:jc w:val="both"/>
        <w:rPr>
          <w:sz w:val="28"/>
          <w:szCs w:val="28"/>
        </w:rPr>
      </w:pPr>
      <w:r w:rsidRPr="008170D3">
        <w:rPr>
          <w:sz w:val="24"/>
          <w:szCs w:val="24"/>
        </w:rPr>
        <w:t>Chickpea (</w:t>
      </w:r>
      <w:r w:rsidRPr="008170D3">
        <w:rPr>
          <w:rStyle w:val="Emphasis"/>
          <w:sz w:val="24"/>
          <w:szCs w:val="24"/>
        </w:rPr>
        <w:t>Cicer arietinum</w:t>
      </w:r>
      <w:r w:rsidRPr="008170D3">
        <w:rPr>
          <w:sz w:val="24"/>
          <w:szCs w:val="24"/>
        </w:rPr>
        <w:t xml:space="preserve"> L.) is a major Rabi pulse crop in India, widely known as the "King of Pulses." It provides a rich source of dietary protein, minerals, and fiber, and also enriches soil fertility through nitrogen fixation (</w:t>
      </w:r>
      <w:proofErr w:type="spellStart"/>
      <w:r w:rsidRPr="008170D3">
        <w:rPr>
          <w:sz w:val="24"/>
          <w:szCs w:val="24"/>
        </w:rPr>
        <w:t>Ambule</w:t>
      </w:r>
      <w:proofErr w:type="spellEnd"/>
      <w:r w:rsidRPr="008170D3">
        <w:rPr>
          <w:sz w:val="24"/>
          <w:szCs w:val="24"/>
        </w:rPr>
        <w:t xml:space="preserve"> </w:t>
      </w:r>
      <w:r w:rsidRPr="004B4F36">
        <w:rPr>
          <w:i/>
          <w:iCs/>
          <w:sz w:val="24"/>
          <w:szCs w:val="24"/>
        </w:rPr>
        <w:t>et al.,</w:t>
      </w:r>
      <w:r w:rsidRPr="008170D3">
        <w:rPr>
          <w:sz w:val="24"/>
          <w:szCs w:val="24"/>
        </w:rPr>
        <w:t xml:space="preserve"> 2015). India is the largest producer of chickpea, contributing about 65% of global production (FAO, 2008). Despite its importance, chickpea yields are constrained by several biotic stresses, of which gram pod borer, </w:t>
      </w:r>
      <w:r w:rsidRPr="008170D3">
        <w:rPr>
          <w:rStyle w:val="Emphasis"/>
          <w:sz w:val="24"/>
          <w:szCs w:val="24"/>
        </w:rPr>
        <w:t>Helicoverpa armigera</w:t>
      </w:r>
      <w:r w:rsidRPr="008170D3">
        <w:rPr>
          <w:sz w:val="24"/>
          <w:szCs w:val="24"/>
        </w:rPr>
        <w:t xml:space="preserve"> (Hubner), is the most destructive pest (Choudhary </w:t>
      </w:r>
      <w:r w:rsidRPr="004B4F36">
        <w:rPr>
          <w:i/>
          <w:iCs/>
          <w:sz w:val="24"/>
          <w:szCs w:val="24"/>
        </w:rPr>
        <w:t>et al.,</w:t>
      </w:r>
      <w:r w:rsidRPr="008170D3">
        <w:rPr>
          <w:sz w:val="24"/>
          <w:szCs w:val="24"/>
        </w:rPr>
        <w:t xml:space="preserve"> 2017). A single larva of </w:t>
      </w:r>
      <w:r w:rsidRPr="008170D3">
        <w:rPr>
          <w:rStyle w:val="Emphasis"/>
          <w:sz w:val="24"/>
          <w:szCs w:val="24"/>
        </w:rPr>
        <w:t>H. armigera</w:t>
      </w:r>
      <w:r w:rsidRPr="008170D3">
        <w:rPr>
          <w:sz w:val="24"/>
          <w:szCs w:val="24"/>
        </w:rPr>
        <w:t xml:space="preserve"> may damage up to 30 pods during its lifetime, resulting in yield losses ranging from 10</w:t>
      </w:r>
      <w:r w:rsidR="00E66BE6">
        <w:rPr>
          <w:sz w:val="24"/>
          <w:szCs w:val="24"/>
        </w:rPr>
        <w:t>-</w:t>
      </w:r>
      <w:r w:rsidRPr="008170D3">
        <w:rPr>
          <w:sz w:val="24"/>
          <w:szCs w:val="24"/>
        </w:rPr>
        <w:t xml:space="preserve">60%, and up to 100% under favorable weather conditions (Gautam </w:t>
      </w:r>
      <w:r w:rsidRPr="009147AB">
        <w:rPr>
          <w:i/>
          <w:iCs/>
          <w:sz w:val="24"/>
          <w:szCs w:val="24"/>
        </w:rPr>
        <w:t>et al</w:t>
      </w:r>
      <w:r w:rsidRPr="008170D3">
        <w:rPr>
          <w:sz w:val="24"/>
          <w:szCs w:val="24"/>
        </w:rPr>
        <w:t xml:space="preserve">., 2018). Farmers frequently rely on chemical insecticides for quick control. However, their </w:t>
      </w:r>
      <w:r w:rsidRPr="008170D3">
        <w:rPr>
          <w:sz w:val="24"/>
          <w:szCs w:val="24"/>
        </w:rPr>
        <w:lastRenderedPageBreak/>
        <w:t xml:space="preserve">excessive use has led to issues such as insecticide resistance, resurgence, secondary pest outbreaks, and environmental hazards (Patil </w:t>
      </w:r>
      <w:r w:rsidRPr="009147AB">
        <w:rPr>
          <w:i/>
          <w:iCs/>
          <w:sz w:val="24"/>
          <w:szCs w:val="24"/>
        </w:rPr>
        <w:t>et al</w:t>
      </w:r>
      <w:r w:rsidRPr="008170D3">
        <w:rPr>
          <w:sz w:val="24"/>
          <w:szCs w:val="24"/>
        </w:rPr>
        <w:t xml:space="preserve">., 2018). Biopesticides such as botanicals and entomopathogenic fungi offer eco-friendly alternatives, but their efficacy is often slower compared to synthetic insecticides. New-generation insecticides like Chlorantraniliprole and Spinosad have shown promise for effective pest suppression with novel modes of action (Reddy </w:t>
      </w:r>
      <w:r w:rsidRPr="00C624D8">
        <w:rPr>
          <w:i/>
          <w:iCs/>
          <w:sz w:val="24"/>
          <w:szCs w:val="24"/>
        </w:rPr>
        <w:t>et</w:t>
      </w:r>
      <w:r w:rsidRPr="008170D3">
        <w:rPr>
          <w:sz w:val="24"/>
          <w:szCs w:val="24"/>
        </w:rPr>
        <w:t xml:space="preserve"> </w:t>
      </w:r>
      <w:r w:rsidRPr="00C624D8">
        <w:rPr>
          <w:i/>
          <w:iCs/>
          <w:sz w:val="24"/>
          <w:szCs w:val="24"/>
        </w:rPr>
        <w:t>al</w:t>
      </w:r>
      <w:r w:rsidRPr="008170D3">
        <w:rPr>
          <w:sz w:val="24"/>
          <w:szCs w:val="24"/>
        </w:rPr>
        <w:t>., 2019).</w:t>
      </w:r>
    </w:p>
    <w:p w14:paraId="45CC7BE6" w14:textId="6CB1FC3C" w:rsidR="00AB3BDE" w:rsidRPr="00AB3BDE" w:rsidRDefault="00DA7B85" w:rsidP="00CE5A4D">
      <w:pPr>
        <w:spacing w:line="360" w:lineRule="auto"/>
        <w:jc w:val="both"/>
        <w:rPr>
          <w:b/>
          <w:bCs/>
          <w:sz w:val="24"/>
          <w:szCs w:val="24"/>
        </w:rPr>
      </w:pPr>
      <w:r>
        <w:rPr>
          <w:b/>
          <w:bCs/>
          <w:sz w:val="24"/>
          <w:szCs w:val="24"/>
        </w:rPr>
        <w:t xml:space="preserve">2. </w:t>
      </w:r>
      <w:r w:rsidR="00AB3BDE" w:rsidRPr="00AB3BDE">
        <w:rPr>
          <w:b/>
          <w:bCs/>
          <w:sz w:val="24"/>
          <w:szCs w:val="24"/>
        </w:rPr>
        <w:t xml:space="preserve">MATERIALS AND METHODS </w:t>
      </w:r>
    </w:p>
    <w:p w14:paraId="5584D717" w14:textId="77777777" w:rsidR="00352795" w:rsidRDefault="00352795" w:rsidP="00352795">
      <w:pPr>
        <w:pStyle w:val="NormalWeb"/>
        <w:spacing w:line="360" w:lineRule="auto"/>
        <w:jc w:val="both"/>
      </w:pPr>
      <w:r>
        <w:t>A field experiment was conducted during the Rabi season of 2024–2025 at the Central Research Farm, Sam Higginbottom University of Agriculture, Technology and Sciences (SHUATS), Prayagraj. The crop was sown in experimental plots measuring 2 × 3 m² with a spacing of 30 × 10 cm, following the recommended agronomic practices. The experiment was laid out in a Randomized Block Design (RBD) comprising eight treatments, each replicated three times.</w:t>
      </w:r>
    </w:p>
    <w:p w14:paraId="643C79A0" w14:textId="77777777" w:rsidR="00352795" w:rsidRDefault="00352795" w:rsidP="00352795">
      <w:pPr>
        <w:pStyle w:val="NormalWeb"/>
        <w:spacing w:line="360" w:lineRule="auto"/>
        <w:jc w:val="both"/>
      </w:pPr>
      <w:r>
        <w:t>The treatments evaluated were as follows:</w:t>
      </w:r>
    </w:p>
    <w:p w14:paraId="7F12DB05" w14:textId="77777777" w:rsidR="00352795" w:rsidRDefault="00352795" w:rsidP="00352795">
      <w:pPr>
        <w:pStyle w:val="NormalWeb"/>
        <w:numPr>
          <w:ilvl w:val="0"/>
          <w:numId w:val="4"/>
        </w:numPr>
        <w:spacing w:line="360" w:lineRule="auto"/>
        <w:jc w:val="both"/>
      </w:pPr>
      <w:r>
        <w:rPr>
          <w:rStyle w:val="Strong"/>
          <w:rFonts w:eastAsiaTheme="majorEastAsia"/>
        </w:rPr>
        <w:t>T₁</w:t>
      </w:r>
      <w:r>
        <w:t xml:space="preserve">: </w:t>
      </w:r>
      <w:proofErr w:type="spellStart"/>
      <w:r>
        <w:t>Profenofos</w:t>
      </w:r>
      <w:proofErr w:type="spellEnd"/>
      <w:r>
        <w:t xml:space="preserve"> 40% + Cypermethrin 4%</w:t>
      </w:r>
    </w:p>
    <w:p w14:paraId="11693E3D" w14:textId="77777777" w:rsidR="00352795" w:rsidRDefault="00352795" w:rsidP="00352795">
      <w:pPr>
        <w:pStyle w:val="NormalWeb"/>
        <w:numPr>
          <w:ilvl w:val="0"/>
          <w:numId w:val="4"/>
        </w:numPr>
        <w:spacing w:line="360" w:lineRule="auto"/>
        <w:jc w:val="both"/>
      </w:pPr>
      <w:r>
        <w:rPr>
          <w:rStyle w:val="Strong"/>
          <w:rFonts w:eastAsiaTheme="majorEastAsia"/>
        </w:rPr>
        <w:t>T₂</w:t>
      </w:r>
      <w:r>
        <w:t xml:space="preserve">: </w:t>
      </w:r>
      <w:r>
        <w:rPr>
          <w:rStyle w:val="Emphasis"/>
        </w:rPr>
        <w:t>Beauveria bassiana</w:t>
      </w:r>
      <w:r>
        <w:t xml:space="preserve"> 1.15% WP</w:t>
      </w:r>
    </w:p>
    <w:p w14:paraId="0D856189" w14:textId="77777777" w:rsidR="00352795" w:rsidRDefault="00352795" w:rsidP="00352795">
      <w:pPr>
        <w:pStyle w:val="NormalWeb"/>
        <w:numPr>
          <w:ilvl w:val="0"/>
          <w:numId w:val="4"/>
        </w:numPr>
        <w:spacing w:line="360" w:lineRule="auto"/>
        <w:jc w:val="both"/>
      </w:pPr>
      <w:r>
        <w:rPr>
          <w:rStyle w:val="Strong"/>
          <w:rFonts w:eastAsiaTheme="majorEastAsia"/>
        </w:rPr>
        <w:t>T₃</w:t>
      </w:r>
      <w:r>
        <w:t>: Neem Seed Kernel Extract (NSKE) @ 5%</w:t>
      </w:r>
    </w:p>
    <w:p w14:paraId="50FB8129" w14:textId="77777777" w:rsidR="00352795" w:rsidRDefault="00352795" w:rsidP="00352795">
      <w:pPr>
        <w:pStyle w:val="NormalWeb"/>
        <w:numPr>
          <w:ilvl w:val="0"/>
          <w:numId w:val="4"/>
        </w:numPr>
        <w:spacing w:line="360" w:lineRule="auto"/>
        <w:jc w:val="both"/>
      </w:pPr>
      <w:r>
        <w:rPr>
          <w:rStyle w:val="Strong"/>
          <w:rFonts w:eastAsiaTheme="majorEastAsia"/>
        </w:rPr>
        <w:t>T₄</w:t>
      </w:r>
      <w:r>
        <w:t>: Spinosad 45% SC</w:t>
      </w:r>
    </w:p>
    <w:p w14:paraId="5B96EB2B" w14:textId="77777777" w:rsidR="00352795" w:rsidRDefault="00352795" w:rsidP="00352795">
      <w:pPr>
        <w:pStyle w:val="NormalWeb"/>
        <w:numPr>
          <w:ilvl w:val="0"/>
          <w:numId w:val="4"/>
        </w:numPr>
        <w:spacing w:line="360" w:lineRule="auto"/>
        <w:jc w:val="both"/>
      </w:pPr>
      <w:r>
        <w:rPr>
          <w:rStyle w:val="Strong"/>
          <w:rFonts w:eastAsiaTheme="majorEastAsia"/>
        </w:rPr>
        <w:t>T₅</w:t>
      </w:r>
      <w:r>
        <w:t>: Neem oil @ 5%</w:t>
      </w:r>
    </w:p>
    <w:p w14:paraId="47C8B254" w14:textId="77777777" w:rsidR="00352795" w:rsidRDefault="00352795" w:rsidP="00352795">
      <w:pPr>
        <w:pStyle w:val="NormalWeb"/>
        <w:numPr>
          <w:ilvl w:val="0"/>
          <w:numId w:val="4"/>
        </w:numPr>
        <w:spacing w:line="360" w:lineRule="auto"/>
        <w:jc w:val="both"/>
      </w:pPr>
      <w:r>
        <w:rPr>
          <w:rStyle w:val="Strong"/>
          <w:rFonts w:eastAsiaTheme="majorEastAsia"/>
        </w:rPr>
        <w:t>T₆</w:t>
      </w:r>
      <w:r>
        <w:t>: Chlorantraniliprole 18.5% SC</w:t>
      </w:r>
    </w:p>
    <w:p w14:paraId="796E14F5" w14:textId="77777777" w:rsidR="00352795" w:rsidRDefault="00352795" w:rsidP="00352795">
      <w:pPr>
        <w:pStyle w:val="NormalWeb"/>
        <w:numPr>
          <w:ilvl w:val="0"/>
          <w:numId w:val="4"/>
        </w:numPr>
        <w:spacing w:line="360" w:lineRule="auto"/>
        <w:jc w:val="both"/>
      </w:pPr>
      <w:r>
        <w:rPr>
          <w:rStyle w:val="Strong"/>
          <w:rFonts w:eastAsiaTheme="majorEastAsia"/>
        </w:rPr>
        <w:t>T₇</w:t>
      </w:r>
      <w:r>
        <w:t xml:space="preserve">: </w:t>
      </w:r>
      <w:r>
        <w:rPr>
          <w:rStyle w:val="Emphasis"/>
        </w:rPr>
        <w:t>Bacillus thuringiensis</w:t>
      </w:r>
      <w:r>
        <w:t xml:space="preserve"> (1 × 10⁹ CFU/ml)</w:t>
      </w:r>
    </w:p>
    <w:p w14:paraId="0F26F00C" w14:textId="77777777" w:rsidR="00352795" w:rsidRDefault="00352795" w:rsidP="00352795">
      <w:pPr>
        <w:pStyle w:val="NormalWeb"/>
        <w:numPr>
          <w:ilvl w:val="0"/>
          <w:numId w:val="4"/>
        </w:numPr>
        <w:spacing w:line="360" w:lineRule="auto"/>
        <w:jc w:val="both"/>
      </w:pPr>
      <w:r>
        <w:rPr>
          <w:rStyle w:val="Strong"/>
          <w:rFonts w:eastAsiaTheme="majorEastAsia"/>
        </w:rPr>
        <w:t>T₀</w:t>
      </w:r>
      <w:r>
        <w:t>: Untreated control</w:t>
      </w:r>
    </w:p>
    <w:p w14:paraId="63D3A532" w14:textId="77777777" w:rsidR="00352795" w:rsidRDefault="00352795" w:rsidP="00352795">
      <w:pPr>
        <w:pStyle w:val="NormalWeb"/>
        <w:spacing w:line="360" w:lineRule="auto"/>
        <w:jc w:val="both"/>
      </w:pPr>
      <w:r>
        <w:t>Spray applications were carried out twice during the cropping season. Observations on larval population were recorded at 3, 7, and 14 days after each spray application. Yield data were collected at harvest. Economic analysis was performed by calculating the cost of cultivation, gross return, and benefit-cost ratio (BCR).</w:t>
      </w:r>
    </w:p>
    <w:p w14:paraId="16DBC8BD" w14:textId="3AAC8800" w:rsidR="00477688" w:rsidRDefault="00477688" w:rsidP="00CE5A4D">
      <w:pPr>
        <w:spacing w:line="360" w:lineRule="auto"/>
        <w:jc w:val="both"/>
        <w:rPr>
          <w:sz w:val="24"/>
          <w:szCs w:val="24"/>
        </w:rPr>
      </w:pPr>
    </w:p>
    <w:p w14:paraId="71DD7D95" w14:textId="4212B11E" w:rsidR="00024AA7" w:rsidRDefault="00024AA7" w:rsidP="00024AA7">
      <w:pPr>
        <w:pStyle w:val="Heading2"/>
        <w:tabs>
          <w:tab w:val="left" w:pos="660"/>
        </w:tabs>
        <w:ind w:left="0"/>
        <w:jc w:val="both"/>
        <w:rPr>
          <w:spacing w:val="-2"/>
        </w:rPr>
      </w:pPr>
      <w:r>
        <w:t xml:space="preserve">   Method of recording observation</w:t>
      </w:r>
      <w:r>
        <w:rPr>
          <w:spacing w:val="-2"/>
        </w:rPr>
        <w:t>:</w:t>
      </w:r>
    </w:p>
    <w:p w14:paraId="6221A270" w14:textId="77777777" w:rsidR="00024AA7" w:rsidRPr="00024AA7" w:rsidRDefault="00024AA7" w:rsidP="00024AA7">
      <w:pPr>
        <w:pStyle w:val="Heading2"/>
        <w:tabs>
          <w:tab w:val="left" w:pos="660"/>
        </w:tabs>
        <w:ind w:left="0"/>
        <w:jc w:val="both"/>
      </w:pPr>
    </w:p>
    <w:p w14:paraId="32EEB4B8" w14:textId="77777777" w:rsidR="00352795" w:rsidRPr="00352795" w:rsidRDefault="00352795" w:rsidP="00352795">
      <w:pPr>
        <w:pStyle w:val="NormalWeb"/>
        <w:spacing w:line="360" w:lineRule="auto"/>
      </w:pPr>
      <w:r w:rsidRPr="00352795">
        <w:lastRenderedPageBreak/>
        <w:t xml:space="preserve">Observations on the population of </w:t>
      </w:r>
      <w:r w:rsidRPr="00352795">
        <w:rPr>
          <w:rStyle w:val="Emphasis"/>
          <w:rFonts w:eastAsiaTheme="majorEastAsia"/>
        </w:rPr>
        <w:t>Helicoverpa armigera</w:t>
      </w:r>
      <w:r w:rsidRPr="00352795">
        <w:t xml:space="preserve"> (gram pod borer) were recorded one day prior to insecticidal application (pre-treatment) and subsequently at 3, 7, and 14 days after spraying. Data were collected from five randomly selected and tagged plants within each experimental plot. The larval count was used to calculate the percentage of infestation using the following formula:</w:t>
      </w:r>
    </w:p>
    <w:p w14:paraId="612E4D17" w14:textId="0A97CFB6" w:rsidR="00024AA7" w:rsidRPr="00352795" w:rsidRDefault="00352795" w:rsidP="00352795">
      <w:pPr>
        <w:pStyle w:val="BodyText"/>
        <w:spacing w:line="360" w:lineRule="auto"/>
        <w:ind w:left="900" w:right="6" w:hanging="900"/>
        <w:jc w:val="both"/>
        <w:rPr>
          <w:b/>
        </w:rPr>
      </w:pPr>
      <m:oMathPara>
        <m:oMath>
          <m:r>
            <m:rPr>
              <m:nor/>
            </m:rPr>
            <m:t>Per cent infestation</m:t>
          </m:r>
          <m:r>
            <w:rPr>
              <w:rFonts w:ascii="Cambria Math" w:hAnsi="Cambria Math"/>
            </w:rPr>
            <m:t>=(</m:t>
          </m:r>
          <m:f>
            <m:fPr>
              <m:ctrlPr>
                <w:rPr>
                  <w:rFonts w:ascii="Cambria Math" w:hAnsi="Cambria Math"/>
                </w:rPr>
              </m:ctrlPr>
            </m:fPr>
            <m:num>
              <m:r>
                <m:rPr>
                  <m:nor/>
                </m:rPr>
                <m:t>Number of infested pods or plants</m:t>
              </m:r>
            </m:num>
            <m:den>
              <m:r>
                <m:rPr>
                  <m:nor/>
                </m:rPr>
                <m:t>Total number of observed pods or plants</m:t>
              </m:r>
            </m:den>
          </m:f>
          <m:r>
            <w:rPr>
              <w:rFonts w:ascii="Cambria Math" w:hAnsi="Cambria Math"/>
            </w:rPr>
            <m:t>)×100</m:t>
          </m:r>
          <m:r>
            <m:rPr>
              <m:sty m:val="p"/>
            </m:rPr>
            <w:br/>
          </m:r>
        </m:oMath>
      </m:oMathPara>
      <w:r w:rsidR="00024AA7" w:rsidRPr="00352795">
        <w:t xml:space="preserve">     </w:t>
      </w:r>
      <w:r w:rsidR="00024AA7" w:rsidRPr="00352795">
        <w:rPr>
          <w:b/>
        </w:rPr>
        <w:t>Cost</w:t>
      </w:r>
      <w:r w:rsidR="00622FC0" w:rsidRPr="00352795">
        <w:rPr>
          <w:b/>
        </w:rPr>
        <w:t xml:space="preserve"> Benefit</w:t>
      </w:r>
      <w:r w:rsidR="00024AA7" w:rsidRPr="00352795">
        <w:rPr>
          <w:b/>
          <w:spacing w:val="-3"/>
        </w:rPr>
        <w:t xml:space="preserve"> </w:t>
      </w:r>
      <w:r w:rsidR="00024AA7" w:rsidRPr="00352795">
        <w:rPr>
          <w:b/>
          <w:spacing w:val="-2"/>
        </w:rPr>
        <w:t>Ratio:</w:t>
      </w:r>
    </w:p>
    <w:p w14:paraId="48504F9C" w14:textId="77777777" w:rsidR="00024AA7" w:rsidRDefault="00024AA7" w:rsidP="00024AA7">
      <w:pPr>
        <w:pStyle w:val="BodyText"/>
        <w:spacing w:before="134" w:line="360" w:lineRule="auto"/>
        <w:ind w:left="300" w:right="6"/>
        <w:jc w:val="both"/>
      </w:pPr>
      <w:r>
        <w:t>Gross</w:t>
      </w:r>
      <w:r>
        <w:rPr>
          <w:spacing w:val="-13"/>
        </w:rPr>
        <w:t xml:space="preserve"> </w:t>
      </w:r>
      <w:r>
        <w:t>returns</w:t>
      </w:r>
      <w:r>
        <w:rPr>
          <w:spacing w:val="-13"/>
        </w:rPr>
        <w:t xml:space="preserve"> </w:t>
      </w:r>
      <w:r>
        <w:t>were</w:t>
      </w:r>
      <w:r>
        <w:rPr>
          <w:spacing w:val="-13"/>
        </w:rPr>
        <w:t xml:space="preserve"> </w:t>
      </w:r>
      <w:r>
        <w:t>calculated</w:t>
      </w:r>
      <w:r>
        <w:rPr>
          <w:spacing w:val="-14"/>
        </w:rPr>
        <w:t xml:space="preserve"> </w:t>
      </w:r>
      <w:r>
        <w:t>by</w:t>
      </w:r>
      <w:r>
        <w:rPr>
          <w:spacing w:val="-13"/>
        </w:rPr>
        <w:t xml:space="preserve"> </w:t>
      </w:r>
      <w:r>
        <w:t>multiplying</w:t>
      </w:r>
      <w:r>
        <w:rPr>
          <w:spacing w:val="-13"/>
        </w:rPr>
        <w:t xml:space="preserve"> </w:t>
      </w:r>
      <w:r>
        <w:t>total</w:t>
      </w:r>
      <w:r>
        <w:rPr>
          <w:spacing w:val="-13"/>
        </w:rPr>
        <w:t xml:space="preserve"> </w:t>
      </w:r>
      <w:r>
        <w:t>yield</w:t>
      </w:r>
      <w:r>
        <w:rPr>
          <w:spacing w:val="-13"/>
        </w:rPr>
        <w:t xml:space="preserve"> </w:t>
      </w:r>
      <w:r>
        <w:t>with</w:t>
      </w:r>
      <w:r>
        <w:rPr>
          <w:spacing w:val="-13"/>
        </w:rPr>
        <w:t xml:space="preserve"> </w:t>
      </w:r>
      <w:r>
        <w:t>market</w:t>
      </w:r>
      <w:r>
        <w:rPr>
          <w:spacing w:val="-13"/>
        </w:rPr>
        <w:t xml:space="preserve"> </w:t>
      </w:r>
      <w:r>
        <w:t>price</w:t>
      </w:r>
      <w:r>
        <w:rPr>
          <w:spacing w:val="-14"/>
        </w:rPr>
        <w:t xml:space="preserve"> </w:t>
      </w:r>
      <w:r>
        <w:t>of</w:t>
      </w:r>
      <w:r>
        <w:rPr>
          <w:spacing w:val="-14"/>
        </w:rPr>
        <w:t xml:space="preserve"> </w:t>
      </w:r>
      <w:r>
        <w:t>the</w:t>
      </w:r>
      <w:r>
        <w:rPr>
          <w:spacing w:val="-10"/>
        </w:rPr>
        <w:t xml:space="preserve"> </w:t>
      </w:r>
      <w:r>
        <w:t>produce. Cost of cultivation and cost of treatments was</w:t>
      </w:r>
      <w:r>
        <w:rPr>
          <w:spacing w:val="40"/>
        </w:rPr>
        <w:t xml:space="preserve"> </w:t>
      </w:r>
      <w:r>
        <w:t>deducted from the gross returns, to find out returns and cost benefit of ratio by following formula.</w:t>
      </w:r>
    </w:p>
    <w:p w14:paraId="4C0AEEDC" w14:textId="77777777" w:rsidR="00024AA7" w:rsidRDefault="00024AA7" w:rsidP="00024AA7">
      <w:pPr>
        <w:pStyle w:val="ListParagraph"/>
        <w:numPr>
          <w:ilvl w:val="3"/>
          <w:numId w:val="2"/>
        </w:numPr>
        <w:tabs>
          <w:tab w:val="left" w:pos="2003"/>
          <w:tab w:val="left" w:pos="2040"/>
        </w:tabs>
        <w:spacing w:before="164" w:line="391" w:lineRule="auto"/>
        <w:ind w:right="6" w:hanging="401"/>
        <w:rPr>
          <w:sz w:val="24"/>
        </w:rPr>
      </w:pPr>
      <w:r>
        <w:rPr>
          <w:sz w:val="24"/>
        </w:rPr>
        <w:t>Gross</w:t>
      </w:r>
      <w:r>
        <w:rPr>
          <w:spacing w:val="-4"/>
          <w:sz w:val="24"/>
        </w:rPr>
        <w:t xml:space="preserve"> </w:t>
      </w:r>
      <w:r>
        <w:rPr>
          <w:sz w:val="24"/>
        </w:rPr>
        <w:t>return</w:t>
      </w:r>
      <w:r>
        <w:rPr>
          <w:spacing w:val="-3"/>
          <w:sz w:val="24"/>
        </w:rPr>
        <w:t xml:space="preserve"> </w:t>
      </w:r>
      <w:r>
        <w:rPr>
          <w:sz w:val="24"/>
        </w:rPr>
        <w:t>=</w:t>
      </w:r>
      <w:r>
        <w:rPr>
          <w:spacing w:val="-5"/>
          <w:sz w:val="24"/>
        </w:rPr>
        <w:t xml:space="preserve"> </w:t>
      </w:r>
      <w:r>
        <w:rPr>
          <w:sz w:val="24"/>
        </w:rPr>
        <w:t>Marketable</w:t>
      </w:r>
      <w:r>
        <w:rPr>
          <w:spacing w:val="-5"/>
          <w:sz w:val="24"/>
        </w:rPr>
        <w:t xml:space="preserve"> </w:t>
      </w:r>
      <w:r>
        <w:rPr>
          <w:sz w:val="24"/>
        </w:rPr>
        <w:t>yield</w:t>
      </w:r>
      <w:r>
        <w:rPr>
          <w:spacing w:val="-4"/>
          <w:sz w:val="24"/>
        </w:rPr>
        <w:t xml:space="preserve"> </w:t>
      </w:r>
      <w:r>
        <w:rPr>
          <w:sz w:val="24"/>
        </w:rPr>
        <w:t>×</w:t>
      </w:r>
      <w:r>
        <w:rPr>
          <w:spacing w:val="-5"/>
          <w:sz w:val="24"/>
        </w:rPr>
        <w:t xml:space="preserve"> </w:t>
      </w:r>
      <w:r>
        <w:rPr>
          <w:sz w:val="24"/>
        </w:rPr>
        <w:t>Market</w:t>
      </w:r>
      <w:r>
        <w:rPr>
          <w:spacing w:val="-4"/>
          <w:sz w:val="24"/>
        </w:rPr>
        <w:t xml:space="preserve"> </w:t>
      </w:r>
      <w:r>
        <w:rPr>
          <w:sz w:val="24"/>
        </w:rPr>
        <w:t xml:space="preserve">price </w:t>
      </w:r>
    </w:p>
    <w:p w14:paraId="5A7A49EF" w14:textId="2E63A363" w:rsidR="00024AA7" w:rsidRDefault="00024AA7" w:rsidP="00024AA7">
      <w:pPr>
        <w:pStyle w:val="ListParagraph"/>
        <w:numPr>
          <w:ilvl w:val="3"/>
          <w:numId w:val="2"/>
        </w:numPr>
        <w:tabs>
          <w:tab w:val="left" w:pos="2003"/>
          <w:tab w:val="left" w:pos="2040"/>
        </w:tabs>
        <w:spacing w:before="164" w:line="391" w:lineRule="auto"/>
        <w:ind w:right="6" w:hanging="401"/>
        <w:rPr>
          <w:sz w:val="24"/>
        </w:rPr>
      </w:pPr>
      <w:r>
        <w:rPr>
          <w:sz w:val="24"/>
        </w:rPr>
        <w:t>Net return = Gross return – Total cost</w:t>
      </w:r>
    </w:p>
    <w:p w14:paraId="3F7FC89C" w14:textId="77777777" w:rsidR="00DC68A1" w:rsidRDefault="00DC68A1" w:rsidP="00DC68A1">
      <w:pPr>
        <w:pStyle w:val="ListParagraph"/>
        <w:tabs>
          <w:tab w:val="left" w:pos="2003"/>
          <w:tab w:val="left" w:pos="2040"/>
        </w:tabs>
        <w:spacing w:before="164" w:line="391" w:lineRule="auto"/>
        <w:ind w:left="2040" w:right="6" w:firstLine="0"/>
        <w:rPr>
          <w:sz w:val="24"/>
        </w:rPr>
      </w:pPr>
    </w:p>
    <w:p w14:paraId="207331C3" w14:textId="77777777" w:rsidR="00024AA7" w:rsidRDefault="00024AA7" w:rsidP="00024AA7">
      <w:pPr>
        <w:pStyle w:val="BodyText"/>
        <w:ind w:left="3780" w:right="6"/>
      </w:pPr>
      <w:r>
        <w:t xml:space="preserve">   </w:t>
      </w:r>
      <w:r w:rsidRPr="00282E69">
        <w:t xml:space="preserve">Gross returns </w:t>
      </w:r>
    </w:p>
    <w:p w14:paraId="7E48DACE" w14:textId="77777777" w:rsidR="00024AA7" w:rsidRPr="00282E69" w:rsidRDefault="00024AA7" w:rsidP="00024AA7">
      <w:pPr>
        <w:pStyle w:val="BodyText"/>
        <w:ind w:left="1440" w:right="6"/>
      </w:pPr>
      <w:r w:rsidRPr="00282E69">
        <w:t>Benefit Cost Ratio = --------------------</w:t>
      </w:r>
      <w:r>
        <w:t>-----------</w:t>
      </w:r>
    </w:p>
    <w:p w14:paraId="4BFF104A" w14:textId="77777777" w:rsidR="00024AA7" w:rsidRDefault="00024AA7" w:rsidP="00024AA7">
      <w:pPr>
        <w:tabs>
          <w:tab w:val="left" w:pos="6843"/>
        </w:tabs>
        <w:spacing w:after="240"/>
        <w:ind w:right="6"/>
        <w:rPr>
          <w:sz w:val="24"/>
        </w:rPr>
      </w:pPr>
      <w:r w:rsidRPr="00225641">
        <w:rPr>
          <w:sz w:val="24"/>
        </w:rPr>
        <w:t xml:space="preserve">                                       </w:t>
      </w:r>
      <w:r>
        <w:rPr>
          <w:sz w:val="24"/>
        </w:rPr>
        <w:t xml:space="preserve">                       </w:t>
      </w:r>
      <w:r w:rsidRPr="00225641">
        <w:rPr>
          <w:sz w:val="24"/>
        </w:rPr>
        <w:t>Total cost of cultivation</w:t>
      </w:r>
      <w:r>
        <w:rPr>
          <w:sz w:val="24"/>
        </w:rPr>
        <w:t xml:space="preserve">        </w:t>
      </w:r>
    </w:p>
    <w:p w14:paraId="07EA2D9D" w14:textId="3A2C1065" w:rsidR="00024AA7" w:rsidRPr="00DC68A1" w:rsidRDefault="00024AA7" w:rsidP="00DC68A1">
      <w:pPr>
        <w:tabs>
          <w:tab w:val="left" w:pos="6843"/>
        </w:tabs>
        <w:spacing w:after="240"/>
        <w:ind w:right="6"/>
        <w:jc w:val="right"/>
        <w:rPr>
          <w:sz w:val="24"/>
        </w:rPr>
      </w:pPr>
      <w:r>
        <w:rPr>
          <w:sz w:val="24"/>
        </w:rPr>
        <w:t xml:space="preserve">           </w:t>
      </w:r>
      <w:r w:rsidRPr="00883961">
        <w:rPr>
          <w:b/>
          <w:bCs/>
          <w:sz w:val="24"/>
        </w:rPr>
        <w:t>(</w:t>
      </w:r>
      <w:r>
        <w:rPr>
          <w:b/>
          <w:bCs/>
          <w:sz w:val="24"/>
        </w:rPr>
        <w:t>Reddy</w:t>
      </w:r>
      <w:r w:rsidRPr="00883961">
        <w:rPr>
          <w:b/>
          <w:bCs/>
          <w:sz w:val="24"/>
        </w:rPr>
        <w:t xml:space="preserve"> </w:t>
      </w:r>
      <w:r w:rsidRPr="00883961">
        <w:rPr>
          <w:b/>
          <w:bCs/>
          <w:i/>
          <w:iCs/>
          <w:sz w:val="24"/>
        </w:rPr>
        <w:t>et al.,</w:t>
      </w:r>
      <w:r w:rsidRPr="00883961">
        <w:rPr>
          <w:b/>
          <w:bCs/>
          <w:sz w:val="24"/>
        </w:rPr>
        <w:t xml:space="preserve"> 2020)</w:t>
      </w:r>
    </w:p>
    <w:p w14:paraId="79F90BBA" w14:textId="77777777" w:rsidR="006274A8" w:rsidRDefault="006274A8" w:rsidP="00CE5A4D">
      <w:pPr>
        <w:spacing w:line="360" w:lineRule="auto"/>
        <w:jc w:val="both"/>
      </w:pPr>
    </w:p>
    <w:p w14:paraId="2BA98B00" w14:textId="341B1C1E" w:rsidR="00FE3030" w:rsidRDefault="00AB396B" w:rsidP="00E355D2">
      <w:pPr>
        <w:spacing w:line="360" w:lineRule="auto"/>
        <w:jc w:val="both"/>
        <w:rPr>
          <w:b/>
          <w:bCs/>
          <w:sz w:val="24"/>
          <w:szCs w:val="24"/>
        </w:rPr>
      </w:pPr>
      <w:r w:rsidRPr="006274A8">
        <w:rPr>
          <w:b/>
          <w:bCs/>
          <w:sz w:val="24"/>
          <w:szCs w:val="24"/>
        </w:rPr>
        <w:t>3. RESULTS AND DISCUSSION</w:t>
      </w:r>
    </w:p>
    <w:p w14:paraId="2382F518" w14:textId="77777777" w:rsidR="004B4F36" w:rsidRDefault="00E355D2" w:rsidP="009147AB">
      <w:pPr>
        <w:pStyle w:val="NormalWeb"/>
        <w:spacing w:line="360" w:lineRule="auto"/>
        <w:jc w:val="both"/>
      </w:pPr>
      <w:r>
        <w:t>The field experiment conducted during Rabi 2024</w:t>
      </w:r>
      <w:r w:rsidR="00C8164C">
        <w:t>-</w:t>
      </w:r>
      <w:r>
        <w:t xml:space="preserve">25 revealed significant differences in the efficacy of chemical and biopesticide treatments against </w:t>
      </w:r>
      <w:r>
        <w:rPr>
          <w:rStyle w:val="Emphasis"/>
          <w:rFonts w:eastAsiaTheme="majorEastAsia"/>
        </w:rPr>
        <w:t>Helicoverpa armigera</w:t>
      </w:r>
      <w:r>
        <w:t xml:space="preserve"> on chickpea (Table 1; Fig. 1 &amp; 2).</w:t>
      </w:r>
    </w:p>
    <w:p w14:paraId="65C126CD" w14:textId="366A3513" w:rsidR="00E355D2" w:rsidRPr="00E355D2" w:rsidRDefault="00E355D2" w:rsidP="009147AB">
      <w:pPr>
        <w:pStyle w:val="NormalWeb"/>
        <w:spacing w:line="360" w:lineRule="auto"/>
        <w:jc w:val="both"/>
      </w:pPr>
      <w:r w:rsidRPr="00E355D2">
        <w:t xml:space="preserve">All treatments significantly reduced larval populations compared to the untreated control (T0), which consistently recorded the highest infestation (3.42 larvae/plant). Among the tested insecticides, </w:t>
      </w:r>
      <w:proofErr w:type="spellStart"/>
      <w:r w:rsidRPr="00E355D2">
        <w:rPr>
          <w:rStyle w:val="Strong"/>
        </w:rPr>
        <w:t>Emamectin</w:t>
      </w:r>
      <w:proofErr w:type="spellEnd"/>
      <w:r w:rsidRPr="00E355D2">
        <w:rPr>
          <w:rStyle w:val="Strong"/>
        </w:rPr>
        <w:t xml:space="preserve"> benzoate 5SG (T6)</w:t>
      </w:r>
      <w:r w:rsidRPr="00E355D2">
        <w:t xml:space="preserve"> proved most effective, recording the lowest mean larval population (0.35 larvae/plant). This was closely followed by </w:t>
      </w:r>
      <w:proofErr w:type="spellStart"/>
      <w:r w:rsidRPr="00E355D2">
        <w:rPr>
          <w:rStyle w:val="Strong"/>
        </w:rPr>
        <w:t>Profenofos</w:t>
      </w:r>
      <w:proofErr w:type="spellEnd"/>
      <w:r w:rsidRPr="00E355D2">
        <w:rPr>
          <w:rStyle w:val="Strong"/>
        </w:rPr>
        <w:t xml:space="preserve"> + Cypermethrin (T1, 0.41 larvae/plant)</w:t>
      </w:r>
      <w:r w:rsidRPr="00E355D2">
        <w:t xml:space="preserve"> and </w:t>
      </w:r>
      <w:r w:rsidRPr="00E355D2">
        <w:rPr>
          <w:rStyle w:val="Strong"/>
        </w:rPr>
        <w:t>Spinosad 45% SC (T3, 0.48 larvae/plant)</w:t>
      </w:r>
      <w:r w:rsidRPr="00E355D2">
        <w:t xml:space="preserve">. Botanicals and biopesticides also reduced larval density but were comparatively less effective, with </w:t>
      </w:r>
      <w:r w:rsidRPr="00E355D2">
        <w:rPr>
          <w:rStyle w:val="Strong"/>
        </w:rPr>
        <w:t>Beauveria bassiana (T5, 0.55 larvae/plant)</w:t>
      </w:r>
      <w:r w:rsidRPr="00E355D2">
        <w:t xml:space="preserve"> and </w:t>
      </w:r>
      <w:r w:rsidRPr="00E355D2">
        <w:rPr>
          <w:rStyle w:val="Strong"/>
        </w:rPr>
        <w:t xml:space="preserve">Chlorantraniliprole (T7, 0.75 </w:t>
      </w:r>
      <w:r w:rsidRPr="00E355D2">
        <w:rPr>
          <w:rStyle w:val="Strong"/>
        </w:rPr>
        <w:lastRenderedPageBreak/>
        <w:t>larvae/plant)</w:t>
      </w:r>
      <w:r w:rsidRPr="00E355D2">
        <w:t xml:space="preserve"> showing moderate control. These findings align with </w:t>
      </w:r>
      <w:r w:rsidRPr="00621193">
        <w:rPr>
          <w:b/>
          <w:bCs/>
        </w:rPr>
        <w:t>Reddy et al. (2019</w:t>
      </w:r>
      <w:r w:rsidRPr="00E355D2">
        <w:t xml:space="preserve">) and Gautam et al. (2018), who reported that newer molecules such as </w:t>
      </w:r>
      <w:proofErr w:type="spellStart"/>
      <w:r w:rsidRPr="00E355D2">
        <w:t>Emamectin</w:t>
      </w:r>
      <w:proofErr w:type="spellEnd"/>
      <w:r w:rsidRPr="00E355D2">
        <w:t xml:space="preserve"> benzoate and Spinosad exhibit strong efficacy against pod borers owing to their novel modes of action.</w:t>
      </w:r>
    </w:p>
    <w:p w14:paraId="318F935B" w14:textId="4381C894" w:rsidR="00E355D2" w:rsidRPr="00E355D2" w:rsidRDefault="00E355D2" w:rsidP="009147AB">
      <w:pPr>
        <w:pStyle w:val="NormalWeb"/>
        <w:spacing w:line="360" w:lineRule="auto"/>
        <w:jc w:val="both"/>
      </w:pPr>
      <w:r w:rsidRPr="00E355D2">
        <w:t xml:space="preserve">The variation in larval suppression was directly reflected in seed yield. The highest yield was recorded with </w:t>
      </w:r>
      <w:proofErr w:type="spellStart"/>
      <w:r w:rsidRPr="00E355D2">
        <w:rPr>
          <w:rStyle w:val="Strong"/>
        </w:rPr>
        <w:t>Emamectin</w:t>
      </w:r>
      <w:proofErr w:type="spellEnd"/>
      <w:r w:rsidRPr="00E355D2">
        <w:rPr>
          <w:rStyle w:val="Strong"/>
        </w:rPr>
        <w:t xml:space="preserve"> benzoate (28.3 q/ha)</w:t>
      </w:r>
      <w:r w:rsidRPr="00E355D2">
        <w:t xml:space="preserve">, followed by </w:t>
      </w:r>
      <w:proofErr w:type="spellStart"/>
      <w:r w:rsidRPr="00E355D2">
        <w:rPr>
          <w:rStyle w:val="Strong"/>
        </w:rPr>
        <w:t>Profenofos</w:t>
      </w:r>
      <w:proofErr w:type="spellEnd"/>
      <w:r w:rsidRPr="00E355D2">
        <w:rPr>
          <w:rStyle w:val="Strong"/>
        </w:rPr>
        <w:t xml:space="preserve"> + Cypermethrin (26.7 q/ha)</w:t>
      </w:r>
      <w:r w:rsidRPr="00E355D2">
        <w:t xml:space="preserve"> and </w:t>
      </w:r>
      <w:r w:rsidRPr="00E355D2">
        <w:rPr>
          <w:rStyle w:val="Strong"/>
        </w:rPr>
        <w:t>NSKE (24.0 q/ha)</w:t>
      </w:r>
      <w:r w:rsidRPr="00E355D2">
        <w:t xml:space="preserve">. Among the biopesticides, </w:t>
      </w:r>
      <w:r w:rsidRPr="00E355D2">
        <w:rPr>
          <w:rStyle w:val="Strong"/>
        </w:rPr>
        <w:t>Beauveria bassiana (22.5 q/ha)</w:t>
      </w:r>
      <w:r w:rsidRPr="00E355D2">
        <w:t xml:space="preserve"> and </w:t>
      </w:r>
      <w:r w:rsidRPr="00E355D2">
        <w:rPr>
          <w:rStyle w:val="Strong"/>
        </w:rPr>
        <w:t>Spinosad (21.2 q/ha)</w:t>
      </w:r>
      <w:r w:rsidRPr="00E355D2">
        <w:t xml:space="preserve"> showed appreciable improvement over the control (9.3 q/ha). This indicates that even though biopesticides are relatively slower in action, their integration with chemical molecules can provide sustainable pest suppression while minimizing ecological hazards.</w:t>
      </w:r>
    </w:p>
    <w:p w14:paraId="64F8A364" w14:textId="3B3B0019" w:rsidR="00E355D2" w:rsidRPr="00E355D2" w:rsidRDefault="00E355D2" w:rsidP="009147AB">
      <w:pPr>
        <w:pStyle w:val="NormalWeb"/>
        <w:spacing w:line="360" w:lineRule="auto"/>
        <w:jc w:val="both"/>
      </w:pPr>
      <w:r w:rsidRPr="00E355D2">
        <w:t>The cost</w:t>
      </w:r>
      <w:r>
        <w:t>-</w:t>
      </w:r>
      <w:r w:rsidRPr="00E355D2">
        <w:t xml:space="preserve">benefit ratio (BCR) analysis demonstrated that </w:t>
      </w:r>
      <w:proofErr w:type="spellStart"/>
      <w:r w:rsidRPr="00E355D2">
        <w:rPr>
          <w:rStyle w:val="Strong"/>
        </w:rPr>
        <w:t>Emamectin</w:t>
      </w:r>
      <w:proofErr w:type="spellEnd"/>
      <w:r w:rsidRPr="00E355D2">
        <w:rPr>
          <w:rStyle w:val="Strong"/>
        </w:rPr>
        <w:t xml:space="preserve"> benzoate (1:2.54)</w:t>
      </w:r>
      <w:r w:rsidRPr="00E355D2">
        <w:t xml:space="preserve"> was the most economical treatment, followed by </w:t>
      </w:r>
      <w:r w:rsidRPr="00E355D2">
        <w:rPr>
          <w:rStyle w:val="Strong"/>
        </w:rPr>
        <w:t>Spinosad (1:2.43)</w:t>
      </w:r>
      <w:r w:rsidRPr="00E355D2">
        <w:t xml:space="preserve"> and </w:t>
      </w:r>
      <w:proofErr w:type="spellStart"/>
      <w:r w:rsidRPr="00E355D2">
        <w:rPr>
          <w:rStyle w:val="Strong"/>
        </w:rPr>
        <w:t>Profenofos</w:t>
      </w:r>
      <w:proofErr w:type="spellEnd"/>
      <w:r w:rsidRPr="00E355D2">
        <w:rPr>
          <w:rStyle w:val="Strong"/>
        </w:rPr>
        <w:t xml:space="preserve"> + Cypermethrin (1:2.30)</w:t>
      </w:r>
      <w:r w:rsidRPr="00E355D2">
        <w:t xml:space="preserve">. Among botanicals, </w:t>
      </w:r>
      <w:r w:rsidRPr="00E355D2">
        <w:rPr>
          <w:rStyle w:val="Strong"/>
        </w:rPr>
        <w:t>Neem oil and Beauveria bassiana</w:t>
      </w:r>
      <w:r w:rsidRPr="00E355D2">
        <w:t xml:space="preserve"> registered a BCR of 1:2.08 and 1:1.58 respectively, which is economically feasible compared to the untreated control (1:0.90). These results corroborate the reports of Patil </w:t>
      </w:r>
      <w:r w:rsidRPr="009147AB">
        <w:rPr>
          <w:i/>
          <w:iCs/>
        </w:rPr>
        <w:t>et al</w:t>
      </w:r>
      <w:r w:rsidRPr="00E355D2">
        <w:t xml:space="preserve">. (2018), who emphasized the economic viability of new-generation insecticides under field conditions. Overall, chemical insecticides, particularly </w:t>
      </w:r>
      <w:proofErr w:type="spellStart"/>
      <w:r w:rsidRPr="00E355D2">
        <w:t>Emamectin</w:t>
      </w:r>
      <w:proofErr w:type="spellEnd"/>
      <w:r w:rsidRPr="00E355D2">
        <w:t xml:space="preserve"> benzoate and </w:t>
      </w:r>
      <w:proofErr w:type="spellStart"/>
      <w:r w:rsidRPr="00E355D2">
        <w:t>Profenofos</w:t>
      </w:r>
      <w:proofErr w:type="spellEnd"/>
      <w:r w:rsidRPr="00E355D2">
        <w:t xml:space="preserve"> + Cypermethrin, outperformed botanicals and microbial agents in terms of pest suppression, yield enhancement, and economic return. However, sole reliance on chemical insecticides may lead to resistance development and ecological imbalance (</w:t>
      </w:r>
      <w:r w:rsidRPr="00621193">
        <w:rPr>
          <w:b/>
          <w:bCs/>
        </w:rPr>
        <w:t xml:space="preserve">Choudhary </w:t>
      </w:r>
      <w:r w:rsidRPr="009147AB">
        <w:rPr>
          <w:b/>
          <w:bCs/>
          <w:i/>
          <w:iCs/>
        </w:rPr>
        <w:t>et al</w:t>
      </w:r>
      <w:r w:rsidRPr="00621193">
        <w:rPr>
          <w:b/>
          <w:bCs/>
        </w:rPr>
        <w:t>., 2017</w:t>
      </w:r>
      <w:r w:rsidRPr="00E355D2">
        <w:t xml:space="preserve">). Therefore, incorporating biopesticides such as </w:t>
      </w:r>
      <w:r w:rsidRPr="00E355D2">
        <w:rPr>
          <w:rStyle w:val="Emphasis"/>
        </w:rPr>
        <w:t>Beauveria bassiana</w:t>
      </w:r>
      <w:r w:rsidRPr="00E355D2">
        <w:t xml:space="preserve"> and botanicals like Neem oil within an Integrated Pest Management (IPM) framework could reduce chemical load while ensuring sustainable chickpea production.</w:t>
      </w:r>
    </w:p>
    <w:p w14:paraId="1844F386" w14:textId="77777777" w:rsidR="00E355D2" w:rsidRDefault="00E355D2" w:rsidP="00E355D2">
      <w:pPr>
        <w:pStyle w:val="NormalWeb"/>
      </w:pPr>
    </w:p>
    <w:p w14:paraId="0F1271A3" w14:textId="77777777" w:rsidR="00E355D2" w:rsidRPr="00E355D2" w:rsidRDefault="00E355D2" w:rsidP="00E355D2">
      <w:pPr>
        <w:spacing w:line="360" w:lineRule="auto"/>
        <w:jc w:val="both"/>
        <w:rPr>
          <w:b/>
          <w:bCs/>
          <w:sz w:val="24"/>
          <w:szCs w:val="24"/>
        </w:rPr>
      </w:pPr>
    </w:p>
    <w:p w14:paraId="7D301FC7" w14:textId="3A40120D" w:rsidR="00FE3030" w:rsidRDefault="00FE3030" w:rsidP="00A276EE">
      <w:pPr>
        <w:tabs>
          <w:tab w:val="left" w:pos="850"/>
        </w:tabs>
        <w:spacing w:before="240" w:line="360" w:lineRule="auto"/>
        <w:ind w:right="40"/>
      </w:pPr>
    </w:p>
    <w:p w14:paraId="470140D5" w14:textId="1621097E" w:rsidR="00FE3030" w:rsidRDefault="00FE3030" w:rsidP="00A276EE">
      <w:pPr>
        <w:tabs>
          <w:tab w:val="left" w:pos="850"/>
        </w:tabs>
        <w:spacing w:before="240" w:line="360" w:lineRule="auto"/>
        <w:ind w:right="40"/>
      </w:pPr>
    </w:p>
    <w:p w14:paraId="1BBF6FC6" w14:textId="0AFDC8D9" w:rsidR="00842E60" w:rsidRDefault="00842E60" w:rsidP="00A276EE">
      <w:pPr>
        <w:tabs>
          <w:tab w:val="left" w:pos="850"/>
        </w:tabs>
        <w:spacing w:before="240" w:line="360" w:lineRule="auto"/>
        <w:ind w:right="40"/>
        <w:sectPr w:rsidR="00842E60" w:rsidSect="006259C3">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9" w:footer="709" w:gutter="0"/>
          <w:cols w:space="708"/>
          <w:docGrid w:linePitch="360"/>
        </w:sectPr>
      </w:pPr>
    </w:p>
    <w:tbl>
      <w:tblPr>
        <w:tblpPr w:leftFromText="180" w:rightFromText="180" w:vertAnchor="text" w:horzAnchor="margin" w:tblpY="442"/>
        <w:tblOverlap w:val="never"/>
        <w:tblW w:w="14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2"/>
        <w:gridCol w:w="2549"/>
        <w:gridCol w:w="788"/>
        <w:gridCol w:w="961"/>
        <w:gridCol w:w="851"/>
        <w:gridCol w:w="850"/>
        <w:gridCol w:w="836"/>
        <w:gridCol w:w="970"/>
        <w:gridCol w:w="776"/>
        <w:gridCol w:w="962"/>
        <w:gridCol w:w="1103"/>
        <w:gridCol w:w="1319"/>
        <w:gridCol w:w="1615"/>
      </w:tblGrid>
      <w:tr w:rsidR="00D13FEB" w14:paraId="0312D01B" w14:textId="77777777" w:rsidTr="0003163D">
        <w:trPr>
          <w:trHeight w:val="327"/>
        </w:trPr>
        <w:tc>
          <w:tcPr>
            <w:tcW w:w="942" w:type="dxa"/>
            <w:vMerge w:val="restart"/>
            <w:tcBorders>
              <w:right w:val="single" w:sz="4" w:space="0" w:color="auto"/>
            </w:tcBorders>
          </w:tcPr>
          <w:p w14:paraId="492B1364" w14:textId="70B370C9" w:rsidR="00D13FEB" w:rsidRPr="005448F6" w:rsidRDefault="00D13FEB" w:rsidP="00204A7A">
            <w:pPr>
              <w:pStyle w:val="TableParagraph"/>
              <w:rPr>
                <w:b/>
              </w:rPr>
            </w:pPr>
          </w:p>
          <w:p w14:paraId="1493CC88" w14:textId="77777777" w:rsidR="00D13FEB" w:rsidRPr="005448F6" w:rsidRDefault="00D13FEB" w:rsidP="00204A7A">
            <w:pPr>
              <w:pStyle w:val="TableParagraph"/>
              <w:spacing w:before="123"/>
              <w:rPr>
                <w:b/>
              </w:rPr>
            </w:pPr>
          </w:p>
          <w:p w14:paraId="24EB4259" w14:textId="2EFAC99B" w:rsidR="00D13FEB" w:rsidRDefault="00D13FEB" w:rsidP="00204A7A">
            <w:pPr>
              <w:pStyle w:val="TableParagraph"/>
              <w:spacing w:before="1"/>
              <w:rPr>
                <w:b/>
              </w:rPr>
            </w:pPr>
            <w:r>
              <w:rPr>
                <w:b/>
              </w:rPr>
              <w:t>Sr.  No.</w:t>
            </w:r>
          </w:p>
          <w:p w14:paraId="051A31C9" w14:textId="36383237" w:rsidR="0003163D" w:rsidRPr="005448F6" w:rsidRDefault="0003163D" w:rsidP="00204A7A">
            <w:pPr>
              <w:pStyle w:val="TableParagraph"/>
              <w:spacing w:before="1"/>
              <w:rPr>
                <w:b/>
              </w:rPr>
            </w:pPr>
          </w:p>
        </w:tc>
        <w:tc>
          <w:tcPr>
            <w:tcW w:w="2549" w:type="dxa"/>
            <w:vMerge w:val="restart"/>
            <w:tcBorders>
              <w:right w:val="single" w:sz="4" w:space="0" w:color="auto"/>
            </w:tcBorders>
          </w:tcPr>
          <w:p w14:paraId="58F49E38" w14:textId="77777777" w:rsidR="00D13FEB" w:rsidRPr="005448F6" w:rsidRDefault="00D13FEB" w:rsidP="00204A7A">
            <w:pPr>
              <w:widowControl/>
              <w:autoSpaceDE/>
              <w:autoSpaceDN/>
              <w:spacing w:after="200"/>
              <w:jc w:val="center"/>
              <w:rPr>
                <w:b/>
              </w:rPr>
            </w:pPr>
          </w:p>
          <w:p w14:paraId="6FBA8272" w14:textId="6614F914" w:rsidR="00D13FEB" w:rsidRPr="005448F6" w:rsidRDefault="00D13FEB" w:rsidP="00204A7A">
            <w:pPr>
              <w:pStyle w:val="TableParagraph"/>
              <w:spacing w:before="1"/>
              <w:rPr>
                <w:b/>
              </w:rPr>
            </w:pPr>
            <w:r w:rsidRPr="005448F6">
              <w:rPr>
                <w:b/>
                <w:spacing w:val="-2"/>
              </w:rPr>
              <w:t>Treatments</w:t>
            </w:r>
          </w:p>
        </w:tc>
        <w:tc>
          <w:tcPr>
            <w:tcW w:w="8097" w:type="dxa"/>
            <w:gridSpan w:val="9"/>
            <w:tcBorders>
              <w:top w:val="single" w:sz="4" w:space="0" w:color="auto"/>
              <w:bottom w:val="single" w:sz="4" w:space="0" w:color="auto"/>
              <w:right w:val="single" w:sz="4" w:space="0" w:color="auto"/>
            </w:tcBorders>
          </w:tcPr>
          <w:p w14:paraId="612B3DA2" w14:textId="4DA44FD4" w:rsidR="00D13FEB" w:rsidRPr="00F739FF" w:rsidRDefault="00D13FEB" w:rsidP="00204A7A">
            <w:pPr>
              <w:widowControl/>
              <w:autoSpaceDE/>
              <w:autoSpaceDN/>
              <w:spacing w:after="200" w:line="276" w:lineRule="auto"/>
              <w:jc w:val="center"/>
              <w:rPr>
                <w:b/>
                <w:bCs/>
              </w:rPr>
            </w:pPr>
            <w:r w:rsidRPr="00F739FF">
              <w:rPr>
                <w:b/>
                <w:bCs/>
              </w:rPr>
              <w:t xml:space="preserve">Percent shoot and fruit infestation of </w:t>
            </w:r>
            <w:proofErr w:type="spellStart"/>
            <w:r w:rsidRPr="00F739FF">
              <w:rPr>
                <w:b/>
                <w:bCs/>
              </w:rPr>
              <w:t>Leucinodes</w:t>
            </w:r>
            <w:proofErr w:type="spellEnd"/>
            <w:r w:rsidRPr="00F739FF">
              <w:rPr>
                <w:b/>
                <w:bCs/>
              </w:rPr>
              <w:t xml:space="preserve"> </w:t>
            </w:r>
            <w:proofErr w:type="spellStart"/>
            <w:r w:rsidRPr="00F739FF">
              <w:rPr>
                <w:b/>
                <w:bCs/>
              </w:rPr>
              <w:t>orbonalis</w:t>
            </w:r>
            <w:proofErr w:type="spellEnd"/>
          </w:p>
        </w:tc>
        <w:tc>
          <w:tcPr>
            <w:tcW w:w="1319" w:type="dxa"/>
            <w:vMerge w:val="restart"/>
            <w:tcBorders>
              <w:top w:val="single" w:sz="4" w:space="0" w:color="auto"/>
              <w:right w:val="single" w:sz="4" w:space="0" w:color="auto"/>
            </w:tcBorders>
          </w:tcPr>
          <w:p w14:paraId="52E8512F" w14:textId="77777777" w:rsidR="00D13FEB" w:rsidRDefault="00D13FEB" w:rsidP="00204A7A">
            <w:pPr>
              <w:widowControl/>
              <w:autoSpaceDE/>
              <w:autoSpaceDN/>
              <w:spacing w:after="200" w:line="276" w:lineRule="auto"/>
              <w:jc w:val="center"/>
              <w:rPr>
                <w:b/>
                <w:bCs/>
                <w:color w:val="000000"/>
                <w:lang w:eastAsia="en-IN" w:bidi="mr-IN"/>
              </w:rPr>
            </w:pPr>
          </w:p>
          <w:p w14:paraId="357F500A" w14:textId="77777777" w:rsidR="00D13FEB" w:rsidRDefault="00D13FEB" w:rsidP="00204A7A">
            <w:pPr>
              <w:widowControl/>
              <w:autoSpaceDE/>
              <w:autoSpaceDN/>
              <w:spacing w:after="200" w:line="276" w:lineRule="auto"/>
              <w:jc w:val="center"/>
            </w:pPr>
            <w:r w:rsidRPr="003073CB">
              <w:rPr>
                <w:b/>
                <w:bCs/>
                <w:color w:val="000000"/>
                <w:lang w:eastAsia="en-IN" w:bidi="mr-IN"/>
              </w:rPr>
              <w:t>YIELD q/ha</w:t>
            </w:r>
          </w:p>
        </w:tc>
        <w:tc>
          <w:tcPr>
            <w:tcW w:w="1615" w:type="dxa"/>
            <w:vMerge w:val="restart"/>
            <w:tcBorders>
              <w:top w:val="single" w:sz="4" w:space="0" w:color="auto"/>
              <w:right w:val="single" w:sz="4" w:space="0" w:color="auto"/>
            </w:tcBorders>
          </w:tcPr>
          <w:p w14:paraId="702E72E9" w14:textId="77777777" w:rsidR="00D13FEB" w:rsidRDefault="00D13FEB" w:rsidP="00204A7A">
            <w:pPr>
              <w:widowControl/>
              <w:autoSpaceDE/>
              <w:autoSpaceDN/>
              <w:spacing w:after="200" w:line="276" w:lineRule="auto"/>
              <w:jc w:val="center"/>
              <w:rPr>
                <w:b/>
                <w:bCs/>
                <w:color w:val="000000"/>
                <w:lang w:eastAsia="en-IN" w:bidi="mr-IN"/>
              </w:rPr>
            </w:pPr>
          </w:p>
          <w:p w14:paraId="40FB4856" w14:textId="33975082" w:rsidR="00D13FEB" w:rsidRDefault="00D13FEB" w:rsidP="00204A7A">
            <w:pPr>
              <w:widowControl/>
              <w:autoSpaceDE/>
              <w:autoSpaceDN/>
              <w:spacing w:after="200" w:line="276" w:lineRule="auto"/>
              <w:jc w:val="center"/>
            </w:pPr>
            <w:r w:rsidRPr="003073CB">
              <w:rPr>
                <w:b/>
                <w:bCs/>
                <w:color w:val="000000"/>
                <w:lang w:eastAsia="en-IN" w:bidi="mr-IN"/>
              </w:rPr>
              <w:t>B:C RATIO</w:t>
            </w:r>
          </w:p>
        </w:tc>
      </w:tr>
      <w:tr w:rsidR="00D13FEB" w14:paraId="5E5ADDF1" w14:textId="77777777" w:rsidTr="0003163D">
        <w:trPr>
          <w:trHeight w:val="253"/>
        </w:trPr>
        <w:tc>
          <w:tcPr>
            <w:tcW w:w="942" w:type="dxa"/>
            <w:vMerge/>
            <w:tcBorders>
              <w:top w:val="nil"/>
              <w:right w:val="single" w:sz="4" w:space="0" w:color="auto"/>
            </w:tcBorders>
          </w:tcPr>
          <w:p w14:paraId="03C64C84" w14:textId="77777777" w:rsidR="00D13FEB" w:rsidRPr="005448F6" w:rsidRDefault="00D13FEB" w:rsidP="00204A7A">
            <w:pPr>
              <w:jc w:val="center"/>
            </w:pPr>
          </w:p>
        </w:tc>
        <w:tc>
          <w:tcPr>
            <w:tcW w:w="2549" w:type="dxa"/>
            <w:vMerge/>
            <w:tcBorders>
              <w:top w:val="nil"/>
              <w:right w:val="single" w:sz="4" w:space="0" w:color="auto"/>
            </w:tcBorders>
          </w:tcPr>
          <w:p w14:paraId="697219FA" w14:textId="77777777" w:rsidR="00D13FEB" w:rsidRPr="005448F6" w:rsidRDefault="00D13FEB" w:rsidP="00204A7A">
            <w:pPr>
              <w:jc w:val="center"/>
            </w:pPr>
          </w:p>
        </w:tc>
        <w:tc>
          <w:tcPr>
            <w:tcW w:w="4286" w:type="dxa"/>
            <w:gridSpan w:val="5"/>
            <w:tcBorders>
              <w:top w:val="single" w:sz="4" w:space="0" w:color="auto"/>
              <w:bottom w:val="nil"/>
              <w:right w:val="single" w:sz="4" w:space="0" w:color="auto"/>
            </w:tcBorders>
          </w:tcPr>
          <w:p w14:paraId="595B7B3A" w14:textId="4EF8528F" w:rsidR="00D13FEB" w:rsidRPr="005448F6" w:rsidRDefault="00D13FEB" w:rsidP="00204A7A">
            <w:pPr>
              <w:widowControl/>
              <w:autoSpaceDE/>
              <w:autoSpaceDN/>
              <w:spacing w:after="200"/>
              <w:jc w:val="center"/>
            </w:pPr>
            <w:r w:rsidRPr="003073CB">
              <w:rPr>
                <w:b/>
                <w:bCs/>
                <w:color w:val="000000"/>
                <w:lang w:eastAsia="en-IN" w:bidi="mr-IN"/>
              </w:rPr>
              <w:t>FIRST SPRAY</w:t>
            </w:r>
          </w:p>
        </w:tc>
        <w:tc>
          <w:tcPr>
            <w:tcW w:w="3811" w:type="dxa"/>
            <w:gridSpan w:val="4"/>
            <w:tcBorders>
              <w:top w:val="single" w:sz="4" w:space="0" w:color="auto"/>
              <w:bottom w:val="single" w:sz="4" w:space="0" w:color="auto"/>
              <w:right w:val="single" w:sz="4" w:space="0" w:color="auto"/>
            </w:tcBorders>
          </w:tcPr>
          <w:p w14:paraId="259354CF" w14:textId="27840ECB" w:rsidR="00D13FEB" w:rsidRDefault="00D13FEB" w:rsidP="00204A7A">
            <w:pPr>
              <w:widowControl/>
              <w:autoSpaceDE/>
              <w:autoSpaceDN/>
              <w:spacing w:after="200"/>
              <w:jc w:val="center"/>
            </w:pPr>
            <w:r w:rsidRPr="003073CB">
              <w:rPr>
                <w:b/>
                <w:bCs/>
                <w:color w:val="000000"/>
                <w:lang w:eastAsia="en-IN" w:bidi="mr-IN"/>
              </w:rPr>
              <w:t>SECOND SPRAY</w:t>
            </w:r>
          </w:p>
        </w:tc>
        <w:tc>
          <w:tcPr>
            <w:tcW w:w="1319" w:type="dxa"/>
            <w:vMerge/>
            <w:tcBorders>
              <w:right w:val="single" w:sz="4" w:space="0" w:color="auto"/>
            </w:tcBorders>
          </w:tcPr>
          <w:p w14:paraId="202962E4" w14:textId="77777777" w:rsidR="00D13FEB" w:rsidRDefault="00D13FEB" w:rsidP="00204A7A">
            <w:pPr>
              <w:widowControl/>
              <w:autoSpaceDE/>
              <w:autoSpaceDN/>
              <w:spacing w:after="200" w:line="276" w:lineRule="auto"/>
              <w:jc w:val="center"/>
            </w:pPr>
          </w:p>
        </w:tc>
        <w:tc>
          <w:tcPr>
            <w:tcW w:w="1615" w:type="dxa"/>
            <w:vMerge/>
            <w:tcBorders>
              <w:right w:val="single" w:sz="4" w:space="0" w:color="auto"/>
            </w:tcBorders>
          </w:tcPr>
          <w:p w14:paraId="6EC38890" w14:textId="77777777" w:rsidR="00D13FEB" w:rsidRDefault="00D13FEB" w:rsidP="00204A7A">
            <w:pPr>
              <w:widowControl/>
              <w:autoSpaceDE/>
              <w:autoSpaceDN/>
              <w:spacing w:after="200" w:line="276" w:lineRule="auto"/>
              <w:jc w:val="center"/>
            </w:pPr>
          </w:p>
        </w:tc>
      </w:tr>
      <w:tr w:rsidR="007D109F" w14:paraId="06B22A61" w14:textId="77777777" w:rsidTr="00B3053C">
        <w:trPr>
          <w:trHeight w:val="256"/>
        </w:trPr>
        <w:tc>
          <w:tcPr>
            <w:tcW w:w="942" w:type="dxa"/>
            <w:vMerge/>
            <w:tcBorders>
              <w:top w:val="nil"/>
              <w:right w:val="single" w:sz="4" w:space="0" w:color="auto"/>
            </w:tcBorders>
          </w:tcPr>
          <w:p w14:paraId="5F015A77" w14:textId="77777777" w:rsidR="00D13FEB" w:rsidRPr="005448F6" w:rsidRDefault="00D13FEB" w:rsidP="00204A7A">
            <w:pPr>
              <w:jc w:val="center"/>
            </w:pPr>
          </w:p>
        </w:tc>
        <w:tc>
          <w:tcPr>
            <w:tcW w:w="2549" w:type="dxa"/>
            <w:vMerge/>
            <w:tcBorders>
              <w:top w:val="nil"/>
              <w:right w:val="single" w:sz="4" w:space="0" w:color="auto"/>
            </w:tcBorders>
          </w:tcPr>
          <w:p w14:paraId="51F860FE" w14:textId="77777777" w:rsidR="00D13FEB" w:rsidRPr="005448F6" w:rsidRDefault="00D13FEB" w:rsidP="00204A7A">
            <w:pPr>
              <w:jc w:val="center"/>
            </w:pPr>
          </w:p>
        </w:tc>
        <w:tc>
          <w:tcPr>
            <w:tcW w:w="788" w:type="dxa"/>
            <w:tcBorders>
              <w:top w:val="single" w:sz="4" w:space="0" w:color="auto"/>
              <w:left w:val="single" w:sz="4" w:space="0" w:color="auto"/>
            </w:tcBorders>
          </w:tcPr>
          <w:p w14:paraId="40ADE157" w14:textId="4A0DDC4B" w:rsidR="00D13FEB" w:rsidRPr="00F739FF" w:rsidRDefault="00D13FEB" w:rsidP="00204A7A">
            <w:pPr>
              <w:spacing w:line="276" w:lineRule="auto"/>
              <w:jc w:val="center"/>
              <w:rPr>
                <w:bCs/>
              </w:rPr>
            </w:pPr>
          </w:p>
          <w:p w14:paraId="69AAA41D" w14:textId="10C8F7ED" w:rsidR="00D13FEB" w:rsidRPr="00F739FF" w:rsidRDefault="00D13FEB" w:rsidP="00204A7A">
            <w:pPr>
              <w:spacing w:line="276" w:lineRule="auto"/>
              <w:jc w:val="center"/>
              <w:rPr>
                <w:bCs/>
              </w:rPr>
            </w:pPr>
            <w:r w:rsidRPr="00F739FF">
              <w:rPr>
                <w:bCs/>
              </w:rPr>
              <w:t>DBS</w:t>
            </w:r>
          </w:p>
        </w:tc>
        <w:tc>
          <w:tcPr>
            <w:tcW w:w="961" w:type="dxa"/>
          </w:tcPr>
          <w:p w14:paraId="5266E0C0" w14:textId="2C455CC1" w:rsidR="00D13FEB" w:rsidRPr="00F739FF" w:rsidRDefault="00D13FEB" w:rsidP="00204A7A">
            <w:pPr>
              <w:pStyle w:val="TableParagraph"/>
              <w:spacing w:before="183" w:line="276" w:lineRule="auto"/>
              <w:ind w:right="4"/>
              <w:rPr>
                <w:bCs/>
              </w:rPr>
            </w:pPr>
            <w:r w:rsidRPr="00F739FF">
              <w:rPr>
                <w:bCs/>
              </w:rPr>
              <w:t>3</w:t>
            </w:r>
            <w:proofErr w:type="spellStart"/>
            <w:r w:rsidRPr="00F739FF">
              <w:rPr>
                <w:bCs/>
                <w:position w:val="8"/>
                <w:vertAlign w:val="superscript"/>
              </w:rPr>
              <w:t>rd</w:t>
            </w:r>
            <w:proofErr w:type="spellEnd"/>
            <w:r w:rsidRPr="00F739FF">
              <w:rPr>
                <w:bCs/>
                <w:position w:val="8"/>
                <w:vertAlign w:val="superscript"/>
              </w:rPr>
              <w:t xml:space="preserve"> </w:t>
            </w:r>
            <w:r w:rsidRPr="00F739FF">
              <w:rPr>
                <w:bCs/>
                <w:spacing w:val="-5"/>
              </w:rPr>
              <w:t>DAS</w:t>
            </w:r>
          </w:p>
        </w:tc>
        <w:tc>
          <w:tcPr>
            <w:tcW w:w="851" w:type="dxa"/>
          </w:tcPr>
          <w:p w14:paraId="4FC8F506" w14:textId="775D956F" w:rsidR="00D13FEB" w:rsidRPr="00F739FF" w:rsidRDefault="00D13FEB" w:rsidP="00204A7A">
            <w:pPr>
              <w:pStyle w:val="TableParagraph"/>
              <w:spacing w:before="183" w:line="276" w:lineRule="auto"/>
              <w:ind w:right="11"/>
              <w:rPr>
                <w:bCs/>
              </w:rPr>
            </w:pPr>
            <w:r w:rsidRPr="00F739FF">
              <w:rPr>
                <w:bCs/>
              </w:rPr>
              <w:t>7</w:t>
            </w:r>
            <w:proofErr w:type="spellStart"/>
            <w:r w:rsidRPr="00F739FF">
              <w:rPr>
                <w:bCs/>
                <w:position w:val="8"/>
                <w:vertAlign w:val="superscript"/>
              </w:rPr>
              <w:t>th</w:t>
            </w:r>
            <w:proofErr w:type="spellEnd"/>
            <w:r w:rsidRPr="00F739FF">
              <w:rPr>
                <w:bCs/>
                <w:position w:val="8"/>
                <w:vertAlign w:val="superscript"/>
              </w:rPr>
              <w:t xml:space="preserve"> </w:t>
            </w:r>
            <w:r w:rsidRPr="00F739FF">
              <w:rPr>
                <w:bCs/>
                <w:spacing w:val="-5"/>
              </w:rPr>
              <w:t>DAS</w:t>
            </w:r>
          </w:p>
        </w:tc>
        <w:tc>
          <w:tcPr>
            <w:tcW w:w="850" w:type="dxa"/>
          </w:tcPr>
          <w:p w14:paraId="6B6CC7C3" w14:textId="77777777" w:rsidR="00D13FEB" w:rsidRPr="00F739FF" w:rsidRDefault="00D13FEB" w:rsidP="00204A7A">
            <w:pPr>
              <w:pStyle w:val="TableParagraph"/>
              <w:spacing w:before="183" w:line="276" w:lineRule="auto"/>
              <w:ind w:right="6"/>
              <w:rPr>
                <w:bCs/>
              </w:rPr>
            </w:pPr>
            <w:r w:rsidRPr="00F739FF">
              <w:rPr>
                <w:bCs/>
              </w:rPr>
              <w:t>14</w:t>
            </w:r>
            <w:proofErr w:type="spellStart"/>
            <w:r w:rsidRPr="00F739FF">
              <w:rPr>
                <w:bCs/>
                <w:position w:val="8"/>
                <w:vertAlign w:val="superscript"/>
              </w:rPr>
              <w:t>th</w:t>
            </w:r>
            <w:proofErr w:type="spellEnd"/>
            <w:r w:rsidRPr="00F739FF">
              <w:rPr>
                <w:bCs/>
                <w:position w:val="8"/>
                <w:vertAlign w:val="superscript"/>
              </w:rPr>
              <w:t xml:space="preserve"> </w:t>
            </w:r>
            <w:r w:rsidRPr="00F739FF">
              <w:rPr>
                <w:bCs/>
              </w:rPr>
              <w:t>DAS</w:t>
            </w:r>
          </w:p>
        </w:tc>
        <w:tc>
          <w:tcPr>
            <w:tcW w:w="836" w:type="dxa"/>
            <w:tcBorders>
              <w:right w:val="single" w:sz="4" w:space="0" w:color="auto"/>
            </w:tcBorders>
          </w:tcPr>
          <w:p w14:paraId="473862D9" w14:textId="5C3ACCD1" w:rsidR="00D13FEB" w:rsidRPr="00F739FF" w:rsidRDefault="00D13FEB" w:rsidP="00204A7A">
            <w:pPr>
              <w:pStyle w:val="TableParagraph"/>
              <w:spacing w:before="219" w:line="276" w:lineRule="auto"/>
              <w:ind w:left="3" w:right="5"/>
              <w:rPr>
                <w:bCs/>
              </w:rPr>
            </w:pPr>
            <w:r>
              <w:rPr>
                <w:bCs/>
                <w:spacing w:val="-4"/>
              </w:rPr>
              <w:t>MEAN</w:t>
            </w:r>
          </w:p>
        </w:tc>
        <w:tc>
          <w:tcPr>
            <w:tcW w:w="970" w:type="dxa"/>
            <w:tcBorders>
              <w:top w:val="single" w:sz="4" w:space="0" w:color="auto"/>
              <w:bottom w:val="single" w:sz="4" w:space="0" w:color="auto"/>
              <w:right w:val="single" w:sz="4" w:space="0" w:color="auto"/>
            </w:tcBorders>
          </w:tcPr>
          <w:p w14:paraId="593504F5" w14:textId="77777777" w:rsidR="00D13FEB" w:rsidRDefault="00D13FEB" w:rsidP="00204A7A">
            <w:pPr>
              <w:widowControl/>
              <w:autoSpaceDE/>
              <w:autoSpaceDN/>
              <w:spacing w:after="200" w:line="276" w:lineRule="auto"/>
              <w:jc w:val="center"/>
            </w:pPr>
            <w:r w:rsidRPr="003073CB">
              <w:rPr>
                <w:color w:val="000000"/>
                <w:lang w:eastAsia="en-IN" w:bidi="mr-IN"/>
              </w:rPr>
              <w:t>3</w:t>
            </w:r>
            <w:r w:rsidRPr="003073CB">
              <w:rPr>
                <w:color w:val="000000"/>
                <w:vertAlign w:val="superscript"/>
                <w:lang w:eastAsia="en-IN" w:bidi="mr-IN"/>
              </w:rPr>
              <w:t>rd</w:t>
            </w:r>
            <w:r w:rsidRPr="003073CB">
              <w:rPr>
                <w:color w:val="000000"/>
                <w:lang w:eastAsia="en-IN" w:bidi="mr-IN"/>
              </w:rPr>
              <w:t xml:space="preserve"> DAS</w:t>
            </w:r>
          </w:p>
        </w:tc>
        <w:tc>
          <w:tcPr>
            <w:tcW w:w="776" w:type="dxa"/>
            <w:tcBorders>
              <w:top w:val="single" w:sz="4" w:space="0" w:color="auto"/>
              <w:bottom w:val="single" w:sz="4" w:space="0" w:color="auto"/>
              <w:right w:val="single" w:sz="4" w:space="0" w:color="auto"/>
            </w:tcBorders>
          </w:tcPr>
          <w:p w14:paraId="620C1AF2" w14:textId="56D053C1" w:rsidR="00D13FEB" w:rsidRDefault="00D13FEB" w:rsidP="00204A7A">
            <w:pPr>
              <w:widowControl/>
              <w:autoSpaceDE/>
              <w:autoSpaceDN/>
              <w:spacing w:after="200" w:line="276" w:lineRule="auto"/>
              <w:jc w:val="center"/>
            </w:pPr>
            <w:r>
              <w:rPr>
                <w:color w:val="000000"/>
                <w:lang w:eastAsia="en-IN" w:bidi="mr-IN"/>
              </w:rPr>
              <w:t>7</w:t>
            </w:r>
            <w:r w:rsidRPr="0014673B">
              <w:rPr>
                <w:color w:val="000000"/>
                <w:vertAlign w:val="superscript"/>
                <w:lang w:eastAsia="en-IN" w:bidi="mr-IN"/>
              </w:rPr>
              <w:t>th</w:t>
            </w:r>
            <w:r>
              <w:rPr>
                <w:color w:val="000000"/>
                <w:lang w:eastAsia="en-IN" w:bidi="mr-IN"/>
              </w:rPr>
              <w:t xml:space="preserve"> </w:t>
            </w:r>
            <w:r w:rsidRPr="003073CB">
              <w:rPr>
                <w:color w:val="000000"/>
                <w:lang w:eastAsia="en-IN" w:bidi="mr-IN"/>
              </w:rPr>
              <w:t>DAS</w:t>
            </w:r>
          </w:p>
        </w:tc>
        <w:tc>
          <w:tcPr>
            <w:tcW w:w="962" w:type="dxa"/>
            <w:tcBorders>
              <w:top w:val="single" w:sz="4" w:space="0" w:color="auto"/>
              <w:bottom w:val="single" w:sz="4" w:space="0" w:color="auto"/>
              <w:right w:val="single" w:sz="4" w:space="0" w:color="auto"/>
            </w:tcBorders>
          </w:tcPr>
          <w:p w14:paraId="05729DFE" w14:textId="77777777" w:rsidR="00D13FEB" w:rsidRPr="00F739FF" w:rsidRDefault="00D13FEB" w:rsidP="00204A7A">
            <w:pPr>
              <w:widowControl/>
              <w:autoSpaceDE/>
              <w:autoSpaceDN/>
              <w:spacing w:after="200" w:line="276" w:lineRule="auto"/>
              <w:jc w:val="center"/>
              <w:rPr>
                <w:color w:val="000000"/>
                <w:lang w:eastAsia="en-IN" w:bidi="mr-IN"/>
              </w:rPr>
            </w:pPr>
            <w:r w:rsidRPr="003073CB">
              <w:rPr>
                <w:color w:val="000000"/>
                <w:lang w:eastAsia="en-IN" w:bidi="mr-IN"/>
              </w:rPr>
              <w:t>14</w:t>
            </w:r>
            <w:r w:rsidRPr="003073CB">
              <w:rPr>
                <w:color w:val="000000"/>
                <w:vertAlign w:val="superscript"/>
                <w:lang w:eastAsia="en-IN" w:bidi="mr-IN"/>
              </w:rPr>
              <w:t>th</w:t>
            </w:r>
            <w:r w:rsidRPr="003073CB">
              <w:rPr>
                <w:color w:val="000000"/>
                <w:lang w:eastAsia="en-IN" w:bidi="mr-IN"/>
              </w:rPr>
              <w:t xml:space="preserve"> DAS</w:t>
            </w:r>
          </w:p>
        </w:tc>
        <w:tc>
          <w:tcPr>
            <w:tcW w:w="1103" w:type="dxa"/>
            <w:tcBorders>
              <w:top w:val="single" w:sz="4" w:space="0" w:color="auto"/>
              <w:bottom w:val="single" w:sz="4" w:space="0" w:color="auto"/>
              <w:right w:val="single" w:sz="4" w:space="0" w:color="auto"/>
            </w:tcBorders>
          </w:tcPr>
          <w:p w14:paraId="1923D837" w14:textId="1129E730" w:rsidR="00D13FEB" w:rsidRPr="00C64B57" w:rsidRDefault="00D13FEB" w:rsidP="00204A7A">
            <w:pPr>
              <w:widowControl/>
              <w:autoSpaceDE/>
              <w:autoSpaceDN/>
              <w:spacing w:after="200" w:line="276" w:lineRule="auto"/>
              <w:jc w:val="center"/>
              <w:rPr>
                <w:color w:val="000000"/>
                <w:lang w:eastAsia="en-IN" w:bidi="mr-IN"/>
              </w:rPr>
            </w:pPr>
            <w:r w:rsidRPr="003073CB">
              <w:rPr>
                <w:color w:val="000000"/>
                <w:lang w:eastAsia="en-IN" w:bidi="mr-IN"/>
              </w:rPr>
              <w:t>MEAN</w:t>
            </w:r>
          </w:p>
        </w:tc>
        <w:tc>
          <w:tcPr>
            <w:tcW w:w="1319" w:type="dxa"/>
            <w:vMerge/>
            <w:tcBorders>
              <w:bottom w:val="single" w:sz="4" w:space="0" w:color="auto"/>
              <w:right w:val="single" w:sz="4" w:space="0" w:color="auto"/>
            </w:tcBorders>
          </w:tcPr>
          <w:p w14:paraId="0F2A7FA3" w14:textId="77777777" w:rsidR="00D13FEB" w:rsidRDefault="00D13FEB" w:rsidP="00204A7A">
            <w:pPr>
              <w:widowControl/>
              <w:autoSpaceDE/>
              <w:autoSpaceDN/>
              <w:spacing w:after="200" w:line="276" w:lineRule="auto"/>
              <w:jc w:val="center"/>
            </w:pPr>
          </w:p>
        </w:tc>
        <w:tc>
          <w:tcPr>
            <w:tcW w:w="1615" w:type="dxa"/>
            <w:vMerge/>
            <w:tcBorders>
              <w:bottom w:val="single" w:sz="4" w:space="0" w:color="auto"/>
              <w:right w:val="single" w:sz="4" w:space="0" w:color="auto"/>
            </w:tcBorders>
          </w:tcPr>
          <w:p w14:paraId="6C6F58E5" w14:textId="77777777" w:rsidR="00D13FEB" w:rsidRDefault="00D13FEB" w:rsidP="00204A7A">
            <w:pPr>
              <w:widowControl/>
              <w:autoSpaceDE/>
              <w:autoSpaceDN/>
              <w:spacing w:after="200" w:line="276" w:lineRule="auto"/>
              <w:jc w:val="center"/>
            </w:pPr>
          </w:p>
        </w:tc>
      </w:tr>
      <w:tr w:rsidR="00B7193B" w14:paraId="308BF4FB" w14:textId="77777777" w:rsidTr="008357BB">
        <w:trPr>
          <w:trHeight w:val="351"/>
        </w:trPr>
        <w:tc>
          <w:tcPr>
            <w:tcW w:w="942" w:type="dxa"/>
            <w:tcBorders>
              <w:right w:val="single" w:sz="4" w:space="0" w:color="auto"/>
            </w:tcBorders>
          </w:tcPr>
          <w:p w14:paraId="7C106EFA" w14:textId="77777777" w:rsidR="00B7193B" w:rsidRPr="005448F6" w:rsidRDefault="00B7193B" w:rsidP="00204A7A">
            <w:pPr>
              <w:pStyle w:val="TableParagraph"/>
              <w:spacing w:before="75"/>
              <w:rPr>
                <w:b/>
              </w:rPr>
            </w:pPr>
          </w:p>
          <w:p w14:paraId="1D7E5F50" w14:textId="77777777" w:rsidR="00B7193B" w:rsidRPr="005448F6" w:rsidRDefault="00B7193B" w:rsidP="00204A7A">
            <w:pPr>
              <w:pStyle w:val="TableParagraph"/>
              <w:ind w:right="4"/>
              <w:rPr>
                <w:b/>
              </w:rPr>
            </w:pPr>
            <w:r w:rsidRPr="005448F6">
              <w:rPr>
                <w:b/>
                <w:spacing w:val="-5"/>
                <w:position w:val="1"/>
              </w:rPr>
              <w:t>T</w:t>
            </w:r>
            <w:r w:rsidRPr="005448F6">
              <w:rPr>
                <w:b/>
                <w:spacing w:val="-5"/>
              </w:rPr>
              <w:t>0</w:t>
            </w:r>
          </w:p>
        </w:tc>
        <w:tc>
          <w:tcPr>
            <w:tcW w:w="2549" w:type="dxa"/>
            <w:tcBorders>
              <w:left w:val="single" w:sz="4" w:space="0" w:color="auto"/>
            </w:tcBorders>
          </w:tcPr>
          <w:p w14:paraId="141B4885" w14:textId="1038493B" w:rsidR="00B7193B" w:rsidRPr="005448F6" w:rsidRDefault="00B7193B" w:rsidP="00204A7A">
            <w:pPr>
              <w:pStyle w:val="TableParagraph"/>
              <w:spacing w:before="219"/>
              <w:ind w:right="7"/>
            </w:pPr>
            <w:r w:rsidRPr="005448F6">
              <w:t>Control</w:t>
            </w:r>
          </w:p>
        </w:tc>
        <w:tc>
          <w:tcPr>
            <w:tcW w:w="788" w:type="dxa"/>
          </w:tcPr>
          <w:p w14:paraId="75B9E297" w14:textId="77777777" w:rsidR="00B7193B" w:rsidRPr="005448F6" w:rsidRDefault="00B7193B" w:rsidP="00204A7A">
            <w:pPr>
              <w:pStyle w:val="TableParagraph"/>
              <w:spacing w:before="219"/>
              <w:ind w:right="3"/>
            </w:pPr>
            <w:r>
              <w:t>2.86</w:t>
            </w:r>
          </w:p>
        </w:tc>
        <w:tc>
          <w:tcPr>
            <w:tcW w:w="961" w:type="dxa"/>
            <w:vAlign w:val="center"/>
          </w:tcPr>
          <w:p w14:paraId="7736B79C" w14:textId="4EB9271C" w:rsidR="00B7193B" w:rsidRPr="005448F6" w:rsidRDefault="00B7193B" w:rsidP="00204A7A">
            <w:pPr>
              <w:pStyle w:val="TableParagraph"/>
              <w:spacing w:before="219"/>
              <w:ind w:right="4"/>
            </w:pPr>
            <w:r>
              <w:rPr>
                <w:sz w:val="24"/>
              </w:rPr>
              <w:t>2.66</w:t>
            </w:r>
          </w:p>
        </w:tc>
        <w:tc>
          <w:tcPr>
            <w:tcW w:w="851" w:type="dxa"/>
            <w:vAlign w:val="center"/>
          </w:tcPr>
          <w:p w14:paraId="092EC626" w14:textId="301E3F41" w:rsidR="00B7193B" w:rsidRPr="005448F6" w:rsidRDefault="00B7193B" w:rsidP="00204A7A">
            <w:pPr>
              <w:pStyle w:val="TableParagraph"/>
              <w:spacing w:before="219"/>
              <w:ind w:right="11"/>
            </w:pPr>
            <w:r>
              <w:rPr>
                <w:sz w:val="24"/>
              </w:rPr>
              <w:t>3.06</w:t>
            </w:r>
          </w:p>
        </w:tc>
        <w:tc>
          <w:tcPr>
            <w:tcW w:w="850" w:type="dxa"/>
            <w:vAlign w:val="center"/>
          </w:tcPr>
          <w:p w14:paraId="627457A0" w14:textId="136D718A" w:rsidR="00B7193B" w:rsidRPr="005448F6" w:rsidRDefault="00B7193B" w:rsidP="00204A7A">
            <w:pPr>
              <w:pStyle w:val="TableParagraph"/>
              <w:spacing w:before="219"/>
              <w:ind w:left="3" w:right="6"/>
            </w:pPr>
            <w:r>
              <w:rPr>
                <w:sz w:val="24"/>
              </w:rPr>
              <w:t>3.0</w:t>
            </w:r>
          </w:p>
        </w:tc>
        <w:tc>
          <w:tcPr>
            <w:tcW w:w="836" w:type="dxa"/>
            <w:tcBorders>
              <w:right w:val="single" w:sz="6" w:space="0" w:color="000000"/>
            </w:tcBorders>
            <w:vAlign w:val="center"/>
          </w:tcPr>
          <w:p w14:paraId="24527B54" w14:textId="68A97533" w:rsidR="00B7193B" w:rsidRPr="005448F6" w:rsidRDefault="00B7193B" w:rsidP="00204A7A">
            <w:pPr>
              <w:pStyle w:val="TableParagraph"/>
              <w:spacing w:before="219"/>
              <w:ind w:left="5" w:right="5"/>
            </w:pPr>
            <w:r>
              <w:rPr>
                <w:sz w:val="24"/>
              </w:rPr>
              <w:t>2.67</w:t>
            </w:r>
          </w:p>
        </w:tc>
        <w:tc>
          <w:tcPr>
            <w:tcW w:w="970" w:type="dxa"/>
            <w:tcBorders>
              <w:top w:val="single" w:sz="4" w:space="0" w:color="auto"/>
              <w:bottom w:val="single" w:sz="4" w:space="0" w:color="auto"/>
              <w:right w:val="single" w:sz="4" w:space="0" w:color="auto"/>
            </w:tcBorders>
            <w:vAlign w:val="center"/>
          </w:tcPr>
          <w:p w14:paraId="0B521611" w14:textId="64A9068A" w:rsidR="00B7193B" w:rsidRDefault="00B7193B" w:rsidP="00204A7A">
            <w:pPr>
              <w:widowControl/>
              <w:autoSpaceDE/>
              <w:autoSpaceDN/>
              <w:spacing w:after="200"/>
              <w:jc w:val="center"/>
            </w:pPr>
            <w:r>
              <w:rPr>
                <w:sz w:val="24"/>
              </w:rPr>
              <w:t>3.26</w:t>
            </w:r>
          </w:p>
        </w:tc>
        <w:tc>
          <w:tcPr>
            <w:tcW w:w="776" w:type="dxa"/>
            <w:tcBorders>
              <w:top w:val="single" w:sz="4" w:space="0" w:color="auto"/>
              <w:bottom w:val="single" w:sz="4" w:space="0" w:color="auto"/>
              <w:right w:val="single" w:sz="4" w:space="0" w:color="auto"/>
            </w:tcBorders>
            <w:vAlign w:val="center"/>
          </w:tcPr>
          <w:p w14:paraId="672547C4" w14:textId="436CC795" w:rsidR="00B7193B" w:rsidRDefault="00B7193B" w:rsidP="00204A7A">
            <w:pPr>
              <w:widowControl/>
              <w:autoSpaceDE/>
              <w:autoSpaceDN/>
              <w:spacing w:after="200"/>
              <w:jc w:val="center"/>
            </w:pPr>
            <w:r>
              <w:rPr>
                <w:sz w:val="24"/>
              </w:rPr>
              <w:t>3.40</w:t>
            </w:r>
          </w:p>
        </w:tc>
        <w:tc>
          <w:tcPr>
            <w:tcW w:w="962" w:type="dxa"/>
            <w:tcBorders>
              <w:top w:val="single" w:sz="4" w:space="0" w:color="auto"/>
              <w:bottom w:val="single" w:sz="4" w:space="0" w:color="auto"/>
              <w:right w:val="single" w:sz="4" w:space="0" w:color="auto"/>
            </w:tcBorders>
            <w:vAlign w:val="center"/>
          </w:tcPr>
          <w:p w14:paraId="1C3F0FE2" w14:textId="3F3164BD" w:rsidR="00B7193B" w:rsidRDefault="00B7193B" w:rsidP="00204A7A">
            <w:pPr>
              <w:widowControl/>
              <w:autoSpaceDE/>
              <w:autoSpaceDN/>
              <w:spacing w:after="200"/>
              <w:jc w:val="center"/>
            </w:pPr>
            <w:r>
              <w:rPr>
                <w:sz w:val="24"/>
              </w:rPr>
              <w:t>3.60</w:t>
            </w:r>
          </w:p>
        </w:tc>
        <w:tc>
          <w:tcPr>
            <w:tcW w:w="1103" w:type="dxa"/>
            <w:tcBorders>
              <w:top w:val="single" w:sz="4" w:space="0" w:color="auto"/>
              <w:bottom w:val="single" w:sz="4" w:space="0" w:color="auto"/>
              <w:right w:val="single" w:sz="4" w:space="0" w:color="auto"/>
            </w:tcBorders>
            <w:vAlign w:val="center"/>
          </w:tcPr>
          <w:p w14:paraId="3A51173C" w14:textId="64F276AF" w:rsidR="00B7193B" w:rsidRDefault="00B7193B" w:rsidP="00204A7A">
            <w:pPr>
              <w:widowControl/>
              <w:autoSpaceDE/>
              <w:autoSpaceDN/>
              <w:spacing w:after="200"/>
              <w:jc w:val="center"/>
            </w:pPr>
            <w:r>
              <w:rPr>
                <w:sz w:val="24"/>
              </w:rPr>
              <w:t>3.42</w:t>
            </w:r>
          </w:p>
        </w:tc>
        <w:tc>
          <w:tcPr>
            <w:tcW w:w="1319" w:type="dxa"/>
            <w:tcBorders>
              <w:top w:val="single" w:sz="4" w:space="0" w:color="auto"/>
              <w:bottom w:val="single" w:sz="4" w:space="0" w:color="auto"/>
              <w:right w:val="single" w:sz="4" w:space="0" w:color="auto"/>
            </w:tcBorders>
          </w:tcPr>
          <w:p w14:paraId="53F5333C" w14:textId="51A8F627" w:rsidR="00B7193B" w:rsidRPr="007B106D" w:rsidRDefault="00204A7A" w:rsidP="00204A7A">
            <w:pPr>
              <w:pStyle w:val="TableParagraph"/>
              <w:ind w:left="2" w:right="14"/>
              <w:rPr>
                <w:sz w:val="24"/>
                <w:szCs w:val="24"/>
              </w:rPr>
            </w:pPr>
            <w:r>
              <w:rPr>
                <w:sz w:val="24"/>
              </w:rPr>
              <w:t>9.3</w:t>
            </w:r>
          </w:p>
        </w:tc>
        <w:tc>
          <w:tcPr>
            <w:tcW w:w="1615" w:type="dxa"/>
            <w:tcBorders>
              <w:top w:val="single" w:sz="4" w:space="0" w:color="auto"/>
              <w:bottom w:val="single" w:sz="4" w:space="0" w:color="auto"/>
              <w:right w:val="single" w:sz="4" w:space="0" w:color="auto"/>
            </w:tcBorders>
          </w:tcPr>
          <w:p w14:paraId="00BB67DB" w14:textId="250AB0A6" w:rsidR="00B7193B" w:rsidRPr="007B106D" w:rsidRDefault="00204A7A" w:rsidP="00204A7A">
            <w:pPr>
              <w:pStyle w:val="TableParagraph"/>
              <w:rPr>
                <w:sz w:val="24"/>
                <w:szCs w:val="24"/>
              </w:rPr>
            </w:pPr>
            <w:r>
              <w:rPr>
                <w:sz w:val="24"/>
              </w:rPr>
              <w:t>1:0.9</w:t>
            </w:r>
          </w:p>
        </w:tc>
      </w:tr>
      <w:tr w:rsidR="00204A7A" w14:paraId="36B6D086" w14:textId="77777777" w:rsidTr="00AD4E48">
        <w:trPr>
          <w:trHeight w:val="365"/>
        </w:trPr>
        <w:tc>
          <w:tcPr>
            <w:tcW w:w="942" w:type="dxa"/>
          </w:tcPr>
          <w:p w14:paraId="04421269" w14:textId="77777777" w:rsidR="00204A7A" w:rsidRPr="005448F6" w:rsidRDefault="00204A7A" w:rsidP="00204A7A">
            <w:pPr>
              <w:pStyle w:val="TableParagraph"/>
              <w:spacing w:before="217"/>
              <w:ind w:right="4"/>
              <w:rPr>
                <w:b/>
              </w:rPr>
            </w:pPr>
            <w:r w:rsidRPr="005448F6">
              <w:rPr>
                <w:b/>
                <w:spacing w:val="-5"/>
                <w:position w:val="1"/>
              </w:rPr>
              <w:t>T</w:t>
            </w:r>
            <w:r w:rsidRPr="005448F6">
              <w:rPr>
                <w:b/>
                <w:spacing w:val="-5"/>
              </w:rPr>
              <w:t>1</w:t>
            </w:r>
          </w:p>
        </w:tc>
        <w:tc>
          <w:tcPr>
            <w:tcW w:w="2549" w:type="dxa"/>
          </w:tcPr>
          <w:p w14:paraId="75C90139" w14:textId="77777777" w:rsidR="00204A7A" w:rsidRPr="005448F6" w:rsidRDefault="00204A7A" w:rsidP="00204A7A">
            <w:pPr>
              <w:pStyle w:val="TableParagraph"/>
              <w:spacing w:before="219"/>
              <w:ind w:left="7" w:right="7"/>
            </w:pPr>
            <w:r w:rsidRPr="005448F6">
              <w:t>Cypermethrin25EC</w:t>
            </w:r>
          </w:p>
        </w:tc>
        <w:tc>
          <w:tcPr>
            <w:tcW w:w="788" w:type="dxa"/>
            <w:vAlign w:val="center"/>
          </w:tcPr>
          <w:p w14:paraId="3B40DD4F" w14:textId="77777777" w:rsidR="00204A7A" w:rsidRPr="005448F6" w:rsidRDefault="00204A7A" w:rsidP="00204A7A">
            <w:pPr>
              <w:pStyle w:val="TableParagraph"/>
              <w:ind w:right="3"/>
            </w:pPr>
            <w:r>
              <w:rPr>
                <w:sz w:val="24"/>
              </w:rPr>
              <w:t>2.53</w:t>
            </w:r>
          </w:p>
        </w:tc>
        <w:tc>
          <w:tcPr>
            <w:tcW w:w="961" w:type="dxa"/>
            <w:vAlign w:val="center"/>
          </w:tcPr>
          <w:p w14:paraId="4276E9A7" w14:textId="3C8A300C" w:rsidR="00204A7A" w:rsidRPr="005448F6" w:rsidRDefault="00204A7A" w:rsidP="00204A7A">
            <w:pPr>
              <w:pStyle w:val="TableParagraph"/>
              <w:spacing w:before="219"/>
              <w:ind w:right="4"/>
            </w:pPr>
            <w:r>
              <w:rPr>
                <w:sz w:val="24"/>
              </w:rPr>
              <w:t>1.26</w:t>
            </w:r>
          </w:p>
        </w:tc>
        <w:tc>
          <w:tcPr>
            <w:tcW w:w="851" w:type="dxa"/>
            <w:vAlign w:val="center"/>
          </w:tcPr>
          <w:p w14:paraId="66EE9038" w14:textId="1C61FDED" w:rsidR="00204A7A" w:rsidRPr="005448F6" w:rsidRDefault="00204A7A" w:rsidP="00204A7A">
            <w:pPr>
              <w:pStyle w:val="TableParagraph"/>
              <w:spacing w:before="219"/>
              <w:ind w:left="7" w:right="11"/>
            </w:pPr>
            <w:r>
              <w:rPr>
                <w:sz w:val="24"/>
              </w:rPr>
              <w:t>0.73</w:t>
            </w:r>
          </w:p>
        </w:tc>
        <w:tc>
          <w:tcPr>
            <w:tcW w:w="850" w:type="dxa"/>
            <w:vAlign w:val="center"/>
          </w:tcPr>
          <w:p w14:paraId="691FAB67" w14:textId="76571E19" w:rsidR="00204A7A" w:rsidRPr="005448F6" w:rsidRDefault="00204A7A" w:rsidP="00204A7A">
            <w:pPr>
              <w:pStyle w:val="TableParagraph"/>
              <w:spacing w:before="219"/>
              <w:ind w:right="6"/>
            </w:pPr>
            <w:r>
              <w:rPr>
                <w:sz w:val="24"/>
              </w:rPr>
              <w:t>0.86</w:t>
            </w:r>
          </w:p>
        </w:tc>
        <w:tc>
          <w:tcPr>
            <w:tcW w:w="836" w:type="dxa"/>
            <w:tcBorders>
              <w:bottom w:val="single" w:sz="4" w:space="0" w:color="auto"/>
              <w:right w:val="single" w:sz="6" w:space="0" w:color="000000"/>
            </w:tcBorders>
            <w:vAlign w:val="center"/>
          </w:tcPr>
          <w:p w14:paraId="7EFF804E" w14:textId="072A9D59" w:rsidR="00204A7A" w:rsidRPr="005448F6" w:rsidRDefault="00204A7A" w:rsidP="00204A7A">
            <w:pPr>
              <w:pStyle w:val="TableParagraph"/>
              <w:spacing w:before="219"/>
              <w:ind w:left="5" w:right="5"/>
            </w:pPr>
            <w:r>
              <w:rPr>
                <w:sz w:val="24"/>
              </w:rPr>
              <w:t>0.95</w:t>
            </w:r>
          </w:p>
        </w:tc>
        <w:tc>
          <w:tcPr>
            <w:tcW w:w="970" w:type="dxa"/>
            <w:tcBorders>
              <w:top w:val="single" w:sz="4" w:space="0" w:color="auto"/>
              <w:bottom w:val="single" w:sz="4" w:space="0" w:color="auto"/>
              <w:right w:val="single" w:sz="4" w:space="0" w:color="auto"/>
            </w:tcBorders>
            <w:vAlign w:val="center"/>
          </w:tcPr>
          <w:p w14:paraId="2AEA3423" w14:textId="0AC84CFB" w:rsidR="00204A7A" w:rsidRDefault="00204A7A" w:rsidP="00204A7A">
            <w:pPr>
              <w:widowControl/>
              <w:autoSpaceDE/>
              <w:autoSpaceDN/>
              <w:spacing w:after="200"/>
              <w:jc w:val="center"/>
            </w:pPr>
            <w:r>
              <w:rPr>
                <w:sz w:val="24"/>
              </w:rPr>
              <w:t>0.53</w:t>
            </w:r>
          </w:p>
        </w:tc>
        <w:tc>
          <w:tcPr>
            <w:tcW w:w="776" w:type="dxa"/>
            <w:tcBorders>
              <w:top w:val="single" w:sz="4" w:space="0" w:color="auto"/>
              <w:bottom w:val="single" w:sz="4" w:space="0" w:color="auto"/>
              <w:right w:val="single" w:sz="4" w:space="0" w:color="auto"/>
            </w:tcBorders>
            <w:vAlign w:val="center"/>
          </w:tcPr>
          <w:p w14:paraId="75DEE9AB" w14:textId="413DFF18" w:rsidR="00204A7A" w:rsidRDefault="00204A7A" w:rsidP="00204A7A">
            <w:pPr>
              <w:widowControl/>
              <w:autoSpaceDE/>
              <w:autoSpaceDN/>
              <w:spacing w:after="200"/>
              <w:jc w:val="center"/>
            </w:pPr>
            <w:r>
              <w:rPr>
                <w:sz w:val="24"/>
              </w:rPr>
              <w:t>0.26</w:t>
            </w:r>
          </w:p>
        </w:tc>
        <w:tc>
          <w:tcPr>
            <w:tcW w:w="962" w:type="dxa"/>
            <w:tcBorders>
              <w:top w:val="single" w:sz="4" w:space="0" w:color="auto"/>
              <w:bottom w:val="single" w:sz="4" w:space="0" w:color="auto"/>
              <w:right w:val="single" w:sz="4" w:space="0" w:color="auto"/>
            </w:tcBorders>
            <w:vAlign w:val="center"/>
          </w:tcPr>
          <w:p w14:paraId="03B745DA" w14:textId="02700142" w:rsidR="00204A7A" w:rsidRDefault="00204A7A" w:rsidP="00204A7A">
            <w:pPr>
              <w:widowControl/>
              <w:autoSpaceDE/>
              <w:autoSpaceDN/>
              <w:spacing w:after="200"/>
              <w:jc w:val="center"/>
            </w:pPr>
            <w:r>
              <w:rPr>
                <w:sz w:val="24"/>
              </w:rPr>
              <w:t>0.46</w:t>
            </w:r>
          </w:p>
        </w:tc>
        <w:tc>
          <w:tcPr>
            <w:tcW w:w="1103" w:type="dxa"/>
            <w:tcBorders>
              <w:top w:val="single" w:sz="4" w:space="0" w:color="auto"/>
              <w:bottom w:val="single" w:sz="4" w:space="0" w:color="auto"/>
              <w:right w:val="single" w:sz="4" w:space="0" w:color="auto"/>
            </w:tcBorders>
            <w:vAlign w:val="center"/>
          </w:tcPr>
          <w:p w14:paraId="28FF7212" w14:textId="1DECE3AC" w:rsidR="00204A7A" w:rsidRDefault="00204A7A" w:rsidP="00204A7A">
            <w:pPr>
              <w:widowControl/>
              <w:autoSpaceDE/>
              <w:autoSpaceDN/>
              <w:spacing w:after="200"/>
              <w:jc w:val="center"/>
            </w:pPr>
            <w:r>
              <w:rPr>
                <w:sz w:val="24"/>
              </w:rPr>
              <w:t>0.41</w:t>
            </w:r>
          </w:p>
        </w:tc>
        <w:tc>
          <w:tcPr>
            <w:tcW w:w="1319" w:type="dxa"/>
            <w:tcBorders>
              <w:top w:val="single" w:sz="4" w:space="0" w:color="auto"/>
              <w:bottom w:val="single" w:sz="4" w:space="0" w:color="auto"/>
              <w:right w:val="single" w:sz="4" w:space="0" w:color="auto"/>
            </w:tcBorders>
            <w:vAlign w:val="center"/>
          </w:tcPr>
          <w:p w14:paraId="6AC7E704" w14:textId="595CA2A4" w:rsidR="00204A7A" w:rsidRPr="007B106D" w:rsidRDefault="00204A7A" w:rsidP="00204A7A">
            <w:pPr>
              <w:pStyle w:val="TableParagraph"/>
              <w:ind w:left="5" w:right="14"/>
              <w:rPr>
                <w:sz w:val="24"/>
                <w:szCs w:val="24"/>
              </w:rPr>
            </w:pPr>
            <w:r>
              <w:rPr>
                <w:sz w:val="24"/>
              </w:rPr>
              <w:t>26.7</w:t>
            </w:r>
          </w:p>
        </w:tc>
        <w:tc>
          <w:tcPr>
            <w:tcW w:w="1615" w:type="dxa"/>
            <w:tcBorders>
              <w:top w:val="single" w:sz="4" w:space="0" w:color="auto"/>
              <w:bottom w:val="single" w:sz="4" w:space="0" w:color="auto"/>
              <w:right w:val="single" w:sz="4" w:space="0" w:color="auto"/>
            </w:tcBorders>
            <w:vAlign w:val="center"/>
          </w:tcPr>
          <w:p w14:paraId="11F6736D" w14:textId="776623A9" w:rsidR="00204A7A" w:rsidRPr="007B106D" w:rsidRDefault="00204A7A" w:rsidP="00204A7A">
            <w:pPr>
              <w:pStyle w:val="TableParagraph"/>
              <w:ind w:right="1"/>
              <w:rPr>
                <w:sz w:val="24"/>
                <w:szCs w:val="24"/>
              </w:rPr>
            </w:pPr>
            <w:r>
              <w:rPr>
                <w:sz w:val="24"/>
              </w:rPr>
              <w:t>1:2.3</w:t>
            </w:r>
          </w:p>
        </w:tc>
      </w:tr>
      <w:tr w:rsidR="00204A7A" w14:paraId="02583851" w14:textId="77777777" w:rsidTr="00AD4E48">
        <w:trPr>
          <w:trHeight w:val="325"/>
        </w:trPr>
        <w:tc>
          <w:tcPr>
            <w:tcW w:w="942" w:type="dxa"/>
          </w:tcPr>
          <w:p w14:paraId="1E6A79CD" w14:textId="77777777" w:rsidR="00204A7A" w:rsidRPr="005448F6" w:rsidRDefault="00204A7A" w:rsidP="00204A7A">
            <w:pPr>
              <w:pStyle w:val="TableParagraph"/>
              <w:spacing w:before="75"/>
              <w:rPr>
                <w:b/>
              </w:rPr>
            </w:pPr>
          </w:p>
          <w:p w14:paraId="75CF6E22" w14:textId="77777777" w:rsidR="00204A7A" w:rsidRPr="005448F6" w:rsidRDefault="00204A7A" w:rsidP="00204A7A">
            <w:pPr>
              <w:pStyle w:val="TableParagraph"/>
              <w:ind w:right="4"/>
              <w:rPr>
                <w:b/>
              </w:rPr>
            </w:pPr>
            <w:r w:rsidRPr="005448F6">
              <w:rPr>
                <w:b/>
                <w:spacing w:val="-5"/>
                <w:position w:val="1"/>
              </w:rPr>
              <w:t>T</w:t>
            </w:r>
            <w:r w:rsidRPr="005448F6">
              <w:rPr>
                <w:b/>
                <w:spacing w:val="-5"/>
              </w:rPr>
              <w:t>2</w:t>
            </w:r>
          </w:p>
        </w:tc>
        <w:tc>
          <w:tcPr>
            <w:tcW w:w="2549" w:type="dxa"/>
          </w:tcPr>
          <w:p w14:paraId="31C10530" w14:textId="5A5E1AD9" w:rsidR="00204A7A" w:rsidRPr="005448F6" w:rsidRDefault="00204A7A" w:rsidP="00204A7A">
            <w:pPr>
              <w:pStyle w:val="TableParagraph"/>
              <w:spacing w:before="80"/>
              <w:ind w:right="322"/>
            </w:pPr>
            <w:r w:rsidRPr="005448F6">
              <w:t xml:space="preserve">Neem oil </w:t>
            </w:r>
            <w:r w:rsidRPr="005448F6">
              <w:rPr>
                <w:spacing w:val="-5"/>
              </w:rPr>
              <w:t>2%</w:t>
            </w:r>
          </w:p>
        </w:tc>
        <w:tc>
          <w:tcPr>
            <w:tcW w:w="788" w:type="dxa"/>
            <w:vAlign w:val="center"/>
          </w:tcPr>
          <w:p w14:paraId="54F0DF93" w14:textId="77777777" w:rsidR="00204A7A" w:rsidRPr="005448F6" w:rsidRDefault="00204A7A" w:rsidP="00204A7A">
            <w:pPr>
              <w:pStyle w:val="TableParagraph"/>
              <w:spacing w:before="219"/>
              <w:ind w:right="3"/>
            </w:pPr>
            <w:r>
              <w:rPr>
                <w:sz w:val="24"/>
              </w:rPr>
              <w:t>2.60</w:t>
            </w:r>
          </w:p>
        </w:tc>
        <w:tc>
          <w:tcPr>
            <w:tcW w:w="961" w:type="dxa"/>
            <w:vAlign w:val="center"/>
          </w:tcPr>
          <w:p w14:paraId="37BDDBC6" w14:textId="08E300FB" w:rsidR="00204A7A" w:rsidRPr="005448F6" w:rsidRDefault="00204A7A" w:rsidP="00204A7A">
            <w:pPr>
              <w:pStyle w:val="TableParagraph"/>
              <w:spacing w:before="219"/>
              <w:ind w:right="4"/>
            </w:pPr>
            <w:r>
              <w:rPr>
                <w:sz w:val="24"/>
              </w:rPr>
              <w:t>1.86</w:t>
            </w:r>
          </w:p>
        </w:tc>
        <w:tc>
          <w:tcPr>
            <w:tcW w:w="851" w:type="dxa"/>
            <w:vAlign w:val="center"/>
          </w:tcPr>
          <w:p w14:paraId="09A51ED0" w14:textId="07A93FA8" w:rsidR="00204A7A" w:rsidRPr="005448F6" w:rsidRDefault="00204A7A" w:rsidP="00204A7A">
            <w:pPr>
              <w:pStyle w:val="TableParagraph"/>
              <w:spacing w:before="219"/>
              <w:ind w:right="11"/>
            </w:pPr>
            <w:r>
              <w:rPr>
                <w:sz w:val="24"/>
              </w:rPr>
              <w:t>1.53</w:t>
            </w:r>
          </w:p>
        </w:tc>
        <w:tc>
          <w:tcPr>
            <w:tcW w:w="850" w:type="dxa"/>
            <w:vAlign w:val="center"/>
          </w:tcPr>
          <w:p w14:paraId="1E9BC9E9" w14:textId="02FBB26D" w:rsidR="00204A7A" w:rsidRPr="005448F6" w:rsidRDefault="00204A7A" w:rsidP="00204A7A">
            <w:pPr>
              <w:pStyle w:val="TableParagraph"/>
              <w:spacing w:before="219"/>
              <w:ind w:left="3" w:right="6"/>
            </w:pPr>
            <w:r>
              <w:rPr>
                <w:sz w:val="24"/>
              </w:rPr>
              <w:t>1.40</w:t>
            </w:r>
          </w:p>
        </w:tc>
        <w:tc>
          <w:tcPr>
            <w:tcW w:w="836" w:type="dxa"/>
            <w:tcBorders>
              <w:top w:val="single" w:sz="4" w:space="0" w:color="auto"/>
              <w:bottom w:val="single" w:sz="4" w:space="0" w:color="auto"/>
              <w:right w:val="single" w:sz="6" w:space="0" w:color="000000"/>
            </w:tcBorders>
            <w:vAlign w:val="center"/>
          </w:tcPr>
          <w:p w14:paraId="599DB9E6" w14:textId="0CF8C163" w:rsidR="00204A7A" w:rsidRPr="005448F6" w:rsidRDefault="00204A7A" w:rsidP="00204A7A">
            <w:pPr>
              <w:pStyle w:val="TableParagraph"/>
              <w:spacing w:before="219"/>
              <w:ind w:left="5" w:right="5"/>
            </w:pPr>
            <w:r>
              <w:rPr>
                <w:sz w:val="24"/>
              </w:rPr>
              <w:t>1.66</w:t>
            </w:r>
          </w:p>
        </w:tc>
        <w:tc>
          <w:tcPr>
            <w:tcW w:w="970" w:type="dxa"/>
            <w:tcBorders>
              <w:top w:val="single" w:sz="4" w:space="0" w:color="auto"/>
              <w:bottom w:val="single" w:sz="4" w:space="0" w:color="auto"/>
              <w:right w:val="single" w:sz="4" w:space="0" w:color="auto"/>
            </w:tcBorders>
            <w:vAlign w:val="center"/>
          </w:tcPr>
          <w:p w14:paraId="12F1869F" w14:textId="23E6F4C9" w:rsidR="00204A7A" w:rsidRDefault="00204A7A" w:rsidP="00204A7A">
            <w:pPr>
              <w:widowControl/>
              <w:autoSpaceDE/>
              <w:autoSpaceDN/>
              <w:spacing w:after="200"/>
              <w:jc w:val="center"/>
            </w:pPr>
            <w:r>
              <w:rPr>
                <w:sz w:val="24"/>
              </w:rPr>
              <w:t>0.80</w:t>
            </w:r>
          </w:p>
        </w:tc>
        <w:tc>
          <w:tcPr>
            <w:tcW w:w="776" w:type="dxa"/>
            <w:tcBorders>
              <w:top w:val="single" w:sz="4" w:space="0" w:color="auto"/>
              <w:bottom w:val="single" w:sz="4" w:space="0" w:color="auto"/>
              <w:right w:val="single" w:sz="4" w:space="0" w:color="auto"/>
            </w:tcBorders>
            <w:vAlign w:val="center"/>
          </w:tcPr>
          <w:p w14:paraId="56C641F9" w14:textId="6E498F72" w:rsidR="00204A7A" w:rsidRDefault="00204A7A" w:rsidP="00204A7A">
            <w:pPr>
              <w:widowControl/>
              <w:autoSpaceDE/>
              <w:autoSpaceDN/>
              <w:spacing w:after="200"/>
              <w:jc w:val="center"/>
            </w:pPr>
            <w:r>
              <w:rPr>
                <w:sz w:val="24"/>
              </w:rPr>
              <w:t>0.53</w:t>
            </w:r>
          </w:p>
        </w:tc>
        <w:tc>
          <w:tcPr>
            <w:tcW w:w="962" w:type="dxa"/>
            <w:tcBorders>
              <w:top w:val="single" w:sz="4" w:space="0" w:color="auto"/>
              <w:bottom w:val="single" w:sz="4" w:space="0" w:color="auto"/>
              <w:right w:val="single" w:sz="4" w:space="0" w:color="auto"/>
            </w:tcBorders>
            <w:vAlign w:val="center"/>
          </w:tcPr>
          <w:p w14:paraId="0EDDE0DA" w14:textId="1710ECBF" w:rsidR="00204A7A" w:rsidRDefault="00204A7A" w:rsidP="00204A7A">
            <w:pPr>
              <w:widowControl/>
              <w:autoSpaceDE/>
              <w:autoSpaceDN/>
              <w:spacing w:after="200"/>
              <w:jc w:val="center"/>
            </w:pPr>
            <w:r>
              <w:rPr>
                <w:sz w:val="24"/>
              </w:rPr>
              <w:t>0.73</w:t>
            </w:r>
          </w:p>
        </w:tc>
        <w:tc>
          <w:tcPr>
            <w:tcW w:w="1103" w:type="dxa"/>
            <w:tcBorders>
              <w:top w:val="single" w:sz="4" w:space="0" w:color="auto"/>
              <w:bottom w:val="single" w:sz="4" w:space="0" w:color="auto"/>
              <w:right w:val="single" w:sz="4" w:space="0" w:color="auto"/>
            </w:tcBorders>
            <w:vAlign w:val="center"/>
          </w:tcPr>
          <w:p w14:paraId="7107B42E" w14:textId="7F571740" w:rsidR="00204A7A" w:rsidRDefault="00204A7A" w:rsidP="00204A7A">
            <w:pPr>
              <w:widowControl/>
              <w:autoSpaceDE/>
              <w:autoSpaceDN/>
              <w:spacing w:after="200"/>
              <w:jc w:val="center"/>
            </w:pPr>
            <w:r>
              <w:rPr>
                <w:sz w:val="24"/>
              </w:rPr>
              <w:t>0.68</w:t>
            </w:r>
          </w:p>
        </w:tc>
        <w:tc>
          <w:tcPr>
            <w:tcW w:w="1319" w:type="dxa"/>
            <w:tcBorders>
              <w:top w:val="single" w:sz="4" w:space="0" w:color="auto"/>
              <w:bottom w:val="single" w:sz="4" w:space="0" w:color="auto"/>
              <w:right w:val="single" w:sz="4" w:space="0" w:color="auto"/>
            </w:tcBorders>
            <w:vAlign w:val="center"/>
          </w:tcPr>
          <w:p w14:paraId="4F983043" w14:textId="51D84EFC" w:rsidR="00204A7A" w:rsidRPr="007B106D" w:rsidRDefault="00204A7A" w:rsidP="00204A7A">
            <w:pPr>
              <w:pStyle w:val="TableParagraph"/>
              <w:spacing w:before="1"/>
              <w:ind w:left="2" w:right="14"/>
              <w:rPr>
                <w:sz w:val="24"/>
                <w:szCs w:val="24"/>
              </w:rPr>
            </w:pPr>
            <w:r>
              <w:rPr>
                <w:sz w:val="24"/>
              </w:rPr>
              <w:t>17.0</w:t>
            </w:r>
          </w:p>
        </w:tc>
        <w:tc>
          <w:tcPr>
            <w:tcW w:w="1615" w:type="dxa"/>
            <w:tcBorders>
              <w:top w:val="single" w:sz="4" w:space="0" w:color="auto"/>
              <w:bottom w:val="single" w:sz="4" w:space="0" w:color="auto"/>
              <w:right w:val="single" w:sz="4" w:space="0" w:color="auto"/>
            </w:tcBorders>
            <w:vAlign w:val="center"/>
          </w:tcPr>
          <w:p w14:paraId="2472FF5C" w14:textId="77777777" w:rsidR="00204A7A" w:rsidRDefault="00204A7A" w:rsidP="00204A7A">
            <w:pPr>
              <w:pStyle w:val="TableParagraph"/>
              <w:spacing w:before="25"/>
              <w:ind w:right="40"/>
              <w:rPr>
                <w:sz w:val="24"/>
              </w:rPr>
            </w:pPr>
            <w:r>
              <w:rPr>
                <w:sz w:val="24"/>
              </w:rPr>
              <w:t>1:1.58</w:t>
            </w:r>
          </w:p>
          <w:p w14:paraId="1C805561" w14:textId="77777777" w:rsidR="00204A7A" w:rsidRPr="007B106D" w:rsidRDefault="00204A7A" w:rsidP="00204A7A">
            <w:pPr>
              <w:pStyle w:val="TableParagraph"/>
              <w:spacing w:before="1"/>
              <w:ind w:right="1"/>
              <w:rPr>
                <w:sz w:val="24"/>
                <w:szCs w:val="24"/>
              </w:rPr>
            </w:pPr>
          </w:p>
        </w:tc>
      </w:tr>
      <w:tr w:rsidR="00204A7A" w14:paraId="41BE1E96" w14:textId="77777777" w:rsidTr="00AD4E48">
        <w:trPr>
          <w:trHeight w:val="327"/>
        </w:trPr>
        <w:tc>
          <w:tcPr>
            <w:tcW w:w="942" w:type="dxa"/>
          </w:tcPr>
          <w:p w14:paraId="0D75393F" w14:textId="77777777" w:rsidR="00204A7A" w:rsidRPr="005448F6" w:rsidRDefault="00204A7A" w:rsidP="00204A7A">
            <w:pPr>
              <w:pStyle w:val="TableParagraph"/>
              <w:spacing w:before="80"/>
              <w:rPr>
                <w:b/>
              </w:rPr>
            </w:pPr>
          </w:p>
          <w:p w14:paraId="6521D3BE" w14:textId="77777777" w:rsidR="00204A7A" w:rsidRPr="005448F6" w:rsidRDefault="00204A7A" w:rsidP="00204A7A">
            <w:pPr>
              <w:pStyle w:val="TableParagraph"/>
              <w:ind w:right="4"/>
              <w:rPr>
                <w:b/>
                <w:spacing w:val="-5"/>
              </w:rPr>
            </w:pPr>
            <w:r w:rsidRPr="005448F6">
              <w:rPr>
                <w:b/>
                <w:spacing w:val="-5"/>
                <w:position w:val="1"/>
              </w:rPr>
              <w:t>T</w:t>
            </w:r>
            <w:r w:rsidRPr="005448F6">
              <w:rPr>
                <w:b/>
                <w:spacing w:val="-5"/>
              </w:rPr>
              <w:t>3</w:t>
            </w:r>
          </w:p>
        </w:tc>
        <w:tc>
          <w:tcPr>
            <w:tcW w:w="2549" w:type="dxa"/>
          </w:tcPr>
          <w:p w14:paraId="5DC51728" w14:textId="6738DC6F" w:rsidR="00204A7A" w:rsidRPr="005448F6" w:rsidRDefault="00204A7A" w:rsidP="00204A7A">
            <w:pPr>
              <w:pStyle w:val="TableParagraph"/>
              <w:spacing w:before="222"/>
              <w:ind w:left="5" w:right="7"/>
            </w:pPr>
            <w:r w:rsidRPr="005448F6">
              <w:t>Spinosad45%</w:t>
            </w:r>
            <w:r w:rsidRPr="005448F6">
              <w:rPr>
                <w:spacing w:val="-5"/>
              </w:rPr>
              <w:t>SC</w:t>
            </w:r>
          </w:p>
        </w:tc>
        <w:tc>
          <w:tcPr>
            <w:tcW w:w="788" w:type="dxa"/>
            <w:vAlign w:val="center"/>
          </w:tcPr>
          <w:p w14:paraId="6D165263" w14:textId="77777777" w:rsidR="00204A7A" w:rsidRPr="005448F6" w:rsidRDefault="00204A7A" w:rsidP="00204A7A">
            <w:pPr>
              <w:pStyle w:val="TableParagraph"/>
              <w:spacing w:before="222"/>
              <w:ind w:right="3"/>
            </w:pPr>
            <w:r>
              <w:rPr>
                <w:sz w:val="24"/>
              </w:rPr>
              <w:t>3.06</w:t>
            </w:r>
          </w:p>
        </w:tc>
        <w:tc>
          <w:tcPr>
            <w:tcW w:w="961" w:type="dxa"/>
            <w:vAlign w:val="center"/>
          </w:tcPr>
          <w:p w14:paraId="0C639FA5" w14:textId="3E1FB8E0" w:rsidR="00204A7A" w:rsidRPr="005448F6" w:rsidRDefault="00204A7A" w:rsidP="00204A7A">
            <w:pPr>
              <w:pStyle w:val="TableParagraph"/>
              <w:spacing w:before="222"/>
              <w:ind w:right="4"/>
            </w:pPr>
            <w:r>
              <w:rPr>
                <w:sz w:val="24"/>
              </w:rPr>
              <w:t>1.66</w:t>
            </w:r>
          </w:p>
        </w:tc>
        <w:tc>
          <w:tcPr>
            <w:tcW w:w="851" w:type="dxa"/>
            <w:vAlign w:val="center"/>
          </w:tcPr>
          <w:p w14:paraId="64F04432" w14:textId="620445E6" w:rsidR="00204A7A" w:rsidRPr="005448F6" w:rsidRDefault="00204A7A" w:rsidP="00204A7A">
            <w:pPr>
              <w:pStyle w:val="TableParagraph"/>
              <w:spacing w:before="222"/>
              <w:ind w:right="11"/>
            </w:pPr>
            <w:r>
              <w:rPr>
                <w:sz w:val="24"/>
              </w:rPr>
              <w:t>1.33</w:t>
            </w:r>
          </w:p>
        </w:tc>
        <w:tc>
          <w:tcPr>
            <w:tcW w:w="850" w:type="dxa"/>
            <w:vAlign w:val="center"/>
          </w:tcPr>
          <w:p w14:paraId="70752866" w14:textId="58FA85FC" w:rsidR="00204A7A" w:rsidRPr="005448F6" w:rsidRDefault="00204A7A" w:rsidP="00204A7A">
            <w:pPr>
              <w:pStyle w:val="TableParagraph"/>
              <w:spacing w:before="222"/>
              <w:ind w:left="3" w:right="6"/>
            </w:pPr>
            <w:r>
              <w:rPr>
                <w:sz w:val="24"/>
              </w:rPr>
              <w:t>1.26</w:t>
            </w:r>
          </w:p>
        </w:tc>
        <w:tc>
          <w:tcPr>
            <w:tcW w:w="836" w:type="dxa"/>
            <w:tcBorders>
              <w:right w:val="single" w:sz="6" w:space="0" w:color="000000"/>
            </w:tcBorders>
            <w:vAlign w:val="center"/>
          </w:tcPr>
          <w:p w14:paraId="599BC305" w14:textId="1DF2F0F0" w:rsidR="00204A7A" w:rsidRPr="005448F6" w:rsidRDefault="00204A7A" w:rsidP="00204A7A">
            <w:pPr>
              <w:pStyle w:val="TableParagraph"/>
              <w:spacing w:before="222"/>
              <w:ind w:left="5" w:right="5"/>
            </w:pPr>
            <w:r>
              <w:rPr>
                <w:sz w:val="24"/>
              </w:rPr>
              <w:t>1.46</w:t>
            </w:r>
          </w:p>
        </w:tc>
        <w:tc>
          <w:tcPr>
            <w:tcW w:w="970" w:type="dxa"/>
            <w:tcBorders>
              <w:top w:val="single" w:sz="4" w:space="0" w:color="auto"/>
              <w:bottom w:val="single" w:sz="4" w:space="0" w:color="auto"/>
              <w:right w:val="single" w:sz="4" w:space="0" w:color="auto"/>
            </w:tcBorders>
            <w:vAlign w:val="center"/>
          </w:tcPr>
          <w:p w14:paraId="47957B4C" w14:textId="4B23F779" w:rsidR="00204A7A" w:rsidRDefault="00204A7A" w:rsidP="00204A7A">
            <w:pPr>
              <w:widowControl/>
              <w:autoSpaceDE/>
              <w:autoSpaceDN/>
              <w:spacing w:after="200"/>
              <w:jc w:val="center"/>
            </w:pPr>
            <w:r>
              <w:rPr>
                <w:sz w:val="24"/>
              </w:rPr>
              <w:t>0.73</w:t>
            </w:r>
          </w:p>
        </w:tc>
        <w:tc>
          <w:tcPr>
            <w:tcW w:w="776" w:type="dxa"/>
            <w:tcBorders>
              <w:top w:val="single" w:sz="4" w:space="0" w:color="auto"/>
              <w:bottom w:val="single" w:sz="4" w:space="0" w:color="auto"/>
              <w:right w:val="single" w:sz="4" w:space="0" w:color="auto"/>
            </w:tcBorders>
            <w:vAlign w:val="center"/>
          </w:tcPr>
          <w:p w14:paraId="4CA7DC57" w14:textId="3DD9B54C" w:rsidR="00204A7A" w:rsidRDefault="00204A7A" w:rsidP="00204A7A">
            <w:pPr>
              <w:widowControl/>
              <w:autoSpaceDE/>
              <w:autoSpaceDN/>
              <w:spacing w:after="200"/>
              <w:jc w:val="center"/>
            </w:pPr>
            <w:r>
              <w:rPr>
                <w:sz w:val="24"/>
              </w:rPr>
              <w:t>0.46</w:t>
            </w:r>
          </w:p>
        </w:tc>
        <w:tc>
          <w:tcPr>
            <w:tcW w:w="962" w:type="dxa"/>
            <w:tcBorders>
              <w:top w:val="single" w:sz="4" w:space="0" w:color="auto"/>
              <w:bottom w:val="single" w:sz="4" w:space="0" w:color="auto"/>
              <w:right w:val="single" w:sz="4" w:space="0" w:color="auto"/>
            </w:tcBorders>
            <w:vAlign w:val="center"/>
          </w:tcPr>
          <w:p w14:paraId="5EBCC541" w14:textId="640D045E" w:rsidR="00204A7A" w:rsidRDefault="00204A7A" w:rsidP="00204A7A">
            <w:pPr>
              <w:widowControl/>
              <w:autoSpaceDE/>
              <w:autoSpaceDN/>
              <w:spacing w:after="200"/>
              <w:jc w:val="center"/>
            </w:pPr>
            <w:r>
              <w:rPr>
                <w:sz w:val="24"/>
              </w:rPr>
              <w:t>0.66</w:t>
            </w:r>
          </w:p>
        </w:tc>
        <w:tc>
          <w:tcPr>
            <w:tcW w:w="1103" w:type="dxa"/>
            <w:tcBorders>
              <w:top w:val="single" w:sz="4" w:space="0" w:color="auto"/>
              <w:bottom w:val="single" w:sz="4" w:space="0" w:color="auto"/>
              <w:right w:val="single" w:sz="4" w:space="0" w:color="auto"/>
            </w:tcBorders>
            <w:vAlign w:val="center"/>
          </w:tcPr>
          <w:p w14:paraId="0AE82BAE" w14:textId="626D693B" w:rsidR="00204A7A" w:rsidRDefault="00204A7A" w:rsidP="00204A7A">
            <w:pPr>
              <w:widowControl/>
              <w:autoSpaceDE/>
              <w:autoSpaceDN/>
              <w:spacing w:after="200"/>
              <w:jc w:val="center"/>
            </w:pPr>
            <w:r>
              <w:rPr>
                <w:sz w:val="24"/>
              </w:rPr>
              <w:t>0.61</w:t>
            </w:r>
          </w:p>
        </w:tc>
        <w:tc>
          <w:tcPr>
            <w:tcW w:w="1319" w:type="dxa"/>
            <w:tcBorders>
              <w:top w:val="single" w:sz="4" w:space="0" w:color="auto"/>
              <w:bottom w:val="single" w:sz="4" w:space="0" w:color="auto"/>
              <w:right w:val="single" w:sz="4" w:space="0" w:color="auto"/>
            </w:tcBorders>
            <w:vAlign w:val="center"/>
          </w:tcPr>
          <w:p w14:paraId="07E05641" w14:textId="725AF87A" w:rsidR="00204A7A" w:rsidRPr="007B106D" w:rsidRDefault="00204A7A" w:rsidP="00204A7A">
            <w:pPr>
              <w:pStyle w:val="TableParagraph"/>
              <w:ind w:left="2" w:right="14"/>
              <w:rPr>
                <w:sz w:val="24"/>
                <w:szCs w:val="24"/>
              </w:rPr>
            </w:pPr>
            <w:r>
              <w:rPr>
                <w:sz w:val="24"/>
              </w:rPr>
              <w:t>21.2</w:t>
            </w:r>
          </w:p>
        </w:tc>
        <w:tc>
          <w:tcPr>
            <w:tcW w:w="1615" w:type="dxa"/>
            <w:tcBorders>
              <w:top w:val="single" w:sz="4" w:space="0" w:color="auto"/>
              <w:bottom w:val="single" w:sz="4" w:space="0" w:color="auto"/>
              <w:right w:val="single" w:sz="4" w:space="0" w:color="auto"/>
            </w:tcBorders>
            <w:vAlign w:val="center"/>
          </w:tcPr>
          <w:p w14:paraId="4459BD40" w14:textId="6ABB34BA" w:rsidR="00204A7A" w:rsidRPr="007B106D" w:rsidRDefault="00204A7A" w:rsidP="00204A7A">
            <w:pPr>
              <w:pStyle w:val="TableParagraph"/>
              <w:ind w:right="1"/>
              <w:rPr>
                <w:sz w:val="24"/>
                <w:szCs w:val="24"/>
              </w:rPr>
            </w:pPr>
            <w:r>
              <w:rPr>
                <w:sz w:val="24"/>
              </w:rPr>
              <w:t>1:1.92</w:t>
            </w:r>
          </w:p>
        </w:tc>
      </w:tr>
      <w:tr w:rsidR="00204A7A" w14:paraId="28123CD7" w14:textId="77777777" w:rsidTr="00AD4E48">
        <w:trPr>
          <w:trHeight w:val="326"/>
        </w:trPr>
        <w:tc>
          <w:tcPr>
            <w:tcW w:w="942" w:type="dxa"/>
          </w:tcPr>
          <w:p w14:paraId="35A82E45" w14:textId="77777777" w:rsidR="00204A7A" w:rsidRPr="005448F6" w:rsidRDefault="00204A7A" w:rsidP="00204A7A">
            <w:pPr>
              <w:pStyle w:val="TableParagraph"/>
              <w:spacing w:before="215"/>
              <w:ind w:right="4"/>
              <w:rPr>
                <w:b/>
              </w:rPr>
            </w:pPr>
            <w:r w:rsidRPr="005448F6">
              <w:rPr>
                <w:b/>
                <w:spacing w:val="-5"/>
                <w:position w:val="1"/>
              </w:rPr>
              <w:t>T</w:t>
            </w:r>
            <w:r w:rsidRPr="005448F6">
              <w:rPr>
                <w:b/>
                <w:spacing w:val="-5"/>
              </w:rPr>
              <w:t>4</w:t>
            </w:r>
          </w:p>
        </w:tc>
        <w:tc>
          <w:tcPr>
            <w:tcW w:w="2549" w:type="dxa"/>
          </w:tcPr>
          <w:p w14:paraId="1003D560" w14:textId="0B6D73DB" w:rsidR="00204A7A" w:rsidRPr="005448F6" w:rsidRDefault="00204A7A" w:rsidP="00204A7A">
            <w:pPr>
              <w:pStyle w:val="TableParagraph"/>
              <w:spacing w:before="220"/>
              <w:ind w:left="3" w:right="7"/>
            </w:pPr>
            <w:r w:rsidRPr="005448F6">
              <w:t>NSKE 2%</w:t>
            </w:r>
          </w:p>
        </w:tc>
        <w:tc>
          <w:tcPr>
            <w:tcW w:w="788" w:type="dxa"/>
            <w:vAlign w:val="center"/>
          </w:tcPr>
          <w:p w14:paraId="7E1D8236" w14:textId="77777777" w:rsidR="00204A7A" w:rsidRPr="005448F6" w:rsidRDefault="00204A7A" w:rsidP="00204A7A">
            <w:pPr>
              <w:pStyle w:val="TableParagraph"/>
              <w:ind w:right="3"/>
            </w:pPr>
            <w:r>
              <w:rPr>
                <w:sz w:val="24"/>
              </w:rPr>
              <w:t>2.60</w:t>
            </w:r>
          </w:p>
        </w:tc>
        <w:tc>
          <w:tcPr>
            <w:tcW w:w="961" w:type="dxa"/>
            <w:vAlign w:val="center"/>
          </w:tcPr>
          <w:p w14:paraId="4D19569D" w14:textId="0C11D93E" w:rsidR="00204A7A" w:rsidRPr="005448F6" w:rsidRDefault="00204A7A" w:rsidP="00204A7A">
            <w:pPr>
              <w:pStyle w:val="TableParagraph"/>
              <w:spacing w:before="220"/>
              <w:ind w:right="4"/>
            </w:pPr>
            <w:r>
              <w:rPr>
                <w:sz w:val="24"/>
              </w:rPr>
              <w:t>1.33</w:t>
            </w:r>
          </w:p>
        </w:tc>
        <w:tc>
          <w:tcPr>
            <w:tcW w:w="851" w:type="dxa"/>
            <w:vAlign w:val="center"/>
          </w:tcPr>
          <w:p w14:paraId="601CAEC2" w14:textId="23C7DFE4" w:rsidR="00204A7A" w:rsidRPr="005448F6" w:rsidRDefault="00204A7A" w:rsidP="00204A7A">
            <w:pPr>
              <w:pStyle w:val="TableParagraph"/>
              <w:spacing w:before="220"/>
              <w:ind w:right="11"/>
            </w:pPr>
            <w:r>
              <w:rPr>
                <w:sz w:val="24"/>
              </w:rPr>
              <w:t>1.13</w:t>
            </w:r>
          </w:p>
        </w:tc>
        <w:tc>
          <w:tcPr>
            <w:tcW w:w="850" w:type="dxa"/>
            <w:vAlign w:val="center"/>
          </w:tcPr>
          <w:p w14:paraId="47692DA1" w14:textId="45E4E26E" w:rsidR="00204A7A" w:rsidRPr="005448F6" w:rsidRDefault="00204A7A" w:rsidP="00204A7A">
            <w:pPr>
              <w:pStyle w:val="TableParagraph"/>
              <w:spacing w:before="220"/>
              <w:ind w:right="6"/>
            </w:pPr>
            <w:r>
              <w:rPr>
                <w:sz w:val="24"/>
              </w:rPr>
              <w:t>0.93</w:t>
            </w:r>
          </w:p>
        </w:tc>
        <w:tc>
          <w:tcPr>
            <w:tcW w:w="836" w:type="dxa"/>
            <w:tcBorders>
              <w:bottom w:val="single" w:sz="4" w:space="0" w:color="auto"/>
              <w:right w:val="single" w:sz="6" w:space="0" w:color="000000"/>
            </w:tcBorders>
            <w:vAlign w:val="center"/>
          </w:tcPr>
          <w:p w14:paraId="29085B92" w14:textId="78CF5D11" w:rsidR="00204A7A" w:rsidRPr="005448F6" w:rsidRDefault="00204A7A" w:rsidP="00204A7A">
            <w:pPr>
              <w:pStyle w:val="TableParagraph"/>
              <w:spacing w:before="220"/>
              <w:ind w:left="5" w:right="5"/>
            </w:pPr>
            <w:r>
              <w:rPr>
                <w:sz w:val="24"/>
              </w:rPr>
              <w:t>1.13</w:t>
            </w:r>
          </w:p>
        </w:tc>
        <w:tc>
          <w:tcPr>
            <w:tcW w:w="970" w:type="dxa"/>
            <w:tcBorders>
              <w:top w:val="single" w:sz="4" w:space="0" w:color="auto"/>
              <w:bottom w:val="single" w:sz="4" w:space="0" w:color="auto"/>
              <w:right w:val="single" w:sz="4" w:space="0" w:color="auto"/>
            </w:tcBorders>
            <w:vAlign w:val="center"/>
          </w:tcPr>
          <w:p w14:paraId="40ADC0F6" w14:textId="1A6AE988" w:rsidR="00204A7A" w:rsidRDefault="00204A7A" w:rsidP="00204A7A">
            <w:pPr>
              <w:widowControl/>
              <w:autoSpaceDE/>
              <w:autoSpaceDN/>
              <w:spacing w:after="200"/>
              <w:jc w:val="center"/>
            </w:pPr>
            <w:r>
              <w:rPr>
                <w:sz w:val="24"/>
              </w:rPr>
              <w:t>0.60</w:t>
            </w:r>
          </w:p>
        </w:tc>
        <w:tc>
          <w:tcPr>
            <w:tcW w:w="776" w:type="dxa"/>
            <w:tcBorders>
              <w:top w:val="single" w:sz="4" w:space="0" w:color="auto"/>
              <w:bottom w:val="single" w:sz="4" w:space="0" w:color="auto"/>
              <w:right w:val="single" w:sz="4" w:space="0" w:color="auto"/>
            </w:tcBorders>
            <w:vAlign w:val="center"/>
          </w:tcPr>
          <w:p w14:paraId="64D07DCC" w14:textId="128DCBDE" w:rsidR="00204A7A" w:rsidRDefault="00204A7A" w:rsidP="00204A7A">
            <w:pPr>
              <w:widowControl/>
              <w:autoSpaceDE/>
              <w:autoSpaceDN/>
              <w:spacing w:after="200"/>
              <w:jc w:val="center"/>
            </w:pPr>
            <w:r>
              <w:rPr>
                <w:sz w:val="24"/>
              </w:rPr>
              <w:t>0.33</w:t>
            </w:r>
          </w:p>
        </w:tc>
        <w:tc>
          <w:tcPr>
            <w:tcW w:w="962" w:type="dxa"/>
            <w:tcBorders>
              <w:top w:val="single" w:sz="4" w:space="0" w:color="auto"/>
              <w:bottom w:val="single" w:sz="4" w:space="0" w:color="auto"/>
              <w:right w:val="single" w:sz="4" w:space="0" w:color="auto"/>
            </w:tcBorders>
            <w:vAlign w:val="center"/>
          </w:tcPr>
          <w:p w14:paraId="2D76F28C" w14:textId="64D2C5BC" w:rsidR="00204A7A" w:rsidRDefault="00204A7A" w:rsidP="00204A7A">
            <w:pPr>
              <w:widowControl/>
              <w:autoSpaceDE/>
              <w:autoSpaceDN/>
              <w:spacing w:after="200"/>
              <w:jc w:val="center"/>
            </w:pPr>
            <w:r>
              <w:rPr>
                <w:sz w:val="24"/>
              </w:rPr>
              <w:t>0.53</w:t>
            </w:r>
          </w:p>
        </w:tc>
        <w:tc>
          <w:tcPr>
            <w:tcW w:w="1103" w:type="dxa"/>
            <w:tcBorders>
              <w:top w:val="single" w:sz="4" w:space="0" w:color="auto"/>
              <w:bottom w:val="single" w:sz="4" w:space="0" w:color="auto"/>
              <w:right w:val="single" w:sz="4" w:space="0" w:color="auto"/>
            </w:tcBorders>
            <w:vAlign w:val="center"/>
          </w:tcPr>
          <w:p w14:paraId="4743ACDE" w14:textId="04F89F15" w:rsidR="00204A7A" w:rsidRDefault="00204A7A" w:rsidP="00204A7A">
            <w:pPr>
              <w:widowControl/>
              <w:autoSpaceDE/>
              <w:autoSpaceDN/>
              <w:spacing w:after="200"/>
              <w:jc w:val="center"/>
            </w:pPr>
            <w:r>
              <w:rPr>
                <w:sz w:val="24"/>
              </w:rPr>
              <w:t>0.48</w:t>
            </w:r>
          </w:p>
        </w:tc>
        <w:tc>
          <w:tcPr>
            <w:tcW w:w="1319" w:type="dxa"/>
            <w:tcBorders>
              <w:top w:val="single" w:sz="4" w:space="0" w:color="auto"/>
              <w:bottom w:val="single" w:sz="4" w:space="0" w:color="auto"/>
              <w:right w:val="single" w:sz="4" w:space="0" w:color="auto"/>
            </w:tcBorders>
            <w:vAlign w:val="center"/>
          </w:tcPr>
          <w:p w14:paraId="0A4B897B" w14:textId="26FB65D8" w:rsidR="00204A7A" w:rsidRPr="007B106D" w:rsidRDefault="00204A7A" w:rsidP="00204A7A">
            <w:pPr>
              <w:pStyle w:val="TableParagraph"/>
              <w:spacing w:before="1"/>
              <w:ind w:left="2" w:right="14"/>
              <w:rPr>
                <w:sz w:val="24"/>
                <w:szCs w:val="24"/>
              </w:rPr>
            </w:pPr>
            <w:r>
              <w:rPr>
                <w:sz w:val="24"/>
              </w:rPr>
              <w:t>24.0</w:t>
            </w:r>
          </w:p>
        </w:tc>
        <w:tc>
          <w:tcPr>
            <w:tcW w:w="1615" w:type="dxa"/>
            <w:tcBorders>
              <w:top w:val="single" w:sz="4" w:space="0" w:color="auto"/>
              <w:bottom w:val="single" w:sz="4" w:space="0" w:color="auto"/>
              <w:right w:val="single" w:sz="4" w:space="0" w:color="auto"/>
            </w:tcBorders>
            <w:vAlign w:val="center"/>
          </w:tcPr>
          <w:p w14:paraId="0EE5FC71" w14:textId="2AE2A847" w:rsidR="00204A7A" w:rsidRPr="007B106D" w:rsidRDefault="00204A7A" w:rsidP="00204A7A">
            <w:pPr>
              <w:pStyle w:val="TableParagraph"/>
              <w:spacing w:before="1"/>
              <w:ind w:right="1"/>
              <w:rPr>
                <w:sz w:val="24"/>
                <w:szCs w:val="24"/>
              </w:rPr>
            </w:pPr>
            <w:r>
              <w:rPr>
                <w:sz w:val="24"/>
              </w:rPr>
              <w:t>1:2.26</w:t>
            </w:r>
          </w:p>
        </w:tc>
      </w:tr>
      <w:tr w:rsidR="00204A7A" w14:paraId="4ED443ED" w14:textId="77777777" w:rsidTr="00AD4E48">
        <w:trPr>
          <w:trHeight w:val="326"/>
        </w:trPr>
        <w:tc>
          <w:tcPr>
            <w:tcW w:w="942" w:type="dxa"/>
          </w:tcPr>
          <w:p w14:paraId="5EB4CA03" w14:textId="77777777" w:rsidR="00204A7A" w:rsidRPr="005448F6" w:rsidRDefault="00204A7A" w:rsidP="00204A7A">
            <w:pPr>
              <w:pStyle w:val="TableParagraph"/>
              <w:spacing w:before="75"/>
              <w:rPr>
                <w:b/>
              </w:rPr>
            </w:pPr>
          </w:p>
          <w:p w14:paraId="58B6C0FC" w14:textId="77777777" w:rsidR="00204A7A" w:rsidRPr="005448F6" w:rsidRDefault="00204A7A" w:rsidP="00204A7A">
            <w:pPr>
              <w:pStyle w:val="TableParagraph"/>
              <w:ind w:right="4"/>
              <w:rPr>
                <w:b/>
              </w:rPr>
            </w:pPr>
            <w:r w:rsidRPr="005448F6">
              <w:rPr>
                <w:b/>
                <w:spacing w:val="-5"/>
                <w:position w:val="1"/>
              </w:rPr>
              <w:t>T</w:t>
            </w:r>
            <w:r w:rsidRPr="005448F6">
              <w:rPr>
                <w:b/>
                <w:spacing w:val="-5"/>
              </w:rPr>
              <w:t>5</w:t>
            </w:r>
          </w:p>
        </w:tc>
        <w:tc>
          <w:tcPr>
            <w:tcW w:w="2549" w:type="dxa"/>
          </w:tcPr>
          <w:p w14:paraId="761672F6" w14:textId="010250C2" w:rsidR="00204A7A" w:rsidRPr="005448F6" w:rsidRDefault="00204A7A" w:rsidP="00204A7A">
            <w:pPr>
              <w:pStyle w:val="TableParagraph"/>
              <w:spacing w:before="83"/>
              <w:ind w:right="454"/>
            </w:pPr>
            <w:r w:rsidRPr="005448F6">
              <w:t>Beauveria bassiana</w:t>
            </w:r>
          </w:p>
        </w:tc>
        <w:tc>
          <w:tcPr>
            <w:tcW w:w="788" w:type="dxa"/>
            <w:vAlign w:val="center"/>
          </w:tcPr>
          <w:p w14:paraId="56454B64" w14:textId="77777777" w:rsidR="00204A7A" w:rsidRPr="005448F6" w:rsidRDefault="00204A7A" w:rsidP="00204A7A">
            <w:pPr>
              <w:pStyle w:val="TableParagraph"/>
              <w:spacing w:before="217"/>
              <w:ind w:right="3"/>
            </w:pPr>
            <w:r>
              <w:rPr>
                <w:sz w:val="24"/>
              </w:rPr>
              <w:t>3.00</w:t>
            </w:r>
          </w:p>
        </w:tc>
        <w:tc>
          <w:tcPr>
            <w:tcW w:w="961" w:type="dxa"/>
            <w:vAlign w:val="center"/>
          </w:tcPr>
          <w:p w14:paraId="3B6A1744" w14:textId="46323D7A" w:rsidR="00204A7A" w:rsidRPr="005448F6" w:rsidRDefault="00204A7A" w:rsidP="00204A7A">
            <w:pPr>
              <w:pStyle w:val="TableParagraph"/>
              <w:spacing w:before="217"/>
              <w:ind w:right="4"/>
            </w:pPr>
            <w:r>
              <w:rPr>
                <w:sz w:val="24"/>
              </w:rPr>
              <w:t>1.46</w:t>
            </w:r>
          </w:p>
        </w:tc>
        <w:tc>
          <w:tcPr>
            <w:tcW w:w="851" w:type="dxa"/>
            <w:vAlign w:val="center"/>
          </w:tcPr>
          <w:p w14:paraId="700B60AB" w14:textId="106D452B" w:rsidR="00204A7A" w:rsidRPr="005448F6" w:rsidRDefault="00204A7A" w:rsidP="00204A7A">
            <w:pPr>
              <w:pStyle w:val="TableParagraph"/>
              <w:spacing w:before="217"/>
              <w:ind w:right="11"/>
            </w:pPr>
            <w:r>
              <w:rPr>
                <w:sz w:val="24"/>
              </w:rPr>
              <w:t>1.26</w:t>
            </w:r>
          </w:p>
        </w:tc>
        <w:tc>
          <w:tcPr>
            <w:tcW w:w="850" w:type="dxa"/>
            <w:vAlign w:val="center"/>
          </w:tcPr>
          <w:p w14:paraId="7F887F92" w14:textId="4B033FE9" w:rsidR="00204A7A" w:rsidRPr="005448F6" w:rsidRDefault="00204A7A" w:rsidP="00204A7A">
            <w:pPr>
              <w:pStyle w:val="TableParagraph"/>
              <w:spacing w:before="217"/>
              <w:ind w:right="6"/>
            </w:pPr>
            <w:r>
              <w:rPr>
                <w:sz w:val="24"/>
              </w:rPr>
              <w:t>1.20</w:t>
            </w:r>
          </w:p>
        </w:tc>
        <w:tc>
          <w:tcPr>
            <w:tcW w:w="836" w:type="dxa"/>
            <w:tcBorders>
              <w:top w:val="single" w:sz="4" w:space="0" w:color="auto"/>
              <w:bottom w:val="single" w:sz="4" w:space="0" w:color="auto"/>
              <w:right w:val="single" w:sz="6" w:space="0" w:color="000000"/>
            </w:tcBorders>
            <w:vAlign w:val="center"/>
          </w:tcPr>
          <w:p w14:paraId="32930332" w14:textId="56B7BDD0" w:rsidR="00204A7A" w:rsidRPr="005448F6" w:rsidRDefault="00204A7A" w:rsidP="00204A7A">
            <w:pPr>
              <w:pStyle w:val="TableParagraph"/>
              <w:spacing w:before="217"/>
              <w:ind w:left="5" w:right="5"/>
            </w:pPr>
            <w:r>
              <w:rPr>
                <w:sz w:val="24"/>
              </w:rPr>
              <w:t>1.30</w:t>
            </w:r>
          </w:p>
        </w:tc>
        <w:tc>
          <w:tcPr>
            <w:tcW w:w="970" w:type="dxa"/>
            <w:tcBorders>
              <w:top w:val="single" w:sz="4" w:space="0" w:color="auto"/>
              <w:bottom w:val="single" w:sz="4" w:space="0" w:color="auto"/>
              <w:right w:val="single" w:sz="4" w:space="0" w:color="auto"/>
            </w:tcBorders>
            <w:vAlign w:val="center"/>
          </w:tcPr>
          <w:p w14:paraId="4CEE5215" w14:textId="50FB9DAD" w:rsidR="00204A7A" w:rsidRDefault="00204A7A" w:rsidP="00204A7A">
            <w:pPr>
              <w:widowControl/>
              <w:autoSpaceDE/>
              <w:autoSpaceDN/>
              <w:spacing w:after="200"/>
              <w:jc w:val="center"/>
            </w:pPr>
            <w:r>
              <w:rPr>
                <w:sz w:val="24"/>
              </w:rPr>
              <w:t>0.66</w:t>
            </w:r>
          </w:p>
        </w:tc>
        <w:tc>
          <w:tcPr>
            <w:tcW w:w="776" w:type="dxa"/>
            <w:tcBorders>
              <w:top w:val="single" w:sz="4" w:space="0" w:color="auto"/>
              <w:bottom w:val="single" w:sz="4" w:space="0" w:color="auto"/>
              <w:right w:val="single" w:sz="4" w:space="0" w:color="auto"/>
            </w:tcBorders>
            <w:vAlign w:val="center"/>
          </w:tcPr>
          <w:p w14:paraId="6DCFBCF4" w14:textId="5FDCE6C3" w:rsidR="00204A7A" w:rsidRDefault="00204A7A" w:rsidP="00204A7A">
            <w:pPr>
              <w:widowControl/>
              <w:autoSpaceDE/>
              <w:autoSpaceDN/>
              <w:spacing w:after="200"/>
              <w:jc w:val="center"/>
            </w:pPr>
            <w:r>
              <w:rPr>
                <w:sz w:val="24"/>
              </w:rPr>
              <w:t>0.40</w:t>
            </w:r>
          </w:p>
        </w:tc>
        <w:tc>
          <w:tcPr>
            <w:tcW w:w="962" w:type="dxa"/>
            <w:tcBorders>
              <w:top w:val="single" w:sz="4" w:space="0" w:color="auto"/>
              <w:bottom w:val="single" w:sz="4" w:space="0" w:color="auto"/>
              <w:right w:val="single" w:sz="4" w:space="0" w:color="auto"/>
            </w:tcBorders>
            <w:vAlign w:val="center"/>
          </w:tcPr>
          <w:p w14:paraId="5590C7DD" w14:textId="388DBCC7" w:rsidR="00204A7A" w:rsidRDefault="00204A7A" w:rsidP="00204A7A">
            <w:pPr>
              <w:widowControl/>
              <w:autoSpaceDE/>
              <w:autoSpaceDN/>
              <w:spacing w:after="200"/>
              <w:jc w:val="center"/>
            </w:pPr>
            <w:r>
              <w:rPr>
                <w:sz w:val="24"/>
              </w:rPr>
              <w:t>0.60</w:t>
            </w:r>
          </w:p>
        </w:tc>
        <w:tc>
          <w:tcPr>
            <w:tcW w:w="1103" w:type="dxa"/>
            <w:tcBorders>
              <w:top w:val="single" w:sz="4" w:space="0" w:color="auto"/>
              <w:bottom w:val="single" w:sz="4" w:space="0" w:color="auto"/>
              <w:right w:val="single" w:sz="4" w:space="0" w:color="auto"/>
            </w:tcBorders>
            <w:vAlign w:val="center"/>
          </w:tcPr>
          <w:p w14:paraId="2E50406E" w14:textId="308FF463" w:rsidR="00204A7A" w:rsidRDefault="00204A7A" w:rsidP="00204A7A">
            <w:pPr>
              <w:widowControl/>
              <w:autoSpaceDE/>
              <w:autoSpaceDN/>
              <w:spacing w:after="200"/>
              <w:jc w:val="center"/>
            </w:pPr>
            <w:r>
              <w:rPr>
                <w:sz w:val="24"/>
              </w:rPr>
              <w:t>0.55</w:t>
            </w:r>
          </w:p>
        </w:tc>
        <w:tc>
          <w:tcPr>
            <w:tcW w:w="1319" w:type="dxa"/>
            <w:tcBorders>
              <w:top w:val="single" w:sz="4" w:space="0" w:color="auto"/>
              <w:bottom w:val="single" w:sz="4" w:space="0" w:color="auto"/>
              <w:right w:val="single" w:sz="4" w:space="0" w:color="auto"/>
            </w:tcBorders>
            <w:vAlign w:val="center"/>
          </w:tcPr>
          <w:p w14:paraId="57C478F4" w14:textId="157EDD52" w:rsidR="00204A7A" w:rsidRPr="007B106D" w:rsidRDefault="00204A7A" w:rsidP="00204A7A">
            <w:pPr>
              <w:pStyle w:val="TableParagraph"/>
              <w:ind w:left="2" w:right="14"/>
              <w:rPr>
                <w:sz w:val="24"/>
                <w:szCs w:val="24"/>
              </w:rPr>
            </w:pPr>
            <w:r>
              <w:rPr>
                <w:sz w:val="24"/>
              </w:rPr>
              <w:t>22.5</w:t>
            </w:r>
          </w:p>
        </w:tc>
        <w:tc>
          <w:tcPr>
            <w:tcW w:w="1615" w:type="dxa"/>
            <w:tcBorders>
              <w:top w:val="single" w:sz="4" w:space="0" w:color="auto"/>
              <w:bottom w:val="single" w:sz="4" w:space="0" w:color="auto"/>
              <w:right w:val="single" w:sz="4" w:space="0" w:color="auto"/>
            </w:tcBorders>
            <w:vAlign w:val="center"/>
          </w:tcPr>
          <w:p w14:paraId="2760FCF0" w14:textId="545E6410" w:rsidR="00204A7A" w:rsidRPr="007B106D" w:rsidRDefault="00204A7A" w:rsidP="00204A7A">
            <w:pPr>
              <w:pStyle w:val="TableParagraph"/>
              <w:ind w:right="1"/>
              <w:rPr>
                <w:sz w:val="24"/>
                <w:szCs w:val="24"/>
              </w:rPr>
            </w:pPr>
            <w:r>
              <w:rPr>
                <w:sz w:val="24"/>
              </w:rPr>
              <w:t>1:2.08</w:t>
            </w:r>
          </w:p>
        </w:tc>
      </w:tr>
      <w:tr w:rsidR="00204A7A" w14:paraId="6A11D434" w14:textId="77777777" w:rsidTr="00AD4E48">
        <w:trPr>
          <w:trHeight w:val="326"/>
        </w:trPr>
        <w:tc>
          <w:tcPr>
            <w:tcW w:w="942" w:type="dxa"/>
          </w:tcPr>
          <w:p w14:paraId="403EB28A" w14:textId="77777777" w:rsidR="00204A7A" w:rsidRPr="005448F6" w:rsidRDefault="00204A7A" w:rsidP="00204A7A">
            <w:pPr>
              <w:pStyle w:val="TableParagraph"/>
              <w:spacing w:before="75"/>
              <w:rPr>
                <w:b/>
              </w:rPr>
            </w:pPr>
          </w:p>
          <w:p w14:paraId="40543100" w14:textId="77777777" w:rsidR="00204A7A" w:rsidRPr="005448F6" w:rsidRDefault="00204A7A" w:rsidP="00204A7A">
            <w:pPr>
              <w:pStyle w:val="TableParagraph"/>
              <w:ind w:right="4"/>
              <w:rPr>
                <w:b/>
              </w:rPr>
            </w:pPr>
            <w:r w:rsidRPr="005448F6">
              <w:rPr>
                <w:b/>
                <w:spacing w:val="-5"/>
                <w:position w:val="1"/>
              </w:rPr>
              <w:t>T</w:t>
            </w:r>
            <w:r w:rsidRPr="005448F6">
              <w:rPr>
                <w:b/>
                <w:spacing w:val="-5"/>
              </w:rPr>
              <w:t>6</w:t>
            </w:r>
          </w:p>
        </w:tc>
        <w:tc>
          <w:tcPr>
            <w:tcW w:w="2549" w:type="dxa"/>
          </w:tcPr>
          <w:p w14:paraId="78E890CF" w14:textId="50E0DECB" w:rsidR="00204A7A" w:rsidRPr="005448F6" w:rsidRDefault="00204A7A" w:rsidP="00204A7A">
            <w:pPr>
              <w:pStyle w:val="TableParagraph"/>
              <w:spacing w:before="83"/>
              <w:ind w:right="454"/>
            </w:pPr>
            <w:proofErr w:type="spellStart"/>
            <w:r w:rsidRPr="005448F6">
              <w:t>Emamectin</w:t>
            </w:r>
            <w:proofErr w:type="spellEnd"/>
            <w:r w:rsidRPr="005448F6">
              <w:t xml:space="preserve"> benzoate </w:t>
            </w:r>
            <w:r>
              <w:t xml:space="preserve">  </w:t>
            </w:r>
            <w:r w:rsidRPr="005448F6">
              <w:t>5SG</w:t>
            </w:r>
          </w:p>
        </w:tc>
        <w:tc>
          <w:tcPr>
            <w:tcW w:w="788" w:type="dxa"/>
            <w:vAlign w:val="center"/>
          </w:tcPr>
          <w:p w14:paraId="0D083DCD" w14:textId="77777777" w:rsidR="00204A7A" w:rsidRPr="005448F6" w:rsidRDefault="00204A7A" w:rsidP="00204A7A">
            <w:pPr>
              <w:pStyle w:val="TableParagraph"/>
              <w:spacing w:before="219"/>
              <w:ind w:right="3"/>
            </w:pPr>
            <w:r>
              <w:rPr>
                <w:sz w:val="24"/>
              </w:rPr>
              <w:t>2.88</w:t>
            </w:r>
          </w:p>
        </w:tc>
        <w:tc>
          <w:tcPr>
            <w:tcW w:w="961" w:type="dxa"/>
            <w:vAlign w:val="center"/>
          </w:tcPr>
          <w:p w14:paraId="1037AAD5" w14:textId="61F9AB2E" w:rsidR="00204A7A" w:rsidRPr="005448F6" w:rsidRDefault="00204A7A" w:rsidP="00204A7A">
            <w:pPr>
              <w:pStyle w:val="TableParagraph"/>
              <w:spacing w:before="219"/>
              <w:ind w:right="4"/>
            </w:pPr>
            <w:r>
              <w:rPr>
                <w:sz w:val="24"/>
              </w:rPr>
              <w:t>1.06</w:t>
            </w:r>
          </w:p>
        </w:tc>
        <w:tc>
          <w:tcPr>
            <w:tcW w:w="851" w:type="dxa"/>
            <w:vAlign w:val="center"/>
          </w:tcPr>
          <w:p w14:paraId="42A15A30" w14:textId="4228DCA7" w:rsidR="00204A7A" w:rsidRPr="005448F6" w:rsidRDefault="00204A7A" w:rsidP="00204A7A">
            <w:pPr>
              <w:pStyle w:val="TableParagraph"/>
              <w:spacing w:before="219"/>
              <w:ind w:right="11"/>
            </w:pPr>
            <w:r>
              <w:rPr>
                <w:sz w:val="24"/>
              </w:rPr>
              <w:t>0.53</w:t>
            </w:r>
          </w:p>
        </w:tc>
        <w:tc>
          <w:tcPr>
            <w:tcW w:w="850" w:type="dxa"/>
            <w:vAlign w:val="center"/>
          </w:tcPr>
          <w:p w14:paraId="430DAEBE" w14:textId="34A5BD73" w:rsidR="00204A7A" w:rsidRPr="005448F6" w:rsidRDefault="00204A7A" w:rsidP="00204A7A">
            <w:pPr>
              <w:pStyle w:val="TableParagraph"/>
              <w:spacing w:before="219"/>
              <w:ind w:right="6"/>
            </w:pPr>
            <w:r>
              <w:rPr>
                <w:sz w:val="24"/>
              </w:rPr>
              <w:t>0.66</w:t>
            </w:r>
          </w:p>
        </w:tc>
        <w:tc>
          <w:tcPr>
            <w:tcW w:w="836" w:type="dxa"/>
            <w:tcBorders>
              <w:right w:val="single" w:sz="6" w:space="0" w:color="000000"/>
            </w:tcBorders>
            <w:vAlign w:val="center"/>
          </w:tcPr>
          <w:p w14:paraId="7EF5778D" w14:textId="5561A2E4" w:rsidR="00204A7A" w:rsidRPr="005448F6" w:rsidRDefault="00204A7A" w:rsidP="00204A7A">
            <w:pPr>
              <w:pStyle w:val="TableParagraph"/>
              <w:spacing w:before="219"/>
              <w:ind w:left="5" w:right="5"/>
            </w:pPr>
            <w:r>
              <w:rPr>
                <w:sz w:val="24"/>
              </w:rPr>
              <w:t>0.75</w:t>
            </w:r>
          </w:p>
        </w:tc>
        <w:tc>
          <w:tcPr>
            <w:tcW w:w="970" w:type="dxa"/>
            <w:tcBorders>
              <w:top w:val="single" w:sz="4" w:space="0" w:color="auto"/>
              <w:bottom w:val="single" w:sz="4" w:space="0" w:color="auto"/>
              <w:right w:val="single" w:sz="4" w:space="0" w:color="auto"/>
            </w:tcBorders>
            <w:vAlign w:val="center"/>
          </w:tcPr>
          <w:p w14:paraId="29F855D5" w14:textId="1D9F487E" w:rsidR="00204A7A" w:rsidRDefault="00204A7A" w:rsidP="00204A7A">
            <w:pPr>
              <w:widowControl/>
              <w:autoSpaceDE/>
              <w:autoSpaceDN/>
              <w:spacing w:after="200"/>
              <w:jc w:val="center"/>
            </w:pPr>
            <w:r>
              <w:rPr>
                <w:sz w:val="24"/>
              </w:rPr>
              <w:t>0.46</w:t>
            </w:r>
          </w:p>
        </w:tc>
        <w:tc>
          <w:tcPr>
            <w:tcW w:w="776" w:type="dxa"/>
            <w:tcBorders>
              <w:top w:val="single" w:sz="4" w:space="0" w:color="auto"/>
              <w:bottom w:val="single" w:sz="4" w:space="0" w:color="auto"/>
              <w:right w:val="single" w:sz="4" w:space="0" w:color="auto"/>
            </w:tcBorders>
            <w:vAlign w:val="center"/>
          </w:tcPr>
          <w:p w14:paraId="37019EBA" w14:textId="02ACCB0A" w:rsidR="00204A7A" w:rsidRDefault="00204A7A" w:rsidP="00204A7A">
            <w:pPr>
              <w:widowControl/>
              <w:autoSpaceDE/>
              <w:autoSpaceDN/>
              <w:spacing w:after="200"/>
              <w:jc w:val="center"/>
            </w:pPr>
            <w:r>
              <w:rPr>
                <w:sz w:val="24"/>
              </w:rPr>
              <w:t>0.20</w:t>
            </w:r>
          </w:p>
        </w:tc>
        <w:tc>
          <w:tcPr>
            <w:tcW w:w="962" w:type="dxa"/>
            <w:tcBorders>
              <w:top w:val="single" w:sz="4" w:space="0" w:color="auto"/>
              <w:bottom w:val="single" w:sz="4" w:space="0" w:color="auto"/>
              <w:right w:val="single" w:sz="4" w:space="0" w:color="auto"/>
            </w:tcBorders>
            <w:vAlign w:val="center"/>
          </w:tcPr>
          <w:p w14:paraId="543310F3" w14:textId="39F5FA20" w:rsidR="00204A7A" w:rsidRDefault="00204A7A" w:rsidP="00204A7A">
            <w:pPr>
              <w:widowControl/>
              <w:autoSpaceDE/>
              <w:autoSpaceDN/>
              <w:spacing w:after="200"/>
              <w:jc w:val="center"/>
            </w:pPr>
            <w:r>
              <w:rPr>
                <w:sz w:val="24"/>
              </w:rPr>
              <w:t>0.40</w:t>
            </w:r>
          </w:p>
        </w:tc>
        <w:tc>
          <w:tcPr>
            <w:tcW w:w="1103" w:type="dxa"/>
            <w:tcBorders>
              <w:top w:val="single" w:sz="4" w:space="0" w:color="auto"/>
              <w:bottom w:val="single" w:sz="4" w:space="0" w:color="auto"/>
              <w:right w:val="single" w:sz="4" w:space="0" w:color="auto"/>
            </w:tcBorders>
            <w:vAlign w:val="center"/>
          </w:tcPr>
          <w:p w14:paraId="461E09C7" w14:textId="2C898002" w:rsidR="00204A7A" w:rsidRDefault="00204A7A" w:rsidP="00204A7A">
            <w:pPr>
              <w:widowControl/>
              <w:autoSpaceDE/>
              <w:autoSpaceDN/>
              <w:spacing w:after="200"/>
              <w:jc w:val="center"/>
            </w:pPr>
            <w:r>
              <w:rPr>
                <w:sz w:val="24"/>
              </w:rPr>
              <w:t>0.35</w:t>
            </w:r>
          </w:p>
        </w:tc>
        <w:tc>
          <w:tcPr>
            <w:tcW w:w="1319" w:type="dxa"/>
            <w:tcBorders>
              <w:top w:val="single" w:sz="4" w:space="0" w:color="auto"/>
              <w:bottom w:val="single" w:sz="4" w:space="0" w:color="auto"/>
              <w:right w:val="single" w:sz="4" w:space="0" w:color="auto"/>
            </w:tcBorders>
            <w:vAlign w:val="center"/>
          </w:tcPr>
          <w:p w14:paraId="0969E66C" w14:textId="3EFD6210" w:rsidR="00204A7A" w:rsidRPr="007B106D" w:rsidRDefault="00204A7A" w:rsidP="00204A7A">
            <w:pPr>
              <w:pStyle w:val="TableParagraph"/>
              <w:spacing w:before="1"/>
              <w:ind w:left="5" w:right="14"/>
              <w:rPr>
                <w:sz w:val="24"/>
                <w:szCs w:val="24"/>
              </w:rPr>
            </w:pPr>
            <w:r>
              <w:rPr>
                <w:sz w:val="24"/>
              </w:rPr>
              <w:t>28.3</w:t>
            </w:r>
          </w:p>
        </w:tc>
        <w:tc>
          <w:tcPr>
            <w:tcW w:w="1615" w:type="dxa"/>
            <w:tcBorders>
              <w:top w:val="single" w:sz="4" w:space="0" w:color="auto"/>
              <w:bottom w:val="single" w:sz="4" w:space="0" w:color="auto"/>
              <w:right w:val="single" w:sz="4" w:space="0" w:color="auto"/>
            </w:tcBorders>
            <w:vAlign w:val="center"/>
          </w:tcPr>
          <w:p w14:paraId="3EB96984" w14:textId="4431A376" w:rsidR="00204A7A" w:rsidRPr="007B106D" w:rsidRDefault="00204A7A" w:rsidP="00204A7A">
            <w:pPr>
              <w:pStyle w:val="TableParagraph"/>
              <w:spacing w:before="1"/>
              <w:ind w:right="1"/>
              <w:rPr>
                <w:sz w:val="24"/>
                <w:szCs w:val="24"/>
              </w:rPr>
            </w:pPr>
            <w:r>
              <w:rPr>
                <w:sz w:val="24"/>
              </w:rPr>
              <w:t>1:2.54</w:t>
            </w:r>
          </w:p>
        </w:tc>
      </w:tr>
      <w:tr w:rsidR="00204A7A" w14:paraId="4E6EFEF6" w14:textId="77777777" w:rsidTr="00AD4E48">
        <w:trPr>
          <w:trHeight w:val="326"/>
        </w:trPr>
        <w:tc>
          <w:tcPr>
            <w:tcW w:w="942" w:type="dxa"/>
          </w:tcPr>
          <w:p w14:paraId="4906B445" w14:textId="77777777" w:rsidR="00204A7A" w:rsidRPr="005448F6" w:rsidRDefault="00204A7A" w:rsidP="00204A7A">
            <w:pPr>
              <w:pStyle w:val="TableParagraph"/>
              <w:spacing w:before="75"/>
              <w:rPr>
                <w:b/>
              </w:rPr>
            </w:pPr>
          </w:p>
          <w:p w14:paraId="213E8BB1" w14:textId="77777777" w:rsidR="00204A7A" w:rsidRPr="005448F6" w:rsidRDefault="00204A7A" w:rsidP="00204A7A">
            <w:pPr>
              <w:pStyle w:val="TableParagraph"/>
              <w:ind w:right="4"/>
              <w:rPr>
                <w:b/>
              </w:rPr>
            </w:pPr>
            <w:r w:rsidRPr="005448F6">
              <w:rPr>
                <w:b/>
                <w:spacing w:val="-5"/>
                <w:position w:val="1"/>
              </w:rPr>
              <w:t>T</w:t>
            </w:r>
            <w:r w:rsidRPr="005448F6">
              <w:rPr>
                <w:b/>
                <w:spacing w:val="-5"/>
              </w:rPr>
              <w:t>7</w:t>
            </w:r>
          </w:p>
        </w:tc>
        <w:tc>
          <w:tcPr>
            <w:tcW w:w="2549" w:type="dxa"/>
          </w:tcPr>
          <w:p w14:paraId="7781C9DB" w14:textId="5DCFF40D" w:rsidR="00204A7A" w:rsidRPr="005448F6" w:rsidRDefault="00204A7A" w:rsidP="00204A7A">
            <w:pPr>
              <w:pStyle w:val="TableParagraph"/>
              <w:spacing w:before="219"/>
              <w:ind w:left="1" w:right="7"/>
            </w:pPr>
            <w:proofErr w:type="spellStart"/>
            <w:r w:rsidRPr="005448F6">
              <w:rPr>
                <w:spacing w:val="-2"/>
              </w:rPr>
              <w:t>Chlorantraniprole</w:t>
            </w:r>
            <w:proofErr w:type="spellEnd"/>
          </w:p>
        </w:tc>
        <w:tc>
          <w:tcPr>
            <w:tcW w:w="788" w:type="dxa"/>
            <w:vAlign w:val="center"/>
          </w:tcPr>
          <w:p w14:paraId="4929DE7A" w14:textId="77777777" w:rsidR="00204A7A" w:rsidRPr="005448F6" w:rsidRDefault="00204A7A" w:rsidP="00204A7A">
            <w:pPr>
              <w:pStyle w:val="TableParagraph"/>
              <w:spacing w:before="219"/>
              <w:ind w:right="3"/>
            </w:pPr>
            <w:r>
              <w:rPr>
                <w:sz w:val="24"/>
              </w:rPr>
              <w:t>2.86</w:t>
            </w:r>
          </w:p>
        </w:tc>
        <w:tc>
          <w:tcPr>
            <w:tcW w:w="961" w:type="dxa"/>
            <w:vAlign w:val="center"/>
          </w:tcPr>
          <w:p w14:paraId="6648DB57" w14:textId="1DB2F4EC" w:rsidR="00204A7A" w:rsidRPr="005448F6" w:rsidRDefault="00204A7A" w:rsidP="00204A7A">
            <w:pPr>
              <w:pStyle w:val="TableParagraph"/>
              <w:spacing w:before="219"/>
              <w:ind w:right="4"/>
            </w:pPr>
            <w:r>
              <w:rPr>
                <w:sz w:val="24"/>
              </w:rPr>
              <w:t>2.06</w:t>
            </w:r>
          </w:p>
        </w:tc>
        <w:tc>
          <w:tcPr>
            <w:tcW w:w="851" w:type="dxa"/>
            <w:vAlign w:val="center"/>
          </w:tcPr>
          <w:p w14:paraId="14137D76" w14:textId="756AD161" w:rsidR="00204A7A" w:rsidRPr="005448F6" w:rsidRDefault="00204A7A" w:rsidP="00204A7A">
            <w:pPr>
              <w:pStyle w:val="TableParagraph"/>
              <w:spacing w:before="219"/>
              <w:ind w:right="11"/>
            </w:pPr>
            <w:r>
              <w:rPr>
                <w:sz w:val="24"/>
              </w:rPr>
              <w:t>1.73</w:t>
            </w:r>
          </w:p>
        </w:tc>
        <w:tc>
          <w:tcPr>
            <w:tcW w:w="850" w:type="dxa"/>
            <w:vAlign w:val="center"/>
          </w:tcPr>
          <w:p w14:paraId="4AC0DE13" w14:textId="1DEF79AA" w:rsidR="00204A7A" w:rsidRPr="005448F6" w:rsidRDefault="00204A7A" w:rsidP="00204A7A">
            <w:pPr>
              <w:pStyle w:val="TableParagraph"/>
              <w:spacing w:before="219"/>
              <w:ind w:right="6"/>
            </w:pPr>
            <w:r>
              <w:rPr>
                <w:sz w:val="24"/>
              </w:rPr>
              <w:t>1.80</w:t>
            </w:r>
          </w:p>
        </w:tc>
        <w:tc>
          <w:tcPr>
            <w:tcW w:w="836" w:type="dxa"/>
            <w:tcBorders>
              <w:right w:val="single" w:sz="6" w:space="0" w:color="000000"/>
            </w:tcBorders>
            <w:vAlign w:val="center"/>
          </w:tcPr>
          <w:p w14:paraId="6414604F" w14:textId="071B3951" w:rsidR="00204A7A" w:rsidRPr="005448F6" w:rsidRDefault="00204A7A" w:rsidP="00204A7A">
            <w:pPr>
              <w:pStyle w:val="TableParagraph"/>
              <w:spacing w:before="219"/>
              <w:ind w:left="5" w:right="5"/>
            </w:pPr>
            <w:r>
              <w:rPr>
                <w:sz w:val="24"/>
              </w:rPr>
              <w:t>1.86</w:t>
            </w:r>
          </w:p>
        </w:tc>
        <w:tc>
          <w:tcPr>
            <w:tcW w:w="970" w:type="dxa"/>
            <w:tcBorders>
              <w:top w:val="single" w:sz="4" w:space="0" w:color="auto"/>
              <w:bottom w:val="single" w:sz="4" w:space="0" w:color="auto"/>
              <w:right w:val="single" w:sz="4" w:space="0" w:color="auto"/>
            </w:tcBorders>
            <w:vAlign w:val="center"/>
          </w:tcPr>
          <w:p w14:paraId="7CBF95A1" w14:textId="3200AA2A" w:rsidR="00204A7A" w:rsidRDefault="00204A7A" w:rsidP="00204A7A">
            <w:pPr>
              <w:widowControl/>
              <w:autoSpaceDE/>
              <w:autoSpaceDN/>
              <w:spacing w:after="200"/>
              <w:jc w:val="center"/>
            </w:pPr>
            <w:r>
              <w:rPr>
                <w:sz w:val="24"/>
              </w:rPr>
              <w:t>0.86</w:t>
            </w:r>
          </w:p>
        </w:tc>
        <w:tc>
          <w:tcPr>
            <w:tcW w:w="776" w:type="dxa"/>
            <w:tcBorders>
              <w:top w:val="single" w:sz="4" w:space="0" w:color="auto"/>
              <w:bottom w:val="single" w:sz="4" w:space="0" w:color="auto"/>
              <w:right w:val="single" w:sz="4" w:space="0" w:color="auto"/>
            </w:tcBorders>
            <w:vAlign w:val="center"/>
          </w:tcPr>
          <w:p w14:paraId="5CDC4702" w14:textId="5E8CD423" w:rsidR="00204A7A" w:rsidRDefault="00204A7A" w:rsidP="00204A7A">
            <w:pPr>
              <w:widowControl/>
              <w:autoSpaceDE/>
              <w:autoSpaceDN/>
              <w:spacing w:after="200"/>
              <w:jc w:val="center"/>
            </w:pPr>
            <w:r>
              <w:rPr>
                <w:sz w:val="24"/>
              </w:rPr>
              <w:t>0.60</w:t>
            </w:r>
          </w:p>
        </w:tc>
        <w:tc>
          <w:tcPr>
            <w:tcW w:w="962" w:type="dxa"/>
            <w:tcBorders>
              <w:top w:val="single" w:sz="4" w:space="0" w:color="auto"/>
              <w:bottom w:val="single" w:sz="4" w:space="0" w:color="auto"/>
              <w:right w:val="single" w:sz="4" w:space="0" w:color="auto"/>
            </w:tcBorders>
            <w:vAlign w:val="center"/>
          </w:tcPr>
          <w:p w14:paraId="099D0BF2" w14:textId="5BB33C79" w:rsidR="00204A7A" w:rsidRDefault="00204A7A" w:rsidP="00204A7A">
            <w:pPr>
              <w:widowControl/>
              <w:autoSpaceDE/>
              <w:autoSpaceDN/>
              <w:spacing w:after="200"/>
              <w:jc w:val="center"/>
            </w:pPr>
            <w:r>
              <w:rPr>
                <w:sz w:val="24"/>
              </w:rPr>
              <w:t>0.80</w:t>
            </w:r>
          </w:p>
        </w:tc>
        <w:tc>
          <w:tcPr>
            <w:tcW w:w="1103" w:type="dxa"/>
            <w:tcBorders>
              <w:top w:val="single" w:sz="4" w:space="0" w:color="auto"/>
              <w:bottom w:val="single" w:sz="4" w:space="0" w:color="auto"/>
              <w:right w:val="single" w:sz="4" w:space="0" w:color="auto"/>
            </w:tcBorders>
            <w:vAlign w:val="center"/>
          </w:tcPr>
          <w:p w14:paraId="68DFEBD3" w14:textId="0623CE2B" w:rsidR="00204A7A" w:rsidRDefault="00204A7A" w:rsidP="00204A7A">
            <w:pPr>
              <w:widowControl/>
              <w:autoSpaceDE/>
              <w:autoSpaceDN/>
              <w:spacing w:after="200"/>
              <w:jc w:val="center"/>
            </w:pPr>
            <w:r>
              <w:rPr>
                <w:sz w:val="24"/>
              </w:rPr>
              <w:t>0.75</w:t>
            </w:r>
          </w:p>
        </w:tc>
        <w:tc>
          <w:tcPr>
            <w:tcW w:w="1319" w:type="dxa"/>
            <w:tcBorders>
              <w:top w:val="single" w:sz="4" w:space="0" w:color="auto"/>
              <w:bottom w:val="single" w:sz="4" w:space="0" w:color="auto"/>
              <w:right w:val="single" w:sz="4" w:space="0" w:color="auto"/>
            </w:tcBorders>
            <w:vAlign w:val="center"/>
          </w:tcPr>
          <w:p w14:paraId="7166DE3B" w14:textId="19A7E066" w:rsidR="00204A7A" w:rsidRPr="007B106D" w:rsidRDefault="00204A7A" w:rsidP="00204A7A">
            <w:pPr>
              <w:pStyle w:val="TableParagraph"/>
              <w:spacing w:before="1"/>
              <w:ind w:right="14"/>
              <w:rPr>
                <w:sz w:val="24"/>
                <w:szCs w:val="24"/>
              </w:rPr>
            </w:pPr>
            <w:r>
              <w:rPr>
                <w:sz w:val="24"/>
              </w:rPr>
              <w:t>11.7</w:t>
            </w:r>
          </w:p>
        </w:tc>
        <w:tc>
          <w:tcPr>
            <w:tcW w:w="1615" w:type="dxa"/>
            <w:tcBorders>
              <w:top w:val="single" w:sz="4" w:space="0" w:color="auto"/>
              <w:bottom w:val="single" w:sz="4" w:space="0" w:color="auto"/>
              <w:right w:val="single" w:sz="4" w:space="0" w:color="auto"/>
            </w:tcBorders>
            <w:vAlign w:val="center"/>
          </w:tcPr>
          <w:p w14:paraId="126882CF" w14:textId="3F58C40D" w:rsidR="00204A7A" w:rsidRPr="007B106D" w:rsidRDefault="00204A7A" w:rsidP="00204A7A">
            <w:pPr>
              <w:pStyle w:val="TableParagraph"/>
              <w:spacing w:before="1"/>
              <w:ind w:right="1"/>
              <w:rPr>
                <w:sz w:val="24"/>
                <w:szCs w:val="24"/>
              </w:rPr>
            </w:pPr>
            <w:r>
              <w:rPr>
                <w:sz w:val="24"/>
              </w:rPr>
              <w:t>1:1.05</w:t>
            </w:r>
          </w:p>
        </w:tc>
      </w:tr>
      <w:tr w:rsidR="00204A7A" w14:paraId="70698C6C" w14:textId="77777777" w:rsidTr="00B3053C">
        <w:trPr>
          <w:trHeight w:val="327"/>
        </w:trPr>
        <w:tc>
          <w:tcPr>
            <w:tcW w:w="3491" w:type="dxa"/>
            <w:gridSpan w:val="2"/>
          </w:tcPr>
          <w:p w14:paraId="13381350" w14:textId="77777777" w:rsidR="00204A7A" w:rsidRPr="005448F6" w:rsidRDefault="00204A7A" w:rsidP="00204A7A">
            <w:pPr>
              <w:pStyle w:val="TableParagraph"/>
              <w:spacing w:before="219"/>
              <w:ind w:left="801"/>
            </w:pPr>
            <w:r w:rsidRPr="005448F6">
              <w:t xml:space="preserve">Overall </w:t>
            </w:r>
            <w:r w:rsidRPr="005448F6">
              <w:rPr>
                <w:spacing w:val="-4"/>
              </w:rPr>
              <w:t>Mean</w:t>
            </w:r>
          </w:p>
        </w:tc>
        <w:tc>
          <w:tcPr>
            <w:tcW w:w="788" w:type="dxa"/>
          </w:tcPr>
          <w:p w14:paraId="6949A5C6" w14:textId="33E4B678" w:rsidR="00204A7A" w:rsidRPr="005448F6" w:rsidRDefault="00B23EFB" w:rsidP="00204A7A">
            <w:pPr>
              <w:pStyle w:val="TableParagraph"/>
              <w:spacing w:before="83"/>
              <w:ind w:right="3"/>
            </w:pPr>
            <w:r>
              <w:t>2.79</w:t>
            </w:r>
          </w:p>
        </w:tc>
        <w:tc>
          <w:tcPr>
            <w:tcW w:w="961" w:type="dxa"/>
          </w:tcPr>
          <w:p w14:paraId="4969823C" w14:textId="6ED278C9" w:rsidR="00204A7A" w:rsidRPr="005448F6" w:rsidRDefault="00B23EFB" w:rsidP="00204A7A">
            <w:pPr>
              <w:pStyle w:val="TableParagraph"/>
              <w:spacing w:before="219"/>
              <w:ind w:right="4"/>
            </w:pPr>
            <w:r>
              <w:t>1.66</w:t>
            </w:r>
          </w:p>
        </w:tc>
        <w:tc>
          <w:tcPr>
            <w:tcW w:w="851" w:type="dxa"/>
          </w:tcPr>
          <w:p w14:paraId="6FB60173" w14:textId="7FF26D6A" w:rsidR="00204A7A" w:rsidRPr="005448F6" w:rsidRDefault="00B23EFB" w:rsidP="00204A7A">
            <w:pPr>
              <w:pStyle w:val="TableParagraph"/>
              <w:spacing w:before="219"/>
              <w:ind w:right="11"/>
            </w:pPr>
            <w:r>
              <w:t>1.48</w:t>
            </w:r>
          </w:p>
        </w:tc>
        <w:tc>
          <w:tcPr>
            <w:tcW w:w="850" w:type="dxa"/>
          </w:tcPr>
          <w:p w14:paraId="346287D2" w14:textId="5ABD481E" w:rsidR="00204A7A" w:rsidRPr="005448F6" w:rsidRDefault="00B23EFB" w:rsidP="00204A7A">
            <w:pPr>
              <w:pStyle w:val="TableParagraph"/>
              <w:spacing w:before="219"/>
              <w:ind w:right="6"/>
            </w:pPr>
            <w:r>
              <w:t>1.38</w:t>
            </w:r>
          </w:p>
        </w:tc>
        <w:tc>
          <w:tcPr>
            <w:tcW w:w="836" w:type="dxa"/>
            <w:tcBorders>
              <w:right w:val="single" w:sz="6" w:space="0" w:color="000000"/>
            </w:tcBorders>
          </w:tcPr>
          <w:p w14:paraId="4301649F" w14:textId="2136846E" w:rsidR="00204A7A" w:rsidRPr="005448F6" w:rsidRDefault="00B23EFB" w:rsidP="00204A7A">
            <w:pPr>
              <w:pStyle w:val="TableParagraph"/>
              <w:spacing w:before="219"/>
              <w:ind w:left="5" w:right="5"/>
            </w:pPr>
            <w:r>
              <w:t>1.42</w:t>
            </w:r>
          </w:p>
        </w:tc>
        <w:tc>
          <w:tcPr>
            <w:tcW w:w="970" w:type="dxa"/>
            <w:tcBorders>
              <w:top w:val="single" w:sz="4" w:space="0" w:color="auto"/>
              <w:bottom w:val="single" w:sz="4" w:space="0" w:color="auto"/>
              <w:right w:val="single" w:sz="4" w:space="0" w:color="auto"/>
            </w:tcBorders>
          </w:tcPr>
          <w:p w14:paraId="277DFFBB" w14:textId="36A88D48" w:rsidR="00204A7A" w:rsidRDefault="00B23EFB" w:rsidP="00204A7A">
            <w:pPr>
              <w:widowControl/>
              <w:autoSpaceDE/>
              <w:autoSpaceDN/>
              <w:spacing w:after="200"/>
              <w:jc w:val="center"/>
            </w:pPr>
            <w:r>
              <w:t>0.98</w:t>
            </w:r>
          </w:p>
        </w:tc>
        <w:tc>
          <w:tcPr>
            <w:tcW w:w="776" w:type="dxa"/>
            <w:tcBorders>
              <w:top w:val="single" w:sz="4" w:space="0" w:color="auto"/>
              <w:bottom w:val="single" w:sz="4" w:space="0" w:color="auto"/>
              <w:right w:val="single" w:sz="4" w:space="0" w:color="auto"/>
            </w:tcBorders>
          </w:tcPr>
          <w:p w14:paraId="27C865DA" w14:textId="3D0E3DAA" w:rsidR="00204A7A" w:rsidRDefault="00B23EFB" w:rsidP="00204A7A">
            <w:pPr>
              <w:widowControl/>
              <w:autoSpaceDE/>
              <w:autoSpaceDN/>
              <w:spacing w:after="200"/>
              <w:jc w:val="center"/>
            </w:pPr>
            <w:r>
              <w:t>0.77</w:t>
            </w:r>
          </w:p>
        </w:tc>
        <w:tc>
          <w:tcPr>
            <w:tcW w:w="962" w:type="dxa"/>
            <w:tcBorders>
              <w:top w:val="single" w:sz="4" w:space="0" w:color="auto"/>
              <w:bottom w:val="single" w:sz="4" w:space="0" w:color="auto"/>
              <w:right w:val="single" w:sz="4" w:space="0" w:color="auto"/>
            </w:tcBorders>
          </w:tcPr>
          <w:p w14:paraId="4DF82985" w14:textId="488E8890" w:rsidR="00204A7A" w:rsidRDefault="00B23EFB" w:rsidP="00204A7A">
            <w:pPr>
              <w:widowControl/>
              <w:autoSpaceDE/>
              <w:autoSpaceDN/>
              <w:spacing w:after="200"/>
              <w:jc w:val="center"/>
            </w:pPr>
            <w:r>
              <w:t>0.97</w:t>
            </w:r>
          </w:p>
        </w:tc>
        <w:tc>
          <w:tcPr>
            <w:tcW w:w="1103" w:type="dxa"/>
            <w:tcBorders>
              <w:top w:val="single" w:sz="4" w:space="0" w:color="auto"/>
              <w:bottom w:val="single" w:sz="4" w:space="0" w:color="auto"/>
              <w:right w:val="single" w:sz="4" w:space="0" w:color="auto"/>
            </w:tcBorders>
          </w:tcPr>
          <w:p w14:paraId="445DBE8A" w14:textId="700E9903" w:rsidR="00204A7A" w:rsidRDefault="00B23EFB" w:rsidP="00204A7A">
            <w:pPr>
              <w:widowControl/>
              <w:autoSpaceDE/>
              <w:autoSpaceDN/>
              <w:spacing w:after="200"/>
              <w:jc w:val="center"/>
            </w:pPr>
            <w:r>
              <w:t>6.59</w:t>
            </w:r>
          </w:p>
        </w:tc>
        <w:tc>
          <w:tcPr>
            <w:tcW w:w="1319" w:type="dxa"/>
            <w:tcBorders>
              <w:top w:val="single" w:sz="4" w:space="0" w:color="auto"/>
              <w:bottom w:val="single" w:sz="4" w:space="0" w:color="auto"/>
              <w:right w:val="single" w:sz="4" w:space="0" w:color="auto"/>
            </w:tcBorders>
          </w:tcPr>
          <w:p w14:paraId="5B638B33" w14:textId="0DD28805" w:rsidR="00204A7A" w:rsidRDefault="00204A7A" w:rsidP="00204A7A">
            <w:pPr>
              <w:widowControl/>
              <w:autoSpaceDE/>
              <w:autoSpaceDN/>
              <w:spacing w:after="200"/>
              <w:jc w:val="center"/>
            </w:pPr>
            <w:r>
              <w:t>-----</w:t>
            </w:r>
          </w:p>
        </w:tc>
        <w:tc>
          <w:tcPr>
            <w:tcW w:w="1615" w:type="dxa"/>
            <w:tcBorders>
              <w:top w:val="single" w:sz="4" w:space="0" w:color="auto"/>
              <w:bottom w:val="single" w:sz="4" w:space="0" w:color="auto"/>
              <w:right w:val="single" w:sz="4" w:space="0" w:color="auto"/>
            </w:tcBorders>
          </w:tcPr>
          <w:p w14:paraId="14DFFFEB" w14:textId="60B8CD81" w:rsidR="00204A7A" w:rsidRDefault="00204A7A" w:rsidP="00204A7A">
            <w:pPr>
              <w:widowControl/>
              <w:autoSpaceDE/>
              <w:autoSpaceDN/>
              <w:spacing w:after="200"/>
              <w:jc w:val="center"/>
            </w:pPr>
            <w:r>
              <w:t>----</w:t>
            </w:r>
          </w:p>
        </w:tc>
      </w:tr>
      <w:tr w:rsidR="00204A7A" w14:paraId="7250894E" w14:textId="77777777" w:rsidTr="00B9376F">
        <w:trPr>
          <w:trHeight w:val="326"/>
        </w:trPr>
        <w:tc>
          <w:tcPr>
            <w:tcW w:w="3491" w:type="dxa"/>
            <w:gridSpan w:val="2"/>
          </w:tcPr>
          <w:p w14:paraId="1C3CF1F7" w14:textId="2CB0B5B7" w:rsidR="00204A7A" w:rsidRPr="005448F6" w:rsidRDefault="00204A7A" w:rsidP="00204A7A">
            <w:pPr>
              <w:pStyle w:val="TableParagraph"/>
              <w:spacing w:before="219"/>
              <w:ind w:right="4"/>
            </w:pPr>
            <w:r w:rsidRPr="005448F6">
              <w:t>F-</w:t>
            </w:r>
            <w:r w:rsidRPr="005448F6">
              <w:rPr>
                <w:spacing w:val="-4"/>
              </w:rPr>
              <w:t>test</w:t>
            </w:r>
          </w:p>
        </w:tc>
        <w:tc>
          <w:tcPr>
            <w:tcW w:w="788" w:type="dxa"/>
            <w:vAlign w:val="center"/>
          </w:tcPr>
          <w:p w14:paraId="691B4567" w14:textId="77777777" w:rsidR="00204A7A" w:rsidRPr="00D30D67" w:rsidRDefault="00204A7A" w:rsidP="00204A7A">
            <w:pPr>
              <w:pStyle w:val="TableParagraph"/>
              <w:spacing w:before="219"/>
              <w:ind w:left="2" w:right="3"/>
              <w:rPr>
                <w:bCs/>
              </w:rPr>
            </w:pPr>
            <w:r w:rsidRPr="00D30D67">
              <w:rPr>
                <w:bCs/>
                <w:spacing w:val="-5"/>
                <w:sz w:val="24"/>
              </w:rPr>
              <w:t>NS</w:t>
            </w:r>
          </w:p>
        </w:tc>
        <w:tc>
          <w:tcPr>
            <w:tcW w:w="961" w:type="dxa"/>
            <w:vAlign w:val="center"/>
          </w:tcPr>
          <w:p w14:paraId="564274DB" w14:textId="0148B545" w:rsidR="00204A7A" w:rsidRPr="00D30D67" w:rsidRDefault="00204A7A" w:rsidP="00204A7A">
            <w:pPr>
              <w:pStyle w:val="TableParagraph"/>
              <w:spacing w:before="219"/>
              <w:ind w:left="2" w:right="4"/>
              <w:rPr>
                <w:bCs/>
              </w:rPr>
            </w:pPr>
            <w:r w:rsidRPr="00D30D67">
              <w:rPr>
                <w:bCs/>
                <w:spacing w:val="-10"/>
                <w:sz w:val="24"/>
              </w:rPr>
              <w:t>S</w:t>
            </w:r>
          </w:p>
        </w:tc>
        <w:tc>
          <w:tcPr>
            <w:tcW w:w="851" w:type="dxa"/>
            <w:vAlign w:val="center"/>
          </w:tcPr>
          <w:p w14:paraId="4E89D9BD" w14:textId="5D5EBB48" w:rsidR="00204A7A" w:rsidRPr="00D30D67" w:rsidRDefault="00204A7A" w:rsidP="00204A7A">
            <w:pPr>
              <w:pStyle w:val="TableParagraph"/>
              <w:spacing w:before="219"/>
              <w:ind w:right="11"/>
              <w:rPr>
                <w:bCs/>
              </w:rPr>
            </w:pPr>
            <w:r w:rsidRPr="00D30D67">
              <w:rPr>
                <w:bCs/>
                <w:spacing w:val="-10"/>
                <w:sz w:val="24"/>
              </w:rPr>
              <w:t>S</w:t>
            </w:r>
          </w:p>
        </w:tc>
        <w:tc>
          <w:tcPr>
            <w:tcW w:w="850" w:type="dxa"/>
            <w:vAlign w:val="center"/>
          </w:tcPr>
          <w:p w14:paraId="1972FBE2" w14:textId="1643A13C" w:rsidR="00204A7A" w:rsidRPr="00D30D67" w:rsidRDefault="00204A7A" w:rsidP="00204A7A">
            <w:pPr>
              <w:pStyle w:val="TableParagraph"/>
              <w:spacing w:before="219"/>
              <w:ind w:right="6"/>
              <w:rPr>
                <w:bCs/>
              </w:rPr>
            </w:pPr>
            <w:r w:rsidRPr="00D30D67">
              <w:rPr>
                <w:bCs/>
                <w:spacing w:val="-10"/>
                <w:sz w:val="24"/>
              </w:rPr>
              <w:t>S</w:t>
            </w:r>
          </w:p>
        </w:tc>
        <w:tc>
          <w:tcPr>
            <w:tcW w:w="836" w:type="dxa"/>
            <w:tcBorders>
              <w:right w:val="single" w:sz="6" w:space="0" w:color="000000"/>
            </w:tcBorders>
            <w:vAlign w:val="center"/>
          </w:tcPr>
          <w:p w14:paraId="6B35C6DE" w14:textId="3B8D4534" w:rsidR="00204A7A" w:rsidRPr="00D30D67" w:rsidRDefault="00204A7A" w:rsidP="00204A7A">
            <w:pPr>
              <w:pStyle w:val="TableParagraph"/>
              <w:spacing w:before="219"/>
              <w:ind w:right="5"/>
              <w:rPr>
                <w:bCs/>
              </w:rPr>
            </w:pPr>
            <w:r w:rsidRPr="00D30D67">
              <w:rPr>
                <w:bCs/>
                <w:spacing w:val="-10"/>
                <w:sz w:val="24"/>
              </w:rPr>
              <w:t>S</w:t>
            </w:r>
          </w:p>
        </w:tc>
        <w:tc>
          <w:tcPr>
            <w:tcW w:w="970" w:type="dxa"/>
            <w:tcBorders>
              <w:top w:val="single" w:sz="4" w:space="0" w:color="auto"/>
              <w:bottom w:val="single" w:sz="4" w:space="0" w:color="auto"/>
              <w:right w:val="single" w:sz="4" w:space="0" w:color="auto"/>
            </w:tcBorders>
            <w:vAlign w:val="center"/>
          </w:tcPr>
          <w:p w14:paraId="091B3494" w14:textId="62E17CDB" w:rsidR="00204A7A" w:rsidRPr="00D30D67" w:rsidRDefault="00204A7A" w:rsidP="00204A7A">
            <w:pPr>
              <w:widowControl/>
              <w:autoSpaceDE/>
              <w:autoSpaceDN/>
              <w:spacing w:after="200"/>
              <w:jc w:val="center"/>
              <w:rPr>
                <w:bCs/>
              </w:rPr>
            </w:pPr>
            <w:r w:rsidRPr="00D30D67">
              <w:rPr>
                <w:bCs/>
                <w:spacing w:val="-10"/>
                <w:sz w:val="24"/>
              </w:rPr>
              <w:t>S</w:t>
            </w:r>
          </w:p>
        </w:tc>
        <w:tc>
          <w:tcPr>
            <w:tcW w:w="776" w:type="dxa"/>
            <w:tcBorders>
              <w:top w:val="single" w:sz="4" w:space="0" w:color="auto"/>
              <w:bottom w:val="single" w:sz="4" w:space="0" w:color="auto"/>
              <w:right w:val="single" w:sz="4" w:space="0" w:color="auto"/>
            </w:tcBorders>
            <w:vAlign w:val="center"/>
          </w:tcPr>
          <w:p w14:paraId="73BCC40A" w14:textId="7F7FB752" w:rsidR="00204A7A" w:rsidRPr="00D30D67" w:rsidRDefault="00204A7A" w:rsidP="00204A7A">
            <w:pPr>
              <w:widowControl/>
              <w:autoSpaceDE/>
              <w:autoSpaceDN/>
              <w:spacing w:after="200"/>
              <w:jc w:val="center"/>
              <w:rPr>
                <w:bCs/>
              </w:rPr>
            </w:pPr>
            <w:r w:rsidRPr="00D30D67">
              <w:rPr>
                <w:bCs/>
                <w:spacing w:val="-10"/>
                <w:sz w:val="24"/>
              </w:rPr>
              <w:t>S</w:t>
            </w:r>
          </w:p>
        </w:tc>
        <w:tc>
          <w:tcPr>
            <w:tcW w:w="962" w:type="dxa"/>
            <w:tcBorders>
              <w:top w:val="single" w:sz="4" w:space="0" w:color="auto"/>
              <w:bottom w:val="single" w:sz="4" w:space="0" w:color="auto"/>
              <w:right w:val="single" w:sz="4" w:space="0" w:color="auto"/>
            </w:tcBorders>
            <w:vAlign w:val="center"/>
          </w:tcPr>
          <w:p w14:paraId="2BB9AF44" w14:textId="61A8B5DB" w:rsidR="00204A7A" w:rsidRPr="00D30D67" w:rsidRDefault="00204A7A" w:rsidP="00204A7A">
            <w:pPr>
              <w:widowControl/>
              <w:autoSpaceDE/>
              <w:autoSpaceDN/>
              <w:spacing w:after="200"/>
              <w:jc w:val="center"/>
              <w:rPr>
                <w:bCs/>
              </w:rPr>
            </w:pPr>
            <w:r w:rsidRPr="00D30D67">
              <w:rPr>
                <w:bCs/>
                <w:spacing w:val="-10"/>
                <w:sz w:val="24"/>
              </w:rPr>
              <w:t>S</w:t>
            </w:r>
          </w:p>
        </w:tc>
        <w:tc>
          <w:tcPr>
            <w:tcW w:w="1103" w:type="dxa"/>
            <w:tcBorders>
              <w:top w:val="single" w:sz="4" w:space="0" w:color="auto"/>
              <w:bottom w:val="single" w:sz="4" w:space="0" w:color="auto"/>
              <w:right w:val="single" w:sz="4" w:space="0" w:color="auto"/>
            </w:tcBorders>
            <w:vAlign w:val="center"/>
          </w:tcPr>
          <w:p w14:paraId="0D859275" w14:textId="20557025" w:rsidR="00204A7A" w:rsidRPr="00D30D67" w:rsidRDefault="00204A7A" w:rsidP="00204A7A">
            <w:pPr>
              <w:widowControl/>
              <w:autoSpaceDE/>
              <w:autoSpaceDN/>
              <w:spacing w:after="200"/>
              <w:jc w:val="center"/>
              <w:rPr>
                <w:bCs/>
              </w:rPr>
            </w:pPr>
            <w:r w:rsidRPr="00D30D67">
              <w:rPr>
                <w:bCs/>
                <w:spacing w:val="-10"/>
                <w:sz w:val="24"/>
              </w:rPr>
              <w:t>S</w:t>
            </w:r>
          </w:p>
        </w:tc>
        <w:tc>
          <w:tcPr>
            <w:tcW w:w="1319" w:type="dxa"/>
            <w:tcBorders>
              <w:top w:val="single" w:sz="4" w:space="0" w:color="auto"/>
              <w:bottom w:val="single" w:sz="4" w:space="0" w:color="auto"/>
              <w:right w:val="single" w:sz="4" w:space="0" w:color="auto"/>
            </w:tcBorders>
          </w:tcPr>
          <w:p w14:paraId="5850424F" w14:textId="1237FDE2" w:rsidR="00204A7A" w:rsidRDefault="00204A7A" w:rsidP="00204A7A">
            <w:pPr>
              <w:widowControl/>
              <w:autoSpaceDE/>
              <w:autoSpaceDN/>
              <w:spacing w:after="200"/>
              <w:jc w:val="center"/>
            </w:pPr>
            <w:r>
              <w:t>----</w:t>
            </w:r>
          </w:p>
        </w:tc>
        <w:tc>
          <w:tcPr>
            <w:tcW w:w="1615" w:type="dxa"/>
            <w:tcBorders>
              <w:top w:val="single" w:sz="4" w:space="0" w:color="auto"/>
              <w:bottom w:val="single" w:sz="4" w:space="0" w:color="auto"/>
              <w:right w:val="single" w:sz="4" w:space="0" w:color="auto"/>
            </w:tcBorders>
          </w:tcPr>
          <w:p w14:paraId="1A0CA632" w14:textId="091376C2" w:rsidR="00204A7A" w:rsidRDefault="00204A7A" w:rsidP="00204A7A">
            <w:pPr>
              <w:widowControl/>
              <w:autoSpaceDE/>
              <w:autoSpaceDN/>
              <w:spacing w:after="200"/>
              <w:jc w:val="center"/>
            </w:pPr>
            <w:r>
              <w:t>-----</w:t>
            </w:r>
          </w:p>
        </w:tc>
      </w:tr>
      <w:tr w:rsidR="00204A7A" w14:paraId="09DD4658" w14:textId="77777777" w:rsidTr="00B9376F">
        <w:trPr>
          <w:trHeight w:val="326"/>
        </w:trPr>
        <w:tc>
          <w:tcPr>
            <w:tcW w:w="3491" w:type="dxa"/>
            <w:gridSpan w:val="2"/>
          </w:tcPr>
          <w:p w14:paraId="16B05792" w14:textId="77777777" w:rsidR="00204A7A" w:rsidRPr="005448F6" w:rsidRDefault="00204A7A" w:rsidP="00204A7A">
            <w:pPr>
              <w:pStyle w:val="TableParagraph"/>
              <w:spacing w:before="217"/>
              <w:ind w:left="971"/>
            </w:pPr>
            <w:r w:rsidRPr="005448F6">
              <w:t xml:space="preserve">S. Ed. </w:t>
            </w:r>
            <w:r w:rsidRPr="005448F6">
              <w:rPr>
                <w:spacing w:val="-5"/>
              </w:rPr>
              <w:t>(±)</w:t>
            </w:r>
          </w:p>
        </w:tc>
        <w:tc>
          <w:tcPr>
            <w:tcW w:w="788" w:type="dxa"/>
            <w:vAlign w:val="center"/>
          </w:tcPr>
          <w:p w14:paraId="061C349D" w14:textId="77777777" w:rsidR="00204A7A" w:rsidRPr="00D30D67" w:rsidRDefault="00204A7A" w:rsidP="00204A7A">
            <w:pPr>
              <w:pStyle w:val="TableParagraph"/>
              <w:spacing w:before="217"/>
              <w:ind w:right="3"/>
              <w:rPr>
                <w:bCs/>
              </w:rPr>
            </w:pPr>
            <w:r w:rsidRPr="00D30D67">
              <w:rPr>
                <w:bCs/>
                <w:sz w:val="24"/>
              </w:rPr>
              <w:t>0.37</w:t>
            </w:r>
          </w:p>
        </w:tc>
        <w:tc>
          <w:tcPr>
            <w:tcW w:w="961" w:type="dxa"/>
            <w:vAlign w:val="center"/>
          </w:tcPr>
          <w:p w14:paraId="031B23D6" w14:textId="35A49D87" w:rsidR="00204A7A" w:rsidRPr="00D30D67" w:rsidRDefault="00204A7A" w:rsidP="00204A7A">
            <w:pPr>
              <w:pStyle w:val="TableParagraph"/>
              <w:spacing w:before="217"/>
              <w:ind w:right="4"/>
              <w:rPr>
                <w:bCs/>
              </w:rPr>
            </w:pPr>
            <w:r w:rsidRPr="00D30D67">
              <w:rPr>
                <w:bCs/>
                <w:sz w:val="24"/>
              </w:rPr>
              <w:t>0.39</w:t>
            </w:r>
          </w:p>
        </w:tc>
        <w:tc>
          <w:tcPr>
            <w:tcW w:w="851" w:type="dxa"/>
            <w:vAlign w:val="center"/>
          </w:tcPr>
          <w:p w14:paraId="433A7014" w14:textId="073C2262" w:rsidR="00204A7A" w:rsidRPr="00D30D67" w:rsidRDefault="00204A7A" w:rsidP="00204A7A">
            <w:pPr>
              <w:pStyle w:val="TableParagraph"/>
              <w:spacing w:before="217"/>
              <w:ind w:right="11"/>
              <w:rPr>
                <w:bCs/>
              </w:rPr>
            </w:pPr>
            <w:r w:rsidRPr="00D30D67">
              <w:rPr>
                <w:bCs/>
                <w:sz w:val="24"/>
              </w:rPr>
              <w:t>0.16</w:t>
            </w:r>
          </w:p>
        </w:tc>
        <w:tc>
          <w:tcPr>
            <w:tcW w:w="850" w:type="dxa"/>
            <w:vAlign w:val="center"/>
          </w:tcPr>
          <w:p w14:paraId="33EA96F8" w14:textId="28FFB104" w:rsidR="00204A7A" w:rsidRPr="00D30D67" w:rsidRDefault="00204A7A" w:rsidP="00204A7A">
            <w:pPr>
              <w:pStyle w:val="TableParagraph"/>
              <w:spacing w:before="217"/>
              <w:ind w:right="6"/>
              <w:rPr>
                <w:bCs/>
              </w:rPr>
            </w:pPr>
            <w:r w:rsidRPr="00D30D67">
              <w:rPr>
                <w:bCs/>
                <w:sz w:val="24"/>
              </w:rPr>
              <w:t>0.18</w:t>
            </w:r>
          </w:p>
        </w:tc>
        <w:tc>
          <w:tcPr>
            <w:tcW w:w="836" w:type="dxa"/>
            <w:tcBorders>
              <w:right w:val="single" w:sz="6" w:space="0" w:color="000000"/>
            </w:tcBorders>
            <w:vAlign w:val="center"/>
          </w:tcPr>
          <w:p w14:paraId="49AE818F" w14:textId="7436AEC2" w:rsidR="00204A7A" w:rsidRPr="00D30D67" w:rsidRDefault="00204A7A" w:rsidP="00204A7A">
            <w:pPr>
              <w:pStyle w:val="TableParagraph"/>
              <w:spacing w:before="217"/>
              <w:ind w:left="5" w:right="5"/>
              <w:rPr>
                <w:bCs/>
              </w:rPr>
            </w:pPr>
            <w:r w:rsidRPr="00D30D67">
              <w:rPr>
                <w:bCs/>
                <w:sz w:val="24"/>
              </w:rPr>
              <w:t>0.28</w:t>
            </w:r>
          </w:p>
        </w:tc>
        <w:tc>
          <w:tcPr>
            <w:tcW w:w="970" w:type="dxa"/>
            <w:tcBorders>
              <w:top w:val="single" w:sz="4" w:space="0" w:color="auto"/>
              <w:bottom w:val="single" w:sz="4" w:space="0" w:color="auto"/>
              <w:right w:val="single" w:sz="4" w:space="0" w:color="auto"/>
            </w:tcBorders>
            <w:vAlign w:val="center"/>
          </w:tcPr>
          <w:p w14:paraId="46AD2025" w14:textId="08BC1044" w:rsidR="00204A7A" w:rsidRPr="00D30D67" w:rsidRDefault="00204A7A" w:rsidP="00204A7A">
            <w:pPr>
              <w:widowControl/>
              <w:autoSpaceDE/>
              <w:autoSpaceDN/>
              <w:spacing w:after="200"/>
              <w:jc w:val="center"/>
              <w:rPr>
                <w:bCs/>
              </w:rPr>
            </w:pPr>
            <w:r w:rsidRPr="00D30D67">
              <w:rPr>
                <w:bCs/>
                <w:sz w:val="24"/>
              </w:rPr>
              <w:t>0.17</w:t>
            </w:r>
          </w:p>
        </w:tc>
        <w:tc>
          <w:tcPr>
            <w:tcW w:w="776" w:type="dxa"/>
            <w:tcBorders>
              <w:top w:val="single" w:sz="4" w:space="0" w:color="auto"/>
              <w:bottom w:val="single" w:sz="4" w:space="0" w:color="auto"/>
              <w:right w:val="single" w:sz="4" w:space="0" w:color="auto"/>
            </w:tcBorders>
            <w:vAlign w:val="center"/>
          </w:tcPr>
          <w:p w14:paraId="7AB6F312" w14:textId="31C8A57E" w:rsidR="00204A7A" w:rsidRPr="00D30D67" w:rsidRDefault="00204A7A" w:rsidP="00204A7A">
            <w:pPr>
              <w:widowControl/>
              <w:autoSpaceDE/>
              <w:autoSpaceDN/>
              <w:spacing w:after="200"/>
              <w:jc w:val="center"/>
              <w:rPr>
                <w:bCs/>
              </w:rPr>
            </w:pPr>
            <w:r w:rsidRPr="00D30D67">
              <w:rPr>
                <w:bCs/>
                <w:sz w:val="24"/>
              </w:rPr>
              <w:t>0.28</w:t>
            </w:r>
          </w:p>
        </w:tc>
        <w:tc>
          <w:tcPr>
            <w:tcW w:w="962" w:type="dxa"/>
            <w:tcBorders>
              <w:top w:val="single" w:sz="4" w:space="0" w:color="auto"/>
              <w:bottom w:val="single" w:sz="4" w:space="0" w:color="auto"/>
              <w:right w:val="single" w:sz="4" w:space="0" w:color="auto"/>
            </w:tcBorders>
            <w:vAlign w:val="center"/>
          </w:tcPr>
          <w:p w14:paraId="5797EC41" w14:textId="7981B3BA" w:rsidR="00204A7A" w:rsidRPr="00D30D67" w:rsidRDefault="00204A7A" w:rsidP="00204A7A">
            <w:pPr>
              <w:widowControl/>
              <w:autoSpaceDE/>
              <w:autoSpaceDN/>
              <w:spacing w:after="200"/>
              <w:jc w:val="center"/>
              <w:rPr>
                <w:bCs/>
              </w:rPr>
            </w:pPr>
            <w:r w:rsidRPr="00D30D67">
              <w:rPr>
                <w:bCs/>
                <w:sz w:val="24"/>
              </w:rPr>
              <w:t>0.18</w:t>
            </w:r>
          </w:p>
        </w:tc>
        <w:tc>
          <w:tcPr>
            <w:tcW w:w="1103" w:type="dxa"/>
            <w:tcBorders>
              <w:top w:val="single" w:sz="4" w:space="0" w:color="auto"/>
              <w:bottom w:val="single" w:sz="4" w:space="0" w:color="auto"/>
              <w:right w:val="single" w:sz="4" w:space="0" w:color="auto"/>
            </w:tcBorders>
            <w:vAlign w:val="center"/>
          </w:tcPr>
          <w:p w14:paraId="7A4F570C" w14:textId="7FD8E86B" w:rsidR="00204A7A" w:rsidRPr="00D30D67" w:rsidRDefault="00204A7A" w:rsidP="00204A7A">
            <w:pPr>
              <w:widowControl/>
              <w:autoSpaceDE/>
              <w:autoSpaceDN/>
              <w:spacing w:after="200"/>
              <w:jc w:val="center"/>
              <w:rPr>
                <w:bCs/>
              </w:rPr>
            </w:pPr>
            <w:r w:rsidRPr="00D30D67">
              <w:rPr>
                <w:bCs/>
                <w:sz w:val="24"/>
              </w:rPr>
              <w:t>0.14</w:t>
            </w:r>
          </w:p>
        </w:tc>
        <w:tc>
          <w:tcPr>
            <w:tcW w:w="1319" w:type="dxa"/>
            <w:tcBorders>
              <w:top w:val="single" w:sz="4" w:space="0" w:color="auto"/>
              <w:bottom w:val="single" w:sz="4" w:space="0" w:color="auto"/>
              <w:right w:val="single" w:sz="4" w:space="0" w:color="auto"/>
            </w:tcBorders>
          </w:tcPr>
          <w:p w14:paraId="50CB549B" w14:textId="4ABFB808" w:rsidR="00204A7A" w:rsidRDefault="00204A7A" w:rsidP="00204A7A">
            <w:pPr>
              <w:widowControl/>
              <w:autoSpaceDE/>
              <w:autoSpaceDN/>
              <w:spacing w:after="200"/>
              <w:jc w:val="center"/>
            </w:pPr>
            <w:r>
              <w:t>----</w:t>
            </w:r>
          </w:p>
        </w:tc>
        <w:tc>
          <w:tcPr>
            <w:tcW w:w="1615" w:type="dxa"/>
            <w:tcBorders>
              <w:top w:val="single" w:sz="4" w:space="0" w:color="auto"/>
              <w:bottom w:val="single" w:sz="4" w:space="0" w:color="auto"/>
              <w:right w:val="single" w:sz="4" w:space="0" w:color="auto"/>
            </w:tcBorders>
          </w:tcPr>
          <w:p w14:paraId="237991DB" w14:textId="3803F6A7" w:rsidR="00204A7A" w:rsidRDefault="00204A7A" w:rsidP="00204A7A">
            <w:pPr>
              <w:widowControl/>
              <w:autoSpaceDE/>
              <w:autoSpaceDN/>
              <w:spacing w:after="200"/>
              <w:jc w:val="center"/>
            </w:pPr>
            <w:r>
              <w:t>-----</w:t>
            </w:r>
          </w:p>
        </w:tc>
      </w:tr>
      <w:tr w:rsidR="00204A7A" w14:paraId="0CD5ED1E" w14:textId="77777777" w:rsidTr="00B9376F">
        <w:trPr>
          <w:trHeight w:val="497"/>
        </w:trPr>
        <w:tc>
          <w:tcPr>
            <w:tcW w:w="3491" w:type="dxa"/>
            <w:gridSpan w:val="2"/>
          </w:tcPr>
          <w:p w14:paraId="08E051E6" w14:textId="77777777" w:rsidR="00204A7A" w:rsidRPr="005448F6" w:rsidRDefault="00204A7A" w:rsidP="00204A7A">
            <w:pPr>
              <w:pStyle w:val="TableParagraph"/>
              <w:spacing w:before="217"/>
              <w:ind w:left="695"/>
            </w:pPr>
            <w:r w:rsidRPr="005448F6">
              <w:t>C.D.(P=</w:t>
            </w:r>
            <w:r w:rsidRPr="005448F6">
              <w:rPr>
                <w:spacing w:val="-2"/>
              </w:rPr>
              <w:t>0.05)</w:t>
            </w:r>
          </w:p>
        </w:tc>
        <w:tc>
          <w:tcPr>
            <w:tcW w:w="788" w:type="dxa"/>
            <w:vAlign w:val="center"/>
          </w:tcPr>
          <w:p w14:paraId="20B29350" w14:textId="77777777" w:rsidR="00204A7A" w:rsidRPr="00D30D67" w:rsidRDefault="00204A7A" w:rsidP="00204A7A">
            <w:pPr>
              <w:pStyle w:val="TableParagraph"/>
              <w:spacing w:before="217"/>
              <w:ind w:right="3"/>
              <w:rPr>
                <w:bCs/>
              </w:rPr>
            </w:pPr>
            <w:r w:rsidRPr="00D30D67">
              <w:rPr>
                <w:bCs/>
                <w:sz w:val="24"/>
              </w:rPr>
              <w:t>0.15</w:t>
            </w:r>
          </w:p>
        </w:tc>
        <w:tc>
          <w:tcPr>
            <w:tcW w:w="961" w:type="dxa"/>
            <w:vAlign w:val="center"/>
          </w:tcPr>
          <w:p w14:paraId="7DCA24B9" w14:textId="70DB2D2D" w:rsidR="00204A7A" w:rsidRPr="00D30D67" w:rsidRDefault="00204A7A" w:rsidP="00204A7A">
            <w:pPr>
              <w:pStyle w:val="TableParagraph"/>
              <w:spacing w:before="217"/>
              <w:ind w:right="4"/>
              <w:rPr>
                <w:bCs/>
              </w:rPr>
            </w:pPr>
            <w:r w:rsidRPr="00D30D67">
              <w:rPr>
                <w:bCs/>
                <w:sz w:val="24"/>
              </w:rPr>
              <w:t>0.18</w:t>
            </w:r>
          </w:p>
        </w:tc>
        <w:tc>
          <w:tcPr>
            <w:tcW w:w="851" w:type="dxa"/>
            <w:vAlign w:val="center"/>
          </w:tcPr>
          <w:p w14:paraId="4EEFC40B" w14:textId="23611C59" w:rsidR="00204A7A" w:rsidRPr="00D30D67" w:rsidRDefault="00204A7A" w:rsidP="00204A7A">
            <w:pPr>
              <w:pStyle w:val="TableParagraph"/>
              <w:spacing w:before="217"/>
              <w:ind w:left="7" w:right="11"/>
              <w:rPr>
                <w:bCs/>
              </w:rPr>
            </w:pPr>
            <w:r w:rsidRPr="00D30D67">
              <w:rPr>
                <w:bCs/>
                <w:sz w:val="24"/>
              </w:rPr>
              <w:t>0.23</w:t>
            </w:r>
          </w:p>
        </w:tc>
        <w:tc>
          <w:tcPr>
            <w:tcW w:w="850" w:type="dxa"/>
            <w:vAlign w:val="center"/>
          </w:tcPr>
          <w:p w14:paraId="5F40B721" w14:textId="5F8945B1" w:rsidR="00204A7A" w:rsidRPr="00D30D67" w:rsidRDefault="00204A7A" w:rsidP="00204A7A">
            <w:pPr>
              <w:pStyle w:val="TableParagraph"/>
              <w:spacing w:before="217"/>
              <w:ind w:left="3" w:right="6"/>
              <w:rPr>
                <w:bCs/>
              </w:rPr>
            </w:pPr>
            <w:r w:rsidRPr="00D30D67">
              <w:rPr>
                <w:bCs/>
                <w:sz w:val="24"/>
              </w:rPr>
              <w:t>0.19</w:t>
            </w:r>
          </w:p>
        </w:tc>
        <w:tc>
          <w:tcPr>
            <w:tcW w:w="836" w:type="dxa"/>
            <w:tcBorders>
              <w:right w:val="single" w:sz="6" w:space="0" w:color="000000"/>
            </w:tcBorders>
            <w:vAlign w:val="center"/>
          </w:tcPr>
          <w:p w14:paraId="50BE64B9" w14:textId="30437C75" w:rsidR="00204A7A" w:rsidRPr="00D30D67" w:rsidRDefault="00204A7A" w:rsidP="00204A7A">
            <w:pPr>
              <w:pStyle w:val="TableParagraph"/>
              <w:spacing w:before="217"/>
              <w:ind w:left="5" w:right="5"/>
              <w:rPr>
                <w:bCs/>
              </w:rPr>
            </w:pPr>
            <w:r w:rsidRPr="00D30D67">
              <w:rPr>
                <w:bCs/>
                <w:sz w:val="24"/>
              </w:rPr>
              <w:t>0.13</w:t>
            </w:r>
          </w:p>
        </w:tc>
        <w:tc>
          <w:tcPr>
            <w:tcW w:w="970" w:type="dxa"/>
            <w:tcBorders>
              <w:top w:val="single" w:sz="4" w:space="0" w:color="auto"/>
              <w:bottom w:val="single" w:sz="4" w:space="0" w:color="auto"/>
              <w:right w:val="single" w:sz="4" w:space="0" w:color="auto"/>
            </w:tcBorders>
            <w:vAlign w:val="center"/>
          </w:tcPr>
          <w:p w14:paraId="332AF116" w14:textId="3F5948D5" w:rsidR="00204A7A" w:rsidRPr="00D30D67" w:rsidRDefault="00204A7A" w:rsidP="00204A7A">
            <w:pPr>
              <w:widowControl/>
              <w:autoSpaceDE/>
              <w:autoSpaceDN/>
              <w:spacing w:after="200"/>
              <w:jc w:val="center"/>
              <w:rPr>
                <w:bCs/>
              </w:rPr>
            </w:pPr>
            <w:r w:rsidRPr="00D30D67">
              <w:rPr>
                <w:bCs/>
                <w:sz w:val="24"/>
              </w:rPr>
              <w:t>0.08</w:t>
            </w:r>
          </w:p>
        </w:tc>
        <w:tc>
          <w:tcPr>
            <w:tcW w:w="776" w:type="dxa"/>
            <w:tcBorders>
              <w:top w:val="single" w:sz="4" w:space="0" w:color="auto"/>
              <w:bottom w:val="single" w:sz="4" w:space="0" w:color="auto"/>
              <w:right w:val="single" w:sz="4" w:space="0" w:color="auto"/>
            </w:tcBorders>
            <w:vAlign w:val="center"/>
          </w:tcPr>
          <w:p w14:paraId="116FB7B4" w14:textId="5F4BE5E0" w:rsidR="00204A7A" w:rsidRPr="00D30D67" w:rsidRDefault="00204A7A" w:rsidP="00204A7A">
            <w:pPr>
              <w:widowControl/>
              <w:autoSpaceDE/>
              <w:autoSpaceDN/>
              <w:spacing w:after="200"/>
              <w:jc w:val="center"/>
              <w:rPr>
                <w:bCs/>
              </w:rPr>
            </w:pPr>
            <w:r w:rsidRPr="00D30D67">
              <w:rPr>
                <w:bCs/>
                <w:sz w:val="24"/>
              </w:rPr>
              <w:t>0.13</w:t>
            </w:r>
          </w:p>
        </w:tc>
        <w:tc>
          <w:tcPr>
            <w:tcW w:w="962" w:type="dxa"/>
            <w:tcBorders>
              <w:top w:val="single" w:sz="4" w:space="0" w:color="auto"/>
              <w:bottom w:val="single" w:sz="4" w:space="0" w:color="auto"/>
              <w:right w:val="single" w:sz="4" w:space="0" w:color="auto"/>
            </w:tcBorders>
            <w:vAlign w:val="center"/>
          </w:tcPr>
          <w:p w14:paraId="05E73EA6" w14:textId="7DBE9BB0" w:rsidR="00204A7A" w:rsidRPr="00D30D67" w:rsidRDefault="00204A7A" w:rsidP="00204A7A">
            <w:pPr>
              <w:widowControl/>
              <w:autoSpaceDE/>
              <w:autoSpaceDN/>
              <w:spacing w:after="200"/>
              <w:jc w:val="center"/>
              <w:rPr>
                <w:bCs/>
              </w:rPr>
            </w:pPr>
            <w:r w:rsidRPr="00D30D67">
              <w:rPr>
                <w:bCs/>
                <w:sz w:val="24"/>
              </w:rPr>
              <w:t>0.09</w:t>
            </w:r>
          </w:p>
        </w:tc>
        <w:tc>
          <w:tcPr>
            <w:tcW w:w="1103" w:type="dxa"/>
            <w:tcBorders>
              <w:top w:val="single" w:sz="4" w:space="0" w:color="auto"/>
              <w:bottom w:val="single" w:sz="4" w:space="0" w:color="auto"/>
              <w:right w:val="single" w:sz="4" w:space="0" w:color="auto"/>
            </w:tcBorders>
            <w:vAlign w:val="center"/>
          </w:tcPr>
          <w:p w14:paraId="135B1A02" w14:textId="14679C90" w:rsidR="00204A7A" w:rsidRPr="00D30D67" w:rsidRDefault="00204A7A" w:rsidP="00204A7A">
            <w:pPr>
              <w:widowControl/>
              <w:autoSpaceDE/>
              <w:autoSpaceDN/>
              <w:spacing w:after="200"/>
              <w:jc w:val="center"/>
              <w:rPr>
                <w:bCs/>
              </w:rPr>
            </w:pPr>
            <w:r w:rsidRPr="00D30D67">
              <w:rPr>
                <w:bCs/>
                <w:sz w:val="24"/>
              </w:rPr>
              <w:t>0.07</w:t>
            </w:r>
          </w:p>
        </w:tc>
        <w:tc>
          <w:tcPr>
            <w:tcW w:w="1319" w:type="dxa"/>
            <w:tcBorders>
              <w:top w:val="single" w:sz="4" w:space="0" w:color="auto"/>
              <w:bottom w:val="single" w:sz="4" w:space="0" w:color="auto"/>
              <w:right w:val="single" w:sz="4" w:space="0" w:color="auto"/>
            </w:tcBorders>
          </w:tcPr>
          <w:p w14:paraId="29017EF1" w14:textId="0B1A4627" w:rsidR="00204A7A" w:rsidRDefault="00204A7A" w:rsidP="00204A7A">
            <w:pPr>
              <w:widowControl/>
              <w:autoSpaceDE/>
              <w:autoSpaceDN/>
              <w:spacing w:after="200"/>
              <w:jc w:val="center"/>
            </w:pPr>
            <w:r>
              <w:t>----</w:t>
            </w:r>
          </w:p>
        </w:tc>
        <w:tc>
          <w:tcPr>
            <w:tcW w:w="1615" w:type="dxa"/>
            <w:tcBorders>
              <w:top w:val="single" w:sz="4" w:space="0" w:color="auto"/>
              <w:bottom w:val="single" w:sz="4" w:space="0" w:color="auto"/>
              <w:right w:val="single" w:sz="4" w:space="0" w:color="auto"/>
            </w:tcBorders>
          </w:tcPr>
          <w:p w14:paraId="396FB094" w14:textId="0A0205B6" w:rsidR="00204A7A" w:rsidRDefault="00204A7A" w:rsidP="00204A7A">
            <w:pPr>
              <w:widowControl/>
              <w:autoSpaceDE/>
              <w:autoSpaceDN/>
              <w:spacing w:after="200"/>
              <w:jc w:val="center"/>
            </w:pPr>
            <w:r>
              <w:t>----</w:t>
            </w:r>
          </w:p>
        </w:tc>
      </w:tr>
    </w:tbl>
    <w:p w14:paraId="44A63C33" w14:textId="3628FBB9" w:rsidR="00A276EE" w:rsidRDefault="00A276EE" w:rsidP="00A276EE">
      <w:pPr>
        <w:tabs>
          <w:tab w:val="left" w:pos="812"/>
        </w:tabs>
        <w:spacing w:before="61" w:line="355" w:lineRule="auto"/>
        <w:ind w:right="40"/>
        <w:rPr>
          <w:b/>
          <w:sz w:val="24"/>
        </w:rPr>
      </w:pPr>
      <w:r>
        <w:rPr>
          <w:b/>
          <w:sz w:val="24"/>
        </w:rPr>
        <w:t>Table</w:t>
      </w:r>
      <w:r w:rsidR="0003163D">
        <w:rPr>
          <w:b/>
          <w:sz w:val="24"/>
        </w:rPr>
        <w:t xml:space="preserve"> </w:t>
      </w:r>
      <w:r>
        <w:rPr>
          <w:b/>
          <w:sz w:val="24"/>
        </w:rPr>
        <w:t xml:space="preserve">1. </w:t>
      </w:r>
      <w:r w:rsidRPr="008337AC">
        <w:rPr>
          <w:b/>
          <w:sz w:val="24"/>
        </w:rPr>
        <w:t xml:space="preserve">Efficacy of </w:t>
      </w:r>
      <w:r>
        <w:rPr>
          <w:b/>
          <w:sz w:val="24"/>
        </w:rPr>
        <w:t xml:space="preserve">certain </w:t>
      </w:r>
      <w:r w:rsidRPr="008337AC">
        <w:rPr>
          <w:b/>
          <w:sz w:val="24"/>
        </w:rPr>
        <w:t>chemicals and bio</w:t>
      </w:r>
      <w:r w:rsidR="0003163D">
        <w:rPr>
          <w:b/>
          <w:sz w:val="24"/>
        </w:rPr>
        <w:t>-</w:t>
      </w:r>
      <w:r w:rsidRPr="008337AC">
        <w:rPr>
          <w:b/>
          <w:sz w:val="24"/>
        </w:rPr>
        <w:t>Pesticides</w:t>
      </w:r>
      <w:r w:rsidRPr="008337AC">
        <w:rPr>
          <w:b/>
          <w:spacing w:val="-3"/>
          <w:sz w:val="24"/>
        </w:rPr>
        <w:t xml:space="preserve"> </w:t>
      </w:r>
      <w:r w:rsidRPr="008337AC">
        <w:rPr>
          <w:b/>
          <w:sz w:val="24"/>
        </w:rPr>
        <w:t>against the</w:t>
      </w:r>
      <w:r w:rsidRPr="008337AC">
        <w:rPr>
          <w:b/>
          <w:spacing w:val="-4"/>
          <w:sz w:val="24"/>
        </w:rPr>
        <w:t xml:space="preserve"> </w:t>
      </w:r>
      <w:r w:rsidRPr="008337AC">
        <w:rPr>
          <w:b/>
          <w:sz w:val="24"/>
        </w:rPr>
        <w:t>larval</w:t>
      </w:r>
      <w:r w:rsidRPr="008337AC">
        <w:rPr>
          <w:b/>
          <w:spacing w:val="-3"/>
          <w:sz w:val="24"/>
        </w:rPr>
        <w:t xml:space="preserve"> </w:t>
      </w:r>
      <w:r w:rsidRPr="008337AC">
        <w:rPr>
          <w:b/>
          <w:sz w:val="24"/>
        </w:rPr>
        <w:t>population</w:t>
      </w:r>
      <w:r w:rsidRPr="008337AC">
        <w:rPr>
          <w:b/>
          <w:spacing w:val="-3"/>
          <w:sz w:val="24"/>
        </w:rPr>
        <w:t xml:space="preserve"> </w:t>
      </w:r>
      <w:r w:rsidRPr="008337AC">
        <w:rPr>
          <w:b/>
          <w:sz w:val="24"/>
        </w:rPr>
        <w:t xml:space="preserve">of </w:t>
      </w:r>
      <w:r w:rsidRPr="008337AC">
        <w:rPr>
          <w:b/>
          <w:i/>
          <w:sz w:val="24"/>
        </w:rPr>
        <w:t xml:space="preserve">Helicoverpa armigera </w:t>
      </w:r>
      <w:r w:rsidRPr="008337AC">
        <w:rPr>
          <w:b/>
          <w:iCs/>
          <w:sz w:val="24"/>
        </w:rPr>
        <w:t xml:space="preserve">during </w:t>
      </w:r>
      <w:r>
        <w:rPr>
          <w:b/>
          <w:iCs/>
          <w:sz w:val="24"/>
        </w:rPr>
        <w:t>1</w:t>
      </w:r>
      <w:r w:rsidR="0003163D" w:rsidRPr="0003163D">
        <w:rPr>
          <w:b/>
          <w:iCs/>
          <w:sz w:val="24"/>
          <w:vertAlign w:val="superscript"/>
        </w:rPr>
        <w:t>st</w:t>
      </w:r>
      <w:r w:rsidR="0003163D">
        <w:rPr>
          <w:b/>
          <w:iCs/>
          <w:sz w:val="24"/>
        </w:rPr>
        <w:t xml:space="preserve"> </w:t>
      </w:r>
      <w:r>
        <w:rPr>
          <w:b/>
          <w:iCs/>
          <w:sz w:val="24"/>
        </w:rPr>
        <w:t xml:space="preserve">and </w:t>
      </w:r>
      <w:r w:rsidRPr="008337AC">
        <w:rPr>
          <w:b/>
          <w:sz w:val="24"/>
        </w:rPr>
        <w:t>2</w:t>
      </w:r>
      <w:proofErr w:type="spellStart"/>
      <w:r w:rsidRPr="008337AC">
        <w:rPr>
          <w:b/>
          <w:position w:val="8"/>
          <w:sz w:val="16"/>
        </w:rPr>
        <w:t>nd</w:t>
      </w:r>
      <w:proofErr w:type="spellEnd"/>
      <w:r w:rsidRPr="008337AC">
        <w:rPr>
          <w:b/>
          <w:spacing w:val="40"/>
          <w:position w:val="8"/>
          <w:sz w:val="16"/>
        </w:rPr>
        <w:t xml:space="preserve"> </w:t>
      </w:r>
      <w:r w:rsidRPr="008337AC">
        <w:rPr>
          <w:b/>
          <w:sz w:val="24"/>
        </w:rPr>
        <w:t>spray.</w:t>
      </w:r>
    </w:p>
    <w:p w14:paraId="19661597" w14:textId="77777777" w:rsidR="001A3A7B" w:rsidRDefault="001A3A7B" w:rsidP="00F747A6">
      <w:pPr>
        <w:tabs>
          <w:tab w:val="left" w:pos="812"/>
        </w:tabs>
        <w:spacing w:before="61" w:line="355" w:lineRule="auto"/>
        <w:ind w:right="40"/>
        <w:rPr>
          <w:b/>
          <w:sz w:val="24"/>
        </w:rPr>
        <w:sectPr w:rsidR="001A3A7B" w:rsidSect="00842E60">
          <w:pgSz w:w="16839" w:h="11907" w:orient="landscape" w:code="9"/>
          <w:pgMar w:top="1440" w:right="1440" w:bottom="1440" w:left="1440" w:header="709" w:footer="709" w:gutter="0"/>
          <w:cols w:space="708"/>
          <w:docGrid w:linePitch="360"/>
        </w:sectPr>
      </w:pPr>
    </w:p>
    <w:p w14:paraId="793D6DB2" w14:textId="77E4D271" w:rsidR="00A276EE" w:rsidRPr="00F747A6" w:rsidRDefault="00F747A6" w:rsidP="00A276EE">
      <w:pPr>
        <w:tabs>
          <w:tab w:val="left" w:pos="850"/>
        </w:tabs>
        <w:spacing w:before="240" w:line="360" w:lineRule="auto"/>
        <w:ind w:right="40"/>
        <w:rPr>
          <w:b/>
        </w:rPr>
      </w:pPr>
      <w:r>
        <w:rPr>
          <w:noProof/>
        </w:rPr>
        <w:lastRenderedPageBreak/>
        <w:drawing>
          <wp:anchor distT="0" distB="0" distL="114300" distR="114300" simplePos="0" relativeHeight="251658240" behindDoc="1" locked="0" layoutInCell="1" allowOverlap="1" wp14:anchorId="791E7B57" wp14:editId="361592DE">
            <wp:simplePos x="0" y="0"/>
            <wp:positionH relativeFrom="column">
              <wp:posOffset>-146050</wp:posOffset>
            </wp:positionH>
            <wp:positionV relativeFrom="paragraph">
              <wp:posOffset>394335</wp:posOffset>
            </wp:positionV>
            <wp:extent cx="6407150" cy="3384550"/>
            <wp:effectExtent l="0" t="0" r="12700" b="6350"/>
            <wp:wrapNone/>
            <wp:docPr id="578597884" name="Chart 1">
              <a:extLst xmlns:a="http://schemas.openxmlformats.org/drawingml/2006/main">
                <a:ext uri="{FF2B5EF4-FFF2-40B4-BE49-F238E27FC236}">
                  <a16:creationId xmlns:a16="http://schemas.microsoft.com/office/drawing/2014/main" id="{E2F133EE-3D35-3B19-989C-3AAA89B97D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r w:rsidRPr="00F747A6">
        <w:rPr>
          <w:b/>
        </w:rPr>
        <w:t>1</w:t>
      </w:r>
      <w:r w:rsidRPr="00F747A6">
        <w:rPr>
          <w:b/>
          <w:vertAlign w:val="superscript"/>
        </w:rPr>
        <w:t>st</w:t>
      </w:r>
      <w:r w:rsidRPr="00F747A6">
        <w:rPr>
          <w:b/>
        </w:rPr>
        <w:t xml:space="preserve"> Spray</w:t>
      </w:r>
    </w:p>
    <w:p w14:paraId="44FFA738" w14:textId="7879E8CC" w:rsidR="00AD6934" w:rsidRDefault="00AD6934" w:rsidP="00D163B8">
      <w:pPr>
        <w:rPr>
          <w:noProof/>
          <w:sz w:val="18"/>
          <w:szCs w:val="18"/>
        </w:rPr>
      </w:pPr>
    </w:p>
    <w:p w14:paraId="216E459C" w14:textId="77777777" w:rsidR="002321B8" w:rsidRDefault="002321B8" w:rsidP="00D163B8">
      <w:pPr>
        <w:rPr>
          <w:b/>
          <w:bCs/>
          <w:noProof/>
          <w:sz w:val="24"/>
          <w:szCs w:val="24"/>
        </w:rPr>
      </w:pPr>
    </w:p>
    <w:p w14:paraId="7900AE10" w14:textId="77777777" w:rsidR="002321B8" w:rsidRDefault="002321B8" w:rsidP="00D163B8">
      <w:pPr>
        <w:rPr>
          <w:b/>
          <w:bCs/>
          <w:noProof/>
          <w:sz w:val="24"/>
          <w:szCs w:val="24"/>
        </w:rPr>
      </w:pPr>
    </w:p>
    <w:p w14:paraId="0D43B1B8" w14:textId="77777777" w:rsidR="002321B8" w:rsidRDefault="002321B8" w:rsidP="00D163B8">
      <w:pPr>
        <w:rPr>
          <w:b/>
          <w:bCs/>
          <w:noProof/>
          <w:sz w:val="24"/>
          <w:szCs w:val="24"/>
        </w:rPr>
      </w:pPr>
    </w:p>
    <w:p w14:paraId="6467B42D" w14:textId="77777777" w:rsidR="002321B8" w:rsidRDefault="002321B8" w:rsidP="00D163B8">
      <w:pPr>
        <w:rPr>
          <w:b/>
          <w:bCs/>
          <w:noProof/>
          <w:sz w:val="24"/>
          <w:szCs w:val="24"/>
        </w:rPr>
      </w:pPr>
    </w:p>
    <w:p w14:paraId="0F23204C" w14:textId="77777777" w:rsidR="002321B8" w:rsidRDefault="002321B8" w:rsidP="00D163B8">
      <w:pPr>
        <w:rPr>
          <w:b/>
          <w:bCs/>
          <w:noProof/>
          <w:sz w:val="24"/>
          <w:szCs w:val="24"/>
        </w:rPr>
      </w:pPr>
    </w:p>
    <w:p w14:paraId="380411F1" w14:textId="77777777" w:rsidR="002321B8" w:rsidRDefault="002321B8" w:rsidP="00D163B8">
      <w:pPr>
        <w:rPr>
          <w:b/>
          <w:bCs/>
          <w:noProof/>
          <w:sz w:val="24"/>
          <w:szCs w:val="24"/>
        </w:rPr>
      </w:pPr>
    </w:p>
    <w:p w14:paraId="67DE4992" w14:textId="77777777" w:rsidR="002321B8" w:rsidRDefault="002321B8" w:rsidP="00D163B8">
      <w:pPr>
        <w:rPr>
          <w:b/>
          <w:bCs/>
          <w:noProof/>
          <w:sz w:val="24"/>
          <w:szCs w:val="24"/>
        </w:rPr>
      </w:pPr>
    </w:p>
    <w:p w14:paraId="43C53382" w14:textId="77777777" w:rsidR="002321B8" w:rsidRDefault="002321B8" w:rsidP="00D163B8">
      <w:pPr>
        <w:rPr>
          <w:b/>
          <w:bCs/>
          <w:noProof/>
          <w:sz w:val="24"/>
          <w:szCs w:val="24"/>
        </w:rPr>
      </w:pPr>
    </w:p>
    <w:p w14:paraId="1A501C37" w14:textId="77777777" w:rsidR="002321B8" w:rsidRDefault="002321B8" w:rsidP="00D163B8">
      <w:pPr>
        <w:rPr>
          <w:b/>
          <w:bCs/>
          <w:noProof/>
          <w:sz w:val="24"/>
          <w:szCs w:val="24"/>
        </w:rPr>
      </w:pPr>
    </w:p>
    <w:p w14:paraId="40765324" w14:textId="77777777" w:rsidR="002321B8" w:rsidRDefault="002321B8" w:rsidP="00D163B8">
      <w:pPr>
        <w:rPr>
          <w:b/>
          <w:bCs/>
          <w:noProof/>
          <w:sz w:val="24"/>
          <w:szCs w:val="24"/>
        </w:rPr>
      </w:pPr>
    </w:p>
    <w:p w14:paraId="094A1008" w14:textId="77777777" w:rsidR="002321B8" w:rsidRDefault="002321B8" w:rsidP="00D163B8">
      <w:pPr>
        <w:rPr>
          <w:b/>
          <w:bCs/>
          <w:noProof/>
          <w:sz w:val="24"/>
          <w:szCs w:val="24"/>
        </w:rPr>
      </w:pPr>
    </w:p>
    <w:p w14:paraId="69B28EB8" w14:textId="77777777" w:rsidR="002321B8" w:rsidRDefault="002321B8" w:rsidP="00D163B8">
      <w:pPr>
        <w:rPr>
          <w:b/>
          <w:bCs/>
          <w:noProof/>
          <w:sz w:val="24"/>
          <w:szCs w:val="24"/>
        </w:rPr>
      </w:pPr>
    </w:p>
    <w:p w14:paraId="3C4A3536" w14:textId="77777777" w:rsidR="002321B8" w:rsidRDefault="002321B8" w:rsidP="00D163B8">
      <w:pPr>
        <w:rPr>
          <w:b/>
          <w:bCs/>
          <w:noProof/>
          <w:sz w:val="24"/>
          <w:szCs w:val="24"/>
        </w:rPr>
      </w:pPr>
    </w:p>
    <w:p w14:paraId="35FBF12A" w14:textId="77777777" w:rsidR="002321B8" w:rsidRDefault="002321B8" w:rsidP="00D163B8">
      <w:pPr>
        <w:rPr>
          <w:b/>
          <w:bCs/>
          <w:noProof/>
          <w:sz w:val="24"/>
          <w:szCs w:val="24"/>
        </w:rPr>
      </w:pPr>
    </w:p>
    <w:p w14:paraId="7B5459D8" w14:textId="77777777" w:rsidR="002321B8" w:rsidRDefault="002321B8" w:rsidP="00D163B8">
      <w:pPr>
        <w:rPr>
          <w:b/>
          <w:bCs/>
          <w:noProof/>
          <w:sz w:val="24"/>
          <w:szCs w:val="24"/>
        </w:rPr>
      </w:pPr>
    </w:p>
    <w:p w14:paraId="39E06F82" w14:textId="77777777" w:rsidR="002321B8" w:rsidRDefault="002321B8" w:rsidP="00D163B8">
      <w:pPr>
        <w:rPr>
          <w:b/>
          <w:bCs/>
          <w:noProof/>
          <w:sz w:val="24"/>
          <w:szCs w:val="24"/>
        </w:rPr>
      </w:pPr>
    </w:p>
    <w:p w14:paraId="368AE65E" w14:textId="77777777" w:rsidR="002321B8" w:rsidRDefault="002321B8" w:rsidP="00D163B8">
      <w:pPr>
        <w:rPr>
          <w:b/>
          <w:bCs/>
          <w:noProof/>
          <w:sz w:val="24"/>
          <w:szCs w:val="24"/>
        </w:rPr>
      </w:pPr>
    </w:p>
    <w:p w14:paraId="68FF4ADC" w14:textId="77777777" w:rsidR="002321B8" w:rsidRDefault="002321B8" w:rsidP="00D163B8">
      <w:pPr>
        <w:rPr>
          <w:b/>
          <w:bCs/>
          <w:noProof/>
          <w:sz w:val="24"/>
          <w:szCs w:val="24"/>
        </w:rPr>
      </w:pPr>
    </w:p>
    <w:p w14:paraId="10590B0C" w14:textId="77777777" w:rsidR="00F747A6" w:rsidRDefault="00F747A6" w:rsidP="00D163B8">
      <w:pPr>
        <w:rPr>
          <w:b/>
          <w:bCs/>
          <w:noProof/>
          <w:sz w:val="24"/>
          <w:szCs w:val="24"/>
        </w:rPr>
      </w:pPr>
    </w:p>
    <w:p w14:paraId="0EB30800" w14:textId="70F79761" w:rsidR="002321B8" w:rsidRPr="00CD562F" w:rsidRDefault="00F747A6" w:rsidP="00F747A6">
      <w:pPr>
        <w:jc w:val="both"/>
        <w:rPr>
          <w:b/>
          <w:noProof/>
          <w:sz w:val="24"/>
          <w:szCs w:val="24"/>
        </w:rPr>
      </w:pPr>
      <w:r w:rsidRPr="00CD562F">
        <w:rPr>
          <w:b/>
        </w:rPr>
        <w:t>Fig 1. Efficacy of certain chemicals and bio-pesticides</w:t>
      </w:r>
      <w:r w:rsidRPr="00CD562F">
        <w:rPr>
          <w:b/>
          <w:spacing w:val="-1"/>
        </w:rPr>
        <w:t xml:space="preserve"> </w:t>
      </w:r>
      <w:r w:rsidRPr="00CD562F">
        <w:rPr>
          <w:b/>
        </w:rPr>
        <w:t>against the</w:t>
      </w:r>
      <w:r w:rsidRPr="00CD562F">
        <w:rPr>
          <w:b/>
          <w:spacing w:val="-3"/>
        </w:rPr>
        <w:t xml:space="preserve"> </w:t>
      </w:r>
      <w:r w:rsidRPr="00CD562F">
        <w:rPr>
          <w:b/>
        </w:rPr>
        <w:t>larval</w:t>
      </w:r>
      <w:r w:rsidRPr="00CD562F">
        <w:rPr>
          <w:b/>
          <w:spacing w:val="-2"/>
        </w:rPr>
        <w:t xml:space="preserve"> </w:t>
      </w:r>
      <w:r w:rsidRPr="00CD562F">
        <w:rPr>
          <w:b/>
        </w:rPr>
        <w:t xml:space="preserve">population of </w:t>
      </w:r>
      <w:r w:rsidRPr="00CD562F">
        <w:rPr>
          <w:b/>
          <w:i/>
        </w:rPr>
        <w:t xml:space="preserve">Helicoverpa armigera </w:t>
      </w:r>
      <w:r w:rsidRPr="00CD562F">
        <w:rPr>
          <w:b/>
          <w:iCs/>
        </w:rPr>
        <w:t xml:space="preserve">(Hubner) </w:t>
      </w:r>
      <w:r w:rsidRPr="00CD562F">
        <w:rPr>
          <w:b/>
        </w:rPr>
        <w:t>during First</w:t>
      </w:r>
      <w:r w:rsidRPr="00CD562F">
        <w:rPr>
          <w:b/>
          <w:spacing w:val="40"/>
          <w:position w:val="8"/>
          <w:sz w:val="16"/>
        </w:rPr>
        <w:t xml:space="preserve"> </w:t>
      </w:r>
      <w:r w:rsidRPr="00CD562F">
        <w:rPr>
          <w:b/>
        </w:rPr>
        <w:t>spray</w:t>
      </w:r>
      <w:r w:rsidRPr="00CD562F">
        <w:rPr>
          <w:b/>
          <w:spacing w:val="-2"/>
        </w:rPr>
        <w:t>.</w:t>
      </w:r>
    </w:p>
    <w:p w14:paraId="24BB93F0" w14:textId="77777777" w:rsidR="00F747A6" w:rsidRDefault="00F747A6" w:rsidP="00D163B8">
      <w:pPr>
        <w:rPr>
          <w:b/>
        </w:rPr>
      </w:pPr>
    </w:p>
    <w:p w14:paraId="0048EEB0" w14:textId="5B45EDAB" w:rsidR="002321B8" w:rsidRDefault="00F747A6" w:rsidP="00D163B8">
      <w:pPr>
        <w:rPr>
          <w:b/>
          <w:bCs/>
          <w:noProof/>
          <w:sz w:val="24"/>
          <w:szCs w:val="24"/>
        </w:rPr>
      </w:pPr>
      <w:r>
        <w:rPr>
          <w:b/>
        </w:rPr>
        <w:t>2</w:t>
      </w:r>
      <w:r w:rsidRPr="00F747A6">
        <w:rPr>
          <w:b/>
          <w:vertAlign w:val="superscript"/>
        </w:rPr>
        <w:t>nd</w:t>
      </w:r>
      <w:r>
        <w:rPr>
          <w:b/>
        </w:rPr>
        <w:t xml:space="preserve"> </w:t>
      </w:r>
      <w:r w:rsidRPr="00F747A6">
        <w:rPr>
          <w:b/>
        </w:rPr>
        <w:t>Spray</w:t>
      </w:r>
    </w:p>
    <w:p w14:paraId="6675CC10" w14:textId="5062D039" w:rsidR="002321B8" w:rsidRDefault="00F747A6" w:rsidP="00D163B8">
      <w:pPr>
        <w:rPr>
          <w:b/>
          <w:bCs/>
          <w:noProof/>
          <w:sz w:val="24"/>
          <w:szCs w:val="24"/>
        </w:rPr>
      </w:pPr>
      <w:r>
        <w:rPr>
          <w:noProof/>
        </w:rPr>
        <w:drawing>
          <wp:anchor distT="0" distB="0" distL="114300" distR="114300" simplePos="0" relativeHeight="251659264" behindDoc="1" locked="0" layoutInCell="1" allowOverlap="1" wp14:anchorId="6A3F6C81" wp14:editId="1162E5DC">
            <wp:simplePos x="0" y="0"/>
            <wp:positionH relativeFrom="margin">
              <wp:posOffset>-190500</wp:posOffset>
            </wp:positionH>
            <wp:positionV relativeFrom="paragraph">
              <wp:posOffset>81915</wp:posOffset>
            </wp:positionV>
            <wp:extent cx="6362700" cy="2971800"/>
            <wp:effectExtent l="0" t="0" r="0" b="0"/>
            <wp:wrapNone/>
            <wp:docPr id="2101120988" name="Chart 1">
              <a:extLst xmlns:a="http://schemas.openxmlformats.org/drawingml/2006/main">
                <a:ext uri="{FF2B5EF4-FFF2-40B4-BE49-F238E27FC236}">
                  <a16:creationId xmlns:a16="http://schemas.microsoft.com/office/drawing/2014/main" id="{4AC7484F-671F-801A-8396-374C01B2A7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51678839" w14:textId="66150B63" w:rsidR="002321B8" w:rsidRDefault="002321B8" w:rsidP="00F747A6">
      <w:pPr>
        <w:jc w:val="center"/>
        <w:rPr>
          <w:b/>
          <w:bCs/>
          <w:noProof/>
          <w:sz w:val="24"/>
          <w:szCs w:val="24"/>
        </w:rPr>
      </w:pPr>
    </w:p>
    <w:p w14:paraId="727C10FE" w14:textId="023B8B97" w:rsidR="002321B8" w:rsidRDefault="00F747A6" w:rsidP="00F747A6">
      <w:pPr>
        <w:tabs>
          <w:tab w:val="left" w:pos="7620"/>
        </w:tabs>
        <w:rPr>
          <w:b/>
          <w:bCs/>
          <w:noProof/>
          <w:sz w:val="24"/>
          <w:szCs w:val="24"/>
        </w:rPr>
      </w:pPr>
      <w:r>
        <w:rPr>
          <w:b/>
          <w:bCs/>
          <w:noProof/>
          <w:sz w:val="24"/>
          <w:szCs w:val="24"/>
        </w:rPr>
        <w:tab/>
      </w:r>
    </w:p>
    <w:p w14:paraId="79089F4F" w14:textId="77777777" w:rsidR="002321B8" w:rsidRDefault="002321B8" w:rsidP="00D163B8">
      <w:pPr>
        <w:rPr>
          <w:b/>
          <w:bCs/>
          <w:noProof/>
          <w:sz w:val="24"/>
          <w:szCs w:val="24"/>
        </w:rPr>
      </w:pPr>
    </w:p>
    <w:p w14:paraId="29BF1DA1" w14:textId="77777777" w:rsidR="002321B8" w:rsidRDefault="002321B8" w:rsidP="00D163B8">
      <w:pPr>
        <w:rPr>
          <w:b/>
          <w:bCs/>
          <w:noProof/>
          <w:sz w:val="24"/>
          <w:szCs w:val="24"/>
        </w:rPr>
      </w:pPr>
    </w:p>
    <w:p w14:paraId="73E7C40B" w14:textId="77777777" w:rsidR="002321B8" w:rsidRDefault="002321B8" w:rsidP="00D163B8">
      <w:pPr>
        <w:rPr>
          <w:b/>
          <w:bCs/>
          <w:noProof/>
          <w:sz w:val="24"/>
          <w:szCs w:val="24"/>
        </w:rPr>
      </w:pPr>
    </w:p>
    <w:p w14:paraId="72702273" w14:textId="77777777" w:rsidR="002321B8" w:rsidRDefault="002321B8" w:rsidP="00D163B8">
      <w:pPr>
        <w:rPr>
          <w:b/>
          <w:bCs/>
          <w:noProof/>
          <w:sz w:val="24"/>
          <w:szCs w:val="24"/>
        </w:rPr>
      </w:pPr>
    </w:p>
    <w:p w14:paraId="71E6BD95" w14:textId="77777777" w:rsidR="002321B8" w:rsidRDefault="002321B8" w:rsidP="00D163B8">
      <w:pPr>
        <w:rPr>
          <w:b/>
          <w:bCs/>
          <w:noProof/>
          <w:sz w:val="24"/>
          <w:szCs w:val="24"/>
        </w:rPr>
      </w:pPr>
    </w:p>
    <w:p w14:paraId="7DFB3024" w14:textId="77777777" w:rsidR="002321B8" w:rsidRDefault="002321B8" w:rsidP="00D163B8">
      <w:pPr>
        <w:rPr>
          <w:b/>
          <w:bCs/>
          <w:noProof/>
          <w:sz w:val="24"/>
          <w:szCs w:val="24"/>
        </w:rPr>
      </w:pPr>
    </w:p>
    <w:p w14:paraId="567033DE" w14:textId="77777777" w:rsidR="002321B8" w:rsidRDefault="002321B8" w:rsidP="00D163B8">
      <w:pPr>
        <w:rPr>
          <w:b/>
          <w:bCs/>
          <w:noProof/>
          <w:sz w:val="24"/>
          <w:szCs w:val="24"/>
        </w:rPr>
      </w:pPr>
    </w:p>
    <w:p w14:paraId="162D05E7" w14:textId="77777777" w:rsidR="002321B8" w:rsidRDefault="002321B8" w:rsidP="00D163B8">
      <w:pPr>
        <w:rPr>
          <w:b/>
          <w:bCs/>
          <w:noProof/>
          <w:sz w:val="24"/>
          <w:szCs w:val="24"/>
        </w:rPr>
      </w:pPr>
    </w:p>
    <w:p w14:paraId="61C9B4F5" w14:textId="77777777" w:rsidR="002321B8" w:rsidRDefault="002321B8" w:rsidP="00D163B8">
      <w:pPr>
        <w:rPr>
          <w:b/>
          <w:bCs/>
          <w:noProof/>
          <w:sz w:val="24"/>
          <w:szCs w:val="24"/>
        </w:rPr>
      </w:pPr>
    </w:p>
    <w:p w14:paraId="577FD53B" w14:textId="77777777" w:rsidR="002321B8" w:rsidRDefault="002321B8" w:rsidP="00D163B8">
      <w:pPr>
        <w:rPr>
          <w:b/>
          <w:bCs/>
          <w:noProof/>
          <w:sz w:val="24"/>
          <w:szCs w:val="24"/>
        </w:rPr>
      </w:pPr>
    </w:p>
    <w:p w14:paraId="2AACA448" w14:textId="77777777" w:rsidR="002321B8" w:rsidRDefault="002321B8" w:rsidP="00D163B8">
      <w:pPr>
        <w:rPr>
          <w:b/>
          <w:bCs/>
          <w:noProof/>
          <w:sz w:val="24"/>
          <w:szCs w:val="24"/>
        </w:rPr>
      </w:pPr>
    </w:p>
    <w:p w14:paraId="45D8B79D" w14:textId="77777777" w:rsidR="002321B8" w:rsidRDefault="002321B8" w:rsidP="00D163B8">
      <w:pPr>
        <w:rPr>
          <w:b/>
          <w:bCs/>
          <w:noProof/>
          <w:sz w:val="24"/>
          <w:szCs w:val="24"/>
        </w:rPr>
      </w:pPr>
    </w:p>
    <w:p w14:paraId="3C105BBF" w14:textId="77777777" w:rsidR="002321B8" w:rsidRDefault="002321B8" w:rsidP="00D163B8">
      <w:pPr>
        <w:rPr>
          <w:b/>
          <w:bCs/>
          <w:noProof/>
          <w:sz w:val="24"/>
          <w:szCs w:val="24"/>
        </w:rPr>
      </w:pPr>
    </w:p>
    <w:p w14:paraId="426507C5" w14:textId="77777777" w:rsidR="002321B8" w:rsidRDefault="002321B8" w:rsidP="00D163B8">
      <w:pPr>
        <w:rPr>
          <w:b/>
          <w:bCs/>
          <w:noProof/>
          <w:sz w:val="24"/>
          <w:szCs w:val="24"/>
        </w:rPr>
      </w:pPr>
    </w:p>
    <w:p w14:paraId="3EF875DE" w14:textId="77777777" w:rsidR="00F747A6" w:rsidRDefault="00F747A6" w:rsidP="00D163B8">
      <w:pPr>
        <w:rPr>
          <w:b/>
          <w:bCs/>
          <w:noProof/>
          <w:sz w:val="24"/>
          <w:szCs w:val="24"/>
        </w:rPr>
      </w:pPr>
    </w:p>
    <w:p w14:paraId="62D8AD9B" w14:textId="77777777" w:rsidR="0051250E" w:rsidRPr="00CD562F" w:rsidRDefault="00F747A6" w:rsidP="0051250E">
      <w:pPr>
        <w:jc w:val="both"/>
        <w:rPr>
          <w:b/>
          <w:bCs/>
          <w:noProof/>
        </w:rPr>
      </w:pPr>
      <w:r w:rsidRPr="00CD562F">
        <w:rPr>
          <w:b/>
          <w:bCs/>
        </w:rPr>
        <w:t>Fig 2. Efficacy of certain chemicals and bio-pesticides</w:t>
      </w:r>
      <w:r w:rsidRPr="00CD562F">
        <w:rPr>
          <w:b/>
          <w:bCs/>
          <w:spacing w:val="-1"/>
        </w:rPr>
        <w:t xml:space="preserve"> </w:t>
      </w:r>
      <w:r w:rsidRPr="00CD562F">
        <w:rPr>
          <w:b/>
          <w:bCs/>
        </w:rPr>
        <w:t>against</w:t>
      </w:r>
      <w:r w:rsidRPr="00CD562F">
        <w:rPr>
          <w:b/>
          <w:bCs/>
          <w:spacing w:val="-3"/>
        </w:rPr>
        <w:t xml:space="preserve"> </w:t>
      </w:r>
      <w:r w:rsidRPr="00CD562F">
        <w:rPr>
          <w:b/>
          <w:bCs/>
        </w:rPr>
        <w:t xml:space="preserve">larval population of </w:t>
      </w:r>
      <w:r w:rsidRPr="00CD562F">
        <w:rPr>
          <w:b/>
          <w:bCs/>
          <w:i/>
        </w:rPr>
        <w:t xml:space="preserve">Helicoverpa armigera </w:t>
      </w:r>
      <w:r w:rsidRPr="00CD562F">
        <w:rPr>
          <w:b/>
          <w:bCs/>
          <w:iCs/>
          <w:szCs w:val="20"/>
        </w:rPr>
        <w:t>(Hubner)</w:t>
      </w:r>
      <w:r w:rsidR="003E0C7F" w:rsidRPr="00CD562F">
        <w:rPr>
          <w:b/>
          <w:bCs/>
          <w:iCs/>
          <w:szCs w:val="20"/>
        </w:rPr>
        <w:t xml:space="preserve"> during second spray</w:t>
      </w:r>
    </w:p>
    <w:p w14:paraId="3CAF953C" w14:textId="77777777" w:rsidR="0005127F" w:rsidRDefault="0005127F" w:rsidP="0051250E">
      <w:pPr>
        <w:jc w:val="both"/>
        <w:rPr>
          <w:b/>
          <w:bCs/>
          <w:sz w:val="24"/>
          <w:szCs w:val="24"/>
          <w:lang w:val="en-IN" w:eastAsia="en-IN" w:bidi="hi-IN"/>
        </w:rPr>
      </w:pPr>
    </w:p>
    <w:p w14:paraId="1FB08FD9" w14:textId="77777777" w:rsidR="0005127F" w:rsidRDefault="0005127F" w:rsidP="0051250E">
      <w:pPr>
        <w:jc w:val="both"/>
        <w:rPr>
          <w:b/>
          <w:bCs/>
          <w:sz w:val="24"/>
          <w:szCs w:val="24"/>
          <w:lang w:val="en-IN" w:eastAsia="en-IN" w:bidi="hi-IN"/>
        </w:rPr>
      </w:pPr>
    </w:p>
    <w:p w14:paraId="212DF7A7" w14:textId="77777777" w:rsidR="0005127F" w:rsidRDefault="0005127F" w:rsidP="0051250E">
      <w:pPr>
        <w:jc w:val="both"/>
        <w:rPr>
          <w:b/>
          <w:bCs/>
          <w:sz w:val="24"/>
          <w:szCs w:val="24"/>
          <w:lang w:val="en-IN" w:eastAsia="en-IN" w:bidi="hi-IN"/>
        </w:rPr>
      </w:pPr>
    </w:p>
    <w:p w14:paraId="58D766F6" w14:textId="77777777" w:rsidR="0005127F" w:rsidRDefault="0005127F" w:rsidP="0051250E">
      <w:pPr>
        <w:jc w:val="both"/>
        <w:rPr>
          <w:b/>
          <w:bCs/>
          <w:sz w:val="24"/>
          <w:szCs w:val="24"/>
          <w:lang w:val="en-IN" w:eastAsia="en-IN" w:bidi="hi-IN"/>
        </w:rPr>
      </w:pPr>
    </w:p>
    <w:p w14:paraId="431C617D" w14:textId="77777777" w:rsidR="0005127F" w:rsidRDefault="0005127F" w:rsidP="0051250E">
      <w:pPr>
        <w:jc w:val="both"/>
        <w:rPr>
          <w:b/>
          <w:bCs/>
          <w:sz w:val="24"/>
          <w:szCs w:val="24"/>
          <w:lang w:val="en-IN" w:eastAsia="en-IN" w:bidi="hi-IN"/>
        </w:rPr>
      </w:pPr>
    </w:p>
    <w:p w14:paraId="306A14A9" w14:textId="5A95E26D" w:rsidR="00BF3F1D" w:rsidRPr="0051250E" w:rsidRDefault="00A37ED4" w:rsidP="0051250E">
      <w:pPr>
        <w:jc w:val="both"/>
        <w:rPr>
          <w:noProof/>
        </w:rPr>
      </w:pPr>
      <w:r>
        <w:rPr>
          <w:b/>
          <w:bCs/>
          <w:sz w:val="24"/>
          <w:szCs w:val="24"/>
          <w:lang w:val="en-IN" w:eastAsia="en-IN" w:bidi="hi-IN"/>
        </w:rPr>
        <w:lastRenderedPageBreak/>
        <w:t xml:space="preserve">4. </w:t>
      </w:r>
      <w:r w:rsidR="000A16B6" w:rsidRPr="000A16B6">
        <w:rPr>
          <w:b/>
          <w:bCs/>
          <w:sz w:val="24"/>
          <w:szCs w:val="24"/>
          <w:lang w:val="en-IN" w:eastAsia="en-IN" w:bidi="hi-IN"/>
        </w:rPr>
        <w:t>CONCLUSION</w:t>
      </w:r>
    </w:p>
    <w:p w14:paraId="374EA516" w14:textId="77777777" w:rsidR="004B4F36" w:rsidRDefault="004B4F36" w:rsidP="000A16B6">
      <w:pPr>
        <w:widowControl/>
        <w:autoSpaceDE/>
        <w:autoSpaceDN/>
        <w:spacing w:before="100" w:beforeAutospacing="1" w:after="100" w:afterAutospacing="1" w:line="360" w:lineRule="auto"/>
        <w:jc w:val="both"/>
        <w:rPr>
          <w:sz w:val="24"/>
          <w:szCs w:val="24"/>
          <w:lang w:val="en-IN" w:eastAsia="en-IN" w:bidi="hi-IN"/>
        </w:rPr>
      </w:pPr>
    </w:p>
    <w:p w14:paraId="7DEC83B3" w14:textId="72014F5D" w:rsidR="0051250E" w:rsidRPr="00A37ED4" w:rsidRDefault="00A37ED4" w:rsidP="000A16B6">
      <w:pPr>
        <w:widowControl/>
        <w:autoSpaceDE/>
        <w:autoSpaceDN/>
        <w:spacing w:before="100" w:beforeAutospacing="1" w:after="100" w:afterAutospacing="1" w:line="360" w:lineRule="auto"/>
        <w:jc w:val="both"/>
        <w:rPr>
          <w:sz w:val="24"/>
          <w:szCs w:val="24"/>
          <w:lang w:val="en-IN" w:eastAsia="en-IN" w:bidi="hi-IN"/>
        </w:rPr>
      </w:pPr>
      <w:r w:rsidRPr="00A37ED4">
        <w:rPr>
          <w:sz w:val="24"/>
          <w:szCs w:val="24"/>
          <w:lang w:val="en-IN" w:eastAsia="en-IN" w:bidi="hi-IN"/>
        </w:rPr>
        <w:t xml:space="preserve">The present study demonstrated that among all the evaluated treatments, </w:t>
      </w:r>
      <w:proofErr w:type="spellStart"/>
      <w:r w:rsidRPr="00A37ED4">
        <w:rPr>
          <w:b/>
          <w:bCs/>
          <w:sz w:val="24"/>
          <w:szCs w:val="24"/>
          <w:lang w:val="en-IN" w:eastAsia="en-IN" w:bidi="hi-IN"/>
        </w:rPr>
        <w:t>Emamectin</w:t>
      </w:r>
      <w:proofErr w:type="spellEnd"/>
      <w:r w:rsidRPr="00A37ED4">
        <w:rPr>
          <w:b/>
          <w:bCs/>
          <w:sz w:val="24"/>
          <w:szCs w:val="24"/>
          <w:lang w:val="en-IN" w:eastAsia="en-IN" w:bidi="hi-IN"/>
        </w:rPr>
        <w:t xml:space="preserve"> benzoate 5SG</w:t>
      </w:r>
      <w:r w:rsidRPr="00A37ED4">
        <w:rPr>
          <w:sz w:val="24"/>
          <w:szCs w:val="24"/>
          <w:lang w:val="en-IN" w:eastAsia="en-IN" w:bidi="hi-IN"/>
        </w:rPr>
        <w:t xml:space="preserve"> proved to be the most effective against </w:t>
      </w:r>
      <w:r w:rsidRPr="00A37ED4">
        <w:rPr>
          <w:i/>
          <w:iCs/>
          <w:sz w:val="24"/>
          <w:szCs w:val="24"/>
          <w:lang w:val="en-IN" w:eastAsia="en-IN" w:bidi="hi-IN"/>
        </w:rPr>
        <w:t>Helicoverpa armigera</w:t>
      </w:r>
      <w:r w:rsidRPr="00A37ED4">
        <w:rPr>
          <w:sz w:val="24"/>
          <w:szCs w:val="24"/>
          <w:lang w:val="en-IN" w:eastAsia="en-IN" w:bidi="hi-IN"/>
        </w:rPr>
        <w:t xml:space="preserve">, recording the lowest larval population, highest seed yield, and maximum benefit–cost ratio. This was followed closely by </w:t>
      </w:r>
      <w:proofErr w:type="spellStart"/>
      <w:r w:rsidRPr="00A37ED4">
        <w:rPr>
          <w:b/>
          <w:bCs/>
          <w:sz w:val="24"/>
          <w:szCs w:val="24"/>
          <w:lang w:val="en-IN" w:eastAsia="en-IN" w:bidi="hi-IN"/>
        </w:rPr>
        <w:t>Profenofos</w:t>
      </w:r>
      <w:proofErr w:type="spellEnd"/>
      <w:r w:rsidRPr="00A37ED4">
        <w:rPr>
          <w:b/>
          <w:bCs/>
          <w:sz w:val="24"/>
          <w:szCs w:val="24"/>
          <w:lang w:val="en-IN" w:eastAsia="en-IN" w:bidi="hi-IN"/>
        </w:rPr>
        <w:t xml:space="preserve"> + Cypermethrin</w:t>
      </w:r>
      <w:r w:rsidRPr="00A37ED4">
        <w:rPr>
          <w:sz w:val="24"/>
          <w:szCs w:val="24"/>
          <w:lang w:val="en-IN" w:eastAsia="en-IN" w:bidi="hi-IN"/>
        </w:rPr>
        <w:t xml:space="preserve"> and </w:t>
      </w:r>
      <w:r w:rsidRPr="00A37ED4">
        <w:rPr>
          <w:b/>
          <w:bCs/>
          <w:sz w:val="24"/>
          <w:szCs w:val="24"/>
          <w:lang w:val="en-IN" w:eastAsia="en-IN" w:bidi="hi-IN"/>
        </w:rPr>
        <w:t>Spinosad 45% SC</w:t>
      </w:r>
      <w:r w:rsidRPr="00A37ED4">
        <w:rPr>
          <w:sz w:val="24"/>
          <w:szCs w:val="24"/>
          <w:lang w:val="en-IN" w:eastAsia="en-IN" w:bidi="hi-IN"/>
        </w:rPr>
        <w:t xml:space="preserve">, which also provided significant control and economic returns. Although biopesticides such as </w:t>
      </w:r>
      <w:r w:rsidRPr="00A37ED4">
        <w:rPr>
          <w:i/>
          <w:iCs/>
          <w:sz w:val="24"/>
          <w:szCs w:val="24"/>
          <w:lang w:val="en-IN" w:eastAsia="en-IN" w:bidi="hi-IN"/>
        </w:rPr>
        <w:t>Beauveria bassiana</w:t>
      </w:r>
      <w:r w:rsidRPr="00A37ED4">
        <w:rPr>
          <w:sz w:val="24"/>
          <w:szCs w:val="24"/>
          <w:lang w:val="en-IN" w:eastAsia="en-IN" w:bidi="hi-IN"/>
        </w:rPr>
        <w:t xml:space="preserve"> and botanicals like Neem oil and NSKE were relatively less effective compared to synthetic insecticides, they still offered considerable reduction in pod borer infestation and can play an important role in reducing pesticide load.</w:t>
      </w:r>
      <w:r>
        <w:rPr>
          <w:sz w:val="24"/>
          <w:szCs w:val="24"/>
          <w:lang w:val="en-IN" w:eastAsia="en-IN" w:bidi="hi-IN"/>
        </w:rPr>
        <w:t xml:space="preserve"> </w:t>
      </w:r>
      <w:r w:rsidRPr="00A37ED4">
        <w:rPr>
          <w:sz w:val="24"/>
          <w:szCs w:val="24"/>
          <w:lang w:val="en-IN" w:eastAsia="en-IN" w:bidi="hi-IN"/>
        </w:rPr>
        <w:t xml:space="preserve">The findings suggest that while new-generation insecticides are highly effective and economically viable for pod borer management, their integration with biopesticides and botanicals is essential for long-term sustainability. Adoption of such an </w:t>
      </w:r>
      <w:r w:rsidRPr="00A37ED4">
        <w:rPr>
          <w:b/>
          <w:bCs/>
          <w:sz w:val="24"/>
          <w:szCs w:val="24"/>
          <w:lang w:val="en-IN" w:eastAsia="en-IN" w:bidi="hi-IN"/>
        </w:rPr>
        <w:t>Integrated Pest Management (IPM)</w:t>
      </w:r>
      <w:r w:rsidRPr="00A37ED4">
        <w:rPr>
          <w:sz w:val="24"/>
          <w:szCs w:val="24"/>
          <w:lang w:val="en-IN" w:eastAsia="en-IN" w:bidi="hi-IN"/>
        </w:rPr>
        <w:t xml:space="preserve"> strategy will not only enhance chickpea productivity but also minimize risks of resistance, resurgence, and environmental hazards.</w:t>
      </w:r>
    </w:p>
    <w:p w14:paraId="130C24AB" w14:textId="20587691" w:rsidR="00C4200D" w:rsidRDefault="00C4200D" w:rsidP="000A16B6">
      <w:pPr>
        <w:widowControl/>
        <w:autoSpaceDE/>
        <w:autoSpaceDN/>
        <w:spacing w:before="100" w:beforeAutospacing="1" w:after="100" w:afterAutospacing="1" w:line="360" w:lineRule="auto"/>
        <w:jc w:val="both"/>
        <w:rPr>
          <w:b/>
          <w:bCs/>
          <w:sz w:val="24"/>
          <w:szCs w:val="24"/>
        </w:rPr>
      </w:pPr>
      <w:proofErr w:type="spellStart"/>
      <w:r w:rsidRPr="00C4200D">
        <w:rPr>
          <w:b/>
          <w:bCs/>
          <w:sz w:val="24"/>
          <w:szCs w:val="24"/>
        </w:rPr>
        <w:t>Referances</w:t>
      </w:r>
      <w:proofErr w:type="spellEnd"/>
    </w:p>
    <w:p w14:paraId="70B04B2F" w14:textId="77777777" w:rsidR="00FC74A7" w:rsidRDefault="00FC74A7" w:rsidP="00FC74A7">
      <w:pPr>
        <w:spacing w:before="240" w:line="360" w:lineRule="auto"/>
        <w:ind w:left="119" w:right="117"/>
        <w:jc w:val="both"/>
        <w:rPr>
          <w:sz w:val="24"/>
        </w:rPr>
      </w:pPr>
      <w:r>
        <w:rPr>
          <w:b/>
          <w:sz w:val="24"/>
        </w:rPr>
        <w:t xml:space="preserve">Ali, A. and Choudhury, R.A., (2005). </w:t>
      </w:r>
      <w:r>
        <w:rPr>
          <w:sz w:val="24"/>
        </w:rPr>
        <w:t xml:space="preserve">Some Biological Characteristics of </w:t>
      </w:r>
      <w:r>
        <w:rPr>
          <w:i/>
          <w:sz w:val="24"/>
        </w:rPr>
        <w:t xml:space="preserve">Helicoverpa armigera </w:t>
      </w:r>
      <w:r>
        <w:rPr>
          <w:sz w:val="24"/>
        </w:rPr>
        <w:t xml:space="preserve">on Chickpea. </w:t>
      </w:r>
      <w:r>
        <w:rPr>
          <w:i/>
          <w:sz w:val="24"/>
        </w:rPr>
        <w:t xml:space="preserve">Tunisian Journal of Plant Protection, </w:t>
      </w:r>
      <w:r>
        <w:rPr>
          <w:b/>
          <w:sz w:val="24"/>
        </w:rPr>
        <w:t>4</w:t>
      </w:r>
      <w:r>
        <w:rPr>
          <w:sz w:val="24"/>
        </w:rPr>
        <w:t>: 99-106.</w:t>
      </w:r>
    </w:p>
    <w:p w14:paraId="36412D94" w14:textId="77777777" w:rsidR="00FC74A7" w:rsidRDefault="00FC74A7" w:rsidP="00FC74A7">
      <w:pPr>
        <w:spacing w:before="240" w:line="360" w:lineRule="auto"/>
        <w:ind w:left="119" w:right="115"/>
        <w:jc w:val="both"/>
        <w:rPr>
          <w:sz w:val="24"/>
        </w:rPr>
      </w:pPr>
      <w:proofErr w:type="spellStart"/>
      <w:r>
        <w:rPr>
          <w:b/>
          <w:sz w:val="24"/>
        </w:rPr>
        <w:t>Ambule</w:t>
      </w:r>
      <w:proofErr w:type="spellEnd"/>
      <w:r>
        <w:rPr>
          <w:b/>
          <w:sz w:val="24"/>
        </w:rPr>
        <w:t xml:space="preserve">, R., Shinde, A., Patil, T. and Dinesh, C.U.L. (2015). </w:t>
      </w:r>
      <w:r>
        <w:rPr>
          <w:sz w:val="24"/>
        </w:rPr>
        <w:t>Relative efficacy of newer insecticides against</w:t>
      </w:r>
      <w:r>
        <w:rPr>
          <w:spacing w:val="-3"/>
          <w:sz w:val="24"/>
        </w:rPr>
        <w:t xml:space="preserve"> </w:t>
      </w:r>
      <w:r>
        <w:rPr>
          <w:i/>
          <w:sz w:val="24"/>
        </w:rPr>
        <w:t>Helicoverpa</w:t>
      </w:r>
      <w:r>
        <w:rPr>
          <w:i/>
          <w:spacing w:val="-4"/>
          <w:sz w:val="24"/>
        </w:rPr>
        <w:t xml:space="preserve"> </w:t>
      </w:r>
      <w:r>
        <w:rPr>
          <w:i/>
          <w:sz w:val="24"/>
        </w:rPr>
        <w:t>armigera</w:t>
      </w:r>
      <w:r>
        <w:rPr>
          <w:i/>
          <w:spacing w:val="-3"/>
          <w:sz w:val="24"/>
        </w:rPr>
        <w:t xml:space="preserve"> </w:t>
      </w:r>
      <w:r>
        <w:rPr>
          <w:sz w:val="24"/>
        </w:rPr>
        <w:t>(Hubner)</w:t>
      </w:r>
      <w:r>
        <w:rPr>
          <w:spacing w:val="-6"/>
          <w:sz w:val="24"/>
        </w:rPr>
        <w:t xml:space="preserve"> </w:t>
      </w:r>
      <w:r>
        <w:rPr>
          <w:sz w:val="24"/>
        </w:rPr>
        <w:t>in</w:t>
      </w:r>
      <w:r>
        <w:rPr>
          <w:spacing w:val="-4"/>
          <w:sz w:val="24"/>
        </w:rPr>
        <w:t xml:space="preserve"> </w:t>
      </w:r>
      <w:r>
        <w:rPr>
          <w:sz w:val="24"/>
        </w:rPr>
        <w:t>tomato</w:t>
      </w:r>
      <w:r>
        <w:rPr>
          <w:spacing w:val="-4"/>
          <w:sz w:val="24"/>
        </w:rPr>
        <w:t xml:space="preserve"> </w:t>
      </w:r>
      <w:r>
        <w:rPr>
          <w:sz w:val="24"/>
        </w:rPr>
        <w:t>under</w:t>
      </w:r>
      <w:r>
        <w:rPr>
          <w:spacing w:val="-4"/>
          <w:sz w:val="24"/>
        </w:rPr>
        <w:t xml:space="preserve"> </w:t>
      </w:r>
      <w:r>
        <w:rPr>
          <w:sz w:val="24"/>
        </w:rPr>
        <w:t>South</w:t>
      </w:r>
      <w:r>
        <w:rPr>
          <w:spacing w:val="-4"/>
          <w:sz w:val="24"/>
        </w:rPr>
        <w:t xml:space="preserve"> </w:t>
      </w:r>
      <w:r>
        <w:rPr>
          <w:sz w:val="24"/>
        </w:rPr>
        <w:t>Gujarat</w:t>
      </w:r>
      <w:r>
        <w:rPr>
          <w:spacing w:val="-3"/>
          <w:sz w:val="24"/>
        </w:rPr>
        <w:t xml:space="preserve"> </w:t>
      </w:r>
      <w:r>
        <w:rPr>
          <w:sz w:val="24"/>
        </w:rPr>
        <w:t>condition.</w:t>
      </w:r>
      <w:r>
        <w:rPr>
          <w:spacing w:val="-3"/>
          <w:sz w:val="24"/>
        </w:rPr>
        <w:t xml:space="preserve"> </w:t>
      </w:r>
      <w:r>
        <w:rPr>
          <w:i/>
          <w:sz w:val="24"/>
        </w:rPr>
        <w:t>International</w:t>
      </w:r>
      <w:r>
        <w:rPr>
          <w:i/>
          <w:spacing w:val="-6"/>
          <w:sz w:val="24"/>
        </w:rPr>
        <w:t xml:space="preserve"> </w:t>
      </w:r>
      <w:r>
        <w:rPr>
          <w:i/>
          <w:sz w:val="24"/>
        </w:rPr>
        <w:t>Journal</w:t>
      </w:r>
      <w:r>
        <w:rPr>
          <w:i/>
          <w:spacing w:val="-4"/>
          <w:sz w:val="24"/>
        </w:rPr>
        <w:t xml:space="preserve"> </w:t>
      </w:r>
      <w:r>
        <w:rPr>
          <w:i/>
          <w:sz w:val="24"/>
        </w:rPr>
        <w:t xml:space="preserve">of Plant Protection, </w:t>
      </w:r>
      <w:r>
        <w:rPr>
          <w:b/>
          <w:sz w:val="24"/>
        </w:rPr>
        <w:t>8</w:t>
      </w:r>
      <w:r>
        <w:rPr>
          <w:sz w:val="24"/>
        </w:rPr>
        <w:t>(2): 250-255</w:t>
      </w:r>
    </w:p>
    <w:p w14:paraId="7D7E68FE" w14:textId="00C482D4" w:rsidR="00FC74A7" w:rsidRDefault="00FC74A7" w:rsidP="00FC74A7">
      <w:pPr>
        <w:spacing w:before="240" w:line="360" w:lineRule="auto"/>
        <w:ind w:left="119" w:right="116"/>
        <w:jc w:val="both"/>
        <w:rPr>
          <w:sz w:val="24"/>
        </w:rPr>
      </w:pPr>
      <w:r>
        <w:rPr>
          <w:b/>
          <w:sz w:val="24"/>
        </w:rPr>
        <w:t xml:space="preserve">Choudhary, R., Kumar, A., Jat, G.C., Vikram. and </w:t>
      </w:r>
      <w:proofErr w:type="spellStart"/>
      <w:r>
        <w:rPr>
          <w:b/>
          <w:sz w:val="24"/>
        </w:rPr>
        <w:t>Deshwal</w:t>
      </w:r>
      <w:proofErr w:type="spellEnd"/>
      <w:r>
        <w:rPr>
          <w:b/>
          <w:sz w:val="24"/>
        </w:rPr>
        <w:t>, H.L. (2017)</w:t>
      </w:r>
      <w:r>
        <w:rPr>
          <w:sz w:val="24"/>
        </w:rPr>
        <w:t>. Comparative Efficacy of Certain Bio- Pesticides against Tomato Fruit Borer,</w:t>
      </w:r>
      <w:r>
        <w:rPr>
          <w:spacing w:val="40"/>
          <w:sz w:val="24"/>
        </w:rPr>
        <w:t xml:space="preserve"> </w:t>
      </w:r>
      <w:r>
        <w:rPr>
          <w:i/>
          <w:sz w:val="24"/>
        </w:rPr>
        <w:t xml:space="preserve">Helicoverpa armigera </w:t>
      </w:r>
      <w:r>
        <w:rPr>
          <w:sz w:val="24"/>
        </w:rPr>
        <w:t xml:space="preserve">(Hub.). </w:t>
      </w:r>
      <w:r>
        <w:rPr>
          <w:i/>
          <w:sz w:val="24"/>
        </w:rPr>
        <w:t>International Journal of Current Microbial Applied Sciences</w:t>
      </w:r>
      <w:r>
        <w:rPr>
          <w:sz w:val="24"/>
        </w:rPr>
        <w:t xml:space="preserve">, </w:t>
      </w:r>
      <w:r>
        <w:rPr>
          <w:b/>
          <w:sz w:val="24"/>
        </w:rPr>
        <w:t>6</w:t>
      </w:r>
      <w:r>
        <w:rPr>
          <w:sz w:val="24"/>
        </w:rPr>
        <w:t>(8): 1068- 1081.</w:t>
      </w:r>
    </w:p>
    <w:p w14:paraId="758EDD7E" w14:textId="77777777" w:rsidR="00FC74A7" w:rsidRDefault="00FC74A7" w:rsidP="00FC74A7">
      <w:pPr>
        <w:spacing w:before="240" w:line="360" w:lineRule="auto"/>
        <w:ind w:left="119" w:right="117"/>
        <w:jc w:val="both"/>
        <w:rPr>
          <w:sz w:val="24"/>
        </w:rPr>
      </w:pPr>
      <w:r>
        <w:rPr>
          <w:b/>
          <w:sz w:val="24"/>
        </w:rPr>
        <w:t>Deshmukh, S.G., Sureja, B.V., Jethva, D.M. and Chatar, V.P. (2010)</w:t>
      </w:r>
      <w:r>
        <w:rPr>
          <w:sz w:val="24"/>
        </w:rPr>
        <w:t>. Field efficacy of different insecticides</w:t>
      </w:r>
      <w:r>
        <w:rPr>
          <w:spacing w:val="-17"/>
          <w:sz w:val="24"/>
        </w:rPr>
        <w:t xml:space="preserve"> </w:t>
      </w:r>
      <w:r>
        <w:rPr>
          <w:sz w:val="24"/>
        </w:rPr>
        <w:t>against</w:t>
      </w:r>
      <w:r>
        <w:rPr>
          <w:spacing w:val="-12"/>
          <w:sz w:val="24"/>
        </w:rPr>
        <w:t xml:space="preserve"> </w:t>
      </w:r>
      <w:r>
        <w:rPr>
          <w:i/>
          <w:sz w:val="24"/>
        </w:rPr>
        <w:t>Helicoverpa</w:t>
      </w:r>
      <w:r>
        <w:rPr>
          <w:i/>
          <w:spacing w:val="-12"/>
          <w:sz w:val="24"/>
        </w:rPr>
        <w:t xml:space="preserve"> </w:t>
      </w:r>
      <w:proofErr w:type="spellStart"/>
      <w:r>
        <w:rPr>
          <w:i/>
          <w:sz w:val="24"/>
        </w:rPr>
        <w:t>armigera</w:t>
      </w:r>
      <w:proofErr w:type="spellEnd"/>
      <w:r>
        <w:rPr>
          <w:i/>
          <w:spacing w:val="-13"/>
          <w:sz w:val="24"/>
        </w:rPr>
        <w:t xml:space="preserve"> </w:t>
      </w:r>
      <w:r>
        <w:rPr>
          <w:sz w:val="24"/>
        </w:rPr>
        <w:t>(</w:t>
      </w:r>
      <w:proofErr w:type="spellStart"/>
      <w:r>
        <w:rPr>
          <w:sz w:val="24"/>
        </w:rPr>
        <w:t>Hubner</w:t>
      </w:r>
      <w:proofErr w:type="spellEnd"/>
      <w:r>
        <w:rPr>
          <w:sz w:val="24"/>
        </w:rPr>
        <w:t>)</w:t>
      </w:r>
      <w:r>
        <w:rPr>
          <w:spacing w:val="-14"/>
          <w:sz w:val="24"/>
        </w:rPr>
        <w:t xml:space="preserve"> </w:t>
      </w:r>
      <w:r>
        <w:rPr>
          <w:sz w:val="24"/>
        </w:rPr>
        <w:t>infesting</w:t>
      </w:r>
      <w:r>
        <w:rPr>
          <w:spacing w:val="-13"/>
          <w:sz w:val="24"/>
        </w:rPr>
        <w:t xml:space="preserve"> </w:t>
      </w:r>
      <w:proofErr w:type="spellStart"/>
      <w:proofErr w:type="gramStart"/>
      <w:r>
        <w:rPr>
          <w:sz w:val="24"/>
        </w:rPr>
        <w:t>chickpea.</w:t>
      </w:r>
      <w:r>
        <w:rPr>
          <w:i/>
          <w:sz w:val="24"/>
        </w:rPr>
        <w:t>Legume</w:t>
      </w:r>
      <w:proofErr w:type="spellEnd"/>
      <w:proofErr w:type="gramEnd"/>
      <w:r>
        <w:rPr>
          <w:i/>
          <w:spacing w:val="-18"/>
          <w:sz w:val="24"/>
        </w:rPr>
        <w:t xml:space="preserve"> </w:t>
      </w:r>
      <w:r>
        <w:rPr>
          <w:i/>
          <w:sz w:val="24"/>
        </w:rPr>
        <w:t>Research</w:t>
      </w:r>
      <w:r>
        <w:rPr>
          <w:sz w:val="24"/>
        </w:rPr>
        <w:t>,</w:t>
      </w:r>
      <w:r>
        <w:rPr>
          <w:spacing w:val="-13"/>
          <w:sz w:val="24"/>
        </w:rPr>
        <w:t xml:space="preserve"> </w:t>
      </w:r>
      <w:r>
        <w:rPr>
          <w:b/>
          <w:sz w:val="24"/>
        </w:rPr>
        <w:t>33</w:t>
      </w:r>
      <w:r>
        <w:rPr>
          <w:b/>
          <w:spacing w:val="-11"/>
          <w:sz w:val="24"/>
        </w:rPr>
        <w:t xml:space="preserve"> </w:t>
      </w:r>
      <w:r>
        <w:rPr>
          <w:sz w:val="24"/>
        </w:rPr>
        <w:t>(4):</w:t>
      </w:r>
      <w:r>
        <w:rPr>
          <w:spacing w:val="-13"/>
          <w:sz w:val="24"/>
        </w:rPr>
        <w:t xml:space="preserve"> </w:t>
      </w:r>
      <w:r>
        <w:rPr>
          <w:spacing w:val="-2"/>
          <w:sz w:val="24"/>
        </w:rPr>
        <w:t>269–273.</w:t>
      </w:r>
    </w:p>
    <w:p w14:paraId="5A480D27" w14:textId="77777777" w:rsidR="00FC74A7" w:rsidRDefault="00FC74A7" w:rsidP="00FC74A7">
      <w:pPr>
        <w:spacing w:before="240" w:line="360" w:lineRule="auto"/>
        <w:ind w:left="119" w:right="118"/>
        <w:jc w:val="both"/>
        <w:rPr>
          <w:sz w:val="24"/>
        </w:rPr>
      </w:pPr>
      <w:r>
        <w:rPr>
          <w:b/>
          <w:sz w:val="24"/>
        </w:rPr>
        <w:t xml:space="preserve">Gautam, M.P., Chandra, U.S. N., Singh, S. K., Yadav and Giri, S.K., (2018). </w:t>
      </w:r>
      <w:r>
        <w:rPr>
          <w:sz w:val="24"/>
        </w:rPr>
        <w:t xml:space="preserve">Studies on Efficacy of Botanicals against </w:t>
      </w:r>
      <w:r>
        <w:rPr>
          <w:i/>
          <w:sz w:val="24"/>
        </w:rPr>
        <w:t xml:space="preserve">Helicoverpa armigera </w:t>
      </w:r>
      <w:r>
        <w:rPr>
          <w:sz w:val="24"/>
        </w:rPr>
        <w:t>(Hubner) on Chickpea (</w:t>
      </w:r>
      <w:r>
        <w:rPr>
          <w:i/>
          <w:sz w:val="24"/>
        </w:rPr>
        <w:t xml:space="preserve">Cicer arietinum </w:t>
      </w:r>
      <w:r>
        <w:rPr>
          <w:sz w:val="24"/>
        </w:rPr>
        <w:t xml:space="preserve">L.). </w:t>
      </w:r>
      <w:r>
        <w:rPr>
          <w:i/>
          <w:sz w:val="24"/>
        </w:rPr>
        <w:t>International Journal of Current Microbiology and Applied Sciences</w:t>
      </w:r>
      <w:r>
        <w:rPr>
          <w:sz w:val="24"/>
        </w:rPr>
        <w:t xml:space="preserve">, </w:t>
      </w:r>
      <w:r>
        <w:rPr>
          <w:b/>
          <w:sz w:val="24"/>
        </w:rPr>
        <w:t>7</w:t>
      </w:r>
      <w:r>
        <w:rPr>
          <w:sz w:val="24"/>
        </w:rPr>
        <w:t>: 612-</w:t>
      </w:r>
      <w:r>
        <w:rPr>
          <w:sz w:val="24"/>
        </w:rPr>
        <w:lastRenderedPageBreak/>
        <w:t>618.</w:t>
      </w:r>
    </w:p>
    <w:p w14:paraId="192D7739" w14:textId="77777777" w:rsidR="00FC74A7" w:rsidRDefault="00FC74A7" w:rsidP="00FC74A7">
      <w:pPr>
        <w:spacing w:before="240" w:line="360" w:lineRule="auto"/>
        <w:ind w:left="119" w:right="117"/>
        <w:jc w:val="both"/>
        <w:rPr>
          <w:sz w:val="24"/>
        </w:rPr>
      </w:pPr>
      <w:r>
        <w:rPr>
          <w:b/>
          <w:sz w:val="24"/>
        </w:rPr>
        <w:t>Ghosal, A., Chatterjee, M. L. and Manna, D. (2012)</w:t>
      </w:r>
      <w:r>
        <w:rPr>
          <w:sz w:val="24"/>
        </w:rPr>
        <w:t>. Studies on some insecticides with novel mode of action</w:t>
      </w:r>
      <w:r>
        <w:rPr>
          <w:spacing w:val="-5"/>
          <w:sz w:val="24"/>
        </w:rPr>
        <w:t xml:space="preserve"> </w:t>
      </w:r>
      <w:r>
        <w:rPr>
          <w:sz w:val="24"/>
        </w:rPr>
        <w:t>for</w:t>
      </w:r>
      <w:r>
        <w:rPr>
          <w:spacing w:val="-6"/>
          <w:sz w:val="24"/>
        </w:rPr>
        <w:t xml:space="preserve"> </w:t>
      </w:r>
      <w:r>
        <w:rPr>
          <w:sz w:val="24"/>
        </w:rPr>
        <w:t>the</w:t>
      </w:r>
      <w:r>
        <w:rPr>
          <w:spacing w:val="-4"/>
          <w:sz w:val="24"/>
        </w:rPr>
        <w:t xml:space="preserve"> </w:t>
      </w:r>
      <w:r>
        <w:rPr>
          <w:sz w:val="24"/>
        </w:rPr>
        <w:t>management</w:t>
      </w:r>
      <w:r>
        <w:rPr>
          <w:spacing w:val="-4"/>
          <w:sz w:val="24"/>
        </w:rPr>
        <w:t xml:space="preserve"> </w:t>
      </w:r>
      <w:r>
        <w:rPr>
          <w:sz w:val="24"/>
        </w:rPr>
        <w:t>of</w:t>
      </w:r>
      <w:r>
        <w:rPr>
          <w:spacing w:val="-6"/>
          <w:sz w:val="24"/>
        </w:rPr>
        <w:t xml:space="preserve"> </w:t>
      </w:r>
      <w:r>
        <w:rPr>
          <w:sz w:val="24"/>
        </w:rPr>
        <w:t>tomato</w:t>
      </w:r>
      <w:r>
        <w:rPr>
          <w:spacing w:val="-5"/>
          <w:sz w:val="24"/>
        </w:rPr>
        <w:t xml:space="preserve"> </w:t>
      </w:r>
      <w:r>
        <w:rPr>
          <w:sz w:val="24"/>
        </w:rPr>
        <w:t>fruit</w:t>
      </w:r>
      <w:r>
        <w:rPr>
          <w:spacing w:val="-5"/>
          <w:sz w:val="24"/>
        </w:rPr>
        <w:t xml:space="preserve"> </w:t>
      </w:r>
      <w:r>
        <w:rPr>
          <w:sz w:val="24"/>
        </w:rPr>
        <w:t>borer</w:t>
      </w:r>
      <w:r>
        <w:rPr>
          <w:spacing w:val="-6"/>
          <w:sz w:val="24"/>
        </w:rPr>
        <w:t xml:space="preserve"> </w:t>
      </w:r>
      <w:r>
        <w:rPr>
          <w:sz w:val="24"/>
        </w:rPr>
        <w:t>(</w:t>
      </w:r>
      <w:r>
        <w:rPr>
          <w:i/>
          <w:sz w:val="24"/>
        </w:rPr>
        <w:t>Helicoverpa</w:t>
      </w:r>
      <w:r>
        <w:rPr>
          <w:i/>
          <w:spacing w:val="-5"/>
          <w:sz w:val="24"/>
        </w:rPr>
        <w:t xml:space="preserve"> </w:t>
      </w:r>
      <w:r>
        <w:rPr>
          <w:i/>
          <w:sz w:val="24"/>
        </w:rPr>
        <w:t>armigera</w:t>
      </w:r>
      <w:r>
        <w:rPr>
          <w:i/>
          <w:spacing w:val="-5"/>
          <w:sz w:val="24"/>
        </w:rPr>
        <w:t xml:space="preserve"> </w:t>
      </w:r>
      <w:r>
        <w:rPr>
          <w:sz w:val="24"/>
        </w:rPr>
        <w:t>Hub.).</w:t>
      </w:r>
      <w:r>
        <w:rPr>
          <w:spacing w:val="-5"/>
          <w:sz w:val="24"/>
        </w:rPr>
        <w:t xml:space="preserve"> </w:t>
      </w:r>
      <w:r>
        <w:rPr>
          <w:i/>
          <w:sz w:val="24"/>
        </w:rPr>
        <w:t>Journal</w:t>
      </w:r>
      <w:r>
        <w:rPr>
          <w:i/>
          <w:spacing w:val="-3"/>
          <w:sz w:val="24"/>
        </w:rPr>
        <w:t xml:space="preserve"> </w:t>
      </w:r>
      <w:r>
        <w:rPr>
          <w:i/>
          <w:sz w:val="24"/>
        </w:rPr>
        <w:t>of</w:t>
      </w:r>
      <w:r>
        <w:rPr>
          <w:i/>
          <w:spacing w:val="-5"/>
          <w:sz w:val="24"/>
        </w:rPr>
        <w:t xml:space="preserve"> </w:t>
      </w:r>
      <w:r>
        <w:rPr>
          <w:i/>
          <w:sz w:val="24"/>
        </w:rPr>
        <w:t>Crop</w:t>
      </w:r>
      <w:r>
        <w:rPr>
          <w:i/>
          <w:spacing w:val="-5"/>
          <w:sz w:val="24"/>
        </w:rPr>
        <w:t xml:space="preserve"> </w:t>
      </w:r>
      <w:r>
        <w:rPr>
          <w:i/>
          <w:sz w:val="24"/>
        </w:rPr>
        <w:t>and</w:t>
      </w:r>
      <w:r>
        <w:rPr>
          <w:i/>
          <w:spacing w:val="-3"/>
          <w:sz w:val="24"/>
        </w:rPr>
        <w:t xml:space="preserve"> </w:t>
      </w:r>
      <w:r>
        <w:rPr>
          <w:i/>
          <w:sz w:val="24"/>
        </w:rPr>
        <w:t>Weed</w:t>
      </w:r>
      <w:r>
        <w:rPr>
          <w:sz w:val="24"/>
        </w:rPr>
        <w:t xml:space="preserve">, </w:t>
      </w:r>
      <w:r>
        <w:rPr>
          <w:b/>
          <w:spacing w:val="-2"/>
          <w:sz w:val="24"/>
        </w:rPr>
        <w:t>8</w:t>
      </w:r>
      <w:r>
        <w:rPr>
          <w:spacing w:val="-2"/>
          <w:sz w:val="24"/>
        </w:rPr>
        <w:t>(2):126-129.</w:t>
      </w:r>
    </w:p>
    <w:p w14:paraId="00438853" w14:textId="77777777" w:rsidR="00FC74A7" w:rsidRDefault="00FC74A7" w:rsidP="00FC74A7">
      <w:pPr>
        <w:spacing w:before="240" w:line="360" w:lineRule="auto"/>
        <w:ind w:left="119" w:right="116"/>
        <w:jc w:val="both"/>
        <w:rPr>
          <w:sz w:val="24"/>
        </w:rPr>
      </w:pPr>
      <w:r>
        <w:rPr>
          <w:b/>
          <w:sz w:val="24"/>
        </w:rPr>
        <w:t xml:space="preserve">Ghulam, A., </w:t>
      </w:r>
      <w:proofErr w:type="spellStart"/>
      <w:r>
        <w:rPr>
          <w:b/>
          <w:sz w:val="24"/>
        </w:rPr>
        <w:t>Najamul</w:t>
      </w:r>
      <w:proofErr w:type="spellEnd"/>
      <w:r>
        <w:rPr>
          <w:b/>
          <w:sz w:val="24"/>
        </w:rPr>
        <w:t xml:space="preserve">, H., Muhammad, F., </w:t>
      </w:r>
      <w:proofErr w:type="spellStart"/>
      <w:r>
        <w:rPr>
          <w:b/>
          <w:sz w:val="24"/>
        </w:rPr>
        <w:t>Ikramul</w:t>
      </w:r>
      <w:proofErr w:type="spellEnd"/>
      <w:r>
        <w:rPr>
          <w:b/>
          <w:sz w:val="24"/>
        </w:rPr>
        <w:t xml:space="preserve">, H. and Haider, K. (2020). </w:t>
      </w:r>
      <w:r>
        <w:rPr>
          <w:sz w:val="24"/>
        </w:rPr>
        <w:t xml:space="preserve">Effect of selected insecticides on </w:t>
      </w:r>
      <w:r>
        <w:rPr>
          <w:i/>
          <w:sz w:val="24"/>
        </w:rPr>
        <w:t xml:space="preserve">Helicoverpa </w:t>
      </w:r>
      <w:proofErr w:type="spellStart"/>
      <w:r>
        <w:rPr>
          <w:i/>
          <w:sz w:val="24"/>
        </w:rPr>
        <w:t>armigera</w:t>
      </w:r>
      <w:proofErr w:type="spellEnd"/>
      <w:r>
        <w:rPr>
          <w:i/>
          <w:sz w:val="24"/>
        </w:rPr>
        <w:t xml:space="preserve"> </w:t>
      </w:r>
      <w:proofErr w:type="spellStart"/>
      <w:r>
        <w:rPr>
          <w:sz w:val="24"/>
        </w:rPr>
        <w:t>Hubner</w:t>
      </w:r>
      <w:proofErr w:type="spellEnd"/>
      <w:r>
        <w:rPr>
          <w:sz w:val="24"/>
        </w:rPr>
        <w:t xml:space="preserve"> (Lepidoptera: </w:t>
      </w:r>
      <w:proofErr w:type="spellStart"/>
      <w:r>
        <w:rPr>
          <w:sz w:val="24"/>
        </w:rPr>
        <w:t>Noctuidae</w:t>
      </w:r>
      <w:proofErr w:type="spellEnd"/>
      <w:r>
        <w:rPr>
          <w:sz w:val="24"/>
        </w:rPr>
        <w:t>) on tomato (</w:t>
      </w:r>
      <w:proofErr w:type="spellStart"/>
      <w:r>
        <w:rPr>
          <w:i/>
          <w:sz w:val="24"/>
        </w:rPr>
        <w:t>Lycopersicon</w:t>
      </w:r>
      <w:proofErr w:type="spellEnd"/>
      <w:r>
        <w:rPr>
          <w:i/>
          <w:sz w:val="24"/>
        </w:rPr>
        <w:t xml:space="preserve"> esculentum </w:t>
      </w:r>
      <w:r>
        <w:rPr>
          <w:sz w:val="24"/>
        </w:rPr>
        <w:t xml:space="preserve">Miller) and their successful management. </w:t>
      </w:r>
      <w:proofErr w:type="spellStart"/>
      <w:r>
        <w:rPr>
          <w:i/>
          <w:sz w:val="24"/>
        </w:rPr>
        <w:t>Advancesin</w:t>
      </w:r>
      <w:proofErr w:type="spellEnd"/>
      <w:r>
        <w:rPr>
          <w:i/>
          <w:sz w:val="24"/>
        </w:rPr>
        <w:t xml:space="preserve"> Entomology</w:t>
      </w:r>
      <w:r>
        <w:rPr>
          <w:sz w:val="24"/>
        </w:rPr>
        <w:t xml:space="preserve">, </w:t>
      </w:r>
      <w:r>
        <w:rPr>
          <w:b/>
          <w:sz w:val="24"/>
        </w:rPr>
        <w:t>3</w:t>
      </w:r>
      <w:r>
        <w:rPr>
          <w:sz w:val="24"/>
        </w:rPr>
        <w:t>:16-23.</w:t>
      </w:r>
    </w:p>
    <w:p w14:paraId="3E6E4590" w14:textId="77777777" w:rsidR="00FC74A7" w:rsidRDefault="00FC74A7" w:rsidP="00FC74A7">
      <w:pPr>
        <w:spacing w:before="240" w:line="360" w:lineRule="auto"/>
        <w:rPr>
          <w:b/>
          <w:sz w:val="24"/>
        </w:rPr>
      </w:pPr>
      <w:r>
        <w:rPr>
          <w:b/>
          <w:sz w:val="24"/>
        </w:rPr>
        <w:t>Gul, M.K</w:t>
      </w:r>
      <w:r>
        <w:rPr>
          <w:sz w:val="24"/>
        </w:rPr>
        <w:t>.</w:t>
      </w:r>
      <w:r>
        <w:rPr>
          <w:b/>
          <w:sz w:val="24"/>
        </w:rPr>
        <w:t xml:space="preserve">, </w:t>
      </w:r>
      <w:proofErr w:type="spellStart"/>
      <w:r>
        <w:rPr>
          <w:b/>
          <w:sz w:val="24"/>
        </w:rPr>
        <w:t>Egesel</w:t>
      </w:r>
      <w:proofErr w:type="spellEnd"/>
      <w:r>
        <w:rPr>
          <w:b/>
          <w:sz w:val="24"/>
        </w:rPr>
        <w:t xml:space="preserve">, C.O. and </w:t>
      </w:r>
      <w:proofErr w:type="spellStart"/>
      <w:r>
        <w:rPr>
          <w:b/>
          <w:sz w:val="24"/>
        </w:rPr>
        <w:t>Turhan</w:t>
      </w:r>
      <w:proofErr w:type="spellEnd"/>
      <w:r>
        <w:rPr>
          <w:b/>
          <w:sz w:val="24"/>
        </w:rPr>
        <w:t>, H., (2008)</w:t>
      </w:r>
      <w:r>
        <w:rPr>
          <w:sz w:val="24"/>
        </w:rPr>
        <w:t>. The effects of planting time on fatty acids</w:t>
      </w:r>
      <w:r>
        <w:rPr>
          <w:spacing w:val="-15"/>
          <w:sz w:val="24"/>
        </w:rPr>
        <w:t xml:space="preserve"> </w:t>
      </w:r>
      <w:r>
        <w:rPr>
          <w:sz w:val="24"/>
        </w:rPr>
        <w:t xml:space="preserve">and tocopherols in chickpea. </w:t>
      </w:r>
      <w:r>
        <w:rPr>
          <w:i/>
          <w:sz w:val="24"/>
        </w:rPr>
        <w:t>Eur Food Res Technol</w:t>
      </w:r>
      <w:r>
        <w:rPr>
          <w:sz w:val="24"/>
        </w:rPr>
        <w:t>, 226:517-522.</w:t>
      </w:r>
      <w:r w:rsidRPr="00FC74A7">
        <w:rPr>
          <w:b/>
          <w:sz w:val="24"/>
        </w:rPr>
        <w:t xml:space="preserve"> </w:t>
      </w:r>
    </w:p>
    <w:p w14:paraId="618AC575" w14:textId="58513515" w:rsidR="00FC74A7" w:rsidRDefault="00FC74A7" w:rsidP="00FC74A7">
      <w:pPr>
        <w:spacing w:before="240" w:line="360" w:lineRule="auto"/>
        <w:rPr>
          <w:spacing w:val="-4"/>
          <w:sz w:val="24"/>
        </w:rPr>
      </w:pPr>
      <w:r>
        <w:rPr>
          <w:b/>
          <w:sz w:val="24"/>
        </w:rPr>
        <w:t>Jat,</w:t>
      </w:r>
      <w:r>
        <w:rPr>
          <w:b/>
          <w:spacing w:val="43"/>
          <w:sz w:val="24"/>
        </w:rPr>
        <w:t xml:space="preserve"> </w:t>
      </w:r>
      <w:r>
        <w:rPr>
          <w:b/>
          <w:sz w:val="24"/>
        </w:rPr>
        <w:t>S.K.</w:t>
      </w:r>
      <w:r>
        <w:rPr>
          <w:b/>
          <w:spacing w:val="47"/>
          <w:sz w:val="24"/>
        </w:rPr>
        <w:t xml:space="preserve"> </w:t>
      </w:r>
      <w:r>
        <w:rPr>
          <w:b/>
          <w:sz w:val="24"/>
        </w:rPr>
        <w:t>and</w:t>
      </w:r>
      <w:r>
        <w:rPr>
          <w:b/>
          <w:spacing w:val="47"/>
          <w:sz w:val="24"/>
        </w:rPr>
        <w:t xml:space="preserve"> </w:t>
      </w:r>
      <w:r>
        <w:rPr>
          <w:b/>
          <w:sz w:val="24"/>
        </w:rPr>
        <w:t>Ameta</w:t>
      </w:r>
      <w:r>
        <w:rPr>
          <w:b/>
          <w:spacing w:val="46"/>
          <w:sz w:val="24"/>
        </w:rPr>
        <w:t xml:space="preserve"> </w:t>
      </w:r>
      <w:r>
        <w:rPr>
          <w:b/>
          <w:sz w:val="24"/>
        </w:rPr>
        <w:t>O.P.</w:t>
      </w:r>
      <w:r>
        <w:rPr>
          <w:b/>
          <w:spacing w:val="46"/>
          <w:sz w:val="24"/>
        </w:rPr>
        <w:t xml:space="preserve"> </w:t>
      </w:r>
      <w:r>
        <w:rPr>
          <w:b/>
          <w:sz w:val="24"/>
        </w:rPr>
        <w:t>(2013)</w:t>
      </w:r>
      <w:r>
        <w:rPr>
          <w:sz w:val="24"/>
        </w:rPr>
        <w:t>.</w:t>
      </w:r>
      <w:r>
        <w:rPr>
          <w:spacing w:val="46"/>
          <w:sz w:val="24"/>
        </w:rPr>
        <w:t xml:space="preserve"> </w:t>
      </w:r>
      <w:r>
        <w:rPr>
          <w:sz w:val="24"/>
        </w:rPr>
        <w:t>Relative</w:t>
      </w:r>
      <w:r>
        <w:rPr>
          <w:spacing w:val="46"/>
          <w:sz w:val="24"/>
        </w:rPr>
        <w:t xml:space="preserve"> </w:t>
      </w:r>
      <w:r>
        <w:rPr>
          <w:sz w:val="24"/>
        </w:rPr>
        <w:t>efficacy</w:t>
      </w:r>
      <w:r>
        <w:rPr>
          <w:spacing w:val="46"/>
          <w:sz w:val="24"/>
        </w:rPr>
        <w:t xml:space="preserve"> </w:t>
      </w:r>
      <w:r>
        <w:rPr>
          <w:sz w:val="24"/>
        </w:rPr>
        <w:t>of</w:t>
      </w:r>
      <w:r>
        <w:rPr>
          <w:spacing w:val="45"/>
          <w:sz w:val="24"/>
        </w:rPr>
        <w:t xml:space="preserve"> </w:t>
      </w:r>
      <w:r>
        <w:rPr>
          <w:sz w:val="24"/>
        </w:rPr>
        <w:t>biopesticides</w:t>
      </w:r>
      <w:r>
        <w:rPr>
          <w:spacing w:val="46"/>
          <w:sz w:val="24"/>
        </w:rPr>
        <w:t xml:space="preserve"> </w:t>
      </w:r>
      <w:r>
        <w:rPr>
          <w:sz w:val="24"/>
        </w:rPr>
        <w:t>and</w:t>
      </w:r>
      <w:r>
        <w:rPr>
          <w:spacing w:val="46"/>
          <w:sz w:val="24"/>
        </w:rPr>
        <w:t xml:space="preserve"> </w:t>
      </w:r>
      <w:r>
        <w:rPr>
          <w:sz w:val="24"/>
        </w:rPr>
        <w:t>newer</w:t>
      </w:r>
      <w:r>
        <w:rPr>
          <w:spacing w:val="46"/>
          <w:sz w:val="24"/>
        </w:rPr>
        <w:t xml:space="preserve"> </w:t>
      </w:r>
      <w:r>
        <w:rPr>
          <w:sz w:val="24"/>
        </w:rPr>
        <w:t>insecticides</w:t>
      </w:r>
      <w:r>
        <w:rPr>
          <w:spacing w:val="54"/>
          <w:sz w:val="24"/>
        </w:rPr>
        <w:t xml:space="preserve"> </w:t>
      </w:r>
      <w:r>
        <w:rPr>
          <w:spacing w:val="-2"/>
          <w:sz w:val="24"/>
        </w:rPr>
        <w:t>against</w:t>
      </w:r>
      <w:r>
        <w:rPr>
          <w:sz w:val="24"/>
        </w:rPr>
        <w:t xml:space="preserve"> </w:t>
      </w:r>
      <w:r>
        <w:rPr>
          <w:i/>
          <w:sz w:val="24"/>
        </w:rPr>
        <w:t>Helicoverpa</w:t>
      </w:r>
      <w:r>
        <w:rPr>
          <w:i/>
          <w:spacing w:val="-3"/>
          <w:sz w:val="24"/>
        </w:rPr>
        <w:t xml:space="preserve"> </w:t>
      </w:r>
      <w:r>
        <w:rPr>
          <w:i/>
          <w:sz w:val="24"/>
        </w:rPr>
        <w:t>armigera</w:t>
      </w:r>
      <w:r>
        <w:rPr>
          <w:i/>
          <w:spacing w:val="-1"/>
          <w:sz w:val="24"/>
        </w:rPr>
        <w:t xml:space="preserve"> </w:t>
      </w:r>
      <w:r>
        <w:rPr>
          <w:sz w:val="24"/>
        </w:rPr>
        <w:t>(hub.)</w:t>
      </w:r>
      <w:r>
        <w:rPr>
          <w:spacing w:val="-1"/>
          <w:sz w:val="24"/>
        </w:rPr>
        <w:t xml:space="preserve"> </w:t>
      </w:r>
      <w:r>
        <w:rPr>
          <w:sz w:val="24"/>
        </w:rPr>
        <w:t>in</w:t>
      </w:r>
      <w:r>
        <w:rPr>
          <w:spacing w:val="-1"/>
          <w:sz w:val="24"/>
        </w:rPr>
        <w:t xml:space="preserve"> </w:t>
      </w:r>
      <w:r>
        <w:rPr>
          <w:sz w:val="24"/>
        </w:rPr>
        <w:t>tomato.</w:t>
      </w:r>
      <w:r>
        <w:rPr>
          <w:spacing w:val="-1"/>
          <w:sz w:val="24"/>
        </w:rPr>
        <w:t xml:space="preserve"> </w:t>
      </w:r>
      <w:r>
        <w:rPr>
          <w:i/>
          <w:sz w:val="24"/>
        </w:rPr>
        <w:t>The</w:t>
      </w:r>
      <w:r>
        <w:rPr>
          <w:i/>
          <w:spacing w:val="-2"/>
          <w:sz w:val="24"/>
        </w:rPr>
        <w:t xml:space="preserve"> </w:t>
      </w:r>
      <w:r>
        <w:rPr>
          <w:i/>
          <w:sz w:val="24"/>
        </w:rPr>
        <w:t>Bioscan,</w:t>
      </w:r>
      <w:r>
        <w:rPr>
          <w:i/>
          <w:spacing w:val="-3"/>
          <w:sz w:val="24"/>
        </w:rPr>
        <w:t xml:space="preserve"> </w:t>
      </w:r>
      <w:r>
        <w:rPr>
          <w:b/>
          <w:sz w:val="24"/>
        </w:rPr>
        <w:t>8</w:t>
      </w:r>
      <w:r>
        <w:rPr>
          <w:sz w:val="24"/>
        </w:rPr>
        <w:t>(2):579-</w:t>
      </w:r>
      <w:r>
        <w:rPr>
          <w:spacing w:val="-4"/>
          <w:sz w:val="24"/>
        </w:rPr>
        <w:t>582.</w:t>
      </w:r>
    </w:p>
    <w:p w14:paraId="23C61058" w14:textId="77777777" w:rsidR="00FC74A7" w:rsidRDefault="00FC74A7" w:rsidP="00FC74A7">
      <w:pPr>
        <w:spacing w:before="240" w:line="360" w:lineRule="auto"/>
        <w:ind w:left="119"/>
        <w:rPr>
          <w:sz w:val="24"/>
        </w:rPr>
      </w:pPr>
      <w:r w:rsidRPr="001F3533">
        <w:rPr>
          <w:b/>
          <w:bCs/>
          <w:sz w:val="24"/>
        </w:rPr>
        <w:t>Jayanth, T., and A. Kumar.</w:t>
      </w:r>
      <w:r>
        <w:rPr>
          <w:b/>
          <w:bCs/>
          <w:sz w:val="24"/>
        </w:rPr>
        <w:t xml:space="preserve"> (</w:t>
      </w:r>
      <w:r w:rsidRPr="001F3533">
        <w:rPr>
          <w:b/>
          <w:bCs/>
          <w:sz w:val="24"/>
        </w:rPr>
        <w:t>2022</w:t>
      </w:r>
      <w:r>
        <w:rPr>
          <w:sz w:val="24"/>
        </w:rPr>
        <w:t>)</w:t>
      </w:r>
      <w:r w:rsidRPr="001F3533">
        <w:rPr>
          <w:sz w:val="24"/>
        </w:rPr>
        <w:t xml:space="preserve">. "Field efficacy of selected insecticides with combination of neem oil against gram pod borer </w:t>
      </w:r>
      <w:r w:rsidRPr="001F3533">
        <w:rPr>
          <w:i/>
          <w:iCs/>
          <w:sz w:val="24"/>
        </w:rPr>
        <w:t>Helicoverpa armigera</w:t>
      </w:r>
      <w:r w:rsidRPr="001F3533">
        <w:rPr>
          <w:sz w:val="24"/>
        </w:rPr>
        <w:t xml:space="preserve"> (Hubner)." </w:t>
      </w:r>
      <w:r w:rsidRPr="001F3533">
        <w:rPr>
          <w:i/>
          <w:iCs/>
          <w:sz w:val="24"/>
        </w:rPr>
        <w:t>The Pharma Innovation Journal</w:t>
      </w:r>
      <w:r w:rsidRPr="001F3533">
        <w:rPr>
          <w:sz w:val="24"/>
        </w:rPr>
        <w:t xml:space="preserve"> 11 (5): 465–469.</w:t>
      </w:r>
    </w:p>
    <w:p w14:paraId="006DB698" w14:textId="77777777" w:rsidR="00FC74A7" w:rsidRDefault="00FC74A7" w:rsidP="00FC74A7">
      <w:pPr>
        <w:spacing w:before="240" w:line="360" w:lineRule="auto"/>
        <w:ind w:left="119" w:right="118"/>
        <w:jc w:val="both"/>
        <w:rPr>
          <w:sz w:val="24"/>
        </w:rPr>
      </w:pPr>
      <w:proofErr w:type="spellStart"/>
      <w:r>
        <w:rPr>
          <w:b/>
          <w:color w:val="111111"/>
          <w:sz w:val="24"/>
        </w:rPr>
        <w:t>Khademul</w:t>
      </w:r>
      <w:proofErr w:type="spellEnd"/>
      <w:r>
        <w:rPr>
          <w:b/>
          <w:color w:val="111111"/>
          <w:sz w:val="24"/>
        </w:rPr>
        <w:t>,</w:t>
      </w:r>
      <w:r>
        <w:rPr>
          <w:b/>
          <w:color w:val="111111"/>
          <w:spacing w:val="-6"/>
          <w:sz w:val="24"/>
        </w:rPr>
        <w:t xml:space="preserve"> </w:t>
      </w:r>
      <w:r>
        <w:rPr>
          <w:b/>
          <w:color w:val="111111"/>
          <w:sz w:val="24"/>
        </w:rPr>
        <w:t>MD.I.,</w:t>
      </w:r>
      <w:r>
        <w:rPr>
          <w:b/>
          <w:color w:val="111111"/>
          <w:spacing w:val="-8"/>
          <w:sz w:val="24"/>
        </w:rPr>
        <w:t xml:space="preserve"> </w:t>
      </w:r>
      <w:proofErr w:type="spellStart"/>
      <w:r>
        <w:rPr>
          <w:b/>
          <w:color w:val="111111"/>
          <w:sz w:val="24"/>
        </w:rPr>
        <w:t>Howlader</w:t>
      </w:r>
      <w:proofErr w:type="spellEnd"/>
      <w:r>
        <w:rPr>
          <w:b/>
          <w:color w:val="111111"/>
          <w:sz w:val="24"/>
        </w:rPr>
        <w:t>,</w:t>
      </w:r>
      <w:r>
        <w:rPr>
          <w:b/>
          <w:color w:val="111111"/>
          <w:spacing w:val="-6"/>
          <w:sz w:val="24"/>
        </w:rPr>
        <w:t xml:space="preserve"> </w:t>
      </w:r>
      <w:r>
        <w:rPr>
          <w:b/>
          <w:color w:val="111111"/>
          <w:sz w:val="24"/>
        </w:rPr>
        <w:t>M.T.H.</w:t>
      </w:r>
      <w:r>
        <w:rPr>
          <w:b/>
          <w:color w:val="111111"/>
          <w:spacing w:val="-4"/>
          <w:sz w:val="24"/>
        </w:rPr>
        <w:t xml:space="preserve"> </w:t>
      </w:r>
      <w:r>
        <w:rPr>
          <w:b/>
          <w:color w:val="111111"/>
          <w:sz w:val="24"/>
        </w:rPr>
        <w:t>and</w:t>
      </w:r>
      <w:r>
        <w:rPr>
          <w:b/>
          <w:color w:val="111111"/>
          <w:spacing w:val="-6"/>
          <w:sz w:val="24"/>
        </w:rPr>
        <w:t xml:space="preserve"> </w:t>
      </w:r>
      <w:r>
        <w:rPr>
          <w:b/>
          <w:color w:val="111111"/>
          <w:sz w:val="24"/>
        </w:rPr>
        <w:t>Ahmed,</w:t>
      </w:r>
      <w:r>
        <w:rPr>
          <w:b/>
          <w:color w:val="111111"/>
          <w:spacing w:val="-6"/>
          <w:sz w:val="24"/>
        </w:rPr>
        <w:t xml:space="preserve"> </w:t>
      </w:r>
      <w:r>
        <w:rPr>
          <w:b/>
          <w:color w:val="111111"/>
          <w:sz w:val="24"/>
        </w:rPr>
        <w:t>K.</w:t>
      </w:r>
      <w:r>
        <w:rPr>
          <w:b/>
          <w:color w:val="111111"/>
          <w:spacing w:val="-7"/>
          <w:sz w:val="24"/>
        </w:rPr>
        <w:t xml:space="preserve"> </w:t>
      </w:r>
      <w:r>
        <w:rPr>
          <w:b/>
          <w:color w:val="111111"/>
          <w:sz w:val="24"/>
        </w:rPr>
        <w:t>S.</w:t>
      </w:r>
      <w:r>
        <w:rPr>
          <w:b/>
          <w:color w:val="111111"/>
          <w:spacing w:val="-5"/>
          <w:sz w:val="24"/>
        </w:rPr>
        <w:t xml:space="preserve"> </w:t>
      </w:r>
      <w:r>
        <w:rPr>
          <w:b/>
          <w:color w:val="111111"/>
          <w:sz w:val="24"/>
        </w:rPr>
        <w:t>(2020)</w:t>
      </w:r>
      <w:r>
        <w:rPr>
          <w:color w:val="111111"/>
          <w:sz w:val="24"/>
        </w:rPr>
        <w:t>.</w:t>
      </w:r>
      <w:r>
        <w:rPr>
          <w:color w:val="111111"/>
          <w:spacing w:val="-5"/>
          <w:sz w:val="24"/>
        </w:rPr>
        <w:t xml:space="preserve"> </w:t>
      </w:r>
      <w:r>
        <w:rPr>
          <w:color w:val="111111"/>
          <w:sz w:val="24"/>
        </w:rPr>
        <w:t>Management</w:t>
      </w:r>
      <w:r>
        <w:rPr>
          <w:color w:val="111111"/>
          <w:spacing w:val="-6"/>
          <w:sz w:val="24"/>
        </w:rPr>
        <w:t xml:space="preserve"> </w:t>
      </w:r>
      <w:r>
        <w:rPr>
          <w:color w:val="111111"/>
          <w:sz w:val="24"/>
        </w:rPr>
        <w:t>of</w:t>
      </w:r>
      <w:r>
        <w:rPr>
          <w:color w:val="111111"/>
          <w:spacing w:val="-6"/>
          <w:sz w:val="24"/>
        </w:rPr>
        <w:t xml:space="preserve"> </w:t>
      </w:r>
      <w:r>
        <w:rPr>
          <w:i/>
          <w:color w:val="111111"/>
          <w:sz w:val="24"/>
        </w:rPr>
        <w:t>Helicoverpa</w:t>
      </w:r>
      <w:r>
        <w:rPr>
          <w:i/>
          <w:color w:val="111111"/>
          <w:spacing w:val="-5"/>
          <w:sz w:val="24"/>
        </w:rPr>
        <w:t xml:space="preserve"> </w:t>
      </w:r>
      <w:r>
        <w:rPr>
          <w:i/>
          <w:color w:val="111111"/>
          <w:sz w:val="24"/>
        </w:rPr>
        <w:t xml:space="preserve">armigera </w:t>
      </w:r>
      <w:r>
        <w:rPr>
          <w:color w:val="111111"/>
          <w:sz w:val="24"/>
        </w:rPr>
        <w:t>(Hubner)</w:t>
      </w:r>
      <w:r>
        <w:rPr>
          <w:color w:val="111111"/>
          <w:spacing w:val="-10"/>
          <w:sz w:val="24"/>
        </w:rPr>
        <w:t xml:space="preserve"> </w:t>
      </w:r>
      <w:r>
        <w:rPr>
          <w:color w:val="111111"/>
          <w:sz w:val="24"/>
        </w:rPr>
        <w:t>infesting</w:t>
      </w:r>
      <w:r>
        <w:rPr>
          <w:color w:val="111111"/>
          <w:spacing w:val="-10"/>
          <w:sz w:val="24"/>
        </w:rPr>
        <w:t xml:space="preserve"> </w:t>
      </w:r>
      <w:r>
        <w:rPr>
          <w:color w:val="111111"/>
          <w:sz w:val="24"/>
        </w:rPr>
        <w:t>tomato</w:t>
      </w:r>
      <w:r>
        <w:rPr>
          <w:color w:val="111111"/>
          <w:spacing w:val="-9"/>
          <w:sz w:val="24"/>
        </w:rPr>
        <w:t xml:space="preserve"> </w:t>
      </w:r>
      <w:r>
        <w:rPr>
          <w:color w:val="111111"/>
          <w:sz w:val="24"/>
        </w:rPr>
        <w:t>using</w:t>
      </w:r>
      <w:r>
        <w:rPr>
          <w:color w:val="111111"/>
          <w:spacing w:val="-9"/>
          <w:sz w:val="24"/>
        </w:rPr>
        <w:t xml:space="preserve"> </w:t>
      </w:r>
      <w:r>
        <w:rPr>
          <w:color w:val="111111"/>
          <w:sz w:val="24"/>
        </w:rPr>
        <w:t>bio-pesticides</w:t>
      </w:r>
      <w:r>
        <w:rPr>
          <w:color w:val="111111"/>
          <w:spacing w:val="-10"/>
          <w:sz w:val="24"/>
        </w:rPr>
        <w:t xml:space="preserve"> </w:t>
      </w:r>
      <w:r>
        <w:rPr>
          <w:color w:val="111111"/>
          <w:sz w:val="24"/>
        </w:rPr>
        <w:t>under</w:t>
      </w:r>
      <w:r>
        <w:rPr>
          <w:color w:val="111111"/>
          <w:spacing w:val="-10"/>
          <w:sz w:val="24"/>
        </w:rPr>
        <w:t xml:space="preserve"> </w:t>
      </w:r>
      <w:r>
        <w:rPr>
          <w:color w:val="111111"/>
          <w:sz w:val="24"/>
        </w:rPr>
        <w:t>field</w:t>
      </w:r>
      <w:r>
        <w:rPr>
          <w:color w:val="111111"/>
          <w:spacing w:val="-6"/>
          <w:sz w:val="24"/>
        </w:rPr>
        <w:t xml:space="preserve"> </w:t>
      </w:r>
      <w:r>
        <w:rPr>
          <w:color w:val="111111"/>
          <w:sz w:val="24"/>
        </w:rPr>
        <w:t>condition</w:t>
      </w:r>
      <w:r>
        <w:rPr>
          <w:color w:val="111111"/>
          <w:spacing w:val="-9"/>
          <w:sz w:val="24"/>
        </w:rPr>
        <w:t xml:space="preserve"> </w:t>
      </w:r>
      <w:r>
        <w:rPr>
          <w:color w:val="111111"/>
          <w:sz w:val="24"/>
        </w:rPr>
        <w:t>and</w:t>
      </w:r>
      <w:r>
        <w:rPr>
          <w:color w:val="111111"/>
          <w:spacing w:val="-10"/>
          <w:sz w:val="24"/>
        </w:rPr>
        <w:t xml:space="preserve"> </w:t>
      </w:r>
      <w:r>
        <w:rPr>
          <w:color w:val="111111"/>
          <w:sz w:val="24"/>
        </w:rPr>
        <w:t>its</w:t>
      </w:r>
      <w:r>
        <w:rPr>
          <w:color w:val="111111"/>
          <w:spacing w:val="-6"/>
          <w:sz w:val="24"/>
        </w:rPr>
        <w:t xml:space="preserve"> </w:t>
      </w:r>
      <w:r>
        <w:rPr>
          <w:color w:val="111111"/>
          <w:sz w:val="24"/>
        </w:rPr>
        <w:t>effect</w:t>
      </w:r>
      <w:r>
        <w:rPr>
          <w:color w:val="111111"/>
          <w:spacing w:val="-9"/>
          <w:sz w:val="24"/>
        </w:rPr>
        <w:t xml:space="preserve"> </w:t>
      </w:r>
      <w:r>
        <w:rPr>
          <w:color w:val="111111"/>
          <w:sz w:val="24"/>
        </w:rPr>
        <w:t>on</w:t>
      </w:r>
      <w:r>
        <w:rPr>
          <w:color w:val="111111"/>
          <w:spacing w:val="-7"/>
          <w:sz w:val="24"/>
        </w:rPr>
        <w:t xml:space="preserve"> </w:t>
      </w:r>
      <w:r>
        <w:rPr>
          <w:color w:val="111111"/>
          <w:sz w:val="24"/>
        </w:rPr>
        <w:t>tomato</w:t>
      </w:r>
      <w:r>
        <w:rPr>
          <w:color w:val="111111"/>
          <w:spacing w:val="-9"/>
          <w:sz w:val="24"/>
        </w:rPr>
        <w:t xml:space="preserve"> </w:t>
      </w:r>
      <w:r>
        <w:rPr>
          <w:color w:val="111111"/>
          <w:sz w:val="24"/>
        </w:rPr>
        <w:t>yield.</w:t>
      </w:r>
      <w:r>
        <w:rPr>
          <w:color w:val="111111"/>
          <w:spacing w:val="-9"/>
          <w:sz w:val="24"/>
        </w:rPr>
        <w:t xml:space="preserve"> </w:t>
      </w:r>
      <w:r>
        <w:rPr>
          <w:i/>
          <w:color w:val="111111"/>
          <w:sz w:val="24"/>
        </w:rPr>
        <w:t xml:space="preserve">Journal of Bangladesh Agriculture University, </w:t>
      </w:r>
      <w:r>
        <w:rPr>
          <w:b/>
          <w:color w:val="111111"/>
          <w:sz w:val="24"/>
        </w:rPr>
        <w:t>18</w:t>
      </w:r>
      <w:r>
        <w:rPr>
          <w:color w:val="111111"/>
          <w:sz w:val="24"/>
        </w:rPr>
        <w:t>(1):1-5.</w:t>
      </w:r>
    </w:p>
    <w:p w14:paraId="5D0CFACA" w14:textId="77777777" w:rsidR="00FC74A7" w:rsidRDefault="00FC74A7" w:rsidP="00FC74A7">
      <w:pPr>
        <w:spacing w:before="240" w:line="360" w:lineRule="auto"/>
        <w:ind w:left="119" w:right="117"/>
        <w:jc w:val="both"/>
        <w:rPr>
          <w:sz w:val="24"/>
        </w:rPr>
      </w:pPr>
      <w:r>
        <w:rPr>
          <w:b/>
          <w:sz w:val="24"/>
        </w:rPr>
        <w:t>Nitharwal, R.S., Kumar, A., Jat, S.L. and Chula, M.P. (2017)</w:t>
      </w:r>
      <w:r>
        <w:rPr>
          <w:sz w:val="24"/>
        </w:rPr>
        <w:t xml:space="preserve">. Efficacy of newer molecules against gram pod borer, </w:t>
      </w:r>
      <w:r>
        <w:rPr>
          <w:i/>
          <w:sz w:val="24"/>
        </w:rPr>
        <w:t xml:space="preserve">Helicoverpa armigera </w:t>
      </w:r>
      <w:r>
        <w:rPr>
          <w:sz w:val="24"/>
        </w:rPr>
        <w:t>(Hub.) on chickpea (</w:t>
      </w:r>
      <w:r>
        <w:rPr>
          <w:i/>
          <w:sz w:val="24"/>
        </w:rPr>
        <w:t xml:space="preserve">Cicer arietinum </w:t>
      </w:r>
      <w:r>
        <w:rPr>
          <w:sz w:val="24"/>
        </w:rPr>
        <w:t xml:space="preserve">L.). </w:t>
      </w:r>
      <w:r>
        <w:rPr>
          <w:i/>
          <w:sz w:val="24"/>
        </w:rPr>
        <w:t>Journal of Pharmacognosy and Phytochemistry</w:t>
      </w:r>
      <w:r>
        <w:rPr>
          <w:sz w:val="24"/>
        </w:rPr>
        <w:t xml:space="preserve">, </w:t>
      </w:r>
      <w:r>
        <w:rPr>
          <w:b/>
          <w:sz w:val="24"/>
        </w:rPr>
        <w:t>6</w:t>
      </w:r>
      <w:r>
        <w:rPr>
          <w:sz w:val="24"/>
        </w:rPr>
        <w:t>(4): 1224-1227.</w:t>
      </w:r>
    </w:p>
    <w:p w14:paraId="55FE00D8" w14:textId="77777777" w:rsidR="00FC74A7" w:rsidRDefault="00FC74A7" w:rsidP="00FC74A7">
      <w:pPr>
        <w:spacing w:before="240" w:line="360" w:lineRule="auto"/>
        <w:ind w:left="119" w:right="117"/>
        <w:jc w:val="both"/>
        <w:rPr>
          <w:sz w:val="24"/>
        </w:rPr>
      </w:pPr>
      <w:r>
        <w:rPr>
          <w:b/>
          <w:sz w:val="24"/>
        </w:rPr>
        <w:t>Ojha, P.</w:t>
      </w:r>
      <w:r>
        <w:rPr>
          <w:b/>
          <w:color w:val="111111"/>
          <w:sz w:val="24"/>
        </w:rPr>
        <w:t>K., Kumari, R. and Chaudhary R.S. (2017)</w:t>
      </w:r>
      <w:r>
        <w:rPr>
          <w:color w:val="111111"/>
          <w:sz w:val="24"/>
        </w:rPr>
        <w:t xml:space="preserve">. </w:t>
      </w:r>
      <w:r>
        <w:rPr>
          <w:sz w:val="24"/>
        </w:rPr>
        <w:t xml:space="preserve">Field evaluation of certain bio- pesticides against </w:t>
      </w:r>
      <w:r>
        <w:rPr>
          <w:i/>
          <w:sz w:val="24"/>
        </w:rPr>
        <w:t>Helicoverpa</w:t>
      </w:r>
      <w:r>
        <w:rPr>
          <w:i/>
          <w:spacing w:val="-3"/>
          <w:sz w:val="24"/>
        </w:rPr>
        <w:t xml:space="preserve"> </w:t>
      </w:r>
      <w:proofErr w:type="spellStart"/>
      <w:r>
        <w:rPr>
          <w:i/>
          <w:sz w:val="24"/>
        </w:rPr>
        <w:t>armigera</w:t>
      </w:r>
      <w:proofErr w:type="spellEnd"/>
      <w:r>
        <w:rPr>
          <w:i/>
          <w:spacing w:val="-3"/>
          <w:sz w:val="24"/>
        </w:rPr>
        <w:t xml:space="preserve"> </w:t>
      </w:r>
      <w:proofErr w:type="spellStart"/>
      <w:r>
        <w:rPr>
          <w:sz w:val="24"/>
        </w:rPr>
        <w:t>Hubner</w:t>
      </w:r>
      <w:proofErr w:type="spellEnd"/>
      <w:r>
        <w:rPr>
          <w:spacing w:val="-3"/>
          <w:sz w:val="24"/>
        </w:rPr>
        <w:t xml:space="preserve"> </w:t>
      </w:r>
      <w:r>
        <w:rPr>
          <w:sz w:val="24"/>
        </w:rPr>
        <w:t>(</w:t>
      </w:r>
      <w:proofErr w:type="spellStart"/>
      <w:r>
        <w:rPr>
          <w:sz w:val="24"/>
        </w:rPr>
        <w:t>Noctuidae</w:t>
      </w:r>
      <w:proofErr w:type="spellEnd"/>
      <w:r>
        <w:rPr>
          <w:sz w:val="24"/>
        </w:rPr>
        <w:t>:</w:t>
      </w:r>
      <w:r>
        <w:rPr>
          <w:spacing w:val="-3"/>
          <w:sz w:val="24"/>
        </w:rPr>
        <w:t xml:space="preserve"> </w:t>
      </w:r>
      <w:r>
        <w:rPr>
          <w:sz w:val="24"/>
        </w:rPr>
        <w:t>Lepidoptera)</w:t>
      </w:r>
      <w:r>
        <w:rPr>
          <w:spacing w:val="-3"/>
          <w:sz w:val="24"/>
        </w:rPr>
        <w:t xml:space="preserve"> </w:t>
      </w:r>
      <w:r>
        <w:rPr>
          <w:sz w:val="24"/>
        </w:rPr>
        <w:t>and</w:t>
      </w:r>
      <w:r>
        <w:rPr>
          <w:spacing w:val="-3"/>
          <w:sz w:val="24"/>
        </w:rPr>
        <w:t xml:space="preserve"> </w:t>
      </w:r>
      <w:r>
        <w:rPr>
          <w:sz w:val="24"/>
        </w:rPr>
        <w:t>its</w:t>
      </w:r>
      <w:r>
        <w:rPr>
          <w:spacing w:val="-1"/>
          <w:sz w:val="24"/>
        </w:rPr>
        <w:t xml:space="preserve"> </w:t>
      </w:r>
      <w:r>
        <w:rPr>
          <w:sz w:val="24"/>
        </w:rPr>
        <w:t>impact</w:t>
      </w:r>
      <w:r>
        <w:rPr>
          <w:spacing w:val="-3"/>
          <w:sz w:val="24"/>
        </w:rPr>
        <w:t xml:space="preserve"> </w:t>
      </w:r>
      <w:r>
        <w:rPr>
          <w:sz w:val="24"/>
        </w:rPr>
        <w:t>on</w:t>
      </w:r>
      <w:r>
        <w:rPr>
          <w:spacing w:val="-3"/>
          <w:sz w:val="24"/>
        </w:rPr>
        <w:t xml:space="preserve"> </w:t>
      </w:r>
      <w:r>
        <w:rPr>
          <w:sz w:val="24"/>
        </w:rPr>
        <w:t>pod</w:t>
      </w:r>
      <w:r>
        <w:rPr>
          <w:spacing w:val="-3"/>
          <w:sz w:val="24"/>
        </w:rPr>
        <w:t xml:space="preserve"> </w:t>
      </w:r>
      <w:r>
        <w:rPr>
          <w:sz w:val="24"/>
        </w:rPr>
        <w:t>damage</w:t>
      </w:r>
      <w:r>
        <w:rPr>
          <w:spacing w:val="-4"/>
          <w:sz w:val="24"/>
        </w:rPr>
        <w:t xml:space="preserve"> </w:t>
      </w:r>
      <w:r>
        <w:rPr>
          <w:sz w:val="24"/>
        </w:rPr>
        <w:t>and</w:t>
      </w:r>
      <w:r>
        <w:rPr>
          <w:spacing w:val="-3"/>
          <w:sz w:val="24"/>
        </w:rPr>
        <w:t xml:space="preserve"> </w:t>
      </w:r>
      <w:r>
        <w:rPr>
          <w:sz w:val="24"/>
        </w:rPr>
        <w:t>per</w:t>
      </w:r>
      <w:r>
        <w:rPr>
          <w:spacing w:val="-3"/>
          <w:sz w:val="24"/>
        </w:rPr>
        <w:t xml:space="preserve"> </w:t>
      </w:r>
      <w:r>
        <w:rPr>
          <w:sz w:val="24"/>
        </w:rPr>
        <w:t>plant</w:t>
      </w:r>
      <w:r>
        <w:rPr>
          <w:spacing w:val="-3"/>
          <w:sz w:val="24"/>
        </w:rPr>
        <w:t xml:space="preserve"> </w:t>
      </w:r>
      <w:r>
        <w:rPr>
          <w:sz w:val="24"/>
        </w:rPr>
        <w:t xml:space="preserve">yield of chickpea. </w:t>
      </w:r>
      <w:r>
        <w:rPr>
          <w:i/>
          <w:sz w:val="24"/>
        </w:rPr>
        <w:t>Journal of Entomology and Zoology Studies</w:t>
      </w:r>
      <w:r>
        <w:rPr>
          <w:i/>
          <w:color w:val="111111"/>
          <w:sz w:val="24"/>
        </w:rPr>
        <w:t xml:space="preserve">, </w:t>
      </w:r>
      <w:r>
        <w:rPr>
          <w:b/>
          <w:sz w:val="24"/>
        </w:rPr>
        <w:t>5</w:t>
      </w:r>
      <w:r>
        <w:rPr>
          <w:sz w:val="24"/>
        </w:rPr>
        <w:t>(2): 1092-1099.</w:t>
      </w:r>
    </w:p>
    <w:p w14:paraId="0C733E61" w14:textId="77777777" w:rsidR="00FC74A7" w:rsidRDefault="00FC74A7" w:rsidP="00FC74A7">
      <w:pPr>
        <w:spacing w:before="240" w:line="360" w:lineRule="auto"/>
        <w:ind w:left="119" w:right="118"/>
        <w:jc w:val="both"/>
        <w:rPr>
          <w:sz w:val="24"/>
        </w:rPr>
      </w:pPr>
      <w:r>
        <w:rPr>
          <w:b/>
          <w:sz w:val="24"/>
        </w:rPr>
        <w:t>Pal, S., Singh, D.K., Umrao, R.S. and Sharma, O. (2018)</w:t>
      </w:r>
      <w:r>
        <w:rPr>
          <w:sz w:val="24"/>
        </w:rPr>
        <w:t xml:space="preserve">. Eco-Friendly Management of Tomato Fruit Borer, </w:t>
      </w:r>
      <w:r>
        <w:rPr>
          <w:i/>
          <w:sz w:val="24"/>
        </w:rPr>
        <w:t xml:space="preserve">Helicoverpa armigera </w:t>
      </w:r>
      <w:r>
        <w:rPr>
          <w:sz w:val="24"/>
        </w:rPr>
        <w:t xml:space="preserve">under Hill Condition, </w:t>
      </w:r>
      <w:proofErr w:type="spellStart"/>
      <w:r>
        <w:rPr>
          <w:sz w:val="24"/>
        </w:rPr>
        <w:t>Uttrakhand</w:t>
      </w:r>
      <w:proofErr w:type="spellEnd"/>
      <w:r>
        <w:rPr>
          <w:sz w:val="24"/>
        </w:rPr>
        <w:t xml:space="preserve">, India. </w:t>
      </w:r>
      <w:r>
        <w:rPr>
          <w:i/>
          <w:sz w:val="24"/>
        </w:rPr>
        <w:t>International Journal of Current Microbiology and Applied Sciences</w:t>
      </w:r>
      <w:r>
        <w:rPr>
          <w:sz w:val="24"/>
        </w:rPr>
        <w:t xml:space="preserve">, </w:t>
      </w:r>
      <w:r>
        <w:rPr>
          <w:b/>
          <w:sz w:val="24"/>
        </w:rPr>
        <w:t>7</w:t>
      </w:r>
      <w:r>
        <w:rPr>
          <w:sz w:val="24"/>
        </w:rPr>
        <w:t>(10): 3008- 3013.</w:t>
      </w:r>
    </w:p>
    <w:p w14:paraId="1E762659" w14:textId="77777777" w:rsidR="00FC74A7" w:rsidRDefault="00FC74A7" w:rsidP="00FC74A7">
      <w:pPr>
        <w:spacing w:before="240" w:line="360" w:lineRule="auto"/>
        <w:ind w:left="119" w:right="117"/>
        <w:jc w:val="both"/>
        <w:rPr>
          <w:b/>
          <w:sz w:val="24"/>
        </w:rPr>
      </w:pPr>
      <w:r>
        <w:rPr>
          <w:b/>
          <w:sz w:val="24"/>
        </w:rPr>
        <w:lastRenderedPageBreak/>
        <w:t xml:space="preserve">Patil, P.V., Pawar, S.A., Kadu, R.V. and Pawar, D.B., (2018). </w:t>
      </w:r>
      <w:r>
        <w:rPr>
          <w:sz w:val="24"/>
        </w:rPr>
        <w:t xml:space="preserve">Bio-efficacy of newer insecticides, botanicals and microbial against tomato fruit borer </w:t>
      </w:r>
      <w:r>
        <w:rPr>
          <w:i/>
          <w:sz w:val="24"/>
        </w:rPr>
        <w:t xml:space="preserve">Helicoverpa armigera </w:t>
      </w:r>
      <w:r>
        <w:rPr>
          <w:sz w:val="24"/>
        </w:rPr>
        <w:t xml:space="preserve">(Hubner) infesting tomato. </w:t>
      </w:r>
      <w:r>
        <w:rPr>
          <w:i/>
          <w:sz w:val="24"/>
        </w:rPr>
        <w:t xml:space="preserve">Journal of Entomology and Zoology Studies, </w:t>
      </w:r>
      <w:r>
        <w:rPr>
          <w:b/>
          <w:sz w:val="24"/>
        </w:rPr>
        <w:t>6</w:t>
      </w:r>
      <w:r>
        <w:rPr>
          <w:sz w:val="24"/>
        </w:rPr>
        <w:t>(5):2006-2011.</w:t>
      </w:r>
      <w:r w:rsidRPr="00FC74A7">
        <w:rPr>
          <w:b/>
          <w:sz w:val="24"/>
        </w:rPr>
        <w:t xml:space="preserve"> </w:t>
      </w:r>
    </w:p>
    <w:p w14:paraId="3EB7B054" w14:textId="77777777" w:rsidR="00FC74A7" w:rsidRDefault="00FC74A7" w:rsidP="00FC74A7">
      <w:pPr>
        <w:spacing w:before="240" w:line="360" w:lineRule="auto"/>
        <w:ind w:right="115"/>
        <w:jc w:val="both"/>
        <w:rPr>
          <w:b/>
          <w:sz w:val="24"/>
        </w:rPr>
      </w:pPr>
      <w:r>
        <w:rPr>
          <w:b/>
          <w:sz w:val="24"/>
        </w:rPr>
        <w:t>Reddy, K.</w:t>
      </w:r>
      <w:r>
        <w:rPr>
          <w:b/>
          <w:color w:val="111111"/>
          <w:sz w:val="24"/>
        </w:rPr>
        <w:t xml:space="preserve">V.N., Lekha, A.V. and </w:t>
      </w:r>
      <w:proofErr w:type="spellStart"/>
      <w:r>
        <w:rPr>
          <w:b/>
          <w:color w:val="111111"/>
          <w:sz w:val="24"/>
        </w:rPr>
        <w:t>Chhangani</w:t>
      </w:r>
      <w:proofErr w:type="spellEnd"/>
      <w:r>
        <w:rPr>
          <w:b/>
          <w:color w:val="111111"/>
          <w:sz w:val="24"/>
        </w:rPr>
        <w:t>, G. (2019)</w:t>
      </w:r>
      <w:r>
        <w:rPr>
          <w:color w:val="111111"/>
          <w:sz w:val="24"/>
        </w:rPr>
        <w:t xml:space="preserve">. Bio-efficacy of insecticides against </w:t>
      </w:r>
      <w:proofErr w:type="spellStart"/>
      <w:r>
        <w:rPr>
          <w:color w:val="111111"/>
          <w:sz w:val="24"/>
        </w:rPr>
        <w:t>fruitborer</w:t>
      </w:r>
      <w:proofErr w:type="spellEnd"/>
      <w:r>
        <w:rPr>
          <w:color w:val="111111"/>
          <w:sz w:val="24"/>
        </w:rPr>
        <w:t xml:space="preserve">, </w:t>
      </w:r>
      <w:proofErr w:type="spellStart"/>
      <w:r>
        <w:rPr>
          <w:i/>
          <w:color w:val="111111"/>
          <w:sz w:val="24"/>
        </w:rPr>
        <w:t>Helicoverpa</w:t>
      </w:r>
      <w:proofErr w:type="spellEnd"/>
      <w:r>
        <w:rPr>
          <w:i/>
          <w:color w:val="111111"/>
          <w:sz w:val="24"/>
        </w:rPr>
        <w:t xml:space="preserve"> </w:t>
      </w:r>
      <w:proofErr w:type="spellStart"/>
      <w:r>
        <w:rPr>
          <w:i/>
          <w:color w:val="111111"/>
          <w:sz w:val="24"/>
        </w:rPr>
        <w:t>armigera</w:t>
      </w:r>
      <w:proofErr w:type="spellEnd"/>
      <w:r>
        <w:rPr>
          <w:i/>
          <w:color w:val="111111"/>
          <w:sz w:val="24"/>
        </w:rPr>
        <w:t xml:space="preserve"> </w:t>
      </w:r>
      <w:r>
        <w:rPr>
          <w:color w:val="111111"/>
          <w:sz w:val="24"/>
        </w:rPr>
        <w:t>(Hub.) infesting tomato</w:t>
      </w:r>
      <w:r>
        <w:rPr>
          <w:color w:val="111111"/>
          <w:spacing w:val="40"/>
          <w:sz w:val="24"/>
        </w:rPr>
        <w:t xml:space="preserve"> </w:t>
      </w:r>
      <w:r>
        <w:rPr>
          <w:color w:val="111111"/>
          <w:sz w:val="24"/>
        </w:rPr>
        <w:t>(</w:t>
      </w:r>
      <w:r>
        <w:rPr>
          <w:i/>
          <w:color w:val="111111"/>
          <w:sz w:val="24"/>
        </w:rPr>
        <w:t xml:space="preserve">Solanum </w:t>
      </w:r>
      <w:proofErr w:type="spellStart"/>
      <w:r>
        <w:rPr>
          <w:i/>
          <w:color w:val="111111"/>
          <w:sz w:val="24"/>
        </w:rPr>
        <w:t>lycopersicum</w:t>
      </w:r>
      <w:r>
        <w:rPr>
          <w:color w:val="111111"/>
          <w:sz w:val="24"/>
        </w:rPr>
        <w:t>L</w:t>
      </w:r>
      <w:proofErr w:type="spellEnd"/>
      <w:r>
        <w:rPr>
          <w:color w:val="111111"/>
          <w:sz w:val="24"/>
        </w:rPr>
        <w:t xml:space="preserve">.). </w:t>
      </w:r>
      <w:r>
        <w:rPr>
          <w:i/>
          <w:color w:val="111111"/>
          <w:sz w:val="24"/>
        </w:rPr>
        <w:t xml:space="preserve">Indian Journal of Applied Entomology, </w:t>
      </w:r>
      <w:r>
        <w:rPr>
          <w:b/>
          <w:color w:val="111111"/>
          <w:sz w:val="24"/>
        </w:rPr>
        <w:t>33</w:t>
      </w:r>
      <w:r>
        <w:rPr>
          <w:color w:val="111111"/>
          <w:sz w:val="24"/>
        </w:rPr>
        <w:t>(1):24-28</w:t>
      </w:r>
      <w:r w:rsidRPr="00FC74A7">
        <w:rPr>
          <w:b/>
          <w:sz w:val="24"/>
        </w:rPr>
        <w:t xml:space="preserve"> </w:t>
      </w:r>
    </w:p>
    <w:p w14:paraId="6979B943" w14:textId="0DDBA78E" w:rsidR="00FC74A7" w:rsidRDefault="00FC74A7" w:rsidP="00FC74A7">
      <w:pPr>
        <w:spacing w:before="240" w:line="360" w:lineRule="auto"/>
        <w:ind w:right="115"/>
        <w:jc w:val="both"/>
        <w:rPr>
          <w:sz w:val="24"/>
        </w:rPr>
      </w:pPr>
      <w:proofErr w:type="spellStart"/>
      <w:r>
        <w:rPr>
          <w:b/>
          <w:sz w:val="24"/>
        </w:rPr>
        <w:t>Reguri</w:t>
      </w:r>
      <w:proofErr w:type="spellEnd"/>
      <w:r>
        <w:rPr>
          <w:b/>
          <w:sz w:val="24"/>
        </w:rPr>
        <w:t>,</w:t>
      </w:r>
      <w:r>
        <w:rPr>
          <w:b/>
          <w:spacing w:val="-15"/>
          <w:sz w:val="24"/>
        </w:rPr>
        <w:t xml:space="preserve"> </w:t>
      </w:r>
      <w:r>
        <w:rPr>
          <w:b/>
          <w:sz w:val="24"/>
        </w:rPr>
        <w:t>D.</w:t>
      </w:r>
      <w:r>
        <w:rPr>
          <w:b/>
          <w:color w:val="111111"/>
          <w:sz w:val="24"/>
        </w:rPr>
        <w:t>R.,</w:t>
      </w:r>
      <w:r>
        <w:rPr>
          <w:b/>
          <w:color w:val="111111"/>
          <w:spacing w:val="-15"/>
          <w:sz w:val="24"/>
        </w:rPr>
        <w:t xml:space="preserve"> </w:t>
      </w:r>
      <w:r>
        <w:rPr>
          <w:b/>
          <w:color w:val="111111"/>
          <w:sz w:val="24"/>
        </w:rPr>
        <w:t>Ashwani,</w:t>
      </w:r>
      <w:r>
        <w:rPr>
          <w:b/>
          <w:color w:val="111111"/>
          <w:spacing w:val="-15"/>
          <w:sz w:val="24"/>
        </w:rPr>
        <w:t xml:space="preserve"> </w:t>
      </w:r>
      <w:r>
        <w:rPr>
          <w:b/>
          <w:color w:val="111111"/>
          <w:sz w:val="24"/>
        </w:rPr>
        <w:t>K.</w:t>
      </w:r>
      <w:r>
        <w:rPr>
          <w:b/>
          <w:color w:val="111111"/>
          <w:spacing w:val="-15"/>
          <w:sz w:val="24"/>
        </w:rPr>
        <w:t xml:space="preserve"> </w:t>
      </w:r>
      <w:r>
        <w:rPr>
          <w:b/>
          <w:color w:val="111111"/>
          <w:sz w:val="24"/>
        </w:rPr>
        <w:t>and</w:t>
      </w:r>
      <w:r>
        <w:rPr>
          <w:b/>
          <w:color w:val="111111"/>
          <w:spacing w:val="-15"/>
          <w:sz w:val="24"/>
        </w:rPr>
        <w:t xml:space="preserve"> </w:t>
      </w:r>
      <w:proofErr w:type="spellStart"/>
      <w:r>
        <w:rPr>
          <w:b/>
          <w:color w:val="111111"/>
          <w:sz w:val="24"/>
        </w:rPr>
        <w:t>Kommoji</w:t>
      </w:r>
      <w:proofErr w:type="spellEnd"/>
      <w:r>
        <w:rPr>
          <w:b/>
          <w:color w:val="111111"/>
          <w:sz w:val="24"/>
        </w:rPr>
        <w:t>,</w:t>
      </w:r>
      <w:r>
        <w:rPr>
          <w:b/>
          <w:color w:val="111111"/>
          <w:spacing w:val="-15"/>
          <w:sz w:val="24"/>
        </w:rPr>
        <w:t xml:space="preserve"> </w:t>
      </w:r>
      <w:r>
        <w:rPr>
          <w:b/>
          <w:color w:val="111111"/>
          <w:sz w:val="24"/>
        </w:rPr>
        <w:t>P.</w:t>
      </w:r>
      <w:r>
        <w:rPr>
          <w:b/>
          <w:color w:val="111111"/>
          <w:spacing w:val="19"/>
          <w:sz w:val="24"/>
        </w:rPr>
        <w:t xml:space="preserve"> </w:t>
      </w:r>
      <w:r>
        <w:rPr>
          <w:b/>
          <w:color w:val="111111"/>
          <w:sz w:val="24"/>
        </w:rPr>
        <w:t>S.</w:t>
      </w:r>
      <w:r>
        <w:rPr>
          <w:b/>
          <w:color w:val="111111"/>
          <w:spacing w:val="-15"/>
          <w:sz w:val="24"/>
        </w:rPr>
        <w:t xml:space="preserve"> </w:t>
      </w:r>
      <w:r>
        <w:rPr>
          <w:b/>
          <w:color w:val="111111"/>
          <w:sz w:val="24"/>
        </w:rPr>
        <w:t>(2020).</w:t>
      </w:r>
      <w:r>
        <w:rPr>
          <w:b/>
          <w:color w:val="111111"/>
          <w:spacing w:val="-15"/>
          <w:sz w:val="24"/>
        </w:rPr>
        <w:t xml:space="preserve"> </w:t>
      </w:r>
      <w:r>
        <w:rPr>
          <w:sz w:val="24"/>
        </w:rPr>
        <w:t>Field</w:t>
      </w:r>
      <w:r>
        <w:rPr>
          <w:spacing w:val="-13"/>
          <w:sz w:val="24"/>
        </w:rPr>
        <w:t xml:space="preserve"> </w:t>
      </w:r>
      <w:r>
        <w:rPr>
          <w:sz w:val="24"/>
        </w:rPr>
        <w:t>efficacy</w:t>
      </w:r>
      <w:r>
        <w:rPr>
          <w:spacing w:val="-15"/>
          <w:sz w:val="24"/>
        </w:rPr>
        <w:t xml:space="preserve"> </w:t>
      </w:r>
      <w:r>
        <w:rPr>
          <w:sz w:val="24"/>
        </w:rPr>
        <w:t>of</w:t>
      </w:r>
      <w:r>
        <w:rPr>
          <w:spacing w:val="-15"/>
          <w:sz w:val="24"/>
        </w:rPr>
        <w:t xml:space="preserve"> </w:t>
      </w:r>
      <w:r>
        <w:rPr>
          <w:sz w:val="24"/>
        </w:rPr>
        <w:t>some</w:t>
      </w:r>
      <w:r>
        <w:rPr>
          <w:spacing w:val="-15"/>
          <w:sz w:val="24"/>
        </w:rPr>
        <w:t xml:space="preserve"> </w:t>
      </w:r>
      <w:r>
        <w:rPr>
          <w:sz w:val="24"/>
        </w:rPr>
        <w:t>insecticides</w:t>
      </w:r>
      <w:r>
        <w:rPr>
          <w:spacing w:val="-13"/>
          <w:sz w:val="24"/>
        </w:rPr>
        <w:t xml:space="preserve"> </w:t>
      </w:r>
      <w:r>
        <w:rPr>
          <w:sz w:val="24"/>
        </w:rPr>
        <w:t>against</w:t>
      </w:r>
      <w:r>
        <w:rPr>
          <w:spacing w:val="-15"/>
          <w:sz w:val="24"/>
        </w:rPr>
        <w:t xml:space="preserve"> </w:t>
      </w:r>
      <w:r>
        <w:rPr>
          <w:sz w:val="24"/>
        </w:rPr>
        <w:t>tomato fruit</w:t>
      </w:r>
      <w:r>
        <w:rPr>
          <w:spacing w:val="-6"/>
          <w:sz w:val="24"/>
        </w:rPr>
        <w:t xml:space="preserve"> </w:t>
      </w:r>
      <w:r>
        <w:rPr>
          <w:sz w:val="24"/>
        </w:rPr>
        <w:t>borer,</w:t>
      </w:r>
      <w:r>
        <w:rPr>
          <w:spacing w:val="-4"/>
          <w:sz w:val="24"/>
        </w:rPr>
        <w:t xml:space="preserve"> </w:t>
      </w:r>
      <w:r>
        <w:rPr>
          <w:i/>
          <w:sz w:val="24"/>
        </w:rPr>
        <w:t>Helicoverpa</w:t>
      </w:r>
      <w:r>
        <w:rPr>
          <w:i/>
          <w:spacing w:val="-1"/>
          <w:sz w:val="24"/>
        </w:rPr>
        <w:t xml:space="preserve"> </w:t>
      </w:r>
      <w:r>
        <w:rPr>
          <w:i/>
          <w:sz w:val="24"/>
        </w:rPr>
        <w:t>armigera</w:t>
      </w:r>
      <w:r>
        <w:rPr>
          <w:i/>
          <w:spacing w:val="-4"/>
          <w:sz w:val="24"/>
        </w:rPr>
        <w:t xml:space="preserve"> </w:t>
      </w:r>
      <w:r>
        <w:rPr>
          <w:sz w:val="24"/>
        </w:rPr>
        <w:t>(Hubner).</w:t>
      </w:r>
      <w:r>
        <w:rPr>
          <w:spacing w:val="-4"/>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Entomology</w:t>
      </w:r>
      <w:r>
        <w:rPr>
          <w:i/>
          <w:spacing w:val="-5"/>
          <w:sz w:val="24"/>
        </w:rPr>
        <w:t xml:space="preserve"> </w:t>
      </w:r>
      <w:r>
        <w:rPr>
          <w:i/>
          <w:sz w:val="24"/>
        </w:rPr>
        <w:t>and</w:t>
      </w:r>
      <w:r>
        <w:rPr>
          <w:i/>
          <w:spacing w:val="-3"/>
          <w:sz w:val="24"/>
        </w:rPr>
        <w:t xml:space="preserve"> </w:t>
      </w:r>
      <w:r>
        <w:rPr>
          <w:i/>
          <w:sz w:val="24"/>
        </w:rPr>
        <w:t>Zoology</w:t>
      </w:r>
      <w:r>
        <w:rPr>
          <w:i/>
          <w:spacing w:val="-4"/>
          <w:sz w:val="24"/>
        </w:rPr>
        <w:t xml:space="preserve"> </w:t>
      </w:r>
      <w:r>
        <w:rPr>
          <w:i/>
          <w:sz w:val="24"/>
        </w:rPr>
        <w:t>Studies</w:t>
      </w:r>
      <w:r>
        <w:rPr>
          <w:i/>
          <w:color w:val="111111"/>
          <w:sz w:val="24"/>
        </w:rPr>
        <w:t>,</w:t>
      </w:r>
      <w:r>
        <w:rPr>
          <w:i/>
          <w:color w:val="111111"/>
          <w:spacing w:val="-4"/>
          <w:sz w:val="24"/>
        </w:rPr>
        <w:t xml:space="preserve"> </w:t>
      </w:r>
      <w:r>
        <w:rPr>
          <w:b/>
          <w:sz w:val="24"/>
        </w:rPr>
        <w:t>9</w:t>
      </w:r>
      <w:r>
        <w:rPr>
          <w:sz w:val="24"/>
        </w:rPr>
        <w:t>(1):1434-</w:t>
      </w:r>
      <w:r>
        <w:rPr>
          <w:spacing w:val="-2"/>
          <w:sz w:val="24"/>
        </w:rPr>
        <w:t>1436.</w:t>
      </w:r>
    </w:p>
    <w:p w14:paraId="7DC51C66" w14:textId="77777777" w:rsidR="00FC74A7" w:rsidRDefault="00FC74A7" w:rsidP="00FC74A7">
      <w:pPr>
        <w:spacing w:before="240" w:line="360" w:lineRule="auto"/>
        <w:ind w:right="117"/>
        <w:jc w:val="both"/>
        <w:rPr>
          <w:sz w:val="24"/>
        </w:rPr>
      </w:pPr>
      <w:r>
        <w:rPr>
          <w:b/>
          <w:sz w:val="24"/>
        </w:rPr>
        <w:t>Roopa, M. and Ashok, C.T.K. (2014)</w:t>
      </w:r>
      <w:r>
        <w:rPr>
          <w:sz w:val="24"/>
        </w:rPr>
        <w:t xml:space="preserve">. Bio-efficacy of new insecticide molecules against capsicum fruit borer, </w:t>
      </w:r>
      <w:r>
        <w:rPr>
          <w:i/>
          <w:sz w:val="24"/>
        </w:rPr>
        <w:t xml:space="preserve">Helicoverpa armigera </w:t>
      </w:r>
      <w:r>
        <w:rPr>
          <w:sz w:val="24"/>
        </w:rPr>
        <w:t xml:space="preserve">(Hubner). </w:t>
      </w:r>
      <w:r>
        <w:rPr>
          <w:i/>
          <w:sz w:val="24"/>
        </w:rPr>
        <w:t>Global Institute for Research and Education</w:t>
      </w:r>
      <w:r>
        <w:rPr>
          <w:sz w:val="24"/>
        </w:rPr>
        <w:t xml:space="preserve">, </w:t>
      </w:r>
      <w:r>
        <w:rPr>
          <w:b/>
          <w:sz w:val="24"/>
        </w:rPr>
        <w:t>3</w:t>
      </w:r>
      <w:r>
        <w:rPr>
          <w:sz w:val="24"/>
        </w:rPr>
        <w:t>(3):219-221.</w:t>
      </w:r>
    </w:p>
    <w:p w14:paraId="0DDF65D3" w14:textId="77777777" w:rsidR="00FC74A7" w:rsidRDefault="00FC74A7" w:rsidP="00FC74A7">
      <w:pPr>
        <w:spacing w:before="240" w:line="360" w:lineRule="auto"/>
        <w:ind w:right="115"/>
        <w:jc w:val="both"/>
        <w:rPr>
          <w:sz w:val="24"/>
        </w:rPr>
      </w:pPr>
      <w:r>
        <w:rPr>
          <w:b/>
          <w:color w:val="111111"/>
          <w:sz w:val="24"/>
        </w:rPr>
        <w:t>Santosh, K., Umrao, R.S., Kumar, A., Patel, V.K., Debnath, R. and Kumar, A. (2020)</w:t>
      </w:r>
      <w:r>
        <w:rPr>
          <w:color w:val="111111"/>
          <w:sz w:val="24"/>
        </w:rPr>
        <w:t xml:space="preserve">. Evaluation of the efficacy of insecticides and bio-pesticides against </w:t>
      </w:r>
      <w:r>
        <w:rPr>
          <w:i/>
          <w:color w:val="111111"/>
          <w:sz w:val="24"/>
        </w:rPr>
        <w:t xml:space="preserve">Helicoverpa armigera </w:t>
      </w:r>
      <w:r>
        <w:rPr>
          <w:color w:val="111111"/>
          <w:sz w:val="24"/>
        </w:rPr>
        <w:t xml:space="preserve">(Hubner) on tomato. </w:t>
      </w:r>
      <w:r>
        <w:rPr>
          <w:i/>
          <w:color w:val="111111"/>
          <w:sz w:val="24"/>
        </w:rPr>
        <w:t>Journal of Entomology and Zoology</w:t>
      </w:r>
      <w:r>
        <w:rPr>
          <w:i/>
          <w:color w:val="111111"/>
          <w:spacing w:val="40"/>
          <w:sz w:val="24"/>
        </w:rPr>
        <w:t xml:space="preserve"> </w:t>
      </w:r>
      <w:r>
        <w:rPr>
          <w:i/>
          <w:color w:val="111111"/>
          <w:sz w:val="24"/>
        </w:rPr>
        <w:t xml:space="preserve">Studies, </w:t>
      </w:r>
      <w:r>
        <w:rPr>
          <w:b/>
          <w:color w:val="111111"/>
          <w:sz w:val="24"/>
        </w:rPr>
        <w:t>8</w:t>
      </w:r>
      <w:r>
        <w:rPr>
          <w:color w:val="111111"/>
          <w:sz w:val="24"/>
        </w:rPr>
        <w:t>(3):555- 558.</w:t>
      </w:r>
    </w:p>
    <w:p w14:paraId="4E52115D" w14:textId="77777777" w:rsidR="00FC74A7" w:rsidRDefault="00FC74A7" w:rsidP="00FC74A7">
      <w:pPr>
        <w:spacing w:before="240" w:line="360" w:lineRule="auto"/>
        <w:ind w:right="117"/>
        <w:jc w:val="both"/>
        <w:rPr>
          <w:sz w:val="24"/>
        </w:rPr>
      </w:pPr>
      <w:proofErr w:type="spellStart"/>
      <w:r>
        <w:rPr>
          <w:b/>
          <w:sz w:val="24"/>
        </w:rPr>
        <w:t>Sapkal</w:t>
      </w:r>
      <w:proofErr w:type="spellEnd"/>
      <w:r>
        <w:rPr>
          <w:b/>
          <w:sz w:val="24"/>
        </w:rPr>
        <w:t xml:space="preserve">, S.D., </w:t>
      </w:r>
      <w:proofErr w:type="spellStart"/>
      <w:r>
        <w:rPr>
          <w:b/>
          <w:sz w:val="24"/>
        </w:rPr>
        <w:t>Sonkamble</w:t>
      </w:r>
      <w:proofErr w:type="spellEnd"/>
      <w:r>
        <w:rPr>
          <w:b/>
          <w:sz w:val="24"/>
        </w:rPr>
        <w:t xml:space="preserve">, M.M. and Gaikwad, B.B. (2018). </w:t>
      </w:r>
      <w:proofErr w:type="spellStart"/>
      <w:r>
        <w:rPr>
          <w:color w:val="111111"/>
          <w:sz w:val="24"/>
        </w:rPr>
        <w:t>Bioefficacy</w:t>
      </w:r>
      <w:proofErr w:type="spellEnd"/>
      <w:r>
        <w:rPr>
          <w:color w:val="111111"/>
          <w:sz w:val="24"/>
        </w:rPr>
        <w:t xml:space="preserve"> of newer insecticides against tomato fruit borer, </w:t>
      </w:r>
      <w:r>
        <w:rPr>
          <w:i/>
          <w:color w:val="111111"/>
          <w:sz w:val="24"/>
        </w:rPr>
        <w:t xml:space="preserve">Helicoverpa armigera </w:t>
      </w:r>
      <w:r>
        <w:rPr>
          <w:color w:val="111111"/>
          <w:sz w:val="24"/>
        </w:rPr>
        <w:t xml:space="preserve">(Hubner) on tomato, </w:t>
      </w:r>
      <w:r>
        <w:rPr>
          <w:i/>
          <w:color w:val="111111"/>
          <w:sz w:val="24"/>
        </w:rPr>
        <w:t xml:space="preserve">Lycopersicon esculentum </w:t>
      </w:r>
      <w:r>
        <w:rPr>
          <w:color w:val="111111"/>
          <w:sz w:val="24"/>
        </w:rPr>
        <w:t xml:space="preserve">(mill) under protected cultivation. </w:t>
      </w:r>
      <w:r>
        <w:rPr>
          <w:i/>
          <w:color w:val="111111"/>
          <w:sz w:val="24"/>
        </w:rPr>
        <w:t xml:space="preserve">International Journal of Chemical Studies, </w:t>
      </w:r>
      <w:r>
        <w:rPr>
          <w:b/>
          <w:color w:val="111111"/>
          <w:sz w:val="24"/>
        </w:rPr>
        <w:t>6</w:t>
      </w:r>
      <w:r>
        <w:rPr>
          <w:color w:val="111111"/>
          <w:sz w:val="24"/>
        </w:rPr>
        <w:t>(4):3326-3330.</w:t>
      </w:r>
    </w:p>
    <w:p w14:paraId="64F7A6A4" w14:textId="0BC0D3D9" w:rsidR="00FC74A7" w:rsidRDefault="00FC74A7" w:rsidP="00FC74A7">
      <w:pPr>
        <w:spacing w:before="240" w:line="360" w:lineRule="auto"/>
        <w:ind w:right="118"/>
        <w:jc w:val="both"/>
        <w:rPr>
          <w:sz w:val="24"/>
        </w:rPr>
      </w:pPr>
      <w:r>
        <w:rPr>
          <w:b/>
          <w:sz w:val="24"/>
        </w:rPr>
        <w:t>Sathish,</w:t>
      </w:r>
      <w:r>
        <w:rPr>
          <w:b/>
          <w:spacing w:val="-11"/>
          <w:sz w:val="24"/>
        </w:rPr>
        <w:t xml:space="preserve"> </w:t>
      </w:r>
      <w:r>
        <w:rPr>
          <w:b/>
          <w:sz w:val="24"/>
        </w:rPr>
        <w:t>B.N.,</w:t>
      </w:r>
      <w:r>
        <w:rPr>
          <w:b/>
          <w:spacing w:val="-12"/>
          <w:sz w:val="24"/>
        </w:rPr>
        <w:t xml:space="preserve"> </w:t>
      </w:r>
      <w:r>
        <w:rPr>
          <w:b/>
          <w:sz w:val="24"/>
        </w:rPr>
        <w:t>Singh,</w:t>
      </w:r>
      <w:r>
        <w:rPr>
          <w:b/>
          <w:spacing w:val="-11"/>
          <w:sz w:val="24"/>
        </w:rPr>
        <w:t xml:space="preserve"> </w:t>
      </w:r>
      <w:r>
        <w:rPr>
          <w:b/>
          <w:sz w:val="24"/>
        </w:rPr>
        <w:t>V.V.,</w:t>
      </w:r>
      <w:r>
        <w:rPr>
          <w:b/>
          <w:spacing w:val="-12"/>
          <w:sz w:val="24"/>
        </w:rPr>
        <w:t xml:space="preserve"> </w:t>
      </w:r>
      <w:r>
        <w:rPr>
          <w:b/>
          <w:sz w:val="24"/>
        </w:rPr>
        <w:t>Kumar,</w:t>
      </w:r>
      <w:r>
        <w:rPr>
          <w:b/>
          <w:spacing w:val="-12"/>
          <w:sz w:val="24"/>
        </w:rPr>
        <w:t xml:space="preserve"> </w:t>
      </w:r>
      <w:r>
        <w:rPr>
          <w:b/>
          <w:sz w:val="24"/>
        </w:rPr>
        <w:t>S.</w:t>
      </w:r>
      <w:r>
        <w:rPr>
          <w:b/>
          <w:spacing w:val="-12"/>
          <w:sz w:val="24"/>
        </w:rPr>
        <w:t xml:space="preserve"> </w:t>
      </w:r>
      <w:r>
        <w:rPr>
          <w:b/>
          <w:sz w:val="24"/>
        </w:rPr>
        <w:t>and</w:t>
      </w:r>
      <w:r>
        <w:rPr>
          <w:b/>
          <w:spacing w:val="-11"/>
          <w:sz w:val="24"/>
        </w:rPr>
        <w:t xml:space="preserve"> </w:t>
      </w:r>
      <w:r>
        <w:rPr>
          <w:b/>
          <w:sz w:val="24"/>
        </w:rPr>
        <w:t>Kumar,</w:t>
      </w:r>
      <w:r>
        <w:rPr>
          <w:b/>
          <w:spacing w:val="-11"/>
          <w:sz w:val="24"/>
        </w:rPr>
        <w:t xml:space="preserve"> </w:t>
      </w:r>
      <w:r>
        <w:rPr>
          <w:b/>
          <w:sz w:val="24"/>
        </w:rPr>
        <w:t>S.</w:t>
      </w:r>
      <w:r>
        <w:rPr>
          <w:b/>
          <w:spacing w:val="-12"/>
          <w:sz w:val="24"/>
        </w:rPr>
        <w:t xml:space="preserve"> </w:t>
      </w:r>
      <w:r>
        <w:rPr>
          <w:b/>
          <w:sz w:val="24"/>
        </w:rPr>
        <w:t>(2018)</w:t>
      </w:r>
      <w:r>
        <w:rPr>
          <w:sz w:val="24"/>
        </w:rPr>
        <w:t>.</w:t>
      </w:r>
      <w:r>
        <w:rPr>
          <w:spacing w:val="-12"/>
          <w:sz w:val="24"/>
        </w:rPr>
        <w:t xml:space="preserve"> </w:t>
      </w:r>
      <w:r>
        <w:rPr>
          <w:sz w:val="24"/>
        </w:rPr>
        <w:t>Efficacy</w:t>
      </w:r>
      <w:r>
        <w:rPr>
          <w:spacing w:val="-11"/>
          <w:sz w:val="24"/>
        </w:rPr>
        <w:t xml:space="preserve"> </w:t>
      </w:r>
      <w:r>
        <w:rPr>
          <w:sz w:val="24"/>
        </w:rPr>
        <w:t>of</w:t>
      </w:r>
      <w:r>
        <w:rPr>
          <w:spacing w:val="39"/>
          <w:sz w:val="24"/>
        </w:rPr>
        <w:t xml:space="preserve"> </w:t>
      </w:r>
      <w:r>
        <w:rPr>
          <w:sz w:val="24"/>
        </w:rPr>
        <w:t>different</w:t>
      </w:r>
      <w:r>
        <w:rPr>
          <w:spacing w:val="-9"/>
          <w:sz w:val="24"/>
        </w:rPr>
        <w:t xml:space="preserve"> </w:t>
      </w:r>
      <w:r>
        <w:rPr>
          <w:sz w:val="24"/>
        </w:rPr>
        <w:t>chemical</w:t>
      </w:r>
      <w:r>
        <w:rPr>
          <w:spacing w:val="-9"/>
          <w:sz w:val="24"/>
        </w:rPr>
        <w:t xml:space="preserve"> </w:t>
      </w:r>
      <w:r>
        <w:rPr>
          <w:sz w:val="24"/>
        </w:rPr>
        <w:t xml:space="preserve">insecticides and bio-pesticides against tomato fruit borer </w:t>
      </w:r>
      <w:r>
        <w:rPr>
          <w:i/>
          <w:sz w:val="24"/>
        </w:rPr>
        <w:t xml:space="preserve">Helicoverpa armigera </w:t>
      </w:r>
      <w:r>
        <w:rPr>
          <w:sz w:val="24"/>
        </w:rPr>
        <w:t xml:space="preserve">(Hubner) on tomato crop. </w:t>
      </w:r>
      <w:r>
        <w:rPr>
          <w:i/>
          <w:sz w:val="24"/>
        </w:rPr>
        <w:t xml:space="preserve">Bulletin of Environmental </w:t>
      </w:r>
      <w:proofErr w:type="spellStart"/>
      <w:r>
        <w:rPr>
          <w:i/>
          <w:sz w:val="24"/>
        </w:rPr>
        <w:t>Pharmacol</w:t>
      </w:r>
      <w:proofErr w:type="spellEnd"/>
      <w:r>
        <w:rPr>
          <w:i/>
          <w:sz w:val="24"/>
        </w:rPr>
        <w:t xml:space="preserve"> and Life Sciences</w:t>
      </w:r>
      <w:r>
        <w:rPr>
          <w:sz w:val="24"/>
        </w:rPr>
        <w:t xml:space="preserve">, </w:t>
      </w:r>
      <w:r>
        <w:rPr>
          <w:b/>
          <w:sz w:val="24"/>
        </w:rPr>
        <w:t>7</w:t>
      </w:r>
      <w:r>
        <w:rPr>
          <w:sz w:val="24"/>
        </w:rPr>
        <w:t>(12): 107-110.</w:t>
      </w:r>
    </w:p>
    <w:p w14:paraId="3369F603" w14:textId="77777777" w:rsidR="00FC74A7" w:rsidRDefault="00FC74A7" w:rsidP="00FC74A7">
      <w:pPr>
        <w:spacing w:after="240" w:line="360" w:lineRule="auto"/>
        <w:ind w:right="116"/>
        <w:jc w:val="both"/>
        <w:rPr>
          <w:sz w:val="24"/>
        </w:rPr>
      </w:pPr>
      <w:r>
        <w:rPr>
          <w:b/>
          <w:sz w:val="24"/>
        </w:rPr>
        <w:t>Satish, B.N., Singh, V.V., Kumar, S. and Kumar, S. (2017)</w:t>
      </w:r>
      <w:r>
        <w:rPr>
          <w:sz w:val="24"/>
        </w:rPr>
        <w:t xml:space="preserve">. Efficacy of different chemical insecticides and bio-pesticides against tomato fruit borer </w:t>
      </w:r>
      <w:r>
        <w:rPr>
          <w:i/>
          <w:sz w:val="24"/>
        </w:rPr>
        <w:t xml:space="preserve">Helicoverpa armigera </w:t>
      </w:r>
      <w:r>
        <w:rPr>
          <w:sz w:val="24"/>
        </w:rPr>
        <w:t xml:space="preserve">(Hubner) on tomato crop. </w:t>
      </w:r>
      <w:r>
        <w:rPr>
          <w:i/>
          <w:sz w:val="24"/>
        </w:rPr>
        <w:t>Bulletin of Pharmacology and Life Sciences</w:t>
      </w:r>
      <w:r>
        <w:rPr>
          <w:b/>
          <w:i/>
          <w:color w:val="111111"/>
          <w:sz w:val="24"/>
        </w:rPr>
        <w:t xml:space="preserve">, </w:t>
      </w:r>
      <w:r>
        <w:rPr>
          <w:b/>
          <w:sz w:val="24"/>
        </w:rPr>
        <w:t>7</w:t>
      </w:r>
      <w:r>
        <w:rPr>
          <w:sz w:val="24"/>
        </w:rPr>
        <w:t>(12):107- 110.</w:t>
      </w:r>
    </w:p>
    <w:p w14:paraId="030F99C6" w14:textId="77777777" w:rsidR="00FC74A7" w:rsidRDefault="00FC74A7" w:rsidP="00FC74A7">
      <w:pPr>
        <w:spacing w:after="240" w:line="360" w:lineRule="auto"/>
        <w:ind w:right="117"/>
        <w:jc w:val="both"/>
        <w:rPr>
          <w:sz w:val="24"/>
        </w:rPr>
      </w:pPr>
      <w:r>
        <w:rPr>
          <w:b/>
          <w:sz w:val="24"/>
        </w:rPr>
        <w:t xml:space="preserve">Singh, N., </w:t>
      </w:r>
      <w:proofErr w:type="spellStart"/>
      <w:r>
        <w:rPr>
          <w:b/>
          <w:sz w:val="24"/>
        </w:rPr>
        <w:t>Dotasara</w:t>
      </w:r>
      <w:proofErr w:type="spellEnd"/>
      <w:r>
        <w:rPr>
          <w:b/>
          <w:sz w:val="24"/>
        </w:rPr>
        <w:t xml:space="preserve">, S.K., </w:t>
      </w:r>
      <w:proofErr w:type="spellStart"/>
      <w:r>
        <w:rPr>
          <w:b/>
          <w:sz w:val="24"/>
        </w:rPr>
        <w:t>Kherwa</w:t>
      </w:r>
      <w:proofErr w:type="spellEnd"/>
      <w:r>
        <w:rPr>
          <w:b/>
          <w:sz w:val="24"/>
        </w:rPr>
        <w:t>, B. and Singh, S. (2017)</w:t>
      </w:r>
      <w:r>
        <w:rPr>
          <w:sz w:val="24"/>
        </w:rPr>
        <w:t>. Management of tomato fruit borer by incorporating</w:t>
      </w:r>
      <w:r>
        <w:rPr>
          <w:spacing w:val="-9"/>
          <w:sz w:val="24"/>
        </w:rPr>
        <w:t xml:space="preserve"> </w:t>
      </w:r>
      <w:r>
        <w:rPr>
          <w:sz w:val="24"/>
        </w:rPr>
        <w:t>newer</w:t>
      </w:r>
      <w:r>
        <w:rPr>
          <w:spacing w:val="-7"/>
          <w:sz w:val="24"/>
        </w:rPr>
        <w:t xml:space="preserve"> </w:t>
      </w:r>
      <w:r>
        <w:rPr>
          <w:sz w:val="24"/>
        </w:rPr>
        <w:t>and</w:t>
      </w:r>
      <w:r>
        <w:rPr>
          <w:spacing w:val="-7"/>
          <w:sz w:val="24"/>
        </w:rPr>
        <w:t xml:space="preserve"> </w:t>
      </w:r>
      <w:r>
        <w:rPr>
          <w:sz w:val="24"/>
        </w:rPr>
        <w:t>bio-rational</w:t>
      </w:r>
      <w:r>
        <w:rPr>
          <w:spacing w:val="-9"/>
          <w:sz w:val="24"/>
        </w:rPr>
        <w:t xml:space="preserve"> </w:t>
      </w:r>
      <w:r>
        <w:rPr>
          <w:sz w:val="24"/>
        </w:rPr>
        <w:t>insecticides.</w:t>
      </w:r>
      <w:r>
        <w:rPr>
          <w:spacing w:val="-6"/>
          <w:sz w:val="24"/>
        </w:rPr>
        <w:t xml:space="preserve"> </w:t>
      </w:r>
      <w:r>
        <w:rPr>
          <w:i/>
          <w:sz w:val="24"/>
        </w:rPr>
        <w:t>Journal</w:t>
      </w:r>
      <w:r>
        <w:rPr>
          <w:i/>
          <w:spacing w:val="40"/>
          <w:sz w:val="24"/>
        </w:rPr>
        <w:t xml:space="preserve"> </w:t>
      </w:r>
      <w:r>
        <w:rPr>
          <w:i/>
          <w:sz w:val="24"/>
        </w:rPr>
        <w:t>of</w:t>
      </w:r>
      <w:r>
        <w:rPr>
          <w:i/>
          <w:spacing w:val="-9"/>
          <w:sz w:val="24"/>
        </w:rPr>
        <w:t xml:space="preserve"> </w:t>
      </w:r>
      <w:proofErr w:type="spellStart"/>
      <w:r>
        <w:rPr>
          <w:i/>
          <w:sz w:val="24"/>
        </w:rPr>
        <w:t>Entomologyand</w:t>
      </w:r>
      <w:proofErr w:type="spellEnd"/>
      <w:r>
        <w:rPr>
          <w:i/>
          <w:spacing w:val="-8"/>
          <w:sz w:val="24"/>
        </w:rPr>
        <w:t xml:space="preserve"> </w:t>
      </w:r>
      <w:r>
        <w:rPr>
          <w:i/>
          <w:sz w:val="24"/>
        </w:rPr>
        <w:t>Zoology</w:t>
      </w:r>
      <w:r>
        <w:rPr>
          <w:i/>
          <w:spacing w:val="-10"/>
          <w:sz w:val="24"/>
        </w:rPr>
        <w:t xml:space="preserve"> </w:t>
      </w:r>
      <w:r>
        <w:rPr>
          <w:i/>
          <w:sz w:val="24"/>
        </w:rPr>
        <w:t>Studies</w:t>
      </w:r>
      <w:r>
        <w:rPr>
          <w:sz w:val="24"/>
        </w:rPr>
        <w:t>,</w:t>
      </w:r>
      <w:r>
        <w:rPr>
          <w:spacing w:val="-10"/>
          <w:sz w:val="24"/>
        </w:rPr>
        <w:t xml:space="preserve"> </w:t>
      </w:r>
      <w:r>
        <w:rPr>
          <w:b/>
          <w:sz w:val="24"/>
        </w:rPr>
        <w:t>5</w:t>
      </w:r>
      <w:r>
        <w:rPr>
          <w:sz w:val="24"/>
        </w:rPr>
        <w:t>(2):</w:t>
      </w:r>
      <w:r>
        <w:rPr>
          <w:spacing w:val="-9"/>
          <w:sz w:val="24"/>
        </w:rPr>
        <w:t xml:space="preserve"> </w:t>
      </w:r>
      <w:r>
        <w:rPr>
          <w:sz w:val="24"/>
        </w:rPr>
        <w:t xml:space="preserve">1403- </w:t>
      </w:r>
      <w:r>
        <w:rPr>
          <w:spacing w:val="-2"/>
          <w:sz w:val="24"/>
        </w:rPr>
        <w:t>1408.</w:t>
      </w:r>
    </w:p>
    <w:p w14:paraId="088AFBC1" w14:textId="77777777" w:rsidR="00FC74A7" w:rsidRDefault="00FC74A7" w:rsidP="00FC74A7">
      <w:pPr>
        <w:spacing w:after="240" w:line="360" w:lineRule="auto"/>
        <w:ind w:right="116"/>
        <w:jc w:val="both"/>
        <w:rPr>
          <w:sz w:val="24"/>
        </w:rPr>
      </w:pPr>
      <w:r>
        <w:rPr>
          <w:b/>
          <w:sz w:val="24"/>
        </w:rPr>
        <w:t>Sushma, D</w:t>
      </w:r>
      <w:r>
        <w:rPr>
          <w:sz w:val="24"/>
        </w:rPr>
        <w:t xml:space="preserve">. </w:t>
      </w:r>
      <w:r>
        <w:rPr>
          <w:b/>
          <w:sz w:val="24"/>
        </w:rPr>
        <w:t xml:space="preserve">and </w:t>
      </w:r>
      <w:proofErr w:type="spellStart"/>
      <w:r>
        <w:rPr>
          <w:b/>
          <w:sz w:val="24"/>
        </w:rPr>
        <w:t>Bharpoda</w:t>
      </w:r>
      <w:proofErr w:type="spellEnd"/>
      <w:r>
        <w:rPr>
          <w:b/>
          <w:sz w:val="24"/>
        </w:rPr>
        <w:t xml:space="preserve"> (2016)</w:t>
      </w:r>
      <w:r>
        <w:rPr>
          <w:sz w:val="24"/>
        </w:rPr>
        <w:t xml:space="preserve">. Field evaluation of biopesticides against </w:t>
      </w:r>
      <w:r>
        <w:rPr>
          <w:i/>
          <w:sz w:val="24"/>
        </w:rPr>
        <w:t xml:space="preserve">Helicoverpa </w:t>
      </w:r>
      <w:r>
        <w:rPr>
          <w:i/>
          <w:sz w:val="24"/>
        </w:rPr>
        <w:lastRenderedPageBreak/>
        <w:t xml:space="preserve">armigera </w:t>
      </w:r>
      <w:r>
        <w:rPr>
          <w:sz w:val="24"/>
        </w:rPr>
        <w:t xml:space="preserve">(Hubner) in tomato, </w:t>
      </w:r>
      <w:r>
        <w:rPr>
          <w:i/>
          <w:sz w:val="24"/>
        </w:rPr>
        <w:t xml:space="preserve">Lycopersicon esculentum </w:t>
      </w:r>
      <w:r>
        <w:rPr>
          <w:sz w:val="24"/>
        </w:rPr>
        <w:t>Mill. Under middle Gujarat condition.</w:t>
      </w:r>
      <w:r>
        <w:rPr>
          <w:spacing w:val="40"/>
          <w:sz w:val="24"/>
        </w:rPr>
        <w:t xml:space="preserve"> </w:t>
      </w:r>
      <w:r>
        <w:rPr>
          <w:i/>
          <w:sz w:val="24"/>
        </w:rPr>
        <w:t>International</w:t>
      </w:r>
      <w:r>
        <w:rPr>
          <w:i/>
          <w:spacing w:val="40"/>
          <w:sz w:val="24"/>
        </w:rPr>
        <w:t xml:space="preserve"> </w:t>
      </w:r>
      <w:r>
        <w:rPr>
          <w:i/>
          <w:sz w:val="24"/>
        </w:rPr>
        <w:t>Journal of Applied Agriculture and Horticulture Sciences,</w:t>
      </w:r>
      <w:r>
        <w:rPr>
          <w:b/>
          <w:sz w:val="24"/>
        </w:rPr>
        <w:t>8</w:t>
      </w:r>
      <w:r>
        <w:rPr>
          <w:sz w:val="24"/>
        </w:rPr>
        <w:t>(1):1266-1518.</w:t>
      </w:r>
    </w:p>
    <w:p w14:paraId="4CB912A9" w14:textId="4186F23E" w:rsidR="00FC74A7" w:rsidRPr="00FC74A7" w:rsidRDefault="00FC74A7" w:rsidP="00FC74A7">
      <w:pPr>
        <w:spacing w:after="240" w:line="360" w:lineRule="auto"/>
        <w:ind w:right="118"/>
        <w:jc w:val="both"/>
        <w:rPr>
          <w:sz w:val="28"/>
          <w:szCs w:val="28"/>
          <w:lang w:val="en-IN" w:eastAsia="en-IN" w:bidi="hi-IN"/>
        </w:rPr>
      </w:pPr>
      <w:r>
        <w:rPr>
          <w:b/>
          <w:sz w:val="24"/>
        </w:rPr>
        <w:t>Wajid, H., Chhibber, R.C. and Singh, C.P.</w:t>
      </w:r>
      <w:r>
        <w:rPr>
          <w:b/>
          <w:spacing w:val="40"/>
          <w:sz w:val="24"/>
        </w:rPr>
        <w:t xml:space="preserve"> </w:t>
      </w:r>
      <w:r>
        <w:rPr>
          <w:b/>
          <w:sz w:val="24"/>
        </w:rPr>
        <w:t>(2016)</w:t>
      </w:r>
      <w:r>
        <w:rPr>
          <w:sz w:val="24"/>
        </w:rPr>
        <w:t>. Effect of indoxacarb against tomato fruit borer (</w:t>
      </w:r>
      <w:r>
        <w:rPr>
          <w:i/>
          <w:sz w:val="24"/>
        </w:rPr>
        <w:t xml:space="preserve">Helicoverpa armigera </w:t>
      </w:r>
      <w:r>
        <w:rPr>
          <w:sz w:val="24"/>
        </w:rPr>
        <w:t>Hub.) and phytotoxicity to tomato</w:t>
      </w:r>
      <w:r>
        <w:rPr>
          <w:spacing w:val="40"/>
          <w:sz w:val="24"/>
        </w:rPr>
        <w:t xml:space="preserve"> </w:t>
      </w:r>
      <w:r>
        <w:rPr>
          <w:sz w:val="24"/>
        </w:rPr>
        <w:t xml:space="preserve">plants. </w:t>
      </w:r>
      <w:r>
        <w:rPr>
          <w:i/>
          <w:sz w:val="24"/>
        </w:rPr>
        <w:t>Advances in Plants and Agriculture Research</w:t>
      </w:r>
      <w:r>
        <w:rPr>
          <w:b/>
          <w:i/>
          <w:color w:val="111111"/>
          <w:sz w:val="24"/>
        </w:rPr>
        <w:t xml:space="preserve">, </w:t>
      </w:r>
      <w:r>
        <w:rPr>
          <w:b/>
          <w:sz w:val="24"/>
        </w:rPr>
        <w:t>3</w:t>
      </w:r>
      <w:r>
        <w:rPr>
          <w:sz w:val="24"/>
        </w:rPr>
        <w:t>(2):51-54.</w:t>
      </w:r>
      <w:r w:rsidRPr="00FC74A7">
        <w:rPr>
          <w:sz w:val="28"/>
          <w:szCs w:val="28"/>
          <w:lang w:val="en-IN" w:eastAsia="en-IN" w:bidi="hi-IN"/>
        </w:rPr>
        <w:t xml:space="preserve"> </w:t>
      </w:r>
    </w:p>
    <w:sectPr w:rsidR="00FC74A7" w:rsidRPr="00FC74A7" w:rsidSect="001A3A7B">
      <w:headerReference w:type="even" r:id="rId16"/>
      <w:headerReference w:type="default" r:id="rId17"/>
      <w:footerReference w:type="default" r:id="rId18"/>
      <w:headerReference w:type="first" r:id="rId19"/>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351D8" w14:textId="77777777" w:rsidR="009E5F0A" w:rsidRDefault="009E5F0A" w:rsidP="0070787A">
      <w:r>
        <w:separator/>
      </w:r>
    </w:p>
  </w:endnote>
  <w:endnote w:type="continuationSeparator" w:id="0">
    <w:p w14:paraId="1E8E51D1" w14:textId="77777777" w:rsidR="009E5F0A" w:rsidRDefault="009E5F0A" w:rsidP="0070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E9538" w14:textId="77777777" w:rsidR="003E49A2" w:rsidRDefault="003E4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1DA0F" w14:textId="77777777" w:rsidR="003E49A2" w:rsidRDefault="003E4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31766" w14:textId="77777777" w:rsidR="003E49A2" w:rsidRDefault="003E49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002E5" w14:textId="5051EBCC" w:rsidR="00FC74A7" w:rsidRDefault="00FC74A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F06AE" w14:textId="77777777" w:rsidR="009E5F0A" w:rsidRDefault="009E5F0A" w:rsidP="0070787A">
      <w:r>
        <w:separator/>
      </w:r>
    </w:p>
  </w:footnote>
  <w:footnote w:type="continuationSeparator" w:id="0">
    <w:p w14:paraId="73C30DA5" w14:textId="77777777" w:rsidR="009E5F0A" w:rsidRDefault="009E5F0A" w:rsidP="00707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A0E9D" w14:textId="31E7BF39" w:rsidR="003E49A2" w:rsidRDefault="003E49A2">
    <w:pPr>
      <w:pStyle w:val="Header"/>
    </w:pPr>
    <w:r>
      <w:rPr>
        <w:noProof/>
      </w:rPr>
      <w:pict w14:anchorId="0749B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5926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E7B0B" w14:textId="30F68BC9" w:rsidR="003E49A2" w:rsidRDefault="003E49A2">
    <w:pPr>
      <w:pStyle w:val="Header"/>
    </w:pPr>
    <w:r>
      <w:rPr>
        <w:noProof/>
      </w:rPr>
      <w:pict w14:anchorId="35F27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5926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19871" w14:textId="7BF6011E" w:rsidR="003E49A2" w:rsidRDefault="003E49A2">
    <w:pPr>
      <w:pStyle w:val="Header"/>
    </w:pPr>
    <w:r>
      <w:rPr>
        <w:noProof/>
      </w:rPr>
      <w:pict w14:anchorId="7C76F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5926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2C704" w14:textId="54AF42D9" w:rsidR="003E49A2" w:rsidRDefault="003E49A2">
    <w:pPr>
      <w:pStyle w:val="Header"/>
    </w:pPr>
    <w:r>
      <w:rPr>
        <w:noProof/>
      </w:rPr>
      <w:pict w14:anchorId="20D2D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59269" o:spid="_x0000_s2053" type="#_x0000_t136" style="position:absolute;margin-left:0;margin-top:0;width:572.65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27D7A" w14:textId="1BFB5B91" w:rsidR="003E49A2" w:rsidRDefault="003E49A2">
    <w:pPr>
      <w:pStyle w:val="Header"/>
    </w:pPr>
    <w:r>
      <w:rPr>
        <w:noProof/>
      </w:rPr>
      <w:pict w14:anchorId="7CA33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59270" o:spid="_x0000_s2054" type="#_x0000_t136" style="position:absolute;margin-left:0;margin-top:0;width:572.65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3B084" w14:textId="44370287" w:rsidR="003E49A2" w:rsidRDefault="003E49A2">
    <w:pPr>
      <w:pStyle w:val="Header"/>
    </w:pPr>
    <w:r>
      <w:rPr>
        <w:noProof/>
      </w:rPr>
      <w:pict w14:anchorId="48E99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59268" o:spid="_x0000_s2052" type="#_x0000_t136" style="position:absolute;margin-left:0;margin-top:0;width:572.65pt;height:63.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01B71"/>
    <w:multiLevelType w:val="multilevel"/>
    <w:tmpl w:val="65C4783A"/>
    <w:lvl w:ilvl="0">
      <w:start w:val="3"/>
      <w:numFmt w:val="decimal"/>
      <w:lvlText w:val="%1"/>
      <w:lvlJc w:val="left"/>
      <w:pPr>
        <w:ind w:left="660" w:hanging="360"/>
      </w:pPr>
      <w:rPr>
        <w:rFonts w:hint="default"/>
        <w:lang w:val="en-US" w:eastAsia="en-US" w:bidi="ar-SA"/>
      </w:rPr>
    </w:lvl>
    <w:lvl w:ilvl="1">
      <w:start w:val="2"/>
      <w:numFmt w:val="decimal"/>
      <w:lvlText w:val="%1.%2"/>
      <w:lvlJc w:val="left"/>
      <w:pPr>
        <w:ind w:left="66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40" w:hanging="540"/>
        <w:jc w:val="right"/>
      </w:pPr>
      <w:rPr>
        <w:rFonts w:ascii="Times New Roman" w:eastAsia="Times New Roman" w:hAnsi="Times New Roman" w:cs="Times New Roman" w:hint="default"/>
        <w:b/>
        <w:bCs/>
        <w:i w:val="0"/>
        <w:iCs w:val="0"/>
        <w:spacing w:val="0"/>
        <w:w w:val="95"/>
        <w:sz w:val="24"/>
        <w:szCs w:val="24"/>
        <w:lang w:val="en-US" w:eastAsia="en-US" w:bidi="ar-SA"/>
      </w:rPr>
    </w:lvl>
    <w:lvl w:ilvl="3">
      <w:numFmt w:val="bullet"/>
      <w:lvlText w:val=""/>
      <w:lvlJc w:val="left"/>
      <w:pPr>
        <w:ind w:left="2040" w:hanging="365"/>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950" w:hanging="365"/>
      </w:pPr>
      <w:rPr>
        <w:rFonts w:hint="default"/>
        <w:lang w:val="en-US" w:eastAsia="en-US" w:bidi="ar-SA"/>
      </w:rPr>
    </w:lvl>
    <w:lvl w:ilvl="5">
      <w:numFmt w:val="bullet"/>
      <w:lvlText w:val="•"/>
      <w:lvlJc w:val="left"/>
      <w:pPr>
        <w:ind w:left="4905" w:hanging="365"/>
      </w:pPr>
      <w:rPr>
        <w:rFonts w:hint="default"/>
        <w:lang w:val="en-US" w:eastAsia="en-US" w:bidi="ar-SA"/>
      </w:rPr>
    </w:lvl>
    <w:lvl w:ilvl="6">
      <w:numFmt w:val="bullet"/>
      <w:lvlText w:val="•"/>
      <w:lvlJc w:val="left"/>
      <w:pPr>
        <w:ind w:left="5860" w:hanging="365"/>
      </w:pPr>
      <w:rPr>
        <w:rFonts w:hint="default"/>
        <w:lang w:val="en-US" w:eastAsia="en-US" w:bidi="ar-SA"/>
      </w:rPr>
    </w:lvl>
    <w:lvl w:ilvl="7">
      <w:numFmt w:val="bullet"/>
      <w:lvlText w:val="•"/>
      <w:lvlJc w:val="left"/>
      <w:pPr>
        <w:ind w:left="6815" w:hanging="365"/>
      </w:pPr>
      <w:rPr>
        <w:rFonts w:hint="default"/>
        <w:lang w:val="en-US" w:eastAsia="en-US" w:bidi="ar-SA"/>
      </w:rPr>
    </w:lvl>
    <w:lvl w:ilvl="8">
      <w:numFmt w:val="bullet"/>
      <w:lvlText w:val="•"/>
      <w:lvlJc w:val="left"/>
      <w:pPr>
        <w:ind w:left="7770" w:hanging="365"/>
      </w:pPr>
      <w:rPr>
        <w:rFonts w:hint="default"/>
        <w:lang w:val="en-US" w:eastAsia="en-US" w:bidi="ar-SA"/>
      </w:rPr>
    </w:lvl>
  </w:abstractNum>
  <w:abstractNum w:abstractNumId="1" w15:restartNumberingAfterBreak="0">
    <w:nsid w:val="5B063F85"/>
    <w:multiLevelType w:val="multilevel"/>
    <w:tmpl w:val="3C48E0E2"/>
    <w:lvl w:ilvl="0">
      <w:start w:val="4"/>
      <w:numFmt w:val="decimal"/>
      <w:lvlText w:val="%1."/>
      <w:lvlJc w:val="left"/>
      <w:pPr>
        <w:ind w:left="360" w:hanging="360"/>
      </w:pPr>
      <w:rPr>
        <w:rFonts w:hint="default"/>
      </w:rPr>
    </w:lvl>
    <w:lvl w:ilvl="1">
      <w:start w:val="2"/>
      <w:numFmt w:val="decimal"/>
      <w:lvlText w:val="%1.%2."/>
      <w:lvlJc w:val="left"/>
      <w:pPr>
        <w:ind w:left="622" w:hanging="360"/>
      </w:pPr>
      <w:rPr>
        <w:rFonts w:hint="default"/>
      </w:rPr>
    </w:lvl>
    <w:lvl w:ilvl="2">
      <w:start w:val="1"/>
      <w:numFmt w:val="upperLetter"/>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896" w:hanging="1800"/>
      </w:pPr>
      <w:rPr>
        <w:rFonts w:hint="default"/>
      </w:rPr>
    </w:lvl>
  </w:abstractNum>
  <w:abstractNum w:abstractNumId="2" w15:restartNumberingAfterBreak="0">
    <w:nsid w:val="5F410879"/>
    <w:multiLevelType w:val="hybridMultilevel"/>
    <w:tmpl w:val="A808A9F8"/>
    <w:lvl w:ilvl="0" w:tplc="1DD6F64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6B4E5C49"/>
    <w:multiLevelType w:val="multilevel"/>
    <w:tmpl w:val="35AC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D5"/>
    <w:rsid w:val="00011628"/>
    <w:rsid w:val="00024AA7"/>
    <w:rsid w:val="0003163D"/>
    <w:rsid w:val="00036D26"/>
    <w:rsid w:val="0005127F"/>
    <w:rsid w:val="0006273E"/>
    <w:rsid w:val="000833B1"/>
    <w:rsid w:val="000A16B6"/>
    <w:rsid w:val="000C6606"/>
    <w:rsid w:val="000E08CD"/>
    <w:rsid w:val="000E0B0B"/>
    <w:rsid w:val="000E70A7"/>
    <w:rsid w:val="000F2737"/>
    <w:rsid w:val="000F3243"/>
    <w:rsid w:val="000F5A0E"/>
    <w:rsid w:val="0013006B"/>
    <w:rsid w:val="00144FF6"/>
    <w:rsid w:val="00154D90"/>
    <w:rsid w:val="00193A02"/>
    <w:rsid w:val="001A3A7B"/>
    <w:rsid w:val="001D53FF"/>
    <w:rsid w:val="00204A7A"/>
    <w:rsid w:val="002321B8"/>
    <w:rsid w:val="00254843"/>
    <w:rsid w:val="002719F6"/>
    <w:rsid w:val="00282960"/>
    <w:rsid w:val="002A26DD"/>
    <w:rsid w:val="002B13E3"/>
    <w:rsid w:val="002B6C68"/>
    <w:rsid w:val="002D2FF3"/>
    <w:rsid w:val="002D426F"/>
    <w:rsid w:val="002E4092"/>
    <w:rsid w:val="002E56B9"/>
    <w:rsid w:val="002E7EB2"/>
    <w:rsid w:val="002F27FE"/>
    <w:rsid w:val="00305F8E"/>
    <w:rsid w:val="0031626E"/>
    <w:rsid w:val="00330CD5"/>
    <w:rsid w:val="00337835"/>
    <w:rsid w:val="00352795"/>
    <w:rsid w:val="00356668"/>
    <w:rsid w:val="00371572"/>
    <w:rsid w:val="003A11BE"/>
    <w:rsid w:val="003A255F"/>
    <w:rsid w:val="003A3A5E"/>
    <w:rsid w:val="003B3F0E"/>
    <w:rsid w:val="003B5B41"/>
    <w:rsid w:val="003C2E80"/>
    <w:rsid w:val="003E0C7F"/>
    <w:rsid w:val="003E49A2"/>
    <w:rsid w:val="003E5604"/>
    <w:rsid w:val="00401A50"/>
    <w:rsid w:val="0042464B"/>
    <w:rsid w:val="004345F7"/>
    <w:rsid w:val="0045266C"/>
    <w:rsid w:val="00477688"/>
    <w:rsid w:val="004808CC"/>
    <w:rsid w:val="004922FD"/>
    <w:rsid w:val="00493026"/>
    <w:rsid w:val="00496E50"/>
    <w:rsid w:val="004A06AD"/>
    <w:rsid w:val="004A31AD"/>
    <w:rsid w:val="004B40B0"/>
    <w:rsid w:val="004B4F36"/>
    <w:rsid w:val="0051250E"/>
    <w:rsid w:val="00553CF9"/>
    <w:rsid w:val="005924A7"/>
    <w:rsid w:val="00595987"/>
    <w:rsid w:val="005D14FC"/>
    <w:rsid w:val="005D7447"/>
    <w:rsid w:val="005E5899"/>
    <w:rsid w:val="005E73E4"/>
    <w:rsid w:val="005F2092"/>
    <w:rsid w:val="00621193"/>
    <w:rsid w:val="00622FC0"/>
    <w:rsid w:val="006259C3"/>
    <w:rsid w:val="006274A8"/>
    <w:rsid w:val="00631899"/>
    <w:rsid w:val="00654640"/>
    <w:rsid w:val="0067522D"/>
    <w:rsid w:val="00690CA7"/>
    <w:rsid w:val="006A5FC3"/>
    <w:rsid w:val="006B69EA"/>
    <w:rsid w:val="006C08BA"/>
    <w:rsid w:val="006C6EA9"/>
    <w:rsid w:val="006D2010"/>
    <w:rsid w:val="00703970"/>
    <w:rsid w:val="0070787A"/>
    <w:rsid w:val="00712906"/>
    <w:rsid w:val="00750D23"/>
    <w:rsid w:val="0075449B"/>
    <w:rsid w:val="007A3B87"/>
    <w:rsid w:val="007A426C"/>
    <w:rsid w:val="007A62D6"/>
    <w:rsid w:val="007A741D"/>
    <w:rsid w:val="007C0836"/>
    <w:rsid w:val="007D109F"/>
    <w:rsid w:val="007E6FD3"/>
    <w:rsid w:val="007F01F3"/>
    <w:rsid w:val="008170D3"/>
    <w:rsid w:val="00826992"/>
    <w:rsid w:val="00842E60"/>
    <w:rsid w:val="0086415F"/>
    <w:rsid w:val="00871642"/>
    <w:rsid w:val="00876497"/>
    <w:rsid w:val="00876CAD"/>
    <w:rsid w:val="00882041"/>
    <w:rsid w:val="008B0204"/>
    <w:rsid w:val="008B43A4"/>
    <w:rsid w:val="008D274E"/>
    <w:rsid w:val="008D699A"/>
    <w:rsid w:val="008F5A9E"/>
    <w:rsid w:val="009029BC"/>
    <w:rsid w:val="009147AB"/>
    <w:rsid w:val="00942BC7"/>
    <w:rsid w:val="00944A27"/>
    <w:rsid w:val="00950796"/>
    <w:rsid w:val="00961EEA"/>
    <w:rsid w:val="009623FA"/>
    <w:rsid w:val="00986E03"/>
    <w:rsid w:val="0098740D"/>
    <w:rsid w:val="009B1D9E"/>
    <w:rsid w:val="009C5F6E"/>
    <w:rsid w:val="009D1497"/>
    <w:rsid w:val="009E21BF"/>
    <w:rsid w:val="009E4AF6"/>
    <w:rsid w:val="009E521A"/>
    <w:rsid w:val="009E5F0A"/>
    <w:rsid w:val="009F162B"/>
    <w:rsid w:val="00A01D6A"/>
    <w:rsid w:val="00A05BEC"/>
    <w:rsid w:val="00A162ED"/>
    <w:rsid w:val="00A22E36"/>
    <w:rsid w:val="00A254E3"/>
    <w:rsid w:val="00A276EE"/>
    <w:rsid w:val="00A35A86"/>
    <w:rsid w:val="00A37ED4"/>
    <w:rsid w:val="00A4213F"/>
    <w:rsid w:val="00A5283A"/>
    <w:rsid w:val="00A63042"/>
    <w:rsid w:val="00A6595C"/>
    <w:rsid w:val="00A67350"/>
    <w:rsid w:val="00AB396B"/>
    <w:rsid w:val="00AB3BDE"/>
    <w:rsid w:val="00AD6934"/>
    <w:rsid w:val="00AE6518"/>
    <w:rsid w:val="00AF1127"/>
    <w:rsid w:val="00AF158C"/>
    <w:rsid w:val="00AF4F41"/>
    <w:rsid w:val="00AF6A20"/>
    <w:rsid w:val="00B01574"/>
    <w:rsid w:val="00B053C0"/>
    <w:rsid w:val="00B23EFB"/>
    <w:rsid w:val="00B3053C"/>
    <w:rsid w:val="00B4267D"/>
    <w:rsid w:val="00B47475"/>
    <w:rsid w:val="00B7193B"/>
    <w:rsid w:val="00BA7378"/>
    <w:rsid w:val="00BB55BC"/>
    <w:rsid w:val="00BC236C"/>
    <w:rsid w:val="00BD5040"/>
    <w:rsid w:val="00BD7A66"/>
    <w:rsid w:val="00BE3BF5"/>
    <w:rsid w:val="00BF3ABF"/>
    <w:rsid w:val="00BF3F1D"/>
    <w:rsid w:val="00C140D6"/>
    <w:rsid w:val="00C320BE"/>
    <w:rsid w:val="00C40ABF"/>
    <w:rsid w:val="00C4200D"/>
    <w:rsid w:val="00C50D89"/>
    <w:rsid w:val="00C5687C"/>
    <w:rsid w:val="00C624D8"/>
    <w:rsid w:val="00C64B57"/>
    <w:rsid w:val="00C700E5"/>
    <w:rsid w:val="00C7619E"/>
    <w:rsid w:val="00C8164C"/>
    <w:rsid w:val="00C919DA"/>
    <w:rsid w:val="00CB48D8"/>
    <w:rsid w:val="00CC1F26"/>
    <w:rsid w:val="00CC5512"/>
    <w:rsid w:val="00CD562F"/>
    <w:rsid w:val="00CD7D55"/>
    <w:rsid w:val="00CE5A4D"/>
    <w:rsid w:val="00CF668B"/>
    <w:rsid w:val="00D13FEB"/>
    <w:rsid w:val="00D163B8"/>
    <w:rsid w:val="00D30D67"/>
    <w:rsid w:val="00D67BEE"/>
    <w:rsid w:val="00D7093C"/>
    <w:rsid w:val="00D818A5"/>
    <w:rsid w:val="00D874D9"/>
    <w:rsid w:val="00D9641F"/>
    <w:rsid w:val="00DA77FF"/>
    <w:rsid w:val="00DA7B85"/>
    <w:rsid w:val="00DB6CF6"/>
    <w:rsid w:val="00DC68A1"/>
    <w:rsid w:val="00E057B1"/>
    <w:rsid w:val="00E355D2"/>
    <w:rsid w:val="00E66BE6"/>
    <w:rsid w:val="00E82EF6"/>
    <w:rsid w:val="00E93301"/>
    <w:rsid w:val="00E950EB"/>
    <w:rsid w:val="00EE710E"/>
    <w:rsid w:val="00F02178"/>
    <w:rsid w:val="00F1060E"/>
    <w:rsid w:val="00F234A5"/>
    <w:rsid w:val="00F36099"/>
    <w:rsid w:val="00F63125"/>
    <w:rsid w:val="00F747A6"/>
    <w:rsid w:val="00FC74A7"/>
    <w:rsid w:val="00FE303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446DC0E"/>
  <w15:chartTrackingRefBased/>
  <w15:docId w15:val="{052671CD-4BDF-44D7-B64D-C41AAA66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8C"/>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CC551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330CD5"/>
    <w:pPr>
      <w:ind w:left="920"/>
      <w:outlineLvl w:val="1"/>
    </w:pPr>
    <w:rPr>
      <w:b/>
      <w:bCs/>
      <w:sz w:val="24"/>
      <w:szCs w:val="24"/>
    </w:rPr>
  </w:style>
  <w:style w:type="paragraph" w:styleId="Heading3">
    <w:name w:val="heading 3"/>
    <w:basedOn w:val="Normal"/>
    <w:next w:val="Normal"/>
    <w:link w:val="Heading3Char"/>
    <w:uiPriority w:val="9"/>
    <w:semiHidden/>
    <w:unhideWhenUsed/>
    <w:qFormat/>
    <w:rsid w:val="00E355D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0CD5"/>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330CD5"/>
    <w:rPr>
      <w:color w:val="0000FF" w:themeColor="hyperlink"/>
      <w:u w:val="single"/>
    </w:rPr>
  </w:style>
  <w:style w:type="character" w:customStyle="1" w:styleId="Heading1Char">
    <w:name w:val="Heading 1 Char"/>
    <w:basedOn w:val="DefaultParagraphFont"/>
    <w:link w:val="Heading1"/>
    <w:uiPriority w:val="9"/>
    <w:rsid w:val="00CC5512"/>
    <w:rPr>
      <w:rFonts w:asciiTheme="majorHAnsi" w:eastAsiaTheme="majorEastAsia" w:hAnsiTheme="majorHAnsi" w:cstheme="majorBidi"/>
      <w:color w:val="365F91" w:themeColor="accent1" w:themeShade="BF"/>
      <w:sz w:val="32"/>
      <w:szCs w:val="32"/>
      <w:lang w:val="en-US"/>
    </w:rPr>
  </w:style>
  <w:style w:type="paragraph" w:styleId="BodyText">
    <w:name w:val="Body Text"/>
    <w:basedOn w:val="Normal"/>
    <w:link w:val="BodyTextChar"/>
    <w:uiPriority w:val="1"/>
    <w:qFormat/>
    <w:rsid w:val="007F01F3"/>
    <w:rPr>
      <w:sz w:val="24"/>
      <w:szCs w:val="24"/>
    </w:rPr>
  </w:style>
  <w:style w:type="character" w:customStyle="1" w:styleId="BodyTextChar">
    <w:name w:val="Body Text Char"/>
    <w:basedOn w:val="DefaultParagraphFont"/>
    <w:link w:val="BodyText"/>
    <w:uiPriority w:val="1"/>
    <w:rsid w:val="007F01F3"/>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A162ED"/>
    <w:pPr>
      <w:widowControl/>
      <w:autoSpaceDE/>
      <w:autoSpaceDN/>
      <w:spacing w:before="100" w:beforeAutospacing="1" w:after="100" w:afterAutospacing="1"/>
    </w:pPr>
    <w:rPr>
      <w:sz w:val="24"/>
      <w:szCs w:val="24"/>
      <w:lang w:val="en-IN" w:eastAsia="en-IN" w:bidi="hi-IN"/>
    </w:rPr>
  </w:style>
  <w:style w:type="character" w:styleId="Emphasis">
    <w:name w:val="Emphasis"/>
    <w:basedOn w:val="DefaultParagraphFont"/>
    <w:uiPriority w:val="20"/>
    <w:qFormat/>
    <w:rsid w:val="000A16B6"/>
    <w:rPr>
      <w:i/>
      <w:iCs/>
    </w:rPr>
  </w:style>
  <w:style w:type="character" w:styleId="Strong">
    <w:name w:val="Strong"/>
    <w:basedOn w:val="DefaultParagraphFont"/>
    <w:uiPriority w:val="22"/>
    <w:qFormat/>
    <w:rsid w:val="004A31AD"/>
    <w:rPr>
      <w:b/>
      <w:bCs/>
    </w:rPr>
  </w:style>
  <w:style w:type="paragraph" w:styleId="ListParagraph">
    <w:name w:val="List Paragraph"/>
    <w:basedOn w:val="Normal"/>
    <w:uiPriority w:val="1"/>
    <w:qFormat/>
    <w:rsid w:val="00961EEA"/>
    <w:pPr>
      <w:ind w:left="920" w:hanging="567"/>
      <w:jc w:val="both"/>
    </w:pPr>
  </w:style>
  <w:style w:type="paragraph" w:styleId="Header">
    <w:name w:val="header"/>
    <w:basedOn w:val="Normal"/>
    <w:link w:val="HeaderChar"/>
    <w:uiPriority w:val="99"/>
    <w:unhideWhenUsed/>
    <w:rsid w:val="0070787A"/>
    <w:pPr>
      <w:tabs>
        <w:tab w:val="center" w:pos="4513"/>
        <w:tab w:val="right" w:pos="9026"/>
      </w:tabs>
    </w:pPr>
  </w:style>
  <w:style w:type="character" w:customStyle="1" w:styleId="HeaderChar">
    <w:name w:val="Header Char"/>
    <w:basedOn w:val="DefaultParagraphFont"/>
    <w:link w:val="Header"/>
    <w:uiPriority w:val="99"/>
    <w:rsid w:val="0070787A"/>
    <w:rPr>
      <w:rFonts w:ascii="Times New Roman" w:eastAsia="Times New Roman" w:hAnsi="Times New Roman" w:cs="Times New Roman"/>
      <w:lang w:val="en-US"/>
    </w:rPr>
  </w:style>
  <w:style w:type="paragraph" w:styleId="Footer">
    <w:name w:val="footer"/>
    <w:basedOn w:val="Normal"/>
    <w:link w:val="FooterChar"/>
    <w:uiPriority w:val="99"/>
    <w:unhideWhenUsed/>
    <w:rsid w:val="0070787A"/>
    <w:pPr>
      <w:tabs>
        <w:tab w:val="center" w:pos="4513"/>
        <w:tab w:val="right" w:pos="9026"/>
      </w:tabs>
    </w:pPr>
  </w:style>
  <w:style w:type="character" w:customStyle="1" w:styleId="FooterChar">
    <w:name w:val="Footer Char"/>
    <w:basedOn w:val="DefaultParagraphFont"/>
    <w:link w:val="Footer"/>
    <w:uiPriority w:val="99"/>
    <w:rsid w:val="0070787A"/>
    <w:rPr>
      <w:rFonts w:ascii="Times New Roman" w:eastAsia="Times New Roman" w:hAnsi="Times New Roman" w:cs="Times New Roman"/>
      <w:lang w:val="en-US"/>
    </w:rPr>
  </w:style>
  <w:style w:type="paragraph" w:customStyle="1" w:styleId="TableParagraph">
    <w:name w:val="Table Paragraph"/>
    <w:basedOn w:val="Normal"/>
    <w:uiPriority w:val="1"/>
    <w:qFormat/>
    <w:rsid w:val="00C320BE"/>
    <w:pPr>
      <w:jc w:val="center"/>
    </w:pPr>
  </w:style>
  <w:style w:type="character" w:customStyle="1" w:styleId="Heading3Char">
    <w:name w:val="Heading 3 Char"/>
    <w:basedOn w:val="DefaultParagraphFont"/>
    <w:link w:val="Heading3"/>
    <w:uiPriority w:val="9"/>
    <w:semiHidden/>
    <w:rsid w:val="00E355D2"/>
    <w:rPr>
      <w:rFonts w:asciiTheme="majorHAnsi" w:eastAsiaTheme="majorEastAsia" w:hAnsiTheme="majorHAnsi" w:cstheme="majorBidi"/>
      <w:color w:val="243F60" w:themeColor="accent1" w:themeShade="7F"/>
      <w:sz w:val="24"/>
      <w:szCs w:val="24"/>
      <w:lang w:val="en-US"/>
    </w:rPr>
  </w:style>
  <w:style w:type="character" w:styleId="UnresolvedMention">
    <w:name w:val="Unresolved Mention"/>
    <w:basedOn w:val="DefaultParagraphFont"/>
    <w:uiPriority w:val="99"/>
    <w:semiHidden/>
    <w:unhideWhenUsed/>
    <w:rsid w:val="00480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1487">
      <w:bodyDiv w:val="1"/>
      <w:marLeft w:val="0"/>
      <w:marRight w:val="0"/>
      <w:marTop w:val="0"/>
      <w:marBottom w:val="0"/>
      <w:divBdr>
        <w:top w:val="none" w:sz="0" w:space="0" w:color="auto"/>
        <w:left w:val="none" w:sz="0" w:space="0" w:color="auto"/>
        <w:bottom w:val="none" w:sz="0" w:space="0" w:color="auto"/>
        <w:right w:val="none" w:sz="0" w:space="0" w:color="auto"/>
      </w:divBdr>
    </w:div>
    <w:div w:id="586154261">
      <w:bodyDiv w:val="1"/>
      <w:marLeft w:val="0"/>
      <w:marRight w:val="0"/>
      <w:marTop w:val="0"/>
      <w:marBottom w:val="0"/>
      <w:divBdr>
        <w:top w:val="none" w:sz="0" w:space="0" w:color="auto"/>
        <w:left w:val="none" w:sz="0" w:space="0" w:color="auto"/>
        <w:bottom w:val="none" w:sz="0" w:space="0" w:color="auto"/>
        <w:right w:val="none" w:sz="0" w:space="0" w:color="auto"/>
      </w:divBdr>
    </w:div>
    <w:div w:id="609702296">
      <w:bodyDiv w:val="1"/>
      <w:marLeft w:val="0"/>
      <w:marRight w:val="0"/>
      <w:marTop w:val="0"/>
      <w:marBottom w:val="0"/>
      <w:divBdr>
        <w:top w:val="none" w:sz="0" w:space="0" w:color="auto"/>
        <w:left w:val="none" w:sz="0" w:space="0" w:color="auto"/>
        <w:bottom w:val="none" w:sz="0" w:space="0" w:color="auto"/>
        <w:right w:val="none" w:sz="0" w:space="0" w:color="auto"/>
      </w:divBdr>
    </w:div>
    <w:div w:id="843126801">
      <w:bodyDiv w:val="1"/>
      <w:marLeft w:val="0"/>
      <w:marRight w:val="0"/>
      <w:marTop w:val="0"/>
      <w:marBottom w:val="0"/>
      <w:divBdr>
        <w:top w:val="none" w:sz="0" w:space="0" w:color="auto"/>
        <w:left w:val="none" w:sz="0" w:space="0" w:color="auto"/>
        <w:bottom w:val="none" w:sz="0" w:space="0" w:color="auto"/>
        <w:right w:val="none" w:sz="0" w:space="0" w:color="auto"/>
      </w:divBdr>
    </w:div>
    <w:div w:id="876048952">
      <w:bodyDiv w:val="1"/>
      <w:marLeft w:val="0"/>
      <w:marRight w:val="0"/>
      <w:marTop w:val="0"/>
      <w:marBottom w:val="0"/>
      <w:divBdr>
        <w:top w:val="none" w:sz="0" w:space="0" w:color="auto"/>
        <w:left w:val="none" w:sz="0" w:space="0" w:color="auto"/>
        <w:bottom w:val="none" w:sz="0" w:space="0" w:color="auto"/>
        <w:right w:val="none" w:sz="0" w:space="0" w:color="auto"/>
      </w:divBdr>
    </w:div>
    <w:div w:id="1088238137">
      <w:bodyDiv w:val="1"/>
      <w:marLeft w:val="0"/>
      <w:marRight w:val="0"/>
      <w:marTop w:val="0"/>
      <w:marBottom w:val="0"/>
      <w:divBdr>
        <w:top w:val="none" w:sz="0" w:space="0" w:color="auto"/>
        <w:left w:val="none" w:sz="0" w:space="0" w:color="auto"/>
        <w:bottom w:val="none" w:sz="0" w:space="0" w:color="auto"/>
        <w:right w:val="none" w:sz="0" w:space="0" w:color="auto"/>
      </w:divBdr>
    </w:div>
    <w:div w:id="1155682476">
      <w:bodyDiv w:val="1"/>
      <w:marLeft w:val="0"/>
      <w:marRight w:val="0"/>
      <w:marTop w:val="0"/>
      <w:marBottom w:val="0"/>
      <w:divBdr>
        <w:top w:val="none" w:sz="0" w:space="0" w:color="auto"/>
        <w:left w:val="none" w:sz="0" w:space="0" w:color="auto"/>
        <w:bottom w:val="none" w:sz="0" w:space="0" w:color="auto"/>
        <w:right w:val="none" w:sz="0" w:space="0" w:color="auto"/>
      </w:divBdr>
    </w:div>
    <w:div w:id="1785533713">
      <w:bodyDiv w:val="1"/>
      <w:marLeft w:val="0"/>
      <w:marRight w:val="0"/>
      <w:marTop w:val="0"/>
      <w:marBottom w:val="0"/>
      <w:divBdr>
        <w:top w:val="none" w:sz="0" w:space="0" w:color="auto"/>
        <w:left w:val="none" w:sz="0" w:space="0" w:color="auto"/>
        <w:bottom w:val="none" w:sz="0" w:space="0" w:color="auto"/>
        <w:right w:val="none" w:sz="0" w:space="0" w:color="auto"/>
      </w:divBdr>
    </w:div>
    <w:div w:id="1792940287">
      <w:bodyDiv w:val="1"/>
      <w:marLeft w:val="0"/>
      <w:marRight w:val="0"/>
      <w:marTop w:val="0"/>
      <w:marBottom w:val="0"/>
      <w:divBdr>
        <w:top w:val="none" w:sz="0" w:space="0" w:color="auto"/>
        <w:left w:val="none" w:sz="0" w:space="0" w:color="auto"/>
        <w:bottom w:val="none" w:sz="0" w:space="0" w:color="auto"/>
        <w:right w:val="none" w:sz="0" w:space="0" w:color="auto"/>
      </w:divBdr>
    </w:div>
    <w:div w:id="1989939997">
      <w:bodyDiv w:val="1"/>
      <w:marLeft w:val="0"/>
      <w:marRight w:val="0"/>
      <w:marTop w:val="0"/>
      <w:marBottom w:val="0"/>
      <w:divBdr>
        <w:top w:val="none" w:sz="0" w:space="0" w:color="auto"/>
        <w:left w:val="none" w:sz="0" w:space="0" w:color="auto"/>
        <w:bottom w:val="none" w:sz="0" w:space="0" w:color="auto"/>
        <w:right w:val="none" w:sz="0" w:space="0" w:color="auto"/>
      </w:divBdr>
    </w:div>
    <w:div w:id="213714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ivya\Downloads\fi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ivya\Downloads\fil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1st</a:t>
            </a:r>
            <a:r>
              <a:rPr lang="en-IN" baseline="0"/>
              <a:t> Spray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Sheet1!$E$5</c:f>
              <c:strCache>
                <c:ptCount val="1"/>
                <c:pt idx="0">
                  <c:v>1 DBS</c:v>
                </c:pt>
              </c:strCache>
            </c:strRef>
          </c:tx>
          <c:spPr>
            <a:solidFill>
              <a:schemeClr val="accent1"/>
            </a:solidFill>
            <a:ln>
              <a:noFill/>
            </a:ln>
            <a:effectLst/>
          </c:spPr>
          <c:invertIfNegative val="0"/>
          <c:cat>
            <c:strRef>
              <c:f>Sheet1!$D$6:$D$13</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Sheet1!$E$6:$E$13</c:f>
              <c:numCache>
                <c:formatCode>General</c:formatCode>
                <c:ptCount val="8"/>
                <c:pt idx="0">
                  <c:v>2.5299999999999998</c:v>
                </c:pt>
                <c:pt idx="1">
                  <c:v>2.6</c:v>
                </c:pt>
                <c:pt idx="2">
                  <c:v>3.06</c:v>
                </c:pt>
                <c:pt idx="3">
                  <c:v>2.6</c:v>
                </c:pt>
                <c:pt idx="4">
                  <c:v>3</c:v>
                </c:pt>
                <c:pt idx="5">
                  <c:v>2.88</c:v>
                </c:pt>
                <c:pt idx="6">
                  <c:v>2.86</c:v>
                </c:pt>
                <c:pt idx="7">
                  <c:v>2.86</c:v>
                </c:pt>
              </c:numCache>
            </c:numRef>
          </c:val>
          <c:extLst>
            <c:ext xmlns:c16="http://schemas.microsoft.com/office/drawing/2014/chart" uri="{C3380CC4-5D6E-409C-BE32-E72D297353CC}">
              <c16:uniqueId val="{00000000-D4A8-4DFD-B360-88B9324E6E05}"/>
            </c:ext>
          </c:extLst>
        </c:ser>
        <c:ser>
          <c:idx val="1"/>
          <c:order val="1"/>
          <c:tx>
            <c:strRef>
              <c:f>Sheet1!$F$5</c:f>
              <c:strCache>
                <c:ptCount val="1"/>
                <c:pt idx="0">
                  <c:v>3 DAS</c:v>
                </c:pt>
              </c:strCache>
            </c:strRef>
          </c:tx>
          <c:spPr>
            <a:solidFill>
              <a:schemeClr val="accent2"/>
            </a:solidFill>
            <a:ln>
              <a:noFill/>
            </a:ln>
            <a:effectLst/>
          </c:spPr>
          <c:invertIfNegative val="0"/>
          <c:cat>
            <c:strRef>
              <c:f>Sheet1!$D$6:$D$13</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Sheet1!$F$6:$F$13</c:f>
              <c:numCache>
                <c:formatCode>General</c:formatCode>
                <c:ptCount val="8"/>
                <c:pt idx="0">
                  <c:v>1.26</c:v>
                </c:pt>
                <c:pt idx="1">
                  <c:v>1.86</c:v>
                </c:pt>
                <c:pt idx="2">
                  <c:v>1.66</c:v>
                </c:pt>
                <c:pt idx="3">
                  <c:v>1.33</c:v>
                </c:pt>
                <c:pt idx="4">
                  <c:v>1.46</c:v>
                </c:pt>
                <c:pt idx="5">
                  <c:v>1.06</c:v>
                </c:pt>
                <c:pt idx="6">
                  <c:v>2.06</c:v>
                </c:pt>
                <c:pt idx="7">
                  <c:v>2.66</c:v>
                </c:pt>
              </c:numCache>
            </c:numRef>
          </c:val>
          <c:extLst>
            <c:ext xmlns:c16="http://schemas.microsoft.com/office/drawing/2014/chart" uri="{C3380CC4-5D6E-409C-BE32-E72D297353CC}">
              <c16:uniqueId val="{00000001-D4A8-4DFD-B360-88B9324E6E05}"/>
            </c:ext>
          </c:extLst>
        </c:ser>
        <c:ser>
          <c:idx val="2"/>
          <c:order val="2"/>
          <c:tx>
            <c:strRef>
              <c:f>Sheet1!$G$5</c:f>
              <c:strCache>
                <c:ptCount val="1"/>
                <c:pt idx="0">
                  <c:v>7 DAS</c:v>
                </c:pt>
              </c:strCache>
            </c:strRef>
          </c:tx>
          <c:spPr>
            <a:solidFill>
              <a:schemeClr val="accent3"/>
            </a:solidFill>
            <a:ln>
              <a:noFill/>
            </a:ln>
            <a:effectLst/>
          </c:spPr>
          <c:invertIfNegative val="0"/>
          <c:cat>
            <c:strRef>
              <c:f>Sheet1!$D$6:$D$13</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Sheet1!$G$6:$G$13</c:f>
              <c:numCache>
                <c:formatCode>General</c:formatCode>
                <c:ptCount val="8"/>
                <c:pt idx="0">
                  <c:v>0.73</c:v>
                </c:pt>
                <c:pt idx="1">
                  <c:v>1.53</c:v>
                </c:pt>
                <c:pt idx="2">
                  <c:v>1.33</c:v>
                </c:pt>
                <c:pt idx="3">
                  <c:v>1.1299999999999999</c:v>
                </c:pt>
                <c:pt idx="4">
                  <c:v>1.26</c:v>
                </c:pt>
                <c:pt idx="5">
                  <c:v>0.53</c:v>
                </c:pt>
                <c:pt idx="6">
                  <c:v>1.73</c:v>
                </c:pt>
                <c:pt idx="7">
                  <c:v>3.06</c:v>
                </c:pt>
              </c:numCache>
            </c:numRef>
          </c:val>
          <c:extLst>
            <c:ext xmlns:c16="http://schemas.microsoft.com/office/drawing/2014/chart" uri="{C3380CC4-5D6E-409C-BE32-E72D297353CC}">
              <c16:uniqueId val="{00000002-D4A8-4DFD-B360-88B9324E6E05}"/>
            </c:ext>
          </c:extLst>
        </c:ser>
        <c:ser>
          <c:idx val="3"/>
          <c:order val="3"/>
          <c:tx>
            <c:strRef>
              <c:f>Sheet1!$H$5</c:f>
              <c:strCache>
                <c:ptCount val="1"/>
                <c:pt idx="0">
                  <c:v>14 DAS</c:v>
                </c:pt>
              </c:strCache>
            </c:strRef>
          </c:tx>
          <c:spPr>
            <a:solidFill>
              <a:schemeClr val="accent4"/>
            </a:solidFill>
            <a:ln>
              <a:noFill/>
            </a:ln>
            <a:effectLst/>
          </c:spPr>
          <c:invertIfNegative val="0"/>
          <c:cat>
            <c:strRef>
              <c:f>Sheet1!$D$6:$D$13</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Sheet1!$H$6:$H$13</c:f>
              <c:numCache>
                <c:formatCode>General</c:formatCode>
                <c:ptCount val="8"/>
                <c:pt idx="0">
                  <c:v>0.86</c:v>
                </c:pt>
                <c:pt idx="1">
                  <c:v>1.4</c:v>
                </c:pt>
                <c:pt idx="2">
                  <c:v>1.26</c:v>
                </c:pt>
                <c:pt idx="3">
                  <c:v>0.93</c:v>
                </c:pt>
                <c:pt idx="4">
                  <c:v>1.2</c:v>
                </c:pt>
                <c:pt idx="5">
                  <c:v>0.66</c:v>
                </c:pt>
                <c:pt idx="6">
                  <c:v>1.8</c:v>
                </c:pt>
                <c:pt idx="7">
                  <c:v>3</c:v>
                </c:pt>
              </c:numCache>
            </c:numRef>
          </c:val>
          <c:extLst>
            <c:ext xmlns:c16="http://schemas.microsoft.com/office/drawing/2014/chart" uri="{C3380CC4-5D6E-409C-BE32-E72D297353CC}">
              <c16:uniqueId val="{00000003-D4A8-4DFD-B360-88B9324E6E05}"/>
            </c:ext>
          </c:extLst>
        </c:ser>
        <c:ser>
          <c:idx val="4"/>
          <c:order val="4"/>
          <c:tx>
            <c:strRef>
              <c:f>Sheet1!$I$5</c:f>
              <c:strCache>
                <c:ptCount val="1"/>
                <c:pt idx="0">
                  <c:v>Mean</c:v>
                </c:pt>
              </c:strCache>
            </c:strRef>
          </c:tx>
          <c:spPr>
            <a:solidFill>
              <a:schemeClr val="accent5"/>
            </a:solidFill>
            <a:ln>
              <a:noFill/>
            </a:ln>
            <a:effectLst/>
          </c:spPr>
          <c:invertIfNegative val="0"/>
          <c:cat>
            <c:strRef>
              <c:f>Sheet1!$D$6:$D$13</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Sheet1!$I$6:$I$13</c:f>
              <c:numCache>
                <c:formatCode>General</c:formatCode>
                <c:ptCount val="8"/>
                <c:pt idx="0">
                  <c:v>0.95</c:v>
                </c:pt>
                <c:pt idx="1">
                  <c:v>1.66</c:v>
                </c:pt>
                <c:pt idx="2">
                  <c:v>1.46</c:v>
                </c:pt>
                <c:pt idx="3">
                  <c:v>1.1299999999999999</c:v>
                </c:pt>
                <c:pt idx="4">
                  <c:v>1.3</c:v>
                </c:pt>
                <c:pt idx="5">
                  <c:v>0.75</c:v>
                </c:pt>
                <c:pt idx="6">
                  <c:v>1.86</c:v>
                </c:pt>
                <c:pt idx="7">
                  <c:v>2.67</c:v>
                </c:pt>
              </c:numCache>
            </c:numRef>
          </c:val>
          <c:extLst>
            <c:ext xmlns:c16="http://schemas.microsoft.com/office/drawing/2014/chart" uri="{C3380CC4-5D6E-409C-BE32-E72D297353CC}">
              <c16:uniqueId val="{00000004-D4A8-4DFD-B360-88B9324E6E05}"/>
            </c:ext>
          </c:extLst>
        </c:ser>
        <c:dLbls>
          <c:showLegendKey val="0"/>
          <c:showVal val="0"/>
          <c:showCatName val="0"/>
          <c:showSerName val="0"/>
          <c:showPercent val="0"/>
          <c:showBubbleSize val="0"/>
        </c:dLbls>
        <c:gapWidth val="219"/>
        <c:overlap val="-27"/>
        <c:axId val="366623248"/>
        <c:axId val="366629008"/>
      </c:barChart>
      <c:catAx>
        <c:axId val="366623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629008"/>
        <c:crosses val="autoZero"/>
        <c:auto val="1"/>
        <c:lblAlgn val="ctr"/>
        <c:lblOffset val="100"/>
        <c:noMultiLvlLbl val="0"/>
      </c:catAx>
      <c:valAx>
        <c:axId val="366629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62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2nd</a:t>
            </a:r>
            <a:r>
              <a:rPr lang="en-IN" baseline="0"/>
              <a:t> Spray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Sheet1!$Q$31</c:f>
              <c:strCache>
                <c:ptCount val="1"/>
                <c:pt idx="0">
                  <c:v>3 DAS</c:v>
                </c:pt>
              </c:strCache>
            </c:strRef>
          </c:tx>
          <c:spPr>
            <a:solidFill>
              <a:schemeClr val="accent1"/>
            </a:solidFill>
            <a:ln>
              <a:noFill/>
            </a:ln>
            <a:effectLst/>
          </c:spPr>
          <c:invertIfNegative val="0"/>
          <c:cat>
            <c:strRef>
              <c:f>Sheet1!$P$32:$P$39</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Sheet1!$Q$32:$Q$39</c:f>
              <c:numCache>
                <c:formatCode>General</c:formatCode>
                <c:ptCount val="8"/>
                <c:pt idx="0">
                  <c:v>0.53</c:v>
                </c:pt>
                <c:pt idx="1">
                  <c:v>0.8</c:v>
                </c:pt>
                <c:pt idx="2">
                  <c:v>0.73</c:v>
                </c:pt>
                <c:pt idx="3">
                  <c:v>0.6</c:v>
                </c:pt>
                <c:pt idx="4">
                  <c:v>0.66</c:v>
                </c:pt>
                <c:pt idx="5">
                  <c:v>0.46</c:v>
                </c:pt>
                <c:pt idx="6">
                  <c:v>0.86</c:v>
                </c:pt>
                <c:pt idx="7">
                  <c:v>3.26</c:v>
                </c:pt>
              </c:numCache>
            </c:numRef>
          </c:val>
          <c:extLst>
            <c:ext xmlns:c16="http://schemas.microsoft.com/office/drawing/2014/chart" uri="{C3380CC4-5D6E-409C-BE32-E72D297353CC}">
              <c16:uniqueId val="{00000000-69E7-4007-AF30-F7781BDB6A47}"/>
            </c:ext>
          </c:extLst>
        </c:ser>
        <c:ser>
          <c:idx val="1"/>
          <c:order val="1"/>
          <c:tx>
            <c:strRef>
              <c:f>Sheet1!$R$31</c:f>
              <c:strCache>
                <c:ptCount val="1"/>
                <c:pt idx="0">
                  <c:v>7DAS</c:v>
                </c:pt>
              </c:strCache>
            </c:strRef>
          </c:tx>
          <c:spPr>
            <a:solidFill>
              <a:schemeClr val="accent2"/>
            </a:solidFill>
            <a:ln>
              <a:noFill/>
            </a:ln>
            <a:effectLst/>
          </c:spPr>
          <c:invertIfNegative val="0"/>
          <c:cat>
            <c:strRef>
              <c:f>Sheet1!$P$32:$P$39</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Sheet1!$R$32:$R$39</c:f>
              <c:numCache>
                <c:formatCode>General</c:formatCode>
                <c:ptCount val="8"/>
                <c:pt idx="0">
                  <c:v>0.26</c:v>
                </c:pt>
                <c:pt idx="1">
                  <c:v>0.53</c:v>
                </c:pt>
                <c:pt idx="2">
                  <c:v>0.46</c:v>
                </c:pt>
                <c:pt idx="3">
                  <c:v>0.33</c:v>
                </c:pt>
                <c:pt idx="4">
                  <c:v>0.4</c:v>
                </c:pt>
                <c:pt idx="5">
                  <c:v>0.2</c:v>
                </c:pt>
                <c:pt idx="6">
                  <c:v>0.6</c:v>
                </c:pt>
                <c:pt idx="7">
                  <c:v>3.4</c:v>
                </c:pt>
              </c:numCache>
            </c:numRef>
          </c:val>
          <c:extLst>
            <c:ext xmlns:c16="http://schemas.microsoft.com/office/drawing/2014/chart" uri="{C3380CC4-5D6E-409C-BE32-E72D297353CC}">
              <c16:uniqueId val="{00000001-69E7-4007-AF30-F7781BDB6A47}"/>
            </c:ext>
          </c:extLst>
        </c:ser>
        <c:ser>
          <c:idx val="2"/>
          <c:order val="2"/>
          <c:tx>
            <c:strRef>
              <c:f>Sheet1!$S$31</c:f>
              <c:strCache>
                <c:ptCount val="1"/>
                <c:pt idx="0">
                  <c:v>14 DAS</c:v>
                </c:pt>
              </c:strCache>
            </c:strRef>
          </c:tx>
          <c:spPr>
            <a:solidFill>
              <a:schemeClr val="accent3"/>
            </a:solidFill>
            <a:ln>
              <a:noFill/>
            </a:ln>
            <a:effectLst/>
          </c:spPr>
          <c:invertIfNegative val="0"/>
          <c:cat>
            <c:strRef>
              <c:f>Sheet1!$P$32:$P$39</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Sheet1!$S$32:$S$39</c:f>
              <c:numCache>
                <c:formatCode>General</c:formatCode>
                <c:ptCount val="8"/>
                <c:pt idx="0">
                  <c:v>0.46</c:v>
                </c:pt>
                <c:pt idx="1">
                  <c:v>0.73</c:v>
                </c:pt>
                <c:pt idx="2">
                  <c:v>0.66</c:v>
                </c:pt>
                <c:pt idx="3">
                  <c:v>0.53</c:v>
                </c:pt>
                <c:pt idx="4">
                  <c:v>0.6</c:v>
                </c:pt>
                <c:pt idx="5">
                  <c:v>0.4</c:v>
                </c:pt>
                <c:pt idx="6">
                  <c:v>0.8</c:v>
                </c:pt>
                <c:pt idx="7">
                  <c:v>3.6</c:v>
                </c:pt>
              </c:numCache>
            </c:numRef>
          </c:val>
          <c:extLst>
            <c:ext xmlns:c16="http://schemas.microsoft.com/office/drawing/2014/chart" uri="{C3380CC4-5D6E-409C-BE32-E72D297353CC}">
              <c16:uniqueId val="{00000002-69E7-4007-AF30-F7781BDB6A47}"/>
            </c:ext>
          </c:extLst>
        </c:ser>
        <c:ser>
          <c:idx val="3"/>
          <c:order val="3"/>
          <c:tx>
            <c:strRef>
              <c:f>Sheet1!$T$31</c:f>
              <c:strCache>
                <c:ptCount val="1"/>
                <c:pt idx="0">
                  <c:v>Mean</c:v>
                </c:pt>
              </c:strCache>
            </c:strRef>
          </c:tx>
          <c:spPr>
            <a:solidFill>
              <a:schemeClr val="accent4"/>
            </a:solidFill>
            <a:ln>
              <a:noFill/>
            </a:ln>
            <a:effectLst/>
          </c:spPr>
          <c:invertIfNegative val="0"/>
          <c:cat>
            <c:strRef>
              <c:f>Sheet1!$P$32:$P$39</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Sheet1!$T$32:$T$39</c:f>
              <c:numCache>
                <c:formatCode>General</c:formatCode>
                <c:ptCount val="8"/>
                <c:pt idx="0">
                  <c:v>0.41</c:v>
                </c:pt>
                <c:pt idx="1">
                  <c:v>0.68</c:v>
                </c:pt>
                <c:pt idx="2">
                  <c:v>0.61</c:v>
                </c:pt>
                <c:pt idx="3">
                  <c:v>0.48</c:v>
                </c:pt>
                <c:pt idx="4">
                  <c:v>0.55000000000000004</c:v>
                </c:pt>
                <c:pt idx="5">
                  <c:v>0.35</c:v>
                </c:pt>
                <c:pt idx="6">
                  <c:v>0.75</c:v>
                </c:pt>
                <c:pt idx="7">
                  <c:v>3.42</c:v>
                </c:pt>
              </c:numCache>
            </c:numRef>
          </c:val>
          <c:extLst>
            <c:ext xmlns:c16="http://schemas.microsoft.com/office/drawing/2014/chart" uri="{C3380CC4-5D6E-409C-BE32-E72D297353CC}">
              <c16:uniqueId val="{00000003-69E7-4007-AF30-F7781BDB6A47}"/>
            </c:ext>
          </c:extLst>
        </c:ser>
        <c:dLbls>
          <c:showLegendKey val="0"/>
          <c:showVal val="0"/>
          <c:showCatName val="0"/>
          <c:showSerName val="0"/>
          <c:showPercent val="0"/>
          <c:showBubbleSize val="0"/>
        </c:dLbls>
        <c:gapWidth val="219"/>
        <c:overlap val="-27"/>
        <c:axId val="366635248"/>
        <c:axId val="366621328"/>
      </c:barChart>
      <c:catAx>
        <c:axId val="36663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621328"/>
        <c:crosses val="autoZero"/>
        <c:auto val="1"/>
        <c:lblAlgn val="ctr"/>
        <c:lblOffset val="100"/>
        <c:noMultiLvlLbl val="0"/>
      </c:catAx>
      <c:valAx>
        <c:axId val="366621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635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5413E-054A-4CED-A838-FCC6C13C6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10</Pages>
  <Words>2421</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 singh</dc:creator>
  <cp:keywords/>
  <dc:description/>
  <cp:lastModifiedBy>SDI 1180</cp:lastModifiedBy>
  <cp:revision>190</cp:revision>
  <dcterms:created xsi:type="dcterms:W3CDTF">2025-06-07T15:13:00Z</dcterms:created>
  <dcterms:modified xsi:type="dcterms:W3CDTF">2025-10-10T12:52:00Z</dcterms:modified>
</cp:coreProperties>
</file>