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EC8E5" w14:textId="77777777" w:rsidR="00E244E9" w:rsidRPr="00E244E9" w:rsidRDefault="00E244E9" w:rsidP="00E244E9">
      <w:pPr>
        <w:spacing w:line="360" w:lineRule="auto"/>
        <w:jc w:val="both"/>
        <w:rPr>
          <w:rFonts w:ascii="Arial" w:hAnsi="Arial" w:cs="Arial"/>
          <w:b/>
          <w:bCs/>
          <w:i/>
          <w:iCs/>
          <w:sz w:val="24"/>
          <w:szCs w:val="24"/>
          <w:u w:val="single"/>
          <w:lang w:val="en-US"/>
        </w:rPr>
      </w:pPr>
      <w:bookmarkStart w:id="0" w:name="_Hlk194626467"/>
      <w:bookmarkStart w:id="1" w:name="_Hlk193224478"/>
      <w:r w:rsidRPr="00E244E9">
        <w:rPr>
          <w:rFonts w:ascii="Arial" w:hAnsi="Arial" w:cs="Arial"/>
          <w:b/>
          <w:bCs/>
          <w:i/>
          <w:iCs/>
          <w:sz w:val="24"/>
          <w:szCs w:val="24"/>
          <w:u w:val="single"/>
          <w:lang w:val="en-US"/>
        </w:rPr>
        <w:t>Original Research Article</w:t>
      </w:r>
    </w:p>
    <w:p w14:paraId="464A8799" w14:textId="77777777" w:rsidR="0098199A" w:rsidRPr="00DA16D4" w:rsidRDefault="0098199A" w:rsidP="001C07F1">
      <w:pPr>
        <w:spacing w:line="360" w:lineRule="auto"/>
        <w:jc w:val="both"/>
        <w:rPr>
          <w:rFonts w:ascii="Arial" w:hAnsi="Arial" w:cs="Arial"/>
          <w:b/>
          <w:bCs/>
          <w:sz w:val="24"/>
          <w:szCs w:val="24"/>
        </w:rPr>
      </w:pPr>
      <w:proofErr w:type="spellStart"/>
      <w:r w:rsidRPr="00DA16D4">
        <w:rPr>
          <w:rFonts w:ascii="Arial" w:hAnsi="Arial" w:cs="Arial"/>
          <w:b/>
          <w:bCs/>
          <w:sz w:val="24"/>
          <w:szCs w:val="24"/>
        </w:rPr>
        <w:t>Quinic</w:t>
      </w:r>
      <w:proofErr w:type="spellEnd"/>
      <w:r w:rsidRPr="00DA16D4">
        <w:rPr>
          <w:rFonts w:ascii="Arial" w:hAnsi="Arial" w:cs="Arial"/>
          <w:b/>
          <w:bCs/>
          <w:sz w:val="24"/>
          <w:szCs w:val="24"/>
        </w:rPr>
        <w:t xml:space="preserve"> Acid as a Potential Therapeutic Agent in Drosophila Model of Rotenone-Induced Parkinson’s Disease</w:t>
      </w:r>
    </w:p>
    <w:p w14:paraId="2D2BB9A7" w14:textId="77777777" w:rsidR="00E244E9" w:rsidRPr="00DA16D4" w:rsidRDefault="00E244E9" w:rsidP="004F1B1F">
      <w:pPr>
        <w:spacing w:after="0" w:line="240" w:lineRule="auto"/>
        <w:jc w:val="both"/>
        <w:rPr>
          <w:rFonts w:ascii="Arial" w:hAnsi="Arial" w:cs="Arial"/>
          <w:i/>
          <w:iCs/>
          <w:sz w:val="24"/>
          <w:szCs w:val="24"/>
        </w:rPr>
      </w:pPr>
      <w:bookmarkStart w:id="2" w:name="_GoBack"/>
      <w:bookmarkEnd w:id="2"/>
    </w:p>
    <w:p w14:paraId="72D506D5" w14:textId="77777777" w:rsidR="007B0EED" w:rsidRPr="00DA16D4" w:rsidRDefault="007B0EED" w:rsidP="001C07F1">
      <w:pPr>
        <w:spacing w:line="360" w:lineRule="auto"/>
        <w:jc w:val="both"/>
        <w:rPr>
          <w:rFonts w:ascii="Arial" w:hAnsi="Arial" w:cs="Arial"/>
          <w:b/>
          <w:bCs/>
          <w:sz w:val="24"/>
          <w:szCs w:val="24"/>
        </w:rPr>
      </w:pPr>
    </w:p>
    <w:bookmarkEnd w:id="0"/>
    <w:p w14:paraId="6F97689A" w14:textId="2B5C9192" w:rsidR="007B0EED" w:rsidRPr="00DA16D4" w:rsidRDefault="00DA16D4" w:rsidP="001C07F1">
      <w:pPr>
        <w:spacing w:line="360" w:lineRule="auto"/>
        <w:jc w:val="both"/>
        <w:rPr>
          <w:rFonts w:ascii="Arial" w:hAnsi="Arial" w:cs="Arial"/>
          <w:b/>
          <w:bCs/>
          <w:szCs w:val="22"/>
        </w:rPr>
      </w:pPr>
      <w:r w:rsidRPr="00DA16D4">
        <w:rPr>
          <w:rFonts w:ascii="Arial" w:hAnsi="Arial" w:cs="Arial"/>
          <w:b/>
          <w:bCs/>
          <w:szCs w:val="22"/>
        </w:rPr>
        <w:t>ABSTRACT</w:t>
      </w:r>
    </w:p>
    <w:p w14:paraId="355EAB68" w14:textId="23981D31" w:rsidR="00EE031C" w:rsidRPr="00DA16D4" w:rsidRDefault="00EE031C" w:rsidP="001C07F1">
      <w:pPr>
        <w:spacing w:line="360" w:lineRule="auto"/>
        <w:jc w:val="both"/>
        <w:rPr>
          <w:rFonts w:ascii="Arial" w:hAnsi="Arial" w:cs="Arial"/>
          <w:b/>
          <w:bCs/>
          <w:sz w:val="24"/>
          <w:szCs w:val="24"/>
        </w:rPr>
      </w:pPr>
      <w:r w:rsidRPr="00DA16D4">
        <w:rPr>
          <w:rFonts w:ascii="Arial" w:hAnsi="Arial" w:cs="Arial"/>
          <w:b/>
          <w:bCs/>
          <w:sz w:val="24"/>
          <w:szCs w:val="24"/>
        </w:rPr>
        <w:t>Background:</w:t>
      </w:r>
      <w:r w:rsidRPr="00DA16D4">
        <w:rPr>
          <w:rFonts w:ascii="Arial" w:hAnsi="Arial" w:cs="Arial"/>
          <w:sz w:val="24"/>
          <w:szCs w:val="24"/>
        </w:rPr>
        <w:t xml:space="preserve"> Quinic acid (QA), a cyclic polyol is reported to possess antioxidant, anti-inflammatory and anti-apoptotic properties. The present experiment studied the protective role of QA against rotenone mediated reduction in viability, cognitive dysfunction and oxidative stress in Drosophila melanogaster. </w:t>
      </w:r>
      <w:r w:rsidRPr="00DA16D4">
        <w:rPr>
          <w:rFonts w:ascii="Arial" w:hAnsi="Arial" w:cs="Arial"/>
          <w:b/>
          <w:bCs/>
          <w:sz w:val="24"/>
          <w:szCs w:val="24"/>
        </w:rPr>
        <w:t xml:space="preserve">Materials and Methods: </w:t>
      </w:r>
      <w:r w:rsidRPr="00DA16D4">
        <w:rPr>
          <w:rFonts w:ascii="Arial" w:hAnsi="Arial" w:cs="Arial"/>
          <w:sz w:val="24"/>
          <w:szCs w:val="24"/>
        </w:rPr>
        <w:t xml:space="preserve"> The antiparkinsonian role of QA was assessed in rotenone induced Drosophila model of PD by performing life span assay, cognitive and behaviour studies and biochemical (oxidant-antioxidant) assays. </w:t>
      </w:r>
      <w:r w:rsidRPr="00DA16D4">
        <w:rPr>
          <w:rFonts w:ascii="Arial" w:hAnsi="Arial" w:cs="Arial"/>
          <w:b/>
          <w:bCs/>
          <w:sz w:val="24"/>
          <w:szCs w:val="24"/>
        </w:rPr>
        <w:t>Results</w:t>
      </w:r>
      <w:r w:rsidRPr="00DA16D4">
        <w:rPr>
          <w:rFonts w:ascii="Arial" w:hAnsi="Arial" w:cs="Arial"/>
          <w:sz w:val="24"/>
          <w:szCs w:val="24"/>
        </w:rPr>
        <w:t>: QA exposure enhanced viability in rotenone (500 µM) exposed fruit flies and enhanced locomotion in open field and negative geotaxis assay. QA significantly attenuated the cognitive impairment (thermotaxis, smell and taste chemotaxis and phototaxis) induced by rotenone. QA significantly reduced TBARS, ROS and protein carbonyl levels and enhanced levels of GSH and activities of SOD, catalase and GST in rotenone exposed flies through its potent antioxidant properties.</w:t>
      </w:r>
      <w:r w:rsidR="004F1B1F" w:rsidRPr="00DA16D4">
        <w:rPr>
          <w:rFonts w:ascii="Arial" w:hAnsi="Arial" w:cs="Arial"/>
          <w:sz w:val="24"/>
          <w:szCs w:val="24"/>
        </w:rPr>
        <w:t xml:space="preserve"> </w:t>
      </w:r>
      <w:r w:rsidRPr="00DA16D4">
        <w:rPr>
          <w:rFonts w:ascii="Arial" w:hAnsi="Arial" w:cs="Arial"/>
          <w:b/>
          <w:bCs/>
          <w:sz w:val="24"/>
          <w:szCs w:val="24"/>
        </w:rPr>
        <w:t>Conclusion</w:t>
      </w:r>
      <w:r w:rsidRPr="00DA16D4">
        <w:rPr>
          <w:rFonts w:ascii="Arial" w:hAnsi="Arial" w:cs="Arial"/>
          <w:sz w:val="24"/>
          <w:szCs w:val="24"/>
        </w:rPr>
        <w:t>: These results demonstrated the protective effect of QA may be partially due to its potent antioxidant activity. However further research is needed to understand the underlying mechanisms in other cellular and animal models of PD.</w:t>
      </w:r>
    </w:p>
    <w:p w14:paraId="18D3755A" w14:textId="27AB3624" w:rsidR="005643BE" w:rsidRDefault="005643BE" w:rsidP="001C07F1">
      <w:pPr>
        <w:spacing w:line="360" w:lineRule="auto"/>
        <w:jc w:val="both"/>
        <w:rPr>
          <w:rFonts w:ascii="Arial" w:hAnsi="Arial" w:cs="Arial"/>
          <w:i/>
          <w:iCs/>
          <w:sz w:val="20"/>
          <w:szCs w:val="20"/>
        </w:rPr>
      </w:pPr>
      <w:r w:rsidRPr="00DA16D4">
        <w:rPr>
          <w:rFonts w:ascii="Arial" w:hAnsi="Arial" w:cs="Arial"/>
          <w:i/>
          <w:iCs/>
          <w:sz w:val="20"/>
          <w:szCs w:val="20"/>
        </w:rPr>
        <w:t>Keywords: Drosophila, rotenone, Quinic acid, oxidative stress, behaviour.</w:t>
      </w:r>
    </w:p>
    <w:p w14:paraId="6C8BE676" w14:textId="77777777" w:rsidR="00DA16D4" w:rsidRPr="00DA16D4" w:rsidRDefault="00DA16D4" w:rsidP="001C07F1">
      <w:pPr>
        <w:spacing w:line="360" w:lineRule="auto"/>
        <w:jc w:val="both"/>
        <w:rPr>
          <w:rFonts w:ascii="Arial" w:hAnsi="Arial" w:cs="Arial"/>
          <w:i/>
          <w:iCs/>
          <w:sz w:val="20"/>
          <w:szCs w:val="20"/>
        </w:rPr>
      </w:pPr>
    </w:p>
    <w:p w14:paraId="3440E0CF" w14:textId="5A6CA1F1" w:rsidR="0098199A" w:rsidRPr="00DA16D4" w:rsidRDefault="00DA16D4" w:rsidP="00DA16D4">
      <w:pPr>
        <w:pStyle w:val="ListParagraph"/>
        <w:numPr>
          <w:ilvl w:val="0"/>
          <w:numId w:val="11"/>
        </w:numPr>
        <w:spacing w:line="360" w:lineRule="auto"/>
        <w:ind w:left="284" w:hanging="284"/>
        <w:jc w:val="both"/>
        <w:rPr>
          <w:rFonts w:ascii="Arial" w:hAnsi="Arial" w:cs="Arial"/>
          <w:b/>
          <w:bCs/>
          <w:szCs w:val="22"/>
        </w:rPr>
      </w:pPr>
      <w:r w:rsidRPr="00DA16D4">
        <w:rPr>
          <w:rFonts w:ascii="Arial" w:hAnsi="Arial" w:cs="Arial"/>
          <w:b/>
          <w:bCs/>
          <w:szCs w:val="22"/>
        </w:rPr>
        <w:t xml:space="preserve">INTRODUCTION </w:t>
      </w:r>
    </w:p>
    <w:p w14:paraId="37FD3214" w14:textId="15D647F9" w:rsidR="0098199A" w:rsidRPr="006C14AF" w:rsidRDefault="0098199A" w:rsidP="001C07F1">
      <w:pPr>
        <w:spacing w:line="360" w:lineRule="auto"/>
        <w:jc w:val="both"/>
        <w:rPr>
          <w:rFonts w:ascii="Arial" w:hAnsi="Arial" w:cs="Arial"/>
          <w:sz w:val="20"/>
          <w:szCs w:val="20"/>
        </w:rPr>
      </w:pPr>
      <w:r w:rsidRPr="006C14AF">
        <w:rPr>
          <w:rFonts w:ascii="Arial" w:hAnsi="Arial" w:cs="Arial"/>
          <w:sz w:val="20"/>
          <w:szCs w:val="20"/>
        </w:rPr>
        <w:t>Parkinson’s disease (PD) is mainly considered as a motor disease</w:t>
      </w:r>
      <w:r w:rsidR="006A6A09" w:rsidRPr="006C14AF">
        <w:rPr>
          <w:rFonts w:ascii="Arial" w:hAnsi="Arial" w:cs="Arial"/>
          <w:sz w:val="20"/>
          <w:szCs w:val="20"/>
        </w:rPr>
        <w:t xml:space="preserve"> and the patients are affected by </w:t>
      </w:r>
      <w:r w:rsidRPr="006C14AF">
        <w:rPr>
          <w:rFonts w:ascii="Arial" w:hAnsi="Arial" w:cs="Arial"/>
          <w:sz w:val="20"/>
          <w:szCs w:val="20"/>
        </w:rPr>
        <w:t>tremor, bradykinesia, rigidity and postural instability</w:t>
      </w:r>
      <w:r w:rsidR="0033072E" w:rsidRPr="006C14AF">
        <w:rPr>
          <w:rFonts w:ascii="Arial" w:hAnsi="Arial" w:cs="Arial"/>
          <w:sz w:val="20"/>
          <w:szCs w:val="20"/>
        </w:rPr>
        <w:t xml:space="preserve"> (Marinus </w:t>
      </w:r>
      <w:r w:rsidR="0033072E" w:rsidRPr="006C14AF">
        <w:rPr>
          <w:rFonts w:ascii="Arial" w:hAnsi="Arial" w:cs="Arial"/>
          <w:i/>
          <w:iCs/>
          <w:sz w:val="20"/>
          <w:szCs w:val="20"/>
        </w:rPr>
        <w:t>et al.,</w:t>
      </w:r>
      <w:r w:rsidR="0033072E" w:rsidRPr="006C14AF">
        <w:rPr>
          <w:rFonts w:ascii="Arial" w:hAnsi="Arial" w:cs="Arial"/>
          <w:sz w:val="20"/>
          <w:szCs w:val="20"/>
        </w:rPr>
        <w:t xml:space="preserve"> 2018)</w:t>
      </w:r>
      <w:r w:rsidRPr="006C14AF">
        <w:rPr>
          <w:rFonts w:ascii="Arial" w:hAnsi="Arial" w:cs="Arial"/>
          <w:sz w:val="20"/>
          <w:szCs w:val="20"/>
        </w:rPr>
        <w:t>.</w:t>
      </w:r>
      <w:r w:rsidR="006D242B" w:rsidRPr="006C14AF">
        <w:rPr>
          <w:rFonts w:ascii="Arial" w:hAnsi="Arial" w:cs="Arial"/>
          <w:sz w:val="20"/>
          <w:szCs w:val="20"/>
          <w:vertAlign w:val="superscript"/>
        </w:rPr>
        <w:t xml:space="preserve"> </w:t>
      </w:r>
      <w:r w:rsidRPr="006C14AF">
        <w:rPr>
          <w:rFonts w:ascii="Arial" w:hAnsi="Arial" w:cs="Arial"/>
          <w:sz w:val="20"/>
          <w:szCs w:val="20"/>
        </w:rPr>
        <w:t xml:space="preserve"> </w:t>
      </w:r>
      <w:r w:rsidR="006A6A09" w:rsidRPr="006C14AF">
        <w:rPr>
          <w:rFonts w:ascii="Arial" w:hAnsi="Arial" w:cs="Arial"/>
          <w:sz w:val="20"/>
          <w:szCs w:val="20"/>
        </w:rPr>
        <w:t>D</w:t>
      </w:r>
      <w:r w:rsidRPr="006C14AF">
        <w:rPr>
          <w:rFonts w:ascii="Arial" w:hAnsi="Arial" w:cs="Arial"/>
          <w:sz w:val="20"/>
          <w:szCs w:val="20"/>
        </w:rPr>
        <w:t>opaminergic neuron</w:t>
      </w:r>
      <w:r w:rsidR="006A6A09" w:rsidRPr="006C14AF">
        <w:rPr>
          <w:rFonts w:ascii="Arial" w:hAnsi="Arial" w:cs="Arial"/>
          <w:sz w:val="20"/>
          <w:szCs w:val="20"/>
        </w:rPr>
        <w:t xml:space="preserve">al loss occurred in </w:t>
      </w:r>
      <w:r w:rsidRPr="006C14AF">
        <w:rPr>
          <w:rFonts w:ascii="Arial" w:hAnsi="Arial" w:cs="Arial"/>
          <w:sz w:val="20"/>
          <w:szCs w:val="20"/>
        </w:rPr>
        <w:t xml:space="preserve">substantia nigra pars </w:t>
      </w:r>
      <w:r w:rsidR="006A6A09" w:rsidRPr="006C14AF">
        <w:rPr>
          <w:rFonts w:ascii="Arial" w:hAnsi="Arial" w:cs="Arial"/>
          <w:sz w:val="20"/>
          <w:szCs w:val="20"/>
        </w:rPr>
        <w:t xml:space="preserve">along with </w:t>
      </w:r>
      <w:r w:rsidRPr="006C14AF">
        <w:rPr>
          <w:rFonts w:ascii="Arial" w:hAnsi="Arial" w:cs="Arial"/>
          <w:sz w:val="20"/>
          <w:szCs w:val="20"/>
        </w:rPr>
        <w:t>their projections into the striatum are the hall marks of PD</w:t>
      </w:r>
      <w:r w:rsidR="0033072E" w:rsidRPr="006C14AF">
        <w:rPr>
          <w:rFonts w:ascii="Arial" w:hAnsi="Arial" w:cs="Arial"/>
          <w:sz w:val="20"/>
          <w:szCs w:val="20"/>
        </w:rPr>
        <w:t xml:space="preserve"> (Kalia </w:t>
      </w:r>
      <w:r w:rsidR="0033072E" w:rsidRPr="006C14AF">
        <w:rPr>
          <w:rFonts w:ascii="Arial" w:hAnsi="Arial" w:cs="Arial"/>
          <w:i/>
          <w:iCs/>
          <w:sz w:val="20"/>
          <w:szCs w:val="20"/>
        </w:rPr>
        <w:t xml:space="preserve">et al., </w:t>
      </w:r>
      <w:r w:rsidR="0033072E" w:rsidRPr="006C14AF">
        <w:rPr>
          <w:rFonts w:ascii="Arial" w:hAnsi="Arial" w:cs="Arial"/>
          <w:sz w:val="20"/>
          <w:szCs w:val="20"/>
        </w:rPr>
        <w:t>2015</w:t>
      </w:r>
      <w:r w:rsidR="00F33686" w:rsidRPr="006C14AF">
        <w:rPr>
          <w:rFonts w:ascii="Arial" w:hAnsi="Arial" w:cs="Arial"/>
          <w:sz w:val="20"/>
          <w:szCs w:val="20"/>
        </w:rPr>
        <w:t>).</w:t>
      </w:r>
      <w:r w:rsidRPr="006C14AF">
        <w:rPr>
          <w:rFonts w:ascii="Arial" w:hAnsi="Arial" w:cs="Arial"/>
          <w:sz w:val="20"/>
          <w:szCs w:val="20"/>
        </w:rPr>
        <w:t xml:space="preserve"> Although the </w:t>
      </w:r>
      <w:r w:rsidR="004B1AF8" w:rsidRPr="006C14AF">
        <w:rPr>
          <w:rFonts w:ascii="Arial" w:hAnsi="Arial" w:cs="Arial"/>
          <w:sz w:val="20"/>
          <w:szCs w:val="20"/>
        </w:rPr>
        <w:t>cause</w:t>
      </w:r>
      <w:r w:rsidRPr="006C14AF">
        <w:rPr>
          <w:rFonts w:ascii="Arial" w:hAnsi="Arial" w:cs="Arial"/>
          <w:sz w:val="20"/>
          <w:szCs w:val="20"/>
        </w:rPr>
        <w:t xml:space="preserve"> of PD is not known, it may be occurred due to exposure of </w:t>
      </w:r>
      <w:r w:rsidR="006A6A09" w:rsidRPr="006C14AF">
        <w:rPr>
          <w:rFonts w:ascii="Arial" w:hAnsi="Arial" w:cs="Arial"/>
          <w:sz w:val="20"/>
          <w:szCs w:val="20"/>
        </w:rPr>
        <w:t xml:space="preserve">exposure to </w:t>
      </w:r>
      <w:r w:rsidRPr="006C14AF">
        <w:rPr>
          <w:rFonts w:ascii="Arial" w:hAnsi="Arial" w:cs="Arial"/>
          <w:sz w:val="20"/>
          <w:szCs w:val="20"/>
        </w:rPr>
        <w:t xml:space="preserve">environmental toxins (sporadic PD) or/and mutations in genes such as </w:t>
      </w:r>
      <w:r w:rsidRPr="006C14AF">
        <w:rPr>
          <w:rFonts w:ascii="Arial" w:hAnsi="Arial" w:cs="Arial"/>
          <w:i/>
          <w:iCs/>
          <w:sz w:val="20"/>
          <w:szCs w:val="20"/>
        </w:rPr>
        <w:t>α-synuclein</w:t>
      </w:r>
      <w:r w:rsidRPr="006C14AF">
        <w:rPr>
          <w:rFonts w:ascii="Arial" w:hAnsi="Arial" w:cs="Arial"/>
          <w:sz w:val="20"/>
          <w:szCs w:val="20"/>
        </w:rPr>
        <w:t xml:space="preserve"> and leucine-rich repeat kinase 2 (familial PD)</w:t>
      </w:r>
      <w:r w:rsidR="0033072E" w:rsidRPr="006C14AF">
        <w:rPr>
          <w:rFonts w:ascii="Arial" w:hAnsi="Arial" w:cs="Arial"/>
          <w:sz w:val="20"/>
          <w:szCs w:val="20"/>
        </w:rPr>
        <w:t xml:space="preserve"> </w:t>
      </w:r>
      <w:r w:rsidR="00F33686" w:rsidRPr="006C14AF">
        <w:rPr>
          <w:rFonts w:ascii="Arial" w:hAnsi="Arial" w:cs="Arial"/>
          <w:sz w:val="20"/>
          <w:szCs w:val="20"/>
        </w:rPr>
        <w:t>(Park</w:t>
      </w:r>
      <w:r w:rsidR="0033072E" w:rsidRPr="006C14AF">
        <w:rPr>
          <w:rFonts w:ascii="Arial" w:hAnsi="Arial" w:cs="Arial"/>
          <w:sz w:val="20"/>
          <w:szCs w:val="20"/>
        </w:rPr>
        <w:t xml:space="preserve"> </w:t>
      </w:r>
      <w:r w:rsidR="0033072E" w:rsidRPr="006C14AF">
        <w:rPr>
          <w:rFonts w:ascii="Arial" w:hAnsi="Arial" w:cs="Arial"/>
          <w:i/>
          <w:iCs/>
          <w:sz w:val="20"/>
          <w:szCs w:val="20"/>
        </w:rPr>
        <w:t>et al.,</w:t>
      </w:r>
      <w:r w:rsidR="0033072E" w:rsidRPr="006C14AF">
        <w:rPr>
          <w:rFonts w:ascii="Arial" w:hAnsi="Arial" w:cs="Arial"/>
          <w:sz w:val="20"/>
          <w:szCs w:val="20"/>
        </w:rPr>
        <w:t xml:space="preserve"> 2009)</w:t>
      </w:r>
      <w:r w:rsidR="006D242B" w:rsidRPr="006C14AF">
        <w:rPr>
          <w:rFonts w:ascii="Arial" w:hAnsi="Arial" w:cs="Arial"/>
          <w:sz w:val="20"/>
          <w:szCs w:val="20"/>
        </w:rPr>
        <w:t>.</w:t>
      </w:r>
      <w:r w:rsidR="00DB0361" w:rsidRPr="006C14AF">
        <w:rPr>
          <w:rFonts w:ascii="Arial" w:hAnsi="Arial" w:cs="Arial"/>
          <w:sz w:val="20"/>
          <w:szCs w:val="20"/>
          <w:vertAlign w:val="superscript"/>
        </w:rPr>
        <w:t xml:space="preserve"> </w:t>
      </w:r>
      <w:r w:rsidRPr="006C14AF">
        <w:rPr>
          <w:rFonts w:ascii="Arial" w:hAnsi="Arial" w:cs="Arial"/>
          <w:sz w:val="20"/>
          <w:szCs w:val="20"/>
        </w:rPr>
        <w:t>Rotenone, a natural piscicide and board spectrum insecticide, potentially inhibits mitochondrial complex I and inhibits ATP synthesis in mitochondria by completely preventing the oxidation of TCA metabolites leading to ROS production</w:t>
      </w:r>
      <w:r w:rsidR="0033072E" w:rsidRPr="006C14AF">
        <w:rPr>
          <w:rFonts w:ascii="Arial" w:hAnsi="Arial" w:cs="Arial"/>
          <w:sz w:val="20"/>
          <w:szCs w:val="20"/>
        </w:rPr>
        <w:t xml:space="preserve"> </w:t>
      </w:r>
      <w:r w:rsidR="00F33686" w:rsidRPr="006C14AF">
        <w:rPr>
          <w:rFonts w:ascii="Arial" w:hAnsi="Arial" w:cs="Arial"/>
          <w:sz w:val="20"/>
          <w:szCs w:val="20"/>
        </w:rPr>
        <w:lastRenderedPageBreak/>
        <w:t>(Heo</w:t>
      </w:r>
      <w:r w:rsidR="0033072E" w:rsidRPr="006C14AF">
        <w:rPr>
          <w:rFonts w:ascii="Arial" w:hAnsi="Arial" w:cs="Arial"/>
          <w:sz w:val="20"/>
          <w:szCs w:val="20"/>
        </w:rPr>
        <w:t xml:space="preserve"> </w:t>
      </w:r>
      <w:r w:rsidR="0033072E" w:rsidRPr="006C14AF">
        <w:rPr>
          <w:rFonts w:ascii="Arial" w:hAnsi="Arial" w:cs="Arial"/>
          <w:i/>
          <w:iCs/>
          <w:sz w:val="20"/>
          <w:szCs w:val="20"/>
        </w:rPr>
        <w:t>et al.,</w:t>
      </w:r>
      <w:r w:rsidR="0033072E" w:rsidRPr="006C14AF">
        <w:rPr>
          <w:rFonts w:ascii="Arial" w:hAnsi="Arial" w:cs="Arial"/>
          <w:sz w:val="20"/>
          <w:szCs w:val="20"/>
        </w:rPr>
        <w:t xml:space="preserve"> 2022)</w:t>
      </w:r>
      <w:r w:rsidRPr="006C14AF">
        <w:rPr>
          <w:rFonts w:ascii="Arial" w:hAnsi="Arial" w:cs="Arial"/>
          <w:sz w:val="20"/>
          <w:szCs w:val="20"/>
        </w:rPr>
        <w:t xml:space="preserve">. It closely mimics the </w:t>
      </w:r>
      <w:r w:rsidR="0076395F" w:rsidRPr="006C14AF">
        <w:rPr>
          <w:rFonts w:ascii="Arial" w:hAnsi="Arial" w:cs="Arial"/>
          <w:sz w:val="20"/>
          <w:szCs w:val="20"/>
        </w:rPr>
        <w:t>pathology</w:t>
      </w:r>
      <w:r w:rsidRPr="006C14AF">
        <w:rPr>
          <w:rFonts w:ascii="Arial" w:hAnsi="Arial" w:cs="Arial"/>
          <w:sz w:val="20"/>
          <w:szCs w:val="20"/>
        </w:rPr>
        <w:t xml:space="preserve"> of sporadic PD in</w:t>
      </w:r>
      <w:r w:rsidR="0076395F" w:rsidRPr="006C14AF">
        <w:rPr>
          <w:rFonts w:ascii="Arial" w:hAnsi="Arial" w:cs="Arial"/>
          <w:sz w:val="20"/>
          <w:szCs w:val="20"/>
        </w:rPr>
        <w:t xml:space="preserve"> m</w:t>
      </w:r>
      <w:r w:rsidRPr="006C14AF">
        <w:rPr>
          <w:rFonts w:ascii="Arial" w:hAnsi="Arial" w:cs="Arial"/>
          <w:sz w:val="20"/>
          <w:szCs w:val="20"/>
        </w:rPr>
        <w:t>ammal</w:t>
      </w:r>
      <w:r w:rsidR="0076395F" w:rsidRPr="006C14AF">
        <w:rPr>
          <w:rFonts w:ascii="Arial" w:hAnsi="Arial" w:cs="Arial"/>
          <w:sz w:val="20"/>
          <w:szCs w:val="20"/>
        </w:rPr>
        <w:t>s</w:t>
      </w:r>
      <w:r w:rsidRPr="006C14AF">
        <w:rPr>
          <w:rFonts w:ascii="Arial" w:hAnsi="Arial" w:cs="Arial"/>
          <w:sz w:val="20"/>
          <w:szCs w:val="20"/>
        </w:rPr>
        <w:t xml:space="preserve"> (rat and mice) and non-mammals (</w:t>
      </w:r>
      <w:proofErr w:type="spellStart"/>
      <w:r w:rsidR="0076395F">
        <w:fldChar w:fldCharType="begin"/>
      </w:r>
      <w:r w:rsidR="0076395F">
        <w:instrText>HYPERLINK "https://www.sciencedirect.com/topics/pharmacology-toxicology-and-pharmaceutical-science/lymnaea-stagnalis" \o "Learn more about Lymnaea stagnalis from ScienceDirect's AI-generated Topic Pages"</w:instrText>
      </w:r>
      <w:r w:rsidR="0076395F">
        <w:fldChar w:fldCharType="separate"/>
      </w:r>
      <w:r w:rsidR="0076395F" w:rsidRPr="006C14AF">
        <w:rPr>
          <w:rStyle w:val="Hyperlink"/>
          <w:rFonts w:ascii="Arial" w:hAnsi="Arial" w:cs="Arial"/>
          <w:i/>
          <w:iCs/>
          <w:color w:val="auto"/>
          <w:sz w:val="20"/>
          <w:szCs w:val="20"/>
          <w:u w:val="none"/>
        </w:rPr>
        <w:t>Lymnaea</w:t>
      </w:r>
      <w:proofErr w:type="spellEnd"/>
      <w:r w:rsidR="0076395F" w:rsidRPr="006C14AF">
        <w:rPr>
          <w:rStyle w:val="Hyperlink"/>
          <w:rFonts w:ascii="Arial" w:hAnsi="Arial" w:cs="Arial"/>
          <w:i/>
          <w:iCs/>
          <w:color w:val="auto"/>
          <w:sz w:val="20"/>
          <w:szCs w:val="20"/>
          <w:u w:val="none"/>
        </w:rPr>
        <w:t xml:space="preserve"> </w:t>
      </w:r>
      <w:proofErr w:type="spellStart"/>
      <w:r w:rsidR="0076395F" w:rsidRPr="006C14AF">
        <w:rPr>
          <w:rStyle w:val="Hyperlink"/>
          <w:rFonts w:ascii="Arial" w:hAnsi="Arial" w:cs="Arial"/>
          <w:i/>
          <w:iCs/>
          <w:color w:val="auto"/>
          <w:sz w:val="20"/>
          <w:szCs w:val="20"/>
          <w:u w:val="none"/>
        </w:rPr>
        <w:t>stagnalis</w:t>
      </w:r>
      <w:proofErr w:type="spellEnd"/>
      <w:r w:rsidR="0076395F">
        <w:fldChar w:fldCharType="end"/>
      </w:r>
      <w:r w:rsidR="0076395F" w:rsidRPr="006C14AF">
        <w:rPr>
          <w:rFonts w:ascii="Arial" w:hAnsi="Arial" w:cs="Arial"/>
          <w:sz w:val="20"/>
          <w:szCs w:val="20"/>
        </w:rPr>
        <w:t xml:space="preserve">, fruit flies, </w:t>
      </w:r>
      <w:hyperlink r:id="rId8" w:tooltip="Learn more about Caenorhabditis elegans from ScienceDirect's AI-generated Topic Pages" w:history="1">
        <w:r w:rsidRPr="006C14AF">
          <w:rPr>
            <w:rStyle w:val="Hyperlink"/>
            <w:rFonts w:ascii="Arial" w:hAnsi="Arial" w:cs="Arial"/>
            <w:color w:val="auto"/>
            <w:sz w:val="20"/>
            <w:szCs w:val="20"/>
            <w:u w:val="none"/>
          </w:rPr>
          <w:t>Caenorhabditis elegans</w:t>
        </w:r>
      </w:hyperlink>
      <w:r w:rsidRPr="006C14AF">
        <w:rPr>
          <w:rFonts w:ascii="Arial" w:hAnsi="Arial" w:cs="Arial"/>
          <w:sz w:val="20"/>
          <w:szCs w:val="20"/>
        </w:rPr>
        <w:t xml:space="preserve">, </w:t>
      </w:r>
      <w:r w:rsidR="0076395F" w:rsidRPr="006C14AF">
        <w:rPr>
          <w:rFonts w:ascii="Arial" w:hAnsi="Arial" w:cs="Arial"/>
          <w:sz w:val="20"/>
          <w:szCs w:val="20"/>
        </w:rPr>
        <w:t xml:space="preserve">and </w:t>
      </w:r>
      <w:r w:rsidRPr="006C14AF">
        <w:rPr>
          <w:rFonts w:ascii="Arial" w:hAnsi="Arial" w:cs="Arial"/>
          <w:sz w:val="20"/>
          <w:szCs w:val="20"/>
        </w:rPr>
        <w:t>zebrafish) after its exposure</w:t>
      </w:r>
      <w:r w:rsidR="0033072E" w:rsidRPr="006C14AF">
        <w:rPr>
          <w:rFonts w:ascii="Arial" w:hAnsi="Arial" w:cs="Arial"/>
          <w:sz w:val="20"/>
          <w:szCs w:val="20"/>
        </w:rPr>
        <w:t xml:space="preserve"> </w:t>
      </w:r>
      <w:r w:rsidR="00F33686">
        <w:rPr>
          <w:rFonts w:ascii="Arial" w:hAnsi="Arial" w:cs="Arial"/>
          <w:sz w:val="20"/>
          <w:szCs w:val="20"/>
        </w:rPr>
        <w:t xml:space="preserve">              </w:t>
      </w:r>
      <w:r w:rsidR="0033072E" w:rsidRPr="006C14AF">
        <w:rPr>
          <w:rFonts w:ascii="Arial" w:hAnsi="Arial" w:cs="Arial"/>
          <w:sz w:val="20"/>
          <w:szCs w:val="20"/>
        </w:rPr>
        <w:t xml:space="preserve">(Fontana </w:t>
      </w:r>
      <w:r w:rsidR="0033072E" w:rsidRPr="006C14AF">
        <w:rPr>
          <w:rFonts w:ascii="Arial" w:hAnsi="Arial" w:cs="Arial"/>
          <w:i/>
          <w:iCs/>
          <w:sz w:val="20"/>
          <w:szCs w:val="20"/>
        </w:rPr>
        <w:t xml:space="preserve">et al., </w:t>
      </w:r>
      <w:r w:rsidR="0033072E" w:rsidRPr="006C14AF">
        <w:rPr>
          <w:rFonts w:ascii="Arial" w:hAnsi="Arial" w:cs="Arial"/>
          <w:sz w:val="20"/>
          <w:szCs w:val="20"/>
        </w:rPr>
        <w:t xml:space="preserve">2017, Harrington </w:t>
      </w:r>
      <w:r w:rsidR="0033072E" w:rsidRPr="006C14AF">
        <w:rPr>
          <w:rFonts w:ascii="Arial" w:hAnsi="Arial" w:cs="Arial"/>
          <w:i/>
          <w:iCs/>
          <w:sz w:val="20"/>
          <w:szCs w:val="20"/>
        </w:rPr>
        <w:t xml:space="preserve">et al., </w:t>
      </w:r>
      <w:r w:rsidR="0033072E" w:rsidRPr="006C14AF">
        <w:rPr>
          <w:rFonts w:ascii="Arial" w:hAnsi="Arial" w:cs="Arial"/>
          <w:sz w:val="20"/>
          <w:szCs w:val="20"/>
        </w:rPr>
        <w:t>2010)</w:t>
      </w:r>
      <w:r w:rsidR="007E4F49" w:rsidRPr="006C14AF">
        <w:rPr>
          <w:rFonts w:ascii="Arial" w:hAnsi="Arial" w:cs="Arial"/>
          <w:sz w:val="20"/>
          <w:szCs w:val="20"/>
        </w:rPr>
        <w:t>.</w:t>
      </w:r>
    </w:p>
    <w:p w14:paraId="0776EAAF" w14:textId="0669250C" w:rsidR="0098199A" w:rsidRPr="006C14AF" w:rsidRDefault="0098199A" w:rsidP="006C14AF">
      <w:pPr>
        <w:spacing w:line="360" w:lineRule="auto"/>
        <w:jc w:val="both"/>
        <w:rPr>
          <w:rFonts w:ascii="Arial" w:hAnsi="Arial" w:cs="Arial"/>
          <w:sz w:val="20"/>
          <w:szCs w:val="20"/>
        </w:rPr>
      </w:pPr>
      <w:r w:rsidRPr="006C14AF">
        <w:rPr>
          <w:rFonts w:ascii="Arial" w:hAnsi="Arial" w:cs="Arial"/>
          <w:sz w:val="20"/>
          <w:szCs w:val="20"/>
        </w:rPr>
        <w:t xml:space="preserve">Drosophila melanogaster (fruit fly) is considered as an excellent model for </w:t>
      </w:r>
      <w:r w:rsidR="0076395F" w:rsidRPr="006C14AF">
        <w:rPr>
          <w:rFonts w:ascii="Arial" w:hAnsi="Arial" w:cs="Arial"/>
          <w:sz w:val="20"/>
          <w:szCs w:val="20"/>
        </w:rPr>
        <w:t xml:space="preserve">analysing the cause and pathology </w:t>
      </w:r>
      <w:r w:rsidR="00D64D89" w:rsidRPr="006C14AF">
        <w:rPr>
          <w:rFonts w:ascii="Arial" w:hAnsi="Arial" w:cs="Arial"/>
          <w:sz w:val="20"/>
          <w:szCs w:val="20"/>
        </w:rPr>
        <w:t>of neurodegenerative</w:t>
      </w:r>
      <w:r w:rsidRPr="006C14AF">
        <w:rPr>
          <w:rFonts w:ascii="Arial" w:hAnsi="Arial" w:cs="Arial"/>
          <w:sz w:val="20"/>
          <w:szCs w:val="20"/>
        </w:rPr>
        <w:t xml:space="preserve"> diseases, as it </w:t>
      </w:r>
      <w:r w:rsidR="0076395F" w:rsidRPr="006C14AF">
        <w:rPr>
          <w:rFonts w:ascii="Arial" w:hAnsi="Arial" w:cs="Arial"/>
          <w:sz w:val="20"/>
          <w:szCs w:val="20"/>
        </w:rPr>
        <w:t xml:space="preserve">resembles about </w:t>
      </w:r>
      <w:r w:rsidRPr="006C14AF">
        <w:rPr>
          <w:rFonts w:ascii="Arial" w:hAnsi="Arial" w:cs="Arial"/>
          <w:sz w:val="20"/>
          <w:szCs w:val="20"/>
        </w:rPr>
        <w:t>75% homology with</w:t>
      </w:r>
      <w:r w:rsidR="0076395F" w:rsidRPr="006C14AF">
        <w:rPr>
          <w:rFonts w:ascii="Arial" w:hAnsi="Arial" w:cs="Arial"/>
          <w:sz w:val="20"/>
          <w:szCs w:val="20"/>
        </w:rPr>
        <w:t xml:space="preserve"> genes of</w:t>
      </w:r>
      <w:r w:rsidRPr="006C14AF">
        <w:rPr>
          <w:rFonts w:ascii="Arial" w:hAnsi="Arial" w:cs="Arial"/>
          <w:sz w:val="20"/>
          <w:szCs w:val="20"/>
        </w:rPr>
        <w:t xml:space="preserve"> human </w:t>
      </w:r>
      <w:r w:rsidR="0076395F" w:rsidRPr="006C14AF">
        <w:rPr>
          <w:rFonts w:ascii="Arial" w:hAnsi="Arial" w:cs="Arial"/>
          <w:sz w:val="20"/>
          <w:szCs w:val="20"/>
        </w:rPr>
        <w:t>beings</w:t>
      </w:r>
      <w:r w:rsidR="0033072E" w:rsidRPr="006C14AF">
        <w:rPr>
          <w:rFonts w:ascii="Arial" w:hAnsi="Arial" w:cs="Arial"/>
          <w:sz w:val="20"/>
          <w:szCs w:val="20"/>
        </w:rPr>
        <w:t xml:space="preserve"> (</w:t>
      </w:r>
      <w:proofErr w:type="spellStart"/>
      <w:r w:rsidR="0033072E" w:rsidRPr="006C14AF">
        <w:rPr>
          <w:rFonts w:ascii="Arial" w:hAnsi="Arial" w:cs="Arial"/>
          <w:sz w:val="20"/>
          <w:szCs w:val="20"/>
        </w:rPr>
        <w:t>Setzu</w:t>
      </w:r>
      <w:proofErr w:type="spellEnd"/>
      <w:r w:rsidR="0033072E" w:rsidRPr="006C14AF">
        <w:rPr>
          <w:rFonts w:ascii="Arial" w:hAnsi="Arial" w:cs="Arial"/>
          <w:sz w:val="20"/>
          <w:szCs w:val="20"/>
        </w:rPr>
        <w:t xml:space="preserve"> </w:t>
      </w:r>
      <w:r w:rsidR="0033072E" w:rsidRPr="006C14AF">
        <w:rPr>
          <w:rFonts w:ascii="Arial" w:hAnsi="Arial" w:cs="Arial"/>
          <w:i/>
          <w:iCs/>
          <w:sz w:val="20"/>
          <w:szCs w:val="20"/>
        </w:rPr>
        <w:t xml:space="preserve">et al., </w:t>
      </w:r>
      <w:r w:rsidR="0033072E" w:rsidRPr="006C14AF">
        <w:rPr>
          <w:rFonts w:ascii="Arial" w:hAnsi="Arial" w:cs="Arial"/>
          <w:sz w:val="20"/>
          <w:szCs w:val="20"/>
        </w:rPr>
        <w:t>2024)</w:t>
      </w:r>
      <w:r w:rsidR="004046A8" w:rsidRPr="006C14AF">
        <w:rPr>
          <w:rFonts w:ascii="Arial" w:hAnsi="Arial" w:cs="Arial"/>
          <w:sz w:val="20"/>
          <w:szCs w:val="20"/>
        </w:rPr>
        <w:t>.</w:t>
      </w:r>
      <w:r w:rsidR="00374821" w:rsidRPr="006C14AF">
        <w:rPr>
          <w:rFonts w:ascii="Arial" w:hAnsi="Arial" w:cs="Arial"/>
          <w:sz w:val="20"/>
          <w:szCs w:val="20"/>
          <w:vertAlign w:val="superscript"/>
        </w:rPr>
        <w:t xml:space="preserve"> </w:t>
      </w:r>
      <w:r w:rsidR="00374821" w:rsidRPr="006C14AF">
        <w:rPr>
          <w:rFonts w:ascii="Arial" w:hAnsi="Arial" w:cs="Arial"/>
          <w:sz w:val="20"/>
          <w:szCs w:val="20"/>
        </w:rPr>
        <w:t>Drosophila has developed as a good model organism of PD involving either toxin-induced ex. rotenone or genetically (transgenic) linked PD. The existing fly PD models showed the hall marks including behavioural changes and helps to determine pathways involved in PD pathogenesis which could facilitate the development of therapeutic strategies</w:t>
      </w:r>
      <w:r w:rsidR="0033072E" w:rsidRPr="006C14AF">
        <w:rPr>
          <w:rFonts w:ascii="Arial" w:hAnsi="Arial" w:cs="Arial"/>
          <w:sz w:val="20"/>
          <w:szCs w:val="20"/>
        </w:rPr>
        <w:t xml:space="preserve"> (Muñoz-Soriano </w:t>
      </w:r>
      <w:r w:rsidR="0033072E" w:rsidRPr="006C14AF">
        <w:rPr>
          <w:rFonts w:ascii="Arial" w:hAnsi="Arial" w:cs="Arial"/>
          <w:i/>
          <w:iCs/>
          <w:sz w:val="20"/>
          <w:szCs w:val="20"/>
        </w:rPr>
        <w:t xml:space="preserve">et al., </w:t>
      </w:r>
      <w:r w:rsidR="009F03E8" w:rsidRPr="006C14AF">
        <w:rPr>
          <w:rFonts w:ascii="Arial" w:hAnsi="Arial" w:cs="Arial"/>
          <w:sz w:val="20"/>
          <w:szCs w:val="20"/>
        </w:rPr>
        <w:t>2011)</w:t>
      </w:r>
      <w:r w:rsidR="008135AE" w:rsidRPr="006C14AF">
        <w:rPr>
          <w:rFonts w:ascii="Arial" w:hAnsi="Arial" w:cs="Arial"/>
          <w:sz w:val="20"/>
          <w:szCs w:val="20"/>
        </w:rPr>
        <w:t>.</w:t>
      </w:r>
      <w:r w:rsidR="00374821" w:rsidRPr="006C14AF">
        <w:rPr>
          <w:rFonts w:ascii="Arial" w:hAnsi="Arial" w:cs="Arial"/>
          <w:sz w:val="20"/>
          <w:szCs w:val="20"/>
        </w:rPr>
        <w:t xml:space="preserve"> </w:t>
      </w:r>
      <w:r w:rsidRPr="006C14AF">
        <w:rPr>
          <w:rFonts w:ascii="Arial" w:hAnsi="Arial" w:cs="Arial"/>
          <w:sz w:val="20"/>
          <w:szCs w:val="20"/>
        </w:rPr>
        <w:t>Rotenone exposure for a week leads to locomotor deficits, degeneration of dopaminergic neurons and reduction in levels of dopamine in flies</w:t>
      </w:r>
      <w:r w:rsidR="0033072E" w:rsidRPr="006C14AF">
        <w:rPr>
          <w:rFonts w:ascii="Arial" w:hAnsi="Arial" w:cs="Arial"/>
          <w:sz w:val="20"/>
          <w:szCs w:val="20"/>
        </w:rPr>
        <w:t xml:space="preserve"> (Manjunath </w:t>
      </w:r>
      <w:r w:rsidR="0033072E" w:rsidRPr="006C14AF">
        <w:rPr>
          <w:rFonts w:ascii="Arial" w:hAnsi="Arial" w:cs="Arial"/>
          <w:i/>
          <w:iCs/>
          <w:sz w:val="20"/>
          <w:szCs w:val="20"/>
        </w:rPr>
        <w:t xml:space="preserve">et al., </w:t>
      </w:r>
      <w:r w:rsidR="0033072E" w:rsidRPr="006C14AF">
        <w:rPr>
          <w:rFonts w:ascii="Arial" w:hAnsi="Arial" w:cs="Arial"/>
          <w:sz w:val="20"/>
          <w:szCs w:val="20"/>
        </w:rPr>
        <w:t>2013</w:t>
      </w:r>
      <w:r w:rsidR="0033072E" w:rsidRPr="00237338">
        <w:rPr>
          <w:rFonts w:ascii="Arial" w:hAnsi="Arial" w:cs="Arial"/>
          <w:sz w:val="20"/>
          <w:szCs w:val="20"/>
        </w:rPr>
        <w:t>)</w:t>
      </w:r>
      <w:r w:rsidRPr="00237338">
        <w:rPr>
          <w:rFonts w:ascii="Arial" w:hAnsi="Arial" w:cs="Arial"/>
          <w:sz w:val="20"/>
          <w:szCs w:val="20"/>
        </w:rPr>
        <w:t xml:space="preserve">. Moreover, </w:t>
      </w:r>
      <w:proofErr w:type="spellStart"/>
      <w:r w:rsidRPr="00237338">
        <w:rPr>
          <w:rFonts w:ascii="Arial" w:hAnsi="Arial" w:cs="Arial"/>
          <w:sz w:val="20"/>
          <w:szCs w:val="20"/>
        </w:rPr>
        <w:t>Hosamani</w:t>
      </w:r>
      <w:proofErr w:type="spellEnd"/>
      <w:r w:rsidRPr="00237338">
        <w:rPr>
          <w:rFonts w:ascii="Arial" w:hAnsi="Arial" w:cs="Arial"/>
          <w:sz w:val="20"/>
          <w:szCs w:val="20"/>
        </w:rPr>
        <w:t xml:space="preserve"> and </w:t>
      </w:r>
      <w:proofErr w:type="spellStart"/>
      <w:r w:rsidR="009F03E8" w:rsidRPr="00237338">
        <w:rPr>
          <w:rFonts w:ascii="Arial" w:hAnsi="Arial" w:cs="Arial"/>
          <w:sz w:val="20"/>
          <w:szCs w:val="20"/>
        </w:rPr>
        <w:t>Muralidhara</w:t>
      </w:r>
      <w:proofErr w:type="spellEnd"/>
      <w:r w:rsidR="009F03E8" w:rsidRPr="00237338">
        <w:rPr>
          <w:rFonts w:ascii="Arial" w:hAnsi="Arial" w:cs="Arial"/>
          <w:sz w:val="20"/>
          <w:szCs w:val="20"/>
        </w:rPr>
        <w:t xml:space="preserve"> (</w:t>
      </w:r>
      <w:r w:rsidR="00237338" w:rsidRPr="00237338">
        <w:rPr>
          <w:rFonts w:ascii="Arial" w:hAnsi="Arial" w:cs="Arial"/>
          <w:sz w:val="20"/>
          <w:szCs w:val="20"/>
        </w:rPr>
        <w:t>2009</w:t>
      </w:r>
      <w:r w:rsidR="009F03E8" w:rsidRPr="00237338">
        <w:rPr>
          <w:rFonts w:ascii="Arial" w:hAnsi="Arial" w:cs="Arial"/>
          <w:sz w:val="20"/>
          <w:szCs w:val="20"/>
        </w:rPr>
        <w:t>), showed</w:t>
      </w:r>
      <w:r w:rsidRPr="00237338">
        <w:rPr>
          <w:rFonts w:ascii="Arial" w:hAnsi="Arial" w:cs="Arial"/>
          <w:sz w:val="20"/>
          <w:szCs w:val="20"/>
        </w:rPr>
        <w:t xml:space="preserve"> that the exposure of the toxin induced oxidative stress</w:t>
      </w:r>
      <w:r w:rsidRPr="006C14AF">
        <w:rPr>
          <w:rFonts w:ascii="Arial" w:hAnsi="Arial" w:cs="Arial"/>
          <w:sz w:val="20"/>
          <w:szCs w:val="20"/>
        </w:rPr>
        <w:t xml:space="preserve"> in flies exposed by significant elevation </w:t>
      </w:r>
      <w:r w:rsidR="009F03E8" w:rsidRPr="006C14AF">
        <w:rPr>
          <w:rFonts w:ascii="Arial" w:hAnsi="Arial" w:cs="Arial"/>
          <w:sz w:val="20"/>
          <w:szCs w:val="20"/>
        </w:rPr>
        <w:t>of MDA</w:t>
      </w:r>
      <w:r w:rsidRPr="006C14AF">
        <w:rPr>
          <w:rFonts w:ascii="Arial" w:hAnsi="Arial" w:cs="Arial"/>
          <w:sz w:val="20"/>
          <w:szCs w:val="20"/>
        </w:rPr>
        <w:t xml:space="preserve"> and hydroperoxide level along with increased activities of catalase, SOD and GST.</w:t>
      </w:r>
    </w:p>
    <w:p w14:paraId="22CE5265" w14:textId="5893CE68" w:rsidR="0098199A" w:rsidRPr="006C14AF" w:rsidRDefault="0098199A" w:rsidP="006C14AF">
      <w:pPr>
        <w:spacing w:line="360" w:lineRule="auto"/>
        <w:jc w:val="both"/>
        <w:rPr>
          <w:rFonts w:ascii="Arial" w:hAnsi="Arial" w:cs="Arial"/>
          <w:sz w:val="20"/>
          <w:szCs w:val="20"/>
        </w:rPr>
      </w:pPr>
      <w:r w:rsidRPr="006C14AF">
        <w:rPr>
          <w:rFonts w:ascii="Arial" w:hAnsi="Arial" w:cs="Arial"/>
          <w:sz w:val="20"/>
          <w:szCs w:val="20"/>
        </w:rPr>
        <w:t>PD is</w:t>
      </w:r>
      <w:r w:rsidR="00D64D89" w:rsidRPr="006C14AF">
        <w:rPr>
          <w:rFonts w:ascii="Arial" w:hAnsi="Arial" w:cs="Arial"/>
          <w:sz w:val="20"/>
          <w:szCs w:val="20"/>
        </w:rPr>
        <w:t xml:space="preserve"> considered as </w:t>
      </w:r>
      <w:r w:rsidRPr="006C14AF">
        <w:rPr>
          <w:rFonts w:ascii="Arial" w:hAnsi="Arial" w:cs="Arial"/>
          <w:sz w:val="20"/>
          <w:szCs w:val="20"/>
        </w:rPr>
        <w:t>a multi</w:t>
      </w:r>
      <w:r w:rsidR="004B1AF8" w:rsidRPr="006C14AF">
        <w:rPr>
          <w:rFonts w:ascii="Arial" w:hAnsi="Arial" w:cs="Arial"/>
          <w:sz w:val="20"/>
          <w:szCs w:val="20"/>
        </w:rPr>
        <w:t>-</w:t>
      </w:r>
      <w:r w:rsidRPr="006C14AF">
        <w:rPr>
          <w:rFonts w:ascii="Arial" w:hAnsi="Arial" w:cs="Arial"/>
          <w:sz w:val="20"/>
          <w:szCs w:val="20"/>
        </w:rPr>
        <w:t>factorial dis</w:t>
      </w:r>
      <w:r w:rsidR="004B1AF8" w:rsidRPr="006C14AF">
        <w:rPr>
          <w:rFonts w:ascii="Arial" w:hAnsi="Arial" w:cs="Arial"/>
          <w:sz w:val="20"/>
          <w:szCs w:val="20"/>
        </w:rPr>
        <w:t>order</w:t>
      </w:r>
      <w:r w:rsidR="00D64D89" w:rsidRPr="006C14AF">
        <w:rPr>
          <w:rFonts w:ascii="Arial" w:hAnsi="Arial" w:cs="Arial"/>
          <w:sz w:val="20"/>
          <w:szCs w:val="20"/>
        </w:rPr>
        <w:t xml:space="preserve"> </w:t>
      </w:r>
      <w:r w:rsidR="004B1AF8" w:rsidRPr="006C14AF">
        <w:rPr>
          <w:rFonts w:ascii="Arial" w:hAnsi="Arial" w:cs="Arial"/>
          <w:sz w:val="20"/>
          <w:szCs w:val="20"/>
        </w:rPr>
        <w:t>concerning</w:t>
      </w:r>
      <w:r w:rsidR="00D64D89" w:rsidRPr="006C14AF">
        <w:rPr>
          <w:rFonts w:ascii="Arial" w:hAnsi="Arial" w:cs="Arial"/>
          <w:sz w:val="20"/>
          <w:szCs w:val="20"/>
        </w:rPr>
        <w:t xml:space="preserve"> the oxidative stress, mitochondrial dysfunction, </w:t>
      </w:r>
      <w:r w:rsidRPr="006C14AF">
        <w:rPr>
          <w:rFonts w:ascii="Arial" w:hAnsi="Arial" w:cs="Arial"/>
          <w:sz w:val="20"/>
          <w:szCs w:val="20"/>
        </w:rPr>
        <w:t>inflammation,</w:t>
      </w:r>
      <w:r w:rsidR="00EC6A99" w:rsidRPr="006C14AF">
        <w:rPr>
          <w:rFonts w:ascii="Arial" w:hAnsi="Arial" w:cs="Arial"/>
          <w:sz w:val="20"/>
          <w:szCs w:val="20"/>
        </w:rPr>
        <w:t xml:space="preserve"> impaired ubiquitin</w:t>
      </w:r>
      <w:r w:rsidR="004C10D1" w:rsidRPr="006C14AF">
        <w:rPr>
          <w:rFonts w:ascii="Arial" w:hAnsi="Arial" w:cs="Arial"/>
          <w:sz w:val="20"/>
          <w:szCs w:val="20"/>
        </w:rPr>
        <w:t xml:space="preserve"> </w:t>
      </w:r>
      <w:r w:rsidR="00EC6A99" w:rsidRPr="006C14AF">
        <w:rPr>
          <w:rFonts w:ascii="Arial" w:hAnsi="Arial" w:cs="Arial"/>
          <w:sz w:val="20"/>
          <w:szCs w:val="20"/>
        </w:rPr>
        <w:t>/</w:t>
      </w:r>
      <w:r w:rsidR="004C10D1" w:rsidRPr="006C14AF">
        <w:rPr>
          <w:rFonts w:ascii="Arial" w:hAnsi="Arial" w:cs="Arial"/>
          <w:sz w:val="20"/>
          <w:szCs w:val="20"/>
        </w:rPr>
        <w:t xml:space="preserve"> </w:t>
      </w:r>
      <w:r w:rsidR="00EC6A99" w:rsidRPr="006C14AF">
        <w:rPr>
          <w:rFonts w:ascii="Arial" w:hAnsi="Arial" w:cs="Arial"/>
          <w:sz w:val="20"/>
          <w:szCs w:val="20"/>
        </w:rPr>
        <w:t xml:space="preserve">proteasome system, </w:t>
      </w:r>
      <w:r w:rsidRPr="006C14AF">
        <w:rPr>
          <w:rFonts w:ascii="Arial" w:hAnsi="Arial" w:cs="Arial"/>
          <w:sz w:val="20"/>
          <w:szCs w:val="20"/>
        </w:rPr>
        <w:t>glutamatergic toxicity</w:t>
      </w:r>
      <w:r w:rsidR="00EC6A99" w:rsidRPr="006C14AF">
        <w:rPr>
          <w:rFonts w:ascii="Arial" w:hAnsi="Arial" w:cs="Arial"/>
          <w:sz w:val="20"/>
          <w:szCs w:val="20"/>
        </w:rPr>
        <w:t xml:space="preserve"> and</w:t>
      </w:r>
      <w:r w:rsidRPr="006C14AF">
        <w:rPr>
          <w:rFonts w:ascii="Arial" w:hAnsi="Arial" w:cs="Arial"/>
          <w:sz w:val="20"/>
          <w:szCs w:val="20"/>
        </w:rPr>
        <w:t xml:space="preserve"> the activation of apoptosis. </w:t>
      </w:r>
      <w:r w:rsidR="004345A0" w:rsidRPr="006C14AF">
        <w:rPr>
          <w:rFonts w:ascii="Arial" w:hAnsi="Arial" w:cs="Arial"/>
          <w:sz w:val="20"/>
          <w:szCs w:val="20"/>
        </w:rPr>
        <w:t>Current treatment approaches primarily target motor symptoms but do not halt or slow down disease progression</w:t>
      </w:r>
      <w:r w:rsidR="0033072E" w:rsidRPr="006C14AF">
        <w:rPr>
          <w:rFonts w:ascii="Arial" w:hAnsi="Arial" w:cs="Arial"/>
          <w:sz w:val="20"/>
          <w:szCs w:val="20"/>
        </w:rPr>
        <w:t xml:space="preserve"> (Majali </w:t>
      </w:r>
      <w:r w:rsidR="0033072E" w:rsidRPr="006C14AF">
        <w:rPr>
          <w:rFonts w:ascii="Arial" w:hAnsi="Arial" w:cs="Arial"/>
          <w:i/>
          <w:iCs/>
          <w:sz w:val="20"/>
          <w:szCs w:val="20"/>
        </w:rPr>
        <w:t xml:space="preserve">et al., </w:t>
      </w:r>
      <w:r w:rsidR="0033072E" w:rsidRPr="006C14AF">
        <w:rPr>
          <w:rFonts w:ascii="Arial" w:hAnsi="Arial" w:cs="Arial"/>
          <w:sz w:val="20"/>
          <w:szCs w:val="20"/>
        </w:rPr>
        <w:t>2021)</w:t>
      </w:r>
      <w:r w:rsidRPr="006C14AF">
        <w:rPr>
          <w:rFonts w:ascii="Arial" w:hAnsi="Arial" w:cs="Arial"/>
          <w:sz w:val="20"/>
          <w:szCs w:val="20"/>
        </w:rPr>
        <w:t>. Natural products from plants such as phytochemicals</w:t>
      </w:r>
      <w:r w:rsidR="004345A0" w:rsidRPr="006C14AF">
        <w:rPr>
          <w:rFonts w:ascii="Arial" w:hAnsi="Arial" w:cs="Arial"/>
          <w:sz w:val="20"/>
          <w:szCs w:val="20"/>
        </w:rPr>
        <w:t xml:space="preserve"> </w:t>
      </w:r>
      <w:r w:rsidRPr="006C14AF">
        <w:rPr>
          <w:rFonts w:ascii="Arial" w:hAnsi="Arial" w:cs="Arial"/>
          <w:sz w:val="20"/>
          <w:szCs w:val="20"/>
        </w:rPr>
        <w:t xml:space="preserve">have </w:t>
      </w:r>
      <w:r w:rsidR="004345A0" w:rsidRPr="006C14AF">
        <w:rPr>
          <w:rFonts w:ascii="Arial" w:hAnsi="Arial" w:cs="Arial"/>
          <w:sz w:val="20"/>
          <w:szCs w:val="20"/>
        </w:rPr>
        <w:t xml:space="preserve">long </w:t>
      </w:r>
      <w:r w:rsidRPr="006C14AF">
        <w:rPr>
          <w:rFonts w:ascii="Arial" w:hAnsi="Arial" w:cs="Arial"/>
          <w:sz w:val="20"/>
          <w:szCs w:val="20"/>
        </w:rPr>
        <w:t xml:space="preserve">been </w:t>
      </w:r>
      <w:r w:rsidR="004345A0" w:rsidRPr="006C14AF">
        <w:rPr>
          <w:rFonts w:ascii="Arial" w:hAnsi="Arial" w:cs="Arial"/>
          <w:sz w:val="20"/>
          <w:szCs w:val="20"/>
        </w:rPr>
        <w:t xml:space="preserve">valued for their </w:t>
      </w:r>
      <w:r w:rsidRPr="006C14AF">
        <w:rPr>
          <w:rFonts w:ascii="Arial" w:hAnsi="Arial" w:cs="Arial"/>
          <w:sz w:val="20"/>
          <w:szCs w:val="20"/>
        </w:rPr>
        <w:t>nutrition</w:t>
      </w:r>
      <w:r w:rsidR="004345A0" w:rsidRPr="006C14AF">
        <w:rPr>
          <w:rFonts w:ascii="Arial" w:hAnsi="Arial" w:cs="Arial"/>
          <w:sz w:val="20"/>
          <w:szCs w:val="20"/>
        </w:rPr>
        <w:t xml:space="preserve">al </w:t>
      </w:r>
      <w:r w:rsidRPr="006C14AF">
        <w:rPr>
          <w:rFonts w:ascii="Arial" w:hAnsi="Arial" w:cs="Arial"/>
          <w:sz w:val="20"/>
          <w:szCs w:val="20"/>
        </w:rPr>
        <w:t>and health</w:t>
      </w:r>
      <w:r w:rsidR="004345A0" w:rsidRPr="006C14AF">
        <w:rPr>
          <w:rFonts w:ascii="Arial" w:hAnsi="Arial" w:cs="Arial"/>
          <w:sz w:val="20"/>
          <w:szCs w:val="20"/>
        </w:rPr>
        <w:t xml:space="preserve"> promoting properties</w:t>
      </w:r>
      <w:r w:rsidR="0033072E" w:rsidRPr="006C14AF">
        <w:rPr>
          <w:rFonts w:ascii="Arial" w:hAnsi="Arial" w:cs="Arial"/>
          <w:sz w:val="20"/>
          <w:szCs w:val="20"/>
        </w:rPr>
        <w:t xml:space="preserve"> (Van </w:t>
      </w:r>
      <w:r w:rsidR="0033072E" w:rsidRPr="006C14AF">
        <w:rPr>
          <w:rFonts w:ascii="Arial" w:hAnsi="Arial" w:cs="Arial"/>
          <w:i/>
          <w:iCs/>
          <w:sz w:val="20"/>
          <w:szCs w:val="20"/>
        </w:rPr>
        <w:t xml:space="preserve">et al., </w:t>
      </w:r>
      <w:r w:rsidR="0033072E" w:rsidRPr="006C14AF">
        <w:rPr>
          <w:rFonts w:ascii="Arial" w:hAnsi="Arial" w:cs="Arial"/>
          <w:sz w:val="20"/>
          <w:szCs w:val="20"/>
        </w:rPr>
        <w:t>2018)</w:t>
      </w:r>
      <w:r w:rsidRPr="006C14AF">
        <w:rPr>
          <w:rFonts w:ascii="Arial" w:hAnsi="Arial" w:cs="Arial"/>
          <w:sz w:val="20"/>
          <w:szCs w:val="20"/>
        </w:rPr>
        <w:t xml:space="preserve">.  </w:t>
      </w:r>
      <w:r w:rsidR="0027469B" w:rsidRPr="006C14AF">
        <w:rPr>
          <w:rFonts w:ascii="Arial" w:hAnsi="Arial" w:cs="Arial"/>
          <w:sz w:val="20"/>
          <w:szCs w:val="20"/>
        </w:rPr>
        <w:t xml:space="preserve">Plant extracts and phytochemicals are the promising candidates for arresting the progression of PD, due to the </w:t>
      </w:r>
      <w:r w:rsidR="004B1AF8" w:rsidRPr="006C14AF">
        <w:rPr>
          <w:rFonts w:ascii="Arial" w:hAnsi="Arial" w:cs="Arial"/>
          <w:sz w:val="20"/>
          <w:szCs w:val="20"/>
        </w:rPr>
        <w:t>numerous</w:t>
      </w:r>
      <w:r w:rsidR="00B013CB" w:rsidRPr="006C14AF">
        <w:rPr>
          <w:rFonts w:ascii="Arial" w:hAnsi="Arial" w:cs="Arial"/>
          <w:sz w:val="20"/>
          <w:szCs w:val="20"/>
        </w:rPr>
        <w:t xml:space="preserve"> of pharmacological properties</w:t>
      </w:r>
      <w:r w:rsidR="0027469B" w:rsidRPr="006C14AF">
        <w:rPr>
          <w:rFonts w:ascii="Arial" w:hAnsi="Arial" w:cs="Arial"/>
          <w:sz w:val="20"/>
          <w:szCs w:val="20"/>
        </w:rPr>
        <w:t xml:space="preserve"> </w:t>
      </w:r>
      <w:r w:rsidR="004B1AF8" w:rsidRPr="006C14AF">
        <w:rPr>
          <w:rFonts w:ascii="Arial" w:hAnsi="Arial" w:cs="Arial"/>
          <w:sz w:val="20"/>
          <w:szCs w:val="20"/>
        </w:rPr>
        <w:t xml:space="preserve">like </w:t>
      </w:r>
      <w:r w:rsidR="0027469B" w:rsidRPr="006C14AF">
        <w:rPr>
          <w:rFonts w:ascii="Arial" w:hAnsi="Arial" w:cs="Arial"/>
          <w:sz w:val="20"/>
          <w:szCs w:val="20"/>
        </w:rPr>
        <w:t>antioxidant, au</w:t>
      </w:r>
      <w:r w:rsidR="00956AD5" w:rsidRPr="006C14AF">
        <w:rPr>
          <w:rFonts w:ascii="Arial" w:hAnsi="Arial" w:cs="Arial"/>
          <w:sz w:val="20"/>
          <w:szCs w:val="20"/>
        </w:rPr>
        <w:t>tophagic,</w:t>
      </w:r>
      <w:r w:rsidR="0027469B" w:rsidRPr="006C14AF">
        <w:rPr>
          <w:rFonts w:ascii="Arial" w:hAnsi="Arial" w:cs="Arial"/>
          <w:sz w:val="20"/>
          <w:szCs w:val="20"/>
        </w:rPr>
        <w:t xml:space="preserve"> mitochondrial protective, anti-inflammatory, and anti-apoptotic activities</w:t>
      </w:r>
      <w:r w:rsidR="0033072E" w:rsidRPr="006C14AF">
        <w:rPr>
          <w:rFonts w:ascii="Arial" w:hAnsi="Arial" w:cs="Arial"/>
          <w:sz w:val="20"/>
          <w:szCs w:val="20"/>
        </w:rPr>
        <w:t xml:space="preserve"> (</w:t>
      </w:r>
      <w:proofErr w:type="spellStart"/>
      <w:r w:rsidR="0033072E" w:rsidRPr="006C14AF">
        <w:rPr>
          <w:rFonts w:ascii="Arial" w:hAnsi="Arial" w:cs="Arial"/>
          <w:sz w:val="20"/>
          <w:szCs w:val="20"/>
        </w:rPr>
        <w:t>Tsialtas</w:t>
      </w:r>
      <w:proofErr w:type="spellEnd"/>
      <w:r w:rsidR="0033072E" w:rsidRPr="006C14AF">
        <w:rPr>
          <w:rFonts w:ascii="Arial" w:hAnsi="Arial" w:cs="Arial"/>
          <w:sz w:val="20"/>
          <w:szCs w:val="20"/>
        </w:rPr>
        <w:t xml:space="preserve"> </w:t>
      </w:r>
      <w:r w:rsidR="0033072E" w:rsidRPr="006C14AF">
        <w:rPr>
          <w:rFonts w:ascii="Arial" w:hAnsi="Arial" w:cs="Arial"/>
          <w:i/>
          <w:iCs/>
          <w:sz w:val="20"/>
          <w:szCs w:val="20"/>
        </w:rPr>
        <w:t xml:space="preserve">et al., </w:t>
      </w:r>
      <w:r w:rsidR="0033072E" w:rsidRPr="006C14AF">
        <w:rPr>
          <w:rFonts w:ascii="Arial" w:hAnsi="Arial" w:cs="Arial"/>
          <w:sz w:val="20"/>
          <w:szCs w:val="20"/>
        </w:rPr>
        <w:t>2021,</w:t>
      </w:r>
      <w:r w:rsidR="009F03E8">
        <w:rPr>
          <w:rFonts w:ascii="Arial" w:hAnsi="Arial" w:cs="Arial"/>
          <w:sz w:val="20"/>
          <w:szCs w:val="20"/>
        </w:rPr>
        <w:t xml:space="preserve"> </w:t>
      </w:r>
      <w:r w:rsidR="0033072E" w:rsidRPr="006C14AF">
        <w:rPr>
          <w:rFonts w:ascii="Arial" w:hAnsi="Arial" w:cs="Arial"/>
          <w:sz w:val="20"/>
          <w:szCs w:val="20"/>
        </w:rPr>
        <w:t xml:space="preserve">Xu </w:t>
      </w:r>
      <w:r w:rsidR="0033072E" w:rsidRPr="006C14AF">
        <w:rPr>
          <w:rFonts w:ascii="Arial" w:hAnsi="Arial" w:cs="Arial"/>
          <w:i/>
          <w:iCs/>
          <w:sz w:val="20"/>
          <w:szCs w:val="20"/>
        </w:rPr>
        <w:t xml:space="preserve">et al., </w:t>
      </w:r>
      <w:r w:rsidR="0033072E" w:rsidRPr="006C14AF">
        <w:rPr>
          <w:rFonts w:ascii="Arial" w:hAnsi="Arial" w:cs="Arial"/>
          <w:sz w:val="20"/>
          <w:szCs w:val="20"/>
        </w:rPr>
        <w:t>2020)</w:t>
      </w:r>
      <w:r w:rsidR="0027469B" w:rsidRPr="006C14AF">
        <w:rPr>
          <w:rFonts w:ascii="Arial" w:hAnsi="Arial" w:cs="Arial"/>
          <w:sz w:val="20"/>
          <w:szCs w:val="20"/>
        </w:rPr>
        <w:t>.</w:t>
      </w:r>
      <w:r w:rsidR="00956AD5" w:rsidRPr="006C14AF">
        <w:rPr>
          <w:rFonts w:ascii="Arial" w:hAnsi="Arial" w:cs="Arial"/>
          <w:sz w:val="20"/>
          <w:szCs w:val="20"/>
        </w:rPr>
        <w:t xml:space="preserve">  </w:t>
      </w:r>
      <w:r w:rsidRPr="006C14AF">
        <w:rPr>
          <w:rFonts w:ascii="Arial" w:hAnsi="Arial" w:cs="Arial"/>
          <w:sz w:val="20"/>
          <w:szCs w:val="20"/>
        </w:rPr>
        <w:t>Quinic acid (QA)</w:t>
      </w:r>
      <w:r w:rsidR="00956AD5" w:rsidRPr="006C14AF">
        <w:rPr>
          <w:rFonts w:ascii="Arial" w:hAnsi="Arial" w:cs="Arial"/>
          <w:sz w:val="20"/>
          <w:szCs w:val="20"/>
        </w:rPr>
        <w:t xml:space="preserve"> </w:t>
      </w:r>
      <w:r w:rsidRPr="006C14AF">
        <w:rPr>
          <w:rFonts w:ascii="Arial" w:hAnsi="Arial" w:cs="Arial"/>
          <w:sz w:val="20"/>
          <w:szCs w:val="20"/>
        </w:rPr>
        <w:t xml:space="preserve">is a cyclic polyol </w:t>
      </w:r>
      <w:r w:rsidR="00956AD5" w:rsidRPr="006C14AF">
        <w:rPr>
          <w:rFonts w:ascii="Arial" w:hAnsi="Arial" w:cs="Arial"/>
          <w:sz w:val="20"/>
          <w:szCs w:val="20"/>
        </w:rPr>
        <w:t>comprising numerous</w:t>
      </w:r>
      <w:r w:rsidRPr="006C14AF">
        <w:rPr>
          <w:rFonts w:ascii="Arial" w:hAnsi="Arial" w:cs="Arial"/>
          <w:sz w:val="20"/>
          <w:szCs w:val="20"/>
        </w:rPr>
        <w:t xml:space="preserve"> hydroxyl groups. </w:t>
      </w:r>
      <w:r w:rsidR="00956AD5" w:rsidRPr="006C14AF">
        <w:rPr>
          <w:rFonts w:ascii="Arial" w:hAnsi="Arial" w:cs="Arial"/>
          <w:sz w:val="20"/>
          <w:szCs w:val="20"/>
        </w:rPr>
        <w:t>Many food products such as coffee, tea, vegetables and fruits are reported to contain QA</w:t>
      </w:r>
      <w:r w:rsidRPr="006C14AF">
        <w:rPr>
          <w:rFonts w:ascii="Arial" w:hAnsi="Arial" w:cs="Arial"/>
          <w:sz w:val="20"/>
          <w:szCs w:val="20"/>
        </w:rPr>
        <w:t xml:space="preserve"> with its derivatives like phenolic caffeoylquinic acids</w:t>
      </w:r>
      <w:r w:rsidR="0033072E" w:rsidRPr="006C14AF">
        <w:rPr>
          <w:rFonts w:ascii="Arial" w:hAnsi="Arial" w:cs="Arial"/>
          <w:sz w:val="20"/>
          <w:szCs w:val="20"/>
        </w:rPr>
        <w:t xml:space="preserve"> (</w:t>
      </w:r>
      <w:proofErr w:type="spellStart"/>
      <w:r w:rsidR="00926EAC" w:rsidRPr="006C14AF">
        <w:rPr>
          <w:rFonts w:ascii="Arial" w:hAnsi="Arial" w:cs="Arial"/>
          <w:sz w:val="20"/>
          <w:szCs w:val="20"/>
        </w:rPr>
        <w:t>Alcázar</w:t>
      </w:r>
      <w:proofErr w:type="spellEnd"/>
      <w:r w:rsidR="00926EAC" w:rsidRPr="006C14AF">
        <w:rPr>
          <w:rFonts w:ascii="Arial" w:hAnsi="Arial" w:cs="Arial"/>
          <w:sz w:val="20"/>
          <w:szCs w:val="20"/>
        </w:rPr>
        <w:t xml:space="preserve"> </w:t>
      </w:r>
      <w:proofErr w:type="spellStart"/>
      <w:r w:rsidR="00926EAC" w:rsidRPr="006C14AF">
        <w:rPr>
          <w:rFonts w:ascii="Arial" w:hAnsi="Arial" w:cs="Arial"/>
          <w:sz w:val="20"/>
          <w:szCs w:val="20"/>
        </w:rPr>
        <w:t>Magaña</w:t>
      </w:r>
      <w:proofErr w:type="spellEnd"/>
      <w:r w:rsidR="00926EAC" w:rsidRPr="006C14AF">
        <w:rPr>
          <w:rFonts w:ascii="Arial" w:hAnsi="Arial" w:cs="Arial"/>
          <w:sz w:val="20"/>
          <w:szCs w:val="20"/>
        </w:rPr>
        <w:t xml:space="preserve"> </w:t>
      </w:r>
      <w:r w:rsidR="00926EAC" w:rsidRPr="006C14AF">
        <w:rPr>
          <w:rFonts w:ascii="Arial" w:hAnsi="Arial" w:cs="Arial"/>
          <w:i/>
          <w:iCs/>
          <w:sz w:val="20"/>
          <w:szCs w:val="20"/>
        </w:rPr>
        <w:t>et al</w:t>
      </w:r>
      <w:r w:rsidR="003C131D" w:rsidRPr="006C14AF">
        <w:rPr>
          <w:rFonts w:ascii="Arial" w:hAnsi="Arial" w:cs="Arial"/>
          <w:i/>
          <w:iCs/>
          <w:sz w:val="20"/>
          <w:szCs w:val="20"/>
        </w:rPr>
        <w:t>.,</w:t>
      </w:r>
      <w:r w:rsidR="00926EAC" w:rsidRPr="006C14AF">
        <w:rPr>
          <w:rFonts w:ascii="Arial" w:hAnsi="Arial" w:cs="Arial"/>
          <w:i/>
          <w:iCs/>
          <w:sz w:val="20"/>
          <w:szCs w:val="20"/>
        </w:rPr>
        <w:t xml:space="preserve"> </w:t>
      </w:r>
      <w:r w:rsidR="00926EAC" w:rsidRPr="006C14AF">
        <w:rPr>
          <w:rFonts w:ascii="Arial" w:hAnsi="Arial" w:cs="Arial"/>
          <w:sz w:val="20"/>
          <w:szCs w:val="20"/>
        </w:rPr>
        <w:t>2021</w:t>
      </w:r>
      <w:r w:rsidR="0033072E" w:rsidRPr="006C14AF">
        <w:rPr>
          <w:rFonts w:ascii="Arial" w:hAnsi="Arial" w:cs="Arial"/>
          <w:sz w:val="20"/>
          <w:szCs w:val="20"/>
        </w:rPr>
        <w:t>)</w:t>
      </w:r>
      <w:r w:rsidRPr="006C14AF">
        <w:rPr>
          <w:rFonts w:ascii="Arial" w:hAnsi="Arial" w:cs="Arial"/>
          <w:sz w:val="20"/>
          <w:szCs w:val="20"/>
        </w:rPr>
        <w:t xml:space="preserve">. </w:t>
      </w:r>
      <w:bookmarkStart w:id="3" w:name="_Hlk202608340"/>
      <w:r w:rsidRPr="006C14AF">
        <w:rPr>
          <w:rFonts w:ascii="Arial" w:hAnsi="Arial" w:cs="Arial"/>
          <w:sz w:val="20"/>
          <w:szCs w:val="20"/>
        </w:rPr>
        <w:t xml:space="preserve">QA has previously reported </w:t>
      </w:r>
      <w:r w:rsidR="00956AD5" w:rsidRPr="006C14AF">
        <w:rPr>
          <w:rFonts w:ascii="Arial" w:hAnsi="Arial" w:cs="Arial"/>
          <w:sz w:val="20"/>
          <w:szCs w:val="20"/>
        </w:rPr>
        <w:t>to</w:t>
      </w:r>
      <w:r w:rsidRPr="006C14AF">
        <w:rPr>
          <w:rFonts w:ascii="Arial" w:hAnsi="Arial" w:cs="Arial"/>
          <w:sz w:val="20"/>
          <w:szCs w:val="20"/>
        </w:rPr>
        <w:t xml:space="preserve"> posses</w:t>
      </w:r>
      <w:r w:rsidR="00956AD5" w:rsidRPr="006C14AF">
        <w:rPr>
          <w:rFonts w:ascii="Arial" w:hAnsi="Arial" w:cs="Arial"/>
          <w:sz w:val="20"/>
          <w:szCs w:val="20"/>
        </w:rPr>
        <w:t>s potent</w:t>
      </w:r>
      <w:r w:rsidRPr="006C14AF">
        <w:rPr>
          <w:rFonts w:ascii="Arial" w:hAnsi="Arial" w:cs="Arial"/>
          <w:sz w:val="20"/>
          <w:szCs w:val="20"/>
        </w:rPr>
        <w:t xml:space="preserve"> antioxidant and anti-inflammatory properties</w:t>
      </w:r>
      <w:r w:rsidR="0044140C" w:rsidRPr="006C14AF">
        <w:rPr>
          <w:rFonts w:ascii="Arial" w:hAnsi="Arial" w:cs="Arial"/>
          <w:sz w:val="20"/>
          <w:szCs w:val="20"/>
        </w:rPr>
        <w:t xml:space="preserve"> (Benali </w:t>
      </w:r>
      <w:r w:rsidR="0044140C" w:rsidRPr="006C14AF">
        <w:rPr>
          <w:rFonts w:ascii="Arial" w:hAnsi="Arial" w:cs="Arial"/>
          <w:i/>
          <w:iCs/>
          <w:sz w:val="20"/>
          <w:szCs w:val="20"/>
        </w:rPr>
        <w:t>et al</w:t>
      </w:r>
      <w:r w:rsidR="003C131D" w:rsidRPr="006C14AF">
        <w:rPr>
          <w:rFonts w:ascii="Arial" w:hAnsi="Arial" w:cs="Arial"/>
          <w:i/>
          <w:iCs/>
          <w:sz w:val="20"/>
          <w:szCs w:val="20"/>
        </w:rPr>
        <w:t>.,</w:t>
      </w:r>
      <w:r w:rsidR="0044140C" w:rsidRPr="006C14AF">
        <w:rPr>
          <w:rFonts w:ascii="Arial" w:hAnsi="Arial" w:cs="Arial"/>
          <w:i/>
          <w:iCs/>
          <w:sz w:val="20"/>
          <w:szCs w:val="20"/>
        </w:rPr>
        <w:t xml:space="preserve"> </w:t>
      </w:r>
      <w:r w:rsidR="0044140C" w:rsidRPr="006C14AF">
        <w:rPr>
          <w:rFonts w:ascii="Arial" w:hAnsi="Arial" w:cs="Arial"/>
          <w:sz w:val="20"/>
          <w:szCs w:val="20"/>
        </w:rPr>
        <w:t xml:space="preserve">2024, </w:t>
      </w:r>
      <w:proofErr w:type="spellStart"/>
      <w:r w:rsidR="0044140C" w:rsidRPr="006C14AF">
        <w:rPr>
          <w:rFonts w:ascii="Arial" w:hAnsi="Arial" w:cs="Arial"/>
          <w:sz w:val="20"/>
          <w:szCs w:val="20"/>
        </w:rPr>
        <w:t>Ghasemi-Dehnoo</w:t>
      </w:r>
      <w:proofErr w:type="spellEnd"/>
      <w:r w:rsidR="0044140C" w:rsidRPr="006C14AF">
        <w:rPr>
          <w:rFonts w:ascii="Arial" w:hAnsi="Arial" w:cs="Arial"/>
          <w:sz w:val="20"/>
          <w:szCs w:val="20"/>
        </w:rPr>
        <w:t xml:space="preserve"> </w:t>
      </w:r>
      <w:r w:rsidR="0044140C" w:rsidRPr="006C14AF">
        <w:rPr>
          <w:rFonts w:ascii="Arial" w:hAnsi="Arial" w:cs="Arial"/>
          <w:i/>
          <w:iCs/>
          <w:sz w:val="20"/>
          <w:szCs w:val="20"/>
        </w:rPr>
        <w:t>et al</w:t>
      </w:r>
      <w:r w:rsidR="003C131D" w:rsidRPr="006C14AF">
        <w:rPr>
          <w:rFonts w:ascii="Arial" w:hAnsi="Arial" w:cs="Arial"/>
          <w:i/>
          <w:iCs/>
          <w:sz w:val="20"/>
          <w:szCs w:val="20"/>
        </w:rPr>
        <w:t>.,</w:t>
      </w:r>
      <w:r w:rsidR="0044140C" w:rsidRPr="006C14AF">
        <w:rPr>
          <w:rFonts w:ascii="Arial" w:hAnsi="Arial" w:cs="Arial"/>
          <w:i/>
          <w:iCs/>
          <w:sz w:val="20"/>
          <w:szCs w:val="20"/>
        </w:rPr>
        <w:t xml:space="preserve"> 2023</w:t>
      </w:r>
      <w:r w:rsidR="0044140C" w:rsidRPr="006C14AF">
        <w:rPr>
          <w:rFonts w:ascii="Arial" w:hAnsi="Arial" w:cs="Arial"/>
          <w:sz w:val="20"/>
          <w:szCs w:val="20"/>
        </w:rPr>
        <w:t>)</w:t>
      </w:r>
      <w:r w:rsidRPr="006C14AF">
        <w:rPr>
          <w:rFonts w:ascii="Arial" w:hAnsi="Arial" w:cs="Arial"/>
          <w:sz w:val="20"/>
          <w:szCs w:val="20"/>
        </w:rPr>
        <w:t xml:space="preserve">. However, the protective effect of QA in rotenone </w:t>
      </w:r>
      <w:r w:rsidR="004B1AF8" w:rsidRPr="006C14AF">
        <w:rPr>
          <w:rFonts w:ascii="Arial" w:hAnsi="Arial" w:cs="Arial"/>
          <w:sz w:val="20"/>
          <w:szCs w:val="20"/>
        </w:rPr>
        <w:t>mediated</w:t>
      </w:r>
      <w:r w:rsidRPr="006C14AF">
        <w:rPr>
          <w:rFonts w:ascii="Arial" w:hAnsi="Arial" w:cs="Arial"/>
          <w:sz w:val="20"/>
          <w:szCs w:val="20"/>
        </w:rPr>
        <w:t xml:space="preserve"> drosophila model has not </w:t>
      </w:r>
      <w:r w:rsidR="004B1AF8" w:rsidRPr="006C14AF">
        <w:rPr>
          <w:rFonts w:ascii="Arial" w:hAnsi="Arial" w:cs="Arial"/>
          <w:sz w:val="20"/>
          <w:szCs w:val="20"/>
        </w:rPr>
        <w:t xml:space="preserve">been </w:t>
      </w:r>
      <w:r w:rsidRPr="006C14AF">
        <w:rPr>
          <w:rFonts w:ascii="Arial" w:hAnsi="Arial" w:cs="Arial"/>
          <w:sz w:val="20"/>
          <w:szCs w:val="20"/>
        </w:rPr>
        <w:t xml:space="preserve">explored. </w:t>
      </w:r>
      <w:r w:rsidR="005E4237" w:rsidRPr="006C14AF">
        <w:rPr>
          <w:rFonts w:ascii="Arial" w:hAnsi="Arial" w:cs="Arial"/>
          <w:sz w:val="20"/>
          <w:szCs w:val="20"/>
        </w:rPr>
        <w:t>So,</w:t>
      </w:r>
      <w:r w:rsidR="00932318" w:rsidRPr="006C14AF">
        <w:rPr>
          <w:rFonts w:ascii="Arial" w:hAnsi="Arial" w:cs="Arial"/>
          <w:sz w:val="20"/>
          <w:szCs w:val="20"/>
        </w:rPr>
        <w:t xml:space="preserve"> t</w:t>
      </w:r>
      <w:r w:rsidR="00BC434C" w:rsidRPr="006C14AF">
        <w:rPr>
          <w:rFonts w:ascii="Arial" w:hAnsi="Arial" w:cs="Arial"/>
          <w:sz w:val="20"/>
          <w:szCs w:val="20"/>
        </w:rPr>
        <w:t xml:space="preserve">he aim of the experiment is to </w:t>
      </w:r>
      <w:r w:rsidR="004B1AF8" w:rsidRPr="006C14AF">
        <w:rPr>
          <w:rFonts w:ascii="Arial" w:hAnsi="Arial" w:cs="Arial"/>
          <w:sz w:val="20"/>
          <w:szCs w:val="20"/>
        </w:rPr>
        <w:t>explore</w:t>
      </w:r>
      <w:r w:rsidR="00BC434C" w:rsidRPr="006C14AF">
        <w:rPr>
          <w:rFonts w:ascii="Arial" w:hAnsi="Arial" w:cs="Arial"/>
          <w:sz w:val="20"/>
          <w:szCs w:val="20"/>
        </w:rPr>
        <w:t xml:space="preserve"> the neuroprotective </w:t>
      </w:r>
      <w:r w:rsidR="004B1AF8" w:rsidRPr="006C14AF">
        <w:rPr>
          <w:rFonts w:ascii="Arial" w:hAnsi="Arial" w:cs="Arial"/>
          <w:sz w:val="20"/>
          <w:szCs w:val="20"/>
        </w:rPr>
        <w:t>role</w:t>
      </w:r>
      <w:r w:rsidR="00BC434C" w:rsidRPr="006C14AF">
        <w:rPr>
          <w:rFonts w:ascii="Arial" w:hAnsi="Arial" w:cs="Arial"/>
          <w:sz w:val="20"/>
          <w:szCs w:val="20"/>
        </w:rPr>
        <w:t xml:space="preserve"> of QA against rotenone induced drosophila model </w:t>
      </w:r>
      <w:r w:rsidR="00932318" w:rsidRPr="006C14AF">
        <w:rPr>
          <w:rFonts w:ascii="Arial" w:hAnsi="Arial" w:cs="Arial"/>
          <w:sz w:val="20"/>
          <w:szCs w:val="20"/>
        </w:rPr>
        <w:t xml:space="preserve">of PD </w:t>
      </w:r>
      <w:r w:rsidR="00BC434C" w:rsidRPr="006C14AF">
        <w:rPr>
          <w:rFonts w:ascii="Arial" w:hAnsi="Arial" w:cs="Arial"/>
          <w:sz w:val="20"/>
          <w:szCs w:val="20"/>
        </w:rPr>
        <w:t xml:space="preserve">by performing </w:t>
      </w:r>
      <w:r w:rsidRPr="006C14AF">
        <w:rPr>
          <w:rFonts w:ascii="Arial" w:hAnsi="Arial" w:cs="Arial"/>
          <w:sz w:val="20"/>
          <w:szCs w:val="20"/>
        </w:rPr>
        <w:t>behavioural</w:t>
      </w:r>
      <w:r w:rsidR="00BC434C" w:rsidRPr="006C14AF">
        <w:rPr>
          <w:rFonts w:ascii="Arial" w:hAnsi="Arial" w:cs="Arial"/>
          <w:sz w:val="20"/>
          <w:szCs w:val="20"/>
        </w:rPr>
        <w:t xml:space="preserve"> </w:t>
      </w:r>
      <w:r w:rsidR="00932318" w:rsidRPr="006C14AF">
        <w:rPr>
          <w:rFonts w:ascii="Arial" w:hAnsi="Arial" w:cs="Arial"/>
          <w:sz w:val="20"/>
          <w:szCs w:val="20"/>
        </w:rPr>
        <w:t xml:space="preserve">studies </w:t>
      </w:r>
      <w:r w:rsidR="00BC434C" w:rsidRPr="006C14AF">
        <w:rPr>
          <w:rFonts w:ascii="Arial" w:hAnsi="Arial" w:cs="Arial"/>
          <w:sz w:val="20"/>
          <w:szCs w:val="20"/>
        </w:rPr>
        <w:t>and</w:t>
      </w:r>
      <w:r w:rsidR="00932318" w:rsidRPr="006C14AF">
        <w:rPr>
          <w:rFonts w:ascii="Arial" w:hAnsi="Arial" w:cs="Arial"/>
          <w:sz w:val="20"/>
          <w:szCs w:val="20"/>
        </w:rPr>
        <w:t xml:space="preserve"> analysing</w:t>
      </w:r>
      <w:r w:rsidRPr="006C14AF">
        <w:rPr>
          <w:rFonts w:ascii="Arial" w:hAnsi="Arial" w:cs="Arial"/>
          <w:sz w:val="20"/>
          <w:szCs w:val="20"/>
        </w:rPr>
        <w:t xml:space="preserve"> biochemical </w:t>
      </w:r>
      <w:r w:rsidR="00BC434C" w:rsidRPr="006C14AF">
        <w:rPr>
          <w:rFonts w:ascii="Arial" w:hAnsi="Arial" w:cs="Arial"/>
          <w:sz w:val="20"/>
          <w:szCs w:val="20"/>
        </w:rPr>
        <w:t>indices</w:t>
      </w:r>
      <w:r w:rsidRPr="006C14AF">
        <w:rPr>
          <w:rFonts w:ascii="Arial" w:hAnsi="Arial" w:cs="Arial"/>
          <w:sz w:val="20"/>
          <w:szCs w:val="20"/>
        </w:rPr>
        <w:t xml:space="preserve">. </w:t>
      </w:r>
      <w:bookmarkEnd w:id="3"/>
    </w:p>
    <w:p w14:paraId="603BBF43" w14:textId="02135CDF" w:rsidR="0098199A" w:rsidRPr="00DB1645" w:rsidRDefault="00DB1645" w:rsidP="00DB1645">
      <w:pPr>
        <w:spacing w:line="360" w:lineRule="auto"/>
        <w:jc w:val="both"/>
        <w:rPr>
          <w:rFonts w:ascii="Arial" w:hAnsi="Arial" w:cs="Arial"/>
          <w:b/>
          <w:bCs/>
          <w:szCs w:val="22"/>
        </w:rPr>
      </w:pPr>
      <w:r w:rsidRPr="00DB1645">
        <w:rPr>
          <w:rFonts w:ascii="Arial" w:hAnsi="Arial" w:cs="Arial"/>
          <w:b/>
          <w:bCs/>
          <w:szCs w:val="22"/>
        </w:rPr>
        <w:t>2.</w:t>
      </w:r>
      <w:r>
        <w:rPr>
          <w:rFonts w:ascii="Arial" w:hAnsi="Arial" w:cs="Arial"/>
          <w:b/>
          <w:bCs/>
          <w:szCs w:val="22"/>
        </w:rPr>
        <w:t xml:space="preserve"> </w:t>
      </w:r>
      <w:r w:rsidR="006C14AF" w:rsidRPr="00DB1645">
        <w:rPr>
          <w:rFonts w:ascii="Arial" w:hAnsi="Arial" w:cs="Arial"/>
          <w:b/>
          <w:bCs/>
          <w:szCs w:val="22"/>
        </w:rPr>
        <w:t>MATERIAL AND METHODS</w:t>
      </w:r>
    </w:p>
    <w:p w14:paraId="6F254D9F" w14:textId="424B6FB0" w:rsidR="0098199A"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2.1 </w:t>
      </w:r>
      <w:r w:rsidR="0098199A" w:rsidRPr="00DB1645">
        <w:rPr>
          <w:rFonts w:ascii="Arial" w:hAnsi="Arial" w:cs="Arial"/>
          <w:b/>
          <w:bCs/>
          <w:i/>
          <w:iCs/>
          <w:szCs w:val="22"/>
        </w:rPr>
        <w:t>Drosophila melanogaster</w:t>
      </w:r>
      <w:r w:rsidR="0098199A" w:rsidRPr="00DB1645">
        <w:rPr>
          <w:rFonts w:ascii="Arial" w:hAnsi="Arial" w:cs="Arial"/>
          <w:b/>
          <w:bCs/>
          <w:szCs w:val="22"/>
        </w:rPr>
        <w:t xml:space="preserve"> stock and culture</w:t>
      </w:r>
    </w:p>
    <w:p w14:paraId="051FB644" w14:textId="5BCB0BEB" w:rsidR="0098199A" w:rsidRPr="00DB1645" w:rsidRDefault="004B1AF8" w:rsidP="001C07F1">
      <w:pPr>
        <w:spacing w:line="360" w:lineRule="auto"/>
        <w:jc w:val="both"/>
        <w:rPr>
          <w:rFonts w:ascii="Arial" w:hAnsi="Arial" w:cs="Arial"/>
          <w:sz w:val="20"/>
          <w:szCs w:val="20"/>
        </w:rPr>
      </w:pPr>
      <w:r w:rsidRPr="00DB1645">
        <w:rPr>
          <w:rFonts w:ascii="Arial" w:hAnsi="Arial" w:cs="Arial"/>
          <w:sz w:val="20"/>
          <w:szCs w:val="20"/>
        </w:rPr>
        <w:t xml:space="preserve">The </w:t>
      </w:r>
      <w:r w:rsidR="0098199A" w:rsidRPr="00DB1645">
        <w:rPr>
          <w:rFonts w:ascii="Arial" w:hAnsi="Arial" w:cs="Arial"/>
          <w:sz w:val="20"/>
          <w:szCs w:val="20"/>
        </w:rPr>
        <w:t xml:space="preserve">wild-type (Oregon R strain) </w:t>
      </w:r>
      <w:r w:rsidRPr="00DB1645">
        <w:rPr>
          <w:rFonts w:ascii="Arial" w:hAnsi="Arial" w:cs="Arial"/>
          <w:sz w:val="20"/>
          <w:szCs w:val="20"/>
        </w:rPr>
        <w:t>D. melanogaster</w:t>
      </w:r>
      <w:r w:rsidR="0098199A" w:rsidRPr="00DB1645">
        <w:rPr>
          <w:rFonts w:ascii="Arial" w:hAnsi="Arial" w:cs="Arial"/>
          <w:sz w:val="20"/>
          <w:szCs w:val="20"/>
        </w:rPr>
        <w:t xml:space="preserve"> were procured from </w:t>
      </w:r>
      <w:r w:rsidR="004661AB" w:rsidRPr="00DB1645">
        <w:rPr>
          <w:rFonts w:ascii="Arial" w:hAnsi="Arial" w:cs="Arial"/>
          <w:sz w:val="20"/>
          <w:szCs w:val="20"/>
        </w:rPr>
        <w:t>CCMB</w:t>
      </w:r>
      <w:r w:rsidR="0098199A" w:rsidRPr="00DB1645">
        <w:rPr>
          <w:rFonts w:ascii="Arial" w:hAnsi="Arial" w:cs="Arial"/>
          <w:sz w:val="20"/>
          <w:szCs w:val="20"/>
        </w:rPr>
        <w:t xml:space="preserve">, Hyderabad, India. They were </w:t>
      </w:r>
      <w:r w:rsidR="004661AB" w:rsidRPr="00DB1645">
        <w:rPr>
          <w:rFonts w:ascii="Arial" w:hAnsi="Arial" w:cs="Arial"/>
          <w:sz w:val="20"/>
          <w:szCs w:val="20"/>
        </w:rPr>
        <w:t>reared</w:t>
      </w:r>
      <w:r w:rsidR="0098199A" w:rsidRPr="00DB1645">
        <w:rPr>
          <w:rFonts w:ascii="Arial" w:hAnsi="Arial" w:cs="Arial"/>
          <w:sz w:val="20"/>
          <w:szCs w:val="20"/>
        </w:rPr>
        <w:t xml:space="preserve"> in </w:t>
      </w:r>
      <w:r w:rsidR="004661AB" w:rsidRPr="00DB1645">
        <w:rPr>
          <w:rFonts w:ascii="Arial" w:hAnsi="Arial" w:cs="Arial"/>
          <w:sz w:val="20"/>
          <w:szCs w:val="20"/>
        </w:rPr>
        <w:t xml:space="preserve">nutrient </w:t>
      </w:r>
      <w:r w:rsidR="0098199A" w:rsidRPr="00DB1645">
        <w:rPr>
          <w:rFonts w:ascii="Arial" w:hAnsi="Arial" w:cs="Arial"/>
          <w:sz w:val="20"/>
          <w:szCs w:val="20"/>
        </w:rPr>
        <w:t xml:space="preserve">medium </w:t>
      </w:r>
      <w:r w:rsidR="004661AB" w:rsidRPr="00DB1645">
        <w:rPr>
          <w:rFonts w:ascii="Arial" w:hAnsi="Arial" w:cs="Arial"/>
          <w:sz w:val="20"/>
          <w:szCs w:val="20"/>
        </w:rPr>
        <w:t xml:space="preserve">(2% w/v sucrose, </w:t>
      </w:r>
      <w:r w:rsidR="0098199A" w:rsidRPr="00DB1645">
        <w:rPr>
          <w:rFonts w:ascii="Arial" w:hAnsi="Arial" w:cs="Arial"/>
          <w:sz w:val="20"/>
          <w:szCs w:val="20"/>
        </w:rPr>
        <w:t xml:space="preserve">1% w/v brewer’s yeast, </w:t>
      </w:r>
      <w:r w:rsidR="004661AB" w:rsidRPr="00DB1645">
        <w:rPr>
          <w:rFonts w:ascii="Arial" w:hAnsi="Arial" w:cs="Arial"/>
          <w:sz w:val="20"/>
          <w:szCs w:val="20"/>
        </w:rPr>
        <w:t xml:space="preserve">propionic acid, 0.08% v/w nipagin and </w:t>
      </w:r>
      <w:r w:rsidR="0098199A" w:rsidRPr="00DB1645">
        <w:rPr>
          <w:rFonts w:ascii="Arial" w:hAnsi="Arial" w:cs="Arial"/>
          <w:sz w:val="20"/>
          <w:szCs w:val="20"/>
        </w:rPr>
        <w:t>1% w/v agar at 22–24°C</w:t>
      </w:r>
      <w:r w:rsidR="004661AB" w:rsidRPr="00DB1645">
        <w:rPr>
          <w:rFonts w:ascii="Arial" w:hAnsi="Arial" w:cs="Arial"/>
          <w:sz w:val="20"/>
          <w:szCs w:val="20"/>
        </w:rPr>
        <w:t xml:space="preserve"> with </w:t>
      </w:r>
      <w:r w:rsidR="0098199A" w:rsidRPr="00DB1645">
        <w:rPr>
          <w:rFonts w:ascii="Arial" w:hAnsi="Arial" w:cs="Arial"/>
          <w:sz w:val="20"/>
          <w:szCs w:val="20"/>
        </w:rPr>
        <w:t xml:space="preserve">60–70% relative humidity) </w:t>
      </w:r>
      <w:r w:rsidR="004661AB" w:rsidRPr="00DB1645">
        <w:rPr>
          <w:rFonts w:ascii="Arial" w:hAnsi="Arial" w:cs="Arial"/>
          <w:sz w:val="20"/>
          <w:szCs w:val="20"/>
        </w:rPr>
        <w:t>in</w:t>
      </w:r>
      <w:r w:rsidR="0098199A" w:rsidRPr="00DB1645">
        <w:rPr>
          <w:rFonts w:ascii="Arial" w:hAnsi="Arial" w:cs="Arial"/>
          <w:sz w:val="20"/>
          <w:szCs w:val="20"/>
        </w:rPr>
        <w:t xml:space="preserve"> 12 h </w:t>
      </w:r>
      <w:r w:rsidRPr="00DB1645">
        <w:rPr>
          <w:rFonts w:ascii="Arial" w:hAnsi="Arial" w:cs="Arial"/>
          <w:sz w:val="20"/>
          <w:szCs w:val="20"/>
        </w:rPr>
        <w:t xml:space="preserve">LD </w:t>
      </w:r>
      <w:r w:rsidR="0098199A" w:rsidRPr="00DB1645">
        <w:rPr>
          <w:rFonts w:ascii="Arial" w:hAnsi="Arial" w:cs="Arial"/>
          <w:sz w:val="20"/>
          <w:szCs w:val="20"/>
        </w:rPr>
        <w:t>cycle.</w:t>
      </w:r>
    </w:p>
    <w:p w14:paraId="2C9FF897" w14:textId="5FD4EFBB" w:rsidR="0098199A" w:rsidRPr="00DB1645" w:rsidRDefault="00DB1645" w:rsidP="001C07F1">
      <w:pPr>
        <w:spacing w:line="360" w:lineRule="auto"/>
        <w:jc w:val="both"/>
        <w:rPr>
          <w:rFonts w:ascii="Arial" w:hAnsi="Arial" w:cs="Arial"/>
          <w:szCs w:val="22"/>
        </w:rPr>
      </w:pPr>
      <w:r w:rsidRPr="00DB1645">
        <w:rPr>
          <w:rFonts w:ascii="Arial" w:hAnsi="Arial" w:cs="Arial"/>
          <w:b/>
          <w:bCs/>
          <w:szCs w:val="22"/>
        </w:rPr>
        <w:t xml:space="preserve">2.2 </w:t>
      </w:r>
      <w:r w:rsidR="0098199A" w:rsidRPr="00DB1645">
        <w:rPr>
          <w:rFonts w:ascii="Arial" w:hAnsi="Arial" w:cs="Arial"/>
          <w:b/>
          <w:bCs/>
          <w:szCs w:val="22"/>
        </w:rPr>
        <w:t>Treatment of D. melanogaster with QA and rotenone</w:t>
      </w:r>
    </w:p>
    <w:p w14:paraId="75331F77" w14:textId="1764DD96" w:rsidR="00FC13A1" w:rsidRPr="006A6121" w:rsidRDefault="00FC13A1" w:rsidP="001C07F1">
      <w:pPr>
        <w:spacing w:line="360" w:lineRule="auto"/>
        <w:jc w:val="both"/>
        <w:rPr>
          <w:rFonts w:ascii="Arial" w:hAnsi="Arial" w:cs="Arial"/>
          <w:b/>
          <w:bCs/>
          <w:sz w:val="20"/>
          <w:szCs w:val="20"/>
        </w:rPr>
      </w:pPr>
      <w:r w:rsidRPr="006A6121">
        <w:rPr>
          <w:rFonts w:ascii="Arial" w:hAnsi="Arial" w:cs="Arial"/>
          <w:b/>
          <w:bCs/>
          <w:sz w:val="20"/>
          <w:szCs w:val="20"/>
        </w:rPr>
        <w:t>Dose depend</w:t>
      </w:r>
      <w:r w:rsidR="009B5093" w:rsidRPr="006A6121">
        <w:rPr>
          <w:rFonts w:ascii="Arial" w:hAnsi="Arial" w:cs="Arial"/>
          <w:b/>
          <w:bCs/>
          <w:sz w:val="20"/>
          <w:szCs w:val="20"/>
        </w:rPr>
        <w:t>e</w:t>
      </w:r>
      <w:r w:rsidRPr="006A6121">
        <w:rPr>
          <w:rFonts w:ascii="Arial" w:hAnsi="Arial" w:cs="Arial"/>
          <w:b/>
          <w:bCs/>
          <w:sz w:val="20"/>
          <w:szCs w:val="20"/>
        </w:rPr>
        <w:t>nt study</w:t>
      </w:r>
      <w:r w:rsidR="009B5093" w:rsidRPr="006A6121">
        <w:rPr>
          <w:rFonts w:ascii="Arial" w:hAnsi="Arial" w:cs="Arial"/>
          <w:b/>
          <w:bCs/>
          <w:sz w:val="20"/>
          <w:szCs w:val="20"/>
        </w:rPr>
        <w:t xml:space="preserve"> -</w:t>
      </w:r>
      <w:r w:rsidR="00F009FD" w:rsidRPr="006A6121">
        <w:rPr>
          <w:rFonts w:ascii="Arial" w:hAnsi="Arial" w:cs="Arial"/>
          <w:b/>
          <w:bCs/>
          <w:sz w:val="20"/>
          <w:szCs w:val="20"/>
        </w:rPr>
        <w:t xml:space="preserve"> </w:t>
      </w:r>
      <w:r w:rsidR="009B5093" w:rsidRPr="006A6121">
        <w:rPr>
          <w:rFonts w:ascii="Arial" w:hAnsi="Arial" w:cs="Arial"/>
          <w:b/>
          <w:bCs/>
          <w:sz w:val="20"/>
          <w:szCs w:val="20"/>
        </w:rPr>
        <w:t>Phase I</w:t>
      </w:r>
    </w:p>
    <w:p w14:paraId="101080F1" w14:textId="66DD6385" w:rsidR="0098199A" w:rsidRPr="00DB1645" w:rsidRDefault="00FF18E4" w:rsidP="001C07F1">
      <w:pPr>
        <w:spacing w:line="360" w:lineRule="auto"/>
        <w:jc w:val="both"/>
        <w:rPr>
          <w:rFonts w:ascii="Arial" w:hAnsi="Arial" w:cs="Arial"/>
          <w:sz w:val="20"/>
          <w:szCs w:val="20"/>
        </w:rPr>
      </w:pPr>
      <w:bookmarkStart w:id="4" w:name="_Hlk190851456"/>
      <w:r w:rsidRPr="00DB1645">
        <w:rPr>
          <w:rFonts w:ascii="Arial" w:hAnsi="Arial" w:cs="Arial"/>
          <w:sz w:val="20"/>
          <w:szCs w:val="20"/>
        </w:rPr>
        <w:lastRenderedPageBreak/>
        <w:t>F</w:t>
      </w:r>
      <w:r w:rsidR="0098199A" w:rsidRPr="00DB1645">
        <w:rPr>
          <w:rFonts w:ascii="Arial" w:hAnsi="Arial" w:cs="Arial"/>
          <w:sz w:val="20"/>
          <w:szCs w:val="20"/>
        </w:rPr>
        <w:t>lies were exposed to various concentration of rotenone (</w:t>
      </w:r>
      <w:r w:rsidRPr="00DB1645">
        <w:rPr>
          <w:rFonts w:ascii="Arial" w:hAnsi="Arial" w:cs="Arial"/>
          <w:sz w:val="20"/>
          <w:szCs w:val="20"/>
        </w:rPr>
        <w:t>250, 500 and 1000 µM</w:t>
      </w:r>
      <w:r w:rsidR="0098199A" w:rsidRPr="00DB1645">
        <w:rPr>
          <w:rFonts w:ascii="Arial" w:hAnsi="Arial" w:cs="Arial"/>
          <w:sz w:val="20"/>
          <w:szCs w:val="20"/>
        </w:rPr>
        <w:t xml:space="preserve">) </w:t>
      </w:r>
      <w:r w:rsidR="0098199A" w:rsidRPr="00574A63">
        <w:rPr>
          <w:rFonts w:ascii="Arial" w:hAnsi="Arial" w:cs="Arial"/>
          <w:sz w:val="20"/>
          <w:szCs w:val="20"/>
        </w:rPr>
        <w:t xml:space="preserve">for 7 days as per previous experiments and </w:t>
      </w:r>
      <w:r w:rsidRPr="00574A63">
        <w:rPr>
          <w:rFonts w:ascii="Arial" w:hAnsi="Arial" w:cs="Arial"/>
          <w:sz w:val="20"/>
          <w:szCs w:val="20"/>
        </w:rPr>
        <w:t xml:space="preserve">the lethality count was </w:t>
      </w:r>
      <w:r w:rsidR="00A262FE" w:rsidRPr="00574A63">
        <w:rPr>
          <w:rFonts w:ascii="Arial" w:hAnsi="Arial" w:cs="Arial"/>
          <w:sz w:val="20"/>
          <w:szCs w:val="20"/>
        </w:rPr>
        <w:t xml:space="preserve">made </w:t>
      </w:r>
      <w:r w:rsidRPr="00574A63">
        <w:rPr>
          <w:rFonts w:ascii="Arial" w:hAnsi="Arial" w:cs="Arial"/>
          <w:sz w:val="20"/>
          <w:szCs w:val="20"/>
        </w:rPr>
        <w:t xml:space="preserve">documented as the % of flies </w:t>
      </w:r>
      <w:r w:rsidR="009F03E8" w:rsidRPr="00574A63">
        <w:rPr>
          <w:rFonts w:ascii="Arial" w:hAnsi="Arial" w:cs="Arial"/>
          <w:sz w:val="20"/>
          <w:szCs w:val="20"/>
        </w:rPr>
        <w:t>survived</w:t>
      </w:r>
      <w:r w:rsidR="00574A63" w:rsidRPr="00574A63">
        <w:rPr>
          <w:rFonts w:ascii="Arial" w:hAnsi="Arial" w:cs="Arial"/>
          <w:sz w:val="20"/>
          <w:szCs w:val="20"/>
        </w:rPr>
        <w:t xml:space="preserve"> (</w:t>
      </w:r>
      <w:proofErr w:type="spellStart"/>
      <w:r w:rsidR="00574A63" w:rsidRPr="00574A63">
        <w:rPr>
          <w:rFonts w:ascii="Arial" w:hAnsi="Arial" w:cs="Arial"/>
          <w:sz w:val="20"/>
          <w:szCs w:val="20"/>
        </w:rPr>
        <w:t>Hosamani</w:t>
      </w:r>
      <w:proofErr w:type="spellEnd"/>
      <w:r w:rsidR="00574A63" w:rsidRPr="00574A63">
        <w:rPr>
          <w:rFonts w:ascii="Arial" w:hAnsi="Arial" w:cs="Arial"/>
          <w:sz w:val="20"/>
          <w:szCs w:val="20"/>
        </w:rPr>
        <w:t xml:space="preserve"> &amp; </w:t>
      </w:r>
      <w:proofErr w:type="spellStart"/>
      <w:r w:rsidR="00574A63" w:rsidRPr="00574A63">
        <w:rPr>
          <w:rFonts w:ascii="Arial" w:hAnsi="Arial" w:cs="Arial"/>
          <w:sz w:val="20"/>
          <w:szCs w:val="20"/>
        </w:rPr>
        <w:t>Muralidhara</w:t>
      </w:r>
      <w:proofErr w:type="spellEnd"/>
      <w:r w:rsidR="00574A63" w:rsidRPr="00574A63">
        <w:rPr>
          <w:rFonts w:ascii="Arial" w:hAnsi="Arial" w:cs="Arial"/>
          <w:sz w:val="20"/>
          <w:szCs w:val="20"/>
        </w:rPr>
        <w:t xml:space="preserve"> 2009)</w:t>
      </w:r>
      <w:r w:rsidRPr="00574A63">
        <w:rPr>
          <w:rFonts w:ascii="Arial" w:hAnsi="Arial" w:cs="Arial"/>
          <w:sz w:val="20"/>
          <w:szCs w:val="20"/>
        </w:rPr>
        <w:t>. Based on LD50 value</w:t>
      </w:r>
      <w:r w:rsidR="00BE0533" w:rsidRPr="00574A63">
        <w:rPr>
          <w:rFonts w:ascii="Arial" w:hAnsi="Arial" w:cs="Arial"/>
          <w:sz w:val="20"/>
          <w:szCs w:val="20"/>
        </w:rPr>
        <w:t xml:space="preserve"> (life span test)</w:t>
      </w:r>
      <w:r w:rsidRPr="00574A63">
        <w:rPr>
          <w:rFonts w:ascii="Arial" w:hAnsi="Arial" w:cs="Arial"/>
          <w:sz w:val="20"/>
          <w:szCs w:val="20"/>
        </w:rPr>
        <w:t xml:space="preserve">, </w:t>
      </w:r>
      <w:r w:rsidR="00A262FE" w:rsidRPr="00574A63">
        <w:rPr>
          <w:rFonts w:ascii="Arial" w:hAnsi="Arial" w:cs="Arial"/>
          <w:sz w:val="20"/>
          <w:szCs w:val="20"/>
        </w:rPr>
        <w:t xml:space="preserve">the </w:t>
      </w:r>
      <w:r w:rsidR="0098199A" w:rsidRPr="00574A63">
        <w:rPr>
          <w:rFonts w:ascii="Arial" w:hAnsi="Arial" w:cs="Arial"/>
          <w:sz w:val="20"/>
          <w:szCs w:val="20"/>
        </w:rPr>
        <w:t xml:space="preserve">dose </w:t>
      </w:r>
      <w:r w:rsidRPr="00574A63">
        <w:rPr>
          <w:rFonts w:ascii="Arial" w:hAnsi="Arial" w:cs="Arial"/>
          <w:sz w:val="20"/>
          <w:szCs w:val="20"/>
        </w:rPr>
        <w:t>of rotenone</w:t>
      </w:r>
      <w:r w:rsidRPr="00DB1645">
        <w:rPr>
          <w:rFonts w:ascii="Arial" w:hAnsi="Arial" w:cs="Arial"/>
          <w:sz w:val="20"/>
          <w:szCs w:val="20"/>
        </w:rPr>
        <w:t xml:space="preserve"> </w:t>
      </w:r>
      <w:r w:rsidR="0098199A" w:rsidRPr="00DB1645">
        <w:rPr>
          <w:rFonts w:ascii="Arial" w:hAnsi="Arial" w:cs="Arial"/>
          <w:sz w:val="20"/>
          <w:szCs w:val="20"/>
        </w:rPr>
        <w:t>was fixed. To explore the protective effect, various concentrations of QA (</w:t>
      </w:r>
      <w:r w:rsidR="002E24B6" w:rsidRPr="00DB1645">
        <w:rPr>
          <w:rFonts w:ascii="Arial" w:hAnsi="Arial" w:cs="Arial"/>
          <w:sz w:val="20"/>
          <w:szCs w:val="20"/>
        </w:rPr>
        <w:t xml:space="preserve">25 </w:t>
      </w:r>
      <w:proofErr w:type="spellStart"/>
      <w:r w:rsidR="002E24B6" w:rsidRPr="00DB1645">
        <w:rPr>
          <w:rFonts w:ascii="Arial" w:hAnsi="Arial" w:cs="Arial"/>
          <w:sz w:val="20"/>
          <w:szCs w:val="20"/>
        </w:rPr>
        <w:t>μM</w:t>
      </w:r>
      <w:proofErr w:type="spellEnd"/>
      <w:r w:rsidR="002E24B6" w:rsidRPr="00DB1645">
        <w:rPr>
          <w:rFonts w:ascii="Arial" w:hAnsi="Arial" w:cs="Arial"/>
          <w:sz w:val="20"/>
          <w:szCs w:val="20"/>
        </w:rPr>
        <w:t xml:space="preserve">, 50 </w:t>
      </w:r>
      <w:proofErr w:type="spellStart"/>
      <w:r w:rsidR="002E24B6" w:rsidRPr="00DB1645">
        <w:rPr>
          <w:rFonts w:ascii="Arial" w:hAnsi="Arial" w:cs="Arial"/>
          <w:sz w:val="20"/>
          <w:szCs w:val="20"/>
        </w:rPr>
        <w:t>μM</w:t>
      </w:r>
      <w:proofErr w:type="spellEnd"/>
      <w:r w:rsidR="002E24B6" w:rsidRPr="00DB1645">
        <w:rPr>
          <w:rFonts w:ascii="Arial" w:hAnsi="Arial" w:cs="Arial"/>
          <w:sz w:val="20"/>
          <w:szCs w:val="20"/>
        </w:rPr>
        <w:t xml:space="preserve"> and</w:t>
      </w:r>
      <w:r w:rsidR="00E4682A" w:rsidRPr="00DB1645">
        <w:rPr>
          <w:rFonts w:ascii="Arial" w:hAnsi="Arial" w:cs="Arial"/>
          <w:sz w:val="20"/>
          <w:szCs w:val="20"/>
        </w:rPr>
        <w:t xml:space="preserve"> 100</w:t>
      </w:r>
      <w:r w:rsidR="002E24B6" w:rsidRPr="00DB1645">
        <w:rPr>
          <w:rFonts w:ascii="Arial" w:hAnsi="Arial" w:cs="Arial"/>
          <w:sz w:val="20"/>
          <w:szCs w:val="20"/>
        </w:rPr>
        <w:t xml:space="preserve"> </w:t>
      </w:r>
      <w:proofErr w:type="spellStart"/>
      <w:r w:rsidR="002E24B6" w:rsidRPr="00DB1645">
        <w:rPr>
          <w:rFonts w:ascii="Arial" w:hAnsi="Arial" w:cs="Arial"/>
          <w:sz w:val="20"/>
          <w:szCs w:val="20"/>
        </w:rPr>
        <w:t>μM</w:t>
      </w:r>
      <w:proofErr w:type="spellEnd"/>
      <w:r w:rsidR="002E24B6" w:rsidRPr="00DB1645">
        <w:rPr>
          <w:rFonts w:ascii="Arial" w:hAnsi="Arial" w:cs="Arial"/>
          <w:sz w:val="20"/>
          <w:szCs w:val="20"/>
        </w:rPr>
        <w:t xml:space="preserve"> </w:t>
      </w:r>
      <w:r w:rsidR="0098199A" w:rsidRPr="00DB1645">
        <w:rPr>
          <w:rFonts w:ascii="Arial" w:hAnsi="Arial" w:cs="Arial"/>
          <w:sz w:val="20"/>
          <w:szCs w:val="20"/>
        </w:rPr>
        <w:t>/10 g diet) were exposed to flies for 7 days along with rotenone (LD</w:t>
      </w:r>
      <w:r w:rsidR="0098199A" w:rsidRPr="00DB1645">
        <w:rPr>
          <w:rFonts w:ascii="Arial" w:hAnsi="Arial" w:cs="Arial"/>
          <w:sz w:val="20"/>
          <w:szCs w:val="20"/>
          <w:vertAlign w:val="subscript"/>
        </w:rPr>
        <w:t>50</w:t>
      </w:r>
      <w:r w:rsidR="0098199A" w:rsidRPr="00DB1645">
        <w:rPr>
          <w:rFonts w:ascii="Arial" w:hAnsi="Arial" w:cs="Arial"/>
          <w:sz w:val="20"/>
          <w:szCs w:val="20"/>
        </w:rPr>
        <w:t>) and the</w:t>
      </w:r>
      <w:r w:rsidR="00FC13A1" w:rsidRPr="00DB1645">
        <w:rPr>
          <w:rFonts w:ascii="Arial" w:hAnsi="Arial" w:cs="Arial"/>
          <w:sz w:val="20"/>
          <w:szCs w:val="20"/>
        </w:rPr>
        <w:t xml:space="preserve"> maximal</w:t>
      </w:r>
      <w:r w:rsidR="0098199A" w:rsidRPr="00DB1645">
        <w:rPr>
          <w:rFonts w:ascii="Arial" w:hAnsi="Arial" w:cs="Arial"/>
          <w:sz w:val="20"/>
          <w:szCs w:val="20"/>
        </w:rPr>
        <w:t xml:space="preserve"> protective dose was fixed</w:t>
      </w:r>
      <w:r w:rsidR="00C63D54" w:rsidRPr="00DB1645">
        <w:rPr>
          <w:rFonts w:ascii="Arial" w:hAnsi="Arial" w:cs="Arial"/>
          <w:sz w:val="20"/>
          <w:szCs w:val="20"/>
        </w:rPr>
        <w:t xml:space="preserve"> after analysing life span test on 7</w:t>
      </w:r>
      <w:r w:rsidR="00C63D54" w:rsidRPr="00DB1645">
        <w:rPr>
          <w:rFonts w:ascii="Arial" w:hAnsi="Arial" w:cs="Arial"/>
          <w:sz w:val="20"/>
          <w:szCs w:val="20"/>
          <w:vertAlign w:val="superscript"/>
        </w:rPr>
        <w:t>th</w:t>
      </w:r>
      <w:r w:rsidR="00C63D54" w:rsidRPr="00DB1645">
        <w:rPr>
          <w:rFonts w:ascii="Arial" w:hAnsi="Arial" w:cs="Arial"/>
          <w:sz w:val="20"/>
          <w:szCs w:val="20"/>
        </w:rPr>
        <w:t xml:space="preserve"> day</w:t>
      </w:r>
      <w:r w:rsidR="0098199A" w:rsidRPr="00DB1645">
        <w:rPr>
          <w:rFonts w:ascii="Arial" w:hAnsi="Arial" w:cs="Arial"/>
          <w:sz w:val="20"/>
          <w:szCs w:val="20"/>
        </w:rPr>
        <w:t xml:space="preserve">.  </w:t>
      </w:r>
    </w:p>
    <w:p w14:paraId="6786D8D3" w14:textId="43C30788" w:rsidR="009B5093" w:rsidRPr="00DB1645" w:rsidRDefault="00DB1645" w:rsidP="001C07F1">
      <w:pPr>
        <w:tabs>
          <w:tab w:val="left" w:pos="7992"/>
        </w:tabs>
        <w:spacing w:line="360" w:lineRule="auto"/>
        <w:jc w:val="both"/>
        <w:rPr>
          <w:rFonts w:ascii="Arial" w:hAnsi="Arial" w:cs="Arial"/>
          <w:b/>
          <w:bCs/>
          <w:szCs w:val="22"/>
        </w:rPr>
      </w:pPr>
      <w:r>
        <w:rPr>
          <w:rFonts w:ascii="Arial" w:hAnsi="Arial" w:cs="Arial"/>
          <w:b/>
          <w:bCs/>
          <w:szCs w:val="22"/>
        </w:rPr>
        <w:t xml:space="preserve">2.3 </w:t>
      </w:r>
      <w:r w:rsidR="00F009FD" w:rsidRPr="00DB1645">
        <w:rPr>
          <w:rFonts w:ascii="Arial" w:hAnsi="Arial" w:cs="Arial"/>
          <w:b/>
          <w:bCs/>
          <w:szCs w:val="22"/>
        </w:rPr>
        <w:t xml:space="preserve">Study with fixed dose - </w:t>
      </w:r>
      <w:r w:rsidR="009B5093" w:rsidRPr="00DB1645">
        <w:rPr>
          <w:rFonts w:ascii="Arial" w:hAnsi="Arial" w:cs="Arial"/>
          <w:b/>
          <w:bCs/>
          <w:szCs w:val="22"/>
        </w:rPr>
        <w:t>Phase II</w:t>
      </w:r>
      <w:r w:rsidR="00A6105A" w:rsidRPr="00DB1645">
        <w:rPr>
          <w:rFonts w:ascii="Arial" w:hAnsi="Arial" w:cs="Arial"/>
          <w:b/>
          <w:bCs/>
          <w:szCs w:val="22"/>
        </w:rPr>
        <w:tab/>
      </w:r>
    </w:p>
    <w:p w14:paraId="33C5AA9B" w14:textId="5D1B53B3" w:rsidR="00FC13A1" w:rsidRPr="00DB1645" w:rsidRDefault="00FC13A1" w:rsidP="001C07F1">
      <w:pPr>
        <w:spacing w:line="360" w:lineRule="auto"/>
        <w:jc w:val="both"/>
        <w:rPr>
          <w:rFonts w:ascii="Arial" w:hAnsi="Arial" w:cs="Arial"/>
          <w:sz w:val="20"/>
          <w:szCs w:val="20"/>
        </w:rPr>
      </w:pPr>
      <w:r w:rsidRPr="00DB1645">
        <w:rPr>
          <w:rFonts w:ascii="Arial" w:hAnsi="Arial" w:cs="Arial"/>
          <w:sz w:val="20"/>
          <w:szCs w:val="20"/>
        </w:rPr>
        <w:t xml:space="preserve">The flies were </w:t>
      </w:r>
      <w:r w:rsidR="00F009FD" w:rsidRPr="00DB1645">
        <w:rPr>
          <w:rFonts w:ascii="Arial" w:hAnsi="Arial" w:cs="Arial"/>
          <w:sz w:val="20"/>
          <w:szCs w:val="20"/>
        </w:rPr>
        <w:t xml:space="preserve">divided </w:t>
      </w:r>
      <w:r w:rsidRPr="00DB1645">
        <w:rPr>
          <w:rFonts w:ascii="Arial" w:hAnsi="Arial" w:cs="Arial"/>
          <w:sz w:val="20"/>
          <w:szCs w:val="20"/>
        </w:rPr>
        <w:t>into Group I</w:t>
      </w:r>
      <w:r w:rsidR="00F009FD" w:rsidRPr="00DB1645">
        <w:rPr>
          <w:rFonts w:ascii="Arial" w:hAnsi="Arial" w:cs="Arial"/>
          <w:sz w:val="20"/>
          <w:szCs w:val="20"/>
        </w:rPr>
        <w:t xml:space="preserve"> (control – exposed to </w:t>
      </w:r>
      <w:r w:rsidRPr="00DB1645">
        <w:rPr>
          <w:rFonts w:ascii="Arial" w:hAnsi="Arial" w:cs="Arial"/>
          <w:sz w:val="20"/>
          <w:szCs w:val="20"/>
        </w:rPr>
        <w:t>5% su</w:t>
      </w:r>
      <w:r w:rsidRPr="00DB1645">
        <w:rPr>
          <w:rFonts w:ascii="Arial" w:hAnsi="Arial" w:cs="Arial"/>
          <w:sz w:val="20"/>
          <w:szCs w:val="20"/>
        </w:rPr>
        <w:softHyphen/>
        <w:t>crose and 0.3% DMSO</w:t>
      </w:r>
      <w:r w:rsidR="00F009FD" w:rsidRPr="00DB1645">
        <w:rPr>
          <w:rFonts w:ascii="Arial" w:hAnsi="Arial" w:cs="Arial"/>
          <w:sz w:val="20"/>
          <w:szCs w:val="20"/>
        </w:rPr>
        <w:t xml:space="preserve"> mixed with diet);</w:t>
      </w:r>
      <w:r w:rsidRPr="00DB1645">
        <w:rPr>
          <w:rFonts w:ascii="Arial" w:hAnsi="Arial" w:cs="Arial"/>
          <w:sz w:val="20"/>
          <w:szCs w:val="20"/>
        </w:rPr>
        <w:t xml:space="preserve"> Group II </w:t>
      </w:r>
      <w:r w:rsidR="00F009FD" w:rsidRPr="00DB1645">
        <w:rPr>
          <w:rFonts w:ascii="Arial" w:hAnsi="Arial" w:cs="Arial"/>
          <w:sz w:val="20"/>
          <w:szCs w:val="20"/>
        </w:rPr>
        <w:t xml:space="preserve">(toxin - </w:t>
      </w:r>
      <w:r w:rsidRPr="00DB1645">
        <w:rPr>
          <w:rFonts w:ascii="Arial" w:hAnsi="Arial" w:cs="Arial"/>
          <w:sz w:val="20"/>
          <w:szCs w:val="20"/>
        </w:rPr>
        <w:t xml:space="preserve">exposed to 500 </w:t>
      </w:r>
      <w:proofErr w:type="spellStart"/>
      <w:r w:rsidRPr="00DB1645">
        <w:rPr>
          <w:rFonts w:ascii="Arial" w:hAnsi="Arial" w:cs="Arial"/>
          <w:sz w:val="20"/>
          <w:szCs w:val="20"/>
        </w:rPr>
        <w:t>μ</w:t>
      </w:r>
      <w:r w:rsidR="00F009FD" w:rsidRPr="00DB1645">
        <w:rPr>
          <w:rFonts w:ascii="Arial" w:hAnsi="Arial" w:cs="Arial"/>
          <w:sz w:val="20"/>
          <w:szCs w:val="20"/>
        </w:rPr>
        <w:t>M</w:t>
      </w:r>
      <w:proofErr w:type="spellEnd"/>
      <w:r w:rsidRPr="00DB1645">
        <w:rPr>
          <w:rFonts w:ascii="Arial" w:hAnsi="Arial" w:cs="Arial"/>
          <w:sz w:val="20"/>
          <w:szCs w:val="20"/>
        </w:rPr>
        <w:t xml:space="preserve"> of rotenone mixed with diet</w:t>
      </w:r>
      <w:r w:rsidR="00F009FD" w:rsidRPr="00DB1645">
        <w:rPr>
          <w:rFonts w:ascii="Arial" w:hAnsi="Arial" w:cs="Arial"/>
          <w:sz w:val="20"/>
          <w:szCs w:val="20"/>
        </w:rPr>
        <w:t xml:space="preserve">); Group III (toxin + drug - exposed to 500 </w:t>
      </w:r>
      <w:proofErr w:type="spellStart"/>
      <w:r w:rsidR="00F009FD" w:rsidRPr="00DB1645">
        <w:rPr>
          <w:rFonts w:ascii="Arial" w:hAnsi="Arial" w:cs="Arial"/>
          <w:sz w:val="20"/>
          <w:szCs w:val="20"/>
        </w:rPr>
        <w:t>μM</w:t>
      </w:r>
      <w:proofErr w:type="spellEnd"/>
      <w:r w:rsidR="00F009FD" w:rsidRPr="00DB1645">
        <w:rPr>
          <w:rFonts w:ascii="Arial" w:hAnsi="Arial" w:cs="Arial"/>
          <w:sz w:val="20"/>
          <w:szCs w:val="20"/>
        </w:rPr>
        <w:t xml:space="preserve"> of rotenone and </w:t>
      </w:r>
      <w:r w:rsidR="004A583F" w:rsidRPr="00DB1645">
        <w:rPr>
          <w:rFonts w:ascii="Arial" w:hAnsi="Arial" w:cs="Arial"/>
          <w:sz w:val="20"/>
          <w:szCs w:val="20"/>
        </w:rPr>
        <w:t>50</w:t>
      </w:r>
      <w:r w:rsidR="00F009FD" w:rsidRPr="00DB1645">
        <w:rPr>
          <w:rFonts w:ascii="Arial" w:hAnsi="Arial" w:cs="Arial"/>
          <w:sz w:val="20"/>
          <w:szCs w:val="20"/>
        </w:rPr>
        <w:t xml:space="preserve"> </w:t>
      </w:r>
      <w:proofErr w:type="spellStart"/>
      <w:r w:rsidR="00F009FD" w:rsidRPr="00DB1645">
        <w:rPr>
          <w:rFonts w:ascii="Arial" w:hAnsi="Arial" w:cs="Arial"/>
          <w:sz w:val="20"/>
          <w:szCs w:val="20"/>
        </w:rPr>
        <w:t>μM</w:t>
      </w:r>
      <w:proofErr w:type="spellEnd"/>
      <w:r w:rsidR="00F009FD" w:rsidRPr="00DB1645">
        <w:rPr>
          <w:rFonts w:ascii="Arial" w:hAnsi="Arial" w:cs="Arial"/>
          <w:sz w:val="20"/>
          <w:szCs w:val="20"/>
        </w:rPr>
        <w:t xml:space="preserve"> of QA mixed with diet)</w:t>
      </w:r>
      <w:r w:rsidR="00394216" w:rsidRPr="00DB1645">
        <w:rPr>
          <w:rFonts w:ascii="Arial" w:hAnsi="Arial" w:cs="Arial"/>
          <w:sz w:val="20"/>
          <w:szCs w:val="20"/>
        </w:rPr>
        <w:t xml:space="preserve">; Group IV (drug - exposed to </w:t>
      </w:r>
      <w:r w:rsidR="004A583F" w:rsidRPr="00DB1645">
        <w:rPr>
          <w:rFonts w:ascii="Arial" w:hAnsi="Arial" w:cs="Arial"/>
          <w:sz w:val="20"/>
          <w:szCs w:val="20"/>
        </w:rPr>
        <w:t>50</w:t>
      </w:r>
      <w:r w:rsidR="00394216" w:rsidRPr="00DB1645">
        <w:rPr>
          <w:rFonts w:ascii="Arial" w:hAnsi="Arial" w:cs="Arial"/>
          <w:sz w:val="20"/>
          <w:szCs w:val="20"/>
        </w:rPr>
        <w:t xml:space="preserve"> </w:t>
      </w:r>
      <w:proofErr w:type="spellStart"/>
      <w:r w:rsidR="00394216" w:rsidRPr="00DB1645">
        <w:rPr>
          <w:rFonts w:ascii="Arial" w:hAnsi="Arial" w:cs="Arial"/>
          <w:sz w:val="20"/>
          <w:szCs w:val="20"/>
        </w:rPr>
        <w:t>μM</w:t>
      </w:r>
      <w:proofErr w:type="spellEnd"/>
      <w:r w:rsidR="00394216" w:rsidRPr="00DB1645">
        <w:rPr>
          <w:rFonts w:ascii="Arial" w:hAnsi="Arial" w:cs="Arial"/>
          <w:sz w:val="20"/>
          <w:szCs w:val="20"/>
        </w:rPr>
        <w:t xml:space="preserve"> of QA mixed with diet).</w:t>
      </w:r>
      <w:r w:rsidRPr="00DB1645">
        <w:rPr>
          <w:rFonts w:ascii="Arial" w:hAnsi="Arial" w:cs="Arial"/>
          <w:sz w:val="20"/>
          <w:szCs w:val="20"/>
        </w:rPr>
        <w:t xml:space="preserve"> </w:t>
      </w:r>
    </w:p>
    <w:bookmarkEnd w:id="4"/>
    <w:p w14:paraId="642F46FC" w14:textId="66107E89" w:rsidR="0098199A" w:rsidRPr="00DB1645" w:rsidRDefault="0098199A" w:rsidP="001C07F1">
      <w:pPr>
        <w:spacing w:line="360" w:lineRule="auto"/>
        <w:jc w:val="both"/>
        <w:rPr>
          <w:rFonts w:ascii="Arial" w:hAnsi="Arial" w:cs="Arial"/>
          <w:sz w:val="20"/>
          <w:szCs w:val="20"/>
        </w:rPr>
      </w:pPr>
      <w:r w:rsidRPr="00DB1645">
        <w:rPr>
          <w:rFonts w:ascii="Arial" w:hAnsi="Arial" w:cs="Arial"/>
          <w:sz w:val="20"/>
          <w:szCs w:val="20"/>
        </w:rPr>
        <w:t>After the end of the experiment study (7 days), the control</w:t>
      </w:r>
      <w:r w:rsidR="002B5032" w:rsidRPr="00DB1645">
        <w:rPr>
          <w:rFonts w:ascii="Arial" w:hAnsi="Arial" w:cs="Arial"/>
          <w:sz w:val="20"/>
          <w:szCs w:val="20"/>
        </w:rPr>
        <w:t xml:space="preserve"> and experimental flies </w:t>
      </w:r>
      <w:r w:rsidR="00551DA5" w:rsidRPr="00DB1645">
        <w:rPr>
          <w:rFonts w:ascii="Arial" w:hAnsi="Arial" w:cs="Arial"/>
          <w:sz w:val="20"/>
          <w:szCs w:val="20"/>
        </w:rPr>
        <w:t xml:space="preserve">were performed </w:t>
      </w:r>
      <w:r w:rsidRPr="00DB1645">
        <w:rPr>
          <w:rFonts w:ascii="Arial" w:hAnsi="Arial" w:cs="Arial"/>
          <w:sz w:val="20"/>
          <w:szCs w:val="20"/>
        </w:rPr>
        <w:t>for various behavioural assays. Then they were anaesthetized, weighed, homogenized in phosphate buffer (</w:t>
      </w:r>
      <w:r w:rsidR="00006CE2" w:rsidRPr="00DB1645">
        <w:rPr>
          <w:rFonts w:ascii="Arial" w:hAnsi="Arial" w:cs="Arial"/>
          <w:sz w:val="20"/>
          <w:szCs w:val="20"/>
        </w:rPr>
        <w:t xml:space="preserve">0.1 M, </w:t>
      </w:r>
      <w:r w:rsidRPr="00DB1645">
        <w:rPr>
          <w:rFonts w:ascii="Arial" w:hAnsi="Arial" w:cs="Arial"/>
          <w:sz w:val="20"/>
          <w:szCs w:val="20"/>
        </w:rPr>
        <w:t xml:space="preserve">pH 7.4) and centrifuged. Supernatants were </w:t>
      </w:r>
      <w:r w:rsidR="00006CE2" w:rsidRPr="00DB1645">
        <w:rPr>
          <w:rFonts w:ascii="Arial" w:hAnsi="Arial" w:cs="Arial"/>
          <w:sz w:val="20"/>
          <w:szCs w:val="20"/>
        </w:rPr>
        <w:t>used for further assays</w:t>
      </w:r>
      <w:r w:rsidRPr="00DB1645">
        <w:rPr>
          <w:rFonts w:ascii="Arial" w:hAnsi="Arial" w:cs="Arial"/>
          <w:sz w:val="20"/>
          <w:szCs w:val="20"/>
        </w:rPr>
        <w:t>.</w:t>
      </w:r>
    </w:p>
    <w:p w14:paraId="041E784A" w14:textId="5621871E" w:rsidR="0098199A" w:rsidRPr="00DB1645" w:rsidRDefault="00DB1645" w:rsidP="001C07F1">
      <w:pPr>
        <w:spacing w:line="360" w:lineRule="auto"/>
        <w:jc w:val="both"/>
        <w:rPr>
          <w:rFonts w:ascii="Arial" w:hAnsi="Arial" w:cs="Arial"/>
          <w:b/>
          <w:bCs/>
          <w:szCs w:val="22"/>
        </w:rPr>
      </w:pPr>
      <w:r>
        <w:rPr>
          <w:rFonts w:ascii="Arial" w:hAnsi="Arial" w:cs="Arial"/>
          <w:b/>
          <w:bCs/>
          <w:szCs w:val="22"/>
        </w:rPr>
        <w:t xml:space="preserve">2.4 </w:t>
      </w:r>
      <w:r w:rsidR="0098199A" w:rsidRPr="00DB1645">
        <w:rPr>
          <w:rFonts w:ascii="Arial" w:hAnsi="Arial" w:cs="Arial"/>
          <w:b/>
          <w:bCs/>
          <w:szCs w:val="22"/>
        </w:rPr>
        <w:t>Open field test</w:t>
      </w:r>
    </w:p>
    <w:p w14:paraId="21D40F0E" w14:textId="5F6AA50A" w:rsidR="008B37E6" w:rsidRPr="00DB1645" w:rsidRDefault="002D7A25" w:rsidP="001C07F1">
      <w:pPr>
        <w:spacing w:line="360" w:lineRule="auto"/>
        <w:jc w:val="both"/>
        <w:rPr>
          <w:rFonts w:ascii="Arial" w:hAnsi="Arial" w:cs="Arial"/>
          <w:sz w:val="20"/>
          <w:szCs w:val="20"/>
        </w:rPr>
      </w:pPr>
      <w:r w:rsidRPr="00DB1645">
        <w:rPr>
          <w:rFonts w:ascii="Arial" w:hAnsi="Arial" w:cs="Arial"/>
          <w:sz w:val="20"/>
          <w:szCs w:val="20"/>
        </w:rPr>
        <w:t xml:space="preserve">In the </w:t>
      </w:r>
      <w:r w:rsidR="008B37E6" w:rsidRPr="00DB1645">
        <w:rPr>
          <w:rFonts w:ascii="Arial" w:hAnsi="Arial" w:cs="Arial"/>
          <w:sz w:val="20"/>
          <w:szCs w:val="20"/>
        </w:rPr>
        <w:t xml:space="preserve">open-field test, </w:t>
      </w:r>
      <w:r w:rsidR="009456F7" w:rsidRPr="00DB1645">
        <w:rPr>
          <w:rFonts w:ascii="Arial" w:hAnsi="Arial" w:cs="Arial"/>
          <w:sz w:val="20"/>
          <w:szCs w:val="20"/>
        </w:rPr>
        <w:t xml:space="preserve">each </w:t>
      </w:r>
      <w:r w:rsidRPr="00DB1645">
        <w:rPr>
          <w:rFonts w:ascii="Arial" w:hAnsi="Arial" w:cs="Arial"/>
          <w:sz w:val="20"/>
          <w:szCs w:val="20"/>
        </w:rPr>
        <w:t xml:space="preserve">control and experimental </w:t>
      </w:r>
      <w:r w:rsidR="008B37E6" w:rsidRPr="00DB1645">
        <w:rPr>
          <w:rFonts w:ascii="Arial" w:hAnsi="Arial" w:cs="Arial"/>
          <w:sz w:val="20"/>
          <w:szCs w:val="20"/>
        </w:rPr>
        <w:t>flies</w:t>
      </w:r>
      <w:r w:rsidR="009456F7" w:rsidRPr="00DB1645">
        <w:rPr>
          <w:rFonts w:ascii="Arial" w:hAnsi="Arial" w:cs="Arial"/>
          <w:sz w:val="20"/>
          <w:szCs w:val="20"/>
        </w:rPr>
        <w:t xml:space="preserve"> (n = 15)</w:t>
      </w:r>
      <w:r w:rsidR="008B37E6" w:rsidRPr="00DB1645">
        <w:rPr>
          <w:rFonts w:ascii="Arial" w:hAnsi="Arial" w:cs="Arial"/>
          <w:sz w:val="20"/>
          <w:szCs w:val="20"/>
        </w:rPr>
        <w:t xml:space="preserve"> were placed in a </w:t>
      </w:r>
      <w:proofErr w:type="spellStart"/>
      <w:r w:rsidR="009456F7" w:rsidRPr="00DB1645">
        <w:rPr>
          <w:rFonts w:ascii="Arial" w:hAnsi="Arial" w:cs="Arial"/>
          <w:sz w:val="20"/>
          <w:szCs w:val="20"/>
        </w:rPr>
        <w:t>petridish</w:t>
      </w:r>
      <w:proofErr w:type="spellEnd"/>
      <w:r w:rsidR="009456F7" w:rsidRPr="00DB1645">
        <w:rPr>
          <w:rFonts w:ascii="Arial" w:hAnsi="Arial" w:cs="Arial"/>
          <w:sz w:val="20"/>
          <w:szCs w:val="20"/>
        </w:rPr>
        <w:t xml:space="preserve"> (</w:t>
      </w:r>
      <w:r w:rsidR="008B37E6" w:rsidRPr="00DB1645">
        <w:rPr>
          <w:rFonts w:ascii="Arial" w:hAnsi="Arial" w:cs="Arial"/>
          <w:sz w:val="20"/>
          <w:szCs w:val="20"/>
        </w:rPr>
        <w:t>9 cm in diameter</w:t>
      </w:r>
      <w:r w:rsidR="009456F7" w:rsidRPr="00DB1645">
        <w:rPr>
          <w:rFonts w:ascii="Arial" w:hAnsi="Arial" w:cs="Arial"/>
          <w:sz w:val="20"/>
          <w:szCs w:val="20"/>
        </w:rPr>
        <w:t>)</w:t>
      </w:r>
      <w:r w:rsidR="008B37E6" w:rsidRPr="00DB1645">
        <w:rPr>
          <w:rFonts w:ascii="Arial" w:hAnsi="Arial" w:cs="Arial"/>
          <w:sz w:val="20"/>
          <w:szCs w:val="20"/>
        </w:rPr>
        <w:t>, which was divided into 1 cm × 1 cm squares</w:t>
      </w:r>
      <w:r w:rsidR="0044140C" w:rsidRPr="00DB1645">
        <w:rPr>
          <w:rFonts w:ascii="Arial" w:hAnsi="Arial" w:cs="Arial"/>
          <w:sz w:val="20"/>
          <w:szCs w:val="20"/>
        </w:rPr>
        <w:t xml:space="preserve"> (Hirth </w:t>
      </w:r>
      <w:r w:rsidR="0044140C" w:rsidRPr="00DB1645">
        <w:rPr>
          <w:rFonts w:ascii="Arial" w:hAnsi="Arial" w:cs="Arial"/>
          <w:i/>
          <w:iCs/>
          <w:sz w:val="20"/>
          <w:szCs w:val="20"/>
        </w:rPr>
        <w:t>et al</w:t>
      </w:r>
      <w:r w:rsidR="003C131D" w:rsidRPr="00DB1645">
        <w:rPr>
          <w:rFonts w:ascii="Arial" w:hAnsi="Arial" w:cs="Arial"/>
          <w:i/>
          <w:iCs/>
          <w:sz w:val="20"/>
          <w:szCs w:val="20"/>
        </w:rPr>
        <w:t>.,</w:t>
      </w:r>
      <w:r w:rsidR="0044140C" w:rsidRPr="00DB1645">
        <w:rPr>
          <w:rFonts w:ascii="Arial" w:hAnsi="Arial" w:cs="Arial"/>
          <w:i/>
          <w:iCs/>
          <w:sz w:val="20"/>
          <w:szCs w:val="20"/>
        </w:rPr>
        <w:t xml:space="preserve"> </w:t>
      </w:r>
      <w:r w:rsidR="0044140C" w:rsidRPr="00DB1645">
        <w:rPr>
          <w:rFonts w:ascii="Arial" w:hAnsi="Arial" w:cs="Arial"/>
          <w:sz w:val="20"/>
          <w:szCs w:val="20"/>
        </w:rPr>
        <w:t>2010)</w:t>
      </w:r>
      <w:r w:rsidR="008B37E6" w:rsidRPr="00DB1645">
        <w:rPr>
          <w:rFonts w:ascii="Arial" w:hAnsi="Arial" w:cs="Arial"/>
          <w:sz w:val="20"/>
          <w:szCs w:val="20"/>
        </w:rPr>
        <w:t xml:space="preserve">. </w:t>
      </w:r>
      <w:r w:rsidR="009456F7" w:rsidRPr="00DB1645">
        <w:rPr>
          <w:rFonts w:ascii="Arial" w:hAnsi="Arial" w:cs="Arial"/>
          <w:sz w:val="20"/>
          <w:szCs w:val="20"/>
        </w:rPr>
        <w:t xml:space="preserve">The </w:t>
      </w:r>
      <w:r w:rsidR="008B37E6" w:rsidRPr="00DB1645">
        <w:rPr>
          <w:rFonts w:ascii="Arial" w:hAnsi="Arial" w:cs="Arial"/>
          <w:sz w:val="20"/>
          <w:szCs w:val="20"/>
        </w:rPr>
        <w:t xml:space="preserve">movement </w:t>
      </w:r>
      <w:r w:rsidR="009456F7" w:rsidRPr="00DB1645">
        <w:rPr>
          <w:rFonts w:ascii="Arial" w:hAnsi="Arial" w:cs="Arial"/>
          <w:sz w:val="20"/>
          <w:szCs w:val="20"/>
        </w:rPr>
        <w:t xml:space="preserve">of flies were observed </w:t>
      </w:r>
      <w:r w:rsidR="008B37E6" w:rsidRPr="00DB1645">
        <w:rPr>
          <w:rFonts w:ascii="Arial" w:hAnsi="Arial" w:cs="Arial"/>
          <w:sz w:val="20"/>
          <w:szCs w:val="20"/>
        </w:rPr>
        <w:t xml:space="preserve">for 60 seconds. The distance </w:t>
      </w:r>
      <w:r w:rsidR="009456F7" w:rsidRPr="00DB1645">
        <w:rPr>
          <w:rFonts w:ascii="Arial" w:hAnsi="Arial" w:cs="Arial"/>
          <w:sz w:val="20"/>
          <w:szCs w:val="20"/>
        </w:rPr>
        <w:t>travelled</w:t>
      </w:r>
      <w:r w:rsidR="008B37E6" w:rsidRPr="00DB1645">
        <w:rPr>
          <w:rFonts w:ascii="Arial" w:hAnsi="Arial" w:cs="Arial"/>
          <w:sz w:val="20"/>
          <w:szCs w:val="20"/>
        </w:rPr>
        <w:t xml:space="preserve"> was determined by </w:t>
      </w:r>
      <w:r w:rsidR="001003CC" w:rsidRPr="00DB1645">
        <w:rPr>
          <w:rFonts w:ascii="Arial" w:hAnsi="Arial" w:cs="Arial"/>
          <w:sz w:val="20"/>
          <w:szCs w:val="20"/>
        </w:rPr>
        <w:t>enumeration</w:t>
      </w:r>
      <w:r w:rsidR="008B37E6" w:rsidRPr="00DB1645">
        <w:rPr>
          <w:rFonts w:ascii="Arial" w:hAnsi="Arial" w:cs="Arial"/>
          <w:sz w:val="20"/>
          <w:szCs w:val="20"/>
        </w:rPr>
        <w:t xml:space="preserve"> the </w:t>
      </w:r>
      <w:proofErr w:type="spellStart"/>
      <w:r w:rsidR="008B37E6" w:rsidRPr="00DB1645">
        <w:rPr>
          <w:rFonts w:ascii="Arial" w:hAnsi="Arial" w:cs="Arial"/>
          <w:sz w:val="20"/>
          <w:szCs w:val="20"/>
        </w:rPr>
        <w:t>n</w:t>
      </w:r>
      <w:r w:rsidR="001003CC" w:rsidRPr="00DB1645">
        <w:rPr>
          <w:rFonts w:ascii="Arial" w:hAnsi="Arial" w:cs="Arial"/>
          <w:sz w:val="20"/>
          <w:szCs w:val="20"/>
        </w:rPr>
        <w:t>.o</w:t>
      </w:r>
      <w:proofErr w:type="spellEnd"/>
      <w:r w:rsidR="008B37E6" w:rsidRPr="00DB1645">
        <w:rPr>
          <w:rFonts w:ascii="Arial" w:hAnsi="Arial" w:cs="Arial"/>
          <w:sz w:val="20"/>
          <w:szCs w:val="20"/>
        </w:rPr>
        <w:t xml:space="preserve"> of squares crossed</w:t>
      </w:r>
      <w:r w:rsidR="002768AD" w:rsidRPr="00DB1645">
        <w:rPr>
          <w:rFonts w:ascii="Arial" w:hAnsi="Arial" w:cs="Arial"/>
          <w:sz w:val="20"/>
          <w:szCs w:val="20"/>
        </w:rPr>
        <w:t xml:space="preserve"> </w:t>
      </w:r>
      <w:r w:rsidR="009540C7" w:rsidRPr="00DB1645">
        <w:rPr>
          <w:rFonts w:ascii="Arial" w:hAnsi="Arial" w:cs="Arial"/>
          <w:sz w:val="20"/>
          <w:szCs w:val="20"/>
        </w:rPr>
        <w:t>in three independent experiments</w:t>
      </w:r>
      <w:r w:rsidR="008B37E6" w:rsidRPr="00DB1645">
        <w:rPr>
          <w:rFonts w:ascii="Arial" w:hAnsi="Arial" w:cs="Arial"/>
          <w:sz w:val="20"/>
          <w:szCs w:val="20"/>
        </w:rPr>
        <w:t xml:space="preserve">. </w:t>
      </w:r>
    </w:p>
    <w:p w14:paraId="763C94E2" w14:textId="6C60ADE8" w:rsidR="0098199A" w:rsidRPr="00DB1645" w:rsidRDefault="00DB1645" w:rsidP="001C07F1">
      <w:pPr>
        <w:spacing w:line="360" w:lineRule="auto"/>
        <w:jc w:val="both"/>
        <w:rPr>
          <w:rFonts w:ascii="Arial" w:hAnsi="Arial" w:cs="Arial"/>
          <w:b/>
          <w:bCs/>
          <w:szCs w:val="22"/>
        </w:rPr>
      </w:pPr>
      <w:r>
        <w:rPr>
          <w:rFonts w:ascii="Arial" w:hAnsi="Arial" w:cs="Arial"/>
          <w:b/>
          <w:bCs/>
          <w:szCs w:val="22"/>
        </w:rPr>
        <w:t xml:space="preserve">2.5 </w:t>
      </w:r>
      <w:r w:rsidR="0098199A" w:rsidRPr="00DB1645">
        <w:rPr>
          <w:rFonts w:ascii="Arial" w:hAnsi="Arial" w:cs="Arial"/>
          <w:b/>
          <w:bCs/>
          <w:szCs w:val="22"/>
        </w:rPr>
        <w:t>Negative geotaxis</w:t>
      </w:r>
    </w:p>
    <w:p w14:paraId="4F8EA021" w14:textId="77B96FEE" w:rsidR="008B37E6" w:rsidRPr="00DB1645" w:rsidRDefault="009540C7" w:rsidP="001C07F1">
      <w:pPr>
        <w:spacing w:line="360" w:lineRule="auto"/>
        <w:jc w:val="both"/>
        <w:rPr>
          <w:rFonts w:ascii="Arial" w:hAnsi="Arial" w:cs="Arial"/>
          <w:sz w:val="20"/>
          <w:szCs w:val="20"/>
        </w:rPr>
      </w:pPr>
      <w:r w:rsidRPr="00DB1645">
        <w:rPr>
          <w:rFonts w:ascii="Arial" w:hAnsi="Arial" w:cs="Arial"/>
          <w:sz w:val="20"/>
          <w:szCs w:val="20"/>
        </w:rPr>
        <w:t>D. melanogaster</w:t>
      </w:r>
      <w:r w:rsidR="00EC3AA8" w:rsidRPr="00DB1645">
        <w:rPr>
          <w:rFonts w:ascii="Arial" w:hAnsi="Arial" w:cs="Arial"/>
          <w:sz w:val="20"/>
          <w:szCs w:val="20"/>
        </w:rPr>
        <w:t xml:space="preserve"> (n = 15)</w:t>
      </w:r>
      <w:r w:rsidRPr="00DB1645">
        <w:rPr>
          <w:rFonts w:ascii="Arial" w:hAnsi="Arial" w:cs="Arial"/>
          <w:sz w:val="20"/>
          <w:szCs w:val="20"/>
        </w:rPr>
        <w:t xml:space="preserve"> </w:t>
      </w:r>
      <w:r w:rsidR="00EC3AA8" w:rsidRPr="00DB1645">
        <w:rPr>
          <w:rFonts w:ascii="Arial" w:hAnsi="Arial" w:cs="Arial"/>
          <w:sz w:val="20"/>
          <w:szCs w:val="20"/>
        </w:rPr>
        <w:t xml:space="preserve">from each group </w:t>
      </w:r>
      <w:r w:rsidR="008B37E6" w:rsidRPr="00DB1645">
        <w:rPr>
          <w:rFonts w:ascii="Arial" w:hAnsi="Arial" w:cs="Arial"/>
          <w:sz w:val="20"/>
          <w:szCs w:val="20"/>
        </w:rPr>
        <w:t xml:space="preserve">were placed at the bottom of a vertical glass vial (15 cm × 1.5 cm) with a cotton plug securing the top. To ensure they gathered at the bottom, the vial was lightly tapped. </w:t>
      </w:r>
      <w:r w:rsidR="002768AD" w:rsidRPr="00DB1645">
        <w:rPr>
          <w:rFonts w:ascii="Arial" w:hAnsi="Arial" w:cs="Arial"/>
          <w:sz w:val="20"/>
          <w:szCs w:val="20"/>
        </w:rPr>
        <w:t>The time taken for D</w:t>
      </w:r>
      <w:r w:rsidR="001003CC" w:rsidRPr="00DB1645">
        <w:rPr>
          <w:rFonts w:ascii="Arial" w:hAnsi="Arial" w:cs="Arial"/>
          <w:sz w:val="20"/>
          <w:szCs w:val="20"/>
        </w:rPr>
        <w:t xml:space="preserve">. melanogaster </w:t>
      </w:r>
      <w:r w:rsidR="008B37E6" w:rsidRPr="00DB1645">
        <w:rPr>
          <w:rFonts w:ascii="Arial" w:hAnsi="Arial" w:cs="Arial"/>
          <w:sz w:val="20"/>
          <w:szCs w:val="20"/>
        </w:rPr>
        <w:t xml:space="preserve">that successfully </w:t>
      </w:r>
      <w:r w:rsidR="001003CC" w:rsidRPr="00DB1645">
        <w:rPr>
          <w:rFonts w:ascii="Arial" w:hAnsi="Arial" w:cs="Arial"/>
          <w:sz w:val="20"/>
          <w:szCs w:val="20"/>
        </w:rPr>
        <w:t>flied</w:t>
      </w:r>
      <w:r w:rsidR="008B37E6" w:rsidRPr="00DB1645">
        <w:rPr>
          <w:rFonts w:ascii="Arial" w:hAnsi="Arial" w:cs="Arial"/>
          <w:sz w:val="20"/>
          <w:szCs w:val="20"/>
        </w:rPr>
        <w:t xml:space="preserve"> to the top was individually counted. </w:t>
      </w:r>
      <w:r w:rsidR="00EC3AA8" w:rsidRPr="00DB1645">
        <w:rPr>
          <w:rFonts w:ascii="Arial" w:hAnsi="Arial" w:cs="Arial"/>
          <w:sz w:val="20"/>
          <w:szCs w:val="20"/>
        </w:rPr>
        <w:t>T</w:t>
      </w:r>
      <w:r w:rsidR="008B37E6" w:rsidRPr="00DB1645">
        <w:rPr>
          <w:rFonts w:ascii="Arial" w:hAnsi="Arial" w:cs="Arial"/>
          <w:sz w:val="20"/>
          <w:szCs w:val="20"/>
        </w:rPr>
        <w:t>h</w:t>
      </w:r>
      <w:r w:rsidR="001003CC" w:rsidRPr="00DB1645">
        <w:rPr>
          <w:rFonts w:ascii="Arial" w:hAnsi="Arial" w:cs="Arial"/>
          <w:sz w:val="20"/>
          <w:szCs w:val="20"/>
        </w:rPr>
        <w:t>re</w:t>
      </w:r>
      <w:r w:rsidR="008B37E6" w:rsidRPr="00DB1645">
        <w:rPr>
          <w:rFonts w:ascii="Arial" w:hAnsi="Arial" w:cs="Arial"/>
          <w:sz w:val="20"/>
          <w:szCs w:val="20"/>
        </w:rPr>
        <w:t>e experiment</w:t>
      </w:r>
      <w:r w:rsidR="001003CC" w:rsidRPr="00DB1645">
        <w:rPr>
          <w:rFonts w:ascii="Arial" w:hAnsi="Arial" w:cs="Arial"/>
          <w:sz w:val="20"/>
          <w:szCs w:val="20"/>
        </w:rPr>
        <w:t>s were performed</w:t>
      </w:r>
      <w:r w:rsidR="00EC3AA8" w:rsidRPr="00DB1645">
        <w:rPr>
          <w:rFonts w:ascii="Arial" w:hAnsi="Arial" w:cs="Arial"/>
          <w:sz w:val="20"/>
          <w:szCs w:val="20"/>
        </w:rPr>
        <w:t xml:space="preserve"> and d</w:t>
      </w:r>
      <w:r w:rsidR="008B37E6" w:rsidRPr="00DB1645">
        <w:rPr>
          <w:rFonts w:ascii="Arial" w:hAnsi="Arial" w:cs="Arial"/>
          <w:sz w:val="20"/>
          <w:szCs w:val="20"/>
        </w:rPr>
        <w:t xml:space="preserve">ata were </w:t>
      </w:r>
      <w:r w:rsidR="001003CC" w:rsidRPr="00DB1645">
        <w:rPr>
          <w:rFonts w:ascii="Arial" w:hAnsi="Arial" w:cs="Arial"/>
          <w:sz w:val="20"/>
          <w:szCs w:val="20"/>
        </w:rPr>
        <w:t>calculated</w:t>
      </w:r>
      <w:r w:rsidR="008B37E6" w:rsidRPr="00DB1645">
        <w:rPr>
          <w:rFonts w:ascii="Arial" w:hAnsi="Arial" w:cs="Arial"/>
          <w:sz w:val="20"/>
          <w:szCs w:val="20"/>
        </w:rPr>
        <w:t xml:space="preserve"> as mean ± SEM.</w:t>
      </w:r>
    </w:p>
    <w:p w14:paraId="67D69F76" w14:textId="7DD96B7D" w:rsidR="0098199A"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2.6 </w:t>
      </w:r>
      <w:r w:rsidR="0098199A" w:rsidRPr="00DB1645">
        <w:rPr>
          <w:rFonts w:ascii="Arial" w:hAnsi="Arial" w:cs="Arial"/>
          <w:b/>
          <w:bCs/>
          <w:szCs w:val="22"/>
        </w:rPr>
        <w:t>Phototaxis</w:t>
      </w:r>
    </w:p>
    <w:p w14:paraId="42C86016" w14:textId="1242C7E7" w:rsidR="00331027" w:rsidRPr="00DB1645" w:rsidRDefault="001003CC" w:rsidP="001C07F1">
      <w:pPr>
        <w:spacing w:line="360" w:lineRule="auto"/>
        <w:jc w:val="both"/>
        <w:rPr>
          <w:rFonts w:ascii="Arial" w:hAnsi="Arial" w:cs="Arial"/>
          <w:sz w:val="20"/>
          <w:szCs w:val="20"/>
        </w:rPr>
      </w:pPr>
      <w:r w:rsidRPr="00DB1645">
        <w:rPr>
          <w:rFonts w:ascii="Arial" w:hAnsi="Arial" w:cs="Arial"/>
          <w:sz w:val="20"/>
          <w:szCs w:val="20"/>
        </w:rPr>
        <w:t xml:space="preserve">From </w:t>
      </w:r>
      <w:r w:rsidR="00331027" w:rsidRPr="00DB1645">
        <w:rPr>
          <w:rFonts w:ascii="Arial" w:hAnsi="Arial" w:cs="Arial"/>
          <w:sz w:val="20"/>
          <w:szCs w:val="20"/>
        </w:rPr>
        <w:t>each group</w:t>
      </w:r>
      <w:r w:rsidRPr="00DB1645">
        <w:rPr>
          <w:rFonts w:ascii="Arial" w:hAnsi="Arial" w:cs="Arial"/>
          <w:sz w:val="20"/>
          <w:szCs w:val="20"/>
        </w:rPr>
        <w:t xml:space="preserve"> (n =</w:t>
      </w:r>
      <w:r w:rsidR="00331027" w:rsidRPr="00DB1645">
        <w:rPr>
          <w:rFonts w:ascii="Arial" w:hAnsi="Arial" w:cs="Arial"/>
          <w:sz w:val="20"/>
          <w:szCs w:val="20"/>
        </w:rPr>
        <w:t xml:space="preserve"> </w:t>
      </w:r>
      <w:r w:rsidR="00D83476" w:rsidRPr="00DB1645">
        <w:rPr>
          <w:rFonts w:ascii="Arial" w:hAnsi="Arial" w:cs="Arial"/>
          <w:sz w:val="20"/>
          <w:szCs w:val="20"/>
        </w:rPr>
        <w:t>15</w:t>
      </w:r>
      <w:r w:rsidRPr="00DB1645">
        <w:rPr>
          <w:rFonts w:ascii="Arial" w:hAnsi="Arial" w:cs="Arial"/>
          <w:sz w:val="20"/>
          <w:szCs w:val="20"/>
        </w:rPr>
        <w:t xml:space="preserve">), </w:t>
      </w:r>
      <w:r w:rsidR="00331027" w:rsidRPr="00DB1645">
        <w:rPr>
          <w:rFonts w:ascii="Arial" w:hAnsi="Arial" w:cs="Arial"/>
          <w:sz w:val="20"/>
          <w:szCs w:val="20"/>
        </w:rPr>
        <w:t>flies were placed in separate vials</w:t>
      </w:r>
      <w:r w:rsidR="00107FA9" w:rsidRPr="00DB1645">
        <w:rPr>
          <w:rFonts w:ascii="Arial" w:hAnsi="Arial" w:cs="Arial"/>
          <w:sz w:val="20"/>
          <w:szCs w:val="20"/>
        </w:rPr>
        <w:t xml:space="preserve"> that are plugged </w:t>
      </w:r>
      <w:r w:rsidR="00331027" w:rsidRPr="00DB1645">
        <w:rPr>
          <w:rFonts w:ascii="Arial" w:hAnsi="Arial" w:cs="Arial"/>
          <w:sz w:val="20"/>
          <w:szCs w:val="20"/>
        </w:rPr>
        <w:t xml:space="preserve">with cotton. To facilitate adaptation to darkness, the flies were kept in a dark for </w:t>
      </w:r>
      <w:r w:rsidR="00107FA9" w:rsidRPr="00DB1645">
        <w:rPr>
          <w:rFonts w:ascii="Arial" w:hAnsi="Arial" w:cs="Arial"/>
          <w:sz w:val="20"/>
          <w:szCs w:val="20"/>
        </w:rPr>
        <w:t>half an hour</w:t>
      </w:r>
      <w:r w:rsidR="00331027" w:rsidRPr="00DB1645">
        <w:rPr>
          <w:rFonts w:ascii="Arial" w:hAnsi="Arial" w:cs="Arial"/>
          <w:sz w:val="20"/>
          <w:szCs w:val="20"/>
        </w:rPr>
        <w:t>. Each vial was then attached to another vial using adhesive tape</w:t>
      </w:r>
      <w:r w:rsidR="00701E2B" w:rsidRPr="00DB1645">
        <w:rPr>
          <w:rFonts w:ascii="Arial" w:hAnsi="Arial" w:cs="Arial"/>
          <w:sz w:val="20"/>
          <w:szCs w:val="20"/>
        </w:rPr>
        <w:t xml:space="preserve"> and</w:t>
      </w:r>
      <w:r w:rsidR="00331027" w:rsidRPr="00DB1645">
        <w:rPr>
          <w:rFonts w:ascii="Arial" w:hAnsi="Arial" w:cs="Arial"/>
          <w:sz w:val="20"/>
          <w:szCs w:val="20"/>
        </w:rPr>
        <w:t xml:space="preserve"> divided into </w:t>
      </w:r>
      <w:r w:rsidR="00701E2B" w:rsidRPr="00DB1645">
        <w:rPr>
          <w:rFonts w:ascii="Arial" w:hAnsi="Arial" w:cs="Arial"/>
          <w:sz w:val="20"/>
          <w:szCs w:val="20"/>
        </w:rPr>
        <w:t xml:space="preserve">3 (I, II &amp; III) </w:t>
      </w:r>
      <w:r w:rsidR="009540C7" w:rsidRPr="00DB1645">
        <w:rPr>
          <w:rFonts w:ascii="Arial" w:hAnsi="Arial" w:cs="Arial"/>
          <w:sz w:val="20"/>
          <w:szCs w:val="20"/>
        </w:rPr>
        <w:t>labelled</w:t>
      </w:r>
      <w:r w:rsidR="00331027" w:rsidRPr="00DB1645">
        <w:rPr>
          <w:rFonts w:ascii="Arial" w:hAnsi="Arial" w:cs="Arial"/>
          <w:sz w:val="20"/>
          <w:szCs w:val="20"/>
        </w:rPr>
        <w:t xml:space="preserve"> compartments. A light source </w:t>
      </w:r>
      <w:r w:rsidR="00701E2B" w:rsidRPr="00DB1645">
        <w:rPr>
          <w:rFonts w:ascii="Arial" w:hAnsi="Arial" w:cs="Arial"/>
          <w:sz w:val="20"/>
          <w:szCs w:val="20"/>
        </w:rPr>
        <w:t xml:space="preserve">from </w:t>
      </w:r>
      <w:r w:rsidR="00331027" w:rsidRPr="00DB1645">
        <w:rPr>
          <w:rFonts w:ascii="Arial" w:hAnsi="Arial" w:cs="Arial"/>
          <w:sz w:val="20"/>
          <w:szCs w:val="20"/>
        </w:rPr>
        <w:t xml:space="preserve">emergency lamp was positioned </w:t>
      </w:r>
      <w:r w:rsidR="00701E2B" w:rsidRPr="00DB1645">
        <w:rPr>
          <w:rFonts w:ascii="Arial" w:hAnsi="Arial" w:cs="Arial"/>
          <w:sz w:val="20"/>
          <w:szCs w:val="20"/>
        </w:rPr>
        <w:t>near to</w:t>
      </w:r>
      <w:r w:rsidR="00331027" w:rsidRPr="00DB1645">
        <w:rPr>
          <w:rFonts w:ascii="Arial" w:hAnsi="Arial" w:cs="Arial"/>
          <w:sz w:val="20"/>
          <w:szCs w:val="20"/>
        </w:rPr>
        <w:t xml:space="preserve"> compartment I </w:t>
      </w:r>
      <w:r w:rsidR="00701E2B" w:rsidRPr="00DB1645">
        <w:rPr>
          <w:rFonts w:ascii="Arial" w:hAnsi="Arial" w:cs="Arial"/>
          <w:sz w:val="20"/>
          <w:szCs w:val="20"/>
        </w:rPr>
        <w:t>for</w:t>
      </w:r>
      <w:r w:rsidR="00331027" w:rsidRPr="00DB1645">
        <w:rPr>
          <w:rFonts w:ascii="Arial" w:hAnsi="Arial" w:cs="Arial"/>
          <w:sz w:val="20"/>
          <w:szCs w:val="20"/>
        </w:rPr>
        <w:t xml:space="preserve"> one minut</w:t>
      </w:r>
      <w:r w:rsidR="00701E2B" w:rsidRPr="00DB1645">
        <w:rPr>
          <w:rFonts w:ascii="Arial" w:hAnsi="Arial" w:cs="Arial"/>
          <w:sz w:val="20"/>
          <w:szCs w:val="20"/>
        </w:rPr>
        <w:t>e.</w:t>
      </w:r>
      <w:r w:rsidR="00331027" w:rsidRPr="00DB1645">
        <w:rPr>
          <w:rFonts w:ascii="Arial" w:hAnsi="Arial" w:cs="Arial"/>
          <w:sz w:val="20"/>
          <w:szCs w:val="20"/>
        </w:rPr>
        <w:t xml:space="preserve"> </w:t>
      </w:r>
      <w:r w:rsidR="00701E2B" w:rsidRPr="00DB1645">
        <w:rPr>
          <w:rFonts w:ascii="Arial" w:hAnsi="Arial" w:cs="Arial"/>
          <w:sz w:val="20"/>
          <w:szCs w:val="20"/>
        </w:rPr>
        <w:t>D</w:t>
      </w:r>
      <w:r w:rsidR="00331027" w:rsidRPr="00DB1645">
        <w:rPr>
          <w:rFonts w:ascii="Arial" w:hAnsi="Arial" w:cs="Arial"/>
          <w:sz w:val="20"/>
          <w:szCs w:val="20"/>
        </w:rPr>
        <w:t>istribution of flies in compartment</w:t>
      </w:r>
      <w:r w:rsidR="00701E2B" w:rsidRPr="00DB1645">
        <w:rPr>
          <w:rFonts w:ascii="Arial" w:hAnsi="Arial" w:cs="Arial"/>
          <w:sz w:val="20"/>
          <w:szCs w:val="20"/>
        </w:rPr>
        <w:t>s I, II &amp; III were</w:t>
      </w:r>
      <w:r w:rsidR="00331027" w:rsidRPr="00DB1645">
        <w:rPr>
          <w:rFonts w:ascii="Arial" w:hAnsi="Arial" w:cs="Arial"/>
          <w:sz w:val="20"/>
          <w:szCs w:val="20"/>
        </w:rPr>
        <w:t xml:space="preserve"> </w:t>
      </w:r>
      <w:r w:rsidR="00701E2B" w:rsidRPr="00DB1645">
        <w:rPr>
          <w:rFonts w:ascii="Arial" w:hAnsi="Arial" w:cs="Arial"/>
          <w:sz w:val="20"/>
          <w:szCs w:val="20"/>
        </w:rPr>
        <w:t>counted</w:t>
      </w:r>
      <w:r w:rsidR="00331027" w:rsidRPr="00DB1645">
        <w:rPr>
          <w:rFonts w:ascii="Arial" w:hAnsi="Arial" w:cs="Arial"/>
          <w:sz w:val="20"/>
          <w:szCs w:val="20"/>
        </w:rPr>
        <w:t xml:space="preserve"> and </w:t>
      </w:r>
      <w:r w:rsidR="00701E2B" w:rsidRPr="00DB1645">
        <w:rPr>
          <w:rFonts w:ascii="Arial" w:hAnsi="Arial" w:cs="Arial"/>
          <w:sz w:val="20"/>
          <w:szCs w:val="20"/>
        </w:rPr>
        <w:t>articulated</w:t>
      </w:r>
      <w:r w:rsidR="00331027" w:rsidRPr="00DB1645">
        <w:rPr>
          <w:rFonts w:ascii="Arial" w:hAnsi="Arial" w:cs="Arial"/>
          <w:sz w:val="20"/>
          <w:szCs w:val="20"/>
        </w:rPr>
        <w:t xml:space="preserve"> as a percentage. </w:t>
      </w:r>
      <w:r w:rsidR="00701E2B" w:rsidRPr="00DB1645">
        <w:rPr>
          <w:rFonts w:ascii="Arial" w:hAnsi="Arial" w:cs="Arial"/>
          <w:sz w:val="20"/>
          <w:szCs w:val="20"/>
        </w:rPr>
        <w:t>E</w:t>
      </w:r>
      <w:r w:rsidR="00331027" w:rsidRPr="00DB1645">
        <w:rPr>
          <w:rFonts w:ascii="Arial" w:hAnsi="Arial" w:cs="Arial"/>
          <w:sz w:val="20"/>
          <w:szCs w:val="20"/>
        </w:rPr>
        <w:t>xperiment was repeated three times, and the data were presented as mean ± SEM.</w:t>
      </w:r>
    </w:p>
    <w:p w14:paraId="1D3AA38D" w14:textId="199FCDF6" w:rsidR="0098199A"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2.7 </w:t>
      </w:r>
      <w:r w:rsidR="0098199A" w:rsidRPr="00DB1645">
        <w:rPr>
          <w:rFonts w:ascii="Arial" w:hAnsi="Arial" w:cs="Arial"/>
          <w:b/>
          <w:bCs/>
          <w:szCs w:val="22"/>
        </w:rPr>
        <w:t>Smell chemotaxis</w:t>
      </w:r>
    </w:p>
    <w:p w14:paraId="08075813" w14:textId="483A7355" w:rsidR="00331027" w:rsidRPr="00DB1645" w:rsidRDefault="00331027" w:rsidP="001C07F1">
      <w:pPr>
        <w:spacing w:line="360" w:lineRule="auto"/>
        <w:jc w:val="both"/>
        <w:rPr>
          <w:rFonts w:ascii="Arial" w:hAnsi="Arial" w:cs="Arial"/>
          <w:sz w:val="20"/>
          <w:szCs w:val="20"/>
        </w:rPr>
      </w:pPr>
      <w:r w:rsidRPr="00DB1645">
        <w:rPr>
          <w:rFonts w:ascii="Arial" w:hAnsi="Arial" w:cs="Arial"/>
          <w:sz w:val="20"/>
          <w:szCs w:val="20"/>
        </w:rPr>
        <w:t xml:space="preserve">This study utilized benzaldehyde as a potent repellent. </w:t>
      </w:r>
      <w:r w:rsidR="009540C7" w:rsidRPr="00DB1645">
        <w:rPr>
          <w:rFonts w:ascii="Arial" w:hAnsi="Arial" w:cs="Arial"/>
          <w:sz w:val="20"/>
          <w:szCs w:val="20"/>
        </w:rPr>
        <w:t xml:space="preserve">15 </w:t>
      </w:r>
      <w:r w:rsidRPr="00DB1645">
        <w:rPr>
          <w:rFonts w:ascii="Arial" w:hAnsi="Arial" w:cs="Arial"/>
          <w:sz w:val="20"/>
          <w:szCs w:val="20"/>
        </w:rPr>
        <w:t>flies</w:t>
      </w:r>
      <w:r w:rsidR="009540C7" w:rsidRPr="00DB1645">
        <w:rPr>
          <w:rFonts w:ascii="Arial" w:hAnsi="Arial" w:cs="Arial"/>
          <w:sz w:val="20"/>
          <w:szCs w:val="20"/>
        </w:rPr>
        <w:t xml:space="preserve"> from each group</w:t>
      </w:r>
      <w:r w:rsidRPr="00DB1645">
        <w:rPr>
          <w:rFonts w:ascii="Arial" w:hAnsi="Arial" w:cs="Arial"/>
          <w:sz w:val="20"/>
          <w:szCs w:val="20"/>
        </w:rPr>
        <w:t xml:space="preserve"> were </w:t>
      </w:r>
      <w:r w:rsidR="00D83476" w:rsidRPr="00DB1645">
        <w:rPr>
          <w:rFonts w:ascii="Arial" w:hAnsi="Arial" w:cs="Arial"/>
          <w:sz w:val="20"/>
          <w:szCs w:val="20"/>
        </w:rPr>
        <w:t>placed</w:t>
      </w:r>
      <w:r w:rsidRPr="00DB1645">
        <w:rPr>
          <w:rFonts w:ascii="Arial" w:hAnsi="Arial" w:cs="Arial"/>
          <w:sz w:val="20"/>
          <w:szCs w:val="20"/>
        </w:rPr>
        <w:t xml:space="preserve"> in</w:t>
      </w:r>
      <w:r w:rsidR="00D83476" w:rsidRPr="00DB1645">
        <w:rPr>
          <w:rFonts w:ascii="Arial" w:hAnsi="Arial" w:cs="Arial"/>
          <w:sz w:val="20"/>
          <w:szCs w:val="20"/>
        </w:rPr>
        <w:t xml:space="preserve"> </w:t>
      </w:r>
      <w:r w:rsidRPr="00DB1645">
        <w:rPr>
          <w:rFonts w:ascii="Arial" w:hAnsi="Arial" w:cs="Arial"/>
          <w:sz w:val="20"/>
          <w:szCs w:val="20"/>
        </w:rPr>
        <w:t xml:space="preserve">a vial (15 cm × 1 cm) that was sectioned into </w:t>
      </w:r>
      <w:r w:rsidR="00D83476" w:rsidRPr="00DB1645">
        <w:rPr>
          <w:rFonts w:ascii="Arial" w:hAnsi="Arial" w:cs="Arial"/>
          <w:sz w:val="20"/>
          <w:szCs w:val="20"/>
        </w:rPr>
        <w:t>3 (I, II &amp; III)</w:t>
      </w:r>
      <w:r w:rsidRPr="00DB1645">
        <w:rPr>
          <w:rFonts w:ascii="Arial" w:hAnsi="Arial" w:cs="Arial"/>
          <w:sz w:val="20"/>
          <w:szCs w:val="20"/>
        </w:rPr>
        <w:t xml:space="preserve"> compartments. The vial was </w:t>
      </w:r>
      <w:r w:rsidR="00D83476" w:rsidRPr="00DB1645">
        <w:rPr>
          <w:rFonts w:ascii="Arial" w:hAnsi="Arial" w:cs="Arial"/>
          <w:sz w:val="20"/>
          <w:szCs w:val="20"/>
        </w:rPr>
        <w:t xml:space="preserve">plugged </w:t>
      </w:r>
      <w:r w:rsidRPr="00DB1645">
        <w:rPr>
          <w:rFonts w:ascii="Arial" w:hAnsi="Arial" w:cs="Arial"/>
          <w:sz w:val="20"/>
          <w:szCs w:val="20"/>
        </w:rPr>
        <w:t xml:space="preserve">with cotton </w:t>
      </w:r>
      <w:r w:rsidR="00D83476" w:rsidRPr="00DB1645">
        <w:rPr>
          <w:rFonts w:ascii="Arial" w:hAnsi="Arial" w:cs="Arial"/>
          <w:sz w:val="20"/>
          <w:szCs w:val="20"/>
        </w:rPr>
        <w:t xml:space="preserve">(compartment III) </w:t>
      </w:r>
      <w:r w:rsidRPr="00DB1645">
        <w:rPr>
          <w:rFonts w:ascii="Arial" w:hAnsi="Arial" w:cs="Arial"/>
          <w:sz w:val="20"/>
          <w:szCs w:val="20"/>
        </w:rPr>
        <w:t xml:space="preserve">that </w:t>
      </w:r>
      <w:r w:rsidR="00D83476" w:rsidRPr="00DB1645">
        <w:rPr>
          <w:rFonts w:ascii="Arial" w:hAnsi="Arial" w:cs="Arial"/>
          <w:sz w:val="20"/>
          <w:szCs w:val="20"/>
        </w:rPr>
        <w:t>was</w:t>
      </w:r>
      <w:r w:rsidRPr="00DB1645">
        <w:rPr>
          <w:rFonts w:ascii="Arial" w:hAnsi="Arial" w:cs="Arial"/>
          <w:sz w:val="20"/>
          <w:szCs w:val="20"/>
        </w:rPr>
        <w:t xml:space="preserve"> soaked in benzaldehyde</w:t>
      </w:r>
      <w:r w:rsidR="00D83476" w:rsidRPr="00DB1645">
        <w:rPr>
          <w:rFonts w:ascii="Arial" w:hAnsi="Arial" w:cs="Arial"/>
          <w:sz w:val="20"/>
          <w:szCs w:val="20"/>
        </w:rPr>
        <w:t xml:space="preserve"> (100 </w:t>
      </w:r>
      <w:proofErr w:type="spellStart"/>
      <w:r w:rsidR="00D83476" w:rsidRPr="00DB1645">
        <w:rPr>
          <w:rFonts w:ascii="Arial" w:hAnsi="Arial" w:cs="Arial"/>
          <w:sz w:val="20"/>
          <w:szCs w:val="20"/>
        </w:rPr>
        <w:t>nM</w:t>
      </w:r>
      <w:proofErr w:type="spellEnd"/>
      <w:r w:rsidR="00D83476" w:rsidRPr="00DB1645">
        <w:rPr>
          <w:rFonts w:ascii="Arial" w:hAnsi="Arial" w:cs="Arial"/>
          <w:sz w:val="20"/>
          <w:szCs w:val="20"/>
        </w:rPr>
        <w:t>)</w:t>
      </w:r>
      <w:r w:rsidRPr="00DB1645">
        <w:rPr>
          <w:rFonts w:ascii="Arial" w:hAnsi="Arial" w:cs="Arial"/>
          <w:sz w:val="20"/>
          <w:szCs w:val="20"/>
        </w:rPr>
        <w:t>.</w:t>
      </w:r>
      <w:r w:rsidR="00D83476" w:rsidRPr="00DB1645">
        <w:rPr>
          <w:rFonts w:ascii="Arial" w:hAnsi="Arial" w:cs="Arial"/>
          <w:sz w:val="20"/>
          <w:szCs w:val="20"/>
        </w:rPr>
        <w:t xml:space="preserve"> D</w:t>
      </w:r>
      <w:r w:rsidRPr="00DB1645">
        <w:rPr>
          <w:rFonts w:ascii="Arial" w:hAnsi="Arial" w:cs="Arial"/>
          <w:sz w:val="20"/>
          <w:szCs w:val="20"/>
        </w:rPr>
        <w:t xml:space="preserve">istribution of flies across the </w:t>
      </w:r>
      <w:r w:rsidRPr="00DB1645">
        <w:rPr>
          <w:rFonts w:ascii="Arial" w:hAnsi="Arial" w:cs="Arial"/>
          <w:sz w:val="20"/>
          <w:szCs w:val="20"/>
        </w:rPr>
        <w:lastRenderedPageBreak/>
        <w:t xml:space="preserve">compartments </w:t>
      </w:r>
      <w:r w:rsidR="00D83476" w:rsidRPr="00DB1645">
        <w:rPr>
          <w:rFonts w:ascii="Arial" w:hAnsi="Arial" w:cs="Arial"/>
          <w:sz w:val="20"/>
          <w:szCs w:val="20"/>
        </w:rPr>
        <w:t>were counted after a minute</w:t>
      </w:r>
      <w:r w:rsidRPr="00DB1645">
        <w:rPr>
          <w:rFonts w:ascii="Arial" w:hAnsi="Arial" w:cs="Arial"/>
          <w:sz w:val="20"/>
          <w:szCs w:val="20"/>
        </w:rPr>
        <w:t xml:space="preserve"> and expressed as percentages. The experiment was repeated with three independent groups of flies, and the data were reported as mean ± </w:t>
      </w:r>
      <w:r w:rsidR="00045980" w:rsidRPr="00DB1645">
        <w:rPr>
          <w:rFonts w:ascii="Arial" w:hAnsi="Arial" w:cs="Arial"/>
          <w:sz w:val="20"/>
          <w:szCs w:val="20"/>
        </w:rPr>
        <w:t>SEM</w:t>
      </w:r>
    </w:p>
    <w:p w14:paraId="5A63D47E" w14:textId="66623C35" w:rsidR="0098199A"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2.8 </w:t>
      </w:r>
      <w:r w:rsidR="0098199A" w:rsidRPr="00DB1645">
        <w:rPr>
          <w:rFonts w:ascii="Arial" w:hAnsi="Arial" w:cs="Arial"/>
          <w:b/>
          <w:bCs/>
          <w:szCs w:val="22"/>
        </w:rPr>
        <w:t>Taste chemotaxis</w:t>
      </w:r>
    </w:p>
    <w:p w14:paraId="5A4A00F6" w14:textId="50A24101" w:rsidR="00331027" w:rsidRPr="00DB1645" w:rsidRDefault="009540C7" w:rsidP="001C07F1">
      <w:pPr>
        <w:spacing w:line="360" w:lineRule="auto"/>
        <w:jc w:val="both"/>
        <w:rPr>
          <w:rFonts w:ascii="Arial" w:hAnsi="Arial" w:cs="Arial"/>
          <w:sz w:val="20"/>
          <w:szCs w:val="20"/>
        </w:rPr>
      </w:pPr>
      <w:r w:rsidRPr="00DB1645">
        <w:rPr>
          <w:rFonts w:ascii="Arial" w:hAnsi="Arial" w:cs="Arial"/>
          <w:sz w:val="20"/>
          <w:szCs w:val="20"/>
        </w:rPr>
        <w:t>15</w:t>
      </w:r>
      <w:r w:rsidR="00331027" w:rsidRPr="00DB1645">
        <w:rPr>
          <w:rFonts w:ascii="Arial" w:hAnsi="Arial" w:cs="Arial"/>
          <w:sz w:val="20"/>
          <w:szCs w:val="20"/>
        </w:rPr>
        <w:t xml:space="preserve"> flies </w:t>
      </w:r>
      <w:r w:rsidR="00045980" w:rsidRPr="00DB1645">
        <w:rPr>
          <w:rFonts w:ascii="Arial" w:hAnsi="Arial" w:cs="Arial"/>
          <w:sz w:val="20"/>
          <w:szCs w:val="20"/>
        </w:rPr>
        <w:t xml:space="preserve">from each group </w:t>
      </w:r>
      <w:r w:rsidR="00331027" w:rsidRPr="00DB1645">
        <w:rPr>
          <w:rFonts w:ascii="Arial" w:hAnsi="Arial" w:cs="Arial"/>
          <w:sz w:val="20"/>
          <w:szCs w:val="20"/>
        </w:rPr>
        <w:t xml:space="preserve">were placed in a vial (15 cm × 1 cm) that was </w:t>
      </w:r>
      <w:r w:rsidR="00045980" w:rsidRPr="00DB1645">
        <w:rPr>
          <w:rFonts w:ascii="Arial" w:hAnsi="Arial" w:cs="Arial"/>
          <w:sz w:val="20"/>
          <w:szCs w:val="20"/>
        </w:rPr>
        <w:t>sectioned</w:t>
      </w:r>
      <w:r w:rsidR="00331027" w:rsidRPr="00DB1645">
        <w:rPr>
          <w:rFonts w:ascii="Arial" w:hAnsi="Arial" w:cs="Arial"/>
          <w:sz w:val="20"/>
          <w:szCs w:val="20"/>
        </w:rPr>
        <w:t xml:space="preserve"> </w:t>
      </w:r>
      <w:r w:rsidR="00045980" w:rsidRPr="00DB1645">
        <w:rPr>
          <w:rFonts w:ascii="Arial" w:hAnsi="Arial" w:cs="Arial"/>
          <w:sz w:val="20"/>
          <w:szCs w:val="20"/>
        </w:rPr>
        <w:t>into 3 (I, II &amp; III) compartments</w:t>
      </w:r>
      <w:r w:rsidR="00331027" w:rsidRPr="00DB1645">
        <w:rPr>
          <w:rFonts w:ascii="Arial" w:hAnsi="Arial" w:cs="Arial"/>
          <w:sz w:val="20"/>
          <w:szCs w:val="20"/>
        </w:rPr>
        <w:t xml:space="preserve">. The vial was </w:t>
      </w:r>
      <w:r w:rsidR="00045980" w:rsidRPr="00DB1645">
        <w:rPr>
          <w:rFonts w:ascii="Arial" w:hAnsi="Arial" w:cs="Arial"/>
          <w:sz w:val="20"/>
          <w:szCs w:val="20"/>
        </w:rPr>
        <w:t>plugged with</w:t>
      </w:r>
      <w:r w:rsidR="00331027" w:rsidRPr="00DB1645">
        <w:rPr>
          <w:rFonts w:ascii="Arial" w:hAnsi="Arial" w:cs="Arial"/>
          <w:sz w:val="20"/>
          <w:szCs w:val="20"/>
        </w:rPr>
        <w:t xml:space="preserve"> cotton </w:t>
      </w:r>
      <w:r w:rsidR="00045980" w:rsidRPr="00DB1645">
        <w:rPr>
          <w:rFonts w:ascii="Arial" w:hAnsi="Arial" w:cs="Arial"/>
          <w:sz w:val="20"/>
          <w:szCs w:val="20"/>
        </w:rPr>
        <w:t xml:space="preserve">(compartment III) that was soaked in </w:t>
      </w:r>
      <w:r w:rsidR="00331027" w:rsidRPr="00DB1645">
        <w:rPr>
          <w:rFonts w:ascii="Arial" w:hAnsi="Arial" w:cs="Arial"/>
          <w:sz w:val="20"/>
          <w:szCs w:val="20"/>
        </w:rPr>
        <w:t xml:space="preserve">sucrose </w:t>
      </w:r>
      <w:r w:rsidR="00045980" w:rsidRPr="00DB1645">
        <w:rPr>
          <w:rFonts w:ascii="Arial" w:hAnsi="Arial" w:cs="Arial"/>
          <w:sz w:val="20"/>
          <w:szCs w:val="20"/>
        </w:rPr>
        <w:t xml:space="preserve">(0.1%) </w:t>
      </w:r>
      <w:r w:rsidR="00331027" w:rsidRPr="00DB1645">
        <w:rPr>
          <w:rFonts w:ascii="Arial" w:hAnsi="Arial" w:cs="Arial"/>
          <w:sz w:val="20"/>
          <w:szCs w:val="20"/>
        </w:rPr>
        <w:t xml:space="preserve">solution. </w:t>
      </w:r>
      <w:r w:rsidR="00045980" w:rsidRPr="00DB1645">
        <w:rPr>
          <w:rFonts w:ascii="Arial" w:hAnsi="Arial" w:cs="Arial"/>
          <w:sz w:val="20"/>
          <w:szCs w:val="20"/>
        </w:rPr>
        <w:t>D</w:t>
      </w:r>
      <w:r w:rsidR="00331027" w:rsidRPr="00DB1645">
        <w:rPr>
          <w:rFonts w:ascii="Arial" w:hAnsi="Arial" w:cs="Arial"/>
          <w:sz w:val="20"/>
          <w:szCs w:val="20"/>
        </w:rPr>
        <w:t xml:space="preserve">istribution of flies </w:t>
      </w:r>
      <w:r w:rsidR="00045980" w:rsidRPr="00DB1645">
        <w:rPr>
          <w:rFonts w:ascii="Arial" w:hAnsi="Arial" w:cs="Arial"/>
          <w:sz w:val="20"/>
          <w:szCs w:val="20"/>
        </w:rPr>
        <w:t>across the compartments</w:t>
      </w:r>
      <w:r w:rsidR="00331027" w:rsidRPr="00DB1645">
        <w:rPr>
          <w:rFonts w:ascii="Arial" w:hAnsi="Arial" w:cs="Arial"/>
          <w:sz w:val="20"/>
          <w:szCs w:val="20"/>
        </w:rPr>
        <w:t xml:space="preserve"> was recorded</w:t>
      </w:r>
      <w:r w:rsidR="00045980" w:rsidRPr="00DB1645">
        <w:rPr>
          <w:rFonts w:ascii="Arial" w:hAnsi="Arial" w:cs="Arial"/>
          <w:sz w:val="20"/>
          <w:szCs w:val="20"/>
        </w:rPr>
        <w:t xml:space="preserve"> after a minute </w:t>
      </w:r>
      <w:r w:rsidR="00331027" w:rsidRPr="00DB1645">
        <w:rPr>
          <w:rFonts w:ascii="Arial" w:hAnsi="Arial" w:cs="Arial"/>
          <w:sz w:val="20"/>
          <w:szCs w:val="20"/>
        </w:rPr>
        <w:t xml:space="preserve">and expressed as percentages. The experiment was repeated with three separate groups of flies, and the data were reported as mean ± </w:t>
      </w:r>
      <w:r w:rsidR="00045980" w:rsidRPr="00DB1645">
        <w:rPr>
          <w:rFonts w:ascii="Arial" w:hAnsi="Arial" w:cs="Arial"/>
          <w:sz w:val="20"/>
          <w:szCs w:val="20"/>
        </w:rPr>
        <w:t>SEM</w:t>
      </w:r>
      <w:r w:rsidR="00331027" w:rsidRPr="00DB1645">
        <w:rPr>
          <w:rFonts w:ascii="Arial" w:hAnsi="Arial" w:cs="Arial"/>
          <w:sz w:val="20"/>
          <w:szCs w:val="20"/>
        </w:rPr>
        <w:t>.</w:t>
      </w:r>
    </w:p>
    <w:p w14:paraId="07D087FB" w14:textId="3AFC9D5B" w:rsidR="0098199A"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2.9 </w:t>
      </w:r>
      <w:r w:rsidR="0098199A" w:rsidRPr="00DB1645">
        <w:rPr>
          <w:rFonts w:ascii="Arial" w:hAnsi="Arial" w:cs="Arial"/>
          <w:b/>
          <w:bCs/>
          <w:szCs w:val="22"/>
        </w:rPr>
        <w:t>Thermotaxis</w:t>
      </w:r>
    </w:p>
    <w:p w14:paraId="75F65920" w14:textId="76ECF72F" w:rsidR="00331027" w:rsidRPr="00DB1645" w:rsidRDefault="00331027" w:rsidP="001C07F1">
      <w:pPr>
        <w:spacing w:line="360" w:lineRule="auto"/>
        <w:jc w:val="both"/>
        <w:rPr>
          <w:rFonts w:ascii="Arial" w:hAnsi="Arial" w:cs="Arial"/>
          <w:sz w:val="20"/>
          <w:szCs w:val="20"/>
        </w:rPr>
      </w:pPr>
      <w:r w:rsidRPr="00DB1645">
        <w:rPr>
          <w:rFonts w:ascii="Arial" w:hAnsi="Arial" w:cs="Arial"/>
          <w:sz w:val="20"/>
          <w:szCs w:val="20"/>
        </w:rPr>
        <w:t>This study involved the use of two vials (15 cm × 1.5 cm). One vial was heated to 45ºC and</w:t>
      </w:r>
      <w:r w:rsidRPr="00DB1645">
        <w:rPr>
          <w:rFonts w:ascii="Arial" w:hAnsi="Arial" w:cs="Arial"/>
          <w:color w:val="FF0000"/>
          <w:sz w:val="20"/>
          <w:szCs w:val="20"/>
        </w:rPr>
        <w:t xml:space="preserve"> </w:t>
      </w:r>
      <w:r w:rsidRPr="00DB1645">
        <w:rPr>
          <w:rFonts w:ascii="Arial" w:hAnsi="Arial" w:cs="Arial"/>
          <w:sz w:val="20"/>
          <w:szCs w:val="20"/>
        </w:rPr>
        <w:t>was attached</w:t>
      </w:r>
      <w:r w:rsidR="008E6129" w:rsidRPr="00DB1645">
        <w:rPr>
          <w:rFonts w:ascii="Arial" w:hAnsi="Arial" w:cs="Arial"/>
          <w:sz w:val="20"/>
          <w:szCs w:val="20"/>
        </w:rPr>
        <w:t xml:space="preserve"> directly</w:t>
      </w:r>
      <w:r w:rsidRPr="00DB1645">
        <w:rPr>
          <w:rFonts w:ascii="Arial" w:hAnsi="Arial" w:cs="Arial"/>
          <w:sz w:val="20"/>
          <w:szCs w:val="20"/>
        </w:rPr>
        <w:t xml:space="preserve"> to another vial at room temperature using transparent tape. The connected vials were </w:t>
      </w:r>
      <w:r w:rsidR="00045980" w:rsidRPr="00DB1645">
        <w:rPr>
          <w:rFonts w:ascii="Arial" w:hAnsi="Arial" w:cs="Arial"/>
          <w:sz w:val="20"/>
          <w:szCs w:val="20"/>
        </w:rPr>
        <w:t xml:space="preserve">sectioned </w:t>
      </w:r>
      <w:r w:rsidRPr="00DB1645">
        <w:rPr>
          <w:rFonts w:ascii="Arial" w:hAnsi="Arial" w:cs="Arial"/>
          <w:sz w:val="20"/>
          <w:szCs w:val="20"/>
        </w:rPr>
        <w:t xml:space="preserve">into </w:t>
      </w:r>
      <w:r w:rsidR="00045980" w:rsidRPr="00DB1645">
        <w:rPr>
          <w:rFonts w:ascii="Arial" w:hAnsi="Arial" w:cs="Arial"/>
          <w:sz w:val="20"/>
          <w:szCs w:val="20"/>
        </w:rPr>
        <w:t>3 compartments</w:t>
      </w:r>
      <w:r w:rsidRPr="00DB1645">
        <w:rPr>
          <w:rFonts w:ascii="Arial" w:hAnsi="Arial" w:cs="Arial"/>
          <w:sz w:val="20"/>
          <w:szCs w:val="20"/>
        </w:rPr>
        <w:t xml:space="preserve"> (I, II</w:t>
      </w:r>
      <w:r w:rsidR="00045980" w:rsidRPr="00DB1645">
        <w:rPr>
          <w:rFonts w:ascii="Arial" w:hAnsi="Arial" w:cs="Arial"/>
          <w:sz w:val="20"/>
          <w:szCs w:val="20"/>
        </w:rPr>
        <w:t>&amp;</w:t>
      </w:r>
      <w:r w:rsidRPr="00DB1645">
        <w:rPr>
          <w:rFonts w:ascii="Arial" w:hAnsi="Arial" w:cs="Arial"/>
          <w:sz w:val="20"/>
          <w:szCs w:val="20"/>
        </w:rPr>
        <w:t xml:space="preserve"> III), with compartment III representing the heated area. </w:t>
      </w:r>
      <w:r w:rsidR="00045980" w:rsidRPr="00DB1645">
        <w:rPr>
          <w:rFonts w:ascii="Arial" w:hAnsi="Arial" w:cs="Arial"/>
          <w:sz w:val="20"/>
          <w:szCs w:val="20"/>
        </w:rPr>
        <w:t>D</w:t>
      </w:r>
      <w:r w:rsidRPr="00DB1645">
        <w:rPr>
          <w:rFonts w:ascii="Arial" w:hAnsi="Arial" w:cs="Arial"/>
          <w:sz w:val="20"/>
          <w:szCs w:val="20"/>
        </w:rPr>
        <w:t xml:space="preserve">istribution of flies across the compartments was recorded </w:t>
      </w:r>
      <w:r w:rsidR="003711C4" w:rsidRPr="00DB1645">
        <w:rPr>
          <w:rFonts w:ascii="Arial" w:hAnsi="Arial" w:cs="Arial"/>
          <w:sz w:val="20"/>
          <w:szCs w:val="20"/>
        </w:rPr>
        <w:t xml:space="preserve">after a minute </w:t>
      </w:r>
      <w:r w:rsidRPr="00DB1645">
        <w:rPr>
          <w:rFonts w:ascii="Arial" w:hAnsi="Arial" w:cs="Arial"/>
          <w:sz w:val="20"/>
          <w:szCs w:val="20"/>
        </w:rPr>
        <w:t>and expressed as a percentage. The experiment was conducted with three independent groups, and the results were presented as mean ± SEM.</w:t>
      </w:r>
    </w:p>
    <w:p w14:paraId="43CEF2C6" w14:textId="31C849E1" w:rsidR="0098199A"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2.10 </w:t>
      </w:r>
      <w:r w:rsidR="0098199A" w:rsidRPr="00DB1645">
        <w:rPr>
          <w:rFonts w:ascii="Arial" w:hAnsi="Arial" w:cs="Arial"/>
          <w:b/>
          <w:bCs/>
          <w:szCs w:val="22"/>
        </w:rPr>
        <w:t>Estimation of biochemical variables</w:t>
      </w:r>
    </w:p>
    <w:p w14:paraId="7BDC482C" w14:textId="2FD5A9A3" w:rsidR="008D67B4" w:rsidRPr="00DB1645" w:rsidRDefault="00122A02" w:rsidP="00F33686">
      <w:pPr>
        <w:spacing w:line="360" w:lineRule="auto"/>
        <w:jc w:val="both"/>
        <w:rPr>
          <w:rFonts w:ascii="Arial" w:eastAsia="Calibri" w:hAnsi="Arial" w:cs="Arial"/>
          <w:kern w:val="0"/>
          <w:sz w:val="20"/>
          <w:szCs w:val="20"/>
          <w:lang w:bidi="ta-IN"/>
          <w14:ligatures w14:val="none"/>
        </w:rPr>
      </w:pPr>
      <w:r w:rsidRPr="00DB1645">
        <w:rPr>
          <w:rFonts w:ascii="Arial" w:eastAsia="Calibri" w:hAnsi="Arial" w:cs="Arial"/>
          <w:kern w:val="0"/>
          <w:sz w:val="20"/>
          <w:szCs w:val="20"/>
          <w:lang w:bidi="ta-IN"/>
          <w14:ligatures w14:val="none"/>
        </w:rPr>
        <w:t xml:space="preserve">TBARS levels was quantified by </w:t>
      </w:r>
      <w:r w:rsidR="009107B7" w:rsidRPr="00DB1645">
        <w:rPr>
          <w:rFonts w:ascii="Arial" w:eastAsia="Calibri" w:hAnsi="Arial" w:cs="Arial"/>
          <w:kern w:val="0"/>
          <w:sz w:val="20"/>
          <w:szCs w:val="20"/>
          <w:lang w:bidi="ta-IN"/>
          <w14:ligatures w14:val="none"/>
        </w:rPr>
        <w:t xml:space="preserve">the method of </w:t>
      </w:r>
      <w:r w:rsidRPr="00DB1645">
        <w:rPr>
          <w:rFonts w:ascii="Arial" w:eastAsia="Calibri" w:hAnsi="Arial" w:cs="Arial"/>
          <w:kern w:val="0"/>
          <w:sz w:val="20"/>
          <w:szCs w:val="20"/>
          <w:lang w:bidi="ta-IN"/>
          <w14:ligatures w14:val="none"/>
        </w:rPr>
        <w:t>Niehaus &amp; Samuelson, (1968). To the brain tissue, TCA was added, centrifuged and supernatant was collected.</w:t>
      </w:r>
      <w:r w:rsidR="00E70ADA" w:rsidRPr="00DB1645">
        <w:rPr>
          <w:rFonts w:ascii="Arial" w:eastAsia="Calibri" w:hAnsi="Arial" w:cs="Arial"/>
          <w:kern w:val="0"/>
          <w:sz w:val="20"/>
          <w:szCs w:val="20"/>
          <w:lang w:bidi="ta-IN"/>
          <w14:ligatures w14:val="none"/>
        </w:rPr>
        <w:t xml:space="preserve"> Then, HCl- </w:t>
      </w:r>
      <w:r w:rsidRPr="00DB1645">
        <w:rPr>
          <w:rFonts w:ascii="Arial" w:eastAsia="Calibri" w:hAnsi="Arial" w:cs="Arial"/>
          <w:kern w:val="0"/>
          <w:sz w:val="20"/>
          <w:szCs w:val="20"/>
          <w:lang w:bidi="ta-IN"/>
          <w14:ligatures w14:val="none"/>
        </w:rPr>
        <w:t xml:space="preserve">TBA </w:t>
      </w:r>
      <w:r w:rsidR="00E70ADA" w:rsidRPr="00DB1645">
        <w:rPr>
          <w:rFonts w:ascii="Arial" w:eastAsia="Calibri" w:hAnsi="Arial" w:cs="Arial"/>
          <w:kern w:val="0"/>
          <w:sz w:val="20"/>
          <w:szCs w:val="20"/>
          <w:lang w:bidi="ta-IN"/>
          <w14:ligatures w14:val="none"/>
        </w:rPr>
        <w:t>mixture was added and kept in a boiling water bath. After cooling, the OD was</w:t>
      </w:r>
      <w:r w:rsidRPr="00DB1645">
        <w:rPr>
          <w:rFonts w:ascii="Arial" w:eastAsia="Calibri" w:hAnsi="Arial" w:cs="Arial"/>
          <w:kern w:val="0"/>
          <w:sz w:val="20"/>
          <w:szCs w:val="20"/>
          <w:lang w:bidi="ta-IN"/>
          <w14:ligatures w14:val="none"/>
        </w:rPr>
        <w:t xml:space="preserve"> read at 535 nm.</w:t>
      </w:r>
      <w:r w:rsidR="009107B7" w:rsidRPr="00DB1645">
        <w:rPr>
          <w:rFonts w:ascii="Arial" w:eastAsia="Calibri" w:hAnsi="Arial" w:cs="Arial"/>
          <w:kern w:val="0"/>
          <w:sz w:val="20"/>
          <w:szCs w:val="20"/>
          <w:lang w:bidi="ta-IN"/>
          <w14:ligatures w14:val="none"/>
        </w:rPr>
        <w:t xml:space="preserve"> </w:t>
      </w:r>
      <w:r w:rsidRPr="00DB1645">
        <w:rPr>
          <w:rFonts w:ascii="Arial" w:eastAsia="Calibri" w:hAnsi="Arial" w:cs="Arial"/>
          <w:kern w:val="0"/>
          <w:sz w:val="20"/>
          <w:szCs w:val="20"/>
          <w:lang w:bidi="ta-IN"/>
          <w14:ligatures w14:val="none"/>
        </w:rPr>
        <w:t xml:space="preserve">For </w:t>
      </w:r>
      <w:r w:rsidR="003E3014">
        <w:rPr>
          <w:rFonts w:ascii="Arial" w:eastAsia="Calibri" w:hAnsi="Arial" w:cs="Arial"/>
          <w:kern w:val="0"/>
          <w:sz w:val="20"/>
          <w:szCs w:val="20"/>
          <w:lang w:bidi="ta-IN"/>
          <w14:ligatures w14:val="none"/>
        </w:rPr>
        <w:t xml:space="preserve">the assay of </w:t>
      </w:r>
      <w:r w:rsidRPr="00DB1645">
        <w:rPr>
          <w:rFonts w:ascii="Arial" w:eastAsia="Calibri" w:hAnsi="Arial" w:cs="Arial"/>
          <w:kern w:val="0"/>
          <w:sz w:val="20"/>
          <w:szCs w:val="20"/>
          <w:lang w:bidi="ta-IN"/>
          <w14:ligatures w14:val="none"/>
        </w:rPr>
        <w:t>carbonyl content of protein (</w:t>
      </w:r>
      <w:r w:rsidRPr="00DB1645">
        <w:rPr>
          <w:rFonts w:ascii="Arial" w:hAnsi="Arial" w:cs="Arial"/>
          <w:sz w:val="20"/>
          <w:szCs w:val="20"/>
        </w:rPr>
        <w:t xml:space="preserve">Levine </w:t>
      </w:r>
      <w:r w:rsidRPr="00F33686">
        <w:rPr>
          <w:rFonts w:ascii="Arial" w:hAnsi="Arial" w:cs="Arial"/>
          <w:i/>
          <w:iCs/>
          <w:sz w:val="20"/>
          <w:szCs w:val="20"/>
        </w:rPr>
        <w:t>et al</w:t>
      </w:r>
      <w:r w:rsidRPr="00DB1645">
        <w:rPr>
          <w:rFonts w:ascii="Arial" w:hAnsi="Arial" w:cs="Arial"/>
          <w:sz w:val="20"/>
          <w:szCs w:val="20"/>
        </w:rPr>
        <w:t>., 1990)</w:t>
      </w:r>
      <w:r w:rsidRPr="00DB1645">
        <w:rPr>
          <w:rFonts w:ascii="Arial" w:eastAsia="Calibri" w:hAnsi="Arial" w:cs="Arial"/>
          <w:kern w:val="0"/>
          <w:sz w:val="20"/>
          <w:szCs w:val="20"/>
          <w:lang w:bidi="ta-IN"/>
          <w14:ligatures w14:val="none"/>
        </w:rPr>
        <w:t>, the</w:t>
      </w:r>
      <w:r w:rsidR="003E3014">
        <w:rPr>
          <w:rFonts w:ascii="Arial" w:eastAsia="Calibri" w:hAnsi="Arial" w:cs="Arial"/>
          <w:kern w:val="0"/>
          <w:sz w:val="20"/>
          <w:szCs w:val="20"/>
          <w:lang w:bidi="ta-IN"/>
          <w14:ligatures w14:val="none"/>
        </w:rPr>
        <w:t xml:space="preserve"> brain</w:t>
      </w:r>
      <w:r w:rsidRPr="00DB1645">
        <w:rPr>
          <w:rFonts w:ascii="Arial" w:eastAsia="Calibri" w:hAnsi="Arial" w:cs="Arial"/>
          <w:kern w:val="0"/>
          <w:sz w:val="20"/>
          <w:szCs w:val="20"/>
          <w:lang w:bidi="ta-IN"/>
          <w14:ligatures w14:val="none"/>
        </w:rPr>
        <w:t xml:space="preserve"> samples were </w:t>
      </w:r>
      <w:r w:rsidR="003E3014">
        <w:rPr>
          <w:rFonts w:ascii="Arial" w:eastAsia="Calibri" w:hAnsi="Arial" w:cs="Arial"/>
          <w:kern w:val="0"/>
          <w:sz w:val="20"/>
          <w:szCs w:val="20"/>
          <w:lang w:bidi="ta-IN"/>
          <w14:ligatures w14:val="none"/>
        </w:rPr>
        <w:t xml:space="preserve">taken into </w:t>
      </w:r>
      <w:r w:rsidRPr="00DB1645">
        <w:rPr>
          <w:rFonts w:ascii="Arial" w:eastAsia="Calibri" w:hAnsi="Arial" w:cs="Arial"/>
          <w:kern w:val="0"/>
          <w:sz w:val="20"/>
          <w:szCs w:val="20"/>
          <w:lang w:bidi="ta-IN"/>
          <w14:ligatures w14:val="none"/>
        </w:rPr>
        <w:t xml:space="preserve">two parts, </w:t>
      </w:r>
      <w:r w:rsidR="003E3014">
        <w:rPr>
          <w:rFonts w:ascii="Arial" w:eastAsia="Calibri" w:hAnsi="Arial" w:cs="Arial"/>
          <w:kern w:val="0"/>
          <w:sz w:val="20"/>
          <w:szCs w:val="20"/>
          <w:lang w:bidi="ta-IN"/>
          <w14:ligatures w14:val="none"/>
        </w:rPr>
        <w:t>(</w:t>
      </w:r>
      <w:r w:rsidRPr="00DB1645">
        <w:rPr>
          <w:rFonts w:ascii="Arial" w:eastAsia="Calibri" w:hAnsi="Arial" w:cs="Arial"/>
          <w:kern w:val="0"/>
          <w:sz w:val="20"/>
          <w:szCs w:val="20"/>
          <w:lang w:bidi="ta-IN"/>
          <w14:ligatures w14:val="none"/>
        </w:rPr>
        <w:t>each</w:t>
      </w:r>
      <w:r w:rsidR="003E3014">
        <w:rPr>
          <w:rFonts w:ascii="Arial" w:eastAsia="Calibri" w:hAnsi="Arial" w:cs="Arial"/>
          <w:kern w:val="0"/>
          <w:sz w:val="20"/>
          <w:szCs w:val="20"/>
          <w:lang w:bidi="ta-IN"/>
          <w14:ligatures w14:val="none"/>
        </w:rPr>
        <w:t xml:space="preserve"> containing 0.1g of protein)</w:t>
      </w:r>
      <w:r w:rsidRPr="00DB1645">
        <w:rPr>
          <w:rFonts w:ascii="Arial" w:eastAsia="Calibri" w:hAnsi="Arial" w:cs="Arial"/>
          <w:kern w:val="0"/>
          <w:sz w:val="20"/>
          <w:szCs w:val="20"/>
          <w:lang w:bidi="ta-IN"/>
          <w14:ligatures w14:val="none"/>
        </w:rPr>
        <w:t xml:space="preserve">, </w:t>
      </w:r>
      <w:r w:rsidR="003E3014">
        <w:rPr>
          <w:rFonts w:ascii="Arial" w:eastAsia="Calibri" w:hAnsi="Arial" w:cs="Arial"/>
          <w:kern w:val="0"/>
          <w:sz w:val="20"/>
          <w:szCs w:val="20"/>
          <w:lang w:bidi="ta-IN"/>
          <w14:ligatures w14:val="none"/>
        </w:rPr>
        <w:t xml:space="preserve">and </w:t>
      </w:r>
      <w:r w:rsidRPr="00DB1645">
        <w:rPr>
          <w:rFonts w:ascii="Arial" w:eastAsia="Calibri" w:hAnsi="Arial" w:cs="Arial"/>
          <w:kern w:val="0"/>
          <w:sz w:val="20"/>
          <w:szCs w:val="20"/>
          <w:lang w:bidi="ta-IN"/>
          <w14:ligatures w14:val="none"/>
        </w:rPr>
        <w:t xml:space="preserve">2N HCl </w:t>
      </w:r>
      <w:r w:rsidR="003E3014">
        <w:rPr>
          <w:rFonts w:ascii="Arial" w:eastAsia="Calibri" w:hAnsi="Arial" w:cs="Arial"/>
          <w:kern w:val="0"/>
          <w:sz w:val="20"/>
          <w:szCs w:val="20"/>
          <w:lang w:bidi="ta-IN"/>
          <w14:ligatures w14:val="none"/>
        </w:rPr>
        <w:t>with and without DNPH were</w:t>
      </w:r>
      <w:r w:rsidRPr="00DB1645">
        <w:rPr>
          <w:rFonts w:ascii="Arial" w:eastAsia="Calibri" w:hAnsi="Arial" w:cs="Arial"/>
          <w:kern w:val="0"/>
          <w:sz w:val="20"/>
          <w:szCs w:val="20"/>
          <w:lang w:bidi="ta-IN"/>
          <w14:ligatures w14:val="none"/>
        </w:rPr>
        <w:t xml:space="preserve"> </w:t>
      </w:r>
      <w:r w:rsidR="003E3014">
        <w:rPr>
          <w:rFonts w:ascii="Arial" w:eastAsia="Calibri" w:hAnsi="Arial" w:cs="Arial"/>
          <w:kern w:val="0"/>
          <w:sz w:val="20"/>
          <w:szCs w:val="20"/>
          <w:lang w:bidi="ta-IN"/>
          <w14:ligatures w14:val="none"/>
        </w:rPr>
        <w:t>mixed, along with</w:t>
      </w:r>
      <w:r w:rsidRPr="00DB1645">
        <w:rPr>
          <w:rFonts w:ascii="Arial" w:eastAsia="Calibri" w:hAnsi="Arial" w:cs="Arial"/>
          <w:kern w:val="0"/>
          <w:sz w:val="20"/>
          <w:szCs w:val="20"/>
          <w:lang w:bidi="ta-IN"/>
          <w14:ligatures w14:val="none"/>
        </w:rPr>
        <w:t xml:space="preserve"> 10% TCA</w:t>
      </w:r>
      <w:r w:rsidR="003E3014">
        <w:rPr>
          <w:rFonts w:ascii="Arial" w:eastAsia="Calibri" w:hAnsi="Arial" w:cs="Arial"/>
          <w:kern w:val="0"/>
          <w:sz w:val="20"/>
          <w:szCs w:val="20"/>
          <w:lang w:bidi="ta-IN"/>
          <w14:ligatures w14:val="none"/>
        </w:rPr>
        <w:t>. A</w:t>
      </w:r>
      <w:r w:rsidRPr="00DB1645">
        <w:rPr>
          <w:rFonts w:ascii="Arial" w:eastAsia="Calibri" w:hAnsi="Arial" w:cs="Arial"/>
          <w:kern w:val="0"/>
          <w:sz w:val="20"/>
          <w:szCs w:val="20"/>
          <w:lang w:bidi="ta-IN"/>
          <w14:ligatures w14:val="none"/>
        </w:rPr>
        <w:t>fter 1 hr incubation</w:t>
      </w:r>
      <w:r w:rsidR="003E3014">
        <w:rPr>
          <w:rFonts w:ascii="Arial" w:eastAsia="Calibri" w:hAnsi="Arial" w:cs="Arial"/>
          <w:kern w:val="0"/>
          <w:sz w:val="20"/>
          <w:szCs w:val="20"/>
          <w:lang w:bidi="ta-IN"/>
          <w14:ligatures w14:val="none"/>
        </w:rPr>
        <w:t xml:space="preserve">, </w:t>
      </w:r>
      <w:r w:rsidRPr="00DB1645">
        <w:rPr>
          <w:rFonts w:ascii="Arial" w:eastAsia="Calibri" w:hAnsi="Arial" w:cs="Arial"/>
          <w:kern w:val="0"/>
          <w:sz w:val="20"/>
          <w:szCs w:val="20"/>
          <w:lang w:bidi="ta-IN"/>
          <w14:ligatures w14:val="none"/>
        </w:rPr>
        <w:t>centrifuged</w:t>
      </w:r>
      <w:r w:rsidR="003E3014">
        <w:rPr>
          <w:rFonts w:ascii="Arial" w:eastAsia="Calibri" w:hAnsi="Arial" w:cs="Arial"/>
          <w:kern w:val="0"/>
          <w:sz w:val="20"/>
          <w:szCs w:val="20"/>
          <w:lang w:bidi="ta-IN"/>
          <w14:ligatures w14:val="none"/>
        </w:rPr>
        <w:t xml:space="preserve"> and t</w:t>
      </w:r>
      <w:r w:rsidRPr="00DB1645">
        <w:rPr>
          <w:rFonts w:ascii="Arial" w:eastAsia="Calibri" w:hAnsi="Arial" w:cs="Arial"/>
          <w:kern w:val="0"/>
          <w:sz w:val="20"/>
          <w:szCs w:val="20"/>
          <w:lang w:bidi="ta-IN"/>
          <w14:ligatures w14:val="none"/>
        </w:rPr>
        <w:t>o the precipitate, an equal volume of ethyl acetate and ethanol (1:1) was added and mixed with guanidine HCl</w:t>
      </w:r>
      <w:r w:rsidR="003E3014">
        <w:rPr>
          <w:rFonts w:ascii="Arial" w:eastAsia="Calibri" w:hAnsi="Arial" w:cs="Arial"/>
          <w:kern w:val="0"/>
          <w:sz w:val="20"/>
          <w:szCs w:val="20"/>
          <w:lang w:bidi="ta-IN"/>
          <w14:ligatures w14:val="none"/>
        </w:rPr>
        <w:t xml:space="preserve"> and t</w:t>
      </w:r>
      <w:r w:rsidRPr="00DB1645">
        <w:rPr>
          <w:rFonts w:ascii="Arial" w:eastAsia="Calibri" w:hAnsi="Arial" w:cs="Arial"/>
          <w:kern w:val="0"/>
          <w:sz w:val="20"/>
          <w:szCs w:val="20"/>
          <w:lang w:bidi="ta-IN"/>
          <w14:ligatures w14:val="none"/>
        </w:rPr>
        <w:t>he</w:t>
      </w:r>
      <w:r w:rsidR="003E3014">
        <w:rPr>
          <w:rFonts w:ascii="Arial" w:eastAsia="Calibri" w:hAnsi="Arial" w:cs="Arial"/>
          <w:kern w:val="0"/>
          <w:sz w:val="20"/>
          <w:szCs w:val="20"/>
          <w:lang w:bidi="ta-IN"/>
          <w14:ligatures w14:val="none"/>
        </w:rPr>
        <w:t xml:space="preserve"> absorbance </w:t>
      </w:r>
      <w:r w:rsidRPr="00DB1645">
        <w:rPr>
          <w:rFonts w:ascii="Arial" w:eastAsia="Calibri" w:hAnsi="Arial" w:cs="Arial"/>
          <w:kern w:val="0"/>
          <w:sz w:val="20"/>
          <w:szCs w:val="20"/>
          <w:lang w:bidi="ta-IN"/>
          <w14:ligatures w14:val="none"/>
        </w:rPr>
        <w:t>was</w:t>
      </w:r>
      <w:r w:rsidR="003E3014">
        <w:rPr>
          <w:rFonts w:ascii="Arial" w:eastAsia="Calibri" w:hAnsi="Arial" w:cs="Arial"/>
          <w:kern w:val="0"/>
          <w:sz w:val="20"/>
          <w:szCs w:val="20"/>
          <w:lang w:bidi="ta-IN"/>
          <w14:ligatures w14:val="none"/>
        </w:rPr>
        <w:t xml:space="preserve"> read at </w:t>
      </w:r>
      <w:r w:rsidRPr="00DB1645">
        <w:rPr>
          <w:rFonts w:ascii="Arial" w:eastAsia="Calibri" w:hAnsi="Arial" w:cs="Arial"/>
          <w:kern w:val="0"/>
          <w:sz w:val="20"/>
          <w:szCs w:val="20"/>
          <w:lang w:bidi="ta-IN"/>
          <w14:ligatures w14:val="none"/>
        </w:rPr>
        <w:t xml:space="preserve">360 nm. </w:t>
      </w:r>
      <w:r w:rsidR="009107B7" w:rsidRPr="00DB1645">
        <w:rPr>
          <w:rFonts w:ascii="Arial" w:eastAsia="Calibri" w:hAnsi="Arial" w:cs="Arial"/>
          <w:kern w:val="0"/>
          <w:sz w:val="20"/>
          <w:szCs w:val="20"/>
          <w:lang w:bidi="ta-IN"/>
          <w14:ligatures w14:val="none"/>
        </w:rPr>
        <w:t>For assaying the</w:t>
      </w:r>
      <w:r w:rsidRPr="00DB1645">
        <w:rPr>
          <w:rFonts w:ascii="Arial" w:eastAsia="Calibri" w:hAnsi="Arial" w:cs="Arial"/>
          <w:kern w:val="0"/>
          <w:sz w:val="20"/>
          <w:szCs w:val="20"/>
          <w:lang w:bidi="ta-IN"/>
          <w14:ligatures w14:val="none"/>
        </w:rPr>
        <w:t xml:space="preserve"> superoxide dismutase activity (Kakkar </w:t>
      </w:r>
      <w:r w:rsidRPr="00F33686">
        <w:rPr>
          <w:rFonts w:ascii="Arial" w:eastAsia="Calibri" w:hAnsi="Arial" w:cs="Arial"/>
          <w:i/>
          <w:iCs/>
          <w:kern w:val="0"/>
          <w:sz w:val="20"/>
          <w:szCs w:val="20"/>
          <w:lang w:bidi="ta-IN"/>
          <w14:ligatures w14:val="none"/>
        </w:rPr>
        <w:t>et al</w:t>
      </w:r>
      <w:r w:rsidRPr="00DB1645">
        <w:rPr>
          <w:rFonts w:ascii="Arial" w:eastAsia="Calibri" w:hAnsi="Arial" w:cs="Arial"/>
          <w:kern w:val="0"/>
          <w:sz w:val="20"/>
          <w:szCs w:val="20"/>
          <w:lang w:bidi="ta-IN"/>
          <w14:ligatures w14:val="none"/>
        </w:rPr>
        <w:t xml:space="preserve">., 1984), </w:t>
      </w:r>
      <w:r w:rsidR="009107B7" w:rsidRPr="00DB1645">
        <w:rPr>
          <w:rFonts w:ascii="Arial" w:eastAsia="Calibri" w:hAnsi="Arial" w:cs="Arial"/>
          <w:kern w:val="0"/>
          <w:sz w:val="20"/>
          <w:szCs w:val="20"/>
          <w:lang w:bidi="ta-IN"/>
          <w14:ligatures w14:val="none"/>
        </w:rPr>
        <w:t>the brain homogenates were added</w:t>
      </w:r>
      <w:r w:rsidRPr="00DB1645">
        <w:rPr>
          <w:rFonts w:ascii="Arial" w:eastAsia="Calibri" w:hAnsi="Arial" w:cs="Arial"/>
          <w:kern w:val="0"/>
          <w:sz w:val="20"/>
          <w:szCs w:val="20"/>
          <w:lang w:bidi="ta-IN"/>
          <w14:ligatures w14:val="none"/>
        </w:rPr>
        <w:t xml:space="preserve"> with </w:t>
      </w:r>
      <w:r w:rsidR="009107B7" w:rsidRPr="00DB1645">
        <w:rPr>
          <w:rFonts w:ascii="Arial" w:eastAsia="Calibri" w:hAnsi="Arial" w:cs="Arial"/>
          <w:kern w:val="0"/>
          <w:sz w:val="20"/>
          <w:szCs w:val="20"/>
          <w:lang w:bidi="ta-IN"/>
          <w14:ligatures w14:val="none"/>
        </w:rPr>
        <w:t xml:space="preserve">NBT </w:t>
      </w:r>
      <w:r w:rsidRPr="00DB1645">
        <w:rPr>
          <w:rFonts w:ascii="Arial" w:eastAsia="Calibri" w:hAnsi="Arial" w:cs="Arial"/>
          <w:kern w:val="0"/>
          <w:sz w:val="20"/>
          <w:szCs w:val="20"/>
          <w:lang w:bidi="ta-IN"/>
          <w14:ligatures w14:val="none"/>
        </w:rPr>
        <w:t>and</w:t>
      </w:r>
      <w:r w:rsidR="009107B7" w:rsidRPr="00DB1645">
        <w:rPr>
          <w:rFonts w:ascii="Arial" w:eastAsia="Calibri" w:hAnsi="Arial" w:cs="Arial"/>
          <w:kern w:val="0"/>
          <w:sz w:val="20"/>
          <w:szCs w:val="20"/>
          <w:lang w:bidi="ta-IN"/>
          <w14:ligatures w14:val="none"/>
        </w:rPr>
        <w:t xml:space="preserve"> PMS</w:t>
      </w:r>
      <w:r w:rsidRPr="00DB1645">
        <w:rPr>
          <w:rFonts w:ascii="Arial" w:eastAsia="Calibri" w:hAnsi="Arial" w:cs="Arial"/>
          <w:kern w:val="0"/>
          <w:sz w:val="20"/>
          <w:szCs w:val="20"/>
          <w:lang w:bidi="ta-IN"/>
          <w14:ligatures w14:val="none"/>
        </w:rPr>
        <w:t>. NADH</w:t>
      </w:r>
      <w:r w:rsidR="009107B7" w:rsidRPr="00DB1645">
        <w:rPr>
          <w:rFonts w:ascii="Arial" w:eastAsia="Calibri" w:hAnsi="Arial" w:cs="Arial"/>
          <w:kern w:val="0"/>
          <w:sz w:val="20"/>
          <w:szCs w:val="20"/>
          <w:lang w:bidi="ta-IN"/>
          <w14:ligatures w14:val="none"/>
        </w:rPr>
        <w:t xml:space="preserve"> was added to induce the reaction</w:t>
      </w:r>
      <w:r w:rsidRPr="00DB1645">
        <w:rPr>
          <w:rFonts w:ascii="Arial" w:eastAsia="Calibri" w:hAnsi="Arial" w:cs="Arial"/>
          <w:kern w:val="0"/>
          <w:sz w:val="20"/>
          <w:szCs w:val="20"/>
          <w:lang w:bidi="ta-IN"/>
          <w14:ligatures w14:val="none"/>
        </w:rPr>
        <w:t xml:space="preserve"> and glacial acetic acid </w:t>
      </w:r>
      <w:r w:rsidR="009107B7" w:rsidRPr="00DB1645">
        <w:rPr>
          <w:rFonts w:ascii="Arial" w:eastAsia="Calibri" w:hAnsi="Arial" w:cs="Arial"/>
          <w:kern w:val="0"/>
          <w:sz w:val="20"/>
          <w:szCs w:val="20"/>
          <w:lang w:bidi="ta-IN"/>
          <w14:ligatures w14:val="none"/>
        </w:rPr>
        <w:t>for inhibition.</w:t>
      </w:r>
      <w:r w:rsidRPr="00DB1645">
        <w:rPr>
          <w:rFonts w:ascii="Arial" w:eastAsia="Calibri" w:hAnsi="Arial" w:cs="Arial"/>
          <w:kern w:val="0"/>
          <w:sz w:val="20"/>
          <w:szCs w:val="20"/>
          <w:lang w:bidi="ta-IN"/>
          <w14:ligatures w14:val="none"/>
        </w:rPr>
        <w:t xml:space="preserve"> </w:t>
      </w:r>
      <w:r w:rsidR="009107B7" w:rsidRPr="00DB1645">
        <w:rPr>
          <w:rFonts w:ascii="Arial" w:eastAsia="Calibri" w:hAnsi="Arial" w:cs="Arial"/>
          <w:kern w:val="0"/>
          <w:sz w:val="20"/>
          <w:szCs w:val="20"/>
          <w:lang w:bidi="ta-IN"/>
          <w14:ligatures w14:val="none"/>
        </w:rPr>
        <w:t>n-butanol was added and t</w:t>
      </w:r>
      <w:r w:rsidRPr="00DB1645">
        <w:rPr>
          <w:rFonts w:ascii="Arial" w:eastAsia="Calibri" w:hAnsi="Arial" w:cs="Arial"/>
          <w:kern w:val="0"/>
          <w:sz w:val="20"/>
          <w:szCs w:val="20"/>
          <w:lang w:bidi="ta-IN"/>
          <w14:ligatures w14:val="none"/>
        </w:rPr>
        <w:t xml:space="preserve">he </w:t>
      </w:r>
      <w:r w:rsidR="009107B7" w:rsidRPr="00DB1645">
        <w:rPr>
          <w:rFonts w:ascii="Arial" w:eastAsia="Calibri" w:hAnsi="Arial" w:cs="Arial"/>
          <w:kern w:val="0"/>
          <w:sz w:val="20"/>
          <w:szCs w:val="20"/>
          <w:lang w:bidi="ta-IN"/>
          <w14:ligatures w14:val="none"/>
        </w:rPr>
        <w:t xml:space="preserve">absorbance </w:t>
      </w:r>
      <w:r w:rsidRPr="00DB1645">
        <w:rPr>
          <w:rFonts w:ascii="Arial" w:eastAsia="Calibri" w:hAnsi="Arial" w:cs="Arial"/>
          <w:kern w:val="0"/>
          <w:sz w:val="20"/>
          <w:szCs w:val="20"/>
          <w:lang w:bidi="ta-IN"/>
          <w14:ligatures w14:val="none"/>
        </w:rPr>
        <w:t xml:space="preserve">was </w:t>
      </w:r>
      <w:r w:rsidR="009107B7" w:rsidRPr="00DB1645">
        <w:rPr>
          <w:rFonts w:ascii="Arial" w:eastAsia="Calibri" w:hAnsi="Arial" w:cs="Arial"/>
          <w:kern w:val="0"/>
          <w:sz w:val="20"/>
          <w:szCs w:val="20"/>
          <w:lang w:bidi="ta-IN"/>
          <w14:ligatures w14:val="none"/>
        </w:rPr>
        <w:t>read</w:t>
      </w:r>
      <w:r w:rsidRPr="00DB1645">
        <w:rPr>
          <w:rFonts w:ascii="Arial" w:eastAsia="Calibri" w:hAnsi="Arial" w:cs="Arial"/>
          <w:kern w:val="0"/>
          <w:sz w:val="20"/>
          <w:szCs w:val="20"/>
          <w:lang w:bidi="ta-IN"/>
          <w14:ligatures w14:val="none"/>
        </w:rPr>
        <w:t xml:space="preserve"> at</w:t>
      </w:r>
      <w:r w:rsidR="009107B7" w:rsidRPr="00DB1645">
        <w:rPr>
          <w:rFonts w:ascii="Arial" w:eastAsia="Calibri" w:hAnsi="Arial" w:cs="Arial"/>
          <w:kern w:val="0"/>
          <w:sz w:val="20"/>
          <w:szCs w:val="20"/>
          <w:lang w:bidi="ta-IN"/>
          <w14:ligatures w14:val="none"/>
        </w:rPr>
        <w:t xml:space="preserve"> 560 nm.</w:t>
      </w:r>
      <w:r w:rsidRPr="00DB1645">
        <w:rPr>
          <w:rFonts w:ascii="Arial" w:eastAsia="Calibri" w:hAnsi="Arial" w:cs="Arial"/>
          <w:kern w:val="0"/>
          <w:sz w:val="20"/>
          <w:szCs w:val="20"/>
          <w:lang w:bidi="ta-IN"/>
          <w14:ligatures w14:val="none"/>
        </w:rPr>
        <w:t xml:space="preserve"> </w:t>
      </w:r>
      <w:r w:rsidR="009107B7" w:rsidRPr="00DB1645">
        <w:rPr>
          <w:rFonts w:ascii="Arial" w:eastAsia="Calibri" w:hAnsi="Arial" w:cs="Arial"/>
          <w:kern w:val="0"/>
          <w:sz w:val="20"/>
          <w:szCs w:val="20"/>
          <w:lang w:bidi="ta-IN"/>
          <w14:ligatures w14:val="none"/>
        </w:rPr>
        <w:t xml:space="preserve">To measure the </w:t>
      </w:r>
      <w:r w:rsidRPr="00DB1645">
        <w:rPr>
          <w:rFonts w:ascii="Arial" w:eastAsia="Calibri" w:hAnsi="Arial" w:cs="Arial"/>
          <w:kern w:val="0"/>
          <w:sz w:val="20"/>
          <w:szCs w:val="20"/>
          <w:lang w:bidi="ta-IN"/>
          <w14:ligatures w14:val="none"/>
        </w:rPr>
        <w:t>activity</w:t>
      </w:r>
      <w:r w:rsidR="009107B7" w:rsidRPr="00DB1645">
        <w:rPr>
          <w:rFonts w:ascii="Arial" w:eastAsia="Calibri" w:hAnsi="Arial" w:cs="Arial"/>
          <w:kern w:val="0"/>
          <w:sz w:val="20"/>
          <w:szCs w:val="20"/>
          <w:lang w:bidi="ta-IN"/>
          <w14:ligatures w14:val="none"/>
        </w:rPr>
        <w:t xml:space="preserve"> of GST</w:t>
      </w:r>
      <w:r w:rsidRPr="00DB1645">
        <w:rPr>
          <w:rFonts w:ascii="Arial" w:eastAsia="Calibri" w:hAnsi="Arial" w:cs="Arial"/>
          <w:kern w:val="0"/>
          <w:sz w:val="20"/>
          <w:szCs w:val="20"/>
          <w:lang w:bidi="ta-IN"/>
          <w14:ligatures w14:val="none"/>
        </w:rPr>
        <w:t xml:space="preserve"> (Habig </w:t>
      </w:r>
      <w:r w:rsidRPr="00F33686">
        <w:rPr>
          <w:rFonts w:ascii="Arial" w:eastAsia="Calibri" w:hAnsi="Arial" w:cs="Arial"/>
          <w:i/>
          <w:iCs/>
          <w:kern w:val="0"/>
          <w:sz w:val="20"/>
          <w:szCs w:val="20"/>
          <w:lang w:bidi="ta-IN"/>
          <w14:ligatures w14:val="none"/>
        </w:rPr>
        <w:t>et al</w:t>
      </w:r>
      <w:r w:rsidRPr="00DB1645">
        <w:rPr>
          <w:rFonts w:ascii="Arial" w:eastAsia="Calibri" w:hAnsi="Arial" w:cs="Arial"/>
          <w:kern w:val="0"/>
          <w:sz w:val="20"/>
          <w:szCs w:val="20"/>
          <w:lang w:bidi="ta-IN"/>
          <w14:ligatures w14:val="none"/>
        </w:rPr>
        <w:t>., 1974)</w:t>
      </w:r>
      <w:r w:rsidR="009107B7" w:rsidRPr="00DB1645">
        <w:rPr>
          <w:rFonts w:ascii="Arial" w:eastAsia="Calibri" w:hAnsi="Arial" w:cs="Arial"/>
          <w:kern w:val="0"/>
          <w:sz w:val="20"/>
          <w:szCs w:val="20"/>
          <w:lang w:bidi="ta-IN"/>
          <w14:ligatures w14:val="none"/>
        </w:rPr>
        <w:t xml:space="preserve">, the brain homogenate was added with </w:t>
      </w:r>
      <w:r w:rsidRPr="00DB1645">
        <w:rPr>
          <w:rFonts w:ascii="Arial" w:eastAsia="Calibri" w:hAnsi="Arial" w:cs="Arial"/>
          <w:kern w:val="0"/>
          <w:sz w:val="20"/>
          <w:szCs w:val="20"/>
          <w:lang w:bidi="ta-IN"/>
          <w14:ligatures w14:val="none"/>
        </w:rPr>
        <w:t xml:space="preserve">CDNB and </w:t>
      </w:r>
      <w:r w:rsidR="009107B7" w:rsidRPr="00DB1645">
        <w:rPr>
          <w:rFonts w:ascii="Arial" w:eastAsia="Calibri" w:hAnsi="Arial" w:cs="Arial"/>
          <w:kern w:val="0"/>
          <w:sz w:val="20"/>
          <w:szCs w:val="20"/>
          <w:lang w:bidi="ta-IN"/>
          <w14:ligatures w14:val="none"/>
        </w:rPr>
        <w:t>GSH</w:t>
      </w:r>
      <w:r w:rsidR="00507A2E" w:rsidRPr="00DB1645">
        <w:rPr>
          <w:rFonts w:ascii="Arial" w:eastAsia="Calibri" w:hAnsi="Arial" w:cs="Arial"/>
          <w:kern w:val="0"/>
          <w:sz w:val="20"/>
          <w:szCs w:val="20"/>
          <w:lang w:bidi="ta-IN"/>
          <w14:ligatures w14:val="none"/>
        </w:rPr>
        <w:t>. The</w:t>
      </w:r>
      <w:r w:rsidRPr="00DB1645">
        <w:rPr>
          <w:rFonts w:ascii="Arial" w:eastAsia="Calibri" w:hAnsi="Arial" w:cs="Arial"/>
          <w:kern w:val="0"/>
          <w:sz w:val="20"/>
          <w:szCs w:val="20"/>
          <w:lang w:bidi="ta-IN"/>
          <w14:ligatures w14:val="none"/>
        </w:rPr>
        <w:t xml:space="preserve"> OD </w:t>
      </w:r>
      <w:r w:rsidR="00507A2E" w:rsidRPr="00DB1645">
        <w:rPr>
          <w:rFonts w:ascii="Arial" w:eastAsia="Calibri" w:hAnsi="Arial" w:cs="Arial"/>
          <w:kern w:val="0"/>
          <w:sz w:val="20"/>
          <w:szCs w:val="20"/>
          <w:lang w:bidi="ta-IN"/>
          <w14:ligatures w14:val="none"/>
        </w:rPr>
        <w:t xml:space="preserve">was read </w:t>
      </w:r>
      <w:r w:rsidRPr="00DB1645">
        <w:rPr>
          <w:rFonts w:ascii="Arial" w:eastAsia="Calibri" w:hAnsi="Arial" w:cs="Arial"/>
          <w:kern w:val="0"/>
          <w:sz w:val="20"/>
          <w:szCs w:val="20"/>
          <w:lang w:bidi="ta-IN"/>
          <w14:ligatures w14:val="none"/>
        </w:rPr>
        <w:t xml:space="preserve">at 340 nm. </w:t>
      </w:r>
      <w:r w:rsidR="00DB4CCB" w:rsidRPr="00DB1645">
        <w:rPr>
          <w:rFonts w:ascii="Arial" w:eastAsia="Calibri" w:hAnsi="Arial" w:cs="Arial"/>
          <w:kern w:val="0"/>
          <w:sz w:val="20"/>
          <w:szCs w:val="20"/>
          <w:lang w:bidi="ta-IN"/>
          <w14:ligatures w14:val="none"/>
        </w:rPr>
        <w:t>The activity of</w:t>
      </w:r>
      <w:r w:rsidRPr="00DB1645">
        <w:rPr>
          <w:rFonts w:ascii="Arial" w:eastAsia="Calibri" w:hAnsi="Arial" w:cs="Arial"/>
          <w:kern w:val="0"/>
          <w:sz w:val="20"/>
          <w:szCs w:val="20"/>
          <w:lang w:bidi="ta-IN"/>
          <w14:ligatures w14:val="none"/>
        </w:rPr>
        <w:t xml:space="preserve"> catalase </w:t>
      </w:r>
      <w:r w:rsidR="00DB4CCB" w:rsidRPr="00DB1645">
        <w:rPr>
          <w:rFonts w:ascii="Arial" w:eastAsia="Calibri" w:hAnsi="Arial" w:cs="Arial"/>
          <w:kern w:val="0"/>
          <w:sz w:val="20"/>
          <w:szCs w:val="20"/>
          <w:lang w:bidi="ta-IN"/>
          <w14:ligatures w14:val="none"/>
        </w:rPr>
        <w:t>was assayed by the method of Sinha (1972). To the brain homogenate,</w:t>
      </w:r>
      <w:r w:rsidRPr="00DB1645">
        <w:rPr>
          <w:rFonts w:ascii="Arial" w:eastAsia="Calibri" w:hAnsi="Arial" w:cs="Arial"/>
          <w:kern w:val="0"/>
          <w:sz w:val="20"/>
          <w:szCs w:val="20"/>
          <w:lang w:bidi="ta-IN"/>
          <w14:ligatures w14:val="none"/>
        </w:rPr>
        <w:t xml:space="preserve"> phosphate buffer and H</w:t>
      </w:r>
      <w:r w:rsidRPr="00DB1645">
        <w:rPr>
          <w:rFonts w:ascii="Arial" w:eastAsia="Calibri" w:hAnsi="Arial" w:cs="Arial"/>
          <w:kern w:val="0"/>
          <w:sz w:val="20"/>
          <w:szCs w:val="20"/>
          <w:vertAlign w:val="subscript"/>
          <w:lang w:bidi="ta-IN"/>
          <w14:ligatures w14:val="none"/>
        </w:rPr>
        <w:t>2</w:t>
      </w:r>
      <w:r w:rsidRPr="00DB1645">
        <w:rPr>
          <w:rFonts w:ascii="Arial" w:eastAsia="Calibri" w:hAnsi="Arial" w:cs="Arial"/>
          <w:kern w:val="0"/>
          <w:sz w:val="20"/>
          <w:szCs w:val="20"/>
          <w:lang w:bidi="ta-IN"/>
          <w14:ligatures w14:val="none"/>
        </w:rPr>
        <w:t>O</w:t>
      </w:r>
      <w:r w:rsidRPr="00DB1645">
        <w:rPr>
          <w:rFonts w:ascii="Arial" w:eastAsia="Calibri" w:hAnsi="Arial" w:cs="Arial"/>
          <w:kern w:val="0"/>
          <w:sz w:val="20"/>
          <w:szCs w:val="20"/>
          <w:vertAlign w:val="subscript"/>
          <w:lang w:bidi="ta-IN"/>
          <w14:ligatures w14:val="none"/>
        </w:rPr>
        <w:t>2</w:t>
      </w:r>
      <w:r w:rsidR="00DB4CCB" w:rsidRPr="00DB1645">
        <w:rPr>
          <w:rFonts w:ascii="Arial" w:eastAsia="Calibri" w:hAnsi="Arial" w:cs="Arial"/>
          <w:kern w:val="0"/>
          <w:sz w:val="20"/>
          <w:szCs w:val="20"/>
          <w:vertAlign w:val="subscript"/>
          <w:lang w:bidi="ta-IN"/>
          <w14:ligatures w14:val="none"/>
        </w:rPr>
        <w:t xml:space="preserve"> </w:t>
      </w:r>
      <w:r w:rsidR="00DB4CCB" w:rsidRPr="00DB1645">
        <w:rPr>
          <w:rFonts w:ascii="Arial" w:eastAsia="Calibri" w:hAnsi="Arial" w:cs="Arial"/>
          <w:kern w:val="0"/>
          <w:sz w:val="20"/>
          <w:szCs w:val="20"/>
          <w:lang w:bidi="ta-IN"/>
          <w14:ligatures w14:val="none"/>
        </w:rPr>
        <w:t>were added</w:t>
      </w:r>
      <w:r w:rsidRPr="00DB1645">
        <w:rPr>
          <w:rFonts w:ascii="Arial" w:eastAsia="Calibri" w:hAnsi="Arial" w:cs="Arial"/>
          <w:kern w:val="0"/>
          <w:sz w:val="20"/>
          <w:szCs w:val="20"/>
          <w:lang w:bidi="ta-IN"/>
          <w14:ligatures w14:val="none"/>
        </w:rPr>
        <w:t xml:space="preserve">. </w:t>
      </w:r>
      <w:r w:rsidR="00DB4CCB" w:rsidRPr="00DB1645">
        <w:rPr>
          <w:rFonts w:ascii="Arial" w:eastAsia="Calibri" w:hAnsi="Arial" w:cs="Arial"/>
          <w:kern w:val="0"/>
          <w:sz w:val="20"/>
          <w:szCs w:val="20"/>
          <w:lang w:bidi="ta-IN"/>
          <w14:ligatures w14:val="none"/>
        </w:rPr>
        <w:t>To stop the reaction,</w:t>
      </w:r>
      <w:r w:rsidRPr="00DB1645">
        <w:rPr>
          <w:rFonts w:ascii="Arial" w:eastAsia="Calibri" w:hAnsi="Arial" w:cs="Arial"/>
          <w:kern w:val="0"/>
          <w:sz w:val="20"/>
          <w:szCs w:val="20"/>
          <w:lang w:bidi="ta-IN"/>
          <w14:ligatures w14:val="none"/>
        </w:rPr>
        <w:t xml:space="preserve"> dichromate-acetic acid </w:t>
      </w:r>
      <w:r w:rsidR="00DB4CCB" w:rsidRPr="00DB1645">
        <w:rPr>
          <w:rFonts w:ascii="Arial" w:eastAsia="Calibri" w:hAnsi="Arial" w:cs="Arial"/>
          <w:kern w:val="0"/>
          <w:sz w:val="20"/>
          <w:szCs w:val="20"/>
          <w:lang w:bidi="ta-IN"/>
          <w14:ligatures w14:val="none"/>
        </w:rPr>
        <w:t>mixture</w:t>
      </w:r>
      <w:r w:rsidRPr="00DB1645">
        <w:rPr>
          <w:rFonts w:ascii="Arial" w:eastAsia="Calibri" w:hAnsi="Arial" w:cs="Arial"/>
          <w:kern w:val="0"/>
          <w:sz w:val="20"/>
          <w:szCs w:val="20"/>
          <w:lang w:bidi="ta-IN"/>
          <w14:ligatures w14:val="none"/>
        </w:rPr>
        <w:t xml:space="preserve"> was added at </w:t>
      </w:r>
      <w:r w:rsidR="00DB4CCB" w:rsidRPr="00DB1645">
        <w:rPr>
          <w:rFonts w:ascii="Arial" w:eastAsia="Calibri" w:hAnsi="Arial" w:cs="Arial"/>
          <w:kern w:val="0"/>
          <w:sz w:val="20"/>
          <w:szCs w:val="20"/>
          <w:lang w:bidi="ta-IN"/>
          <w14:ligatures w14:val="none"/>
        </w:rPr>
        <w:t xml:space="preserve">various </w:t>
      </w:r>
      <w:r w:rsidRPr="00DB1645">
        <w:rPr>
          <w:rFonts w:ascii="Arial" w:eastAsia="Calibri" w:hAnsi="Arial" w:cs="Arial"/>
          <w:kern w:val="0"/>
          <w:sz w:val="20"/>
          <w:szCs w:val="20"/>
          <w:lang w:bidi="ta-IN"/>
          <w14:ligatures w14:val="none"/>
        </w:rPr>
        <w:t>time intervals</w:t>
      </w:r>
      <w:r w:rsidR="00DB4CCB" w:rsidRPr="00DB1645">
        <w:rPr>
          <w:rFonts w:ascii="Arial" w:eastAsia="Calibri" w:hAnsi="Arial" w:cs="Arial"/>
          <w:kern w:val="0"/>
          <w:sz w:val="20"/>
          <w:szCs w:val="20"/>
          <w:lang w:bidi="ta-IN"/>
          <w14:ligatures w14:val="none"/>
        </w:rPr>
        <w:t xml:space="preserve"> and kept in</w:t>
      </w:r>
      <w:r w:rsidRPr="00DB1645">
        <w:rPr>
          <w:rFonts w:ascii="Arial" w:eastAsia="Calibri" w:hAnsi="Arial" w:cs="Arial"/>
          <w:kern w:val="0"/>
          <w:sz w:val="20"/>
          <w:szCs w:val="20"/>
          <w:lang w:bidi="ta-IN"/>
          <w14:ligatures w14:val="none"/>
        </w:rPr>
        <w:t xml:space="preserve"> a boiling water bath. </w:t>
      </w:r>
      <w:r w:rsidR="00DB4CCB" w:rsidRPr="00DB1645">
        <w:rPr>
          <w:rFonts w:ascii="Arial" w:eastAsia="Calibri" w:hAnsi="Arial" w:cs="Arial"/>
          <w:kern w:val="0"/>
          <w:sz w:val="20"/>
          <w:szCs w:val="20"/>
          <w:lang w:bidi="ta-IN"/>
          <w14:ligatures w14:val="none"/>
        </w:rPr>
        <w:t>After cooling, t</w:t>
      </w:r>
      <w:r w:rsidRPr="00DB1645">
        <w:rPr>
          <w:rFonts w:ascii="Arial" w:eastAsia="Calibri" w:hAnsi="Arial" w:cs="Arial"/>
          <w:kern w:val="0"/>
          <w:sz w:val="20"/>
          <w:szCs w:val="20"/>
          <w:lang w:bidi="ta-IN"/>
          <w14:ligatures w14:val="none"/>
        </w:rPr>
        <w:t xml:space="preserve">he </w:t>
      </w:r>
      <w:r w:rsidR="00DB4CCB" w:rsidRPr="00DB1645">
        <w:rPr>
          <w:rFonts w:ascii="Arial" w:eastAsia="Calibri" w:hAnsi="Arial" w:cs="Arial"/>
          <w:kern w:val="0"/>
          <w:sz w:val="20"/>
          <w:szCs w:val="20"/>
          <w:lang w:bidi="ta-IN"/>
          <w14:ligatures w14:val="none"/>
        </w:rPr>
        <w:t>OD</w:t>
      </w:r>
      <w:r w:rsidRPr="00DB1645">
        <w:rPr>
          <w:rFonts w:ascii="Arial" w:eastAsia="Calibri" w:hAnsi="Arial" w:cs="Arial"/>
          <w:kern w:val="0"/>
          <w:sz w:val="20"/>
          <w:szCs w:val="20"/>
          <w:lang w:bidi="ta-IN"/>
          <w14:ligatures w14:val="none"/>
        </w:rPr>
        <w:t xml:space="preserve"> was measured at 610 nm</w:t>
      </w:r>
      <w:r w:rsidR="00DB4CCB" w:rsidRPr="00DB1645">
        <w:rPr>
          <w:rFonts w:ascii="Arial" w:eastAsia="Calibri" w:hAnsi="Arial" w:cs="Arial"/>
          <w:kern w:val="0"/>
          <w:sz w:val="20"/>
          <w:szCs w:val="20"/>
          <w:lang w:bidi="ta-IN"/>
          <w14:ligatures w14:val="none"/>
        </w:rPr>
        <w:t>.</w:t>
      </w:r>
      <w:r w:rsidRPr="00DB1645">
        <w:rPr>
          <w:rFonts w:ascii="Arial" w:eastAsia="Calibri" w:hAnsi="Arial" w:cs="Arial"/>
          <w:kern w:val="0"/>
          <w:sz w:val="20"/>
          <w:szCs w:val="20"/>
          <w:lang w:bidi="ta-IN"/>
          <w14:ligatures w14:val="none"/>
        </w:rPr>
        <w:t xml:space="preserve"> </w:t>
      </w:r>
      <w:r w:rsidR="008F1FC6" w:rsidRPr="00DB1645">
        <w:rPr>
          <w:rFonts w:ascii="Arial" w:eastAsia="Calibri" w:hAnsi="Arial" w:cs="Arial"/>
          <w:kern w:val="0"/>
          <w:sz w:val="20"/>
          <w:szCs w:val="20"/>
          <w:lang w:bidi="ta-IN"/>
          <w14:ligatures w14:val="none"/>
        </w:rPr>
        <w:t xml:space="preserve">For the assay of activity of </w:t>
      </w:r>
      <w:proofErr w:type="spellStart"/>
      <w:r w:rsidRPr="00DB1645">
        <w:rPr>
          <w:rFonts w:ascii="Arial" w:eastAsia="Calibri" w:hAnsi="Arial" w:cs="Arial"/>
          <w:kern w:val="0"/>
          <w:sz w:val="20"/>
          <w:szCs w:val="20"/>
          <w:lang w:bidi="ta-IN"/>
          <w14:ligatures w14:val="none"/>
        </w:rPr>
        <w:t>GPx</w:t>
      </w:r>
      <w:proofErr w:type="spellEnd"/>
      <w:r w:rsidR="008F1FC6" w:rsidRPr="00DB1645">
        <w:rPr>
          <w:rFonts w:ascii="Arial" w:eastAsia="Calibri" w:hAnsi="Arial" w:cs="Arial"/>
          <w:kern w:val="0"/>
          <w:sz w:val="20"/>
          <w:szCs w:val="20"/>
          <w:lang w:bidi="ta-IN"/>
          <w14:ligatures w14:val="none"/>
        </w:rPr>
        <w:t xml:space="preserve"> </w:t>
      </w:r>
      <w:r w:rsidRPr="00DB1645">
        <w:rPr>
          <w:rFonts w:ascii="Arial" w:eastAsia="Calibri" w:hAnsi="Arial" w:cs="Arial"/>
          <w:kern w:val="0"/>
          <w:sz w:val="20"/>
          <w:szCs w:val="20"/>
          <w:lang w:bidi="ta-IN"/>
          <w14:ligatures w14:val="none"/>
        </w:rPr>
        <w:t>(</w:t>
      </w:r>
      <w:proofErr w:type="spellStart"/>
      <w:r w:rsidRPr="00DB1645">
        <w:rPr>
          <w:rFonts w:ascii="Arial" w:eastAsia="Calibri" w:hAnsi="Arial" w:cs="Arial"/>
          <w:kern w:val="0"/>
          <w:sz w:val="20"/>
          <w:szCs w:val="20"/>
          <w:lang w:bidi="ta-IN"/>
          <w14:ligatures w14:val="none"/>
        </w:rPr>
        <w:t>Rotruck</w:t>
      </w:r>
      <w:proofErr w:type="spellEnd"/>
      <w:r w:rsidRPr="00DB1645">
        <w:rPr>
          <w:rFonts w:ascii="Arial" w:eastAsia="Calibri" w:hAnsi="Arial" w:cs="Arial"/>
          <w:kern w:val="0"/>
          <w:sz w:val="20"/>
          <w:szCs w:val="20"/>
          <w:lang w:bidi="ta-IN"/>
          <w14:ligatures w14:val="none"/>
        </w:rPr>
        <w:t xml:space="preserve"> </w:t>
      </w:r>
      <w:r w:rsidRPr="00F33686">
        <w:rPr>
          <w:rFonts w:ascii="Arial" w:eastAsia="Calibri" w:hAnsi="Arial" w:cs="Arial"/>
          <w:i/>
          <w:iCs/>
          <w:kern w:val="0"/>
          <w:sz w:val="20"/>
          <w:szCs w:val="20"/>
          <w:lang w:bidi="ta-IN"/>
          <w14:ligatures w14:val="none"/>
        </w:rPr>
        <w:t>et al.</w:t>
      </w:r>
      <w:r w:rsidRPr="00DB1645">
        <w:rPr>
          <w:rFonts w:ascii="Arial" w:eastAsia="Calibri" w:hAnsi="Arial" w:cs="Arial"/>
          <w:kern w:val="0"/>
          <w:sz w:val="20"/>
          <w:szCs w:val="20"/>
          <w:lang w:bidi="ta-IN"/>
          <w14:ligatures w14:val="none"/>
        </w:rPr>
        <w:t>, 1973)</w:t>
      </w:r>
      <w:r w:rsidR="008F1FC6" w:rsidRPr="00DB1645">
        <w:rPr>
          <w:rFonts w:ascii="Arial" w:eastAsia="Calibri" w:hAnsi="Arial" w:cs="Arial"/>
          <w:kern w:val="0"/>
          <w:sz w:val="20"/>
          <w:szCs w:val="20"/>
          <w:lang w:bidi="ta-IN"/>
          <w14:ligatures w14:val="none"/>
        </w:rPr>
        <w:t>, brain homogenate was added with</w:t>
      </w:r>
      <w:r w:rsidRPr="00DB1645">
        <w:rPr>
          <w:rFonts w:ascii="Arial" w:eastAsia="Calibri" w:hAnsi="Arial" w:cs="Arial"/>
          <w:kern w:val="0"/>
          <w:sz w:val="20"/>
          <w:szCs w:val="20"/>
          <w:lang w:bidi="ta-IN"/>
          <w14:ligatures w14:val="none"/>
        </w:rPr>
        <w:t xml:space="preserve"> </w:t>
      </w:r>
      <w:r w:rsidR="008F1FC6" w:rsidRPr="00DB1645">
        <w:rPr>
          <w:rFonts w:ascii="Arial" w:eastAsia="Calibri" w:hAnsi="Arial" w:cs="Arial"/>
          <w:kern w:val="0"/>
          <w:sz w:val="20"/>
          <w:szCs w:val="20"/>
          <w:lang w:bidi="ta-IN"/>
          <w14:ligatures w14:val="none"/>
        </w:rPr>
        <w:t xml:space="preserve">GSH, </w:t>
      </w:r>
      <w:r w:rsidRPr="00DB1645">
        <w:rPr>
          <w:rFonts w:ascii="Arial" w:eastAsia="Calibri" w:hAnsi="Arial" w:cs="Arial"/>
          <w:kern w:val="0"/>
          <w:sz w:val="20"/>
          <w:szCs w:val="20"/>
          <w:lang w:bidi="ta-IN"/>
          <w14:ligatures w14:val="none"/>
        </w:rPr>
        <w:t>NADPH, and</w:t>
      </w:r>
      <w:r w:rsidR="008F1FC6" w:rsidRPr="00DB1645">
        <w:rPr>
          <w:rFonts w:ascii="Arial" w:eastAsia="Calibri" w:hAnsi="Arial" w:cs="Arial"/>
          <w:kern w:val="0"/>
          <w:sz w:val="20"/>
          <w:szCs w:val="20"/>
          <w:lang w:bidi="ta-IN"/>
          <w14:ligatures w14:val="none"/>
        </w:rPr>
        <w:t xml:space="preserve"> H</w:t>
      </w:r>
      <w:r w:rsidR="008F1FC6" w:rsidRPr="00DB1645">
        <w:rPr>
          <w:rFonts w:ascii="Arial" w:eastAsia="Calibri" w:hAnsi="Arial" w:cs="Arial"/>
          <w:kern w:val="0"/>
          <w:sz w:val="20"/>
          <w:szCs w:val="20"/>
          <w:vertAlign w:val="subscript"/>
          <w:lang w:bidi="ta-IN"/>
          <w14:ligatures w14:val="none"/>
        </w:rPr>
        <w:t>2</w:t>
      </w:r>
      <w:r w:rsidR="008F1FC6" w:rsidRPr="00DB1645">
        <w:rPr>
          <w:rFonts w:ascii="Arial" w:eastAsia="Calibri" w:hAnsi="Arial" w:cs="Arial"/>
          <w:kern w:val="0"/>
          <w:sz w:val="20"/>
          <w:szCs w:val="20"/>
          <w:lang w:bidi="ta-IN"/>
          <w14:ligatures w14:val="none"/>
        </w:rPr>
        <w:t>O</w:t>
      </w:r>
      <w:r w:rsidR="008F1FC6" w:rsidRPr="00DB1645">
        <w:rPr>
          <w:rFonts w:ascii="Arial" w:eastAsia="Calibri" w:hAnsi="Arial" w:cs="Arial"/>
          <w:kern w:val="0"/>
          <w:sz w:val="20"/>
          <w:szCs w:val="20"/>
          <w:vertAlign w:val="subscript"/>
          <w:lang w:bidi="ta-IN"/>
          <w14:ligatures w14:val="none"/>
        </w:rPr>
        <w:t>2</w:t>
      </w:r>
      <w:r w:rsidRPr="00DB1645">
        <w:rPr>
          <w:rFonts w:ascii="Arial" w:eastAsia="Calibri" w:hAnsi="Arial" w:cs="Arial"/>
          <w:kern w:val="0"/>
          <w:sz w:val="20"/>
          <w:szCs w:val="20"/>
          <w:lang w:bidi="ta-IN"/>
          <w14:ligatures w14:val="none"/>
        </w:rPr>
        <w:t>.</w:t>
      </w:r>
      <w:r w:rsidR="008F1FC6" w:rsidRPr="00DB1645">
        <w:rPr>
          <w:rFonts w:ascii="Arial" w:eastAsia="Calibri" w:hAnsi="Arial" w:cs="Arial"/>
          <w:kern w:val="0"/>
          <w:sz w:val="20"/>
          <w:szCs w:val="20"/>
          <w:lang w:bidi="ta-IN"/>
          <w14:ligatures w14:val="none"/>
        </w:rPr>
        <w:t xml:space="preserve"> </w:t>
      </w:r>
      <w:r w:rsidRPr="00DB1645">
        <w:rPr>
          <w:rFonts w:ascii="Arial" w:eastAsia="Calibri" w:hAnsi="Arial" w:cs="Arial"/>
          <w:kern w:val="0"/>
          <w:sz w:val="20"/>
          <w:szCs w:val="20"/>
          <w:lang w:bidi="ta-IN"/>
          <w14:ligatures w14:val="none"/>
        </w:rPr>
        <w:t xml:space="preserve">After incubation, </w:t>
      </w:r>
      <w:r w:rsidR="00AA48AE" w:rsidRPr="00DB1645">
        <w:rPr>
          <w:rFonts w:ascii="Arial" w:eastAsia="Calibri" w:hAnsi="Arial" w:cs="Arial"/>
          <w:kern w:val="0"/>
          <w:sz w:val="20"/>
          <w:szCs w:val="20"/>
          <w:lang w:bidi="ta-IN"/>
          <w14:ligatures w14:val="none"/>
        </w:rPr>
        <w:t>the OD was measured a</w:t>
      </w:r>
      <w:r w:rsidRPr="00DB1645">
        <w:rPr>
          <w:rFonts w:ascii="Arial" w:eastAsia="Calibri" w:hAnsi="Arial" w:cs="Arial"/>
          <w:kern w:val="0"/>
          <w:sz w:val="20"/>
          <w:szCs w:val="20"/>
          <w:lang w:bidi="ta-IN"/>
          <w14:ligatures w14:val="none"/>
        </w:rPr>
        <w:t xml:space="preserve">t 340 nm. </w:t>
      </w:r>
      <w:r w:rsidR="005520D6" w:rsidRPr="00DB1645">
        <w:rPr>
          <w:rFonts w:ascii="Arial" w:eastAsia="Calibri" w:hAnsi="Arial" w:cs="Arial"/>
          <w:kern w:val="0"/>
          <w:sz w:val="20"/>
          <w:szCs w:val="20"/>
          <w:lang w:bidi="ta-IN"/>
          <w14:ligatures w14:val="none"/>
        </w:rPr>
        <w:t>For the quantification of the levels of</w:t>
      </w:r>
      <w:r w:rsidRPr="00DB1645">
        <w:rPr>
          <w:rFonts w:ascii="Arial" w:eastAsia="Calibri" w:hAnsi="Arial" w:cs="Arial"/>
          <w:kern w:val="0"/>
          <w:sz w:val="20"/>
          <w:szCs w:val="20"/>
          <w:lang w:bidi="ta-IN"/>
          <w14:ligatures w14:val="none"/>
        </w:rPr>
        <w:t xml:space="preserve"> reduced glutathione (</w:t>
      </w:r>
      <w:bookmarkStart w:id="5" w:name="OLE_LINK1"/>
      <w:r w:rsidRPr="00DB1645">
        <w:rPr>
          <w:rFonts w:ascii="Arial" w:eastAsia="Calibri" w:hAnsi="Arial" w:cs="Arial"/>
          <w:kern w:val="0"/>
          <w:sz w:val="20"/>
          <w:szCs w:val="20"/>
          <w:lang w:bidi="ta-IN"/>
          <w14:ligatures w14:val="none"/>
        </w:rPr>
        <w:t>Ellman</w:t>
      </w:r>
      <w:bookmarkEnd w:id="5"/>
      <w:r w:rsidRPr="00DB1645">
        <w:rPr>
          <w:rFonts w:ascii="Arial" w:eastAsia="Calibri" w:hAnsi="Arial" w:cs="Arial"/>
          <w:kern w:val="0"/>
          <w:sz w:val="20"/>
          <w:szCs w:val="20"/>
          <w:lang w:bidi="ta-IN"/>
          <w14:ligatures w14:val="none"/>
        </w:rPr>
        <w:t>, 1959),</w:t>
      </w:r>
      <w:r w:rsidR="005520D6" w:rsidRPr="00DB1645">
        <w:rPr>
          <w:rFonts w:ascii="Arial" w:eastAsia="Calibri" w:hAnsi="Arial" w:cs="Arial"/>
          <w:kern w:val="0"/>
          <w:sz w:val="20"/>
          <w:szCs w:val="20"/>
          <w:lang w:bidi="ta-IN"/>
          <w14:ligatures w14:val="none"/>
        </w:rPr>
        <w:t xml:space="preserve"> brain homogenate</w:t>
      </w:r>
      <w:r w:rsidRPr="00DB1645">
        <w:rPr>
          <w:rFonts w:ascii="Arial" w:eastAsia="Calibri" w:hAnsi="Arial" w:cs="Arial"/>
          <w:kern w:val="0"/>
          <w:sz w:val="20"/>
          <w:szCs w:val="20"/>
          <w:lang w:bidi="ta-IN"/>
          <w14:ligatures w14:val="none"/>
        </w:rPr>
        <w:t xml:space="preserve"> </w:t>
      </w:r>
      <w:proofErr w:type="gramStart"/>
      <w:r w:rsidRPr="00DB1645">
        <w:rPr>
          <w:rFonts w:ascii="Arial" w:eastAsia="Calibri" w:hAnsi="Arial" w:cs="Arial"/>
          <w:kern w:val="0"/>
          <w:sz w:val="20"/>
          <w:szCs w:val="20"/>
          <w:lang w:bidi="ta-IN"/>
          <w14:ligatures w14:val="none"/>
        </w:rPr>
        <w:t>were</w:t>
      </w:r>
      <w:proofErr w:type="gramEnd"/>
      <w:r w:rsidRPr="00DB1645">
        <w:rPr>
          <w:rFonts w:ascii="Arial" w:eastAsia="Calibri" w:hAnsi="Arial" w:cs="Arial"/>
          <w:kern w:val="0"/>
          <w:sz w:val="20"/>
          <w:szCs w:val="20"/>
          <w:lang w:bidi="ta-IN"/>
          <w14:ligatures w14:val="none"/>
        </w:rPr>
        <w:t xml:space="preserve"> </w:t>
      </w:r>
      <w:r w:rsidR="005520D6" w:rsidRPr="00DB1645">
        <w:rPr>
          <w:rFonts w:ascii="Arial" w:eastAsia="Calibri" w:hAnsi="Arial" w:cs="Arial"/>
          <w:kern w:val="0"/>
          <w:sz w:val="20"/>
          <w:szCs w:val="20"/>
          <w:lang w:bidi="ta-IN"/>
          <w14:ligatures w14:val="none"/>
        </w:rPr>
        <w:t>added</w:t>
      </w:r>
      <w:r w:rsidRPr="00DB1645">
        <w:rPr>
          <w:rFonts w:ascii="Arial" w:eastAsia="Calibri" w:hAnsi="Arial" w:cs="Arial"/>
          <w:kern w:val="0"/>
          <w:sz w:val="20"/>
          <w:szCs w:val="20"/>
          <w:lang w:bidi="ta-IN"/>
          <w14:ligatures w14:val="none"/>
        </w:rPr>
        <w:t xml:space="preserve"> with DTNB, and </w:t>
      </w:r>
      <w:r w:rsidR="005520D6" w:rsidRPr="00DB1645">
        <w:rPr>
          <w:rFonts w:ascii="Arial" w:eastAsia="Calibri" w:hAnsi="Arial" w:cs="Arial"/>
          <w:kern w:val="0"/>
          <w:sz w:val="20"/>
          <w:szCs w:val="20"/>
          <w:lang w:bidi="ta-IN"/>
          <w14:ligatures w14:val="none"/>
        </w:rPr>
        <w:t>was</w:t>
      </w:r>
      <w:r w:rsidRPr="00DB1645">
        <w:rPr>
          <w:rFonts w:ascii="Arial" w:eastAsia="Calibri" w:hAnsi="Arial" w:cs="Arial"/>
          <w:kern w:val="0"/>
          <w:sz w:val="20"/>
          <w:szCs w:val="20"/>
          <w:lang w:bidi="ta-IN"/>
          <w14:ligatures w14:val="none"/>
        </w:rPr>
        <w:t xml:space="preserve"> </w:t>
      </w:r>
      <w:r w:rsidR="005520D6" w:rsidRPr="00DB1645">
        <w:rPr>
          <w:rFonts w:ascii="Arial" w:eastAsia="Calibri" w:hAnsi="Arial" w:cs="Arial"/>
          <w:kern w:val="0"/>
          <w:sz w:val="20"/>
          <w:szCs w:val="20"/>
          <w:lang w:bidi="ta-IN"/>
          <w14:ligatures w14:val="none"/>
        </w:rPr>
        <w:t>read</w:t>
      </w:r>
      <w:r w:rsidRPr="00DB1645">
        <w:rPr>
          <w:rFonts w:ascii="Arial" w:eastAsia="Calibri" w:hAnsi="Arial" w:cs="Arial"/>
          <w:kern w:val="0"/>
          <w:sz w:val="20"/>
          <w:szCs w:val="20"/>
          <w:lang w:bidi="ta-IN"/>
          <w14:ligatures w14:val="none"/>
        </w:rPr>
        <w:t xml:space="preserve"> at 412 nm.</w:t>
      </w:r>
    </w:p>
    <w:p w14:paraId="09EE44B0" w14:textId="612EEB82" w:rsidR="0098199A" w:rsidRPr="00DB1645" w:rsidRDefault="00DB1645" w:rsidP="001C07F1">
      <w:pPr>
        <w:spacing w:line="360" w:lineRule="auto"/>
        <w:jc w:val="both"/>
        <w:rPr>
          <w:rFonts w:ascii="Arial" w:hAnsi="Arial" w:cs="Arial"/>
          <w:b/>
          <w:bCs/>
          <w:szCs w:val="22"/>
        </w:rPr>
      </w:pPr>
      <w:r>
        <w:rPr>
          <w:rFonts w:ascii="Arial" w:hAnsi="Arial" w:cs="Arial"/>
          <w:b/>
          <w:bCs/>
          <w:szCs w:val="22"/>
        </w:rPr>
        <w:t xml:space="preserve">2.11 </w:t>
      </w:r>
      <w:r w:rsidR="0098199A" w:rsidRPr="00DB1645">
        <w:rPr>
          <w:rFonts w:ascii="Arial" w:hAnsi="Arial" w:cs="Arial"/>
          <w:b/>
          <w:bCs/>
          <w:szCs w:val="22"/>
        </w:rPr>
        <w:t xml:space="preserve">Determination of Reactive Oxygen Species </w:t>
      </w:r>
    </w:p>
    <w:p w14:paraId="0070999C" w14:textId="600DCE37" w:rsidR="0098199A" w:rsidRPr="00DB1645" w:rsidRDefault="008D67B4" w:rsidP="001C07F1">
      <w:pPr>
        <w:spacing w:line="360" w:lineRule="auto"/>
        <w:jc w:val="both"/>
        <w:rPr>
          <w:rFonts w:ascii="Arial" w:hAnsi="Arial" w:cs="Arial"/>
          <w:sz w:val="20"/>
          <w:szCs w:val="20"/>
        </w:rPr>
      </w:pPr>
      <w:r w:rsidRPr="00DB1645">
        <w:rPr>
          <w:rFonts w:ascii="Arial" w:hAnsi="Arial" w:cs="Arial"/>
          <w:sz w:val="20"/>
          <w:szCs w:val="20"/>
        </w:rPr>
        <w:t>To the brain sample,</w:t>
      </w:r>
      <w:r w:rsidR="00676CFD" w:rsidRPr="00DB1645">
        <w:rPr>
          <w:rFonts w:ascii="Arial" w:hAnsi="Arial" w:cs="Arial"/>
          <w:sz w:val="20"/>
          <w:szCs w:val="20"/>
        </w:rPr>
        <w:t xml:space="preserve"> H</w:t>
      </w:r>
      <w:r w:rsidR="00676CFD" w:rsidRPr="00DB1645">
        <w:rPr>
          <w:rFonts w:ascii="Cambria Math" w:hAnsi="Cambria Math" w:cs="Cambria Math"/>
          <w:sz w:val="20"/>
          <w:szCs w:val="20"/>
        </w:rPr>
        <w:t>₂</w:t>
      </w:r>
      <w:r w:rsidR="00DA4338" w:rsidRPr="00DB1645">
        <w:rPr>
          <w:rFonts w:ascii="Arial" w:hAnsi="Arial" w:cs="Arial"/>
          <w:sz w:val="20"/>
          <w:szCs w:val="20"/>
        </w:rPr>
        <w:t xml:space="preserve"> </w:t>
      </w:r>
      <w:r w:rsidR="00676CFD" w:rsidRPr="00DB1645">
        <w:rPr>
          <w:rFonts w:ascii="Arial" w:hAnsi="Arial" w:cs="Arial"/>
          <w:sz w:val="20"/>
          <w:szCs w:val="20"/>
        </w:rPr>
        <w:t xml:space="preserve">DCFDA </w:t>
      </w:r>
      <w:r w:rsidRPr="00DB1645">
        <w:rPr>
          <w:rFonts w:ascii="Arial" w:hAnsi="Arial" w:cs="Arial"/>
          <w:sz w:val="20"/>
          <w:szCs w:val="20"/>
        </w:rPr>
        <w:t xml:space="preserve">was added </w:t>
      </w:r>
      <w:r w:rsidR="00676CFD" w:rsidRPr="00DB1645">
        <w:rPr>
          <w:rFonts w:ascii="Arial" w:hAnsi="Arial" w:cs="Arial"/>
          <w:sz w:val="20"/>
          <w:szCs w:val="20"/>
        </w:rPr>
        <w:t xml:space="preserve">in a 96-well plate. </w:t>
      </w:r>
      <w:r w:rsidRPr="00DB1645">
        <w:rPr>
          <w:rFonts w:ascii="Arial" w:hAnsi="Arial" w:cs="Arial"/>
          <w:sz w:val="20"/>
          <w:szCs w:val="20"/>
        </w:rPr>
        <w:t xml:space="preserve">After </w:t>
      </w:r>
      <w:r w:rsidR="00676CFD" w:rsidRPr="00DB1645">
        <w:rPr>
          <w:rFonts w:ascii="Arial" w:hAnsi="Arial" w:cs="Arial"/>
          <w:sz w:val="20"/>
          <w:szCs w:val="20"/>
        </w:rPr>
        <w:t>45-</w:t>
      </w:r>
      <w:r w:rsidR="00FE7200" w:rsidRPr="00DB1645">
        <w:rPr>
          <w:rFonts w:ascii="Arial" w:hAnsi="Arial" w:cs="Arial"/>
          <w:sz w:val="20"/>
          <w:szCs w:val="20"/>
        </w:rPr>
        <w:t>minutes, fluorescence</w:t>
      </w:r>
      <w:r w:rsidR="00676CFD" w:rsidRPr="00DB1645">
        <w:rPr>
          <w:rFonts w:ascii="Arial" w:hAnsi="Arial" w:cs="Arial"/>
          <w:sz w:val="20"/>
          <w:szCs w:val="20"/>
        </w:rPr>
        <w:t xml:space="preserve"> was measured at 490 nm and 522 nm</w:t>
      </w:r>
      <w:r w:rsidR="0044140C" w:rsidRPr="00DB1645">
        <w:rPr>
          <w:rFonts w:ascii="Arial" w:hAnsi="Arial" w:cs="Arial"/>
          <w:sz w:val="20"/>
          <w:szCs w:val="20"/>
        </w:rPr>
        <w:t xml:space="preserve"> (</w:t>
      </w:r>
      <w:proofErr w:type="spellStart"/>
      <w:r w:rsidR="0044140C" w:rsidRPr="00DB1645">
        <w:rPr>
          <w:rFonts w:ascii="Arial" w:hAnsi="Arial" w:cs="Arial"/>
          <w:sz w:val="20"/>
          <w:szCs w:val="20"/>
        </w:rPr>
        <w:t>Filafero</w:t>
      </w:r>
      <w:proofErr w:type="spellEnd"/>
      <w:r w:rsidR="0044140C" w:rsidRPr="00DB1645">
        <w:rPr>
          <w:rFonts w:ascii="Arial" w:hAnsi="Arial" w:cs="Arial"/>
          <w:sz w:val="20"/>
          <w:szCs w:val="20"/>
        </w:rPr>
        <w:t xml:space="preserve"> </w:t>
      </w:r>
      <w:r w:rsidR="0044140C" w:rsidRPr="00DB1645">
        <w:rPr>
          <w:rFonts w:ascii="Arial" w:hAnsi="Arial" w:cs="Arial"/>
          <w:i/>
          <w:iCs/>
          <w:sz w:val="20"/>
          <w:szCs w:val="20"/>
        </w:rPr>
        <w:t>et al</w:t>
      </w:r>
      <w:r w:rsidR="00907C61" w:rsidRPr="00DB1645">
        <w:rPr>
          <w:rFonts w:ascii="Arial" w:hAnsi="Arial" w:cs="Arial"/>
          <w:i/>
          <w:iCs/>
          <w:sz w:val="20"/>
          <w:szCs w:val="20"/>
        </w:rPr>
        <w:t>.,</w:t>
      </w:r>
      <w:r w:rsidR="0044140C" w:rsidRPr="00DB1645">
        <w:rPr>
          <w:rFonts w:ascii="Arial" w:hAnsi="Arial" w:cs="Arial"/>
          <w:i/>
          <w:iCs/>
          <w:sz w:val="20"/>
          <w:szCs w:val="20"/>
        </w:rPr>
        <w:t xml:space="preserve"> </w:t>
      </w:r>
      <w:r w:rsidR="0044140C" w:rsidRPr="00DB1645">
        <w:rPr>
          <w:rFonts w:ascii="Arial" w:hAnsi="Arial" w:cs="Arial"/>
          <w:sz w:val="20"/>
          <w:szCs w:val="20"/>
        </w:rPr>
        <w:t>2022)</w:t>
      </w:r>
      <w:r w:rsidR="00676CFD" w:rsidRPr="00DB1645">
        <w:rPr>
          <w:rFonts w:ascii="Arial" w:hAnsi="Arial" w:cs="Arial"/>
          <w:sz w:val="20"/>
          <w:szCs w:val="20"/>
        </w:rPr>
        <w:t>.</w:t>
      </w:r>
    </w:p>
    <w:p w14:paraId="061060C5" w14:textId="423F5B17" w:rsidR="00367C0C" w:rsidRPr="00DB1645" w:rsidRDefault="00DB1645" w:rsidP="00367C0C">
      <w:pPr>
        <w:tabs>
          <w:tab w:val="left" w:pos="284"/>
        </w:tabs>
        <w:spacing w:line="480" w:lineRule="auto"/>
        <w:jc w:val="both"/>
        <w:rPr>
          <w:rFonts w:ascii="Arial" w:eastAsia="Calibri" w:hAnsi="Arial" w:cs="Arial"/>
          <w:b/>
          <w:bCs/>
          <w:kern w:val="0"/>
          <w:szCs w:val="22"/>
          <w:lang w:bidi="ta-IN"/>
          <w14:ligatures w14:val="none"/>
        </w:rPr>
      </w:pPr>
      <w:r w:rsidRPr="00DB1645">
        <w:rPr>
          <w:rFonts w:ascii="Arial" w:eastAsia="Calibri" w:hAnsi="Arial" w:cs="Arial"/>
          <w:b/>
          <w:bCs/>
          <w:kern w:val="0"/>
          <w:szCs w:val="22"/>
          <w:lang w:bidi="ta-IN"/>
          <w14:ligatures w14:val="none"/>
        </w:rPr>
        <w:t xml:space="preserve">2.12 </w:t>
      </w:r>
      <w:r w:rsidR="00367C0C" w:rsidRPr="00DB1645">
        <w:rPr>
          <w:rFonts w:ascii="Arial" w:eastAsia="Calibri" w:hAnsi="Arial" w:cs="Arial"/>
          <w:b/>
          <w:bCs/>
          <w:kern w:val="0"/>
          <w:szCs w:val="22"/>
          <w:lang w:bidi="ta-IN"/>
          <w14:ligatures w14:val="none"/>
        </w:rPr>
        <w:t>Statistical Analysis</w:t>
      </w:r>
    </w:p>
    <w:p w14:paraId="3D5D185E" w14:textId="219DBB27" w:rsidR="00367C0C" w:rsidRPr="00DB1645" w:rsidRDefault="00367C0C" w:rsidP="00367C0C">
      <w:pPr>
        <w:spacing w:line="480" w:lineRule="auto"/>
        <w:jc w:val="both"/>
        <w:rPr>
          <w:rFonts w:ascii="Arial" w:eastAsia="Calibri" w:hAnsi="Arial" w:cs="Arial"/>
          <w:kern w:val="0"/>
          <w:sz w:val="20"/>
          <w:szCs w:val="20"/>
          <w:lang w:bidi="ta-IN"/>
          <w14:ligatures w14:val="none"/>
        </w:rPr>
      </w:pPr>
      <w:r w:rsidRPr="00DB1645">
        <w:rPr>
          <w:rFonts w:ascii="Arial" w:eastAsia="Calibri" w:hAnsi="Arial" w:cs="Arial"/>
          <w:kern w:val="0"/>
          <w:sz w:val="20"/>
          <w:szCs w:val="20"/>
          <w:lang w:bidi="ta-IN"/>
          <w14:ligatures w14:val="none"/>
        </w:rPr>
        <w:lastRenderedPageBreak/>
        <w:t xml:space="preserve">One-way analysis of variance and Duncan’s multiple range test (DMRT) were </w:t>
      </w:r>
      <w:r w:rsidR="00FE7200" w:rsidRPr="00DB1645">
        <w:rPr>
          <w:rFonts w:ascii="Arial" w:eastAsia="Calibri" w:hAnsi="Arial" w:cs="Arial"/>
          <w:kern w:val="0"/>
          <w:sz w:val="20"/>
          <w:szCs w:val="20"/>
          <w:lang w:bidi="ta-IN"/>
          <w14:ligatures w14:val="none"/>
        </w:rPr>
        <w:t>calculated</w:t>
      </w:r>
      <w:r w:rsidRPr="00DB1645">
        <w:rPr>
          <w:rFonts w:ascii="Arial" w:eastAsia="Calibri" w:hAnsi="Arial" w:cs="Arial"/>
          <w:kern w:val="0"/>
          <w:sz w:val="20"/>
          <w:szCs w:val="20"/>
          <w:lang w:bidi="ta-IN"/>
          <w14:ligatures w14:val="none"/>
        </w:rPr>
        <w:t xml:space="preserve"> to study statistical significance within groups (</w:t>
      </w:r>
      <w:r w:rsidRPr="00DB1645">
        <w:rPr>
          <w:rFonts w:ascii="Arial" w:hAnsi="Arial" w:cs="Arial"/>
          <w:sz w:val="20"/>
          <w:szCs w:val="20"/>
        </w:rPr>
        <w:t xml:space="preserve">p&lt;0.05). </w:t>
      </w:r>
    </w:p>
    <w:p w14:paraId="67EB07AB" w14:textId="4625A28F" w:rsidR="007234D4"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3. </w:t>
      </w:r>
      <w:r w:rsidR="007234D4" w:rsidRPr="00DB1645">
        <w:rPr>
          <w:rFonts w:ascii="Arial" w:hAnsi="Arial" w:cs="Arial"/>
          <w:b/>
          <w:bCs/>
          <w:szCs w:val="22"/>
        </w:rPr>
        <w:t>Results</w:t>
      </w:r>
    </w:p>
    <w:p w14:paraId="3E9222B5" w14:textId="42E6E1E4" w:rsidR="007234D4" w:rsidRPr="00DB1645" w:rsidRDefault="00DB1645" w:rsidP="001C07F1">
      <w:pPr>
        <w:spacing w:line="360" w:lineRule="auto"/>
        <w:jc w:val="both"/>
        <w:rPr>
          <w:rFonts w:ascii="Arial" w:hAnsi="Arial" w:cs="Arial"/>
          <w:b/>
          <w:bCs/>
          <w:szCs w:val="22"/>
        </w:rPr>
      </w:pPr>
      <w:r>
        <w:rPr>
          <w:rFonts w:ascii="Arial" w:hAnsi="Arial" w:cs="Arial"/>
          <w:b/>
          <w:bCs/>
          <w:szCs w:val="22"/>
        </w:rPr>
        <w:t xml:space="preserve">3.1 </w:t>
      </w:r>
      <w:r w:rsidR="007234D4" w:rsidRPr="00DB1645">
        <w:rPr>
          <w:rFonts w:ascii="Arial" w:hAnsi="Arial" w:cs="Arial"/>
          <w:b/>
          <w:bCs/>
          <w:szCs w:val="22"/>
        </w:rPr>
        <w:t xml:space="preserve">Protective role of QA on life span of rotenone exposed flies </w:t>
      </w:r>
    </w:p>
    <w:p w14:paraId="074A4FB3" w14:textId="632D879E"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Rotenone treatment diminished the survival rate (%) in a dose and time dependent manners as compared to control flies. Exposure to middle dose (500 </w:t>
      </w:r>
      <w:bookmarkStart w:id="6" w:name="_Hlk208651279"/>
      <w:r w:rsidRPr="00DB1645">
        <w:rPr>
          <w:rFonts w:ascii="Arial" w:hAnsi="Arial" w:cs="Arial"/>
          <w:sz w:val="20"/>
          <w:szCs w:val="20"/>
        </w:rPr>
        <w:t>µM</w:t>
      </w:r>
      <w:bookmarkEnd w:id="6"/>
      <w:r w:rsidRPr="00DB1645">
        <w:rPr>
          <w:rFonts w:ascii="Arial" w:hAnsi="Arial" w:cs="Arial"/>
          <w:sz w:val="20"/>
          <w:szCs w:val="20"/>
        </w:rPr>
        <w:t>) of rotenone for 7 days showed approximately 50 % death in flies and used for further studies (Fig</w:t>
      </w:r>
      <w:r w:rsidR="002768AD" w:rsidRPr="00DB1645">
        <w:rPr>
          <w:rFonts w:ascii="Arial" w:hAnsi="Arial" w:cs="Arial"/>
          <w:sz w:val="20"/>
          <w:szCs w:val="20"/>
        </w:rPr>
        <w:t>ure</w:t>
      </w:r>
      <w:r w:rsidRPr="00DB1645">
        <w:rPr>
          <w:rFonts w:ascii="Arial" w:hAnsi="Arial" w:cs="Arial"/>
          <w:sz w:val="20"/>
          <w:szCs w:val="20"/>
        </w:rPr>
        <w:t xml:space="preserve">. 1).  </w:t>
      </w:r>
    </w:p>
    <w:p w14:paraId="48E0469E" w14:textId="00C0D4C1"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 Rotenone treatment diminished the survival rate (%)</w:t>
      </w:r>
      <w:r w:rsidR="009A304F">
        <w:rPr>
          <w:rFonts w:ascii="Arial" w:hAnsi="Arial" w:cs="Arial"/>
          <w:sz w:val="20"/>
          <w:szCs w:val="20"/>
        </w:rPr>
        <w:t xml:space="preserve"> </w:t>
      </w:r>
      <w:r w:rsidRPr="00DB1645">
        <w:rPr>
          <w:rFonts w:ascii="Arial" w:hAnsi="Arial" w:cs="Arial"/>
          <w:sz w:val="20"/>
          <w:szCs w:val="20"/>
        </w:rPr>
        <w:t xml:space="preserve">as compared to control flies. Co-exposure of QA enhanced the survival rate of rotenone exposed flies as compared with rotenone alone exposed group. </w:t>
      </w:r>
      <w:r w:rsidR="005103DE">
        <w:rPr>
          <w:rFonts w:ascii="Arial" w:hAnsi="Arial" w:cs="Arial"/>
          <w:sz w:val="20"/>
          <w:szCs w:val="20"/>
        </w:rPr>
        <w:t xml:space="preserve">As there is no significant difference were found between high dose (100 </w:t>
      </w:r>
      <w:r w:rsidR="005103DE" w:rsidRPr="00DB1645">
        <w:rPr>
          <w:rFonts w:ascii="Arial" w:hAnsi="Arial" w:cs="Arial"/>
          <w:sz w:val="20"/>
          <w:szCs w:val="20"/>
        </w:rPr>
        <w:t>µM</w:t>
      </w:r>
      <w:r w:rsidR="005103DE">
        <w:rPr>
          <w:rFonts w:ascii="Arial" w:hAnsi="Arial" w:cs="Arial"/>
          <w:sz w:val="20"/>
          <w:szCs w:val="20"/>
        </w:rPr>
        <w:t>)</w:t>
      </w:r>
      <w:r w:rsidR="009A304F">
        <w:rPr>
          <w:rFonts w:ascii="Arial" w:hAnsi="Arial" w:cs="Arial"/>
          <w:sz w:val="20"/>
          <w:szCs w:val="20"/>
        </w:rPr>
        <w:t xml:space="preserve"> and medium dose (50 </w:t>
      </w:r>
      <w:r w:rsidR="009A304F" w:rsidRPr="00DB1645">
        <w:rPr>
          <w:rFonts w:ascii="Arial" w:hAnsi="Arial" w:cs="Arial"/>
          <w:sz w:val="20"/>
          <w:szCs w:val="20"/>
        </w:rPr>
        <w:t>µM</w:t>
      </w:r>
      <w:r w:rsidR="009A304F">
        <w:rPr>
          <w:rFonts w:ascii="Arial" w:hAnsi="Arial" w:cs="Arial"/>
          <w:sz w:val="20"/>
          <w:szCs w:val="20"/>
        </w:rPr>
        <w:t>)</w:t>
      </w:r>
      <w:r w:rsidR="00EE4DB0">
        <w:rPr>
          <w:rFonts w:ascii="Arial" w:hAnsi="Arial" w:cs="Arial"/>
          <w:sz w:val="20"/>
          <w:szCs w:val="20"/>
        </w:rPr>
        <w:t xml:space="preserve"> of QA and rotenone co-exposed group, </w:t>
      </w:r>
      <w:r w:rsidR="009A304F">
        <w:rPr>
          <w:rFonts w:ascii="Arial" w:hAnsi="Arial" w:cs="Arial"/>
          <w:sz w:val="20"/>
          <w:szCs w:val="20"/>
        </w:rPr>
        <w:t>medium dose</w:t>
      </w:r>
      <w:r w:rsidR="00EE4DB0">
        <w:rPr>
          <w:rFonts w:ascii="Arial" w:hAnsi="Arial" w:cs="Arial"/>
          <w:sz w:val="20"/>
          <w:szCs w:val="20"/>
        </w:rPr>
        <w:t xml:space="preserve"> (50 </w:t>
      </w:r>
      <w:r w:rsidR="00EE4DB0" w:rsidRPr="00DB1645">
        <w:rPr>
          <w:rFonts w:ascii="Arial" w:hAnsi="Arial" w:cs="Arial"/>
          <w:sz w:val="20"/>
          <w:szCs w:val="20"/>
        </w:rPr>
        <w:t>µM</w:t>
      </w:r>
      <w:r w:rsidR="00EE4DB0">
        <w:rPr>
          <w:rFonts w:ascii="Arial" w:hAnsi="Arial" w:cs="Arial"/>
          <w:sz w:val="20"/>
          <w:szCs w:val="20"/>
        </w:rPr>
        <w:t>)</w:t>
      </w:r>
      <w:r w:rsidR="009A304F">
        <w:rPr>
          <w:rFonts w:ascii="Arial" w:hAnsi="Arial" w:cs="Arial"/>
          <w:sz w:val="20"/>
          <w:szCs w:val="20"/>
        </w:rPr>
        <w:t xml:space="preserve"> is considered as the optimum dose</w:t>
      </w:r>
      <w:r w:rsidR="00EE4DB0">
        <w:rPr>
          <w:rFonts w:ascii="Arial" w:hAnsi="Arial" w:cs="Arial"/>
          <w:sz w:val="20"/>
          <w:szCs w:val="20"/>
        </w:rPr>
        <w:t xml:space="preserve"> for further experiments</w:t>
      </w:r>
      <w:r w:rsidR="009A304F">
        <w:rPr>
          <w:rFonts w:ascii="Arial" w:hAnsi="Arial" w:cs="Arial"/>
          <w:sz w:val="20"/>
          <w:szCs w:val="20"/>
        </w:rPr>
        <w:t>.</w:t>
      </w:r>
      <w:r w:rsidR="005103DE">
        <w:rPr>
          <w:rFonts w:ascii="Arial" w:hAnsi="Arial" w:cs="Arial"/>
          <w:sz w:val="20"/>
          <w:szCs w:val="20"/>
        </w:rPr>
        <w:t xml:space="preserve"> </w:t>
      </w:r>
      <w:r w:rsidRPr="00DB1645">
        <w:rPr>
          <w:rFonts w:ascii="Arial" w:hAnsi="Arial" w:cs="Arial"/>
          <w:sz w:val="20"/>
          <w:szCs w:val="20"/>
        </w:rPr>
        <w:t>No significant alteration of the survival rate was found between QA alone treated flies as compared to group I flies (Fig</w:t>
      </w:r>
      <w:r w:rsidR="002768AD" w:rsidRPr="00DB1645">
        <w:rPr>
          <w:rFonts w:ascii="Arial" w:hAnsi="Arial" w:cs="Arial"/>
          <w:sz w:val="20"/>
          <w:szCs w:val="20"/>
        </w:rPr>
        <w:t>ure</w:t>
      </w:r>
      <w:r w:rsidRPr="00DB1645">
        <w:rPr>
          <w:rFonts w:ascii="Arial" w:hAnsi="Arial" w:cs="Arial"/>
          <w:sz w:val="20"/>
          <w:szCs w:val="20"/>
        </w:rPr>
        <w:t>. 2).</w:t>
      </w:r>
      <w:bookmarkStart w:id="7" w:name="_Hlk194611730"/>
      <w:bookmarkEnd w:id="7"/>
    </w:p>
    <w:p w14:paraId="66B75306" w14:textId="73EE7B0D" w:rsidR="007234D4" w:rsidRPr="00DA16D4" w:rsidRDefault="007234D4" w:rsidP="006A6121">
      <w:pPr>
        <w:spacing w:line="360" w:lineRule="auto"/>
        <w:jc w:val="both"/>
        <w:rPr>
          <w:rFonts w:ascii="Arial" w:hAnsi="Arial" w:cs="Arial"/>
          <w:sz w:val="24"/>
          <w:szCs w:val="24"/>
        </w:rPr>
      </w:pPr>
      <w:r w:rsidRPr="00DA16D4">
        <w:rPr>
          <w:rFonts w:ascii="Arial" w:hAnsi="Arial" w:cs="Arial"/>
          <w:sz w:val="24"/>
          <w:szCs w:val="24"/>
        </w:rPr>
        <w:t xml:space="preserve"> </w:t>
      </w:r>
      <w:r w:rsidRPr="00DA16D4">
        <w:rPr>
          <w:rFonts w:ascii="Arial" w:hAnsi="Arial" w:cs="Arial"/>
          <w:noProof/>
          <w:sz w:val="24"/>
          <w:szCs w:val="24"/>
        </w:rPr>
        <w:drawing>
          <wp:anchor distT="0" distB="0" distL="114300" distR="114300" simplePos="0" relativeHeight="251660288" behindDoc="0" locked="0" layoutInCell="1" allowOverlap="1" wp14:anchorId="4CE232B2" wp14:editId="79FC15C0">
            <wp:simplePos x="0" y="0"/>
            <wp:positionH relativeFrom="column">
              <wp:posOffset>0</wp:posOffset>
            </wp:positionH>
            <wp:positionV relativeFrom="paragraph">
              <wp:posOffset>3810</wp:posOffset>
            </wp:positionV>
            <wp:extent cx="4680000" cy="2880000"/>
            <wp:effectExtent l="0" t="0" r="6350" b="0"/>
            <wp:wrapSquare wrapText="bothSides"/>
            <wp:docPr id="1001542477"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14:sizeRelH relativeFrom="margin">
              <wp14:pctWidth>0</wp14:pctWidth>
            </wp14:sizeRelH>
            <wp14:sizeRelV relativeFrom="margin">
              <wp14:pctHeight>0</wp14:pctHeight>
            </wp14:sizeRelV>
          </wp:anchor>
        </w:drawing>
      </w:r>
    </w:p>
    <w:p w14:paraId="37ADCB8C" w14:textId="77777777" w:rsidR="006A6121" w:rsidRDefault="006A6121" w:rsidP="001C07F1">
      <w:pPr>
        <w:spacing w:line="360" w:lineRule="auto"/>
        <w:jc w:val="both"/>
        <w:rPr>
          <w:rFonts w:ascii="Arial" w:hAnsi="Arial" w:cs="Arial"/>
          <w:sz w:val="20"/>
          <w:szCs w:val="20"/>
        </w:rPr>
      </w:pPr>
    </w:p>
    <w:p w14:paraId="75AD7DAC" w14:textId="77777777" w:rsidR="006A6121" w:rsidRDefault="006A6121" w:rsidP="001C07F1">
      <w:pPr>
        <w:spacing w:line="360" w:lineRule="auto"/>
        <w:jc w:val="both"/>
        <w:rPr>
          <w:rFonts w:ascii="Arial" w:hAnsi="Arial" w:cs="Arial"/>
          <w:sz w:val="20"/>
          <w:szCs w:val="20"/>
        </w:rPr>
      </w:pPr>
    </w:p>
    <w:p w14:paraId="76AB6A0F" w14:textId="77777777" w:rsidR="006A6121" w:rsidRDefault="006A6121" w:rsidP="001C07F1">
      <w:pPr>
        <w:spacing w:line="360" w:lineRule="auto"/>
        <w:jc w:val="both"/>
        <w:rPr>
          <w:rFonts w:ascii="Arial" w:hAnsi="Arial" w:cs="Arial"/>
          <w:sz w:val="20"/>
          <w:szCs w:val="20"/>
        </w:rPr>
      </w:pPr>
    </w:p>
    <w:p w14:paraId="017AA5A9" w14:textId="77777777" w:rsidR="006A6121" w:rsidRDefault="006A6121" w:rsidP="001C07F1">
      <w:pPr>
        <w:spacing w:line="360" w:lineRule="auto"/>
        <w:jc w:val="both"/>
        <w:rPr>
          <w:rFonts w:ascii="Arial" w:hAnsi="Arial" w:cs="Arial"/>
          <w:sz w:val="20"/>
          <w:szCs w:val="20"/>
        </w:rPr>
      </w:pPr>
    </w:p>
    <w:p w14:paraId="6BBA264C" w14:textId="77777777" w:rsidR="006A6121" w:rsidRDefault="006A6121" w:rsidP="001C07F1">
      <w:pPr>
        <w:spacing w:line="360" w:lineRule="auto"/>
        <w:jc w:val="both"/>
        <w:rPr>
          <w:rFonts w:ascii="Arial" w:hAnsi="Arial" w:cs="Arial"/>
          <w:sz w:val="20"/>
          <w:szCs w:val="20"/>
        </w:rPr>
      </w:pPr>
    </w:p>
    <w:p w14:paraId="6BA2B054" w14:textId="77777777" w:rsidR="006A6121" w:rsidRDefault="006A6121" w:rsidP="001C07F1">
      <w:pPr>
        <w:spacing w:line="360" w:lineRule="auto"/>
        <w:jc w:val="both"/>
        <w:rPr>
          <w:rFonts w:ascii="Arial" w:hAnsi="Arial" w:cs="Arial"/>
          <w:sz w:val="20"/>
          <w:szCs w:val="20"/>
        </w:rPr>
      </w:pPr>
    </w:p>
    <w:p w14:paraId="2CF702F1" w14:textId="77777777" w:rsidR="006A6121" w:rsidRDefault="006A6121" w:rsidP="001C07F1">
      <w:pPr>
        <w:spacing w:line="360" w:lineRule="auto"/>
        <w:jc w:val="both"/>
        <w:rPr>
          <w:rFonts w:ascii="Arial" w:hAnsi="Arial" w:cs="Arial"/>
          <w:sz w:val="20"/>
          <w:szCs w:val="20"/>
        </w:rPr>
      </w:pPr>
    </w:p>
    <w:p w14:paraId="66DAD371" w14:textId="77777777" w:rsidR="006A6121" w:rsidRDefault="006A6121" w:rsidP="001C07F1">
      <w:pPr>
        <w:spacing w:line="360" w:lineRule="auto"/>
        <w:jc w:val="both"/>
        <w:rPr>
          <w:rFonts w:ascii="Arial" w:hAnsi="Arial" w:cs="Arial"/>
          <w:sz w:val="20"/>
          <w:szCs w:val="20"/>
        </w:rPr>
      </w:pPr>
    </w:p>
    <w:p w14:paraId="21F8F69B" w14:textId="1B38A33B"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Figure 1: Dose and time dependent effect of rotenone on life span of flies. All the values are expressed as mean ± SEM; </w:t>
      </w:r>
      <w:r w:rsidRPr="00DB1645">
        <w:rPr>
          <w:rFonts w:ascii="Arial" w:hAnsi="Arial" w:cs="Arial"/>
          <w:i/>
          <w:iCs/>
          <w:sz w:val="20"/>
          <w:szCs w:val="20"/>
        </w:rPr>
        <w:t>n</w:t>
      </w:r>
      <w:r w:rsidRPr="00DB1645">
        <w:rPr>
          <w:rFonts w:ascii="Arial" w:hAnsi="Arial" w:cs="Arial"/>
          <w:sz w:val="20"/>
          <w:szCs w:val="20"/>
        </w:rPr>
        <w:t>=50, values not sharing the same alphabet differs significantly (</w:t>
      </w:r>
      <w:r w:rsidRPr="00DB1645">
        <w:rPr>
          <w:rFonts w:ascii="Arial" w:hAnsi="Arial" w:cs="Arial"/>
          <w:i/>
          <w:iCs/>
          <w:sz w:val="20"/>
          <w:szCs w:val="20"/>
        </w:rPr>
        <w:t>p</w:t>
      </w:r>
      <w:r w:rsidRPr="00DB1645">
        <w:rPr>
          <w:rFonts w:ascii="Arial" w:hAnsi="Arial" w:cs="Arial"/>
          <w:sz w:val="20"/>
          <w:szCs w:val="20"/>
        </w:rPr>
        <w:t>&lt;0.05); ANOVA followed by Dunken’s test)</w:t>
      </w:r>
    </w:p>
    <w:p w14:paraId="67196196" w14:textId="77777777" w:rsidR="007234D4" w:rsidRPr="00DA16D4" w:rsidRDefault="007234D4" w:rsidP="001C07F1">
      <w:pPr>
        <w:spacing w:line="360" w:lineRule="auto"/>
        <w:jc w:val="both"/>
        <w:rPr>
          <w:rFonts w:ascii="Arial" w:hAnsi="Arial" w:cs="Arial"/>
          <w:sz w:val="24"/>
          <w:szCs w:val="24"/>
        </w:rPr>
      </w:pPr>
    </w:p>
    <w:p w14:paraId="53C1AA0F" w14:textId="77777777" w:rsidR="007234D4" w:rsidRPr="00DA16D4" w:rsidRDefault="007234D4" w:rsidP="001C07F1">
      <w:pPr>
        <w:spacing w:line="360" w:lineRule="auto"/>
        <w:jc w:val="both"/>
        <w:rPr>
          <w:rFonts w:ascii="Arial" w:hAnsi="Arial" w:cs="Arial"/>
          <w:sz w:val="24"/>
          <w:szCs w:val="24"/>
        </w:rPr>
      </w:pPr>
    </w:p>
    <w:p w14:paraId="47A5D0E0" w14:textId="77777777" w:rsidR="007234D4" w:rsidRPr="00DA16D4" w:rsidRDefault="007234D4" w:rsidP="001C07F1">
      <w:pPr>
        <w:spacing w:line="360" w:lineRule="auto"/>
        <w:jc w:val="both"/>
        <w:rPr>
          <w:rFonts w:ascii="Arial" w:hAnsi="Arial" w:cs="Arial"/>
          <w:sz w:val="24"/>
          <w:szCs w:val="24"/>
        </w:rPr>
      </w:pPr>
    </w:p>
    <w:p w14:paraId="37EDDD2D" w14:textId="00F75A28" w:rsidR="007234D4" w:rsidRPr="00DA16D4" w:rsidRDefault="00EE4DB0" w:rsidP="00EE4DB0">
      <w:pPr>
        <w:spacing w:line="360" w:lineRule="auto"/>
        <w:jc w:val="center"/>
        <w:rPr>
          <w:rFonts w:ascii="Arial" w:hAnsi="Arial" w:cs="Arial"/>
          <w:sz w:val="24"/>
          <w:szCs w:val="24"/>
        </w:rPr>
      </w:pPr>
      <w:r>
        <w:rPr>
          <w:rFonts w:ascii="Arial" w:hAnsi="Arial" w:cs="Arial"/>
          <w:noProof/>
          <w:sz w:val="24"/>
          <w:szCs w:val="24"/>
        </w:rPr>
        <w:lastRenderedPageBreak/>
        <w:drawing>
          <wp:inline distT="0" distB="0" distL="0" distR="0" wp14:anchorId="03D5C034" wp14:editId="02BD5CAD">
            <wp:extent cx="4680000" cy="2880000"/>
            <wp:effectExtent l="0" t="0" r="6350" b="0"/>
            <wp:docPr id="88549864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inline>
        </w:drawing>
      </w:r>
    </w:p>
    <w:p w14:paraId="3B4AC7DD" w14:textId="77777777"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Figure 2: Dose dependent protective effect of QA on rotenone induced viability in flies. All the values are expressed as mean ± SEM; </w:t>
      </w:r>
      <w:r w:rsidRPr="00DB1645">
        <w:rPr>
          <w:rFonts w:ascii="Arial" w:hAnsi="Arial" w:cs="Arial"/>
          <w:i/>
          <w:iCs/>
          <w:sz w:val="20"/>
          <w:szCs w:val="20"/>
        </w:rPr>
        <w:t>n</w:t>
      </w:r>
      <w:r w:rsidRPr="00DB1645">
        <w:rPr>
          <w:rFonts w:ascii="Arial" w:hAnsi="Arial" w:cs="Arial"/>
          <w:sz w:val="20"/>
          <w:szCs w:val="20"/>
        </w:rPr>
        <w:t>=15, values not sharing the same alphabet differs significantly (</w:t>
      </w:r>
      <w:r w:rsidRPr="00DB1645">
        <w:rPr>
          <w:rFonts w:ascii="Arial" w:hAnsi="Arial" w:cs="Arial"/>
          <w:i/>
          <w:iCs/>
          <w:sz w:val="20"/>
          <w:szCs w:val="20"/>
        </w:rPr>
        <w:t>p</w:t>
      </w:r>
      <w:r w:rsidRPr="00DB1645">
        <w:rPr>
          <w:rFonts w:ascii="Arial" w:hAnsi="Arial" w:cs="Arial"/>
          <w:sz w:val="20"/>
          <w:szCs w:val="20"/>
        </w:rPr>
        <w:t>&lt;0.05); ANOVA followed by Dunken’s test)</w:t>
      </w:r>
    </w:p>
    <w:p w14:paraId="05B7FC85" w14:textId="1DA0240E" w:rsidR="007234D4" w:rsidRPr="00DB1645" w:rsidRDefault="00DB1645" w:rsidP="001C07F1">
      <w:pPr>
        <w:spacing w:line="360" w:lineRule="auto"/>
        <w:jc w:val="both"/>
        <w:rPr>
          <w:rFonts w:ascii="Arial" w:hAnsi="Arial" w:cs="Arial"/>
          <w:szCs w:val="22"/>
        </w:rPr>
      </w:pPr>
      <w:r>
        <w:rPr>
          <w:rFonts w:ascii="Arial" w:hAnsi="Arial" w:cs="Arial"/>
          <w:b/>
          <w:bCs/>
          <w:szCs w:val="22"/>
        </w:rPr>
        <w:t xml:space="preserve">3.2 </w:t>
      </w:r>
      <w:r w:rsidR="007234D4" w:rsidRPr="00DB1645">
        <w:rPr>
          <w:rFonts w:ascii="Arial" w:hAnsi="Arial" w:cs="Arial"/>
          <w:b/>
          <w:bCs/>
          <w:szCs w:val="22"/>
        </w:rPr>
        <w:t>Efficacy of QA on Open field test of rotenone exposed flies</w:t>
      </w:r>
    </w:p>
    <w:p w14:paraId="7E5F3D00" w14:textId="0DE532B0"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In open-field test, rotenone exposure induced significant decrease in the </w:t>
      </w:r>
      <w:proofErr w:type="spellStart"/>
      <w:r w:rsidRPr="00DB1645">
        <w:rPr>
          <w:rFonts w:ascii="Arial" w:hAnsi="Arial" w:cs="Arial"/>
          <w:sz w:val="20"/>
          <w:szCs w:val="20"/>
        </w:rPr>
        <w:t>n.o</w:t>
      </w:r>
      <w:proofErr w:type="spellEnd"/>
      <w:r w:rsidRPr="00DB1645">
        <w:rPr>
          <w:rFonts w:ascii="Arial" w:hAnsi="Arial" w:cs="Arial"/>
          <w:sz w:val="20"/>
          <w:szCs w:val="20"/>
        </w:rPr>
        <w:t xml:space="preserve">. of crossings when compared with normal flies and that this effect was attenuated by the co- treatment of QA. No significant alterations in locomotion </w:t>
      </w:r>
      <w:r w:rsidR="00EE4DB0" w:rsidRPr="00DB1645">
        <w:rPr>
          <w:rFonts w:ascii="Arial" w:hAnsi="Arial" w:cs="Arial"/>
          <w:sz w:val="20"/>
          <w:szCs w:val="20"/>
        </w:rPr>
        <w:t>were</w:t>
      </w:r>
      <w:r w:rsidRPr="00DB1645">
        <w:rPr>
          <w:rFonts w:ascii="Arial" w:hAnsi="Arial" w:cs="Arial"/>
          <w:sz w:val="20"/>
          <w:szCs w:val="20"/>
        </w:rPr>
        <w:t xml:space="preserve"> found between QA alone exposed and control group (Fig</w:t>
      </w:r>
      <w:r w:rsidR="002768AD" w:rsidRPr="00DB1645">
        <w:rPr>
          <w:rFonts w:ascii="Arial" w:hAnsi="Arial" w:cs="Arial"/>
          <w:sz w:val="20"/>
          <w:szCs w:val="20"/>
        </w:rPr>
        <w:t>ure</w:t>
      </w:r>
      <w:r w:rsidRPr="00DB1645">
        <w:rPr>
          <w:rFonts w:ascii="Arial" w:hAnsi="Arial" w:cs="Arial"/>
          <w:sz w:val="20"/>
          <w:szCs w:val="20"/>
        </w:rPr>
        <w:t>.3).</w:t>
      </w:r>
    </w:p>
    <w:p w14:paraId="26B41C2B" w14:textId="77777777" w:rsidR="007234D4" w:rsidRPr="00DB1645" w:rsidRDefault="007234D4" w:rsidP="001C07F1">
      <w:pPr>
        <w:spacing w:line="360" w:lineRule="auto"/>
        <w:rPr>
          <w:rFonts w:ascii="Arial" w:hAnsi="Arial" w:cs="Arial"/>
          <w:sz w:val="20"/>
          <w:szCs w:val="20"/>
        </w:rPr>
      </w:pPr>
    </w:p>
    <w:p w14:paraId="66A95823" w14:textId="77777777" w:rsidR="007234D4" w:rsidRPr="00DB1645" w:rsidRDefault="007234D4" w:rsidP="001C07F1">
      <w:pPr>
        <w:spacing w:line="360" w:lineRule="auto"/>
        <w:jc w:val="both"/>
        <w:rPr>
          <w:rFonts w:ascii="Arial" w:hAnsi="Arial" w:cs="Arial"/>
          <w:sz w:val="20"/>
          <w:szCs w:val="20"/>
        </w:rPr>
      </w:pPr>
    </w:p>
    <w:p w14:paraId="09A7319A" w14:textId="77777777" w:rsidR="007234D4" w:rsidRPr="00DB1645" w:rsidRDefault="007234D4" w:rsidP="001C07F1">
      <w:pPr>
        <w:spacing w:line="360" w:lineRule="auto"/>
        <w:jc w:val="both"/>
        <w:rPr>
          <w:rFonts w:ascii="Arial" w:hAnsi="Arial" w:cs="Arial"/>
          <w:sz w:val="20"/>
          <w:szCs w:val="20"/>
        </w:rPr>
      </w:pPr>
    </w:p>
    <w:p w14:paraId="6E269039" w14:textId="77777777" w:rsidR="007234D4" w:rsidRPr="00DB1645" w:rsidRDefault="007234D4" w:rsidP="001C07F1">
      <w:pPr>
        <w:spacing w:line="360" w:lineRule="auto"/>
        <w:jc w:val="both"/>
        <w:rPr>
          <w:rFonts w:ascii="Arial" w:hAnsi="Arial" w:cs="Arial"/>
          <w:sz w:val="20"/>
          <w:szCs w:val="20"/>
        </w:rPr>
      </w:pPr>
    </w:p>
    <w:p w14:paraId="5877CC26" w14:textId="77777777" w:rsidR="007234D4" w:rsidRPr="00DB1645" w:rsidRDefault="007234D4" w:rsidP="001C07F1">
      <w:pPr>
        <w:spacing w:line="360" w:lineRule="auto"/>
        <w:jc w:val="both"/>
        <w:rPr>
          <w:rFonts w:ascii="Arial" w:hAnsi="Arial" w:cs="Arial"/>
          <w:sz w:val="20"/>
          <w:szCs w:val="20"/>
        </w:rPr>
      </w:pPr>
      <w:r w:rsidRPr="00DB1645">
        <w:rPr>
          <w:rFonts w:ascii="Arial" w:hAnsi="Arial" w:cs="Arial"/>
          <w:noProof/>
          <w:sz w:val="20"/>
          <w:szCs w:val="20"/>
        </w:rPr>
        <w:lastRenderedPageBreak/>
        <w:drawing>
          <wp:anchor distT="0" distB="0" distL="114300" distR="114300" simplePos="0" relativeHeight="251661312" behindDoc="0" locked="0" layoutInCell="1" allowOverlap="1" wp14:anchorId="4FBED00E" wp14:editId="4D6627B6">
            <wp:simplePos x="0" y="0"/>
            <wp:positionH relativeFrom="margin">
              <wp:posOffset>129540</wp:posOffset>
            </wp:positionH>
            <wp:positionV relativeFrom="paragraph">
              <wp:posOffset>0</wp:posOffset>
            </wp:positionV>
            <wp:extent cx="4680000" cy="2880000"/>
            <wp:effectExtent l="0" t="0" r="6350" b="0"/>
            <wp:wrapSquare wrapText="bothSides"/>
            <wp:docPr id="806541857"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14:sizeRelH relativeFrom="margin">
              <wp14:pctWidth>0</wp14:pctWidth>
            </wp14:sizeRelH>
            <wp14:sizeRelV relativeFrom="margin">
              <wp14:pctHeight>0</wp14:pctHeight>
            </wp14:sizeRelV>
          </wp:anchor>
        </w:drawing>
      </w:r>
    </w:p>
    <w:p w14:paraId="06DFA7F2" w14:textId="77777777" w:rsidR="007234D4" w:rsidRPr="00DB1645" w:rsidRDefault="007234D4" w:rsidP="001C07F1">
      <w:pPr>
        <w:spacing w:line="360" w:lineRule="auto"/>
        <w:jc w:val="both"/>
        <w:rPr>
          <w:rFonts w:ascii="Arial" w:hAnsi="Arial" w:cs="Arial"/>
          <w:b/>
          <w:bCs/>
          <w:sz w:val="20"/>
          <w:szCs w:val="20"/>
        </w:rPr>
      </w:pPr>
    </w:p>
    <w:p w14:paraId="4D3AB618" w14:textId="77777777" w:rsidR="007234D4" w:rsidRPr="00DB1645" w:rsidRDefault="007234D4" w:rsidP="001C07F1">
      <w:pPr>
        <w:spacing w:line="360" w:lineRule="auto"/>
        <w:jc w:val="both"/>
        <w:rPr>
          <w:rFonts w:ascii="Arial" w:hAnsi="Arial" w:cs="Arial"/>
          <w:b/>
          <w:bCs/>
          <w:sz w:val="20"/>
          <w:szCs w:val="20"/>
        </w:rPr>
      </w:pPr>
    </w:p>
    <w:p w14:paraId="6068A5FC" w14:textId="77777777" w:rsidR="007234D4" w:rsidRPr="00DB1645" w:rsidRDefault="007234D4" w:rsidP="001C07F1">
      <w:pPr>
        <w:spacing w:line="360" w:lineRule="auto"/>
        <w:jc w:val="both"/>
        <w:rPr>
          <w:rFonts w:ascii="Arial" w:hAnsi="Arial" w:cs="Arial"/>
          <w:b/>
          <w:bCs/>
          <w:sz w:val="20"/>
          <w:szCs w:val="20"/>
        </w:rPr>
      </w:pPr>
    </w:p>
    <w:p w14:paraId="29B4AAA3" w14:textId="77777777" w:rsidR="007234D4" w:rsidRPr="00DB1645" w:rsidRDefault="007234D4" w:rsidP="001C07F1">
      <w:pPr>
        <w:spacing w:line="360" w:lineRule="auto"/>
        <w:jc w:val="both"/>
        <w:rPr>
          <w:rFonts w:ascii="Arial" w:hAnsi="Arial" w:cs="Arial"/>
          <w:b/>
          <w:bCs/>
          <w:sz w:val="20"/>
          <w:szCs w:val="20"/>
        </w:rPr>
      </w:pPr>
    </w:p>
    <w:p w14:paraId="1302ECE2" w14:textId="77777777" w:rsidR="007234D4" w:rsidRPr="00DB1645" w:rsidRDefault="007234D4" w:rsidP="001C07F1">
      <w:pPr>
        <w:spacing w:line="360" w:lineRule="auto"/>
        <w:jc w:val="both"/>
        <w:rPr>
          <w:rFonts w:ascii="Arial" w:hAnsi="Arial" w:cs="Arial"/>
          <w:b/>
          <w:bCs/>
          <w:sz w:val="20"/>
          <w:szCs w:val="20"/>
        </w:rPr>
      </w:pPr>
    </w:p>
    <w:p w14:paraId="72466062" w14:textId="77777777" w:rsidR="007234D4" w:rsidRPr="00DB1645" w:rsidRDefault="007234D4" w:rsidP="001C07F1">
      <w:pPr>
        <w:spacing w:line="360" w:lineRule="auto"/>
        <w:jc w:val="both"/>
        <w:rPr>
          <w:rFonts w:ascii="Arial" w:hAnsi="Arial" w:cs="Arial"/>
          <w:b/>
          <w:bCs/>
          <w:sz w:val="20"/>
          <w:szCs w:val="20"/>
        </w:rPr>
      </w:pPr>
    </w:p>
    <w:p w14:paraId="10EC77FB" w14:textId="77777777" w:rsidR="007234D4" w:rsidRPr="00DB1645" w:rsidRDefault="007234D4" w:rsidP="001C07F1">
      <w:pPr>
        <w:spacing w:line="360" w:lineRule="auto"/>
        <w:jc w:val="both"/>
        <w:rPr>
          <w:rFonts w:ascii="Arial" w:hAnsi="Arial" w:cs="Arial"/>
          <w:b/>
          <w:bCs/>
          <w:sz w:val="20"/>
          <w:szCs w:val="20"/>
        </w:rPr>
      </w:pPr>
    </w:p>
    <w:p w14:paraId="5AC38CB5" w14:textId="77777777" w:rsidR="007234D4" w:rsidRPr="00DB1645" w:rsidRDefault="007234D4" w:rsidP="001C07F1">
      <w:pPr>
        <w:spacing w:line="360" w:lineRule="auto"/>
        <w:jc w:val="both"/>
        <w:rPr>
          <w:rFonts w:ascii="Arial" w:hAnsi="Arial" w:cs="Arial"/>
          <w:b/>
          <w:bCs/>
          <w:sz w:val="20"/>
          <w:szCs w:val="20"/>
        </w:rPr>
      </w:pPr>
    </w:p>
    <w:p w14:paraId="37A05C31" w14:textId="77777777" w:rsidR="006A6121" w:rsidRDefault="006A6121" w:rsidP="001C07F1">
      <w:pPr>
        <w:spacing w:line="360" w:lineRule="auto"/>
        <w:jc w:val="both"/>
        <w:rPr>
          <w:rFonts w:ascii="Arial" w:hAnsi="Arial" w:cs="Arial"/>
          <w:sz w:val="20"/>
          <w:szCs w:val="20"/>
        </w:rPr>
      </w:pPr>
    </w:p>
    <w:p w14:paraId="1AF9E242" w14:textId="630E5359"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Figure 3: Effect of QA on rotenone induced </w:t>
      </w:r>
      <w:proofErr w:type="spellStart"/>
      <w:r w:rsidRPr="00DB1645">
        <w:rPr>
          <w:rFonts w:ascii="Arial" w:hAnsi="Arial" w:cs="Arial"/>
          <w:sz w:val="20"/>
          <w:szCs w:val="20"/>
        </w:rPr>
        <w:t>locomotional</w:t>
      </w:r>
      <w:proofErr w:type="spellEnd"/>
      <w:r w:rsidRPr="00DB1645">
        <w:rPr>
          <w:rFonts w:ascii="Arial" w:hAnsi="Arial" w:cs="Arial"/>
          <w:sz w:val="20"/>
          <w:szCs w:val="20"/>
        </w:rPr>
        <w:t xml:space="preserve"> deficit in flies. All the values are expressed as mean ± SEM; </w:t>
      </w:r>
      <w:r w:rsidRPr="00DB1645">
        <w:rPr>
          <w:rFonts w:ascii="Arial" w:hAnsi="Arial" w:cs="Arial"/>
          <w:i/>
          <w:iCs/>
          <w:sz w:val="20"/>
          <w:szCs w:val="20"/>
        </w:rPr>
        <w:t>n</w:t>
      </w:r>
      <w:r w:rsidRPr="00DB1645">
        <w:rPr>
          <w:rFonts w:ascii="Arial" w:hAnsi="Arial" w:cs="Arial"/>
          <w:sz w:val="20"/>
          <w:szCs w:val="20"/>
        </w:rPr>
        <w:t>=15, values not sharing the same alphabet differs significantly (</w:t>
      </w:r>
      <w:r w:rsidRPr="00DB1645">
        <w:rPr>
          <w:rFonts w:ascii="Arial" w:hAnsi="Arial" w:cs="Arial"/>
          <w:i/>
          <w:iCs/>
          <w:sz w:val="20"/>
          <w:szCs w:val="20"/>
        </w:rPr>
        <w:t>p</w:t>
      </w:r>
      <w:r w:rsidRPr="00DB1645">
        <w:rPr>
          <w:rFonts w:ascii="Arial" w:hAnsi="Arial" w:cs="Arial"/>
          <w:sz w:val="20"/>
          <w:szCs w:val="20"/>
        </w:rPr>
        <w:t>&lt;0.05); ANOVA followed by Dunken’s test)</w:t>
      </w:r>
    </w:p>
    <w:p w14:paraId="7F69C408" w14:textId="77777777" w:rsidR="007234D4" w:rsidRPr="00DB1645" w:rsidRDefault="007234D4" w:rsidP="001C07F1">
      <w:pPr>
        <w:spacing w:line="360" w:lineRule="auto"/>
        <w:jc w:val="both"/>
        <w:rPr>
          <w:rFonts w:ascii="Arial" w:hAnsi="Arial" w:cs="Arial"/>
          <w:sz w:val="20"/>
          <w:szCs w:val="20"/>
        </w:rPr>
      </w:pPr>
    </w:p>
    <w:p w14:paraId="179260BE" w14:textId="243ADA6F" w:rsidR="007234D4" w:rsidRPr="00DB1645" w:rsidRDefault="00DB1645" w:rsidP="001C07F1">
      <w:pPr>
        <w:spacing w:line="360" w:lineRule="auto"/>
        <w:jc w:val="both"/>
        <w:rPr>
          <w:rFonts w:ascii="Arial" w:hAnsi="Arial" w:cs="Arial"/>
          <w:szCs w:val="22"/>
        </w:rPr>
      </w:pPr>
      <w:r w:rsidRPr="00DB1645">
        <w:rPr>
          <w:rFonts w:ascii="Arial" w:hAnsi="Arial" w:cs="Arial"/>
          <w:b/>
          <w:bCs/>
          <w:szCs w:val="22"/>
        </w:rPr>
        <w:t xml:space="preserve">3.3 </w:t>
      </w:r>
      <w:r w:rsidR="007234D4" w:rsidRPr="00DB1645">
        <w:rPr>
          <w:rFonts w:ascii="Arial" w:hAnsi="Arial" w:cs="Arial"/>
          <w:b/>
          <w:bCs/>
          <w:szCs w:val="22"/>
        </w:rPr>
        <w:t>Role of QA on negative geotaxis assay</w:t>
      </w:r>
      <w:r w:rsidR="007234D4" w:rsidRPr="00DB1645">
        <w:rPr>
          <w:rFonts w:ascii="Arial" w:hAnsi="Arial" w:cs="Arial"/>
          <w:szCs w:val="22"/>
        </w:rPr>
        <w:t xml:space="preserve"> </w:t>
      </w:r>
      <w:r w:rsidR="007234D4" w:rsidRPr="00DB1645">
        <w:rPr>
          <w:rFonts w:ascii="Arial" w:hAnsi="Arial" w:cs="Arial"/>
          <w:b/>
          <w:bCs/>
          <w:szCs w:val="22"/>
        </w:rPr>
        <w:t>of rotenone exposed flies</w:t>
      </w:r>
    </w:p>
    <w:p w14:paraId="659619FC" w14:textId="6C0FDA23"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The result of negative geotaxis assay indicated that the climbing ability or flying on top was reduced in the rotenone exposed flies as compared to control flies (Fig</w:t>
      </w:r>
      <w:r w:rsidR="002768AD" w:rsidRPr="00DB1645">
        <w:rPr>
          <w:rFonts w:ascii="Arial" w:hAnsi="Arial" w:cs="Arial"/>
          <w:sz w:val="20"/>
          <w:szCs w:val="20"/>
        </w:rPr>
        <w:t>ure</w:t>
      </w:r>
      <w:r w:rsidRPr="00DB1645">
        <w:rPr>
          <w:rFonts w:ascii="Arial" w:hAnsi="Arial" w:cs="Arial"/>
          <w:sz w:val="20"/>
          <w:szCs w:val="20"/>
        </w:rPr>
        <w:t xml:space="preserve">. 4). Rotenone toxicity was evident by the increased climbing time (seconds). On QA cotreatment, numerous flies demonstrated the negative geotaxis </w:t>
      </w:r>
      <w:proofErr w:type="spellStart"/>
      <w:r w:rsidRPr="00DB1645">
        <w:rPr>
          <w:rFonts w:ascii="Arial" w:hAnsi="Arial" w:cs="Arial"/>
          <w:sz w:val="20"/>
          <w:szCs w:val="20"/>
        </w:rPr>
        <w:t>behavior</w:t>
      </w:r>
      <w:proofErr w:type="spellEnd"/>
      <w:r w:rsidRPr="00DB1645">
        <w:rPr>
          <w:rFonts w:ascii="Arial" w:hAnsi="Arial" w:cs="Arial"/>
          <w:sz w:val="20"/>
          <w:szCs w:val="20"/>
        </w:rPr>
        <w:t xml:space="preserve"> as evidenced by their reduced climbing time, showing a neuroprotective effect of the cyclic polyol. No significant modification in climbing time was observed between QA alone exposed flies as compared to control group.</w:t>
      </w:r>
    </w:p>
    <w:p w14:paraId="4A6FC4E5" w14:textId="77777777" w:rsidR="007234D4" w:rsidRPr="00DB1645" w:rsidRDefault="007234D4" w:rsidP="001C07F1">
      <w:pPr>
        <w:spacing w:line="360" w:lineRule="auto"/>
        <w:jc w:val="both"/>
        <w:rPr>
          <w:rFonts w:ascii="Arial" w:hAnsi="Arial" w:cs="Arial"/>
          <w:sz w:val="20"/>
          <w:szCs w:val="20"/>
        </w:rPr>
      </w:pPr>
    </w:p>
    <w:p w14:paraId="3CE151B2" w14:textId="77777777" w:rsidR="007234D4" w:rsidRPr="00DB1645" w:rsidRDefault="007234D4" w:rsidP="001C07F1">
      <w:pPr>
        <w:spacing w:line="360" w:lineRule="auto"/>
        <w:jc w:val="both"/>
        <w:rPr>
          <w:rFonts w:ascii="Arial" w:hAnsi="Arial" w:cs="Arial"/>
          <w:sz w:val="20"/>
          <w:szCs w:val="20"/>
        </w:rPr>
      </w:pPr>
      <w:r w:rsidRPr="00DB1645">
        <w:rPr>
          <w:rFonts w:ascii="Arial" w:hAnsi="Arial" w:cs="Arial"/>
          <w:noProof/>
          <w:sz w:val="20"/>
          <w:szCs w:val="20"/>
        </w:rPr>
        <w:lastRenderedPageBreak/>
        <w:drawing>
          <wp:inline distT="0" distB="0" distL="0" distR="0" wp14:anchorId="5669B30F" wp14:editId="300725AF">
            <wp:extent cx="5145405" cy="3274060"/>
            <wp:effectExtent l="0" t="0" r="0" b="2540"/>
            <wp:docPr id="18078558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5405" cy="3274060"/>
                    </a:xfrm>
                    <a:prstGeom prst="rect">
                      <a:avLst/>
                    </a:prstGeom>
                    <a:noFill/>
                  </pic:spPr>
                </pic:pic>
              </a:graphicData>
            </a:graphic>
          </wp:inline>
        </w:drawing>
      </w:r>
    </w:p>
    <w:p w14:paraId="2B07DE9A" w14:textId="77777777"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Figure 4: Effect of QA on rotenone induced movement deficit in flies. All the values are expressed as mean ± SEM; </w:t>
      </w:r>
      <w:r w:rsidRPr="00DB1645">
        <w:rPr>
          <w:rFonts w:ascii="Arial" w:hAnsi="Arial" w:cs="Arial"/>
          <w:i/>
          <w:iCs/>
          <w:sz w:val="20"/>
          <w:szCs w:val="20"/>
        </w:rPr>
        <w:t>n</w:t>
      </w:r>
      <w:r w:rsidRPr="00DB1645">
        <w:rPr>
          <w:rFonts w:ascii="Arial" w:hAnsi="Arial" w:cs="Arial"/>
          <w:sz w:val="20"/>
          <w:szCs w:val="20"/>
        </w:rPr>
        <w:t>=15, values not sharing the same alphabet differs significantly (</w:t>
      </w:r>
      <w:r w:rsidRPr="00DB1645">
        <w:rPr>
          <w:rFonts w:ascii="Arial" w:hAnsi="Arial" w:cs="Arial"/>
          <w:i/>
          <w:iCs/>
          <w:sz w:val="20"/>
          <w:szCs w:val="20"/>
        </w:rPr>
        <w:t>p</w:t>
      </w:r>
      <w:r w:rsidRPr="00DB1645">
        <w:rPr>
          <w:rFonts w:ascii="Arial" w:hAnsi="Arial" w:cs="Arial"/>
          <w:sz w:val="20"/>
          <w:szCs w:val="20"/>
        </w:rPr>
        <w:t>&lt;0.05); ANOVA followed by Dunken’s test)</w:t>
      </w:r>
    </w:p>
    <w:p w14:paraId="67F3719D" w14:textId="68C56996" w:rsidR="007234D4" w:rsidRPr="00DB1645" w:rsidRDefault="00DB1645" w:rsidP="001C07F1">
      <w:pPr>
        <w:spacing w:line="360" w:lineRule="auto"/>
        <w:jc w:val="both"/>
        <w:rPr>
          <w:rFonts w:ascii="Arial" w:hAnsi="Arial" w:cs="Arial"/>
          <w:szCs w:val="22"/>
        </w:rPr>
      </w:pPr>
      <w:r w:rsidRPr="00DB1645">
        <w:rPr>
          <w:rFonts w:ascii="Arial" w:hAnsi="Arial" w:cs="Arial"/>
          <w:b/>
          <w:bCs/>
          <w:szCs w:val="22"/>
        </w:rPr>
        <w:t xml:space="preserve">3.4 </w:t>
      </w:r>
      <w:r w:rsidR="007234D4" w:rsidRPr="00DB1645">
        <w:rPr>
          <w:rFonts w:ascii="Arial" w:hAnsi="Arial" w:cs="Arial"/>
          <w:b/>
          <w:bCs/>
          <w:szCs w:val="22"/>
        </w:rPr>
        <w:t>Role of QA on cognitive function of rotenone exposed flies</w:t>
      </w:r>
    </w:p>
    <w:p w14:paraId="0AB95C8D" w14:textId="4242B105"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Figure 5 </w:t>
      </w:r>
      <w:proofErr w:type="gramStart"/>
      <w:r w:rsidRPr="00DB1645">
        <w:rPr>
          <w:rFonts w:ascii="Arial" w:hAnsi="Arial" w:cs="Arial"/>
          <w:sz w:val="20"/>
          <w:szCs w:val="20"/>
        </w:rPr>
        <w:t>A,B</w:t>
      </w:r>
      <w:proofErr w:type="gramEnd"/>
      <w:r w:rsidRPr="00DB1645">
        <w:rPr>
          <w:rFonts w:ascii="Arial" w:hAnsi="Arial" w:cs="Arial"/>
          <w:sz w:val="20"/>
          <w:szCs w:val="20"/>
        </w:rPr>
        <w:t xml:space="preserve">,C,D – revealed the behavioural alterations in smell and taste chemotaxis, phototaxis and thermotaxis of control and experimental flies. Numerous control </w:t>
      </w:r>
      <w:r w:rsidRPr="00DB1645">
        <w:rPr>
          <w:rFonts w:ascii="Arial" w:eastAsia="Times New Roman" w:hAnsi="Arial" w:cs="Arial"/>
          <w:sz w:val="20"/>
          <w:szCs w:val="20"/>
        </w:rPr>
        <w:t>f</w:t>
      </w:r>
      <w:r w:rsidRPr="00DB1645">
        <w:rPr>
          <w:rFonts w:ascii="Arial" w:hAnsi="Arial" w:cs="Arial"/>
          <w:sz w:val="20"/>
          <w:szCs w:val="20"/>
        </w:rPr>
        <w:t>lies were supposed to move away from the irritating odour of the benzaldehyde (compartment 3) as observed by their movement from 3</w:t>
      </w:r>
      <w:r w:rsidRPr="00DB1645">
        <w:rPr>
          <w:rFonts w:ascii="Arial" w:hAnsi="Arial" w:cs="Arial"/>
          <w:sz w:val="20"/>
          <w:szCs w:val="20"/>
          <w:vertAlign w:val="superscript"/>
        </w:rPr>
        <w:t>rd</w:t>
      </w:r>
      <w:r w:rsidRPr="00DB1645">
        <w:rPr>
          <w:rFonts w:ascii="Arial" w:hAnsi="Arial" w:cs="Arial"/>
          <w:sz w:val="20"/>
          <w:szCs w:val="20"/>
        </w:rPr>
        <w:t xml:space="preserve"> compartment to 1</w:t>
      </w:r>
      <w:r w:rsidRPr="00DB1645">
        <w:rPr>
          <w:rFonts w:ascii="Arial" w:hAnsi="Arial" w:cs="Arial"/>
          <w:sz w:val="20"/>
          <w:szCs w:val="20"/>
          <w:vertAlign w:val="superscript"/>
        </w:rPr>
        <w:t>st</w:t>
      </w:r>
      <w:r w:rsidRPr="00DB1645">
        <w:rPr>
          <w:rFonts w:ascii="Arial" w:hAnsi="Arial" w:cs="Arial"/>
          <w:sz w:val="20"/>
          <w:szCs w:val="20"/>
        </w:rPr>
        <w:t xml:space="preserve"> compartment (smell chemotaxis) as compared to rotenone treated flies (most of them remained in 3</w:t>
      </w:r>
      <w:r w:rsidRPr="00DB1645">
        <w:rPr>
          <w:rFonts w:ascii="Arial" w:hAnsi="Arial" w:cs="Arial"/>
          <w:sz w:val="20"/>
          <w:szCs w:val="20"/>
          <w:vertAlign w:val="superscript"/>
        </w:rPr>
        <w:t>rd</w:t>
      </w:r>
      <w:r w:rsidRPr="00DB1645">
        <w:rPr>
          <w:rFonts w:ascii="Arial" w:hAnsi="Arial" w:cs="Arial"/>
          <w:sz w:val="20"/>
          <w:szCs w:val="20"/>
        </w:rPr>
        <w:t xml:space="preserve"> compartment). Signi</w:t>
      </w:r>
      <w:r w:rsidRPr="00DB1645">
        <w:rPr>
          <w:rFonts w:ascii="Arial" w:eastAsia="Times New Roman" w:hAnsi="Arial" w:cs="Arial"/>
          <w:sz w:val="20"/>
          <w:szCs w:val="20"/>
        </w:rPr>
        <w:t>fi</w:t>
      </w:r>
      <w:r w:rsidRPr="00DB1645">
        <w:rPr>
          <w:rFonts w:ascii="Arial" w:hAnsi="Arial" w:cs="Arial"/>
          <w:sz w:val="20"/>
          <w:szCs w:val="20"/>
        </w:rPr>
        <w:t>cantly enhanced movements from 3</w:t>
      </w:r>
      <w:r w:rsidRPr="00DB1645">
        <w:rPr>
          <w:rFonts w:ascii="Arial" w:hAnsi="Arial" w:cs="Arial"/>
          <w:sz w:val="20"/>
          <w:szCs w:val="20"/>
          <w:vertAlign w:val="superscript"/>
        </w:rPr>
        <w:t>rd</w:t>
      </w:r>
      <w:r w:rsidRPr="00DB1645">
        <w:rPr>
          <w:rFonts w:ascii="Arial" w:hAnsi="Arial" w:cs="Arial"/>
          <w:sz w:val="20"/>
          <w:szCs w:val="20"/>
        </w:rPr>
        <w:t xml:space="preserve"> compartment to 1</w:t>
      </w:r>
      <w:r w:rsidRPr="00DB1645">
        <w:rPr>
          <w:rFonts w:ascii="Arial" w:hAnsi="Arial" w:cs="Arial"/>
          <w:sz w:val="20"/>
          <w:szCs w:val="20"/>
          <w:vertAlign w:val="superscript"/>
        </w:rPr>
        <w:t>st</w:t>
      </w:r>
      <w:r w:rsidRPr="00DB1645">
        <w:rPr>
          <w:rFonts w:ascii="Arial" w:hAnsi="Arial" w:cs="Arial"/>
          <w:sz w:val="20"/>
          <w:szCs w:val="20"/>
        </w:rPr>
        <w:t xml:space="preserve"> compartment were found in QA+ rotenone treated flies as compared with rotenone alone exposed flies. Several </w:t>
      </w:r>
      <w:r w:rsidRPr="00DB1645">
        <w:rPr>
          <w:rFonts w:ascii="Arial" w:eastAsia="Times New Roman" w:hAnsi="Arial" w:cs="Arial"/>
          <w:sz w:val="20"/>
          <w:szCs w:val="20"/>
        </w:rPr>
        <w:t>f</w:t>
      </w:r>
      <w:r w:rsidRPr="00DB1645">
        <w:rPr>
          <w:rFonts w:ascii="Arial" w:hAnsi="Arial" w:cs="Arial"/>
          <w:sz w:val="20"/>
          <w:szCs w:val="20"/>
        </w:rPr>
        <w:t xml:space="preserve">lies from control group move closer to the cotton plug soaked with sucrose solution (compartment III) when compared to the lesser movement of rotenone exposed </w:t>
      </w:r>
      <w:r w:rsidRPr="00DB1645">
        <w:rPr>
          <w:rFonts w:ascii="Arial" w:eastAsia="Times New Roman" w:hAnsi="Arial" w:cs="Arial"/>
          <w:sz w:val="20"/>
          <w:szCs w:val="20"/>
        </w:rPr>
        <w:t>f</w:t>
      </w:r>
      <w:r w:rsidRPr="00DB1645">
        <w:rPr>
          <w:rFonts w:ascii="Arial" w:hAnsi="Arial" w:cs="Arial"/>
          <w:sz w:val="20"/>
          <w:szCs w:val="20"/>
        </w:rPr>
        <w:t xml:space="preserve">lies to compartment </w:t>
      </w:r>
      <w:proofErr w:type="gramStart"/>
      <w:r w:rsidRPr="00DB1645">
        <w:rPr>
          <w:rFonts w:ascii="Arial" w:hAnsi="Arial" w:cs="Arial"/>
          <w:sz w:val="20"/>
          <w:szCs w:val="20"/>
        </w:rPr>
        <w:t>III  The</w:t>
      </w:r>
      <w:proofErr w:type="gramEnd"/>
      <w:r w:rsidRPr="00DB1645">
        <w:rPr>
          <w:rFonts w:ascii="Arial" w:hAnsi="Arial" w:cs="Arial"/>
          <w:sz w:val="20"/>
          <w:szCs w:val="20"/>
        </w:rPr>
        <w:t xml:space="preserve"> response of QA cotreated flies was similar to the locomotion of group I </w:t>
      </w:r>
      <w:r w:rsidRPr="00DB1645">
        <w:rPr>
          <w:rFonts w:ascii="Arial" w:eastAsia="Times New Roman" w:hAnsi="Arial" w:cs="Arial"/>
          <w:sz w:val="20"/>
          <w:szCs w:val="20"/>
        </w:rPr>
        <w:t>f</w:t>
      </w:r>
      <w:r w:rsidRPr="00DB1645">
        <w:rPr>
          <w:rFonts w:ascii="Arial" w:hAnsi="Arial" w:cs="Arial"/>
          <w:sz w:val="20"/>
          <w:szCs w:val="20"/>
        </w:rPr>
        <w:t>lies.</w:t>
      </w:r>
    </w:p>
    <w:p w14:paraId="65C64008" w14:textId="138DEC34"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In phototaxis, numerous normal flies are move or tend to move closer towards compartment I, where light source is placed nearby. Rotenone exposure reduced this response significantly when compared to group I flies. Large number of rotenone treated flies were found in compartment II. But more and significant QA+ rotenone treated </w:t>
      </w:r>
      <w:r w:rsidRPr="00DB1645">
        <w:rPr>
          <w:rFonts w:ascii="Arial" w:eastAsia="Times New Roman" w:hAnsi="Arial" w:cs="Arial"/>
          <w:sz w:val="20"/>
          <w:szCs w:val="20"/>
        </w:rPr>
        <w:t>f</w:t>
      </w:r>
      <w:r w:rsidRPr="00DB1645">
        <w:rPr>
          <w:rFonts w:ascii="Arial" w:hAnsi="Arial" w:cs="Arial"/>
          <w:sz w:val="20"/>
          <w:szCs w:val="20"/>
        </w:rPr>
        <w:t xml:space="preserve">lies were found in compartment I when compared to rotenone exposed flies. In thermotaxis assay, more number control </w:t>
      </w:r>
      <w:r w:rsidRPr="00DB1645">
        <w:rPr>
          <w:rFonts w:ascii="Arial" w:eastAsia="Times New Roman" w:hAnsi="Arial" w:cs="Arial"/>
          <w:sz w:val="20"/>
          <w:szCs w:val="20"/>
        </w:rPr>
        <w:t>f</w:t>
      </w:r>
      <w:r w:rsidRPr="00DB1645">
        <w:rPr>
          <w:rFonts w:ascii="Arial" w:hAnsi="Arial" w:cs="Arial"/>
          <w:sz w:val="20"/>
          <w:szCs w:val="20"/>
        </w:rPr>
        <w:t>lies tend to move away from the hot surface (compartment III) to the</w:t>
      </w:r>
      <w:r w:rsidRPr="00DB1645">
        <w:rPr>
          <w:rFonts w:ascii="Arial" w:hAnsi="Arial" w:cs="Arial"/>
          <w:i/>
          <w:iCs/>
          <w:sz w:val="20"/>
          <w:szCs w:val="20"/>
        </w:rPr>
        <w:t xml:space="preserve"> </w:t>
      </w:r>
      <w:r w:rsidRPr="00DB1645">
        <w:rPr>
          <w:rFonts w:ascii="Arial" w:hAnsi="Arial" w:cs="Arial"/>
          <w:sz w:val="20"/>
          <w:szCs w:val="20"/>
        </w:rPr>
        <w:t xml:space="preserve">compartment I and II as compared to rotenone treated flies. But there is a reversion in rotenone + QA treated </w:t>
      </w:r>
      <w:r w:rsidRPr="00DB1645">
        <w:rPr>
          <w:rFonts w:ascii="Arial" w:eastAsia="Times New Roman" w:hAnsi="Arial" w:cs="Arial"/>
          <w:sz w:val="20"/>
          <w:szCs w:val="20"/>
        </w:rPr>
        <w:t>f</w:t>
      </w:r>
      <w:r w:rsidRPr="00DB1645">
        <w:rPr>
          <w:rFonts w:ascii="Arial" w:hAnsi="Arial" w:cs="Arial"/>
          <w:sz w:val="20"/>
          <w:szCs w:val="20"/>
        </w:rPr>
        <w:t xml:space="preserve">lies when compared to group II flies. Invariably QA alone exposed </w:t>
      </w:r>
      <w:r w:rsidRPr="00DB1645">
        <w:rPr>
          <w:rFonts w:ascii="Arial" w:eastAsia="Times New Roman" w:hAnsi="Arial" w:cs="Arial"/>
          <w:sz w:val="20"/>
          <w:szCs w:val="20"/>
        </w:rPr>
        <w:t>f</w:t>
      </w:r>
      <w:r w:rsidRPr="00DB1645">
        <w:rPr>
          <w:rFonts w:ascii="Arial" w:hAnsi="Arial" w:cs="Arial"/>
          <w:sz w:val="20"/>
          <w:szCs w:val="20"/>
        </w:rPr>
        <w:t>lies showed similar types of behaviour in above said indices as control flies.</w:t>
      </w:r>
    </w:p>
    <w:p w14:paraId="333B4AB1" w14:textId="77777777" w:rsidR="00F33686" w:rsidRDefault="00F33686" w:rsidP="001C07F1">
      <w:pPr>
        <w:spacing w:line="360" w:lineRule="auto"/>
        <w:rPr>
          <w:rFonts w:ascii="Arial" w:hAnsi="Arial" w:cs="Arial"/>
          <w:sz w:val="20"/>
          <w:szCs w:val="20"/>
        </w:rPr>
      </w:pPr>
    </w:p>
    <w:p w14:paraId="019370E7" w14:textId="46AB4322" w:rsidR="007234D4" w:rsidRPr="00DB1645" w:rsidRDefault="00AA32B6" w:rsidP="001C07F1">
      <w:pPr>
        <w:spacing w:line="360" w:lineRule="auto"/>
        <w:rPr>
          <w:rFonts w:ascii="Arial" w:hAnsi="Arial" w:cs="Arial"/>
          <w:sz w:val="20"/>
          <w:szCs w:val="20"/>
        </w:rPr>
      </w:pPr>
      <w:r w:rsidRPr="00DB1645">
        <w:rPr>
          <w:rFonts w:ascii="Arial" w:hAnsi="Arial" w:cs="Arial"/>
          <w:sz w:val="20"/>
          <w:szCs w:val="20"/>
        </w:rPr>
        <w:lastRenderedPageBreak/>
        <w:t>5</w:t>
      </w:r>
      <w:r w:rsidR="007234D4" w:rsidRPr="00DB1645">
        <w:rPr>
          <w:rFonts w:ascii="Arial" w:hAnsi="Arial" w:cs="Arial"/>
          <w:sz w:val="20"/>
          <w:szCs w:val="20"/>
        </w:rPr>
        <w:t>A</w:t>
      </w:r>
    </w:p>
    <w:p w14:paraId="105EFEA0" w14:textId="77777777" w:rsidR="007234D4" w:rsidRPr="00DB1645" w:rsidRDefault="007234D4" w:rsidP="001C07F1">
      <w:pPr>
        <w:spacing w:line="360" w:lineRule="auto"/>
        <w:rPr>
          <w:rFonts w:ascii="Arial" w:hAnsi="Arial" w:cs="Arial"/>
          <w:sz w:val="20"/>
          <w:szCs w:val="20"/>
        </w:rPr>
      </w:pPr>
      <w:r w:rsidRPr="00DB1645">
        <w:rPr>
          <w:rFonts w:ascii="Arial" w:hAnsi="Arial" w:cs="Arial"/>
          <w:noProof/>
          <w:sz w:val="20"/>
          <w:szCs w:val="20"/>
        </w:rPr>
        <w:drawing>
          <wp:inline distT="0" distB="0" distL="0" distR="0" wp14:anchorId="1D3D7F3F" wp14:editId="5B47511A">
            <wp:extent cx="4608830" cy="3030220"/>
            <wp:effectExtent l="0" t="0" r="1270" b="0"/>
            <wp:docPr id="12008861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8830" cy="3030220"/>
                    </a:xfrm>
                    <a:prstGeom prst="rect">
                      <a:avLst/>
                    </a:prstGeom>
                    <a:noFill/>
                  </pic:spPr>
                </pic:pic>
              </a:graphicData>
            </a:graphic>
          </wp:inline>
        </w:drawing>
      </w:r>
    </w:p>
    <w:p w14:paraId="275AF627" w14:textId="77777777" w:rsidR="007234D4" w:rsidRPr="00DB1645" w:rsidRDefault="007234D4" w:rsidP="001C07F1">
      <w:pPr>
        <w:spacing w:line="360" w:lineRule="auto"/>
        <w:rPr>
          <w:rFonts w:ascii="Arial" w:hAnsi="Arial" w:cs="Arial"/>
          <w:sz w:val="20"/>
          <w:szCs w:val="20"/>
        </w:rPr>
      </w:pPr>
    </w:p>
    <w:p w14:paraId="67A1F3B8" w14:textId="3A2D5E58" w:rsidR="007234D4" w:rsidRPr="00DB1645" w:rsidRDefault="00AA32B6" w:rsidP="001C07F1">
      <w:pPr>
        <w:spacing w:line="360" w:lineRule="auto"/>
        <w:rPr>
          <w:rFonts w:ascii="Arial" w:hAnsi="Arial" w:cs="Arial"/>
          <w:sz w:val="20"/>
          <w:szCs w:val="20"/>
        </w:rPr>
      </w:pPr>
      <w:r w:rsidRPr="00DB1645">
        <w:rPr>
          <w:rFonts w:ascii="Arial" w:hAnsi="Arial" w:cs="Arial"/>
          <w:sz w:val="20"/>
          <w:szCs w:val="20"/>
        </w:rPr>
        <w:t>5</w:t>
      </w:r>
      <w:r w:rsidR="007234D4" w:rsidRPr="00DB1645">
        <w:rPr>
          <w:rFonts w:ascii="Arial" w:hAnsi="Arial" w:cs="Arial"/>
          <w:sz w:val="20"/>
          <w:szCs w:val="20"/>
        </w:rPr>
        <w:t>B</w:t>
      </w:r>
    </w:p>
    <w:p w14:paraId="4B0FCF38" w14:textId="77777777" w:rsidR="007234D4" w:rsidRPr="00DB1645" w:rsidRDefault="007234D4" w:rsidP="001C07F1">
      <w:pPr>
        <w:spacing w:line="360" w:lineRule="auto"/>
        <w:rPr>
          <w:rFonts w:ascii="Arial" w:hAnsi="Arial" w:cs="Arial"/>
          <w:sz w:val="20"/>
          <w:szCs w:val="20"/>
        </w:rPr>
      </w:pPr>
      <w:r w:rsidRPr="00DB1645">
        <w:rPr>
          <w:rFonts w:ascii="Arial" w:hAnsi="Arial" w:cs="Arial"/>
          <w:noProof/>
          <w:sz w:val="20"/>
          <w:szCs w:val="20"/>
        </w:rPr>
        <w:drawing>
          <wp:inline distT="0" distB="0" distL="0" distR="0" wp14:anchorId="59FF3BA5" wp14:editId="2FA003AE">
            <wp:extent cx="4608830" cy="3030220"/>
            <wp:effectExtent l="0" t="0" r="1270" b="0"/>
            <wp:docPr id="8392631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08830" cy="3030220"/>
                    </a:xfrm>
                    <a:prstGeom prst="rect">
                      <a:avLst/>
                    </a:prstGeom>
                    <a:noFill/>
                  </pic:spPr>
                </pic:pic>
              </a:graphicData>
            </a:graphic>
          </wp:inline>
        </w:drawing>
      </w:r>
    </w:p>
    <w:p w14:paraId="0BCFE4F2" w14:textId="77777777" w:rsidR="00674A91" w:rsidRPr="00DB1645" w:rsidRDefault="00674A91" w:rsidP="001C07F1">
      <w:pPr>
        <w:spacing w:line="360" w:lineRule="auto"/>
        <w:rPr>
          <w:rFonts w:ascii="Arial" w:hAnsi="Arial" w:cs="Arial"/>
          <w:sz w:val="20"/>
          <w:szCs w:val="20"/>
        </w:rPr>
      </w:pPr>
    </w:p>
    <w:p w14:paraId="1FC419FE" w14:textId="77777777" w:rsidR="00674A91" w:rsidRDefault="00674A91" w:rsidP="001C07F1">
      <w:pPr>
        <w:spacing w:line="360" w:lineRule="auto"/>
        <w:rPr>
          <w:rFonts w:ascii="Arial" w:hAnsi="Arial" w:cs="Arial"/>
          <w:sz w:val="20"/>
          <w:szCs w:val="20"/>
        </w:rPr>
      </w:pPr>
    </w:p>
    <w:p w14:paraId="0279772A" w14:textId="77777777" w:rsidR="00F33686" w:rsidRDefault="00F33686" w:rsidP="001C07F1">
      <w:pPr>
        <w:spacing w:line="360" w:lineRule="auto"/>
        <w:rPr>
          <w:rFonts w:ascii="Arial" w:hAnsi="Arial" w:cs="Arial"/>
          <w:sz w:val="20"/>
          <w:szCs w:val="20"/>
        </w:rPr>
      </w:pPr>
    </w:p>
    <w:p w14:paraId="295E9A16" w14:textId="77777777" w:rsidR="00F33686" w:rsidRDefault="00F33686" w:rsidP="001C07F1">
      <w:pPr>
        <w:spacing w:line="360" w:lineRule="auto"/>
        <w:rPr>
          <w:rFonts w:ascii="Arial" w:hAnsi="Arial" w:cs="Arial"/>
          <w:sz w:val="20"/>
          <w:szCs w:val="20"/>
        </w:rPr>
      </w:pPr>
    </w:p>
    <w:p w14:paraId="0B9B1D72" w14:textId="77777777" w:rsidR="00F33686" w:rsidRPr="00DB1645" w:rsidRDefault="00F33686" w:rsidP="001C07F1">
      <w:pPr>
        <w:spacing w:line="360" w:lineRule="auto"/>
        <w:rPr>
          <w:rFonts w:ascii="Arial" w:hAnsi="Arial" w:cs="Arial"/>
          <w:sz w:val="20"/>
          <w:szCs w:val="20"/>
        </w:rPr>
      </w:pPr>
    </w:p>
    <w:p w14:paraId="388D72C2" w14:textId="047F96E6" w:rsidR="007234D4" w:rsidRPr="00DB1645" w:rsidRDefault="00AA32B6" w:rsidP="001C07F1">
      <w:pPr>
        <w:spacing w:line="360" w:lineRule="auto"/>
        <w:rPr>
          <w:rFonts w:ascii="Arial" w:hAnsi="Arial" w:cs="Arial"/>
          <w:sz w:val="20"/>
          <w:szCs w:val="20"/>
        </w:rPr>
      </w:pPr>
      <w:r w:rsidRPr="00DB1645">
        <w:rPr>
          <w:rFonts w:ascii="Arial" w:hAnsi="Arial" w:cs="Arial"/>
          <w:sz w:val="20"/>
          <w:szCs w:val="20"/>
        </w:rPr>
        <w:lastRenderedPageBreak/>
        <w:t>5</w:t>
      </w:r>
      <w:r w:rsidR="007234D4" w:rsidRPr="00DB1645">
        <w:rPr>
          <w:rFonts w:ascii="Arial" w:hAnsi="Arial" w:cs="Arial"/>
          <w:sz w:val="20"/>
          <w:szCs w:val="20"/>
        </w:rPr>
        <w:t>C</w:t>
      </w:r>
    </w:p>
    <w:p w14:paraId="25784708" w14:textId="77777777" w:rsidR="007234D4" w:rsidRPr="00DB1645" w:rsidRDefault="007234D4" w:rsidP="001C07F1">
      <w:pPr>
        <w:spacing w:line="360" w:lineRule="auto"/>
        <w:rPr>
          <w:rFonts w:ascii="Arial" w:hAnsi="Arial" w:cs="Arial"/>
          <w:sz w:val="20"/>
          <w:szCs w:val="20"/>
        </w:rPr>
      </w:pPr>
      <w:r w:rsidRPr="00DB1645">
        <w:rPr>
          <w:rFonts w:ascii="Arial" w:hAnsi="Arial" w:cs="Arial"/>
          <w:noProof/>
          <w:sz w:val="20"/>
          <w:szCs w:val="20"/>
        </w:rPr>
        <w:drawing>
          <wp:inline distT="0" distB="0" distL="0" distR="0" wp14:anchorId="28BA02C7" wp14:editId="03095A99">
            <wp:extent cx="4673600" cy="3030220"/>
            <wp:effectExtent l="0" t="0" r="0" b="0"/>
            <wp:docPr id="6459639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3600" cy="3030220"/>
                    </a:xfrm>
                    <a:prstGeom prst="rect">
                      <a:avLst/>
                    </a:prstGeom>
                    <a:noFill/>
                  </pic:spPr>
                </pic:pic>
              </a:graphicData>
            </a:graphic>
          </wp:inline>
        </w:drawing>
      </w:r>
    </w:p>
    <w:p w14:paraId="345CBDC7" w14:textId="2DCC95ED" w:rsidR="007234D4" w:rsidRPr="00DB1645" w:rsidRDefault="00AA32B6" w:rsidP="001C07F1">
      <w:pPr>
        <w:tabs>
          <w:tab w:val="left" w:pos="1200"/>
        </w:tabs>
        <w:spacing w:line="360" w:lineRule="auto"/>
        <w:rPr>
          <w:rFonts w:ascii="Arial" w:hAnsi="Arial" w:cs="Arial"/>
          <w:sz w:val="20"/>
          <w:szCs w:val="20"/>
        </w:rPr>
      </w:pPr>
      <w:r w:rsidRPr="00DB1645">
        <w:rPr>
          <w:rFonts w:ascii="Arial" w:hAnsi="Arial" w:cs="Arial"/>
          <w:sz w:val="20"/>
          <w:szCs w:val="20"/>
        </w:rPr>
        <w:t>5</w:t>
      </w:r>
      <w:r w:rsidR="007234D4" w:rsidRPr="00DB1645">
        <w:rPr>
          <w:rFonts w:ascii="Arial" w:hAnsi="Arial" w:cs="Arial"/>
          <w:sz w:val="20"/>
          <w:szCs w:val="20"/>
        </w:rPr>
        <w:t>D</w:t>
      </w:r>
    </w:p>
    <w:p w14:paraId="64E949D1" w14:textId="77777777" w:rsidR="007234D4" w:rsidRPr="00DB1645" w:rsidRDefault="007234D4" w:rsidP="001C07F1">
      <w:pPr>
        <w:tabs>
          <w:tab w:val="left" w:pos="1200"/>
        </w:tabs>
        <w:spacing w:line="360" w:lineRule="auto"/>
        <w:rPr>
          <w:rFonts w:ascii="Arial" w:hAnsi="Arial" w:cs="Arial"/>
          <w:sz w:val="20"/>
          <w:szCs w:val="20"/>
        </w:rPr>
      </w:pPr>
      <w:r w:rsidRPr="00DB1645">
        <w:rPr>
          <w:rFonts w:ascii="Arial" w:hAnsi="Arial" w:cs="Arial"/>
          <w:noProof/>
          <w:sz w:val="20"/>
          <w:szCs w:val="20"/>
        </w:rPr>
        <w:drawing>
          <wp:inline distT="0" distB="0" distL="0" distR="0" wp14:anchorId="18E54BF1" wp14:editId="2F9F2469">
            <wp:extent cx="4608830" cy="3030220"/>
            <wp:effectExtent l="0" t="0" r="1270" b="0"/>
            <wp:docPr id="13318777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8830" cy="3030220"/>
                    </a:xfrm>
                    <a:prstGeom prst="rect">
                      <a:avLst/>
                    </a:prstGeom>
                    <a:noFill/>
                  </pic:spPr>
                </pic:pic>
              </a:graphicData>
            </a:graphic>
          </wp:inline>
        </w:drawing>
      </w:r>
    </w:p>
    <w:p w14:paraId="6A4126A5" w14:textId="78709A26"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Figure 5 </w:t>
      </w:r>
      <w:proofErr w:type="gramStart"/>
      <w:r w:rsidRPr="00DB1645">
        <w:rPr>
          <w:rFonts w:ascii="Arial" w:hAnsi="Arial" w:cs="Arial"/>
          <w:sz w:val="20"/>
          <w:szCs w:val="20"/>
        </w:rPr>
        <w:t>A,B</w:t>
      </w:r>
      <w:proofErr w:type="gramEnd"/>
      <w:r w:rsidRPr="00DB1645">
        <w:rPr>
          <w:rFonts w:ascii="Arial" w:hAnsi="Arial" w:cs="Arial"/>
          <w:sz w:val="20"/>
          <w:szCs w:val="20"/>
        </w:rPr>
        <w:t xml:space="preserve">,C,D: Effect of QA on rotenone induced cognitive deficits in flies. All the values are expressed as mean ± SEM; </w:t>
      </w:r>
      <w:r w:rsidRPr="00DB1645">
        <w:rPr>
          <w:rFonts w:ascii="Arial" w:hAnsi="Arial" w:cs="Arial"/>
          <w:i/>
          <w:iCs/>
          <w:sz w:val="20"/>
          <w:szCs w:val="20"/>
        </w:rPr>
        <w:t>n</w:t>
      </w:r>
      <w:r w:rsidRPr="00DB1645">
        <w:rPr>
          <w:rFonts w:ascii="Arial" w:hAnsi="Arial" w:cs="Arial"/>
          <w:sz w:val="20"/>
          <w:szCs w:val="20"/>
        </w:rPr>
        <w:t>=15, values not sharing the same alphabet differs significantly (</w:t>
      </w:r>
      <w:r w:rsidRPr="00DB1645">
        <w:rPr>
          <w:rFonts w:ascii="Arial" w:hAnsi="Arial" w:cs="Arial"/>
          <w:i/>
          <w:iCs/>
          <w:sz w:val="20"/>
          <w:szCs w:val="20"/>
        </w:rPr>
        <w:t>p</w:t>
      </w:r>
      <w:r w:rsidRPr="00DB1645">
        <w:rPr>
          <w:rFonts w:ascii="Arial" w:hAnsi="Arial" w:cs="Arial"/>
          <w:sz w:val="20"/>
          <w:szCs w:val="20"/>
        </w:rPr>
        <w:t>&lt;0.05); ANOVA followed by Dunken’s test)</w:t>
      </w:r>
    </w:p>
    <w:p w14:paraId="437B0B22" w14:textId="59490BB6" w:rsidR="007234D4"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3.5 </w:t>
      </w:r>
      <w:r w:rsidR="007234D4" w:rsidRPr="00DB1645">
        <w:rPr>
          <w:rFonts w:ascii="Arial" w:hAnsi="Arial" w:cs="Arial"/>
          <w:b/>
          <w:bCs/>
          <w:szCs w:val="22"/>
        </w:rPr>
        <w:t>Efficacy of QA in modulating oxidative stress of rotenone exposed flies</w:t>
      </w:r>
    </w:p>
    <w:p w14:paraId="6266F815" w14:textId="61369222"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Flies exposed with rotenone showed a significant increase in levels of ROS, TBARS and protein carbonyls (</w:t>
      </w:r>
      <w:r w:rsidR="002768AD" w:rsidRPr="00DB1645">
        <w:rPr>
          <w:rFonts w:ascii="Arial" w:hAnsi="Arial" w:cs="Arial"/>
          <w:sz w:val="20"/>
          <w:szCs w:val="20"/>
        </w:rPr>
        <w:t xml:space="preserve">Figure. </w:t>
      </w:r>
      <w:r w:rsidRPr="00DB1645">
        <w:rPr>
          <w:rFonts w:ascii="Arial" w:hAnsi="Arial" w:cs="Arial"/>
          <w:sz w:val="20"/>
          <w:szCs w:val="20"/>
        </w:rPr>
        <w:t xml:space="preserve">6 </w:t>
      </w:r>
      <w:proofErr w:type="gramStart"/>
      <w:r w:rsidRPr="00DB1645">
        <w:rPr>
          <w:rFonts w:ascii="Arial" w:hAnsi="Arial" w:cs="Arial"/>
          <w:sz w:val="20"/>
          <w:szCs w:val="20"/>
        </w:rPr>
        <w:t>A,B</w:t>
      </w:r>
      <w:proofErr w:type="gramEnd"/>
      <w:r w:rsidRPr="00DB1645">
        <w:rPr>
          <w:rFonts w:ascii="Arial" w:hAnsi="Arial" w:cs="Arial"/>
          <w:sz w:val="20"/>
          <w:szCs w:val="20"/>
        </w:rPr>
        <w:t xml:space="preserve"> and C) as compared with group I flies. The co-exposure of QA significantly attenuated the neurotoxin mediated oxidative stress as proved by reduction in above said parameters </w:t>
      </w:r>
      <w:r w:rsidRPr="00DB1645">
        <w:rPr>
          <w:rFonts w:ascii="Arial" w:hAnsi="Arial" w:cs="Arial"/>
          <w:sz w:val="20"/>
          <w:szCs w:val="20"/>
        </w:rPr>
        <w:lastRenderedPageBreak/>
        <w:t>in co-treated flies as compared to rotenone alone treated flies. No significant change in oxidative stress related indices was found between QA alone exposed flies as compared to control group.</w:t>
      </w:r>
    </w:p>
    <w:p w14:paraId="23482A94" w14:textId="1CA06A8F" w:rsidR="007234D4" w:rsidRPr="00DB1645" w:rsidRDefault="00AA32B6" w:rsidP="001C07F1">
      <w:pPr>
        <w:spacing w:line="360" w:lineRule="auto"/>
        <w:jc w:val="both"/>
        <w:rPr>
          <w:rFonts w:ascii="Arial" w:hAnsi="Arial" w:cs="Arial"/>
          <w:sz w:val="20"/>
          <w:szCs w:val="20"/>
        </w:rPr>
      </w:pPr>
      <w:r w:rsidRPr="00DB1645">
        <w:rPr>
          <w:rFonts w:ascii="Arial" w:hAnsi="Arial" w:cs="Arial"/>
          <w:sz w:val="20"/>
          <w:szCs w:val="20"/>
        </w:rPr>
        <w:t>6</w:t>
      </w:r>
      <w:r w:rsidR="007234D4" w:rsidRPr="00DB1645">
        <w:rPr>
          <w:rFonts w:ascii="Arial" w:hAnsi="Arial" w:cs="Arial"/>
          <w:sz w:val="20"/>
          <w:szCs w:val="20"/>
        </w:rPr>
        <w:t>A</w:t>
      </w:r>
    </w:p>
    <w:p w14:paraId="2296274A" w14:textId="77777777" w:rsidR="007234D4" w:rsidRPr="00DB1645" w:rsidRDefault="007234D4" w:rsidP="001C07F1">
      <w:pPr>
        <w:spacing w:line="360" w:lineRule="auto"/>
        <w:jc w:val="both"/>
        <w:rPr>
          <w:rFonts w:ascii="Arial" w:hAnsi="Arial" w:cs="Arial"/>
          <w:sz w:val="20"/>
          <w:szCs w:val="20"/>
        </w:rPr>
      </w:pPr>
      <w:r w:rsidRPr="00DB1645">
        <w:rPr>
          <w:rFonts w:ascii="Arial" w:hAnsi="Arial" w:cs="Arial"/>
          <w:noProof/>
          <w:sz w:val="20"/>
          <w:szCs w:val="20"/>
        </w:rPr>
        <w:drawing>
          <wp:inline distT="0" distB="0" distL="0" distR="0" wp14:anchorId="0744A20C" wp14:editId="64BCF2B0">
            <wp:extent cx="4680000" cy="2880000"/>
            <wp:effectExtent l="0" t="0" r="6350" b="0"/>
            <wp:docPr id="7015741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inline>
        </w:drawing>
      </w:r>
    </w:p>
    <w:p w14:paraId="756E0C35" w14:textId="5124B209" w:rsidR="007234D4" w:rsidRPr="00DB1645" w:rsidRDefault="00AA32B6" w:rsidP="001C07F1">
      <w:pPr>
        <w:spacing w:line="360" w:lineRule="auto"/>
        <w:jc w:val="both"/>
        <w:rPr>
          <w:rFonts w:ascii="Arial" w:hAnsi="Arial" w:cs="Arial"/>
          <w:b/>
          <w:bCs/>
          <w:sz w:val="20"/>
          <w:szCs w:val="20"/>
        </w:rPr>
      </w:pPr>
      <w:r w:rsidRPr="00DB1645">
        <w:rPr>
          <w:rFonts w:ascii="Arial" w:hAnsi="Arial" w:cs="Arial"/>
          <w:sz w:val="20"/>
          <w:szCs w:val="20"/>
        </w:rPr>
        <w:t>6</w:t>
      </w:r>
      <w:r w:rsidR="007234D4" w:rsidRPr="00DB1645">
        <w:rPr>
          <w:rFonts w:ascii="Arial" w:hAnsi="Arial" w:cs="Arial"/>
          <w:sz w:val="20"/>
          <w:szCs w:val="20"/>
        </w:rPr>
        <w:t>B</w:t>
      </w:r>
    </w:p>
    <w:p w14:paraId="19D754A7" w14:textId="630E5DC5" w:rsidR="007234D4" w:rsidRPr="00DB1645" w:rsidRDefault="00EE4DB0" w:rsidP="001C07F1">
      <w:pPr>
        <w:spacing w:line="360" w:lineRule="auto"/>
        <w:jc w:val="both"/>
        <w:rPr>
          <w:rFonts w:ascii="Arial" w:hAnsi="Arial" w:cs="Arial"/>
          <w:b/>
          <w:bCs/>
          <w:sz w:val="20"/>
          <w:szCs w:val="20"/>
        </w:rPr>
      </w:pPr>
      <w:r>
        <w:rPr>
          <w:rFonts w:ascii="Arial" w:hAnsi="Arial" w:cs="Arial"/>
          <w:b/>
          <w:bCs/>
          <w:noProof/>
          <w:sz w:val="20"/>
          <w:szCs w:val="20"/>
        </w:rPr>
        <w:drawing>
          <wp:inline distT="0" distB="0" distL="0" distR="0" wp14:anchorId="7842DD27" wp14:editId="0FB6B402">
            <wp:extent cx="4680000" cy="2880000"/>
            <wp:effectExtent l="0" t="0" r="6350" b="0"/>
            <wp:docPr id="106504586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inline>
        </w:drawing>
      </w:r>
    </w:p>
    <w:p w14:paraId="264389A9" w14:textId="77777777" w:rsidR="00F33686" w:rsidRDefault="00F33686" w:rsidP="001C07F1">
      <w:pPr>
        <w:spacing w:line="360" w:lineRule="auto"/>
        <w:jc w:val="both"/>
        <w:rPr>
          <w:rFonts w:ascii="Arial" w:hAnsi="Arial" w:cs="Arial"/>
          <w:sz w:val="20"/>
          <w:szCs w:val="20"/>
        </w:rPr>
      </w:pPr>
    </w:p>
    <w:p w14:paraId="3CF3C5D4" w14:textId="77777777" w:rsidR="00F33686" w:rsidRDefault="00F33686" w:rsidP="001C07F1">
      <w:pPr>
        <w:spacing w:line="360" w:lineRule="auto"/>
        <w:jc w:val="both"/>
        <w:rPr>
          <w:rFonts w:ascii="Arial" w:hAnsi="Arial" w:cs="Arial"/>
          <w:sz w:val="20"/>
          <w:szCs w:val="20"/>
        </w:rPr>
      </w:pPr>
    </w:p>
    <w:p w14:paraId="67B96139" w14:textId="77777777" w:rsidR="00F33686" w:rsidRDefault="00F33686" w:rsidP="001C07F1">
      <w:pPr>
        <w:spacing w:line="360" w:lineRule="auto"/>
        <w:jc w:val="both"/>
        <w:rPr>
          <w:rFonts w:ascii="Arial" w:hAnsi="Arial" w:cs="Arial"/>
          <w:sz w:val="20"/>
          <w:szCs w:val="20"/>
        </w:rPr>
      </w:pPr>
    </w:p>
    <w:p w14:paraId="4B9B8183" w14:textId="77777777" w:rsidR="00F33686" w:rsidRDefault="00F33686" w:rsidP="001C07F1">
      <w:pPr>
        <w:spacing w:line="360" w:lineRule="auto"/>
        <w:jc w:val="both"/>
        <w:rPr>
          <w:rFonts w:ascii="Arial" w:hAnsi="Arial" w:cs="Arial"/>
          <w:sz w:val="20"/>
          <w:szCs w:val="20"/>
        </w:rPr>
      </w:pPr>
    </w:p>
    <w:p w14:paraId="34642FE8" w14:textId="77777777" w:rsidR="00F33686" w:rsidRDefault="00F33686" w:rsidP="001C07F1">
      <w:pPr>
        <w:spacing w:line="360" w:lineRule="auto"/>
        <w:jc w:val="both"/>
        <w:rPr>
          <w:rFonts w:ascii="Arial" w:hAnsi="Arial" w:cs="Arial"/>
          <w:sz w:val="20"/>
          <w:szCs w:val="20"/>
        </w:rPr>
      </w:pPr>
    </w:p>
    <w:p w14:paraId="74D746D5" w14:textId="27C46505" w:rsidR="007234D4" w:rsidRPr="00DB1645" w:rsidRDefault="00AA32B6" w:rsidP="001C07F1">
      <w:pPr>
        <w:spacing w:line="360" w:lineRule="auto"/>
        <w:jc w:val="both"/>
        <w:rPr>
          <w:rFonts w:ascii="Arial" w:hAnsi="Arial" w:cs="Arial"/>
          <w:sz w:val="20"/>
          <w:szCs w:val="20"/>
        </w:rPr>
      </w:pPr>
      <w:r w:rsidRPr="00DB1645">
        <w:rPr>
          <w:rFonts w:ascii="Arial" w:hAnsi="Arial" w:cs="Arial"/>
          <w:sz w:val="20"/>
          <w:szCs w:val="20"/>
        </w:rPr>
        <w:lastRenderedPageBreak/>
        <w:t>6</w:t>
      </w:r>
      <w:r w:rsidR="007234D4" w:rsidRPr="00DB1645">
        <w:rPr>
          <w:rFonts w:ascii="Arial" w:hAnsi="Arial" w:cs="Arial"/>
          <w:sz w:val="20"/>
          <w:szCs w:val="20"/>
        </w:rPr>
        <w:t>C</w:t>
      </w:r>
    </w:p>
    <w:p w14:paraId="01C5541E" w14:textId="4C13FC8B" w:rsidR="007234D4" w:rsidRPr="00DB1645" w:rsidRDefault="00EE4DB0" w:rsidP="001C07F1">
      <w:pPr>
        <w:spacing w:line="360" w:lineRule="auto"/>
        <w:jc w:val="both"/>
        <w:rPr>
          <w:rFonts w:ascii="Arial" w:hAnsi="Arial" w:cs="Arial"/>
          <w:b/>
          <w:bCs/>
          <w:sz w:val="20"/>
          <w:szCs w:val="20"/>
        </w:rPr>
      </w:pPr>
      <w:r>
        <w:rPr>
          <w:rFonts w:ascii="Arial" w:hAnsi="Arial" w:cs="Arial"/>
          <w:b/>
          <w:bCs/>
          <w:noProof/>
          <w:sz w:val="20"/>
          <w:szCs w:val="20"/>
        </w:rPr>
        <w:drawing>
          <wp:inline distT="0" distB="0" distL="0" distR="0" wp14:anchorId="1365AAFB" wp14:editId="70E70F53">
            <wp:extent cx="4680000" cy="2880000"/>
            <wp:effectExtent l="0" t="0" r="6350" b="0"/>
            <wp:docPr id="181344807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inline>
        </w:drawing>
      </w:r>
    </w:p>
    <w:p w14:paraId="0A38A465" w14:textId="77777777"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Figure </w:t>
      </w:r>
      <w:bookmarkStart w:id="8" w:name="_Hlk194618411"/>
      <w:r w:rsidRPr="00DB1645">
        <w:rPr>
          <w:rFonts w:ascii="Arial" w:hAnsi="Arial" w:cs="Arial"/>
          <w:sz w:val="20"/>
          <w:szCs w:val="20"/>
        </w:rPr>
        <w:t xml:space="preserve">6 </w:t>
      </w:r>
      <w:proofErr w:type="gramStart"/>
      <w:r w:rsidRPr="00DB1645">
        <w:rPr>
          <w:rFonts w:ascii="Arial" w:hAnsi="Arial" w:cs="Arial"/>
          <w:sz w:val="20"/>
          <w:szCs w:val="20"/>
        </w:rPr>
        <w:t>A,B</w:t>
      </w:r>
      <w:proofErr w:type="gramEnd"/>
      <w:r w:rsidRPr="00DB1645">
        <w:rPr>
          <w:rFonts w:ascii="Arial" w:hAnsi="Arial" w:cs="Arial"/>
          <w:sz w:val="20"/>
          <w:szCs w:val="20"/>
        </w:rPr>
        <w:t>,C</w:t>
      </w:r>
      <w:bookmarkEnd w:id="8"/>
      <w:r w:rsidRPr="00DB1645">
        <w:rPr>
          <w:rFonts w:ascii="Arial" w:hAnsi="Arial" w:cs="Arial"/>
          <w:sz w:val="20"/>
          <w:szCs w:val="20"/>
        </w:rPr>
        <w:t xml:space="preserve">: Effect of QA on rotenone induced the levels of oxidants in flies. All the values are expressed as mean ± SEM; </w:t>
      </w:r>
      <w:r w:rsidRPr="00DB1645">
        <w:rPr>
          <w:rFonts w:ascii="Arial" w:hAnsi="Arial" w:cs="Arial"/>
          <w:i/>
          <w:iCs/>
          <w:sz w:val="20"/>
          <w:szCs w:val="20"/>
        </w:rPr>
        <w:t>n</w:t>
      </w:r>
      <w:r w:rsidRPr="00DB1645">
        <w:rPr>
          <w:rFonts w:ascii="Arial" w:hAnsi="Arial" w:cs="Arial"/>
          <w:sz w:val="20"/>
          <w:szCs w:val="20"/>
        </w:rPr>
        <w:t>=30, values not sharing the same alphabet differs significantly (</w:t>
      </w:r>
      <w:r w:rsidRPr="00DB1645">
        <w:rPr>
          <w:rFonts w:ascii="Arial" w:hAnsi="Arial" w:cs="Arial"/>
          <w:i/>
          <w:iCs/>
          <w:sz w:val="20"/>
          <w:szCs w:val="20"/>
        </w:rPr>
        <w:t>p</w:t>
      </w:r>
      <w:r w:rsidRPr="00DB1645">
        <w:rPr>
          <w:rFonts w:ascii="Arial" w:hAnsi="Arial" w:cs="Arial"/>
          <w:sz w:val="20"/>
          <w:szCs w:val="20"/>
        </w:rPr>
        <w:t>&lt;0.05); ANOVA followed by Dunken’s test)</w:t>
      </w:r>
    </w:p>
    <w:p w14:paraId="3A077197" w14:textId="3BA4F655" w:rsidR="007234D4"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3.6 </w:t>
      </w:r>
      <w:r w:rsidR="007234D4" w:rsidRPr="00DB1645">
        <w:rPr>
          <w:rFonts w:ascii="Arial" w:hAnsi="Arial" w:cs="Arial"/>
          <w:b/>
          <w:bCs/>
          <w:szCs w:val="22"/>
        </w:rPr>
        <w:t xml:space="preserve">Antioxidant effect QA on the levels of GSH and activities of enzymic antioxidant </w:t>
      </w:r>
    </w:p>
    <w:p w14:paraId="5D89AC44" w14:textId="46E9341D" w:rsidR="00AA32B6"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Rotenone exposure for 7 days induced a significant reduction in GSH levels (Fig</w:t>
      </w:r>
      <w:r w:rsidR="002768AD" w:rsidRPr="00DB1645">
        <w:rPr>
          <w:rFonts w:ascii="Arial" w:hAnsi="Arial" w:cs="Arial"/>
          <w:sz w:val="20"/>
          <w:szCs w:val="20"/>
        </w:rPr>
        <w:t>ure</w:t>
      </w:r>
      <w:r w:rsidRPr="00DB1645">
        <w:rPr>
          <w:rFonts w:ascii="Arial" w:hAnsi="Arial" w:cs="Arial"/>
          <w:sz w:val="20"/>
          <w:szCs w:val="20"/>
        </w:rPr>
        <w:t>.7A) and enhancement in the activities of enzymatic antioxidants such as SOD, catalase and GST (Fig</w:t>
      </w:r>
      <w:r w:rsidR="001576C6" w:rsidRPr="00DB1645">
        <w:rPr>
          <w:rFonts w:ascii="Arial" w:hAnsi="Arial" w:cs="Arial"/>
          <w:sz w:val="20"/>
          <w:szCs w:val="20"/>
        </w:rPr>
        <w:t>ure</w:t>
      </w:r>
      <w:r w:rsidRPr="00DB1645">
        <w:rPr>
          <w:rFonts w:ascii="Arial" w:hAnsi="Arial" w:cs="Arial"/>
          <w:sz w:val="20"/>
          <w:szCs w:val="20"/>
        </w:rPr>
        <w:t>. 7</w:t>
      </w:r>
      <w:r w:rsidR="001576C6" w:rsidRPr="00DB1645">
        <w:rPr>
          <w:rFonts w:ascii="Arial" w:hAnsi="Arial" w:cs="Arial"/>
          <w:sz w:val="20"/>
          <w:szCs w:val="20"/>
        </w:rPr>
        <w:t xml:space="preserve"> </w:t>
      </w:r>
      <w:proofErr w:type="gramStart"/>
      <w:r w:rsidRPr="00DB1645">
        <w:rPr>
          <w:rFonts w:ascii="Arial" w:hAnsi="Arial" w:cs="Arial"/>
          <w:sz w:val="20"/>
          <w:szCs w:val="20"/>
        </w:rPr>
        <w:t>B,C</w:t>
      </w:r>
      <w:proofErr w:type="gramEnd"/>
      <w:r w:rsidRPr="00DB1645">
        <w:rPr>
          <w:rFonts w:ascii="Arial" w:hAnsi="Arial" w:cs="Arial"/>
          <w:sz w:val="20"/>
          <w:szCs w:val="20"/>
        </w:rPr>
        <w:t xml:space="preserve"> and D)</w:t>
      </w:r>
      <w:r w:rsidR="001576C6" w:rsidRPr="00DB1645">
        <w:rPr>
          <w:rFonts w:ascii="Arial" w:hAnsi="Arial" w:cs="Arial"/>
          <w:sz w:val="20"/>
          <w:szCs w:val="20"/>
        </w:rPr>
        <w:t xml:space="preserve"> </w:t>
      </w:r>
      <w:r w:rsidRPr="00DB1645">
        <w:rPr>
          <w:rFonts w:ascii="Arial" w:hAnsi="Arial" w:cs="Arial"/>
          <w:sz w:val="20"/>
          <w:szCs w:val="20"/>
        </w:rPr>
        <w:t>of flies as compared to control flies. Co-exposure of QA partially restored the levels of GSH and activities of enzymatic antioxidants due to their potent antioxidant functions. QA per se treatment for 7 days slightly but not significantly altered the levels of GSH and activities of antioxidants in whole body homogenate as compared with group I flies.</w:t>
      </w:r>
    </w:p>
    <w:p w14:paraId="36D787D0" w14:textId="77777777" w:rsidR="00F33686" w:rsidRDefault="00F33686" w:rsidP="001C07F1">
      <w:pPr>
        <w:spacing w:line="360" w:lineRule="auto"/>
        <w:jc w:val="both"/>
        <w:rPr>
          <w:rFonts w:ascii="Arial" w:hAnsi="Arial" w:cs="Arial"/>
          <w:sz w:val="20"/>
          <w:szCs w:val="20"/>
        </w:rPr>
      </w:pPr>
    </w:p>
    <w:p w14:paraId="6AF29A20" w14:textId="77777777" w:rsidR="00F33686" w:rsidRDefault="00F33686" w:rsidP="001C07F1">
      <w:pPr>
        <w:spacing w:line="360" w:lineRule="auto"/>
        <w:jc w:val="both"/>
        <w:rPr>
          <w:rFonts w:ascii="Arial" w:hAnsi="Arial" w:cs="Arial"/>
          <w:sz w:val="20"/>
          <w:szCs w:val="20"/>
        </w:rPr>
      </w:pPr>
    </w:p>
    <w:p w14:paraId="0A0FD7F3" w14:textId="77777777" w:rsidR="00F33686" w:rsidRDefault="00F33686" w:rsidP="001C07F1">
      <w:pPr>
        <w:spacing w:line="360" w:lineRule="auto"/>
        <w:jc w:val="both"/>
        <w:rPr>
          <w:rFonts w:ascii="Arial" w:hAnsi="Arial" w:cs="Arial"/>
          <w:sz w:val="20"/>
          <w:szCs w:val="20"/>
        </w:rPr>
      </w:pPr>
    </w:p>
    <w:p w14:paraId="45DC2868" w14:textId="77777777" w:rsidR="00F33686" w:rsidRDefault="00F33686" w:rsidP="001C07F1">
      <w:pPr>
        <w:spacing w:line="360" w:lineRule="auto"/>
        <w:jc w:val="both"/>
        <w:rPr>
          <w:rFonts w:ascii="Arial" w:hAnsi="Arial" w:cs="Arial"/>
          <w:sz w:val="20"/>
          <w:szCs w:val="20"/>
        </w:rPr>
      </w:pPr>
    </w:p>
    <w:p w14:paraId="6AF7022B" w14:textId="77777777" w:rsidR="00F33686" w:rsidRDefault="00F33686" w:rsidP="001C07F1">
      <w:pPr>
        <w:spacing w:line="360" w:lineRule="auto"/>
        <w:jc w:val="both"/>
        <w:rPr>
          <w:rFonts w:ascii="Arial" w:hAnsi="Arial" w:cs="Arial"/>
          <w:sz w:val="20"/>
          <w:szCs w:val="20"/>
        </w:rPr>
      </w:pPr>
    </w:p>
    <w:p w14:paraId="2992993B" w14:textId="77777777" w:rsidR="00F33686" w:rsidRDefault="00F33686" w:rsidP="001C07F1">
      <w:pPr>
        <w:spacing w:line="360" w:lineRule="auto"/>
        <w:jc w:val="both"/>
        <w:rPr>
          <w:rFonts w:ascii="Arial" w:hAnsi="Arial" w:cs="Arial"/>
          <w:sz w:val="20"/>
          <w:szCs w:val="20"/>
        </w:rPr>
      </w:pPr>
    </w:p>
    <w:p w14:paraId="2C798934" w14:textId="77777777" w:rsidR="00F33686" w:rsidRDefault="00F33686" w:rsidP="001C07F1">
      <w:pPr>
        <w:spacing w:line="360" w:lineRule="auto"/>
        <w:jc w:val="both"/>
        <w:rPr>
          <w:rFonts w:ascii="Arial" w:hAnsi="Arial" w:cs="Arial"/>
          <w:sz w:val="20"/>
          <w:szCs w:val="20"/>
        </w:rPr>
      </w:pPr>
    </w:p>
    <w:p w14:paraId="5C6455B1" w14:textId="77777777" w:rsidR="00F33686" w:rsidRDefault="00F33686" w:rsidP="001C07F1">
      <w:pPr>
        <w:spacing w:line="360" w:lineRule="auto"/>
        <w:jc w:val="both"/>
        <w:rPr>
          <w:rFonts w:ascii="Arial" w:hAnsi="Arial" w:cs="Arial"/>
          <w:sz w:val="20"/>
          <w:szCs w:val="20"/>
        </w:rPr>
      </w:pPr>
    </w:p>
    <w:p w14:paraId="5DEA9CEA" w14:textId="77777777" w:rsidR="00F33686" w:rsidRDefault="00F33686" w:rsidP="001C07F1">
      <w:pPr>
        <w:spacing w:line="360" w:lineRule="auto"/>
        <w:jc w:val="both"/>
        <w:rPr>
          <w:rFonts w:ascii="Arial" w:hAnsi="Arial" w:cs="Arial"/>
          <w:sz w:val="20"/>
          <w:szCs w:val="20"/>
        </w:rPr>
      </w:pPr>
    </w:p>
    <w:p w14:paraId="45CFF94C" w14:textId="103860EA" w:rsidR="007234D4" w:rsidRPr="00DB1645" w:rsidRDefault="00AA32B6" w:rsidP="001C07F1">
      <w:pPr>
        <w:spacing w:line="360" w:lineRule="auto"/>
        <w:jc w:val="both"/>
        <w:rPr>
          <w:rFonts w:ascii="Arial" w:hAnsi="Arial" w:cs="Arial"/>
          <w:sz w:val="20"/>
          <w:szCs w:val="20"/>
        </w:rPr>
      </w:pPr>
      <w:r w:rsidRPr="00DB1645">
        <w:rPr>
          <w:rFonts w:ascii="Arial" w:hAnsi="Arial" w:cs="Arial"/>
          <w:sz w:val="20"/>
          <w:szCs w:val="20"/>
        </w:rPr>
        <w:lastRenderedPageBreak/>
        <w:t>7</w:t>
      </w:r>
      <w:r w:rsidR="007234D4" w:rsidRPr="00DB1645">
        <w:rPr>
          <w:rFonts w:ascii="Arial" w:hAnsi="Arial" w:cs="Arial"/>
          <w:sz w:val="20"/>
          <w:szCs w:val="20"/>
        </w:rPr>
        <w:t>A</w:t>
      </w:r>
    </w:p>
    <w:p w14:paraId="569BC40E" w14:textId="05A40278" w:rsidR="007234D4" w:rsidRPr="00DB1645" w:rsidRDefault="006A6121" w:rsidP="001C07F1">
      <w:pPr>
        <w:spacing w:line="360" w:lineRule="auto"/>
        <w:jc w:val="both"/>
        <w:rPr>
          <w:rFonts w:ascii="Arial" w:hAnsi="Arial" w:cs="Arial"/>
          <w:sz w:val="20"/>
          <w:szCs w:val="20"/>
        </w:rPr>
      </w:pPr>
      <w:r>
        <w:rPr>
          <w:rFonts w:ascii="Arial" w:hAnsi="Arial" w:cs="Arial"/>
          <w:noProof/>
          <w:sz w:val="20"/>
          <w:szCs w:val="20"/>
        </w:rPr>
        <w:drawing>
          <wp:inline distT="0" distB="0" distL="0" distR="0" wp14:anchorId="716D8C03" wp14:editId="3628B8AB">
            <wp:extent cx="4680000" cy="2880000"/>
            <wp:effectExtent l="0" t="0" r="6350" b="0"/>
            <wp:docPr id="54381476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inline>
        </w:drawing>
      </w:r>
    </w:p>
    <w:p w14:paraId="30BD390F" w14:textId="4B4643AC" w:rsidR="007234D4" w:rsidRPr="00DB1645" w:rsidRDefault="00AA32B6" w:rsidP="001C07F1">
      <w:pPr>
        <w:spacing w:line="360" w:lineRule="auto"/>
        <w:jc w:val="both"/>
        <w:rPr>
          <w:rFonts w:ascii="Arial" w:hAnsi="Arial" w:cs="Arial"/>
          <w:sz w:val="20"/>
          <w:szCs w:val="20"/>
        </w:rPr>
      </w:pPr>
      <w:r w:rsidRPr="00DB1645">
        <w:rPr>
          <w:rFonts w:ascii="Arial" w:hAnsi="Arial" w:cs="Arial"/>
          <w:sz w:val="20"/>
          <w:szCs w:val="20"/>
        </w:rPr>
        <w:t>7</w:t>
      </w:r>
      <w:r w:rsidR="007234D4" w:rsidRPr="00DB1645">
        <w:rPr>
          <w:rFonts w:ascii="Arial" w:hAnsi="Arial" w:cs="Arial"/>
          <w:sz w:val="20"/>
          <w:szCs w:val="20"/>
        </w:rPr>
        <w:t>B</w:t>
      </w:r>
    </w:p>
    <w:p w14:paraId="18C8F951" w14:textId="1DD0E37B" w:rsidR="007234D4" w:rsidRPr="00DB1645" w:rsidRDefault="006A6121" w:rsidP="001C07F1">
      <w:pPr>
        <w:spacing w:line="360" w:lineRule="auto"/>
        <w:jc w:val="both"/>
        <w:rPr>
          <w:rFonts w:ascii="Arial" w:hAnsi="Arial" w:cs="Arial"/>
          <w:sz w:val="20"/>
          <w:szCs w:val="20"/>
        </w:rPr>
      </w:pPr>
      <w:r>
        <w:rPr>
          <w:rFonts w:ascii="Arial" w:hAnsi="Arial" w:cs="Arial"/>
          <w:noProof/>
          <w:sz w:val="20"/>
          <w:szCs w:val="20"/>
        </w:rPr>
        <w:drawing>
          <wp:inline distT="0" distB="0" distL="0" distR="0" wp14:anchorId="78E787E4" wp14:editId="3437F339">
            <wp:extent cx="4680000" cy="2880000"/>
            <wp:effectExtent l="0" t="0" r="6350" b="0"/>
            <wp:docPr id="189126445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inline>
        </w:drawing>
      </w:r>
    </w:p>
    <w:p w14:paraId="713B7746" w14:textId="77777777" w:rsidR="00F33686" w:rsidRDefault="00F33686" w:rsidP="001C07F1">
      <w:pPr>
        <w:spacing w:line="360" w:lineRule="auto"/>
        <w:jc w:val="both"/>
        <w:rPr>
          <w:rFonts w:ascii="Arial" w:hAnsi="Arial" w:cs="Arial"/>
          <w:sz w:val="20"/>
          <w:szCs w:val="20"/>
        </w:rPr>
      </w:pPr>
    </w:p>
    <w:p w14:paraId="051D83BE" w14:textId="77777777" w:rsidR="00F33686" w:rsidRDefault="00F33686" w:rsidP="001C07F1">
      <w:pPr>
        <w:spacing w:line="360" w:lineRule="auto"/>
        <w:jc w:val="both"/>
        <w:rPr>
          <w:rFonts w:ascii="Arial" w:hAnsi="Arial" w:cs="Arial"/>
          <w:sz w:val="20"/>
          <w:szCs w:val="20"/>
        </w:rPr>
      </w:pPr>
    </w:p>
    <w:p w14:paraId="20E472A6" w14:textId="77777777" w:rsidR="00F33686" w:rsidRDefault="00F33686" w:rsidP="001C07F1">
      <w:pPr>
        <w:spacing w:line="360" w:lineRule="auto"/>
        <w:jc w:val="both"/>
        <w:rPr>
          <w:rFonts w:ascii="Arial" w:hAnsi="Arial" w:cs="Arial"/>
          <w:sz w:val="20"/>
          <w:szCs w:val="20"/>
        </w:rPr>
      </w:pPr>
    </w:p>
    <w:p w14:paraId="167B0433" w14:textId="77777777" w:rsidR="00F33686" w:rsidRDefault="00F33686" w:rsidP="001C07F1">
      <w:pPr>
        <w:spacing w:line="360" w:lineRule="auto"/>
        <w:jc w:val="both"/>
        <w:rPr>
          <w:rFonts w:ascii="Arial" w:hAnsi="Arial" w:cs="Arial"/>
          <w:sz w:val="20"/>
          <w:szCs w:val="20"/>
        </w:rPr>
      </w:pPr>
    </w:p>
    <w:p w14:paraId="6D77F819" w14:textId="77777777" w:rsidR="00F33686" w:rsidRDefault="00F33686" w:rsidP="001C07F1">
      <w:pPr>
        <w:spacing w:line="360" w:lineRule="auto"/>
        <w:jc w:val="both"/>
        <w:rPr>
          <w:rFonts w:ascii="Arial" w:hAnsi="Arial" w:cs="Arial"/>
          <w:sz w:val="20"/>
          <w:szCs w:val="20"/>
        </w:rPr>
      </w:pPr>
    </w:p>
    <w:p w14:paraId="7894AB7D" w14:textId="77777777" w:rsidR="00F33686" w:rsidRDefault="00F33686" w:rsidP="001C07F1">
      <w:pPr>
        <w:spacing w:line="360" w:lineRule="auto"/>
        <w:jc w:val="both"/>
        <w:rPr>
          <w:rFonts w:ascii="Arial" w:hAnsi="Arial" w:cs="Arial"/>
          <w:sz w:val="20"/>
          <w:szCs w:val="20"/>
        </w:rPr>
      </w:pPr>
    </w:p>
    <w:p w14:paraId="2F526B9D" w14:textId="77777777" w:rsidR="00F33686" w:rsidRDefault="00F33686" w:rsidP="001C07F1">
      <w:pPr>
        <w:spacing w:line="360" w:lineRule="auto"/>
        <w:jc w:val="both"/>
        <w:rPr>
          <w:rFonts w:ascii="Arial" w:hAnsi="Arial" w:cs="Arial"/>
          <w:sz w:val="20"/>
          <w:szCs w:val="20"/>
        </w:rPr>
      </w:pPr>
    </w:p>
    <w:p w14:paraId="7111526B" w14:textId="07F735FD" w:rsidR="007234D4" w:rsidRDefault="00AA32B6" w:rsidP="001C07F1">
      <w:pPr>
        <w:spacing w:line="360" w:lineRule="auto"/>
        <w:jc w:val="both"/>
        <w:rPr>
          <w:rFonts w:ascii="Arial" w:hAnsi="Arial" w:cs="Arial"/>
          <w:sz w:val="20"/>
          <w:szCs w:val="20"/>
        </w:rPr>
      </w:pPr>
      <w:r w:rsidRPr="00DB1645">
        <w:rPr>
          <w:rFonts w:ascii="Arial" w:hAnsi="Arial" w:cs="Arial"/>
          <w:sz w:val="20"/>
          <w:szCs w:val="20"/>
        </w:rPr>
        <w:lastRenderedPageBreak/>
        <w:t>7</w:t>
      </w:r>
      <w:r w:rsidR="007234D4" w:rsidRPr="00DB1645">
        <w:rPr>
          <w:rFonts w:ascii="Arial" w:hAnsi="Arial" w:cs="Arial"/>
          <w:sz w:val="20"/>
          <w:szCs w:val="20"/>
        </w:rPr>
        <w:t>C</w:t>
      </w:r>
    </w:p>
    <w:p w14:paraId="25D91D7C" w14:textId="7B8126DB" w:rsidR="006A6121" w:rsidRDefault="006A6121" w:rsidP="006A6121">
      <w:pPr>
        <w:spacing w:line="360" w:lineRule="auto"/>
        <w:jc w:val="both"/>
        <w:rPr>
          <w:rFonts w:ascii="Arial" w:hAnsi="Arial" w:cs="Arial"/>
          <w:sz w:val="20"/>
          <w:szCs w:val="20"/>
        </w:rPr>
      </w:pPr>
      <w:r>
        <w:rPr>
          <w:rFonts w:ascii="Arial" w:hAnsi="Arial" w:cs="Arial"/>
          <w:noProof/>
          <w:sz w:val="20"/>
          <w:szCs w:val="20"/>
        </w:rPr>
        <w:drawing>
          <wp:inline distT="0" distB="0" distL="0" distR="0" wp14:anchorId="090BD9CB" wp14:editId="57EE3877">
            <wp:extent cx="4680000" cy="2880000"/>
            <wp:effectExtent l="0" t="0" r="6350" b="0"/>
            <wp:docPr id="19713752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inline>
        </w:drawing>
      </w:r>
    </w:p>
    <w:p w14:paraId="0EA4AFD2" w14:textId="7DF0C8D6" w:rsidR="007234D4" w:rsidRPr="00DB1645" w:rsidRDefault="00AA32B6" w:rsidP="001C07F1">
      <w:pPr>
        <w:spacing w:line="360" w:lineRule="auto"/>
        <w:rPr>
          <w:rFonts w:ascii="Arial" w:hAnsi="Arial" w:cs="Arial"/>
          <w:sz w:val="20"/>
          <w:szCs w:val="20"/>
        </w:rPr>
      </w:pPr>
      <w:r w:rsidRPr="00DB1645">
        <w:rPr>
          <w:rFonts w:ascii="Arial" w:hAnsi="Arial" w:cs="Arial"/>
          <w:sz w:val="20"/>
          <w:szCs w:val="20"/>
        </w:rPr>
        <w:t>7</w:t>
      </w:r>
      <w:r w:rsidR="007234D4" w:rsidRPr="00DB1645">
        <w:rPr>
          <w:rFonts w:ascii="Arial" w:hAnsi="Arial" w:cs="Arial"/>
          <w:sz w:val="20"/>
          <w:szCs w:val="20"/>
        </w:rPr>
        <w:t>D</w:t>
      </w:r>
    </w:p>
    <w:p w14:paraId="5EF9B27A" w14:textId="2F2A0A60" w:rsidR="007234D4" w:rsidRPr="00DB1645" w:rsidRDefault="006A6121" w:rsidP="001C07F1">
      <w:pPr>
        <w:spacing w:line="360" w:lineRule="auto"/>
        <w:jc w:val="both"/>
        <w:rPr>
          <w:rFonts w:ascii="Arial" w:hAnsi="Arial" w:cs="Arial"/>
          <w:sz w:val="20"/>
          <w:szCs w:val="20"/>
        </w:rPr>
      </w:pPr>
      <w:r>
        <w:rPr>
          <w:rFonts w:ascii="Arial" w:hAnsi="Arial" w:cs="Arial"/>
          <w:noProof/>
          <w:sz w:val="20"/>
          <w:szCs w:val="20"/>
        </w:rPr>
        <w:drawing>
          <wp:inline distT="0" distB="0" distL="0" distR="0" wp14:anchorId="12B4B6AC" wp14:editId="46DFD3A4">
            <wp:extent cx="4680000" cy="2880000"/>
            <wp:effectExtent l="0" t="0" r="6350" b="0"/>
            <wp:docPr id="303323693"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inline>
        </w:drawing>
      </w:r>
    </w:p>
    <w:p w14:paraId="2C40CC16" w14:textId="77777777"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Figure 7 </w:t>
      </w:r>
      <w:proofErr w:type="gramStart"/>
      <w:r w:rsidRPr="00DB1645">
        <w:rPr>
          <w:rFonts w:ascii="Arial" w:hAnsi="Arial" w:cs="Arial"/>
          <w:sz w:val="20"/>
          <w:szCs w:val="20"/>
        </w:rPr>
        <w:t>A,B</w:t>
      </w:r>
      <w:proofErr w:type="gramEnd"/>
      <w:r w:rsidRPr="00DB1645">
        <w:rPr>
          <w:rFonts w:ascii="Arial" w:hAnsi="Arial" w:cs="Arial"/>
          <w:sz w:val="20"/>
          <w:szCs w:val="20"/>
        </w:rPr>
        <w:t xml:space="preserve">,C, D: Effect of QA on rotenone induced reduction in the levels and activities of antioxidants in flies. All the values are expressed as mean ± SEM; </w:t>
      </w:r>
      <w:r w:rsidRPr="00DB1645">
        <w:rPr>
          <w:rFonts w:ascii="Arial" w:hAnsi="Arial" w:cs="Arial"/>
          <w:i/>
          <w:iCs/>
          <w:sz w:val="20"/>
          <w:szCs w:val="20"/>
        </w:rPr>
        <w:t>n</w:t>
      </w:r>
      <w:r w:rsidRPr="00DB1645">
        <w:rPr>
          <w:rFonts w:ascii="Arial" w:hAnsi="Arial" w:cs="Arial"/>
          <w:sz w:val="20"/>
          <w:szCs w:val="20"/>
        </w:rPr>
        <w:t>=30, values not sharing the same alphabet differs significantly (</w:t>
      </w:r>
      <w:r w:rsidRPr="00DB1645">
        <w:rPr>
          <w:rFonts w:ascii="Arial" w:hAnsi="Arial" w:cs="Arial"/>
          <w:i/>
          <w:iCs/>
          <w:sz w:val="20"/>
          <w:szCs w:val="20"/>
        </w:rPr>
        <w:t>p</w:t>
      </w:r>
      <w:r w:rsidRPr="00DB1645">
        <w:rPr>
          <w:rFonts w:ascii="Arial" w:hAnsi="Arial" w:cs="Arial"/>
          <w:sz w:val="20"/>
          <w:szCs w:val="20"/>
        </w:rPr>
        <w:t>&lt;0.05); ANOVA followed by Dunken’s test)</w:t>
      </w:r>
    </w:p>
    <w:p w14:paraId="796E315D" w14:textId="1419CAAE" w:rsidR="0098199A"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4. </w:t>
      </w:r>
      <w:r w:rsidR="0098199A" w:rsidRPr="00DB1645">
        <w:rPr>
          <w:rFonts w:ascii="Arial" w:hAnsi="Arial" w:cs="Arial"/>
          <w:b/>
          <w:bCs/>
          <w:szCs w:val="22"/>
        </w:rPr>
        <w:t xml:space="preserve">Discussion </w:t>
      </w:r>
    </w:p>
    <w:p w14:paraId="31F960BF" w14:textId="08ACFA94" w:rsidR="0098199A" w:rsidRPr="00DB1645" w:rsidRDefault="0098199A" w:rsidP="001C07F1">
      <w:pPr>
        <w:spacing w:line="360" w:lineRule="auto"/>
        <w:jc w:val="both"/>
        <w:rPr>
          <w:rFonts w:ascii="Arial" w:hAnsi="Arial" w:cs="Arial"/>
          <w:sz w:val="20"/>
          <w:szCs w:val="20"/>
        </w:rPr>
      </w:pPr>
      <w:r w:rsidRPr="00DB1645">
        <w:rPr>
          <w:rFonts w:ascii="Arial" w:hAnsi="Arial" w:cs="Arial"/>
          <w:sz w:val="20"/>
          <w:szCs w:val="20"/>
        </w:rPr>
        <w:t xml:space="preserve">The present investigation studied the neuroprotective role of QA against rotenone model of Drosophila by investigating behavioural, cognitive and biochemical indices.  Pre exposure of QA in diet dose dependently enhanced the lifespan of rotenone treated flies as compared with the rotenone alone exposed flies, indicating the anti-aging activity. Zhang </w:t>
      </w:r>
      <w:r w:rsidRPr="00DB1645">
        <w:rPr>
          <w:rFonts w:ascii="Arial" w:hAnsi="Arial" w:cs="Arial"/>
          <w:i/>
          <w:iCs/>
          <w:sz w:val="20"/>
          <w:szCs w:val="20"/>
        </w:rPr>
        <w:t>et al.,</w:t>
      </w:r>
      <w:r w:rsidRPr="00DB1645">
        <w:rPr>
          <w:rFonts w:ascii="Arial" w:hAnsi="Arial" w:cs="Arial"/>
          <w:sz w:val="20"/>
          <w:szCs w:val="20"/>
        </w:rPr>
        <w:t xml:space="preserve"> (2012) demonstrated the antiaging effect </w:t>
      </w:r>
      <w:r w:rsidRPr="00DB1645">
        <w:rPr>
          <w:rFonts w:ascii="Arial" w:hAnsi="Arial" w:cs="Arial"/>
          <w:sz w:val="20"/>
          <w:szCs w:val="20"/>
        </w:rPr>
        <w:lastRenderedPageBreak/>
        <w:t xml:space="preserve">by diminishing oxidative stress and enhancing the expression of antioxidant, stress resistant and life span regulating genes in Caenorhabditis elegans. </w:t>
      </w:r>
      <w:r w:rsidRPr="00DB1645">
        <w:rPr>
          <w:rFonts w:ascii="Arial" w:hAnsi="Arial" w:cs="Arial"/>
          <w:i/>
          <w:iCs/>
          <w:sz w:val="20"/>
          <w:szCs w:val="20"/>
        </w:rPr>
        <w:t xml:space="preserve">In vitro </w:t>
      </w:r>
      <w:r w:rsidRPr="00DB1645">
        <w:rPr>
          <w:rFonts w:ascii="Arial" w:hAnsi="Arial" w:cs="Arial"/>
          <w:sz w:val="20"/>
          <w:szCs w:val="20"/>
        </w:rPr>
        <w:t xml:space="preserve">studies </w:t>
      </w:r>
      <w:r w:rsidRPr="005D6CE4">
        <w:rPr>
          <w:rFonts w:ascii="Arial" w:hAnsi="Arial" w:cs="Arial"/>
          <w:sz w:val="20"/>
          <w:szCs w:val="20"/>
        </w:rPr>
        <w:t xml:space="preserve">by Oh </w:t>
      </w:r>
      <w:r w:rsidRPr="005D6CE4">
        <w:rPr>
          <w:rFonts w:ascii="Arial" w:hAnsi="Arial" w:cs="Arial"/>
          <w:i/>
          <w:iCs/>
          <w:sz w:val="20"/>
          <w:szCs w:val="20"/>
        </w:rPr>
        <w:t>et</w:t>
      </w:r>
      <w:r w:rsidR="00810FA2" w:rsidRPr="005D6CE4">
        <w:rPr>
          <w:rFonts w:ascii="Arial" w:hAnsi="Arial" w:cs="Arial"/>
          <w:i/>
          <w:iCs/>
          <w:sz w:val="20"/>
          <w:szCs w:val="20"/>
        </w:rPr>
        <w:t xml:space="preserve"> al</w:t>
      </w:r>
      <w:r w:rsidR="00907C61" w:rsidRPr="005D6CE4">
        <w:rPr>
          <w:rFonts w:ascii="Arial" w:hAnsi="Arial" w:cs="Arial"/>
          <w:i/>
          <w:iCs/>
          <w:sz w:val="20"/>
          <w:szCs w:val="20"/>
        </w:rPr>
        <w:t>.,</w:t>
      </w:r>
      <w:r w:rsidR="005D6CE4">
        <w:rPr>
          <w:rFonts w:ascii="Arial" w:hAnsi="Arial" w:cs="Arial"/>
          <w:i/>
          <w:iCs/>
          <w:sz w:val="20"/>
          <w:szCs w:val="20"/>
        </w:rPr>
        <w:t xml:space="preserve"> </w:t>
      </w:r>
      <w:r w:rsidR="005D6CE4">
        <w:rPr>
          <w:rFonts w:ascii="Arial" w:hAnsi="Arial" w:cs="Arial"/>
          <w:sz w:val="20"/>
          <w:szCs w:val="20"/>
        </w:rPr>
        <w:t>(2020)</w:t>
      </w:r>
      <w:r w:rsidR="001576C6" w:rsidRPr="00DB1645">
        <w:rPr>
          <w:rFonts w:ascii="Arial" w:hAnsi="Arial" w:cs="Arial"/>
          <w:sz w:val="20"/>
          <w:szCs w:val="20"/>
        </w:rPr>
        <w:t xml:space="preserve"> </w:t>
      </w:r>
      <w:r w:rsidRPr="00DB1645">
        <w:rPr>
          <w:rFonts w:ascii="Arial" w:hAnsi="Arial" w:cs="Arial"/>
          <w:sz w:val="20"/>
          <w:szCs w:val="20"/>
        </w:rPr>
        <w:t xml:space="preserve">indicated the </w:t>
      </w:r>
      <w:r w:rsidR="00A01432" w:rsidRPr="00DB1645">
        <w:rPr>
          <w:rFonts w:ascii="Arial" w:hAnsi="Arial" w:cs="Arial"/>
          <w:sz w:val="20"/>
          <w:szCs w:val="20"/>
        </w:rPr>
        <w:t>protective</w:t>
      </w:r>
      <w:r w:rsidRPr="00DB1645">
        <w:rPr>
          <w:rFonts w:ascii="Arial" w:hAnsi="Arial" w:cs="Arial"/>
          <w:sz w:val="20"/>
          <w:szCs w:val="20"/>
        </w:rPr>
        <w:t xml:space="preserve"> effect of 3,5-Dicaffeoyl-epi-quinic acid, a derivative of QA against UVA-</w:t>
      </w:r>
      <w:r w:rsidR="00A01432" w:rsidRPr="00DB1645">
        <w:rPr>
          <w:rFonts w:ascii="Arial" w:hAnsi="Arial" w:cs="Arial"/>
          <w:sz w:val="20"/>
          <w:szCs w:val="20"/>
        </w:rPr>
        <w:t>radiation</w:t>
      </w:r>
      <w:r w:rsidRPr="00DB1645">
        <w:rPr>
          <w:rFonts w:ascii="Arial" w:hAnsi="Arial" w:cs="Arial"/>
          <w:sz w:val="20"/>
          <w:szCs w:val="20"/>
        </w:rPr>
        <w:t> in human dermal fibroblasts and HACAT keratinocytes by diminishing oxidative stress and proinflammatory response and enhancing antioxidant enzyme by increased expression of nuclear factor</w:t>
      </w:r>
      <w:r w:rsidRPr="00DB1645">
        <w:rPr>
          <w:rFonts w:ascii="Arial" w:hAnsi="Arial" w:cs="Arial"/>
          <w:sz w:val="20"/>
          <w:szCs w:val="20"/>
        </w:rPr>
        <w:noBreakHyphen/>
        <w:t xml:space="preserve">like 2 (Nrf2). </w:t>
      </w:r>
      <w:proofErr w:type="spellStart"/>
      <w:r w:rsidRPr="005D6CE4">
        <w:rPr>
          <w:rFonts w:ascii="Arial" w:hAnsi="Arial" w:cs="Arial"/>
          <w:sz w:val="20"/>
          <w:szCs w:val="20"/>
        </w:rPr>
        <w:t>Sharawy</w:t>
      </w:r>
      <w:proofErr w:type="spellEnd"/>
      <w:r w:rsidRPr="005D6CE4">
        <w:rPr>
          <w:rFonts w:ascii="Arial" w:hAnsi="Arial" w:cs="Arial"/>
          <w:sz w:val="20"/>
          <w:szCs w:val="20"/>
        </w:rPr>
        <w:t xml:space="preserve"> et al.,</w:t>
      </w:r>
      <w:r w:rsidR="005D6CE4">
        <w:rPr>
          <w:rFonts w:ascii="Arial" w:hAnsi="Arial" w:cs="Arial"/>
          <w:sz w:val="20"/>
          <w:szCs w:val="20"/>
        </w:rPr>
        <w:t xml:space="preserve"> (2025)</w:t>
      </w:r>
      <w:r w:rsidRPr="00DB1645">
        <w:rPr>
          <w:rFonts w:ascii="Arial" w:hAnsi="Arial" w:cs="Arial"/>
          <w:sz w:val="20"/>
          <w:szCs w:val="20"/>
        </w:rPr>
        <w:t xml:space="preserve"> showed that the galloyl quinic acid derivative offered the antiaging and skin whitening activities in </w:t>
      </w:r>
      <w:r w:rsidRPr="00DB1645">
        <w:rPr>
          <w:rFonts w:ascii="Arial" w:hAnsi="Arial" w:cs="Arial"/>
          <w:i/>
          <w:iCs/>
          <w:sz w:val="20"/>
          <w:szCs w:val="20"/>
        </w:rPr>
        <w:t>in vitro</w:t>
      </w:r>
      <w:r w:rsidRPr="00DB1645">
        <w:rPr>
          <w:rFonts w:ascii="Arial" w:hAnsi="Arial" w:cs="Arial"/>
          <w:sz w:val="20"/>
          <w:szCs w:val="20"/>
        </w:rPr>
        <w:t xml:space="preserve"> biochemical experiments.</w:t>
      </w:r>
      <w:r w:rsidR="00A01432" w:rsidRPr="00DB1645">
        <w:rPr>
          <w:rFonts w:ascii="Arial" w:hAnsi="Arial" w:cs="Arial"/>
          <w:sz w:val="20"/>
          <w:szCs w:val="20"/>
        </w:rPr>
        <w:t xml:space="preserve"> </w:t>
      </w:r>
    </w:p>
    <w:p w14:paraId="19D73719" w14:textId="2C554B40" w:rsidR="0098199A" w:rsidRPr="00DB1645" w:rsidRDefault="002A08E4" w:rsidP="00F33686">
      <w:pPr>
        <w:tabs>
          <w:tab w:val="num" w:pos="720"/>
        </w:tabs>
        <w:spacing w:line="360" w:lineRule="auto"/>
        <w:jc w:val="both"/>
        <w:rPr>
          <w:rFonts w:ascii="Arial" w:hAnsi="Arial" w:cs="Arial"/>
          <w:sz w:val="20"/>
          <w:szCs w:val="20"/>
        </w:rPr>
      </w:pPr>
      <w:r w:rsidRPr="00DB1645">
        <w:rPr>
          <w:rFonts w:ascii="Arial" w:hAnsi="Arial" w:cs="Arial"/>
          <w:sz w:val="20"/>
          <w:szCs w:val="20"/>
        </w:rPr>
        <w:t>Initially PD is considered as a motor disorder, but now, there is an increasing concentration on non-motor symptoms (NMS). As cognitive dysfunction particularly dementia is a common form of NMS, it decreases the quality of life</w:t>
      </w:r>
      <w:r w:rsidR="0044140C" w:rsidRPr="00DB1645">
        <w:rPr>
          <w:rFonts w:ascii="Arial" w:hAnsi="Arial" w:cs="Arial"/>
          <w:sz w:val="20"/>
          <w:szCs w:val="20"/>
        </w:rPr>
        <w:t xml:space="preserve"> (</w:t>
      </w:r>
      <w:r w:rsidR="00F33686">
        <w:rPr>
          <w:rFonts w:ascii="Arial" w:hAnsi="Arial" w:cs="Arial"/>
          <w:sz w:val="20"/>
          <w:szCs w:val="20"/>
        </w:rPr>
        <w:t>F</w:t>
      </w:r>
      <w:r w:rsidR="0044140C" w:rsidRPr="00DB1645">
        <w:rPr>
          <w:rFonts w:ascii="Arial" w:hAnsi="Arial" w:cs="Arial"/>
          <w:sz w:val="20"/>
          <w:szCs w:val="20"/>
        </w:rPr>
        <w:t xml:space="preserve">ang </w:t>
      </w:r>
      <w:r w:rsidR="0044140C" w:rsidRPr="00DB1645">
        <w:rPr>
          <w:rFonts w:ascii="Arial" w:hAnsi="Arial" w:cs="Arial"/>
          <w:i/>
          <w:iCs/>
          <w:sz w:val="20"/>
          <w:szCs w:val="20"/>
        </w:rPr>
        <w:t>et al</w:t>
      </w:r>
      <w:r w:rsidR="00907C61" w:rsidRPr="00DB1645">
        <w:rPr>
          <w:rFonts w:ascii="Arial" w:hAnsi="Arial" w:cs="Arial"/>
          <w:i/>
          <w:iCs/>
          <w:sz w:val="20"/>
          <w:szCs w:val="20"/>
        </w:rPr>
        <w:t>.,</w:t>
      </w:r>
      <w:r w:rsidR="0044140C" w:rsidRPr="00DB1645">
        <w:rPr>
          <w:rFonts w:ascii="Arial" w:hAnsi="Arial" w:cs="Arial"/>
          <w:i/>
          <w:iCs/>
          <w:sz w:val="20"/>
          <w:szCs w:val="20"/>
        </w:rPr>
        <w:t xml:space="preserve"> </w:t>
      </w:r>
      <w:r w:rsidR="0044140C" w:rsidRPr="00DB1645">
        <w:rPr>
          <w:rFonts w:ascii="Arial" w:hAnsi="Arial" w:cs="Arial"/>
          <w:sz w:val="20"/>
          <w:szCs w:val="20"/>
        </w:rPr>
        <w:t>2020)</w:t>
      </w:r>
      <w:r w:rsidR="008135AE" w:rsidRPr="00DB1645">
        <w:rPr>
          <w:rFonts w:ascii="Arial" w:hAnsi="Arial" w:cs="Arial"/>
          <w:sz w:val="20"/>
          <w:szCs w:val="20"/>
        </w:rPr>
        <w:t>.</w:t>
      </w:r>
      <w:r w:rsidR="008135AE" w:rsidRPr="00DB1645">
        <w:rPr>
          <w:rFonts w:ascii="Arial" w:hAnsi="Arial" w:cs="Arial"/>
          <w:sz w:val="20"/>
          <w:szCs w:val="20"/>
          <w:vertAlign w:val="superscript"/>
        </w:rPr>
        <w:t xml:space="preserve"> </w:t>
      </w:r>
      <w:r w:rsidR="0098199A" w:rsidRPr="00DB1645">
        <w:rPr>
          <w:rFonts w:ascii="Arial" w:hAnsi="Arial" w:cs="Arial"/>
          <w:sz w:val="20"/>
          <w:szCs w:val="20"/>
        </w:rPr>
        <w:t xml:space="preserve">Negative geotaxis is natural escape behaviour of the flies that tapped to the bottom and in hope to escape, they will fly or climb in container. This test is used as </w:t>
      </w:r>
      <w:proofErr w:type="gramStart"/>
      <w:r w:rsidR="0098199A" w:rsidRPr="00DB1645">
        <w:rPr>
          <w:rFonts w:ascii="Arial" w:hAnsi="Arial" w:cs="Arial"/>
          <w:sz w:val="20"/>
          <w:szCs w:val="20"/>
        </w:rPr>
        <w:t>an</w:t>
      </w:r>
      <w:proofErr w:type="gramEnd"/>
      <w:r w:rsidR="0098199A" w:rsidRPr="00DB1645">
        <w:rPr>
          <w:rFonts w:ascii="Arial" w:hAnsi="Arial" w:cs="Arial"/>
          <w:sz w:val="20"/>
          <w:szCs w:val="20"/>
        </w:rPr>
        <w:t xml:space="preserve"> vital indicator to evaluate the response of toxic substances on movement and exploratory behaviour in flies</w:t>
      </w:r>
      <w:r w:rsidR="0044140C" w:rsidRPr="00DB1645">
        <w:rPr>
          <w:rFonts w:ascii="Arial" w:hAnsi="Arial" w:cs="Arial"/>
          <w:sz w:val="20"/>
          <w:szCs w:val="20"/>
        </w:rPr>
        <w:t xml:space="preserve"> (</w:t>
      </w:r>
      <w:proofErr w:type="spellStart"/>
      <w:r w:rsidR="0044140C" w:rsidRPr="00DB1645">
        <w:rPr>
          <w:rFonts w:ascii="Arial" w:hAnsi="Arial" w:cs="Arial"/>
          <w:sz w:val="20"/>
          <w:szCs w:val="20"/>
        </w:rPr>
        <w:t>Musachio</w:t>
      </w:r>
      <w:proofErr w:type="spellEnd"/>
      <w:r w:rsidR="0044140C" w:rsidRPr="00DB1645">
        <w:rPr>
          <w:rFonts w:ascii="Arial" w:hAnsi="Arial" w:cs="Arial"/>
          <w:sz w:val="20"/>
          <w:szCs w:val="20"/>
        </w:rPr>
        <w:t xml:space="preserve"> </w:t>
      </w:r>
      <w:r w:rsidR="0044140C" w:rsidRPr="00DB1645">
        <w:rPr>
          <w:rFonts w:ascii="Arial" w:hAnsi="Arial" w:cs="Arial"/>
          <w:i/>
          <w:iCs/>
          <w:sz w:val="20"/>
          <w:szCs w:val="20"/>
        </w:rPr>
        <w:t>et al</w:t>
      </w:r>
      <w:r w:rsidR="00907C61" w:rsidRPr="00DB1645">
        <w:rPr>
          <w:rFonts w:ascii="Arial" w:hAnsi="Arial" w:cs="Arial"/>
          <w:i/>
          <w:iCs/>
          <w:sz w:val="20"/>
          <w:szCs w:val="20"/>
        </w:rPr>
        <w:t>.,</w:t>
      </w:r>
      <w:r w:rsidR="0044140C" w:rsidRPr="00DB1645">
        <w:rPr>
          <w:rFonts w:ascii="Arial" w:hAnsi="Arial" w:cs="Arial"/>
          <w:i/>
          <w:iCs/>
          <w:sz w:val="20"/>
          <w:szCs w:val="20"/>
        </w:rPr>
        <w:t xml:space="preserve"> </w:t>
      </w:r>
      <w:r w:rsidR="0044140C" w:rsidRPr="00DB1645">
        <w:rPr>
          <w:rFonts w:ascii="Arial" w:hAnsi="Arial" w:cs="Arial"/>
          <w:sz w:val="20"/>
          <w:szCs w:val="20"/>
        </w:rPr>
        <w:t>2020)</w:t>
      </w:r>
      <w:r w:rsidR="0098199A" w:rsidRPr="00DB1645">
        <w:rPr>
          <w:rFonts w:ascii="Arial" w:hAnsi="Arial" w:cs="Arial"/>
          <w:sz w:val="20"/>
          <w:szCs w:val="20"/>
        </w:rPr>
        <w:t xml:space="preserve">. The decreased capability to climb induced by the rotenone toxicity indicated not only the deficits in the negative geotaxis but also of reflexes and muscle tone. This toxin damages dopaminergic neurons, thus resulting in </w:t>
      </w:r>
      <w:proofErr w:type="spellStart"/>
      <w:r w:rsidR="0098199A" w:rsidRPr="00DB1645">
        <w:rPr>
          <w:rFonts w:ascii="Arial" w:hAnsi="Arial" w:cs="Arial"/>
          <w:sz w:val="20"/>
          <w:szCs w:val="20"/>
        </w:rPr>
        <w:t>behavioral</w:t>
      </w:r>
      <w:proofErr w:type="spellEnd"/>
      <w:r w:rsidR="0098199A" w:rsidRPr="00DB1645">
        <w:rPr>
          <w:rFonts w:ascii="Arial" w:hAnsi="Arial" w:cs="Arial"/>
          <w:sz w:val="20"/>
          <w:szCs w:val="20"/>
        </w:rPr>
        <w:t xml:space="preserve"> impairments, which can be quantified by negative geotaxis assay</w:t>
      </w:r>
      <w:r w:rsidR="0044140C" w:rsidRPr="00DB1645">
        <w:rPr>
          <w:rFonts w:ascii="Arial" w:hAnsi="Arial" w:cs="Arial"/>
          <w:sz w:val="20"/>
          <w:szCs w:val="20"/>
        </w:rPr>
        <w:t xml:space="preserve"> (Dauer </w:t>
      </w:r>
      <w:r w:rsidR="0044140C" w:rsidRPr="00DB1645">
        <w:rPr>
          <w:rFonts w:ascii="Arial" w:hAnsi="Arial" w:cs="Arial"/>
          <w:i/>
          <w:iCs/>
          <w:sz w:val="20"/>
          <w:szCs w:val="20"/>
        </w:rPr>
        <w:t>et al</w:t>
      </w:r>
      <w:r w:rsidR="001C07F1" w:rsidRPr="00DB1645">
        <w:rPr>
          <w:rFonts w:ascii="Arial" w:hAnsi="Arial" w:cs="Arial"/>
          <w:i/>
          <w:iCs/>
          <w:sz w:val="20"/>
          <w:szCs w:val="20"/>
        </w:rPr>
        <w:t>.,</w:t>
      </w:r>
      <w:r w:rsidR="0044140C" w:rsidRPr="00DB1645">
        <w:rPr>
          <w:rFonts w:ascii="Arial" w:hAnsi="Arial" w:cs="Arial"/>
          <w:i/>
          <w:iCs/>
          <w:sz w:val="20"/>
          <w:szCs w:val="20"/>
        </w:rPr>
        <w:t xml:space="preserve"> </w:t>
      </w:r>
      <w:r w:rsidR="0044140C" w:rsidRPr="00DB1645">
        <w:rPr>
          <w:rFonts w:ascii="Arial" w:hAnsi="Arial" w:cs="Arial"/>
          <w:sz w:val="20"/>
          <w:szCs w:val="20"/>
        </w:rPr>
        <w:t>2003)</w:t>
      </w:r>
      <w:r w:rsidR="0098199A" w:rsidRPr="00DB1645">
        <w:rPr>
          <w:rFonts w:ascii="Arial" w:hAnsi="Arial" w:cs="Arial"/>
          <w:sz w:val="20"/>
          <w:szCs w:val="20"/>
        </w:rPr>
        <w:t xml:space="preserve">. QA co-exposure improved the climbing ability of flies and thus enhanced innate negative geotaxis response may be by improving reflexes, locomotion and exploratory behaviour. </w:t>
      </w:r>
      <w:bookmarkStart w:id="9" w:name="_Hlk202608990"/>
      <w:proofErr w:type="spellStart"/>
      <w:r w:rsidR="0098199A" w:rsidRPr="005D6CE4">
        <w:rPr>
          <w:rFonts w:ascii="Arial" w:hAnsi="Arial" w:cs="Arial"/>
          <w:sz w:val="20"/>
          <w:szCs w:val="20"/>
        </w:rPr>
        <w:t>Kiln</w:t>
      </w:r>
      <w:r w:rsidR="007234D4" w:rsidRPr="005D6CE4">
        <w:rPr>
          <w:rFonts w:ascii="Arial" w:hAnsi="Arial" w:cs="Arial"/>
          <w:sz w:val="20"/>
          <w:szCs w:val="20"/>
        </w:rPr>
        <w:t>ic</w:t>
      </w:r>
      <w:proofErr w:type="spellEnd"/>
      <w:r w:rsidR="0098199A" w:rsidRPr="005D6CE4">
        <w:rPr>
          <w:rFonts w:ascii="Arial" w:hAnsi="Arial" w:cs="Arial"/>
          <w:sz w:val="20"/>
          <w:szCs w:val="20"/>
        </w:rPr>
        <w:t xml:space="preserve"> </w:t>
      </w:r>
      <w:r w:rsidR="0098199A" w:rsidRPr="005D6CE4">
        <w:rPr>
          <w:rFonts w:ascii="Arial" w:hAnsi="Arial" w:cs="Arial"/>
          <w:i/>
          <w:iCs/>
          <w:sz w:val="20"/>
          <w:szCs w:val="20"/>
        </w:rPr>
        <w:t>et al.,</w:t>
      </w:r>
      <w:r w:rsidR="005D6CE4" w:rsidRPr="005D6CE4">
        <w:rPr>
          <w:rFonts w:ascii="Arial" w:hAnsi="Arial" w:cs="Arial"/>
          <w:sz w:val="20"/>
          <w:szCs w:val="20"/>
        </w:rPr>
        <w:t xml:space="preserve"> (2022)</w:t>
      </w:r>
      <w:r w:rsidR="0098199A" w:rsidRPr="005D6CE4">
        <w:rPr>
          <w:rFonts w:ascii="Arial" w:hAnsi="Arial" w:cs="Arial"/>
          <w:sz w:val="20"/>
          <w:szCs w:val="20"/>
        </w:rPr>
        <w:t xml:space="preserve"> d</w:t>
      </w:r>
      <w:r w:rsidR="0098199A" w:rsidRPr="00DB1645">
        <w:rPr>
          <w:rFonts w:ascii="Arial" w:hAnsi="Arial" w:cs="Arial"/>
          <w:sz w:val="20"/>
          <w:szCs w:val="20"/>
        </w:rPr>
        <w:t>emonstrated the synergistic anti-apoptotic role of QA and L-DOPA on rotenone induced in vitro model of PD.</w:t>
      </w:r>
      <w:r w:rsidR="00F33686">
        <w:rPr>
          <w:rFonts w:ascii="Arial" w:hAnsi="Arial" w:cs="Arial"/>
          <w:sz w:val="20"/>
          <w:szCs w:val="20"/>
        </w:rPr>
        <w:t xml:space="preserve"> </w:t>
      </w:r>
      <w:bookmarkEnd w:id="9"/>
      <w:r w:rsidR="0098199A" w:rsidRPr="00DB1645">
        <w:rPr>
          <w:rFonts w:ascii="Arial" w:hAnsi="Arial" w:cs="Arial"/>
          <w:sz w:val="20"/>
          <w:szCs w:val="20"/>
        </w:rPr>
        <w:t xml:space="preserve">The open field test is </w:t>
      </w:r>
      <w:r w:rsidR="00B21A50" w:rsidRPr="00DB1645">
        <w:rPr>
          <w:rFonts w:ascii="Arial" w:hAnsi="Arial" w:cs="Arial"/>
          <w:sz w:val="20"/>
          <w:szCs w:val="20"/>
        </w:rPr>
        <w:t xml:space="preserve">performed </w:t>
      </w:r>
      <w:r w:rsidR="0098199A" w:rsidRPr="00DB1645">
        <w:rPr>
          <w:rFonts w:ascii="Arial" w:hAnsi="Arial" w:cs="Arial"/>
          <w:sz w:val="20"/>
          <w:szCs w:val="20"/>
        </w:rPr>
        <w:t xml:space="preserve">to </w:t>
      </w:r>
      <w:r w:rsidR="00B21A50" w:rsidRPr="00DB1645">
        <w:rPr>
          <w:rFonts w:ascii="Arial" w:hAnsi="Arial" w:cs="Arial"/>
          <w:sz w:val="20"/>
          <w:szCs w:val="20"/>
        </w:rPr>
        <w:t>determine</w:t>
      </w:r>
      <w:r w:rsidR="0098199A" w:rsidRPr="00DB1645">
        <w:rPr>
          <w:rFonts w:ascii="Arial" w:hAnsi="Arial" w:cs="Arial"/>
          <w:sz w:val="20"/>
          <w:szCs w:val="20"/>
        </w:rPr>
        <w:t xml:space="preserve"> the exploratory activity of the flies in a new environment, where a reduced number of crossings was detected with rotenone exposure. Alterations in </w:t>
      </w:r>
      <w:proofErr w:type="spellStart"/>
      <w:r w:rsidR="0098199A" w:rsidRPr="00DB1645">
        <w:rPr>
          <w:rFonts w:ascii="Arial" w:hAnsi="Arial" w:cs="Arial"/>
          <w:sz w:val="20"/>
          <w:szCs w:val="20"/>
        </w:rPr>
        <w:t>AChE</w:t>
      </w:r>
      <w:proofErr w:type="spellEnd"/>
      <w:r w:rsidR="0098199A" w:rsidRPr="00DB1645">
        <w:rPr>
          <w:rFonts w:ascii="Arial" w:hAnsi="Arial" w:cs="Arial"/>
          <w:sz w:val="20"/>
          <w:szCs w:val="20"/>
        </w:rPr>
        <w:t xml:space="preserve"> activity is responsible for diminished  exploratory </w:t>
      </w:r>
      <w:proofErr w:type="spellStart"/>
      <w:r w:rsidR="0098199A">
        <w:fldChar w:fldCharType="begin"/>
      </w:r>
      <w:r w:rsidR="0098199A">
        <w:instrText>HYPERLINK "https://www.sciencedirect.com/topics/neuroscience/behavior-neuroscience" \o "Learn more about behaviors from ScienceDirect's AI-generated Topic Pages"</w:instrText>
      </w:r>
      <w:r w:rsidR="0098199A">
        <w:fldChar w:fldCharType="separate"/>
      </w:r>
      <w:r w:rsidR="0098199A" w:rsidRPr="00DB1645">
        <w:rPr>
          <w:rStyle w:val="Hyperlink"/>
          <w:rFonts w:ascii="Arial" w:hAnsi="Arial" w:cs="Arial"/>
          <w:color w:val="auto"/>
          <w:sz w:val="20"/>
          <w:szCs w:val="20"/>
        </w:rPr>
        <w:t>behaviors</w:t>
      </w:r>
      <w:proofErr w:type="spellEnd"/>
      <w:r w:rsidR="0098199A">
        <w:fldChar w:fldCharType="end"/>
      </w:r>
      <w:r w:rsidR="0098199A" w:rsidRPr="00DB1645">
        <w:rPr>
          <w:rFonts w:ascii="Arial" w:hAnsi="Arial" w:cs="Arial"/>
          <w:sz w:val="20"/>
          <w:szCs w:val="20"/>
        </w:rPr>
        <w:t> in open field test</w:t>
      </w:r>
      <w:r w:rsidR="0044140C" w:rsidRPr="00DB1645">
        <w:rPr>
          <w:rFonts w:ascii="Arial" w:hAnsi="Arial" w:cs="Arial"/>
          <w:sz w:val="20"/>
          <w:szCs w:val="20"/>
        </w:rPr>
        <w:t xml:space="preserve"> (Fernandes </w:t>
      </w:r>
      <w:r w:rsidR="0044140C" w:rsidRPr="00DB1645">
        <w:rPr>
          <w:rFonts w:ascii="Arial" w:hAnsi="Arial" w:cs="Arial"/>
          <w:i/>
          <w:iCs/>
          <w:sz w:val="20"/>
          <w:szCs w:val="20"/>
        </w:rPr>
        <w:t>et al</w:t>
      </w:r>
      <w:r w:rsidR="00F33686">
        <w:rPr>
          <w:rFonts w:ascii="Arial" w:hAnsi="Arial" w:cs="Arial"/>
          <w:i/>
          <w:iCs/>
          <w:sz w:val="20"/>
          <w:szCs w:val="20"/>
        </w:rPr>
        <w:t>.,</w:t>
      </w:r>
      <w:r w:rsidR="0044140C" w:rsidRPr="00DB1645">
        <w:rPr>
          <w:rFonts w:ascii="Arial" w:hAnsi="Arial" w:cs="Arial"/>
          <w:i/>
          <w:iCs/>
          <w:sz w:val="20"/>
          <w:szCs w:val="20"/>
        </w:rPr>
        <w:t xml:space="preserve"> </w:t>
      </w:r>
      <w:r w:rsidR="0044140C" w:rsidRPr="00DB1645">
        <w:rPr>
          <w:rFonts w:ascii="Arial" w:hAnsi="Arial" w:cs="Arial"/>
          <w:sz w:val="20"/>
          <w:szCs w:val="20"/>
        </w:rPr>
        <w:t>2021)</w:t>
      </w:r>
      <w:r w:rsidR="0098199A" w:rsidRPr="00DB1645">
        <w:rPr>
          <w:rFonts w:ascii="Arial" w:hAnsi="Arial" w:cs="Arial"/>
          <w:sz w:val="20"/>
          <w:szCs w:val="20"/>
        </w:rPr>
        <w:t xml:space="preserve">. </w:t>
      </w:r>
      <w:proofErr w:type="spellStart"/>
      <w:r w:rsidR="0098199A" w:rsidRPr="00DB1645">
        <w:rPr>
          <w:rFonts w:ascii="Arial" w:hAnsi="Arial" w:cs="Arial"/>
          <w:sz w:val="20"/>
          <w:szCs w:val="20"/>
        </w:rPr>
        <w:t>Farombi</w:t>
      </w:r>
      <w:proofErr w:type="spellEnd"/>
      <w:r w:rsidR="0098199A" w:rsidRPr="00DB1645">
        <w:rPr>
          <w:rFonts w:ascii="Arial" w:hAnsi="Arial" w:cs="Arial"/>
          <w:sz w:val="20"/>
          <w:szCs w:val="20"/>
        </w:rPr>
        <w:t xml:space="preserve"> </w:t>
      </w:r>
      <w:r w:rsidR="0098199A" w:rsidRPr="00DB1645">
        <w:rPr>
          <w:rFonts w:ascii="Arial" w:hAnsi="Arial" w:cs="Arial"/>
          <w:i/>
          <w:iCs/>
          <w:sz w:val="20"/>
          <w:szCs w:val="20"/>
        </w:rPr>
        <w:t>et al</w:t>
      </w:r>
      <w:r w:rsidR="0098199A" w:rsidRPr="00DB1645">
        <w:rPr>
          <w:rFonts w:ascii="Arial" w:hAnsi="Arial" w:cs="Arial"/>
          <w:sz w:val="20"/>
          <w:szCs w:val="20"/>
        </w:rPr>
        <w:t>.</w:t>
      </w:r>
      <w:r w:rsidR="0044140C" w:rsidRPr="00DB1645">
        <w:rPr>
          <w:rFonts w:ascii="Arial" w:hAnsi="Arial" w:cs="Arial"/>
          <w:sz w:val="20"/>
          <w:szCs w:val="20"/>
        </w:rPr>
        <w:t xml:space="preserve"> (2019)</w:t>
      </w:r>
      <w:r w:rsidR="0098199A" w:rsidRPr="00DB1645">
        <w:rPr>
          <w:rFonts w:ascii="Arial" w:hAnsi="Arial" w:cs="Arial"/>
          <w:sz w:val="20"/>
          <w:szCs w:val="20"/>
        </w:rPr>
        <w:t xml:space="preserve">, and Kumar </w:t>
      </w:r>
      <w:r w:rsidR="0098199A" w:rsidRPr="00DB1645">
        <w:rPr>
          <w:rFonts w:ascii="Arial" w:hAnsi="Arial" w:cs="Arial"/>
          <w:i/>
          <w:iCs/>
          <w:sz w:val="20"/>
          <w:szCs w:val="20"/>
        </w:rPr>
        <w:t>et al.,</w:t>
      </w:r>
      <w:r w:rsidR="0044140C" w:rsidRPr="00DB1645">
        <w:rPr>
          <w:rFonts w:ascii="Arial" w:hAnsi="Arial" w:cs="Arial"/>
          <w:sz w:val="20"/>
          <w:szCs w:val="20"/>
        </w:rPr>
        <w:t xml:space="preserve"> (2020)</w:t>
      </w:r>
      <w:r w:rsidR="0098199A" w:rsidRPr="00DB1645">
        <w:rPr>
          <w:rFonts w:ascii="Arial" w:hAnsi="Arial" w:cs="Arial"/>
          <w:sz w:val="20"/>
          <w:szCs w:val="20"/>
        </w:rPr>
        <w:t xml:space="preserve"> demonstrated that altered </w:t>
      </w:r>
      <w:proofErr w:type="spellStart"/>
      <w:r w:rsidR="0098199A" w:rsidRPr="00DB1645">
        <w:rPr>
          <w:rFonts w:ascii="Arial" w:hAnsi="Arial" w:cs="Arial"/>
          <w:sz w:val="20"/>
          <w:szCs w:val="20"/>
        </w:rPr>
        <w:t>AChE</w:t>
      </w:r>
      <w:proofErr w:type="spellEnd"/>
      <w:r w:rsidR="0098199A" w:rsidRPr="00DB1645">
        <w:rPr>
          <w:rFonts w:ascii="Arial" w:hAnsi="Arial" w:cs="Arial"/>
          <w:sz w:val="20"/>
          <w:szCs w:val="20"/>
        </w:rPr>
        <w:t xml:space="preserve"> activity was found in rotenone </w:t>
      </w:r>
      <w:r w:rsidR="00DA40EE" w:rsidRPr="00DB1645">
        <w:rPr>
          <w:rFonts w:ascii="Arial" w:hAnsi="Arial" w:cs="Arial"/>
          <w:sz w:val="20"/>
          <w:szCs w:val="20"/>
        </w:rPr>
        <w:t>induced D.</w:t>
      </w:r>
      <w:r w:rsidR="0098199A" w:rsidRPr="00DB1645">
        <w:rPr>
          <w:rFonts w:ascii="Arial" w:hAnsi="Arial" w:cs="Arial"/>
          <w:i/>
          <w:iCs/>
          <w:sz w:val="20"/>
          <w:szCs w:val="20"/>
        </w:rPr>
        <w:t xml:space="preserve"> melanogaste</w:t>
      </w:r>
      <w:r w:rsidR="00B21A50" w:rsidRPr="00DB1645">
        <w:rPr>
          <w:rFonts w:ascii="Arial" w:hAnsi="Arial" w:cs="Arial"/>
          <w:i/>
          <w:iCs/>
          <w:sz w:val="20"/>
          <w:szCs w:val="20"/>
        </w:rPr>
        <w:t>r</w:t>
      </w:r>
      <w:r w:rsidR="00B21A50" w:rsidRPr="00DB1645">
        <w:rPr>
          <w:rFonts w:ascii="Arial" w:hAnsi="Arial" w:cs="Arial"/>
          <w:sz w:val="20"/>
          <w:szCs w:val="20"/>
        </w:rPr>
        <w:t xml:space="preserve"> model of PD</w:t>
      </w:r>
      <w:r w:rsidR="0098199A" w:rsidRPr="00DB1645">
        <w:rPr>
          <w:rFonts w:ascii="Arial" w:hAnsi="Arial" w:cs="Arial"/>
          <w:sz w:val="20"/>
          <w:szCs w:val="20"/>
        </w:rPr>
        <w:t xml:space="preserve">. In this study, we found that QA attenuated the rotenone-induced reduction in </w:t>
      </w:r>
      <w:r w:rsidR="00B21A50" w:rsidRPr="00DB1645">
        <w:rPr>
          <w:rFonts w:ascii="Arial" w:hAnsi="Arial" w:cs="Arial"/>
          <w:sz w:val="20"/>
          <w:szCs w:val="20"/>
        </w:rPr>
        <w:t>movement</w:t>
      </w:r>
      <w:r w:rsidR="0098199A" w:rsidRPr="00DB1645">
        <w:rPr>
          <w:rFonts w:ascii="Arial" w:hAnsi="Arial" w:cs="Arial"/>
          <w:sz w:val="20"/>
          <w:szCs w:val="20"/>
        </w:rPr>
        <w:t xml:space="preserve"> of the flies. Liu </w:t>
      </w:r>
      <w:r w:rsidR="0098199A" w:rsidRPr="00DB1645">
        <w:rPr>
          <w:rFonts w:ascii="Arial" w:hAnsi="Arial" w:cs="Arial"/>
          <w:i/>
          <w:iCs/>
          <w:sz w:val="20"/>
          <w:szCs w:val="20"/>
        </w:rPr>
        <w:t>et al.,</w:t>
      </w:r>
      <w:r w:rsidR="0098199A" w:rsidRPr="00DB1645">
        <w:rPr>
          <w:rFonts w:ascii="Arial" w:hAnsi="Arial" w:cs="Arial"/>
          <w:sz w:val="20"/>
          <w:szCs w:val="20"/>
        </w:rPr>
        <w:t xml:space="preserve"> (2020) indicated that oral administration of QA along with AlCl</w:t>
      </w:r>
      <w:r w:rsidR="0098199A" w:rsidRPr="00DB1645">
        <w:rPr>
          <w:rFonts w:ascii="Arial" w:hAnsi="Arial" w:cs="Arial"/>
          <w:sz w:val="20"/>
          <w:szCs w:val="20"/>
          <w:vertAlign w:val="subscript"/>
        </w:rPr>
        <w:t>3</w:t>
      </w:r>
      <w:r w:rsidR="0098199A" w:rsidRPr="00DB1645">
        <w:rPr>
          <w:rFonts w:ascii="Arial" w:hAnsi="Arial" w:cs="Arial"/>
          <w:sz w:val="20"/>
          <w:szCs w:val="20"/>
        </w:rPr>
        <w:t xml:space="preserve"> rescued </w:t>
      </w:r>
      <w:proofErr w:type="spellStart"/>
      <w:r w:rsidR="0098199A" w:rsidRPr="00DB1645">
        <w:rPr>
          <w:rFonts w:ascii="Arial" w:hAnsi="Arial" w:cs="Arial"/>
          <w:sz w:val="20"/>
          <w:szCs w:val="20"/>
        </w:rPr>
        <w:t>AChE</w:t>
      </w:r>
      <w:proofErr w:type="spellEnd"/>
      <w:r w:rsidR="0098199A" w:rsidRPr="00DB1645">
        <w:rPr>
          <w:rFonts w:ascii="Arial" w:hAnsi="Arial" w:cs="Arial"/>
          <w:sz w:val="20"/>
          <w:szCs w:val="20"/>
        </w:rPr>
        <w:t xml:space="preserve"> activity and the </w:t>
      </w:r>
      <w:proofErr w:type="spellStart"/>
      <w:r w:rsidR="0098199A" w:rsidRPr="00DB1645">
        <w:rPr>
          <w:rFonts w:ascii="Arial" w:hAnsi="Arial" w:cs="Arial"/>
          <w:sz w:val="20"/>
          <w:szCs w:val="20"/>
        </w:rPr>
        <w:t>behavioral</w:t>
      </w:r>
      <w:proofErr w:type="spellEnd"/>
      <w:r w:rsidR="0098199A" w:rsidRPr="00DB1645">
        <w:rPr>
          <w:rFonts w:ascii="Arial" w:hAnsi="Arial" w:cs="Arial"/>
          <w:sz w:val="20"/>
          <w:szCs w:val="20"/>
        </w:rPr>
        <w:t xml:space="preserve"> impairments induced by </w:t>
      </w:r>
      <w:proofErr w:type="spellStart"/>
      <w:r w:rsidR="0098199A" w:rsidRPr="00DB1645">
        <w:rPr>
          <w:rFonts w:ascii="Arial" w:hAnsi="Arial" w:cs="Arial"/>
          <w:sz w:val="20"/>
          <w:szCs w:val="20"/>
        </w:rPr>
        <w:t>aluminum</w:t>
      </w:r>
      <w:proofErr w:type="spellEnd"/>
      <w:r w:rsidR="0098199A" w:rsidRPr="00DB1645">
        <w:rPr>
          <w:rFonts w:ascii="Arial" w:hAnsi="Arial" w:cs="Arial"/>
          <w:sz w:val="20"/>
          <w:szCs w:val="20"/>
        </w:rPr>
        <w:t>.</w:t>
      </w:r>
    </w:p>
    <w:p w14:paraId="70697EDD" w14:textId="121AC6DF" w:rsidR="0098199A" w:rsidRPr="00DB1645" w:rsidRDefault="0098199A" w:rsidP="00DB1645">
      <w:pPr>
        <w:spacing w:line="360" w:lineRule="auto"/>
        <w:jc w:val="both"/>
        <w:rPr>
          <w:rFonts w:ascii="Arial" w:hAnsi="Arial" w:cs="Arial"/>
          <w:sz w:val="20"/>
          <w:szCs w:val="20"/>
        </w:rPr>
      </w:pPr>
      <w:r w:rsidRPr="00DB1645">
        <w:rPr>
          <w:rFonts w:ascii="Arial" w:hAnsi="Arial" w:cs="Arial"/>
          <w:sz w:val="20"/>
          <w:szCs w:val="20"/>
        </w:rPr>
        <w:t>Previous studies showed that the fruit flies are behaviourally sensitive to light (phototaxis)</w:t>
      </w:r>
      <w:r w:rsidR="0044140C" w:rsidRPr="00DB1645">
        <w:rPr>
          <w:rFonts w:ascii="Arial" w:hAnsi="Arial" w:cs="Arial"/>
          <w:sz w:val="20"/>
          <w:szCs w:val="20"/>
        </w:rPr>
        <w:t xml:space="preserve"> (Hardie </w:t>
      </w:r>
      <w:r w:rsidR="0044140C" w:rsidRPr="00DB1645">
        <w:rPr>
          <w:rFonts w:ascii="Arial" w:hAnsi="Arial" w:cs="Arial"/>
          <w:i/>
          <w:iCs/>
          <w:sz w:val="20"/>
          <w:szCs w:val="20"/>
        </w:rPr>
        <w:t>et al</w:t>
      </w:r>
      <w:r w:rsidR="00907C61" w:rsidRPr="00DB1645">
        <w:rPr>
          <w:rFonts w:ascii="Arial" w:hAnsi="Arial" w:cs="Arial"/>
          <w:i/>
          <w:iCs/>
          <w:sz w:val="20"/>
          <w:szCs w:val="20"/>
        </w:rPr>
        <w:t>.,</w:t>
      </w:r>
      <w:r w:rsidR="0044140C" w:rsidRPr="00DB1645">
        <w:rPr>
          <w:rFonts w:ascii="Arial" w:hAnsi="Arial" w:cs="Arial"/>
          <w:sz w:val="20"/>
          <w:szCs w:val="20"/>
        </w:rPr>
        <w:t xml:space="preserve"> 2012)</w:t>
      </w:r>
      <w:r w:rsidRPr="00DB1645">
        <w:rPr>
          <w:rFonts w:ascii="Arial" w:hAnsi="Arial" w:cs="Arial"/>
          <w:sz w:val="20"/>
          <w:szCs w:val="20"/>
        </w:rPr>
        <w:t>, temperature (thermotaxis)</w:t>
      </w:r>
      <w:r w:rsidR="0044140C" w:rsidRPr="00DB1645">
        <w:rPr>
          <w:rFonts w:ascii="Arial" w:hAnsi="Arial" w:cs="Arial"/>
          <w:sz w:val="20"/>
          <w:szCs w:val="20"/>
        </w:rPr>
        <w:t xml:space="preserve"> (</w:t>
      </w:r>
      <w:r w:rsidR="00DA40EE" w:rsidRPr="00DB1645">
        <w:rPr>
          <w:rFonts w:ascii="Arial" w:hAnsi="Arial" w:cs="Arial"/>
          <w:sz w:val="20"/>
          <w:szCs w:val="20"/>
        </w:rPr>
        <w:t>Hamada et al.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2008</w:t>
      </w:r>
      <w:r w:rsidR="0044140C" w:rsidRPr="00DB1645">
        <w:rPr>
          <w:rFonts w:ascii="Arial" w:hAnsi="Arial" w:cs="Arial"/>
          <w:sz w:val="20"/>
          <w:szCs w:val="20"/>
        </w:rPr>
        <w:t>)</w:t>
      </w:r>
      <w:r w:rsidRPr="00DB1645">
        <w:rPr>
          <w:rFonts w:ascii="Arial" w:hAnsi="Arial" w:cs="Arial"/>
          <w:sz w:val="20"/>
          <w:szCs w:val="20"/>
        </w:rPr>
        <w:t xml:space="preserve">, chemical </w:t>
      </w:r>
      <w:proofErr w:type="spellStart"/>
      <w:r w:rsidRPr="00DB1645">
        <w:rPr>
          <w:rFonts w:ascii="Arial" w:hAnsi="Arial" w:cs="Arial"/>
          <w:sz w:val="20"/>
          <w:szCs w:val="20"/>
        </w:rPr>
        <w:t>odors</w:t>
      </w:r>
      <w:proofErr w:type="spellEnd"/>
      <w:r w:rsidRPr="00DB1645">
        <w:rPr>
          <w:rFonts w:ascii="Arial" w:hAnsi="Arial" w:cs="Arial"/>
          <w:sz w:val="20"/>
          <w:szCs w:val="20"/>
        </w:rPr>
        <w:t xml:space="preserve"> (smell chemotaxis)</w:t>
      </w:r>
      <w:r w:rsidR="002D2234" w:rsidRPr="00DB1645">
        <w:rPr>
          <w:rFonts w:ascii="Arial" w:hAnsi="Arial" w:cs="Arial"/>
          <w:sz w:val="20"/>
          <w:szCs w:val="20"/>
        </w:rPr>
        <w:t xml:space="preserve"> (</w:t>
      </w:r>
      <w:proofErr w:type="spellStart"/>
      <w:r w:rsidR="002D2234" w:rsidRPr="005D6CE4">
        <w:rPr>
          <w:rFonts w:ascii="Arial" w:hAnsi="Arial" w:cs="Arial"/>
          <w:sz w:val="20"/>
          <w:szCs w:val="20"/>
        </w:rPr>
        <w:t>Touhara</w:t>
      </w:r>
      <w:proofErr w:type="spellEnd"/>
      <w:r w:rsidR="002D2234" w:rsidRPr="005D6CE4">
        <w:rPr>
          <w:rFonts w:ascii="Arial" w:hAnsi="Arial" w:cs="Arial"/>
          <w:sz w:val="20"/>
          <w:szCs w:val="20"/>
        </w:rPr>
        <w:t xml:space="preserve"> and </w:t>
      </w:r>
      <w:proofErr w:type="spellStart"/>
      <w:r w:rsidR="00DA40EE" w:rsidRPr="005D6CE4">
        <w:rPr>
          <w:rFonts w:ascii="Arial" w:hAnsi="Arial" w:cs="Arial"/>
          <w:sz w:val="20"/>
          <w:szCs w:val="20"/>
        </w:rPr>
        <w:t>Vosshall</w:t>
      </w:r>
      <w:proofErr w:type="spellEnd"/>
      <w:r w:rsidR="005D6CE4" w:rsidRPr="005D6CE4">
        <w:rPr>
          <w:rFonts w:ascii="Arial" w:hAnsi="Arial" w:cs="Arial"/>
          <w:sz w:val="20"/>
          <w:szCs w:val="20"/>
        </w:rPr>
        <w:t>,</w:t>
      </w:r>
      <w:r w:rsidR="005D6CE4">
        <w:rPr>
          <w:rFonts w:ascii="Arial" w:hAnsi="Arial" w:cs="Arial"/>
          <w:sz w:val="20"/>
          <w:szCs w:val="20"/>
        </w:rPr>
        <w:t xml:space="preserve"> 2009</w:t>
      </w:r>
      <w:r w:rsidR="00DA40EE" w:rsidRPr="00DB1645">
        <w:rPr>
          <w:rFonts w:ascii="Arial" w:hAnsi="Arial" w:cs="Arial"/>
          <w:sz w:val="20"/>
          <w:szCs w:val="20"/>
        </w:rPr>
        <w:t>)</w:t>
      </w:r>
      <w:r w:rsidRPr="00DB1645">
        <w:rPr>
          <w:rFonts w:ascii="Arial" w:hAnsi="Arial" w:cs="Arial"/>
          <w:sz w:val="20"/>
          <w:szCs w:val="20"/>
        </w:rPr>
        <w:t xml:space="preserve"> and </w:t>
      </w:r>
      <w:proofErr w:type="spellStart"/>
      <w:r w:rsidRPr="00DB1645">
        <w:rPr>
          <w:rFonts w:ascii="Arial" w:hAnsi="Arial" w:cs="Arial"/>
          <w:sz w:val="20"/>
          <w:szCs w:val="20"/>
        </w:rPr>
        <w:t>tastants</w:t>
      </w:r>
      <w:proofErr w:type="spellEnd"/>
      <w:r w:rsidRPr="00DB1645">
        <w:rPr>
          <w:rFonts w:ascii="Arial" w:hAnsi="Arial" w:cs="Arial"/>
          <w:sz w:val="20"/>
          <w:szCs w:val="20"/>
        </w:rPr>
        <w:t xml:space="preserve"> (taste chemotaxis)</w:t>
      </w:r>
      <w:r w:rsidR="002D2234" w:rsidRPr="00DB1645">
        <w:rPr>
          <w:rFonts w:ascii="Arial" w:hAnsi="Arial" w:cs="Arial"/>
          <w:sz w:val="20"/>
          <w:szCs w:val="20"/>
        </w:rPr>
        <w:t xml:space="preserve"> (Weiss </w:t>
      </w:r>
      <w:r w:rsidR="002D2234" w:rsidRPr="00DB1645">
        <w:rPr>
          <w:rFonts w:ascii="Arial" w:hAnsi="Arial" w:cs="Arial"/>
          <w:i/>
          <w:iCs/>
          <w:sz w:val="20"/>
          <w:szCs w:val="20"/>
        </w:rPr>
        <w:t>et a</w:t>
      </w:r>
      <w:r w:rsidR="00F33686">
        <w:rPr>
          <w:rFonts w:ascii="Arial" w:hAnsi="Arial" w:cs="Arial"/>
          <w:i/>
          <w:iCs/>
          <w:sz w:val="20"/>
          <w:szCs w:val="20"/>
        </w:rPr>
        <w:t>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2011)</w:t>
      </w:r>
      <w:r w:rsidRPr="00DB1645">
        <w:rPr>
          <w:rFonts w:ascii="Arial" w:hAnsi="Arial" w:cs="Arial"/>
          <w:sz w:val="20"/>
          <w:szCs w:val="20"/>
        </w:rPr>
        <w:t>.  The sens</w:t>
      </w:r>
      <w:r w:rsidR="009036E4" w:rsidRPr="00DB1645">
        <w:rPr>
          <w:rFonts w:ascii="Arial" w:hAnsi="Arial" w:cs="Arial"/>
          <w:sz w:val="20"/>
          <w:szCs w:val="20"/>
        </w:rPr>
        <w:t>e</w:t>
      </w:r>
      <w:r w:rsidRPr="00DB1645">
        <w:rPr>
          <w:rFonts w:ascii="Arial" w:hAnsi="Arial" w:cs="Arial"/>
          <w:sz w:val="20"/>
          <w:szCs w:val="20"/>
        </w:rPr>
        <w:t xml:space="preserve"> of these stimuli is carried </w:t>
      </w:r>
      <w:r w:rsidR="009036E4" w:rsidRPr="00DB1645">
        <w:rPr>
          <w:rFonts w:ascii="Arial" w:hAnsi="Arial" w:cs="Arial"/>
          <w:sz w:val="20"/>
          <w:szCs w:val="20"/>
        </w:rPr>
        <w:t xml:space="preserve">by vision, </w:t>
      </w:r>
      <w:r w:rsidR="00B40CA2" w:rsidRPr="00DB1645">
        <w:rPr>
          <w:rFonts w:ascii="Arial" w:hAnsi="Arial" w:cs="Arial"/>
          <w:sz w:val="20"/>
          <w:szCs w:val="20"/>
        </w:rPr>
        <w:t>smell (olfaction),</w:t>
      </w:r>
      <w:r w:rsidRPr="00DB1645">
        <w:rPr>
          <w:rFonts w:ascii="Arial" w:hAnsi="Arial" w:cs="Arial"/>
          <w:sz w:val="20"/>
          <w:szCs w:val="20"/>
        </w:rPr>
        <w:t xml:space="preserve"> taste and </w:t>
      </w:r>
      <w:proofErr w:type="spellStart"/>
      <w:r w:rsidRPr="00DB1645">
        <w:rPr>
          <w:rFonts w:ascii="Arial" w:hAnsi="Arial" w:cs="Arial"/>
          <w:sz w:val="20"/>
          <w:szCs w:val="20"/>
        </w:rPr>
        <w:t>thermosensor</w:t>
      </w:r>
      <w:proofErr w:type="spellEnd"/>
      <w:r w:rsidRPr="00DB1645">
        <w:rPr>
          <w:rFonts w:ascii="Arial" w:hAnsi="Arial" w:cs="Arial"/>
          <w:sz w:val="20"/>
          <w:szCs w:val="20"/>
        </w:rPr>
        <w:t xml:space="preserve">. The responses </w:t>
      </w:r>
      <w:r w:rsidR="001E0EF8" w:rsidRPr="00DB1645">
        <w:rPr>
          <w:rFonts w:ascii="Arial" w:hAnsi="Arial" w:cs="Arial"/>
          <w:sz w:val="20"/>
          <w:szCs w:val="20"/>
        </w:rPr>
        <w:t>may</w:t>
      </w:r>
      <w:r w:rsidRPr="00DB1645">
        <w:rPr>
          <w:rFonts w:ascii="Arial" w:hAnsi="Arial" w:cs="Arial"/>
          <w:sz w:val="20"/>
          <w:szCs w:val="20"/>
        </w:rPr>
        <w:t xml:space="preserve"> be </w:t>
      </w:r>
      <w:r w:rsidR="001E0EF8" w:rsidRPr="00DB1645">
        <w:rPr>
          <w:rFonts w:ascii="Arial" w:hAnsi="Arial" w:cs="Arial"/>
          <w:sz w:val="20"/>
          <w:szCs w:val="20"/>
        </w:rPr>
        <w:t>either towards or outwards movement</w:t>
      </w:r>
      <w:r w:rsidRPr="00DB1645">
        <w:rPr>
          <w:rFonts w:ascii="Arial" w:hAnsi="Arial" w:cs="Arial"/>
          <w:sz w:val="20"/>
          <w:szCs w:val="20"/>
        </w:rPr>
        <w:t xml:space="preserve"> depending on the nature and the intensity of the stimulus</w:t>
      </w:r>
      <w:r w:rsidR="002D2234" w:rsidRPr="00DB1645">
        <w:rPr>
          <w:rFonts w:ascii="Arial" w:hAnsi="Arial" w:cs="Arial"/>
          <w:sz w:val="20"/>
          <w:szCs w:val="20"/>
        </w:rPr>
        <w:t xml:space="preserve"> (Vang </w:t>
      </w:r>
      <w:r w:rsidR="002D2234" w:rsidRPr="00DB1645">
        <w:rPr>
          <w:rFonts w:ascii="Arial" w:hAnsi="Arial" w:cs="Arial"/>
          <w:i/>
          <w:iCs/>
          <w:sz w:val="20"/>
          <w:szCs w:val="20"/>
        </w:rPr>
        <w:t>et al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2012)</w:t>
      </w:r>
      <w:r w:rsidRPr="00DB1645">
        <w:rPr>
          <w:rFonts w:ascii="Arial" w:hAnsi="Arial" w:cs="Arial"/>
          <w:sz w:val="20"/>
          <w:szCs w:val="20"/>
        </w:rPr>
        <w:t xml:space="preserve">. </w:t>
      </w:r>
      <w:r w:rsidR="009036E4" w:rsidRPr="00DB1645">
        <w:rPr>
          <w:rFonts w:ascii="Arial" w:hAnsi="Arial" w:cs="Arial"/>
          <w:i/>
          <w:iCs/>
          <w:sz w:val="20"/>
          <w:szCs w:val="20"/>
        </w:rPr>
        <w:t xml:space="preserve">D. </w:t>
      </w:r>
      <w:proofErr w:type="spellStart"/>
      <w:r w:rsidR="009036E4" w:rsidRPr="00DB1645">
        <w:rPr>
          <w:rFonts w:ascii="Arial" w:hAnsi="Arial" w:cs="Arial"/>
          <w:i/>
          <w:iCs/>
          <w:sz w:val="20"/>
          <w:szCs w:val="20"/>
        </w:rPr>
        <w:t>melanogastor</w:t>
      </w:r>
      <w:proofErr w:type="spellEnd"/>
      <w:r w:rsidRPr="00DB1645">
        <w:rPr>
          <w:rFonts w:ascii="Arial" w:hAnsi="Arial" w:cs="Arial"/>
          <w:sz w:val="20"/>
          <w:szCs w:val="20"/>
        </w:rPr>
        <w:t xml:space="preserve"> are </w:t>
      </w:r>
      <w:r w:rsidR="009036E4" w:rsidRPr="00DB1645">
        <w:rPr>
          <w:rFonts w:ascii="Arial" w:hAnsi="Arial" w:cs="Arial"/>
          <w:sz w:val="20"/>
          <w:szCs w:val="20"/>
        </w:rPr>
        <w:t>impulsively</w:t>
      </w:r>
      <w:r w:rsidRPr="00DB1645">
        <w:rPr>
          <w:rFonts w:ascii="Arial" w:hAnsi="Arial" w:cs="Arial"/>
          <w:sz w:val="20"/>
          <w:szCs w:val="20"/>
        </w:rPr>
        <w:t xml:space="preserve"> </w:t>
      </w:r>
      <w:proofErr w:type="spellStart"/>
      <w:r w:rsidRPr="00DB1645">
        <w:rPr>
          <w:rFonts w:ascii="Arial" w:hAnsi="Arial" w:cs="Arial"/>
          <w:sz w:val="20"/>
          <w:szCs w:val="20"/>
        </w:rPr>
        <w:t>phototaxic</w:t>
      </w:r>
      <w:proofErr w:type="spellEnd"/>
      <w:r w:rsidR="002D2234" w:rsidRPr="00DB1645">
        <w:rPr>
          <w:rFonts w:ascii="Arial" w:hAnsi="Arial" w:cs="Arial"/>
          <w:sz w:val="20"/>
          <w:szCs w:val="20"/>
        </w:rPr>
        <w:t xml:space="preserve"> (Hirsch and Boudreau 1958)</w:t>
      </w:r>
      <w:r w:rsidR="00F51FCA" w:rsidRPr="00DB1645">
        <w:rPr>
          <w:rFonts w:ascii="Arial" w:hAnsi="Arial" w:cs="Arial"/>
          <w:sz w:val="20"/>
          <w:szCs w:val="20"/>
        </w:rPr>
        <w:t xml:space="preserve">, </w:t>
      </w:r>
      <w:r w:rsidRPr="00DB1645">
        <w:rPr>
          <w:rFonts w:ascii="Arial" w:hAnsi="Arial" w:cs="Arial"/>
          <w:sz w:val="20"/>
          <w:szCs w:val="20"/>
        </w:rPr>
        <w:t>and a c</w:t>
      </w:r>
      <w:r w:rsidR="009036E4" w:rsidRPr="00DB1645">
        <w:rPr>
          <w:rFonts w:ascii="Arial" w:hAnsi="Arial" w:cs="Arial"/>
          <w:sz w:val="20"/>
          <w:szCs w:val="20"/>
        </w:rPr>
        <w:t>hance is given in</w:t>
      </w:r>
      <w:r w:rsidRPr="00DB1645">
        <w:rPr>
          <w:rFonts w:ascii="Arial" w:hAnsi="Arial" w:cs="Arial"/>
          <w:sz w:val="20"/>
          <w:szCs w:val="20"/>
        </w:rPr>
        <w:t xml:space="preserve"> between a light or a dark </w:t>
      </w:r>
      <w:r w:rsidR="009036E4" w:rsidRPr="00DB1645">
        <w:rPr>
          <w:rFonts w:ascii="Arial" w:hAnsi="Arial" w:cs="Arial"/>
          <w:sz w:val="20"/>
          <w:szCs w:val="20"/>
        </w:rPr>
        <w:t>lane</w:t>
      </w:r>
      <w:r w:rsidRPr="00DB1645">
        <w:rPr>
          <w:rFonts w:ascii="Arial" w:hAnsi="Arial" w:cs="Arial"/>
          <w:sz w:val="20"/>
          <w:szCs w:val="20"/>
        </w:rPr>
        <w:t xml:space="preserve">, flies </w:t>
      </w:r>
      <w:r w:rsidR="009036E4" w:rsidRPr="00DB1645">
        <w:rPr>
          <w:rFonts w:ascii="Arial" w:hAnsi="Arial" w:cs="Arial"/>
          <w:sz w:val="20"/>
          <w:szCs w:val="20"/>
        </w:rPr>
        <w:t xml:space="preserve">are </w:t>
      </w:r>
      <w:proofErr w:type="gramStart"/>
      <w:r w:rsidR="009036E4" w:rsidRPr="00DB1645">
        <w:rPr>
          <w:rFonts w:ascii="Arial" w:hAnsi="Arial" w:cs="Arial"/>
          <w:sz w:val="20"/>
          <w:szCs w:val="20"/>
        </w:rPr>
        <w:t>tend</w:t>
      </w:r>
      <w:proofErr w:type="gramEnd"/>
      <w:r w:rsidR="009036E4" w:rsidRPr="00DB1645">
        <w:rPr>
          <w:rFonts w:ascii="Arial" w:hAnsi="Arial" w:cs="Arial"/>
          <w:sz w:val="20"/>
          <w:szCs w:val="20"/>
        </w:rPr>
        <w:t xml:space="preserve"> to </w:t>
      </w:r>
      <w:r w:rsidRPr="00DB1645">
        <w:rPr>
          <w:rFonts w:ascii="Arial" w:hAnsi="Arial" w:cs="Arial"/>
          <w:sz w:val="20"/>
          <w:szCs w:val="20"/>
        </w:rPr>
        <w:t>choose</w:t>
      </w:r>
      <w:r w:rsidR="009036E4" w:rsidRPr="00DB1645">
        <w:rPr>
          <w:rFonts w:ascii="Arial" w:hAnsi="Arial" w:cs="Arial"/>
          <w:sz w:val="20"/>
          <w:szCs w:val="20"/>
        </w:rPr>
        <w:t xml:space="preserve"> </w:t>
      </w:r>
      <w:r w:rsidR="00DA40EE" w:rsidRPr="00DB1645">
        <w:rPr>
          <w:rFonts w:ascii="Arial" w:hAnsi="Arial" w:cs="Arial"/>
          <w:sz w:val="20"/>
          <w:szCs w:val="20"/>
        </w:rPr>
        <w:t>often the</w:t>
      </w:r>
      <w:r w:rsidRPr="00DB1645">
        <w:rPr>
          <w:rFonts w:ascii="Arial" w:hAnsi="Arial" w:cs="Arial"/>
          <w:sz w:val="20"/>
          <w:szCs w:val="20"/>
        </w:rPr>
        <w:t xml:space="preserve"> light</w:t>
      </w:r>
      <w:r w:rsidR="009036E4" w:rsidRPr="00DB1645">
        <w:rPr>
          <w:rFonts w:ascii="Arial" w:hAnsi="Arial" w:cs="Arial"/>
          <w:sz w:val="20"/>
          <w:szCs w:val="20"/>
        </w:rPr>
        <w:t xml:space="preserve"> area</w:t>
      </w:r>
      <w:r w:rsidR="002D2234" w:rsidRPr="00DB1645">
        <w:rPr>
          <w:rFonts w:ascii="Arial" w:hAnsi="Arial" w:cs="Arial"/>
          <w:sz w:val="20"/>
          <w:szCs w:val="20"/>
        </w:rPr>
        <w:t xml:space="preserve"> (Le </w:t>
      </w:r>
      <w:r w:rsidR="002D2234" w:rsidRPr="00DB1645">
        <w:rPr>
          <w:rFonts w:ascii="Arial" w:hAnsi="Arial" w:cs="Arial"/>
          <w:i/>
          <w:iCs/>
          <w:sz w:val="20"/>
          <w:szCs w:val="20"/>
        </w:rPr>
        <w:t>et al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DA40EE" w:rsidRPr="00DB1645">
        <w:rPr>
          <w:rFonts w:ascii="Arial" w:hAnsi="Arial" w:cs="Arial"/>
          <w:sz w:val="20"/>
          <w:szCs w:val="20"/>
        </w:rPr>
        <w:t>1955)</w:t>
      </w:r>
      <w:r w:rsidRPr="00DB1645">
        <w:rPr>
          <w:rFonts w:ascii="Arial" w:hAnsi="Arial" w:cs="Arial"/>
          <w:sz w:val="20"/>
          <w:szCs w:val="20"/>
        </w:rPr>
        <w:t xml:space="preserve">. In our study, the PD flies showed less attraction towards light source, </w:t>
      </w:r>
      <w:r w:rsidR="00DA40EE" w:rsidRPr="00DB1645">
        <w:rPr>
          <w:rFonts w:ascii="Arial" w:hAnsi="Arial" w:cs="Arial"/>
          <w:sz w:val="20"/>
          <w:szCs w:val="20"/>
        </w:rPr>
        <w:t>whereas</w:t>
      </w:r>
      <w:r w:rsidRPr="00DB1645">
        <w:rPr>
          <w:rFonts w:ascii="Arial" w:hAnsi="Arial" w:cs="Arial"/>
          <w:sz w:val="20"/>
          <w:szCs w:val="20"/>
        </w:rPr>
        <w:t xml:space="preserve"> QA exposure </w:t>
      </w:r>
      <w:r w:rsidR="0031268C" w:rsidRPr="00DB1645">
        <w:rPr>
          <w:rFonts w:ascii="Arial" w:hAnsi="Arial" w:cs="Arial"/>
          <w:sz w:val="20"/>
          <w:szCs w:val="20"/>
        </w:rPr>
        <w:t xml:space="preserve">exhibited more attraction in </w:t>
      </w:r>
      <w:r w:rsidRPr="00DB1645">
        <w:rPr>
          <w:rFonts w:ascii="Arial" w:hAnsi="Arial" w:cs="Arial"/>
          <w:sz w:val="20"/>
          <w:szCs w:val="20"/>
        </w:rPr>
        <w:t xml:space="preserve">phototaxis assay. </w:t>
      </w:r>
      <w:r w:rsidR="009036E4" w:rsidRPr="00DB1645">
        <w:rPr>
          <w:rFonts w:ascii="Arial" w:hAnsi="Arial" w:cs="Arial"/>
          <w:sz w:val="20"/>
          <w:szCs w:val="20"/>
        </w:rPr>
        <w:t>Previous studies reported that the</w:t>
      </w:r>
      <w:r w:rsidRPr="00DB1645">
        <w:rPr>
          <w:rFonts w:ascii="Arial" w:hAnsi="Arial" w:cs="Arial"/>
          <w:sz w:val="20"/>
          <w:szCs w:val="20"/>
        </w:rPr>
        <w:t xml:space="preserve"> plant products </w:t>
      </w:r>
      <w:r w:rsidR="009036E4" w:rsidRPr="00DB1645">
        <w:rPr>
          <w:rFonts w:ascii="Arial" w:hAnsi="Arial" w:cs="Arial"/>
          <w:sz w:val="20"/>
          <w:szCs w:val="20"/>
        </w:rPr>
        <w:t xml:space="preserve">able to enhance </w:t>
      </w:r>
      <w:r w:rsidRPr="00DB1645">
        <w:rPr>
          <w:rFonts w:ascii="Arial" w:hAnsi="Arial" w:cs="Arial"/>
          <w:sz w:val="20"/>
          <w:szCs w:val="20"/>
        </w:rPr>
        <w:t xml:space="preserve">the memory </w:t>
      </w:r>
      <w:r w:rsidR="009036E4" w:rsidRPr="00DB1645">
        <w:rPr>
          <w:rFonts w:ascii="Arial" w:hAnsi="Arial" w:cs="Arial"/>
          <w:sz w:val="20"/>
          <w:szCs w:val="20"/>
        </w:rPr>
        <w:t xml:space="preserve">of </w:t>
      </w:r>
      <w:r w:rsidR="00DA40EE" w:rsidRPr="00DB1645">
        <w:rPr>
          <w:rFonts w:ascii="Arial" w:hAnsi="Arial" w:cs="Arial"/>
          <w:sz w:val="20"/>
          <w:szCs w:val="20"/>
        </w:rPr>
        <w:t>several experimental</w:t>
      </w:r>
      <w:r w:rsidRPr="00DB1645">
        <w:rPr>
          <w:rFonts w:ascii="Arial" w:hAnsi="Arial" w:cs="Arial"/>
          <w:sz w:val="20"/>
          <w:szCs w:val="20"/>
        </w:rPr>
        <w:t xml:space="preserve"> models</w:t>
      </w:r>
      <w:r w:rsidR="002D2234" w:rsidRPr="00DB1645">
        <w:rPr>
          <w:rFonts w:ascii="Arial" w:hAnsi="Arial" w:cs="Arial"/>
          <w:sz w:val="20"/>
          <w:szCs w:val="20"/>
        </w:rPr>
        <w:t xml:space="preserve"> (Richetti </w:t>
      </w:r>
      <w:r w:rsidR="002D2234" w:rsidRPr="00DB1645">
        <w:rPr>
          <w:rFonts w:ascii="Arial" w:hAnsi="Arial" w:cs="Arial"/>
          <w:i/>
          <w:iCs/>
          <w:sz w:val="20"/>
          <w:szCs w:val="20"/>
        </w:rPr>
        <w:t>et al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 xml:space="preserve">2010, Xu </w:t>
      </w:r>
      <w:r w:rsidR="002D2234" w:rsidRPr="00DB1645">
        <w:rPr>
          <w:rFonts w:ascii="Arial" w:hAnsi="Arial" w:cs="Arial"/>
          <w:i/>
          <w:iCs/>
          <w:sz w:val="20"/>
          <w:szCs w:val="20"/>
        </w:rPr>
        <w:t>et al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 xml:space="preserve">2018, Siddique </w:t>
      </w:r>
      <w:r w:rsidR="002D2234" w:rsidRPr="00DB1645">
        <w:rPr>
          <w:rFonts w:ascii="Arial" w:hAnsi="Arial" w:cs="Arial"/>
          <w:i/>
          <w:iCs/>
          <w:sz w:val="20"/>
          <w:szCs w:val="20"/>
        </w:rPr>
        <w:t>et al</w:t>
      </w:r>
      <w:r w:rsidR="00F33686">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2009)</w:t>
      </w:r>
      <w:r w:rsidR="00F041FB" w:rsidRPr="00DB1645">
        <w:rPr>
          <w:rFonts w:ascii="Arial" w:hAnsi="Arial" w:cs="Arial"/>
          <w:sz w:val="20"/>
          <w:szCs w:val="20"/>
        </w:rPr>
        <w:t>.</w:t>
      </w:r>
      <w:r w:rsidRPr="00DB1645">
        <w:rPr>
          <w:rFonts w:ascii="Arial" w:hAnsi="Arial" w:cs="Arial"/>
          <w:sz w:val="20"/>
          <w:szCs w:val="20"/>
        </w:rPr>
        <w:t xml:space="preserve">  Results of the present study showed the protecti</w:t>
      </w:r>
      <w:r w:rsidR="009036E4" w:rsidRPr="00DB1645">
        <w:rPr>
          <w:rFonts w:ascii="Arial" w:hAnsi="Arial" w:cs="Arial"/>
          <w:sz w:val="20"/>
          <w:szCs w:val="20"/>
        </w:rPr>
        <w:t xml:space="preserve">ve effect </w:t>
      </w:r>
      <w:r w:rsidRPr="00DB1645">
        <w:rPr>
          <w:rFonts w:ascii="Arial" w:hAnsi="Arial" w:cs="Arial"/>
          <w:sz w:val="20"/>
          <w:szCs w:val="20"/>
        </w:rPr>
        <w:t>of QA.</w:t>
      </w:r>
    </w:p>
    <w:p w14:paraId="1A34DAC0" w14:textId="07E32A42" w:rsidR="0098199A" w:rsidRPr="00DB1645" w:rsidRDefault="00720383" w:rsidP="001C07F1">
      <w:pPr>
        <w:shd w:val="clear" w:color="auto" w:fill="FFFFFF"/>
        <w:spacing w:before="225" w:after="100" w:afterAutospacing="1" w:line="360" w:lineRule="auto"/>
        <w:jc w:val="both"/>
        <w:rPr>
          <w:rFonts w:ascii="Arial" w:hAnsi="Arial" w:cs="Arial"/>
          <w:sz w:val="20"/>
          <w:szCs w:val="20"/>
        </w:rPr>
      </w:pPr>
      <w:r w:rsidRPr="00DB1645">
        <w:rPr>
          <w:rFonts w:ascii="Arial" w:hAnsi="Arial" w:cs="Arial"/>
          <w:sz w:val="20"/>
          <w:szCs w:val="20"/>
        </w:rPr>
        <w:t>The fruit flies</w:t>
      </w:r>
      <w:r w:rsidR="0098199A" w:rsidRPr="00DB1645">
        <w:rPr>
          <w:rFonts w:ascii="Arial" w:hAnsi="Arial" w:cs="Arial"/>
          <w:sz w:val="20"/>
          <w:szCs w:val="20"/>
        </w:rPr>
        <w:t xml:space="preserve"> also </w:t>
      </w:r>
      <w:r w:rsidRPr="00DB1645">
        <w:rPr>
          <w:rFonts w:ascii="Arial" w:hAnsi="Arial" w:cs="Arial"/>
          <w:sz w:val="20"/>
          <w:szCs w:val="20"/>
        </w:rPr>
        <w:t>vigorously</w:t>
      </w:r>
      <w:r w:rsidR="0098199A" w:rsidRPr="00DB1645">
        <w:rPr>
          <w:rFonts w:ascii="Arial" w:hAnsi="Arial" w:cs="Arial"/>
          <w:sz w:val="20"/>
          <w:szCs w:val="20"/>
        </w:rPr>
        <w:t xml:space="preserve"> pursue food-related odorants</w:t>
      </w:r>
      <w:r w:rsidR="002D2234" w:rsidRPr="00DB1645">
        <w:rPr>
          <w:rFonts w:ascii="Arial" w:hAnsi="Arial" w:cs="Arial"/>
          <w:sz w:val="20"/>
          <w:szCs w:val="20"/>
        </w:rPr>
        <w:t xml:space="preserve"> (Semmelhack and Wang</w:t>
      </w:r>
      <w:r w:rsidR="00F33686">
        <w:rPr>
          <w:rFonts w:ascii="Arial" w:hAnsi="Arial" w:cs="Arial"/>
          <w:sz w:val="20"/>
          <w:szCs w:val="20"/>
        </w:rPr>
        <w:t>,</w:t>
      </w:r>
      <w:r w:rsidR="002D2234" w:rsidRPr="00DB1645">
        <w:rPr>
          <w:rFonts w:ascii="Arial" w:hAnsi="Arial" w:cs="Arial"/>
          <w:sz w:val="20"/>
          <w:szCs w:val="20"/>
        </w:rPr>
        <w:t xml:space="preserve"> 2009, Wang </w:t>
      </w:r>
      <w:r w:rsidR="002D2234" w:rsidRPr="00DB1645">
        <w:rPr>
          <w:rFonts w:ascii="Arial" w:hAnsi="Arial" w:cs="Arial"/>
          <w:i/>
          <w:iCs/>
          <w:sz w:val="20"/>
          <w:szCs w:val="20"/>
        </w:rPr>
        <w:t>et al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2003)</w:t>
      </w:r>
      <w:r w:rsidR="0098199A" w:rsidRPr="00DB1645">
        <w:rPr>
          <w:rFonts w:ascii="Arial" w:hAnsi="Arial" w:cs="Arial"/>
          <w:sz w:val="20"/>
          <w:szCs w:val="20"/>
        </w:rPr>
        <w:t>,</w:t>
      </w:r>
      <w:r w:rsidR="000F72DD" w:rsidRPr="00DB1645">
        <w:rPr>
          <w:rFonts w:ascii="Arial" w:hAnsi="Arial" w:cs="Arial"/>
          <w:sz w:val="20"/>
          <w:szCs w:val="20"/>
          <w:vertAlign w:val="superscript"/>
        </w:rPr>
        <w:t xml:space="preserve"> </w:t>
      </w:r>
      <w:r w:rsidR="0098199A" w:rsidRPr="00DB1645">
        <w:rPr>
          <w:rFonts w:ascii="Arial" w:hAnsi="Arial" w:cs="Arial"/>
          <w:sz w:val="20"/>
          <w:szCs w:val="20"/>
        </w:rPr>
        <w:t xml:space="preserve">and </w:t>
      </w:r>
      <w:r w:rsidRPr="00DB1645">
        <w:rPr>
          <w:rFonts w:ascii="Arial" w:hAnsi="Arial" w:cs="Arial"/>
          <w:sz w:val="20"/>
          <w:szCs w:val="20"/>
        </w:rPr>
        <w:t>evade</w:t>
      </w:r>
      <w:r w:rsidR="0098199A" w:rsidRPr="00DB1645">
        <w:rPr>
          <w:rFonts w:ascii="Arial" w:hAnsi="Arial" w:cs="Arial"/>
          <w:sz w:val="20"/>
          <w:szCs w:val="20"/>
        </w:rPr>
        <w:t xml:space="preserve"> many volatiles</w:t>
      </w:r>
      <w:r w:rsidRPr="00DB1645">
        <w:rPr>
          <w:rFonts w:ascii="Arial" w:hAnsi="Arial" w:cs="Arial"/>
          <w:sz w:val="20"/>
          <w:szCs w:val="20"/>
        </w:rPr>
        <w:t xml:space="preserve">, which </w:t>
      </w:r>
      <w:r w:rsidR="0098199A" w:rsidRPr="00DB1645">
        <w:rPr>
          <w:rFonts w:ascii="Arial" w:hAnsi="Arial" w:cs="Arial"/>
          <w:sz w:val="20"/>
          <w:szCs w:val="20"/>
        </w:rPr>
        <w:t>are either</w:t>
      </w:r>
      <w:r w:rsidRPr="00DB1645">
        <w:rPr>
          <w:rFonts w:ascii="Arial" w:hAnsi="Arial" w:cs="Arial"/>
          <w:sz w:val="20"/>
          <w:szCs w:val="20"/>
        </w:rPr>
        <w:t xml:space="preserve"> indication of danger or</w:t>
      </w:r>
      <w:r w:rsidR="0098199A" w:rsidRPr="00DB1645">
        <w:rPr>
          <w:rFonts w:ascii="Arial" w:hAnsi="Arial" w:cs="Arial"/>
          <w:sz w:val="20"/>
          <w:szCs w:val="20"/>
        </w:rPr>
        <w:t xml:space="preserve"> highly concentrated</w:t>
      </w:r>
      <w:r w:rsidR="002D2234" w:rsidRPr="00DB1645">
        <w:rPr>
          <w:rFonts w:ascii="Arial" w:hAnsi="Arial" w:cs="Arial"/>
          <w:sz w:val="20"/>
          <w:szCs w:val="20"/>
        </w:rPr>
        <w:t xml:space="preserve"> (Gao </w:t>
      </w:r>
      <w:r w:rsidR="002D2234" w:rsidRPr="00DB1645">
        <w:rPr>
          <w:rFonts w:ascii="Arial" w:hAnsi="Arial" w:cs="Arial"/>
          <w:i/>
          <w:iCs/>
          <w:sz w:val="20"/>
          <w:szCs w:val="20"/>
        </w:rPr>
        <w:t xml:space="preserve">et </w:t>
      </w:r>
      <w:r w:rsidR="002D2234" w:rsidRPr="00DB1645">
        <w:rPr>
          <w:rFonts w:ascii="Arial" w:hAnsi="Arial" w:cs="Arial"/>
          <w:i/>
          <w:iCs/>
          <w:sz w:val="20"/>
          <w:szCs w:val="20"/>
        </w:rPr>
        <w:lastRenderedPageBreak/>
        <w:t>al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2013)</w:t>
      </w:r>
      <w:r w:rsidR="0098199A" w:rsidRPr="00DB1645">
        <w:rPr>
          <w:rFonts w:ascii="Arial" w:hAnsi="Arial" w:cs="Arial"/>
          <w:sz w:val="20"/>
          <w:szCs w:val="20"/>
        </w:rPr>
        <w:t xml:space="preserve">. Olfactory dysfunction is </w:t>
      </w:r>
      <w:r w:rsidRPr="00DB1645">
        <w:rPr>
          <w:rFonts w:ascii="Arial" w:hAnsi="Arial" w:cs="Arial"/>
          <w:sz w:val="20"/>
          <w:szCs w:val="20"/>
        </w:rPr>
        <w:t>a main symptom of</w:t>
      </w:r>
      <w:r w:rsidR="0098199A" w:rsidRPr="00DB1645">
        <w:rPr>
          <w:rFonts w:ascii="Arial" w:hAnsi="Arial" w:cs="Arial"/>
          <w:sz w:val="20"/>
          <w:szCs w:val="20"/>
        </w:rPr>
        <w:t xml:space="preserve"> brain damage </w:t>
      </w:r>
      <w:r w:rsidRPr="00DB1645">
        <w:rPr>
          <w:rFonts w:ascii="Arial" w:hAnsi="Arial" w:cs="Arial"/>
          <w:sz w:val="20"/>
          <w:szCs w:val="20"/>
        </w:rPr>
        <w:t>linked</w:t>
      </w:r>
      <w:r w:rsidR="0098199A" w:rsidRPr="00DB1645">
        <w:rPr>
          <w:rFonts w:ascii="Arial" w:hAnsi="Arial" w:cs="Arial"/>
          <w:sz w:val="20"/>
          <w:szCs w:val="20"/>
        </w:rPr>
        <w:t xml:space="preserve"> with PD</w:t>
      </w:r>
      <w:r w:rsidR="002D2234" w:rsidRPr="00DB1645">
        <w:rPr>
          <w:rFonts w:ascii="Arial" w:hAnsi="Arial" w:cs="Arial"/>
          <w:sz w:val="20"/>
          <w:szCs w:val="20"/>
        </w:rPr>
        <w:t xml:space="preserve"> (</w:t>
      </w:r>
      <w:proofErr w:type="spellStart"/>
      <w:r w:rsidR="002D2234" w:rsidRPr="00DB1645">
        <w:rPr>
          <w:rFonts w:ascii="Arial" w:hAnsi="Arial" w:cs="Arial"/>
          <w:sz w:val="20"/>
          <w:szCs w:val="20"/>
        </w:rPr>
        <w:t>Avanipully</w:t>
      </w:r>
      <w:proofErr w:type="spellEnd"/>
      <w:r w:rsidR="002D2234" w:rsidRPr="00DB1645">
        <w:rPr>
          <w:rFonts w:ascii="Arial" w:hAnsi="Arial" w:cs="Arial"/>
          <w:sz w:val="20"/>
          <w:szCs w:val="20"/>
        </w:rPr>
        <w:t xml:space="preserve"> </w:t>
      </w:r>
      <w:r w:rsidR="002D2234" w:rsidRPr="00DB1645">
        <w:rPr>
          <w:rFonts w:ascii="Arial" w:hAnsi="Arial" w:cs="Arial"/>
          <w:i/>
          <w:iCs/>
          <w:sz w:val="20"/>
          <w:szCs w:val="20"/>
        </w:rPr>
        <w:t>et al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2022)</w:t>
      </w:r>
      <w:r w:rsidR="0098199A" w:rsidRPr="00DB1645">
        <w:rPr>
          <w:rFonts w:ascii="Arial" w:hAnsi="Arial" w:cs="Arial"/>
          <w:sz w:val="20"/>
          <w:szCs w:val="20"/>
        </w:rPr>
        <w:t xml:space="preserve">. Insects </w:t>
      </w:r>
      <w:r w:rsidRPr="00DB1645">
        <w:rPr>
          <w:rFonts w:ascii="Arial" w:hAnsi="Arial" w:cs="Arial"/>
          <w:sz w:val="20"/>
          <w:szCs w:val="20"/>
        </w:rPr>
        <w:t>are more sensitive to volatile substances because of their well-developed</w:t>
      </w:r>
      <w:r w:rsidR="0098199A" w:rsidRPr="00DB1645">
        <w:rPr>
          <w:rFonts w:ascii="Arial" w:hAnsi="Arial" w:cs="Arial"/>
          <w:sz w:val="20"/>
          <w:szCs w:val="20"/>
        </w:rPr>
        <w:t xml:space="preserve"> olfactory sensory systems. These </w:t>
      </w:r>
      <w:r w:rsidRPr="00DB1645">
        <w:rPr>
          <w:rFonts w:ascii="Arial" w:hAnsi="Arial" w:cs="Arial"/>
          <w:sz w:val="20"/>
          <w:szCs w:val="20"/>
        </w:rPr>
        <w:t>permit</w:t>
      </w:r>
      <w:r w:rsidR="0098199A" w:rsidRPr="00DB1645">
        <w:rPr>
          <w:rFonts w:ascii="Arial" w:hAnsi="Arial" w:cs="Arial"/>
          <w:sz w:val="20"/>
          <w:szCs w:val="20"/>
        </w:rPr>
        <w:t xml:space="preserve"> them to sense and </w:t>
      </w:r>
      <w:r w:rsidRPr="00DB1645">
        <w:rPr>
          <w:rFonts w:ascii="Arial" w:hAnsi="Arial" w:cs="Arial"/>
          <w:sz w:val="20"/>
          <w:szCs w:val="20"/>
        </w:rPr>
        <w:t>retort</w:t>
      </w:r>
      <w:r w:rsidR="0098199A" w:rsidRPr="00DB1645">
        <w:rPr>
          <w:rFonts w:ascii="Arial" w:hAnsi="Arial" w:cs="Arial"/>
          <w:sz w:val="20"/>
          <w:szCs w:val="20"/>
        </w:rPr>
        <w:t xml:space="preserve"> to</w:t>
      </w:r>
      <w:r w:rsidRPr="00DB1645">
        <w:rPr>
          <w:rFonts w:ascii="Arial" w:hAnsi="Arial" w:cs="Arial"/>
          <w:sz w:val="20"/>
          <w:szCs w:val="20"/>
        </w:rPr>
        <w:t xml:space="preserve"> various concentrations of</w:t>
      </w:r>
      <w:r w:rsidR="0098199A" w:rsidRPr="00DB1645">
        <w:rPr>
          <w:rFonts w:ascii="Arial" w:hAnsi="Arial" w:cs="Arial"/>
          <w:sz w:val="20"/>
          <w:szCs w:val="20"/>
        </w:rPr>
        <w:t xml:space="preserve"> </w:t>
      </w:r>
      <w:r w:rsidRPr="00DB1645">
        <w:rPr>
          <w:rFonts w:ascii="Arial" w:hAnsi="Arial" w:cs="Arial"/>
          <w:sz w:val="20"/>
          <w:szCs w:val="20"/>
        </w:rPr>
        <w:t>several</w:t>
      </w:r>
      <w:r w:rsidR="0098199A" w:rsidRPr="00DB1645">
        <w:rPr>
          <w:rFonts w:ascii="Arial" w:hAnsi="Arial" w:cs="Arial"/>
          <w:sz w:val="20"/>
          <w:szCs w:val="20"/>
        </w:rPr>
        <w:t xml:space="preserve"> odorants</w:t>
      </w:r>
      <w:r w:rsidR="00A73ECA" w:rsidRPr="00DB1645">
        <w:rPr>
          <w:rFonts w:ascii="Arial" w:hAnsi="Arial" w:cs="Arial"/>
          <w:sz w:val="20"/>
          <w:szCs w:val="20"/>
        </w:rPr>
        <w:t xml:space="preserve"> (</w:t>
      </w:r>
      <w:proofErr w:type="spellStart"/>
      <w:r w:rsidR="00A73ECA" w:rsidRPr="00DB1645">
        <w:rPr>
          <w:rFonts w:ascii="Arial" w:hAnsi="Arial" w:cs="Arial"/>
          <w:sz w:val="20"/>
          <w:szCs w:val="20"/>
        </w:rPr>
        <w:t>Störtkuhl</w:t>
      </w:r>
      <w:proofErr w:type="spellEnd"/>
      <w:r w:rsidR="00A73ECA" w:rsidRPr="00DB1645">
        <w:rPr>
          <w:rFonts w:ascii="Arial" w:hAnsi="Arial" w:cs="Arial"/>
          <w:sz w:val="20"/>
          <w:szCs w:val="20"/>
        </w:rPr>
        <w:t xml:space="preserve">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2005)</w:t>
      </w:r>
      <w:r w:rsidR="0098199A" w:rsidRPr="00DB1645">
        <w:rPr>
          <w:rFonts w:ascii="Arial" w:hAnsi="Arial" w:cs="Arial"/>
          <w:sz w:val="20"/>
          <w:szCs w:val="20"/>
        </w:rPr>
        <w:t xml:space="preserve">. </w:t>
      </w:r>
      <w:r w:rsidR="00B76F0F" w:rsidRPr="00DB1645">
        <w:rPr>
          <w:rFonts w:ascii="Arial" w:hAnsi="Arial" w:cs="Arial"/>
          <w:sz w:val="20"/>
          <w:szCs w:val="20"/>
        </w:rPr>
        <w:t xml:space="preserve">In the present study, the </w:t>
      </w:r>
      <w:r w:rsidR="0098199A" w:rsidRPr="00DB1645">
        <w:rPr>
          <w:rFonts w:ascii="Arial" w:hAnsi="Arial" w:cs="Arial"/>
          <w:sz w:val="20"/>
          <w:szCs w:val="20"/>
        </w:rPr>
        <w:t xml:space="preserve">olfactory responses </w:t>
      </w:r>
      <w:r w:rsidR="00B76F0F" w:rsidRPr="00DB1645">
        <w:rPr>
          <w:rFonts w:ascii="Arial" w:hAnsi="Arial" w:cs="Arial"/>
          <w:sz w:val="20"/>
          <w:szCs w:val="20"/>
        </w:rPr>
        <w:t>of</w:t>
      </w:r>
      <w:r w:rsidR="0098199A" w:rsidRPr="00DB1645">
        <w:rPr>
          <w:rFonts w:ascii="Arial" w:hAnsi="Arial" w:cs="Arial"/>
          <w:sz w:val="20"/>
          <w:szCs w:val="20"/>
        </w:rPr>
        <w:t xml:space="preserve"> flies </w:t>
      </w:r>
      <w:r w:rsidR="00B76F0F" w:rsidRPr="00DB1645">
        <w:rPr>
          <w:rFonts w:ascii="Arial" w:hAnsi="Arial" w:cs="Arial"/>
          <w:sz w:val="20"/>
          <w:szCs w:val="20"/>
        </w:rPr>
        <w:t xml:space="preserve">were studied by placing </w:t>
      </w:r>
      <w:r w:rsidR="0098199A" w:rsidRPr="00DB1645">
        <w:rPr>
          <w:rFonts w:ascii="Arial" w:hAnsi="Arial" w:cs="Arial"/>
          <w:sz w:val="20"/>
          <w:szCs w:val="20"/>
        </w:rPr>
        <w:t>an aversive odorant, B</w:t>
      </w:r>
      <w:r w:rsidR="00F33686">
        <w:rPr>
          <w:rFonts w:ascii="Arial" w:hAnsi="Arial" w:cs="Arial"/>
          <w:sz w:val="20"/>
          <w:szCs w:val="20"/>
        </w:rPr>
        <w:t>en</w:t>
      </w:r>
      <w:r w:rsidR="0098199A" w:rsidRPr="00DB1645">
        <w:rPr>
          <w:rFonts w:ascii="Arial" w:hAnsi="Arial" w:cs="Arial"/>
          <w:sz w:val="20"/>
          <w:szCs w:val="20"/>
        </w:rPr>
        <w:t>z</w:t>
      </w:r>
      <w:r w:rsidR="00F33686">
        <w:rPr>
          <w:rFonts w:ascii="Arial" w:hAnsi="Arial" w:cs="Arial"/>
          <w:sz w:val="20"/>
          <w:szCs w:val="20"/>
        </w:rPr>
        <w:t>aldehyde</w:t>
      </w:r>
      <w:r w:rsidR="0098199A" w:rsidRPr="00DB1645">
        <w:rPr>
          <w:rFonts w:ascii="Arial" w:hAnsi="Arial" w:cs="Arial"/>
          <w:sz w:val="20"/>
          <w:szCs w:val="20"/>
        </w:rPr>
        <w:t xml:space="preserve"> and attractant sucrose</w:t>
      </w:r>
      <w:r w:rsidR="0098199A" w:rsidRPr="00F33686">
        <w:rPr>
          <w:rFonts w:ascii="Arial" w:hAnsi="Arial" w:cs="Arial"/>
          <w:sz w:val="20"/>
          <w:szCs w:val="20"/>
        </w:rPr>
        <w:t xml:space="preserve">. </w:t>
      </w:r>
      <w:hyperlink r:id="rId24" w:tooltip="Learn more about Hyposmia from ScienceDirect's AI-generated Topic Pages" w:history="1">
        <w:r w:rsidR="0098199A" w:rsidRPr="00F33686">
          <w:rPr>
            <w:rStyle w:val="Hyperlink"/>
            <w:rFonts w:ascii="Arial" w:hAnsi="Arial" w:cs="Arial"/>
            <w:color w:val="auto"/>
            <w:sz w:val="20"/>
            <w:szCs w:val="20"/>
            <w:u w:val="none"/>
          </w:rPr>
          <w:t>Hyposmia</w:t>
        </w:r>
      </w:hyperlink>
      <w:r w:rsidR="0098199A" w:rsidRPr="00DB1645">
        <w:rPr>
          <w:rFonts w:ascii="Arial" w:hAnsi="Arial" w:cs="Arial"/>
          <w:sz w:val="20"/>
          <w:szCs w:val="20"/>
        </w:rPr>
        <w:t> </w:t>
      </w:r>
      <w:r w:rsidR="00B76F0F" w:rsidRPr="00DB1645">
        <w:rPr>
          <w:rFonts w:ascii="Arial" w:hAnsi="Arial" w:cs="Arial"/>
          <w:sz w:val="20"/>
          <w:szCs w:val="20"/>
        </w:rPr>
        <w:t xml:space="preserve">is considered </w:t>
      </w:r>
      <w:r w:rsidR="0098199A" w:rsidRPr="00DB1645">
        <w:rPr>
          <w:rFonts w:ascii="Arial" w:hAnsi="Arial" w:cs="Arial"/>
          <w:sz w:val="20"/>
          <w:szCs w:val="20"/>
        </w:rPr>
        <w:t xml:space="preserve">as one of the </w:t>
      </w:r>
      <w:r w:rsidR="00B76F0F" w:rsidRPr="00DB1645">
        <w:rPr>
          <w:rFonts w:ascii="Arial" w:hAnsi="Arial" w:cs="Arial"/>
          <w:sz w:val="20"/>
          <w:szCs w:val="20"/>
        </w:rPr>
        <w:t>symptoms of</w:t>
      </w:r>
      <w:r w:rsidR="0098199A" w:rsidRPr="00DB1645">
        <w:rPr>
          <w:rFonts w:ascii="Arial" w:hAnsi="Arial" w:cs="Arial"/>
          <w:sz w:val="20"/>
          <w:szCs w:val="20"/>
        </w:rPr>
        <w:t xml:space="preserve"> presymptomatic PD</w:t>
      </w:r>
      <w:r w:rsidR="00A73ECA" w:rsidRPr="00DB1645">
        <w:rPr>
          <w:rFonts w:ascii="Arial" w:hAnsi="Arial" w:cs="Arial"/>
          <w:sz w:val="20"/>
          <w:szCs w:val="20"/>
        </w:rPr>
        <w:t xml:space="preserve"> (Doty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2012)</w:t>
      </w:r>
      <w:r w:rsidR="0098199A" w:rsidRPr="00DB1645">
        <w:rPr>
          <w:rFonts w:ascii="Arial" w:hAnsi="Arial" w:cs="Arial"/>
          <w:sz w:val="20"/>
          <w:szCs w:val="20"/>
        </w:rPr>
        <w:t>. The rotenone exposed PD flies demonstrated the less deviation from benzaldehyde and attraction from sucrose, whereas QA treatment enhanced these olfactory and taste receptor functions.</w:t>
      </w:r>
    </w:p>
    <w:p w14:paraId="78B8B1F7" w14:textId="7B8CE726" w:rsidR="0098199A" w:rsidRPr="00DB1645" w:rsidRDefault="0098199A" w:rsidP="001C07F1">
      <w:pPr>
        <w:shd w:val="clear" w:color="auto" w:fill="FFFFFF"/>
        <w:spacing w:before="225" w:after="100" w:afterAutospacing="1" w:line="360" w:lineRule="auto"/>
        <w:jc w:val="both"/>
        <w:rPr>
          <w:rFonts w:ascii="Arial" w:hAnsi="Arial" w:cs="Arial"/>
          <w:sz w:val="20"/>
          <w:szCs w:val="20"/>
        </w:rPr>
      </w:pPr>
      <w:r w:rsidRPr="00DB1645">
        <w:rPr>
          <w:rFonts w:ascii="Arial" w:hAnsi="Arial" w:cs="Arial"/>
          <w:sz w:val="20"/>
          <w:szCs w:val="20"/>
        </w:rPr>
        <w:t>As a poikilothermic organism, fl</w:t>
      </w:r>
      <w:r w:rsidR="004B2006" w:rsidRPr="00DB1645">
        <w:rPr>
          <w:rFonts w:ascii="Arial" w:hAnsi="Arial" w:cs="Arial"/>
          <w:sz w:val="20"/>
          <w:szCs w:val="20"/>
        </w:rPr>
        <w:t>ies are capable of</w:t>
      </w:r>
      <w:r w:rsidRPr="00DB1645">
        <w:rPr>
          <w:rFonts w:ascii="Arial" w:hAnsi="Arial" w:cs="Arial"/>
          <w:sz w:val="20"/>
          <w:szCs w:val="20"/>
        </w:rPr>
        <w:t xml:space="preserve"> </w:t>
      </w:r>
      <w:r w:rsidR="008020AB" w:rsidRPr="00DB1645">
        <w:rPr>
          <w:rFonts w:ascii="Arial" w:hAnsi="Arial" w:cs="Arial"/>
          <w:sz w:val="20"/>
          <w:szCs w:val="20"/>
        </w:rPr>
        <w:t>sensing</w:t>
      </w:r>
      <w:r w:rsidRPr="00DB1645">
        <w:rPr>
          <w:rFonts w:ascii="Arial" w:hAnsi="Arial" w:cs="Arial"/>
          <w:sz w:val="20"/>
          <w:szCs w:val="20"/>
        </w:rPr>
        <w:t xml:space="preserve"> and respond</w:t>
      </w:r>
      <w:r w:rsidR="008020AB" w:rsidRPr="00DB1645">
        <w:rPr>
          <w:rFonts w:ascii="Arial" w:hAnsi="Arial" w:cs="Arial"/>
          <w:sz w:val="20"/>
          <w:szCs w:val="20"/>
        </w:rPr>
        <w:t>ing suitably</w:t>
      </w:r>
      <w:r w:rsidRPr="00DB1645">
        <w:rPr>
          <w:rFonts w:ascii="Arial" w:hAnsi="Arial" w:cs="Arial"/>
          <w:sz w:val="20"/>
          <w:szCs w:val="20"/>
        </w:rPr>
        <w:t xml:space="preserve"> to </w:t>
      </w:r>
      <w:r w:rsidR="00CB0C5D" w:rsidRPr="00DB1645">
        <w:rPr>
          <w:rFonts w:ascii="Arial" w:hAnsi="Arial" w:cs="Arial"/>
          <w:sz w:val="20"/>
          <w:szCs w:val="20"/>
        </w:rPr>
        <w:t>temperature changes</w:t>
      </w:r>
      <w:r w:rsidRPr="00DB1645">
        <w:rPr>
          <w:rFonts w:ascii="Arial" w:hAnsi="Arial" w:cs="Arial"/>
          <w:sz w:val="20"/>
          <w:szCs w:val="20"/>
        </w:rPr>
        <w:t xml:space="preserve"> in its environment to </w:t>
      </w:r>
      <w:r w:rsidR="00CB0C5D" w:rsidRPr="00DB1645">
        <w:rPr>
          <w:rFonts w:ascii="Arial" w:hAnsi="Arial" w:cs="Arial"/>
          <w:sz w:val="20"/>
          <w:szCs w:val="20"/>
        </w:rPr>
        <w:t>preserve</w:t>
      </w:r>
      <w:r w:rsidRPr="00DB1645">
        <w:rPr>
          <w:rFonts w:ascii="Arial" w:hAnsi="Arial" w:cs="Arial"/>
          <w:sz w:val="20"/>
          <w:szCs w:val="20"/>
        </w:rPr>
        <w:t xml:space="preserve"> body temperature</w:t>
      </w:r>
      <w:r w:rsidR="00A73ECA" w:rsidRPr="00DB1645">
        <w:rPr>
          <w:rFonts w:ascii="Arial" w:hAnsi="Arial" w:cs="Arial"/>
          <w:sz w:val="20"/>
          <w:szCs w:val="20"/>
        </w:rPr>
        <w:t xml:space="preserve"> (</w:t>
      </w:r>
      <w:proofErr w:type="spellStart"/>
      <w:r w:rsidR="00A73ECA" w:rsidRPr="00DB1645">
        <w:rPr>
          <w:rFonts w:ascii="Arial" w:hAnsi="Arial" w:cs="Arial"/>
          <w:sz w:val="20"/>
          <w:szCs w:val="20"/>
        </w:rPr>
        <w:t>Bellemer</w:t>
      </w:r>
      <w:proofErr w:type="spellEnd"/>
      <w:r w:rsidR="00F33686">
        <w:rPr>
          <w:rFonts w:ascii="Arial" w:hAnsi="Arial" w:cs="Arial"/>
          <w:sz w:val="20"/>
          <w:szCs w:val="20"/>
        </w:rPr>
        <w:t>,</w:t>
      </w:r>
      <w:r w:rsidR="00A73ECA" w:rsidRPr="00DB1645">
        <w:rPr>
          <w:rFonts w:ascii="Arial" w:hAnsi="Arial" w:cs="Arial"/>
          <w:sz w:val="20"/>
          <w:szCs w:val="20"/>
        </w:rPr>
        <w:t xml:space="preserve"> 2015)</w:t>
      </w:r>
      <w:r w:rsidRPr="00DB1645">
        <w:rPr>
          <w:rFonts w:ascii="Arial" w:hAnsi="Arial" w:cs="Arial"/>
          <w:sz w:val="20"/>
          <w:szCs w:val="20"/>
        </w:rPr>
        <w:t xml:space="preserve">. </w:t>
      </w:r>
      <w:r w:rsidR="00CB0C5D" w:rsidRPr="00DB1645">
        <w:rPr>
          <w:rFonts w:ascii="Arial" w:hAnsi="Arial" w:cs="Arial"/>
          <w:sz w:val="20"/>
          <w:szCs w:val="20"/>
        </w:rPr>
        <w:t>T</w:t>
      </w:r>
      <w:r w:rsidRPr="00DB1645">
        <w:rPr>
          <w:rFonts w:ascii="Arial" w:hAnsi="Arial" w:cs="Arial"/>
          <w:sz w:val="20"/>
          <w:szCs w:val="20"/>
        </w:rPr>
        <w:t>hermotactic behavio</w:t>
      </w:r>
      <w:r w:rsidR="00CB0C5D" w:rsidRPr="00DB1645">
        <w:rPr>
          <w:rFonts w:ascii="Arial" w:hAnsi="Arial" w:cs="Arial"/>
          <w:sz w:val="20"/>
          <w:szCs w:val="20"/>
        </w:rPr>
        <w:t>u</w:t>
      </w:r>
      <w:r w:rsidRPr="00DB1645">
        <w:rPr>
          <w:rFonts w:ascii="Arial" w:hAnsi="Arial" w:cs="Arial"/>
          <w:sz w:val="20"/>
          <w:szCs w:val="20"/>
        </w:rPr>
        <w:t>r</w:t>
      </w:r>
      <w:r w:rsidR="00CB0C5D" w:rsidRPr="00DB1645">
        <w:rPr>
          <w:rFonts w:ascii="Arial" w:hAnsi="Arial" w:cs="Arial"/>
          <w:sz w:val="20"/>
          <w:szCs w:val="20"/>
        </w:rPr>
        <w:t xml:space="preserve"> of flies</w:t>
      </w:r>
      <w:r w:rsidRPr="00DB1645">
        <w:rPr>
          <w:rFonts w:ascii="Arial" w:hAnsi="Arial" w:cs="Arial"/>
          <w:sz w:val="20"/>
          <w:szCs w:val="20"/>
        </w:rPr>
        <w:t xml:space="preserve"> are aversive </w:t>
      </w:r>
      <w:r w:rsidR="00CB0C5D" w:rsidRPr="00DB1645">
        <w:rPr>
          <w:rFonts w:ascii="Arial" w:hAnsi="Arial" w:cs="Arial"/>
          <w:sz w:val="20"/>
          <w:szCs w:val="20"/>
        </w:rPr>
        <w:t>movement</w:t>
      </w:r>
      <w:r w:rsidRPr="00DB1645">
        <w:rPr>
          <w:rFonts w:ascii="Arial" w:hAnsi="Arial" w:cs="Arial"/>
          <w:sz w:val="20"/>
          <w:szCs w:val="20"/>
        </w:rPr>
        <w:t xml:space="preserve"> – the </w:t>
      </w:r>
      <w:r w:rsidR="00CB0C5D" w:rsidRPr="00DB1645">
        <w:rPr>
          <w:rFonts w:ascii="Arial" w:hAnsi="Arial" w:cs="Arial"/>
          <w:sz w:val="20"/>
          <w:szCs w:val="20"/>
        </w:rPr>
        <w:t>capability</w:t>
      </w:r>
      <w:r w:rsidRPr="00DB1645">
        <w:rPr>
          <w:rFonts w:ascii="Arial" w:hAnsi="Arial" w:cs="Arial"/>
          <w:sz w:val="20"/>
          <w:szCs w:val="20"/>
        </w:rPr>
        <w:t xml:space="preserve"> of </w:t>
      </w:r>
      <w:r w:rsidR="00CB0C5D" w:rsidRPr="00DB1645">
        <w:rPr>
          <w:rFonts w:ascii="Arial" w:hAnsi="Arial" w:cs="Arial"/>
          <w:sz w:val="20"/>
          <w:szCs w:val="20"/>
        </w:rPr>
        <w:t>them</w:t>
      </w:r>
      <w:r w:rsidRPr="00DB1645">
        <w:rPr>
          <w:rFonts w:ascii="Arial" w:hAnsi="Arial" w:cs="Arial"/>
          <w:sz w:val="20"/>
          <w:szCs w:val="20"/>
        </w:rPr>
        <w:t xml:space="preserve"> to move away from the thermal stimuli</w:t>
      </w:r>
      <w:r w:rsidR="00A73ECA" w:rsidRPr="00DB1645">
        <w:rPr>
          <w:rFonts w:ascii="Arial" w:hAnsi="Arial" w:cs="Arial"/>
          <w:sz w:val="20"/>
          <w:szCs w:val="20"/>
        </w:rPr>
        <w:t xml:space="preserve"> (Huda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sz w:val="20"/>
          <w:szCs w:val="20"/>
        </w:rPr>
        <w:t xml:space="preserve"> 2022)</w:t>
      </w:r>
      <w:r w:rsidRPr="00DB1645">
        <w:rPr>
          <w:rFonts w:ascii="Arial" w:hAnsi="Arial" w:cs="Arial"/>
          <w:sz w:val="20"/>
          <w:szCs w:val="20"/>
        </w:rPr>
        <w:t xml:space="preserve">. The rotenone exposed PD flies showed the less aversive behaviour for thermal stimuli, whereas QA treatment attenuated this behaviour. Drosophila </w:t>
      </w:r>
      <w:r w:rsidR="00E24658" w:rsidRPr="00DB1645">
        <w:rPr>
          <w:rFonts w:ascii="Arial" w:hAnsi="Arial" w:cs="Arial"/>
          <w:sz w:val="20"/>
          <w:szCs w:val="20"/>
        </w:rPr>
        <w:t xml:space="preserve">have distinct </w:t>
      </w:r>
      <w:r w:rsidRPr="00DB1645">
        <w:rPr>
          <w:rFonts w:ascii="Arial" w:hAnsi="Arial" w:cs="Arial"/>
          <w:sz w:val="20"/>
          <w:szCs w:val="20"/>
        </w:rPr>
        <w:t xml:space="preserve">set of dopaminergic (DA) cells. They </w:t>
      </w:r>
      <w:r w:rsidR="00E24658" w:rsidRPr="00DB1645">
        <w:rPr>
          <w:rFonts w:ascii="Arial" w:hAnsi="Arial" w:cs="Arial"/>
          <w:sz w:val="20"/>
          <w:szCs w:val="20"/>
        </w:rPr>
        <w:t>we</w:t>
      </w:r>
      <w:r w:rsidRPr="00DB1645">
        <w:rPr>
          <w:rFonts w:ascii="Arial" w:hAnsi="Arial" w:cs="Arial"/>
          <w:sz w:val="20"/>
          <w:szCs w:val="20"/>
        </w:rPr>
        <w:t>re</w:t>
      </w:r>
      <w:r w:rsidR="00E24658" w:rsidRPr="00DB1645">
        <w:rPr>
          <w:rFonts w:ascii="Arial" w:hAnsi="Arial" w:cs="Arial"/>
          <w:sz w:val="20"/>
          <w:szCs w:val="20"/>
        </w:rPr>
        <w:t xml:space="preserve"> symmetrically dispersed and found as </w:t>
      </w:r>
      <w:r w:rsidRPr="00DB1645">
        <w:rPr>
          <w:rFonts w:ascii="Arial" w:hAnsi="Arial" w:cs="Arial"/>
          <w:sz w:val="20"/>
          <w:szCs w:val="20"/>
        </w:rPr>
        <w:t>multiple clusters</w:t>
      </w:r>
      <w:r w:rsidR="00A73ECA" w:rsidRPr="00DB1645">
        <w:rPr>
          <w:rFonts w:ascii="Arial" w:hAnsi="Arial" w:cs="Arial"/>
          <w:sz w:val="20"/>
          <w:szCs w:val="20"/>
        </w:rPr>
        <w:t xml:space="preserve"> (Whitworth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 xml:space="preserve">2006, Mao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2009)</w:t>
      </w:r>
      <w:r w:rsidR="003F0272" w:rsidRPr="00DB1645">
        <w:rPr>
          <w:rFonts w:ascii="Arial" w:hAnsi="Arial" w:cs="Arial"/>
          <w:sz w:val="20"/>
          <w:szCs w:val="20"/>
        </w:rPr>
        <w:t>.</w:t>
      </w:r>
      <w:r w:rsidR="003F0272" w:rsidRPr="00DB1645">
        <w:rPr>
          <w:rFonts w:ascii="Arial" w:hAnsi="Arial" w:cs="Arial"/>
          <w:sz w:val="20"/>
          <w:szCs w:val="20"/>
          <w:vertAlign w:val="superscript"/>
        </w:rPr>
        <w:t xml:space="preserve"> </w:t>
      </w:r>
      <w:r w:rsidR="00E24658" w:rsidRPr="00DB1645">
        <w:rPr>
          <w:rFonts w:ascii="Arial" w:hAnsi="Arial" w:cs="Arial"/>
          <w:sz w:val="20"/>
          <w:szCs w:val="20"/>
        </w:rPr>
        <w:t>L</w:t>
      </w:r>
      <w:r w:rsidRPr="00DB1645">
        <w:rPr>
          <w:rFonts w:ascii="Arial" w:hAnsi="Arial" w:cs="Arial"/>
          <w:sz w:val="20"/>
          <w:szCs w:val="20"/>
        </w:rPr>
        <w:t>ike th</w:t>
      </w:r>
      <w:r w:rsidR="003266D2" w:rsidRPr="00DB1645">
        <w:rPr>
          <w:rFonts w:ascii="Arial" w:hAnsi="Arial" w:cs="Arial"/>
          <w:sz w:val="20"/>
          <w:szCs w:val="20"/>
        </w:rPr>
        <w:t>e</w:t>
      </w:r>
      <w:r w:rsidRPr="00DB1645">
        <w:rPr>
          <w:rFonts w:ascii="Arial" w:hAnsi="Arial" w:cs="Arial"/>
          <w:sz w:val="20"/>
          <w:szCs w:val="20"/>
        </w:rPr>
        <w:t xml:space="preserve"> mammals, DA system not only controlled locomotion but also complex behaviours like sleep, learning, olfaction and memory</w:t>
      </w:r>
      <w:r w:rsidR="00A73ECA" w:rsidRPr="00DB1645">
        <w:rPr>
          <w:rFonts w:ascii="Arial" w:hAnsi="Arial" w:cs="Arial"/>
          <w:sz w:val="20"/>
          <w:szCs w:val="20"/>
        </w:rPr>
        <w:t xml:space="preserve"> (Yamamoto </w:t>
      </w:r>
      <w:r w:rsidR="00A73ECA" w:rsidRPr="00DB1645">
        <w:rPr>
          <w:rFonts w:ascii="Arial" w:hAnsi="Arial" w:cs="Arial"/>
          <w:i/>
          <w:iCs/>
          <w:sz w:val="20"/>
          <w:szCs w:val="20"/>
        </w:rPr>
        <w:t>et al</w:t>
      </w:r>
      <w:r w:rsidR="00F33686">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2014)</w:t>
      </w:r>
      <w:r w:rsidRPr="00DB1645">
        <w:rPr>
          <w:rFonts w:ascii="Arial" w:hAnsi="Arial" w:cs="Arial"/>
          <w:sz w:val="20"/>
          <w:szCs w:val="20"/>
        </w:rPr>
        <w:t>.</w:t>
      </w:r>
      <w:r w:rsidR="003266D2" w:rsidRPr="00DB1645">
        <w:rPr>
          <w:rFonts w:ascii="Arial" w:hAnsi="Arial" w:cs="Arial"/>
          <w:sz w:val="20"/>
          <w:szCs w:val="20"/>
        </w:rPr>
        <w:t xml:space="preserve"> In rotenone exposed group, dopamine is not available d</w:t>
      </w:r>
      <w:r w:rsidRPr="00DB1645">
        <w:rPr>
          <w:rFonts w:ascii="Arial" w:hAnsi="Arial" w:cs="Arial"/>
          <w:sz w:val="20"/>
          <w:szCs w:val="20"/>
        </w:rPr>
        <w:t xml:space="preserve">ue to the loss of dopaminergic neurons, the flies exhibit cognitive impairments, which is evidenced by loss of attractant behaviour towards taste chemotaxis and aversive behaviour towards smell chemotaxis, thermal and light stimuli. The </w:t>
      </w:r>
      <w:r w:rsidR="003266D2" w:rsidRPr="00DB1645">
        <w:rPr>
          <w:rFonts w:ascii="Arial" w:hAnsi="Arial" w:cs="Arial"/>
          <w:sz w:val="20"/>
          <w:szCs w:val="20"/>
        </w:rPr>
        <w:t xml:space="preserve">rotenone treated </w:t>
      </w:r>
      <w:r w:rsidRPr="00DB1645">
        <w:rPr>
          <w:rFonts w:ascii="Arial" w:hAnsi="Arial" w:cs="Arial"/>
          <w:sz w:val="20"/>
          <w:szCs w:val="20"/>
        </w:rPr>
        <w:t xml:space="preserve">flies exposed to QA attenuated the alterations in memory, olfaction, attractant and aversive behaviours in smell and taste chemotaxis, phototaxis and thermotaxis may be </w:t>
      </w:r>
      <w:r w:rsidR="003266D2" w:rsidRPr="00DB1645">
        <w:rPr>
          <w:rFonts w:ascii="Arial" w:hAnsi="Arial" w:cs="Arial"/>
          <w:sz w:val="20"/>
          <w:szCs w:val="20"/>
        </w:rPr>
        <w:t xml:space="preserve">due to protection </w:t>
      </w:r>
      <w:r w:rsidRPr="00DB1645">
        <w:rPr>
          <w:rFonts w:ascii="Arial" w:hAnsi="Arial" w:cs="Arial"/>
          <w:sz w:val="20"/>
          <w:szCs w:val="20"/>
        </w:rPr>
        <w:t>of dopaminergic neurons. QA in combination with L-DOPA attenuated the SH-SY 5Y against rotenone toxicity by its antiapoptotic effect</w:t>
      </w:r>
      <w:r w:rsidR="00A73ECA" w:rsidRPr="00DB1645">
        <w:rPr>
          <w:rFonts w:ascii="Arial" w:hAnsi="Arial" w:cs="Arial"/>
          <w:sz w:val="20"/>
          <w:szCs w:val="20"/>
        </w:rPr>
        <w:t xml:space="preserve"> (Berry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2008)</w:t>
      </w:r>
      <w:r w:rsidRPr="00DB1645">
        <w:rPr>
          <w:rFonts w:ascii="Arial" w:hAnsi="Arial" w:cs="Arial"/>
          <w:sz w:val="20"/>
          <w:szCs w:val="20"/>
        </w:rPr>
        <w:t>. This is evident by the increased locomotion and other cognitive activities in the PD flies exposed to QA. </w:t>
      </w:r>
    </w:p>
    <w:p w14:paraId="6061A549" w14:textId="678C9BA8" w:rsidR="00E00764" w:rsidRPr="00DB1645" w:rsidRDefault="003266D2" w:rsidP="001C07F1">
      <w:pPr>
        <w:spacing w:line="360" w:lineRule="auto"/>
        <w:jc w:val="both"/>
        <w:rPr>
          <w:rFonts w:ascii="Arial" w:hAnsi="Arial" w:cs="Arial"/>
          <w:sz w:val="20"/>
          <w:szCs w:val="20"/>
        </w:rPr>
      </w:pPr>
      <w:r w:rsidRPr="00DB1645">
        <w:rPr>
          <w:rFonts w:ascii="Arial" w:hAnsi="Arial" w:cs="Arial"/>
          <w:sz w:val="20"/>
          <w:szCs w:val="20"/>
        </w:rPr>
        <w:t xml:space="preserve">The </w:t>
      </w:r>
      <w:r w:rsidR="0098199A" w:rsidRPr="00DB1645">
        <w:rPr>
          <w:rFonts w:ascii="Arial" w:hAnsi="Arial" w:cs="Arial"/>
          <w:sz w:val="20"/>
          <w:szCs w:val="20"/>
        </w:rPr>
        <w:t xml:space="preserve">oxidative stress and antioxidant related markers such as </w:t>
      </w:r>
      <w:proofErr w:type="spellStart"/>
      <w:r w:rsidR="0098199A" w:rsidRPr="00DB1645">
        <w:rPr>
          <w:rFonts w:ascii="Arial" w:hAnsi="Arial" w:cs="Arial"/>
          <w:sz w:val="20"/>
          <w:szCs w:val="20"/>
        </w:rPr>
        <w:t>thiobarbituric</w:t>
      </w:r>
      <w:proofErr w:type="spellEnd"/>
      <w:r w:rsidR="0098199A" w:rsidRPr="00DB1645">
        <w:rPr>
          <w:rFonts w:ascii="Arial" w:hAnsi="Arial" w:cs="Arial"/>
          <w:sz w:val="20"/>
          <w:szCs w:val="20"/>
        </w:rPr>
        <w:t xml:space="preserve"> acid reactive substances (TBARS, a product of lipid peroxidation), protein carbonyl (PC, a</w:t>
      </w:r>
      <w:r w:rsidR="001E0EF8" w:rsidRPr="00DB1645">
        <w:rPr>
          <w:rFonts w:ascii="Arial" w:hAnsi="Arial" w:cs="Arial"/>
          <w:sz w:val="20"/>
          <w:szCs w:val="20"/>
        </w:rPr>
        <w:t>n</w:t>
      </w:r>
      <w:r w:rsidR="0098199A" w:rsidRPr="00DB1645">
        <w:rPr>
          <w:rFonts w:ascii="Arial" w:hAnsi="Arial" w:cs="Arial"/>
          <w:sz w:val="20"/>
          <w:szCs w:val="20"/>
        </w:rPr>
        <w:t xml:space="preserve"> early marker of protein oxidation), </w:t>
      </w:r>
      <w:r w:rsidRPr="00DB1645">
        <w:rPr>
          <w:rFonts w:ascii="Arial" w:hAnsi="Arial" w:cs="Arial"/>
          <w:sz w:val="20"/>
          <w:szCs w:val="20"/>
        </w:rPr>
        <w:t xml:space="preserve">ROS, </w:t>
      </w:r>
      <w:r w:rsidR="0098199A" w:rsidRPr="00DB1645">
        <w:rPr>
          <w:rFonts w:ascii="Arial" w:hAnsi="Arial" w:cs="Arial"/>
          <w:sz w:val="20"/>
          <w:szCs w:val="20"/>
        </w:rPr>
        <w:t>SOD, catalase, GSH</w:t>
      </w:r>
      <w:r w:rsidR="005D46D7" w:rsidRPr="00DB1645">
        <w:rPr>
          <w:rFonts w:ascii="Arial" w:hAnsi="Arial" w:cs="Arial"/>
          <w:sz w:val="20"/>
          <w:szCs w:val="20"/>
        </w:rPr>
        <w:t xml:space="preserve"> and </w:t>
      </w:r>
      <w:r w:rsidR="0098199A" w:rsidRPr="00DB1645">
        <w:rPr>
          <w:rFonts w:ascii="Arial" w:hAnsi="Arial" w:cs="Arial"/>
          <w:sz w:val="20"/>
          <w:szCs w:val="20"/>
        </w:rPr>
        <w:t xml:space="preserve">GST </w:t>
      </w:r>
      <w:r w:rsidRPr="00DB1645">
        <w:rPr>
          <w:rFonts w:ascii="Arial" w:hAnsi="Arial" w:cs="Arial"/>
          <w:sz w:val="20"/>
          <w:szCs w:val="20"/>
        </w:rPr>
        <w:t>were estimated in the study</w:t>
      </w:r>
      <w:r w:rsidR="0098199A" w:rsidRPr="00DB1645">
        <w:rPr>
          <w:rFonts w:ascii="Arial" w:hAnsi="Arial" w:cs="Arial"/>
          <w:sz w:val="20"/>
          <w:szCs w:val="20"/>
        </w:rPr>
        <w:t>. Rotenone inhibited the </w:t>
      </w:r>
      <w:hyperlink r:id="rId25" w:tooltip="Learn more about mitochondrial complex I from ScienceDirect's AI-generated Topic Pages" w:history="1">
        <w:r w:rsidR="0098199A" w:rsidRPr="00DB1645">
          <w:rPr>
            <w:rStyle w:val="Hyperlink"/>
            <w:rFonts w:ascii="Arial" w:hAnsi="Arial" w:cs="Arial"/>
            <w:color w:val="auto"/>
            <w:sz w:val="20"/>
            <w:szCs w:val="20"/>
            <w:u w:val="none"/>
          </w:rPr>
          <w:t>mitochondrial complex I</w:t>
        </w:r>
      </w:hyperlink>
      <w:r w:rsidR="0098199A" w:rsidRPr="00DB1645">
        <w:rPr>
          <w:rFonts w:ascii="Arial" w:hAnsi="Arial" w:cs="Arial"/>
          <w:sz w:val="20"/>
          <w:szCs w:val="20"/>
        </w:rPr>
        <w:t xml:space="preserve"> that can resulted in enhanced formation  of </w:t>
      </w:r>
      <w:hyperlink r:id="rId26" w:tooltip="Learn more about reactive oxygen species from ScienceDirect's AI-generated Topic Pages" w:history="1">
        <w:r w:rsidRPr="00DB1645">
          <w:rPr>
            <w:rStyle w:val="Hyperlink"/>
            <w:rFonts w:ascii="Arial" w:hAnsi="Arial" w:cs="Arial"/>
            <w:color w:val="auto"/>
            <w:sz w:val="20"/>
            <w:szCs w:val="20"/>
            <w:u w:val="none"/>
          </w:rPr>
          <w:t>free</w:t>
        </w:r>
      </w:hyperlink>
      <w:r w:rsidRPr="00DB1645">
        <w:rPr>
          <w:rFonts w:ascii="Arial" w:hAnsi="Arial" w:cs="Arial"/>
          <w:sz w:val="20"/>
          <w:szCs w:val="20"/>
        </w:rPr>
        <w:t xml:space="preserve"> radicals</w:t>
      </w:r>
      <w:r w:rsidR="0098199A" w:rsidRPr="00DB1645">
        <w:rPr>
          <w:rFonts w:ascii="Arial" w:hAnsi="Arial" w:cs="Arial"/>
          <w:sz w:val="20"/>
          <w:szCs w:val="20"/>
        </w:rPr>
        <w:t> and</w:t>
      </w:r>
      <w:r w:rsidRPr="00DB1645">
        <w:rPr>
          <w:rFonts w:ascii="Arial" w:hAnsi="Arial" w:cs="Arial"/>
          <w:sz w:val="20"/>
          <w:szCs w:val="20"/>
        </w:rPr>
        <w:t xml:space="preserve"> </w:t>
      </w:r>
      <w:r w:rsidR="0098199A" w:rsidRPr="00DB1645">
        <w:rPr>
          <w:rFonts w:ascii="Arial" w:hAnsi="Arial" w:cs="Arial"/>
          <w:sz w:val="20"/>
          <w:szCs w:val="20"/>
        </w:rPr>
        <w:t>subsequently, leading to increased lipid peroxidation i.e. TBARS generation in Drosophila</w:t>
      </w:r>
      <w:r w:rsidR="003F0272" w:rsidRPr="00DB1645">
        <w:rPr>
          <w:rFonts w:ascii="Arial" w:hAnsi="Arial" w:cs="Arial"/>
          <w:sz w:val="20"/>
          <w:szCs w:val="20"/>
        </w:rPr>
        <w:t>,</w:t>
      </w:r>
      <w:r w:rsidR="00A73ECA" w:rsidRPr="00DB1645">
        <w:rPr>
          <w:rFonts w:ascii="Arial" w:hAnsi="Arial" w:cs="Arial"/>
          <w:sz w:val="20"/>
          <w:szCs w:val="20"/>
        </w:rPr>
        <w:t xml:space="preserve">(Arumugam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 xml:space="preserve">2018, Siddique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2009)</w:t>
      </w:r>
      <w:r w:rsidR="0098199A" w:rsidRPr="00DB1645">
        <w:rPr>
          <w:rFonts w:ascii="Arial" w:hAnsi="Arial" w:cs="Arial"/>
          <w:sz w:val="20"/>
          <w:szCs w:val="20"/>
        </w:rPr>
        <w:t xml:space="preserve"> which is corroborated with our results. </w:t>
      </w:r>
      <w:r w:rsidR="00940703" w:rsidRPr="00DB1645">
        <w:rPr>
          <w:rFonts w:ascii="Arial" w:hAnsi="Arial" w:cs="Arial"/>
          <w:sz w:val="20"/>
          <w:szCs w:val="20"/>
        </w:rPr>
        <w:t xml:space="preserve">Kwon et al., (2016) indicated that </w:t>
      </w:r>
      <w:r w:rsidR="0044740B" w:rsidRPr="00DB1645">
        <w:rPr>
          <w:rFonts w:ascii="Arial" w:hAnsi="Arial" w:cs="Arial"/>
          <w:sz w:val="20"/>
          <w:szCs w:val="20"/>
        </w:rPr>
        <w:t>QA exhibits antioxidant properties by reducing intracellular ROS levels in PC12 cells exposed to hydrogen peroxide.</w:t>
      </w:r>
      <w:r w:rsidR="009F03E8">
        <w:rPr>
          <w:rFonts w:ascii="Arial" w:hAnsi="Arial" w:cs="Arial"/>
          <w:sz w:val="20"/>
          <w:szCs w:val="20"/>
        </w:rPr>
        <w:t xml:space="preserve"> </w:t>
      </w:r>
      <w:r w:rsidR="0098199A" w:rsidRPr="00DB1645">
        <w:rPr>
          <w:rFonts w:ascii="Arial" w:hAnsi="Arial" w:cs="Arial"/>
          <w:sz w:val="20"/>
          <w:szCs w:val="20"/>
        </w:rPr>
        <w:t>Enhanced oxidative stress and reduced proteasomal activity leads to increased levels/ accumulation of PC during neurodegenerative disease/aging processes</w:t>
      </w:r>
      <w:r w:rsidR="00A73ECA" w:rsidRPr="00DB1645">
        <w:rPr>
          <w:rFonts w:ascii="Arial" w:hAnsi="Arial" w:cs="Arial"/>
          <w:sz w:val="20"/>
          <w:szCs w:val="20"/>
        </w:rPr>
        <w:t xml:space="preserve"> (Butterfield and Sultana</w:t>
      </w:r>
      <w:r w:rsidR="00F33686">
        <w:rPr>
          <w:rFonts w:ascii="Arial" w:hAnsi="Arial" w:cs="Arial"/>
          <w:sz w:val="20"/>
          <w:szCs w:val="20"/>
        </w:rPr>
        <w:t>,</w:t>
      </w:r>
      <w:r w:rsidR="00A73ECA" w:rsidRPr="00DB1645">
        <w:rPr>
          <w:rFonts w:ascii="Arial" w:hAnsi="Arial" w:cs="Arial"/>
          <w:sz w:val="20"/>
          <w:szCs w:val="20"/>
        </w:rPr>
        <w:t xml:space="preserve"> 2011)</w:t>
      </w:r>
      <w:r w:rsidR="0098199A" w:rsidRPr="00DB1645">
        <w:rPr>
          <w:rFonts w:ascii="Arial" w:hAnsi="Arial" w:cs="Arial"/>
          <w:sz w:val="20"/>
          <w:szCs w:val="20"/>
        </w:rPr>
        <w:t>.</w:t>
      </w:r>
      <w:r w:rsidR="00523685" w:rsidRPr="00DB1645">
        <w:rPr>
          <w:rFonts w:ascii="Arial" w:hAnsi="Arial" w:cs="Arial"/>
          <w:sz w:val="20"/>
          <w:szCs w:val="20"/>
        </w:rPr>
        <w:t xml:space="preserve"> </w:t>
      </w:r>
      <w:r w:rsidR="0098199A" w:rsidRPr="00DB1645">
        <w:rPr>
          <w:rFonts w:ascii="Arial" w:hAnsi="Arial" w:cs="Arial"/>
          <w:sz w:val="20"/>
          <w:szCs w:val="20"/>
        </w:rPr>
        <w:t xml:space="preserve">Proteins </w:t>
      </w:r>
      <w:r w:rsidR="00B95310" w:rsidRPr="00DB1645">
        <w:rPr>
          <w:rFonts w:ascii="Arial" w:hAnsi="Arial" w:cs="Arial"/>
          <w:sz w:val="20"/>
          <w:szCs w:val="20"/>
        </w:rPr>
        <w:t xml:space="preserve">altered </w:t>
      </w:r>
      <w:r w:rsidR="0098199A" w:rsidRPr="00DB1645">
        <w:rPr>
          <w:rFonts w:ascii="Arial" w:hAnsi="Arial" w:cs="Arial"/>
          <w:sz w:val="20"/>
          <w:szCs w:val="20"/>
        </w:rPr>
        <w:t xml:space="preserve">by </w:t>
      </w:r>
      <w:r w:rsidR="00940703" w:rsidRPr="00DB1645">
        <w:rPr>
          <w:rFonts w:ascii="Arial" w:hAnsi="Arial" w:cs="Arial"/>
          <w:sz w:val="20"/>
          <w:szCs w:val="20"/>
        </w:rPr>
        <w:t>ROS</w:t>
      </w:r>
      <w:r w:rsidR="0098199A" w:rsidRPr="00DB1645">
        <w:rPr>
          <w:rFonts w:ascii="Arial" w:hAnsi="Arial" w:cs="Arial"/>
          <w:sz w:val="20"/>
          <w:szCs w:val="20"/>
        </w:rPr>
        <w:t xml:space="preserve"> are not</w:t>
      </w:r>
      <w:r w:rsidR="00B95310" w:rsidRPr="00DB1645">
        <w:rPr>
          <w:rFonts w:ascii="Arial" w:hAnsi="Arial" w:cs="Arial"/>
          <w:sz w:val="20"/>
          <w:szCs w:val="20"/>
        </w:rPr>
        <w:t xml:space="preserve"> only</w:t>
      </w:r>
      <w:r w:rsidR="0098199A" w:rsidRPr="00DB1645">
        <w:rPr>
          <w:rFonts w:ascii="Arial" w:hAnsi="Arial" w:cs="Arial"/>
          <w:sz w:val="20"/>
          <w:szCs w:val="20"/>
        </w:rPr>
        <w:t xml:space="preserve"> </w:t>
      </w:r>
      <w:r w:rsidR="00940703" w:rsidRPr="00DB1645">
        <w:rPr>
          <w:rFonts w:ascii="Arial" w:hAnsi="Arial" w:cs="Arial"/>
          <w:sz w:val="20"/>
          <w:szCs w:val="20"/>
        </w:rPr>
        <w:t>resilient</w:t>
      </w:r>
      <w:r w:rsidR="0098199A" w:rsidRPr="00DB1645">
        <w:rPr>
          <w:rFonts w:ascii="Arial" w:hAnsi="Arial" w:cs="Arial"/>
          <w:sz w:val="20"/>
          <w:szCs w:val="20"/>
        </w:rPr>
        <w:t xml:space="preserve"> to proteolysis but it</w:t>
      </w:r>
      <w:r w:rsidR="00B95310" w:rsidRPr="00DB1645">
        <w:rPr>
          <w:rFonts w:ascii="Arial" w:hAnsi="Arial" w:cs="Arial"/>
          <w:sz w:val="20"/>
          <w:szCs w:val="20"/>
        </w:rPr>
        <w:t xml:space="preserve"> diminished</w:t>
      </w:r>
      <w:r w:rsidR="0098199A" w:rsidRPr="00DB1645">
        <w:rPr>
          <w:rFonts w:ascii="Arial" w:hAnsi="Arial" w:cs="Arial"/>
          <w:sz w:val="20"/>
          <w:szCs w:val="20"/>
        </w:rPr>
        <w:t xml:space="preserve"> protease</w:t>
      </w:r>
      <w:r w:rsidR="00B95310" w:rsidRPr="00DB1645">
        <w:rPr>
          <w:rFonts w:ascii="Arial" w:hAnsi="Arial" w:cs="Arial"/>
          <w:sz w:val="20"/>
          <w:szCs w:val="20"/>
        </w:rPr>
        <w:t xml:space="preserve"> activity</w:t>
      </w:r>
      <w:r w:rsidR="00A73ECA" w:rsidRPr="00DB1645">
        <w:rPr>
          <w:rFonts w:ascii="Arial" w:hAnsi="Arial" w:cs="Arial"/>
          <w:sz w:val="20"/>
          <w:szCs w:val="20"/>
        </w:rPr>
        <w:t xml:space="preserve"> (Dalle- Donne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2005)</w:t>
      </w:r>
      <w:r w:rsidR="003F0272" w:rsidRPr="00DB1645">
        <w:rPr>
          <w:rFonts w:ascii="Arial" w:hAnsi="Arial" w:cs="Arial"/>
          <w:sz w:val="20"/>
          <w:szCs w:val="20"/>
        </w:rPr>
        <w:t>.</w:t>
      </w:r>
      <w:r w:rsidR="003F0272" w:rsidRPr="00DB1645">
        <w:rPr>
          <w:rFonts w:ascii="Arial" w:hAnsi="Arial" w:cs="Arial"/>
          <w:sz w:val="20"/>
          <w:szCs w:val="20"/>
          <w:vertAlign w:val="superscript"/>
        </w:rPr>
        <w:t xml:space="preserve"> </w:t>
      </w:r>
      <w:r w:rsidR="0098199A" w:rsidRPr="00DB1645">
        <w:rPr>
          <w:rFonts w:ascii="Arial" w:hAnsi="Arial" w:cs="Arial"/>
          <w:sz w:val="20"/>
          <w:szCs w:val="20"/>
        </w:rPr>
        <w:t>Rotenone exposure induced the levels of PC</w:t>
      </w:r>
      <w:r w:rsidR="00B95310" w:rsidRPr="00DB1645">
        <w:rPr>
          <w:rFonts w:ascii="Arial" w:hAnsi="Arial" w:cs="Arial"/>
          <w:sz w:val="20"/>
          <w:szCs w:val="20"/>
        </w:rPr>
        <w:t xml:space="preserve"> indicating </w:t>
      </w:r>
      <w:r w:rsidR="0098199A" w:rsidRPr="00DB1645">
        <w:rPr>
          <w:rFonts w:ascii="Arial" w:hAnsi="Arial" w:cs="Arial"/>
          <w:sz w:val="20"/>
          <w:szCs w:val="20"/>
        </w:rPr>
        <w:t>that the flies were</w:t>
      </w:r>
      <w:r w:rsidR="00B95310" w:rsidRPr="00DB1645">
        <w:rPr>
          <w:rFonts w:ascii="Arial" w:hAnsi="Arial" w:cs="Arial"/>
          <w:sz w:val="20"/>
          <w:szCs w:val="20"/>
        </w:rPr>
        <w:t xml:space="preserve"> affected by</w:t>
      </w:r>
      <w:r w:rsidR="0098199A" w:rsidRPr="00DB1645">
        <w:rPr>
          <w:rFonts w:ascii="Arial" w:hAnsi="Arial" w:cs="Arial"/>
          <w:sz w:val="20"/>
          <w:szCs w:val="20"/>
        </w:rPr>
        <w:t xml:space="preserve"> oxidative stress. </w:t>
      </w:r>
      <w:r w:rsidR="00E00764" w:rsidRPr="00DB1645">
        <w:rPr>
          <w:rFonts w:ascii="Arial" w:hAnsi="Arial" w:cs="Arial"/>
          <w:sz w:val="20"/>
          <w:szCs w:val="20"/>
        </w:rPr>
        <w:t xml:space="preserve">Reduced </w:t>
      </w:r>
      <w:r w:rsidR="0098199A" w:rsidRPr="00DB1645">
        <w:rPr>
          <w:rFonts w:ascii="Arial" w:hAnsi="Arial" w:cs="Arial"/>
          <w:sz w:val="20"/>
          <w:szCs w:val="20"/>
        </w:rPr>
        <w:t xml:space="preserve">levels of protein carbonyls </w:t>
      </w:r>
      <w:r w:rsidR="00E00764" w:rsidRPr="00DB1645">
        <w:rPr>
          <w:rFonts w:ascii="Arial" w:hAnsi="Arial" w:cs="Arial"/>
          <w:sz w:val="20"/>
          <w:szCs w:val="20"/>
        </w:rPr>
        <w:t xml:space="preserve">found in </w:t>
      </w:r>
      <w:r w:rsidR="0098199A" w:rsidRPr="00DB1645">
        <w:rPr>
          <w:rFonts w:ascii="Arial" w:hAnsi="Arial" w:cs="Arial"/>
          <w:sz w:val="20"/>
          <w:szCs w:val="20"/>
        </w:rPr>
        <w:t xml:space="preserve">QA </w:t>
      </w:r>
      <w:r w:rsidR="00E00764" w:rsidRPr="00DB1645">
        <w:rPr>
          <w:rFonts w:ascii="Arial" w:hAnsi="Arial" w:cs="Arial"/>
          <w:sz w:val="20"/>
          <w:szCs w:val="20"/>
        </w:rPr>
        <w:t xml:space="preserve">co-exposed flies </w:t>
      </w:r>
      <w:r w:rsidR="0098199A" w:rsidRPr="00DB1645">
        <w:rPr>
          <w:rFonts w:ascii="Arial" w:hAnsi="Arial" w:cs="Arial"/>
          <w:sz w:val="20"/>
          <w:szCs w:val="20"/>
        </w:rPr>
        <w:t>suggest</w:t>
      </w:r>
      <w:r w:rsidR="00E00764" w:rsidRPr="00DB1645">
        <w:rPr>
          <w:rFonts w:ascii="Arial" w:hAnsi="Arial" w:cs="Arial"/>
          <w:sz w:val="20"/>
          <w:szCs w:val="20"/>
        </w:rPr>
        <w:t>ed</w:t>
      </w:r>
      <w:r w:rsidR="0098199A" w:rsidRPr="00DB1645">
        <w:rPr>
          <w:rFonts w:ascii="Arial" w:hAnsi="Arial" w:cs="Arial"/>
          <w:sz w:val="20"/>
          <w:szCs w:val="20"/>
        </w:rPr>
        <w:t xml:space="preserve"> its </w:t>
      </w:r>
      <w:r w:rsidR="00E00764" w:rsidRPr="00DB1645">
        <w:rPr>
          <w:rFonts w:ascii="Arial" w:hAnsi="Arial" w:cs="Arial"/>
          <w:sz w:val="20"/>
          <w:szCs w:val="20"/>
        </w:rPr>
        <w:t xml:space="preserve">ability to </w:t>
      </w:r>
      <w:r w:rsidR="0098199A" w:rsidRPr="00DB1645">
        <w:rPr>
          <w:rFonts w:ascii="Arial" w:hAnsi="Arial" w:cs="Arial"/>
          <w:sz w:val="20"/>
          <w:szCs w:val="20"/>
        </w:rPr>
        <w:t>slow</w:t>
      </w:r>
      <w:r w:rsidR="00E00764" w:rsidRPr="00DB1645">
        <w:rPr>
          <w:rFonts w:ascii="Arial" w:hAnsi="Arial" w:cs="Arial"/>
          <w:sz w:val="20"/>
          <w:szCs w:val="20"/>
        </w:rPr>
        <w:t xml:space="preserve"> down</w:t>
      </w:r>
      <w:r w:rsidR="0098199A" w:rsidRPr="00DB1645">
        <w:rPr>
          <w:rFonts w:ascii="Arial" w:hAnsi="Arial" w:cs="Arial"/>
          <w:sz w:val="20"/>
          <w:szCs w:val="20"/>
        </w:rPr>
        <w:t xml:space="preserve"> the process of oxidative</w:t>
      </w:r>
      <w:r w:rsidR="00E00764" w:rsidRPr="00DB1645">
        <w:rPr>
          <w:rFonts w:ascii="Arial" w:hAnsi="Arial" w:cs="Arial"/>
          <w:sz w:val="20"/>
          <w:szCs w:val="20"/>
        </w:rPr>
        <w:t xml:space="preserve"> stress.</w:t>
      </w:r>
    </w:p>
    <w:p w14:paraId="23CED735" w14:textId="6A19A248" w:rsidR="0044740B" w:rsidRPr="00DB1645" w:rsidRDefault="0098199A" w:rsidP="001C07F1">
      <w:pPr>
        <w:spacing w:line="360" w:lineRule="auto"/>
        <w:jc w:val="both"/>
        <w:rPr>
          <w:rFonts w:ascii="Arial" w:hAnsi="Arial" w:cs="Arial"/>
          <w:sz w:val="20"/>
          <w:szCs w:val="20"/>
        </w:rPr>
      </w:pPr>
      <w:r w:rsidRPr="00DB1645">
        <w:rPr>
          <w:rFonts w:ascii="Arial" w:hAnsi="Arial" w:cs="Arial"/>
          <w:sz w:val="20"/>
          <w:szCs w:val="20"/>
        </w:rPr>
        <w:lastRenderedPageBreak/>
        <w:t xml:space="preserve"> The augmentation in the SOD</w:t>
      </w:r>
      <w:r w:rsidR="005D46D7" w:rsidRPr="00DB1645">
        <w:rPr>
          <w:rFonts w:ascii="Arial" w:hAnsi="Arial" w:cs="Arial"/>
          <w:sz w:val="20"/>
          <w:szCs w:val="20"/>
        </w:rPr>
        <w:t xml:space="preserve"> and</w:t>
      </w:r>
      <w:r w:rsidRPr="00DB1645">
        <w:rPr>
          <w:rFonts w:ascii="Arial" w:hAnsi="Arial" w:cs="Arial"/>
          <w:sz w:val="20"/>
          <w:szCs w:val="20"/>
        </w:rPr>
        <w:t xml:space="preserve"> catalase </w:t>
      </w:r>
      <w:r w:rsidR="00940703" w:rsidRPr="00DB1645">
        <w:rPr>
          <w:rFonts w:ascii="Arial" w:hAnsi="Arial" w:cs="Arial"/>
          <w:sz w:val="20"/>
          <w:szCs w:val="20"/>
        </w:rPr>
        <w:t xml:space="preserve">activities </w:t>
      </w:r>
      <w:r w:rsidRPr="00DB1645">
        <w:rPr>
          <w:rFonts w:ascii="Arial" w:hAnsi="Arial" w:cs="Arial"/>
          <w:sz w:val="20"/>
          <w:szCs w:val="20"/>
        </w:rPr>
        <w:t>along with the depletion of GSH after rotenone exposure clearly indicates the oxida</w:t>
      </w:r>
      <w:r w:rsidR="00940703" w:rsidRPr="00DB1645">
        <w:rPr>
          <w:rFonts w:ascii="Arial" w:hAnsi="Arial" w:cs="Arial"/>
          <w:sz w:val="20"/>
          <w:szCs w:val="20"/>
        </w:rPr>
        <w:t xml:space="preserve">nt-antioxidant imbalance </w:t>
      </w:r>
      <w:r w:rsidRPr="00DB1645">
        <w:rPr>
          <w:rFonts w:ascii="Arial" w:hAnsi="Arial" w:cs="Arial"/>
          <w:sz w:val="20"/>
          <w:szCs w:val="20"/>
        </w:rPr>
        <w:t xml:space="preserve">in </w:t>
      </w:r>
      <w:proofErr w:type="gramStart"/>
      <w:r w:rsidRPr="00DB1645">
        <w:rPr>
          <w:rFonts w:ascii="Arial" w:hAnsi="Arial" w:cs="Arial"/>
          <w:sz w:val="20"/>
          <w:szCs w:val="20"/>
        </w:rPr>
        <w:t>drosophila</w:t>
      </w:r>
      <w:r w:rsidR="00A73ECA" w:rsidRPr="00DB1645">
        <w:rPr>
          <w:rFonts w:ascii="Arial" w:hAnsi="Arial" w:cs="Arial"/>
          <w:sz w:val="20"/>
          <w:szCs w:val="20"/>
        </w:rPr>
        <w:t>,(</w:t>
      </w:r>
      <w:proofErr w:type="gramEnd"/>
      <w:r w:rsidR="00A73ECA" w:rsidRPr="00DB1645">
        <w:rPr>
          <w:rFonts w:ascii="Arial" w:hAnsi="Arial" w:cs="Arial"/>
          <w:sz w:val="20"/>
          <w:szCs w:val="20"/>
        </w:rPr>
        <w:t xml:space="preserve">Arumugam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 xml:space="preserve">2018, Siddique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2009)</w:t>
      </w:r>
      <w:r w:rsidR="003F0272" w:rsidRPr="00DB1645">
        <w:rPr>
          <w:rFonts w:ascii="Arial" w:hAnsi="Arial" w:cs="Arial"/>
          <w:sz w:val="20"/>
          <w:szCs w:val="20"/>
        </w:rPr>
        <w:t>.</w:t>
      </w:r>
      <w:r w:rsidR="003F0272" w:rsidRPr="00DB1645">
        <w:rPr>
          <w:rFonts w:ascii="Arial" w:hAnsi="Arial" w:cs="Arial"/>
          <w:sz w:val="20"/>
          <w:szCs w:val="20"/>
          <w:vertAlign w:val="superscript"/>
        </w:rPr>
        <w:t xml:space="preserve"> </w:t>
      </w:r>
      <w:r w:rsidRPr="00DB1645">
        <w:rPr>
          <w:rFonts w:ascii="Arial" w:hAnsi="Arial" w:cs="Arial"/>
          <w:sz w:val="20"/>
          <w:szCs w:val="20"/>
        </w:rPr>
        <w:t xml:space="preserve">In flies, ROS-induced damage </w:t>
      </w:r>
      <w:proofErr w:type="gramStart"/>
      <w:r w:rsidRPr="00DB1645">
        <w:rPr>
          <w:rFonts w:ascii="Arial" w:hAnsi="Arial" w:cs="Arial"/>
          <w:sz w:val="20"/>
          <w:szCs w:val="20"/>
        </w:rPr>
        <w:t>were</w:t>
      </w:r>
      <w:proofErr w:type="gramEnd"/>
      <w:r w:rsidRPr="00DB1645">
        <w:rPr>
          <w:rFonts w:ascii="Arial" w:hAnsi="Arial" w:cs="Arial"/>
          <w:sz w:val="20"/>
          <w:szCs w:val="20"/>
        </w:rPr>
        <w:t xml:space="preserve"> protected by the activity of enzymatic antioxidants (SOD/catalase) and/or non-enzymatic antioxidants (GSH)</w:t>
      </w:r>
      <w:r w:rsidR="00A73ECA" w:rsidRPr="00DB1645">
        <w:rPr>
          <w:rFonts w:ascii="Arial" w:hAnsi="Arial" w:cs="Arial"/>
          <w:sz w:val="20"/>
          <w:szCs w:val="20"/>
        </w:rPr>
        <w:t xml:space="preserve"> (</w:t>
      </w:r>
      <w:proofErr w:type="spellStart"/>
      <w:r w:rsidR="00A73ECA" w:rsidRPr="00DB1645">
        <w:rPr>
          <w:rFonts w:ascii="Arial" w:hAnsi="Arial" w:cs="Arial"/>
          <w:sz w:val="20"/>
          <w:szCs w:val="20"/>
        </w:rPr>
        <w:t>Missirlis</w:t>
      </w:r>
      <w:proofErr w:type="spellEnd"/>
      <w:r w:rsidR="00A73ECA" w:rsidRPr="00DB1645">
        <w:rPr>
          <w:rFonts w:ascii="Arial" w:hAnsi="Arial" w:cs="Arial"/>
          <w:sz w:val="20"/>
          <w:szCs w:val="20"/>
        </w:rPr>
        <w:t xml:space="preserve">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2001)</w:t>
      </w:r>
      <w:r w:rsidRPr="00DB1645">
        <w:rPr>
          <w:rFonts w:ascii="Arial" w:hAnsi="Arial" w:cs="Arial"/>
          <w:sz w:val="20"/>
          <w:szCs w:val="20"/>
        </w:rPr>
        <w:t xml:space="preserve">. In co-exposure group, flies showed a significant increment in the activities of </w:t>
      </w:r>
      <w:r w:rsidR="00E2283E" w:rsidRPr="00DB1645">
        <w:rPr>
          <w:rFonts w:ascii="Arial" w:hAnsi="Arial" w:cs="Arial"/>
          <w:sz w:val="20"/>
          <w:szCs w:val="20"/>
        </w:rPr>
        <w:t xml:space="preserve">enzymatic antioxidants proving </w:t>
      </w:r>
      <w:r w:rsidRPr="00DB1645">
        <w:rPr>
          <w:rFonts w:ascii="Arial" w:hAnsi="Arial" w:cs="Arial"/>
          <w:sz w:val="20"/>
          <w:szCs w:val="20"/>
        </w:rPr>
        <w:t xml:space="preserve">the </w:t>
      </w:r>
      <w:r w:rsidR="00E2283E" w:rsidRPr="00DB1645">
        <w:rPr>
          <w:rFonts w:ascii="Arial" w:hAnsi="Arial" w:cs="Arial"/>
          <w:sz w:val="20"/>
          <w:szCs w:val="20"/>
        </w:rPr>
        <w:t>potent antioxidant activity of QA</w:t>
      </w:r>
      <w:r w:rsidRPr="00DB1645">
        <w:rPr>
          <w:rFonts w:ascii="Arial" w:hAnsi="Arial" w:cs="Arial"/>
          <w:sz w:val="20"/>
          <w:szCs w:val="20"/>
        </w:rPr>
        <w:t xml:space="preserve">. QA exposure </w:t>
      </w:r>
      <w:r w:rsidR="00E2283E" w:rsidRPr="00DB1645">
        <w:rPr>
          <w:rFonts w:ascii="Arial" w:hAnsi="Arial" w:cs="Arial"/>
          <w:sz w:val="20"/>
          <w:szCs w:val="20"/>
        </w:rPr>
        <w:t xml:space="preserve">normalized </w:t>
      </w:r>
      <w:r w:rsidRPr="00DB1645">
        <w:rPr>
          <w:rFonts w:ascii="Arial" w:hAnsi="Arial" w:cs="Arial"/>
          <w:sz w:val="20"/>
          <w:szCs w:val="20"/>
        </w:rPr>
        <w:t xml:space="preserve">the </w:t>
      </w:r>
      <w:r w:rsidR="00E2283E" w:rsidRPr="00DB1645">
        <w:rPr>
          <w:rFonts w:ascii="Arial" w:hAnsi="Arial" w:cs="Arial"/>
          <w:sz w:val="20"/>
          <w:szCs w:val="20"/>
        </w:rPr>
        <w:t>reduced</w:t>
      </w:r>
      <w:r w:rsidRPr="00DB1645">
        <w:rPr>
          <w:rFonts w:ascii="Arial" w:hAnsi="Arial" w:cs="Arial"/>
          <w:sz w:val="20"/>
          <w:szCs w:val="20"/>
        </w:rPr>
        <w:t xml:space="preserve"> GSH levels in rotenone treated flies. </w:t>
      </w:r>
      <w:r w:rsidR="0044740B" w:rsidRPr="00DB1645">
        <w:rPr>
          <w:rFonts w:ascii="Arial" w:hAnsi="Arial" w:cs="Arial"/>
          <w:sz w:val="20"/>
          <w:szCs w:val="20"/>
        </w:rPr>
        <w:t>Additionally, studies have shown that phenolic derivatives of quinic acid possess strong antioxidant properties</w:t>
      </w:r>
      <w:r w:rsidR="00A73ECA" w:rsidRPr="00DB1645">
        <w:rPr>
          <w:rFonts w:ascii="Arial" w:hAnsi="Arial" w:cs="Arial"/>
          <w:sz w:val="20"/>
          <w:szCs w:val="20"/>
        </w:rPr>
        <w:t xml:space="preserve"> (Roesler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 xml:space="preserve">2007, Yang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2013)</w:t>
      </w:r>
      <w:r w:rsidR="0044740B" w:rsidRPr="00DB1645">
        <w:rPr>
          <w:rFonts w:ascii="Arial" w:hAnsi="Arial" w:cs="Arial"/>
          <w:sz w:val="20"/>
          <w:szCs w:val="20"/>
        </w:rPr>
        <w:t>. However, while these derivatives contain a phenolic ring, quinic acid itself has a cyclohexane structure, which is chemically more stable. Despite the presence of hydroxyl (OH) groups in quinic acid's structure, the lack of an aromatic ring negatively impacts its antioxidant properties.</w:t>
      </w:r>
    </w:p>
    <w:p w14:paraId="21AA1028" w14:textId="183C69CE" w:rsidR="00374821" w:rsidRPr="00DB1645" w:rsidRDefault="00063379" w:rsidP="001C07F1">
      <w:pPr>
        <w:spacing w:line="360" w:lineRule="auto"/>
        <w:jc w:val="both"/>
        <w:rPr>
          <w:rFonts w:ascii="Arial" w:hAnsi="Arial" w:cs="Arial"/>
          <w:sz w:val="20"/>
          <w:szCs w:val="20"/>
        </w:rPr>
      </w:pPr>
      <w:r w:rsidRPr="00DB1645">
        <w:rPr>
          <w:rFonts w:ascii="Arial" w:hAnsi="Arial" w:cs="Arial"/>
          <w:sz w:val="20"/>
          <w:szCs w:val="20"/>
        </w:rPr>
        <w:t xml:space="preserve">GST is </w:t>
      </w:r>
      <w:r w:rsidR="00940703" w:rsidRPr="00DB1645">
        <w:rPr>
          <w:rFonts w:ascii="Arial" w:hAnsi="Arial" w:cs="Arial"/>
          <w:sz w:val="20"/>
          <w:szCs w:val="20"/>
        </w:rPr>
        <w:t>a vital</w:t>
      </w:r>
      <w:r w:rsidRPr="00DB1645">
        <w:rPr>
          <w:rFonts w:ascii="Arial" w:hAnsi="Arial" w:cs="Arial"/>
          <w:sz w:val="20"/>
          <w:szCs w:val="20"/>
        </w:rPr>
        <w:t xml:space="preserve"> </w:t>
      </w:r>
      <w:r w:rsidR="0098199A" w:rsidRPr="00DB1645">
        <w:rPr>
          <w:rFonts w:ascii="Arial" w:hAnsi="Arial" w:cs="Arial"/>
          <w:sz w:val="20"/>
          <w:szCs w:val="20"/>
        </w:rPr>
        <w:t>phase II metabolic enzyme</w:t>
      </w:r>
      <w:r w:rsidR="00940703" w:rsidRPr="00DB1645">
        <w:rPr>
          <w:rFonts w:ascii="Arial" w:hAnsi="Arial" w:cs="Arial"/>
          <w:sz w:val="20"/>
          <w:szCs w:val="20"/>
        </w:rPr>
        <w:t>,</w:t>
      </w:r>
      <w:r w:rsidRPr="00DB1645">
        <w:rPr>
          <w:rFonts w:ascii="Arial" w:hAnsi="Arial" w:cs="Arial"/>
          <w:sz w:val="20"/>
          <w:szCs w:val="20"/>
        </w:rPr>
        <w:t xml:space="preserve"> that induces</w:t>
      </w:r>
      <w:r w:rsidR="0098199A" w:rsidRPr="00DB1645">
        <w:rPr>
          <w:rFonts w:ascii="Arial" w:hAnsi="Arial" w:cs="Arial"/>
          <w:sz w:val="20"/>
          <w:szCs w:val="20"/>
        </w:rPr>
        <w:t xml:space="preserve"> the transfer of GSH to reactive electrophiles, </w:t>
      </w:r>
      <w:r w:rsidR="007651B8" w:rsidRPr="00DB1645">
        <w:rPr>
          <w:rFonts w:ascii="Arial" w:hAnsi="Arial" w:cs="Arial"/>
          <w:sz w:val="20"/>
          <w:szCs w:val="20"/>
        </w:rPr>
        <w:t>thereby</w:t>
      </w:r>
      <w:r w:rsidR="0098199A" w:rsidRPr="00DB1645">
        <w:rPr>
          <w:rFonts w:ascii="Arial" w:hAnsi="Arial" w:cs="Arial"/>
          <w:sz w:val="20"/>
          <w:szCs w:val="20"/>
        </w:rPr>
        <w:t xml:space="preserve"> mitigat</w:t>
      </w:r>
      <w:r w:rsidR="007651B8" w:rsidRPr="00DB1645">
        <w:rPr>
          <w:rFonts w:ascii="Arial" w:hAnsi="Arial" w:cs="Arial"/>
          <w:sz w:val="20"/>
          <w:szCs w:val="20"/>
        </w:rPr>
        <w:t>ing</w:t>
      </w:r>
      <w:r w:rsidR="0098199A" w:rsidRPr="00DB1645">
        <w:rPr>
          <w:rFonts w:ascii="Arial" w:hAnsi="Arial" w:cs="Arial"/>
          <w:sz w:val="20"/>
          <w:szCs w:val="20"/>
        </w:rPr>
        <w:t xml:space="preserve"> oxidative stress</w:t>
      </w:r>
      <w:r w:rsidR="00907C61" w:rsidRPr="00DB1645">
        <w:rPr>
          <w:rFonts w:ascii="Arial" w:hAnsi="Arial" w:cs="Arial"/>
          <w:sz w:val="20"/>
          <w:szCs w:val="20"/>
        </w:rPr>
        <w:t xml:space="preserve"> (</w:t>
      </w:r>
      <w:proofErr w:type="spellStart"/>
      <w:r w:rsidR="00907C61" w:rsidRPr="00DB1645">
        <w:rPr>
          <w:rFonts w:ascii="Arial" w:hAnsi="Arial" w:cs="Arial"/>
          <w:sz w:val="20"/>
          <w:szCs w:val="20"/>
        </w:rPr>
        <w:t>Trinih</w:t>
      </w:r>
      <w:proofErr w:type="spellEnd"/>
      <w:r w:rsidR="00907C61" w:rsidRPr="00DB1645">
        <w:rPr>
          <w:rFonts w:ascii="Arial" w:hAnsi="Arial" w:cs="Arial"/>
          <w:sz w:val="20"/>
          <w:szCs w:val="20"/>
        </w:rPr>
        <w:t xml:space="preserve"> </w:t>
      </w:r>
      <w:r w:rsidR="00907C61" w:rsidRPr="00DB1645">
        <w:rPr>
          <w:rFonts w:ascii="Arial" w:hAnsi="Arial" w:cs="Arial"/>
          <w:i/>
          <w:iCs/>
          <w:sz w:val="20"/>
          <w:szCs w:val="20"/>
        </w:rPr>
        <w:t xml:space="preserve">et al., </w:t>
      </w:r>
      <w:r w:rsidR="00907C61" w:rsidRPr="00DB1645">
        <w:rPr>
          <w:rFonts w:ascii="Arial" w:hAnsi="Arial" w:cs="Arial"/>
          <w:sz w:val="20"/>
          <w:szCs w:val="20"/>
        </w:rPr>
        <w:t>2008)</w:t>
      </w:r>
      <w:r w:rsidR="0098199A" w:rsidRPr="00DB1645">
        <w:rPr>
          <w:rFonts w:ascii="Arial" w:hAnsi="Arial" w:cs="Arial"/>
          <w:sz w:val="20"/>
          <w:szCs w:val="20"/>
        </w:rPr>
        <w:t xml:space="preserve">. </w:t>
      </w:r>
      <w:r w:rsidR="00940703" w:rsidRPr="00DB1645">
        <w:rPr>
          <w:rFonts w:ascii="Arial" w:hAnsi="Arial" w:cs="Arial"/>
          <w:sz w:val="20"/>
          <w:szCs w:val="20"/>
        </w:rPr>
        <w:t>R</w:t>
      </w:r>
      <w:r w:rsidR="007651B8" w:rsidRPr="00DB1645">
        <w:rPr>
          <w:rFonts w:ascii="Arial" w:hAnsi="Arial" w:cs="Arial"/>
          <w:sz w:val="20"/>
          <w:szCs w:val="20"/>
        </w:rPr>
        <w:t>otenone reduce</w:t>
      </w:r>
      <w:r w:rsidR="00940703" w:rsidRPr="00DB1645">
        <w:rPr>
          <w:rFonts w:ascii="Arial" w:hAnsi="Arial" w:cs="Arial"/>
          <w:sz w:val="20"/>
          <w:szCs w:val="20"/>
        </w:rPr>
        <w:t>s</w:t>
      </w:r>
      <w:r w:rsidR="007651B8" w:rsidRPr="00DB1645">
        <w:rPr>
          <w:rFonts w:ascii="Arial" w:hAnsi="Arial" w:cs="Arial"/>
          <w:sz w:val="20"/>
          <w:szCs w:val="20"/>
        </w:rPr>
        <w:t xml:space="preserve"> the GST activities due to its pro-oxidant properties, whereas the </w:t>
      </w:r>
      <w:r w:rsidR="00940703" w:rsidRPr="00DB1645">
        <w:rPr>
          <w:rFonts w:ascii="Arial" w:hAnsi="Arial" w:cs="Arial"/>
          <w:sz w:val="20"/>
          <w:szCs w:val="20"/>
        </w:rPr>
        <w:t>ind</w:t>
      </w:r>
      <w:r w:rsidR="007651B8" w:rsidRPr="00DB1645">
        <w:rPr>
          <w:rFonts w:ascii="Arial" w:hAnsi="Arial" w:cs="Arial"/>
          <w:sz w:val="20"/>
          <w:szCs w:val="20"/>
        </w:rPr>
        <w:t>uction</w:t>
      </w:r>
      <w:r w:rsidR="00940703" w:rsidRPr="00DB1645">
        <w:rPr>
          <w:rFonts w:ascii="Arial" w:hAnsi="Arial" w:cs="Arial"/>
          <w:sz w:val="20"/>
          <w:szCs w:val="20"/>
        </w:rPr>
        <w:t xml:space="preserve"> of</w:t>
      </w:r>
      <w:r w:rsidR="007651B8" w:rsidRPr="00DB1645">
        <w:rPr>
          <w:rFonts w:ascii="Arial" w:hAnsi="Arial" w:cs="Arial"/>
          <w:sz w:val="20"/>
          <w:szCs w:val="20"/>
        </w:rPr>
        <w:t xml:space="preserve"> </w:t>
      </w:r>
      <w:r w:rsidR="0098199A" w:rsidRPr="00DB1645">
        <w:rPr>
          <w:rFonts w:ascii="Arial" w:hAnsi="Arial" w:cs="Arial"/>
          <w:sz w:val="20"/>
          <w:szCs w:val="20"/>
        </w:rPr>
        <w:t xml:space="preserve">GST activity </w:t>
      </w:r>
      <w:r w:rsidR="007651B8" w:rsidRPr="00DB1645">
        <w:rPr>
          <w:rFonts w:ascii="Arial" w:hAnsi="Arial" w:cs="Arial"/>
          <w:sz w:val="20"/>
          <w:szCs w:val="20"/>
        </w:rPr>
        <w:t xml:space="preserve">by QA </w:t>
      </w:r>
      <w:r w:rsidR="0098199A" w:rsidRPr="00DB1645">
        <w:rPr>
          <w:rFonts w:ascii="Arial" w:hAnsi="Arial" w:cs="Arial"/>
          <w:sz w:val="20"/>
          <w:szCs w:val="20"/>
        </w:rPr>
        <w:t xml:space="preserve">may </w:t>
      </w:r>
      <w:r w:rsidR="007651B8" w:rsidRPr="00DB1645">
        <w:rPr>
          <w:rFonts w:ascii="Arial" w:hAnsi="Arial" w:cs="Arial"/>
          <w:sz w:val="20"/>
          <w:szCs w:val="20"/>
        </w:rPr>
        <w:t>be due to its potent antioxidant function</w:t>
      </w:r>
      <w:r w:rsidR="0098199A" w:rsidRPr="00DB1645">
        <w:rPr>
          <w:rFonts w:ascii="Arial" w:hAnsi="Arial" w:cs="Arial"/>
          <w:sz w:val="20"/>
          <w:szCs w:val="20"/>
        </w:rPr>
        <w:t xml:space="preserve"> and </w:t>
      </w:r>
      <w:r w:rsidR="007651B8" w:rsidRPr="00DB1645">
        <w:rPr>
          <w:rFonts w:ascii="Arial" w:hAnsi="Arial" w:cs="Arial"/>
          <w:sz w:val="20"/>
          <w:szCs w:val="20"/>
        </w:rPr>
        <w:t xml:space="preserve">also </w:t>
      </w:r>
      <w:r w:rsidR="0098199A" w:rsidRPr="00DB1645">
        <w:rPr>
          <w:rFonts w:ascii="Arial" w:hAnsi="Arial" w:cs="Arial"/>
          <w:sz w:val="20"/>
          <w:szCs w:val="20"/>
        </w:rPr>
        <w:t xml:space="preserve">in </w:t>
      </w:r>
      <w:r w:rsidR="007651B8" w:rsidRPr="00DB1645">
        <w:rPr>
          <w:rFonts w:ascii="Arial" w:hAnsi="Arial" w:cs="Arial"/>
          <w:sz w:val="20"/>
          <w:szCs w:val="20"/>
        </w:rPr>
        <w:t>protecting the</w:t>
      </w:r>
      <w:r w:rsidR="0098199A" w:rsidRPr="00DB1645">
        <w:rPr>
          <w:rFonts w:ascii="Arial" w:hAnsi="Arial" w:cs="Arial"/>
          <w:sz w:val="20"/>
          <w:szCs w:val="20"/>
        </w:rPr>
        <w:t xml:space="preserve"> dopaminergic neuronal loss as </w:t>
      </w:r>
      <w:r w:rsidR="007651B8" w:rsidRPr="00DB1645">
        <w:rPr>
          <w:rFonts w:ascii="Arial" w:hAnsi="Arial" w:cs="Arial"/>
          <w:sz w:val="20"/>
          <w:szCs w:val="20"/>
        </w:rPr>
        <w:t>mentioned</w:t>
      </w:r>
      <w:r w:rsidR="0098199A" w:rsidRPr="00DB1645">
        <w:rPr>
          <w:rFonts w:ascii="Arial" w:hAnsi="Arial" w:cs="Arial"/>
          <w:sz w:val="20"/>
          <w:szCs w:val="20"/>
        </w:rPr>
        <w:t xml:space="preserve"> previously</w:t>
      </w:r>
      <w:r w:rsidR="003C131D" w:rsidRPr="00DB1645">
        <w:rPr>
          <w:rFonts w:ascii="Arial" w:hAnsi="Arial" w:cs="Arial"/>
          <w:sz w:val="20"/>
          <w:szCs w:val="20"/>
        </w:rPr>
        <w:t xml:space="preserve"> (Whitworth </w:t>
      </w:r>
      <w:r w:rsidR="003C131D" w:rsidRPr="00DB1645">
        <w:rPr>
          <w:rFonts w:ascii="Arial" w:hAnsi="Arial" w:cs="Arial"/>
          <w:i/>
          <w:iCs/>
          <w:sz w:val="20"/>
          <w:szCs w:val="20"/>
        </w:rPr>
        <w:t xml:space="preserve">et al., </w:t>
      </w:r>
      <w:r w:rsidR="003C131D" w:rsidRPr="00DB1645">
        <w:rPr>
          <w:rFonts w:ascii="Arial" w:hAnsi="Arial" w:cs="Arial"/>
          <w:sz w:val="20"/>
          <w:szCs w:val="20"/>
        </w:rPr>
        <w:t>2005)</w:t>
      </w:r>
      <w:r w:rsidR="005C19D6" w:rsidRPr="00DB1645">
        <w:rPr>
          <w:rFonts w:ascii="Arial" w:hAnsi="Arial" w:cs="Arial"/>
          <w:sz w:val="20"/>
          <w:szCs w:val="20"/>
        </w:rPr>
        <w:t>.</w:t>
      </w:r>
      <w:r w:rsidR="005C19D6" w:rsidRPr="00DB1645">
        <w:rPr>
          <w:rFonts w:ascii="Arial" w:hAnsi="Arial" w:cs="Arial"/>
          <w:sz w:val="20"/>
          <w:szCs w:val="20"/>
          <w:vertAlign w:val="superscript"/>
        </w:rPr>
        <w:t xml:space="preserve"> </w:t>
      </w:r>
      <w:r w:rsidR="00940703" w:rsidRPr="00DB1645">
        <w:rPr>
          <w:rFonts w:ascii="Arial" w:hAnsi="Arial" w:cs="Arial"/>
          <w:sz w:val="20"/>
          <w:szCs w:val="20"/>
        </w:rPr>
        <w:t>The results collectively h</w:t>
      </w:r>
      <w:r w:rsidR="0098199A" w:rsidRPr="00DB1645">
        <w:rPr>
          <w:rFonts w:ascii="Arial" w:hAnsi="Arial" w:cs="Arial"/>
          <w:sz w:val="20"/>
          <w:szCs w:val="20"/>
        </w:rPr>
        <w:t>ighlight</w:t>
      </w:r>
      <w:r w:rsidR="00940703" w:rsidRPr="00DB1645">
        <w:rPr>
          <w:rFonts w:ascii="Arial" w:hAnsi="Arial" w:cs="Arial"/>
          <w:sz w:val="20"/>
          <w:szCs w:val="20"/>
        </w:rPr>
        <w:t xml:space="preserve"> </w:t>
      </w:r>
      <w:r w:rsidR="0098199A" w:rsidRPr="00DB1645">
        <w:rPr>
          <w:rFonts w:ascii="Arial" w:hAnsi="Arial" w:cs="Arial"/>
          <w:sz w:val="20"/>
          <w:szCs w:val="20"/>
        </w:rPr>
        <w:t>the antioxidative effects of QA in the fly model.</w:t>
      </w:r>
      <w:r w:rsidR="00374821" w:rsidRPr="00DB1645">
        <w:rPr>
          <w:rFonts w:ascii="Arial" w:hAnsi="Arial" w:cs="Arial"/>
          <w:sz w:val="20"/>
          <w:szCs w:val="20"/>
        </w:rPr>
        <w:t xml:space="preserve"> </w:t>
      </w:r>
      <w:r w:rsidR="00374821" w:rsidRPr="00DB1645">
        <w:rPr>
          <w:rFonts w:ascii="Arial" w:hAnsi="Arial" w:cs="Arial"/>
          <w:color w:val="000000" w:themeColor="text1"/>
          <w:sz w:val="20"/>
          <w:szCs w:val="20"/>
        </w:rPr>
        <w:t xml:space="preserve">Although no experiments  involved in studying  the BBB penetration of QA, few studies indicated the protective effect of  QA against </w:t>
      </w:r>
      <w:proofErr w:type="spellStart"/>
      <w:r w:rsidR="00374821" w:rsidRPr="00DB1645">
        <w:rPr>
          <w:rFonts w:ascii="Arial" w:hAnsi="Arial" w:cs="Arial"/>
          <w:color w:val="000000" w:themeColor="text1"/>
          <w:sz w:val="20"/>
          <w:szCs w:val="20"/>
        </w:rPr>
        <w:t>aluminum</w:t>
      </w:r>
      <w:proofErr w:type="spellEnd"/>
      <w:r w:rsidR="00374821" w:rsidRPr="00DB1645">
        <w:rPr>
          <w:rFonts w:ascii="Arial" w:hAnsi="Arial" w:cs="Arial"/>
          <w:color w:val="000000" w:themeColor="text1"/>
          <w:sz w:val="20"/>
          <w:szCs w:val="20"/>
        </w:rPr>
        <w:t xml:space="preserve"> chloride-induced memory deficit (</w:t>
      </w:r>
      <w:hyperlink r:id="rId27" w:anchor="B20" w:history="1">
        <w:r w:rsidR="00374821" w:rsidRPr="00DB1645">
          <w:rPr>
            <w:rStyle w:val="Hyperlink"/>
            <w:rFonts w:ascii="Arial" w:hAnsi="Arial" w:cs="Arial"/>
            <w:color w:val="000000" w:themeColor="text1"/>
            <w:sz w:val="20"/>
            <w:szCs w:val="20"/>
            <w:u w:val="none"/>
          </w:rPr>
          <w:t>Liu </w:t>
        </w:r>
        <w:r w:rsidR="00374821" w:rsidRPr="00DB1645">
          <w:rPr>
            <w:rStyle w:val="Hyperlink"/>
            <w:rFonts w:ascii="Arial" w:hAnsi="Arial" w:cs="Arial"/>
            <w:i/>
            <w:iCs/>
            <w:color w:val="000000" w:themeColor="text1"/>
            <w:sz w:val="20"/>
            <w:szCs w:val="20"/>
            <w:u w:val="none"/>
          </w:rPr>
          <w:t>et al</w:t>
        </w:r>
        <w:r w:rsidR="00374821" w:rsidRPr="00DB1645">
          <w:rPr>
            <w:rStyle w:val="Hyperlink"/>
            <w:rFonts w:ascii="Arial" w:hAnsi="Arial" w:cs="Arial"/>
            <w:color w:val="000000" w:themeColor="text1"/>
            <w:sz w:val="20"/>
            <w:szCs w:val="20"/>
            <w:u w:val="none"/>
          </w:rPr>
          <w:t>., 2020</w:t>
        </w:r>
      </w:hyperlink>
      <w:r w:rsidR="00374821" w:rsidRPr="00DB1645">
        <w:rPr>
          <w:rFonts w:ascii="Arial" w:hAnsi="Arial" w:cs="Arial"/>
          <w:color w:val="000000" w:themeColor="text1"/>
          <w:sz w:val="20"/>
          <w:szCs w:val="20"/>
        </w:rPr>
        <w:t xml:space="preserve">) and stress hormone-induced depressive </w:t>
      </w:r>
      <w:proofErr w:type="spellStart"/>
      <w:r w:rsidR="00374821" w:rsidRPr="00DB1645">
        <w:rPr>
          <w:rFonts w:ascii="Arial" w:hAnsi="Arial" w:cs="Arial"/>
          <w:color w:val="000000" w:themeColor="text1"/>
          <w:sz w:val="20"/>
          <w:szCs w:val="20"/>
        </w:rPr>
        <w:t>behavior</w:t>
      </w:r>
      <w:proofErr w:type="spellEnd"/>
      <w:r w:rsidR="00374821" w:rsidRPr="00DB1645">
        <w:rPr>
          <w:rFonts w:ascii="Arial" w:hAnsi="Arial" w:cs="Arial"/>
          <w:color w:val="000000" w:themeColor="text1"/>
          <w:sz w:val="20"/>
          <w:szCs w:val="20"/>
        </w:rPr>
        <w:t xml:space="preserve"> (</w:t>
      </w:r>
      <w:hyperlink r:id="rId28" w:anchor="B19" w:history="1">
        <w:r w:rsidR="00374821" w:rsidRPr="00DB1645">
          <w:rPr>
            <w:rStyle w:val="Hyperlink"/>
            <w:rFonts w:ascii="Arial" w:hAnsi="Arial" w:cs="Arial"/>
            <w:color w:val="000000" w:themeColor="text1"/>
            <w:sz w:val="20"/>
            <w:szCs w:val="20"/>
            <w:u w:val="none"/>
          </w:rPr>
          <w:t>Lim </w:t>
        </w:r>
        <w:r w:rsidR="00374821" w:rsidRPr="00DB1645">
          <w:rPr>
            <w:rStyle w:val="Hyperlink"/>
            <w:rFonts w:ascii="Arial" w:hAnsi="Arial" w:cs="Arial"/>
            <w:i/>
            <w:iCs/>
            <w:color w:val="000000" w:themeColor="text1"/>
            <w:sz w:val="20"/>
            <w:szCs w:val="20"/>
            <w:u w:val="none"/>
          </w:rPr>
          <w:t>et al</w:t>
        </w:r>
        <w:r w:rsidR="00374821" w:rsidRPr="00DB1645">
          <w:rPr>
            <w:rStyle w:val="Hyperlink"/>
            <w:rFonts w:ascii="Arial" w:hAnsi="Arial" w:cs="Arial"/>
            <w:color w:val="000000" w:themeColor="text1"/>
            <w:sz w:val="20"/>
            <w:szCs w:val="20"/>
            <w:u w:val="none"/>
          </w:rPr>
          <w:t>., 2020</w:t>
        </w:r>
      </w:hyperlink>
      <w:r w:rsidR="00374821" w:rsidRPr="00DB1645">
        <w:rPr>
          <w:rFonts w:ascii="Arial" w:hAnsi="Arial" w:cs="Arial"/>
          <w:color w:val="000000" w:themeColor="text1"/>
          <w:sz w:val="20"/>
          <w:szCs w:val="20"/>
        </w:rPr>
        <w:t>). Gallic acid and protocatechuic acid, the metabolites of QA  were found in brain tissues after repeated oral exposure (</w:t>
      </w:r>
      <w:hyperlink r:id="rId29" w:anchor="B7" w:history="1">
        <w:r w:rsidR="00374821" w:rsidRPr="00DB1645">
          <w:rPr>
            <w:rStyle w:val="Hyperlink"/>
            <w:rFonts w:ascii="Arial" w:hAnsi="Arial" w:cs="Arial"/>
            <w:color w:val="000000" w:themeColor="text1"/>
            <w:sz w:val="20"/>
            <w:szCs w:val="20"/>
            <w:u w:val="none"/>
          </w:rPr>
          <w:t>Ferruzzi </w:t>
        </w:r>
        <w:r w:rsidR="00374821" w:rsidRPr="00DB1645">
          <w:rPr>
            <w:rStyle w:val="Hyperlink"/>
            <w:rFonts w:ascii="Arial" w:hAnsi="Arial" w:cs="Arial"/>
            <w:i/>
            <w:iCs/>
            <w:color w:val="000000" w:themeColor="text1"/>
            <w:sz w:val="20"/>
            <w:szCs w:val="20"/>
            <w:u w:val="none"/>
          </w:rPr>
          <w:t>et al</w:t>
        </w:r>
        <w:r w:rsidR="00374821" w:rsidRPr="00DB1645">
          <w:rPr>
            <w:rStyle w:val="Hyperlink"/>
            <w:rFonts w:ascii="Arial" w:hAnsi="Arial" w:cs="Arial"/>
            <w:color w:val="000000" w:themeColor="text1"/>
            <w:sz w:val="20"/>
            <w:szCs w:val="20"/>
            <w:u w:val="none"/>
          </w:rPr>
          <w:t>., 2009</w:t>
        </w:r>
      </w:hyperlink>
      <w:r w:rsidR="00374821" w:rsidRPr="00DB1645">
        <w:rPr>
          <w:rFonts w:ascii="Arial" w:hAnsi="Arial" w:cs="Arial"/>
          <w:color w:val="000000" w:themeColor="text1"/>
          <w:sz w:val="20"/>
          <w:szCs w:val="20"/>
        </w:rPr>
        <w:t xml:space="preserve">; </w:t>
      </w:r>
      <w:hyperlink r:id="rId30" w:anchor="B33" w:history="1">
        <w:r w:rsidR="00374821" w:rsidRPr="00DB1645">
          <w:rPr>
            <w:rStyle w:val="Hyperlink"/>
            <w:rFonts w:ascii="Arial" w:hAnsi="Arial" w:cs="Arial"/>
            <w:color w:val="000000" w:themeColor="text1"/>
            <w:sz w:val="20"/>
            <w:szCs w:val="20"/>
            <w:u w:val="none"/>
          </w:rPr>
          <w:t>Zhang </w:t>
        </w:r>
        <w:r w:rsidR="00374821" w:rsidRPr="00DB1645">
          <w:rPr>
            <w:rStyle w:val="Hyperlink"/>
            <w:rFonts w:ascii="Arial" w:hAnsi="Arial" w:cs="Arial"/>
            <w:i/>
            <w:iCs/>
            <w:color w:val="000000" w:themeColor="text1"/>
            <w:sz w:val="20"/>
            <w:szCs w:val="20"/>
            <w:u w:val="none"/>
          </w:rPr>
          <w:t>et al</w:t>
        </w:r>
        <w:r w:rsidR="00374821" w:rsidRPr="00DB1645">
          <w:rPr>
            <w:rStyle w:val="Hyperlink"/>
            <w:rFonts w:ascii="Arial" w:hAnsi="Arial" w:cs="Arial"/>
            <w:color w:val="000000" w:themeColor="text1"/>
            <w:sz w:val="20"/>
            <w:szCs w:val="20"/>
            <w:u w:val="none"/>
          </w:rPr>
          <w:t>., 2011</w:t>
        </w:r>
      </w:hyperlink>
      <w:r w:rsidR="00374821" w:rsidRPr="00DB1645">
        <w:rPr>
          <w:rFonts w:ascii="Arial" w:hAnsi="Arial" w:cs="Arial"/>
          <w:sz w:val="20"/>
          <w:szCs w:val="20"/>
        </w:rPr>
        <w:t xml:space="preserve">). Among the several pathogenic processes thought to involved in the degeneration of dopaminergic neurons, oxidative stress and inflammation were taken centre stage due to their toxicity.  The results of the present study and other experiments proved the neuroprotective effect of QA may be due to its antioxidant (Rebai </w:t>
      </w:r>
      <w:r w:rsidR="00374821" w:rsidRPr="00F33686">
        <w:rPr>
          <w:rFonts w:ascii="Arial" w:hAnsi="Arial" w:cs="Arial"/>
          <w:i/>
          <w:iCs/>
          <w:sz w:val="20"/>
          <w:szCs w:val="20"/>
        </w:rPr>
        <w:t>et al.,</w:t>
      </w:r>
      <w:r w:rsidR="00374821" w:rsidRPr="00DB1645">
        <w:rPr>
          <w:rFonts w:ascii="Arial" w:hAnsi="Arial" w:cs="Arial"/>
          <w:sz w:val="20"/>
          <w:szCs w:val="20"/>
        </w:rPr>
        <w:t xml:space="preserve"> 2017) and anti- inflammatory properties (Lee </w:t>
      </w:r>
      <w:r w:rsidR="00374821" w:rsidRPr="00F33686">
        <w:rPr>
          <w:rFonts w:ascii="Arial" w:hAnsi="Arial" w:cs="Arial"/>
          <w:i/>
          <w:iCs/>
          <w:sz w:val="20"/>
          <w:szCs w:val="20"/>
        </w:rPr>
        <w:t>et al</w:t>
      </w:r>
      <w:r w:rsidR="00374821" w:rsidRPr="00DB1645">
        <w:rPr>
          <w:rFonts w:ascii="Arial" w:hAnsi="Arial" w:cs="Arial"/>
          <w:sz w:val="20"/>
          <w:szCs w:val="20"/>
        </w:rPr>
        <w:t>., 2018).</w:t>
      </w:r>
    </w:p>
    <w:p w14:paraId="0010DAE4" w14:textId="77777777" w:rsidR="00374821" w:rsidRPr="00DB1645" w:rsidRDefault="00374821" w:rsidP="001C07F1">
      <w:pPr>
        <w:spacing w:line="360" w:lineRule="auto"/>
        <w:jc w:val="both"/>
        <w:rPr>
          <w:rFonts w:ascii="Arial" w:hAnsi="Arial" w:cs="Arial"/>
          <w:sz w:val="20"/>
          <w:szCs w:val="20"/>
        </w:rPr>
      </w:pPr>
    </w:p>
    <w:p w14:paraId="6B491EE7" w14:textId="660E90D8" w:rsidR="00063379" w:rsidRPr="00DB1645" w:rsidRDefault="00DB1645" w:rsidP="001C07F1">
      <w:pPr>
        <w:spacing w:line="360" w:lineRule="auto"/>
        <w:jc w:val="both"/>
        <w:rPr>
          <w:rFonts w:ascii="Arial" w:hAnsi="Arial" w:cs="Arial"/>
          <w:b/>
          <w:bCs/>
          <w:sz w:val="20"/>
          <w:szCs w:val="20"/>
        </w:rPr>
      </w:pPr>
      <w:r>
        <w:rPr>
          <w:rFonts w:ascii="Arial" w:hAnsi="Arial" w:cs="Arial"/>
          <w:b/>
          <w:bCs/>
          <w:sz w:val="20"/>
          <w:szCs w:val="20"/>
        </w:rPr>
        <w:t xml:space="preserve">5. </w:t>
      </w:r>
      <w:r w:rsidR="00063379" w:rsidRPr="00DB1645">
        <w:rPr>
          <w:rFonts w:ascii="Arial" w:hAnsi="Arial" w:cs="Arial"/>
          <w:b/>
          <w:bCs/>
          <w:sz w:val="20"/>
          <w:szCs w:val="20"/>
        </w:rPr>
        <w:t xml:space="preserve">Conclusion </w:t>
      </w:r>
    </w:p>
    <w:p w14:paraId="4C3DB77B" w14:textId="2447C396" w:rsidR="008B61E3" w:rsidRPr="00DB1645" w:rsidRDefault="007651B8" w:rsidP="001C07F1">
      <w:pPr>
        <w:spacing w:line="360" w:lineRule="auto"/>
        <w:jc w:val="both"/>
        <w:rPr>
          <w:rFonts w:ascii="Arial" w:hAnsi="Arial" w:cs="Arial"/>
          <w:sz w:val="20"/>
          <w:szCs w:val="20"/>
        </w:rPr>
      </w:pPr>
      <w:r w:rsidRPr="00DB1645">
        <w:rPr>
          <w:rFonts w:ascii="Arial" w:hAnsi="Arial" w:cs="Arial"/>
          <w:sz w:val="20"/>
          <w:szCs w:val="20"/>
        </w:rPr>
        <w:t xml:space="preserve">The results of the present study indicated that the rotenone exposure reduced longevity and cognitive functions and enhanced oxidative stress in Drosophila. QA co-exposure attenuated these changes may be partly due to its potent </w:t>
      </w:r>
      <w:r w:rsidR="00F34070" w:rsidRPr="00DB1645">
        <w:rPr>
          <w:rFonts w:ascii="Arial" w:hAnsi="Arial" w:cs="Arial"/>
          <w:sz w:val="20"/>
          <w:szCs w:val="20"/>
        </w:rPr>
        <w:t xml:space="preserve">antioxidant property. Further research in various </w:t>
      </w:r>
      <w:r w:rsidR="00F34070" w:rsidRPr="00DB1645">
        <w:rPr>
          <w:rFonts w:ascii="Arial" w:hAnsi="Arial" w:cs="Arial"/>
          <w:i/>
          <w:iCs/>
          <w:sz w:val="20"/>
          <w:szCs w:val="20"/>
        </w:rPr>
        <w:t>in vitro</w:t>
      </w:r>
      <w:r w:rsidR="00F34070" w:rsidRPr="00DB1645">
        <w:rPr>
          <w:rFonts w:ascii="Arial" w:hAnsi="Arial" w:cs="Arial"/>
          <w:sz w:val="20"/>
          <w:szCs w:val="20"/>
        </w:rPr>
        <w:t xml:space="preserve"> and </w:t>
      </w:r>
      <w:r w:rsidR="00F34070" w:rsidRPr="00DB1645">
        <w:rPr>
          <w:rFonts w:ascii="Arial" w:hAnsi="Arial" w:cs="Arial"/>
          <w:i/>
          <w:iCs/>
          <w:sz w:val="20"/>
          <w:szCs w:val="20"/>
        </w:rPr>
        <w:t>in vivo</w:t>
      </w:r>
      <w:r w:rsidR="00F34070" w:rsidRPr="00DB1645">
        <w:rPr>
          <w:rFonts w:ascii="Arial" w:hAnsi="Arial" w:cs="Arial"/>
          <w:sz w:val="20"/>
          <w:szCs w:val="20"/>
        </w:rPr>
        <w:t xml:space="preserve"> models are needed to understand molecular mechanism and prove the neuroprotective role of QA.</w:t>
      </w:r>
      <w:bookmarkEnd w:id="1"/>
    </w:p>
    <w:p w14:paraId="27F5C1BA" w14:textId="77777777" w:rsidR="00E64E8D" w:rsidRPr="00DA16D4" w:rsidRDefault="00E64E8D" w:rsidP="001C07F1">
      <w:pPr>
        <w:spacing w:line="360" w:lineRule="auto"/>
        <w:jc w:val="both"/>
        <w:rPr>
          <w:rFonts w:ascii="Arial" w:hAnsi="Arial" w:cs="Arial"/>
          <w:sz w:val="24"/>
          <w:szCs w:val="24"/>
        </w:rPr>
      </w:pPr>
    </w:p>
    <w:p w14:paraId="4298A708" w14:textId="6A7039A7" w:rsidR="00DA4338" w:rsidRPr="00DB1645" w:rsidRDefault="00DB1645" w:rsidP="00DA4338">
      <w:pPr>
        <w:spacing w:line="360" w:lineRule="auto"/>
        <w:jc w:val="both"/>
        <w:rPr>
          <w:rFonts w:ascii="Arial" w:hAnsi="Arial" w:cs="Arial"/>
          <w:b/>
          <w:bCs/>
          <w:szCs w:val="22"/>
        </w:rPr>
      </w:pPr>
      <w:r w:rsidRPr="00DB1645">
        <w:rPr>
          <w:rFonts w:ascii="Arial" w:hAnsi="Arial" w:cs="Arial"/>
          <w:b/>
          <w:bCs/>
          <w:szCs w:val="22"/>
        </w:rPr>
        <w:t xml:space="preserve">6. </w:t>
      </w:r>
      <w:r w:rsidR="006D242B" w:rsidRPr="00DB1645">
        <w:rPr>
          <w:rFonts w:ascii="Arial" w:hAnsi="Arial" w:cs="Arial"/>
          <w:b/>
          <w:bCs/>
          <w:szCs w:val="22"/>
        </w:rPr>
        <w:t>Reference</w:t>
      </w:r>
      <w:r w:rsidR="0060443A" w:rsidRPr="00DB1645">
        <w:rPr>
          <w:rFonts w:ascii="Arial" w:hAnsi="Arial" w:cs="Arial"/>
          <w:b/>
          <w:bCs/>
          <w:szCs w:val="22"/>
        </w:rPr>
        <w:t>s</w:t>
      </w:r>
    </w:p>
    <w:p w14:paraId="7CC58CCD" w14:textId="0CDCA860" w:rsidR="00FC3B09" w:rsidRPr="00057206" w:rsidRDefault="00FC3B09"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Alcázar</w:t>
      </w:r>
      <w:proofErr w:type="spellEnd"/>
      <w:r w:rsidRPr="00057206">
        <w:rPr>
          <w:rFonts w:ascii="Arial" w:hAnsi="Arial" w:cs="Arial"/>
          <w:sz w:val="20"/>
          <w:szCs w:val="20"/>
        </w:rPr>
        <w:t xml:space="preserve"> </w:t>
      </w:r>
      <w:proofErr w:type="spellStart"/>
      <w:r w:rsidRPr="00057206">
        <w:rPr>
          <w:rFonts w:ascii="Arial" w:hAnsi="Arial" w:cs="Arial"/>
          <w:sz w:val="20"/>
          <w:szCs w:val="20"/>
        </w:rPr>
        <w:t>Magaña</w:t>
      </w:r>
      <w:proofErr w:type="spellEnd"/>
      <w:r w:rsidRPr="00057206">
        <w:rPr>
          <w:rFonts w:ascii="Arial" w:hAnsi="Arial" w:cs="Arial"/>
          <w:sz w:val="20"/>
          <w:szCs w:val="20"/>
        </w:rPr>
        <w:t xml:space="preserve">, A., Kamimura, N., </w:t>
      </w:r>
      <w:proofErr w:type="spellStart"/>
      <w:r w:rsidRPr="00057206">
        <w:rPr>
          <w:rFonts w:ascii="Arial" w:hAnsi="Arial" w:cs="Arial"/>
          <w:sz w:val="20"/>
          <w:szCs w:val="20"/>
        </w:rPr>
        <w:t>Soumyanath</w:t>
      </w:r>
      <w:proofErr w:type="spellEnd"/>
      <w:r w:rsidRPr="00057206">
        <w:rPr>
          <w:rFonts w:ascii="Arial" w:hAnsi="Arial" w:cs="Arial"/>
          <w:sz w:val="20"/>
          <w:szCs w:val="20"/>
        </w:rPr>
        <w:t>, A., Stevens, J. F., &amp; Maier, C. S. (2021). Caffeoylquinic acids: chemistry, biosynthesis, occurrence, analytical challenges, and bioactivity. The Plant journal: for cell and molecular biology, 107(5), 1299–1319. https://doi.org/10.1111/tpj.15390</w:t>
      </w:r>
    </w:p>
    <w:p w14:paraId="19E19B31" w14:textId="495879BC"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lastRenderedPageBreak/>
        <w:t>Arumugam, M., Jayapalan, J. J., Abdul-Rahman, P. S., Hashim, O. H., &amp; Subramanian, P. (2018). Effect of hesperidin on the temporal regulation of redox homeostasis in clock mutant (</w:t>
      </w:r>
      <w:proofErr w:type="spellStart"/>
      <w:r w:rsidRPr="00057206">
        <w:rPr>
          <w:rStyle w:val="Emphasis"/>
          <w:rFonts w:ascii="Arial" w:eastAsiaTheme="majorEastAsia" w:hAnsi="Arial" w:cs="Arial"/>
          <w:i w:val="0"/>
          <w:iCs w:val="0"/>
          <w:sz w:val="20"/>
          <w:szCs w:val="20"/>
        </w:rPr>
        <w:t>Cryb</w:t>
      </w:r>
      <w:proofErr w:type="spellEnd"/>
      <w:r w:rsidRPr="00057206">
        <w:rPr>
          <w:rFonts w:ascii="Arial" w:hAnsi="Arial" w:cs="Arial"/>
          <w:sz w:val="20"/>
          <w:szCs w:val="20"/>
        </w:rPr>
        <w:t xml:space="preserve">) of </w:t>
      </w:r>
      <w:r w:rsidRPr="00057206">
        <w:rPr>
          <w:rStyle w:val="Emphasis"/>
          <w:rFonts w:ascii="Arial" w:eastAsiaTheme="majorEastAsia" w:hAnsi="Arial" w:cs="Arial"/>
          <w:i w:val="0"/>
          <w:iCs w:val="0"/>
          <w:sz w:val="20"/>
          <w:szCs w:val="20"/>
        </w:rPr>
        <w:t>Drosophila melanogaster</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rPr>
        <w:t>Biol</w:t>
      </w:r>
      <w:r w:rsidR="00FC3B09" w:rsidRPr="00057206">
        <w:rPr>
          <w:rStyle w:val="Emphasis"/>
          <w:rFonts w:ascii="Arial" w:eastAsiaTheme="majorEastAsia" w:hAnsi="Arial" w:cs="Arial"/>
          <w:i w:val="0"/>
          <w:iCs w:val="0"/>
          <w:sz w:val="20"/>
          <w:szCs w:val="20"/>
        </w:rPr>
        <w:t>ogical</w:t>
      </w:r>
      <w:r w:rsidRPr="00057206">
        <w:rPr>
          <w:rStyle w:val="Emphasis"/>
          <w:rFonts w:ascii="Arial" w:eastAsiaTheme="majorEastAsia" w:hAnsi="Arial" w:cs="Arial"/>
          <w:i w:val="0"/>
          <w:iCs w:val="0"/>
          <w:sz w:val="20"/>
          <w:szCs w:val="20"/>
        </w:rPr>
        <w:t xml:space="preserve"> Rhythm Res</w:t>
      </w:r>
      <w:r w:rsidR="00FC3B09" w:rsidRPr="00057206">
        <w:rPr>
          <w:rStyle w:val="Emphasis"/>
          <w:rFonts w:ascii="Arial" w:eastAsiaTheme="majorEastAsia" w:hAnsi="Arial" w:cs="Arial"/>
          <w:i w:val="0"/>
          <w:iCs w:val="0"/>
          <w:sz w:val="20"/>
          <w:szCs w:val="20"/>
        </w:rPr>
        <w:t>earch</w:t>
      </w:r>
      <w:r w:rsidRPr="00057206">
        <w:rPr>
          <w:rStyle w:val="Emphasis"/>
          <w:rFonts w:ascii="Arial" w:eastAsiaTheme="majorEastAsia" w:hAnsi="Arial" w:cs="Arial"/>
          <w:i w:val="0"/>
          <w:iCs w:val="0"/>
          <w:sz w:val="20"/>
          <w:szCs w:val="20"/>
        </w:rPr>
        <w:t>, 49</w:t>
      </w:r>
      <w:r w:rsidRPr="00057206">
        <w:rPr>
          <w:rFonts w:ascii="Arial" w:hAnsi="Arial" w:cs="Arial"/>
          <w:sz w:val="20"/>
          <w:szCs w:val="20"/>
        </w:rPr>
        <w:t>(1), 93–102. https://doi.org/10.1080/09291016.2017.1329230</w:t>
      </w:r>
    </w:p>
    <w:p w14:paraId="7F0B6FB4" w14:textId="3D414ABA"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Avanipully</w:t>
      </w:r>
      <w:proofErr w:type="spellEnd"/>
      <w:r w:rsidRPr="00057206">
        <w:rPr>
          <w:rFonts w:ascii="Arial" w:hAnsi="Arial" w:cs="Arial"/>
          <w:sz w:val="20"/>
          <w:szCs w:val="20"/>
        </w:rPr>
        <w:t xml:space="preserve">, J. N., </w:t>
      </w:r>
      <w:proofErr w:type="spellStart"/>
      <w:r w:rsidRPr="00057206">
        <w:rPr>
          <w:rFonts w:ascii="Arial" w:hAnsi="Arial" w:cs="Arial"/>
          <w:sz w:val="20"/>
          <w:szCs w:val="20"/>
        </w:rPr>
        <w:t>Thekkekkara</w:t>
      </w:r>
      <w:proofErr w:type="spellEnd"/>
      <w:r w:rsidRPr="00057206">
        <w:rPr>
          <w:rFonts w:ascii="Arial" w:hAnsi="Arial" w:cs="Arial"/>
          <w:sz w:val="20"/>
          <w:szCs w:val="20"/>
        </w:rPr>
        <w:t xml:space="preserve">, D., Parihar, V. K., &amp; Manjula, S. N. (2022). The role of olfactory system in the </w:t>
      </w:r>
      <w:proofErr w:type="spellStart"/>
      <w:r w:rsidRPr="00057206">
        <w:rPr>
          <w:rFonts w:ascii="Arial" w:hAnsi="Arial" w:cs="Arial"/>
          <w:sz w:val="20"/>
          <w:szCs w:val="20"/>
        </w:rPr>
        <w:t>etiogenesis</w:t>
      </w:r>
      <w:proofErr w:type="spellEnd"/>
      <w:r w:rsidRPr="00057206">
        <w:rPr>
          <w:rFonts w:ascii="Arial" w:hAnsi="Arial" w:cs="Arial"/>
          <w:sz w:val="20"/>
          <w:szCs w:val="20"/>
        </w:rPr>
        <w:t xml:space="preserve"> of Parkinson’s disease: An overview. </w:t>
      </w:r>
      <w:r w:rsidRPr="00057206">
        <w:rPr>
          <w:rStyle w:val="Emphasis"/>
          <w:rFonts w:ascii="Arial" w:eastAsiaTheme="majorEastAsia" w:hAnsi="Arial" w:cs="Arial"/>
          <w:i w:val="0"/>
          <w:iCs w:val="0"/>
          <w:sz w:val="20"/>
          <w:szCs w:val="20"/>
        </w:rPr>
        <w:t>J</w:t>
      </w:r>
      <w:r w:rsidR="00FC3B09" w:rsidRPr="00057206">
        <w:rPr>
          <w:rStyle w:val="Emphasis"/>
          <w:rFonts w:ascii="Arial" w:eastAsiaTheme="majorEastAsia" w:hAnsi="Arial" w:cs="Arial"/>
          <w:i w:val="0"/>
          <w:iCs w:val="0"/>
          <w:sz w:val="20"/>
          <w:szCs w:val="20"/>
        </w:rPr>
        <w:t>ournal of</w:t>
      </w:r>
      <w:r w:rsidRPr="00057206">
        <w:rPr>
          <w:rStyle w:val="Emphasis"/>
          <w:rFonts w:ascii="Arial" w:eastAsiaTheme="majorEastAsia" w:hAnsi="Arial" w:cs="Arial"/>
          <w:i w:val="0"/>
          <w:iCs w:val="0"/>
          <w:sz w:val="20"/>
          <w:szCs w:val="20"/>
        </w:rPr>
        <w:t xml:space="preserve"> Pharmacol</w:t>
      </w:r>
      <w:r w:rsidR="00FC3B09" w:rsidRPr="00057206">
        <w:rPr>
          <w:rStyle w:val="Emphasis"/>
          <w:rFonts w:ascii="Arial" w:eastAsiaTheme="majorEastAsia" w:hAnsi="Arial" w:cs="Arial"/>
          <w:i w:val="0"/>
          <w:iCs w:val="0"/>
          <w:sz w:val="20"/>
          <w:szCs w:val="20"/>
        </w:rPr>
        <w:t>ogy and</w:t>
      </w:r>
      <w:r w:rsidRPr="00057206">
        <w:rPr>
          <w:rStyle w:val="Emphasis"/>
          <w:rFonts w:ascii="Arial" w:eastAsiaTheme="majorEastAsia" w:hAnsi="Arial" w:cs="Arial"/>
          <w:i w:val="0"/>
          <w:iCs w:val="0"/>
          <w:sz w:val="20"/>
          <w:szCs w:val="20"/>
        </w:rPr>
        <w:t xml:space="preserve"> Pharmacother</w:t>
      </w:r>
      <w:r w:rsidR="00FC3B09" w:rsidRPr="00057206">
        <w:rPr>
          <w:rStyle w:val="Emphasis"/>
          <w:rFonts w:ascii="Arial" w:eastAsiaTheme="majorEastAsia" w:hAnsi="Arial" w:cs="Arial"/>
          <w:i w:val="0"/>
          <w:iCs w:val="0"/>
          <w:sz w:val="20"/>
          <w:szCs w:val="20"/>
        </w:rPr>
        <w:t>apy</w:t>
      </w:r>
      <w:r w:rsidRPr="00057206">
        <w:rPr>
          <w:rStyle w:val="Emphasis"/>
          <w:rFonts w:ascii="Arial" w:eastAsiaTheme="majorEastAsia" w:hAnsi="Arial" w:cs="Arial"/>
          <w:i w:val="0"/>
          <w:iCs w:val="0"/>
          <w:sz w:val="20"/>
          <w:szCs w:val="20"/>
        </w:rPr>
        <w:t>, 13</w:t>
      </w:r>
      <w:r w:rsidRPr="00057206">
        <w:rPr>
          <w:rFonts w:ascii="Arial" w:hAnsi="Arial" w:cs="Arial"/>
          <w:sz w:val="20"/>
          <w:szCs w:val="20"/>
        </w:rPr>
        <w:t>(1), 31–39. https://doi.org/10.4103/jpp.jpp_88_21</w:t>
      </w:r>
    </w:p>
    <w:p w14:paraId="74C9427A" w14:textId="77777777"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Bellemer</w:t>
      </w:r>
      <w:proofErr w:type="spellEnd"/>
      <w:r w:rsidRPr="00057206">
        <w:rPr>
          <w:rFonts w:ascii="Arial" w:hAnsi="Arial" w:cs="Arial"/>
          <w:sz w:val="20"/>
          <w:szCs w:val="20"/>
        </w:rPr>
        <w:t xml:space="preserve">, A. (2015). Thermotaxis, circadian rhythms, and TRP channels in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rPr>
        <w:t>Temperature (Austin), 2</w:t>
      </w:r>
      <w:r w:rsidRPr="00057206">
        <w:rPr>
          <w:rFonts w:ascii="Arial" w:hAnsi="Arial" w:cs="Arial"/>
          <w:sz w:val="20"/>
          <w:szCs w:val="20"/>
        </w:rPr>
        <w:t>(2), 227–243. https://doi.org/10.1080/23328940.2015.1004972</w:t>
      </w:r>
    </w:p>
    <w:p w14:paraId="68082659" w14:textId="02C6A86D"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Benali, T., </w:t>
      </w:r>
      <w:proofErr w:type="spellStart"/>
      <w:r w:rsidRPr="00057206">
        <w:rPr>
          <w:rFonts w:ascii="Arial" w:hAnsi="Arial" w:cs="Arial"/>
          <w:sz w:val="20"/>
          <w:szCs w:val="20"/>
        </w:rPr>
        <w:t>Bakrim</w:t>
      </w:r>
      <w:proofErr w:type="spellEnd"/>
      <w:r w:rsidRPr="00057206">
        <w:rPr>
          <w:rFonts w:ascii="Arial" w:hAnsi="Arial" w:cs="Arial"/>
          <w:sz w:val="20"/>
          <w:szCs w:val="20"/>
        </w:rPr>
        <w:t xml:space="preserve">, S., </w:t>
      </w:r>
      <w:proofErr w:type="spellStart"/>
      <w:r w:rsidRPr="00057206">
        <w:rPr>
          <w:rFonts w:ascii="Arial" w:hAnsi="Arial" w:cs="Arial"/>
          <w:sz w:val="20"/>
          <w:szCs w:val="20"/>
        </w:rPr>
        <w:t>Ghchime</w:t>
      </w:r>
      <w:proofErr w:type="spellEnd"/>
      <w:r w:rsidRPr="00057206">
        <w:rPr>
          <w:rFonts w:ascii="Arial" w:hAnsi="Arial" w:cs="Arial"/>
          <w:sz w:val="20"/>
          <w:szCs w:val="20"/>
        </w:rPr>
        <w:t xml:space="preserve">, R., </w:t>
      </w:r>
      <w:proofErr w:type="spellStart"/>
      <w:r w:rsidRPr="00057206">
        <w:rPr>
          <w:rFonts w:ascii="Arial" w:hAnsi="Arial" w:cs="Arial"/>
          <w:sz w:val="20"/>
          <w:szCs w:val="20"/>
        </w:rPr>
        <w:t>Benkhaira</w:t>
      </w:r>
      <w:proofErr w:type="spellEnd"/>
      <w:r w:rsidRPr="00057206">
        <w:rPr>
          <w:rFonts w:ascii="Arial" w:hAnsi="Arial" w:cs="Arial"/>
          <w:sz w:val="20"/>
          <w:szCs w:val="20"/>
        </w:rPr>
        <w:t xml:space="preserve">, N., El Omari, N., </w:t>
      </w:r>
      <w:proofErr w:type="spellStart"/>
      <w:r w:rsidRPr="00057206">
        <w:rPr>
          <w:rFonts w:ascii="Arial" w:hAnsi="Arial" w:cs="Arial"/>
          <w:sz w:val="20"/>
          <w:szCs w:val="20"/>
        </w:rPr>
        <w:t>Balahbib</w:t>
      </w:r>
      <w:proofErr w:type="spellEnd"/>
      <w:r w:rsidRPr="00057206">
        <w:rPr>
          <w:rFonts w:ascii="Arial" w:hAnsi="Arial" w:cs="Arial"/>
          <w:sz w:val="20"/>
          <w:szCs w:val="20"/>
        </w:rPr>
        <w:t xml:space="preserve">, A., Taha, D., Zengin, G., Hasan, M. M., Bibi, S., &amp; </w:t>
      </w:r>
      <w:proofErr w:type="spellStart"/>
      <w:r w:rsidRPr="00057206">
        <w:rPr>
          <w:rFonts w:ascii="Arial" w:hAnsi="Arial" w:cs="Arial"/>
          <w:sz w:val="20"/>
          <w:szCs w:val="20"/>
        </w:rPr>
        <w:t>Bouyahya</w:t>
      </w:r>
      <w:proofErr w:type="spellEnd"/>
      <w:r w:rsidRPr="00057206">
        <w:rPr>
          <w:rFonts w:ascii="Arial" w:hAnsi="Arial" w:cs="Arial"/>
          <w:sz w:val="20"/>
          <w:szCs w:val="20"/>
        </w:rPr>
        <w:t xml:space="preserve">, A. (2024). Pharmacological insights into the multifaceted biological properties of quinic acid. </w:t>
      </w:r>
      <w:r w:rsidRPr="00057206">
        <w:rPr>
          <w:rStyle w:val="Emphasis"/>
          <w:rFonts w:ascii="Arial" w:eastAsiaTheme="majorEastAsia" w:hAnsi="Arial" w:cs="Arial"/>
          <w:i w:val="0"/>
          <w:iCs w:val="0"/>
          <w:sz w:val="20"/>
          <w:szCs w:val="20"/>
        </w:rPr>
        <w:t>Biotechnol</w:t>
      </w:r>
      <w:r w:rsidR="00FC3B09" w:rsidRPr="00057206">
        <w:rPr>
          <w:rStyle w:val="Emphasis"/>
          <w:rFonts w:ascii="Arial" w:eastAsiaTheme="majorEastAsia" w:hAnsi="Arial" w:cs="Arial"/>
          <w:i w:val="0"/>
          <w:iCs w:val="0"/>
          <w:sz w:val="20"/>
          <w:szCs w:val="20"/>
        </w:rPr>
        <w:t>ogy and</w:t>
      </w:r>
      <w:r w:rsidRPr="00057206">
        <w:rPr>
          <w:rStyle w:val="Emphasis"/>
          <w:rFonts w:ascii="Arial" w:eastAsiaTheme="majorEastAsia" w:hAnsi="Arial" w:cs="Arial"/>
          <w:i w:val="0"/>
          <w:iCs w:val="0"/>
          <w:sz w:val="20"/>
          <w:szCs w:val="20"/>
        </w:rPr>
        <w:t xml:space="preserve"> Genet</w:t>
      </w:r>
      <w:r w:rsidR="00FC3B09" w:rsidRPr="00057206">
        <w:rPr>
          <w:rStyle w:val="Emphasis"/>
          <w:rFonts w:ascii="Arial" w:eastAsiaTheme="majorEastAsia" w:hAnsi="Arial" w:cs="Arial"/>
          <w:i w:val="0"/>
          <w:iCs w:val="0"/>
          <w:sz w:val="20"/>
          <w:szCs w:val="20"/>
        </w:rPr>
        <w:t>ic</w:t>
      </w:r>
      <w:r w:rsidRPr="00057206">
        <w:rPr>
          <w:rStyle w:val="Emphasis"/>
          <w:rFonts w:ascii="Arial" w:eastAsiaTheme="majorEastAsia" w:hAnsi="Arial" w:cs="Arial"/>
          <w:i w:val="0"/>
          <w:iCs w:val="0"/>
          <w:sz w:val="20"/>
          <w:szCs w:val="20"/>
        </w:rPr>
        <w:t xml:space="preserve"> Eng</w:t>
      </w:r>
      <w:r w:rsidR="00FC3B09" w:rsidRPr="00057206">
        <w:rPr>
          <w:rStyle w:val="Emphasis"/>
          <w:rFonts w:ascii="Arial" w:eastAsiaTheme="majorEastAsia" w:hAnsi="Arial" w:cs="Arial"/>
          <w:i w:val="0"/>
          <w:iCs w:val="0"/>
          <w:sz w:val="20"/>
          <w:szCs w:val="20"/>
        </w:rPr>
        <w:t>ineering</w:t>
      </w:r>
      <w:r w:rsidRPr="00057206">
        <w:rPr>
          <w:rStyle w:val="Emphasis"/>
          <w:rFonts w:ascii="Arial" w:eastAsiaTheme="majorEastAsia" w:hAnsi="Arial" w:cs="Arial"/>
          <w:i w:val="0"/>
          <w:iCs w:val="0"/>
          <w:sz w:val="20"/>
          <w:szCs w:val="20"/>
        </w:rPr>
        <w:t xml:space="preserve"> Rev</w:t>
      </w:r>
      <w:r w:rsidR="00FC3B09" w:rsidRPr="00057206">
        <w:rPr>
          <w:rStyle w:val="Emphasis"/>
          <w:rFonts w:ascii="Arial" w:eastAsiaTheme="majorEastAsia" w:hAnsi="Arial" w:cs="Arial"/>
          <w:i w:val="0"/>
          <w:iCs w:val="0"/>
          <w:sz w:val="20"/>
          <w:szCs w:val="20"/>
        </w:rPr>
        <w:t>iew,</w:t>
      </w:r>
      <w:r w:rsidRPr="00057206">
        <w:rPr>
          <w:rStyle w:val="Emphasis"/>
          <w:rFonts w:ascii="Arial" w:eastAsiaTheme="majorEastAsia" w:hAnsi="Arial" w:cs="Arial"/>
          <w:i w:val="0"/>
          <w:iCs w:val="0"/>
          <w:sz w:val="20"/>
          <w:szCs w:val="20"/>
        </w:rPr>
        <w:t xml:space="preserve"> 40</w:t>
      </w:r>
      <w:r w:rsidRPr="00057206">
        <w:rPr>
          <w:rFonts w:ascii="Arial" w:hAnsi="Arial" w:cs="Arial"/>
          <w:sz w:val="20"/>
          <w:szCs w:val="20"/>
        </w:rPr>
        <w:t>(4), 3408–3437. https://doi.org/10.1080/02648725.2022.2122303</w:t>
      </w:r>
    </w:p>
    <w:p w14:paraId="1BB4110E" w14:textId="79BEC4B2"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Berry, J., Krause, W. C., &amp; Davis, R. L. (2008). Olfactory memory traces in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rPr>
        <w:t>Prog</w:t>
      </w:r>
      <w:r w:rsidR="00FC3B09" w:rsidRPr="00057206">
        <w:rPr>
          <w:rStyle w:val="Emphasis"/>
          <w:rFonts w:ascii="Arial" w:eastAsiaTheme="majorEastAsia" w:hAnsi="Arial" w:cs="Arial"/>
          <w:i w:val="0"/>
          <w:iCs w:val="0"/>
          <w:sz w:val="20"/>
          <w:szCs w:val="20"/>
        </w:rPr>
        <w:t>ress in</w:t>
      </w:r>
      <w:r w:rsidRPr="00057206">
        <w:rPr>
          <w:rStyle w:val="Emphasis"/>
          <w:rFonts w:ascii="Arial" w:eastAsiaTheme="majorEastAsia" w:hAnsi="Arial" w:cs="Arial"/>
          <w:i w:val="0"/>
          <w:iCs w:val="0"/>
          <w:sz w:val="20"/>
          <w:szCs w:val="20"/>
        </w:rPr>
        <w:t xml:space="preserve"> Brain Res</w:t>
      </w:r>
      <w:r w:rsidR="00FC3B09" w:rsidRPr="00057206">
        <w:rPr>
          <w:rStyle w:val="Emphasis"/>
          <w:rFonts w:ascii="Arial" w:eastAsiaTheme="majorEastAsia" w:hAnsi="Arial" w:cs="Arial"/>
          <w:i w:val="0"/>
          <w:iCs w:val="0"/>
          <w:sz w:val="20"/>
          <w:szCs w:val="20"/>
        </w:rPr>
        <w:t>earch</w:t>
      </w:r>
      <w:r w:rsidRPr="00057206">
        <w:rPr>
          <w:rStyle w:val="Emphasis"/>
          <w:rFonts w:ascii="Arial" w:eastAsiaTheme="majorEastAsia" w:hAnsi="Arial" w:cs="Arial"/>
          <w:i w:val="0"/>
          <w:iCs w:val="0"/>
          <w:sz w:val="20"/>
          <w:szCs w:val="20"/>
        </w:rPr>
        <w:t>, 169,</w:t>
      </w:r>
      <w:r w:rsidRPr="00057206">
        <w:rPr>
          <w:rFonts w:ascii="Arial" w:hAnsi="Arial" w:cs="Arial"/>
          <w:sz w:val="20"/>
          <w:szCs w:val="20"/>
        </w:rPr>
        <w:t xml:space="preserve"> 293–304. https://doi.org/10.1016/S0079-6123(07)00018-0</w:t>
      </w:r>
    </w:p>
    <w:p w14:paraId="65FF0F10" w14:textId="1ED3EC2E" w:rsidR="00DA4338" w:rsidRPr="00057206" w:rsidRDefault="00DA4338" w:rsidP="00DB1645">
      <w:pPr>
        <w:pStyle w:val="NormalWeb"/>
        <w:spacing w:line="360" w:lineRule="auto"/>
        <w:jc w:val="both"/>
        <w:rPr>
          <w:rFonts w:ascii="Arial" w:hAnsi="Arial" w:cs="Arial"/>
          <w:sz w:val="20"/>
          <w:szCs w:val="20"/>
          <w:lang w:val="it-IT"/>
        </w:rPr>
      </w:pPr>
      <w:r w:rsidRPr="00057206">
        <w:rPr>
          <w:rFonts w:ascii="Arial" w:hAnsi="Arial" w:cs="Arial"/>
          <w:sz w:val="20"/>
          <w:szCs w:val="20"/>
        </w:rPr>
        <w:t xml:space="preserve">Butterfield, D. A., &amp; Sultana, R. (2011). Brain protein oxidation and modification for good or for bad in Alzheimer’s disease. In J. P. Blass (Ed.), </w:t>
      </w:r>
      <w:r w:rsidRPr="00057206">
        <w:rPr>
          <w:rStyle w:val="Emphasis"/>
          <w:rFonts w:ascii="Arial" w:eastAsiaTheme="majorEastAsia" w:hAnsi="Arial" w:cs="Arial"/>
          <w:i w:val="0"/>
          <w:iCs w:val="0"/>
          <w:sz w:val="20"/>
          <w:szCs w:val="20"/>
        </w:rPr>
        <w:t>Neurochemical mechanisms in disease</w:t>
      </w:r>
      <w:r w:rsidRPr="00057206">
        <w:rPr>
          <w:rFonts w:ascii="Arial" w:hAnsi="Arial" w:cs="Arial"/>
          <w:sz w:val="20"/>
          <w:szCs w:val="20"/>
        </w:rPr>
        <w:t xml:space="preserve"> (Advances in Neurobiology, Vol. 1, pp. 585–605). </w:t>
      </w:r>
      <w:r w:rsidRPr="00057206">
        <w:rPr>
          <w:rFonts w:ascii="Arial" w:hAnsi="Arial" w:cs="Arial"/>
          <w:sz w:val="20"/>
          <w:szCs w:val="20"/>
          <w:lang w:val="it-IT"/>
        </w:rPr>
        <w:t>Springer Science</w:t>
      </w:r>
      <w:r w:rsidR="00FC3B09" w:rsidRPr="00057206">
        <w:rPr>
          <w:rFonts w:ascii="Arial" w:hAnsi="Arial" w:cs="Arial"/>
          <w:sz w:val="20"/>
          <w:szCs w:val="20"/>
          <w:lang w:val="it-IT"/>
        </w:rPr>
        <w:t xml:space="preserve">, </w:t>
      </w:r>
      <w:r w:rsidRPr="00057206">
        <w:rPr>
          <w:rFonts w:ascii="Arial" w:hAnsi="Arial" w:cs="Arial"/>
          <w:sz w:val="20"/>
          <w:szCs w:val="20"/>
          <w:lang w:val="it-IT"/>
        </w:rPr>
        <w:t>Business Media. https://doi.org/10.1007/978-1-4419-6852-3_30</w:t>
      </w:r>
    </w:p>
    <w:p w14:paraId="04F1D5DF" w14:textId="09830881"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lang w:val="it-IT"/>
        </w:rPr>
        <w:t xml:space="preserve">Dalle-Donne, I., Scaloni, A., Giustarini, D., Cavarra, E., Tell, G., Lungarella, G., Colombo, R., Rossi, R., &amp; Milzani, A. (2005). </w:t>
      </w:r>
      <w:r w:rsidRPr="00057206">
        <w:rPr>
          <w:rFonts w:ascii="Arial" w:hAnsi="Arial" w:cs="Arial"/>
          <w:sz w:val="20"/>
          <w:szCs w:val="20"/>
        </w:rPr>
        <w:t xml:space="preserve">Proteins as biomarkers of oxidative/nitrosative stress in diseases: The contribution of redox proteomics. </w:t>
      </w:r>
      <w:r w:rsidRPr="00057206">
        <w:rPr>
          <w:rStyle w:val="Emphasis"/>
          <w:rFonts w:ascii="Arial" w:eastAsiaTheme="majorEastAsia" w:hAnsi="Arial" w:cs="Arial"/>
          <w:i w:val="0"/>
          <w:iCs w:val="0"/>
          <w:sz w:val="20"/>
          <w:szCs w:val="20"/>
        </w:rPr>
        <w:t>Mass Spectrom</w:t>
      </w:r>
      <w:r w:rsidR="00FC3B09" w:rsidRPr="00057206">
        <w:rPr>
          <w:rStyle w:val="Emphasis"/>
          <w:rFonts w:ascii="Arial" w:eastAsiaTheme="majorEastAsia" w:hAnsi="Arial" w:cs="Arial"/>
          <w:i w:val="0"/>
          <w:iCs w:val="0"/>
          <w:sz w:val="20"/>
          <w:szCs w:val="20"/>
        </w:rPr>
        <w:t>etry</w:t>
      </w:r>
      <w:r w:rsidRPr="00057206">
        <w:rPr>
          <w:rStyle w:val="Emphasis"/>
          <w:rFonts w:ascii="Arial" w:eastAsiaTheme="majorEastAsia" w:hAnsi="Arial" w:cs="Arial"/>
          <w:i w:val="0"/>
          <w:iCs w:val="0"/>
          <w:sz w:val="20"/>
          <w:szCs w:val="20"/>
        </w:rPr>
        <w:t xml:space="preserve"> Rev</w:t>
      </w:r>
      <w:r w:rsidR="00FC3B09" w:rsidRPr="00057206">
        <w:rPr>
          <w:rStyle w:val="Emphasis"/>
          <w:rFonts w:ascii="Arial" w:eastAsiaTheme="majorEastAsia" w:hAnsi="Arial" w:cs="Arial"/>
          <w:i w:val="0"/>
          <w:iCs w:val="0"/>
          <w:sz w:val="20"/>
          <w:szCs w:val="20"/>
        </w:rPr>
        <w:t>iew</w:t>
      </w:r>
      <w:r w:rsidRPr="00057206">
        <w:rPr>
          <w:rStyle w:val="Emphasis"/>
          <w:rFonts w:ascii="Arial" w:eastAsiaTheme="majorEastAsia" w:hAnsi="Arial" w:cs="Arial"/>
          <w:i w:val="0"/>
          <w:iCs w:val="0"/>
          <w:sz w:val="20"/>
          <w:szCs w:val="20"/>
        </w:rPr>
        <w:t>, 24</w:t>
      </w:r>
      <w:r w:rsidRPr="00057206">
        <w:rPr>
          <w:rFonts w:ascii="Arial" w:hAnsi="Arial" w:cs="Arial"/>
          <w:sz w:val="20"/>
          <w:szCs w:val="20"/>
        </w:rPr>
        <w:t>(1), 55–99. https://doi.org/10.1002/mas.20006</w:t>
      </w:r>
    </w:p>
    <w:p w14:paraId="4CA6858E"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Dauer, W., &amp; </w:t>
      </w:r>
      <w:proofErr w:type="spellStart"/>
      <w:r w:rsidRPr="00057206">
        <w:rPr>
          <w:rFonts w:ascii="Arial" w:hAnsi="Arial" w:cs="Arial"/>
          <w:sz w:val="20"/>
          <w:szCs w:val="20"/>
        </w:rPr>
        <w:t>Przedborski</w:t>
      </w:r>
      <w:proofErr w:type="spellEnd"/>
      <w:r w:rsidRPr="00057206">
        <w:rPr>
          <w:rFonts w:ascii="Arial" w:hAnsi="Arial" w:cs="Arial"/>
          <w:sz w:val="20"/>
          <w:szCs w:val="20"/>
        </w:rPr>
        <w:t xml:space="preserve">, S. (2003). Parkinson's disease: Mechanisms and models. </w:t>
      </w:r>
      <w:r w:rsidRPr="00057206">
        <w:rPr>
          <w:rStyle w:val="Emphasis"/>
          <w:rFonts w:ascii="Arial" w:eastAsiaTheme="majorEastAsia" w:hAnsi="Arial" w:cs="Arial"/>
          <w:i w:val="0"/>
          <w:iCs w:val="0"/>
          <w:sz w:val="20"/>
          <w:szCs w:val="20"/>
        </w:rPr>
        <w:t>Neuron</w:t>
      </w:r>
      <w:r w:rsidRPr="00057206">
        <w:rPr>
          <w:rFonts w:ascii="Arial" w:hAnsi="Arial" w:cs="Arial"/>
          <w:sz w:val="20"/>
          <w:szCs w:val="20"/>
        </w:rPr>
        <w:t>, 39(6), 889–909. https://doi.org/10.1016/S0896-6273(03)00568-3</w:t>
      </w:r>
    </w:p>
    <w:p w14:paraId="2B5E859C" w14:textId="5975121C"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Doty, R. L. (2012). Olfactory dysfunction in Parkinson disease. </w:t>
      </w:r>
      <w:r w:rsidRPr="00057206">
        <w:rPr>
          <w:rStyle w:val="Emphasis"/>
          <w:rFonts w:ascii="Arial" w:eastAsiaTheme="majorEastAsia" w:hAnsi="Arial" w:cs="Arial"/>
          <w:i w:val="0"/>
          <w:iCs w:val="0"/>
          <w:sz w:val="20"/>
          <w:szCs w:val="20"/>
        </w:rPr>
        <w:t>Nat</w:t>
      </w:r>
      <w:r w:rsidR="00FC3B09" w:rsidRPr="00057206">
        <w:rPr>
          <w:rStyle w:val="Emphasis"/>
          <w:rFonts w:ascii="Arial" w:eastAsiaTheme="majorEastAsia" w:hAnsi="Arial" w:cs="Arial"/>
          <w:i w:val="0"/>
          <w:iCs w:val="0"/>
          <w:sz w:val="20"/>
          <w:szCs w:val="20"/>
        </w:rPr>
        <w:t>ure</w:t>
      </w:r>
      <w:r w:rsidRPr="00057206">
        <w:rPr>
          <w:rStyle w:val="Emphasis"/>
          <w:rFonts w:ascii="Arial" w:eastAsiaTheme="majorEastAsia" w:hAnsi="Arial" w:cs="Arial"/>
          <w:i w:val="0"/>
          <w:iCs w:val="0"/>
          <w:sz w:val="20"/>
          <w:szCs w:val="20"/>
        </w:rPr>
        <w:t xml:space="preserve"> Rev</w:t>
      </w:r>
      <w:r w:rsidR="00FC3B09" w:rsidRPr="00057206">
        <w:rPr>
          <w:rStyle w:val="Emphasis"/>
          <w:rFonts w:ascii="Arial" w:eastAsiaTheme="majorEastAsia" w:hAnsi="Arial" w:cs="Arial"/>
          <w:i w:val="0"/>
          <w:iCs w:val="0"/>
          <w:sz w:val="20"/>
          <w:szCs w:val="20"/>
        </w:rPr>
        <w:t>iews,</w:t>
      </w:r>
      <w:r w:rsidRPr="00057206">
        <w:rPr>
          <w:rStyle w:val="Emphasis"/>
          <w:rFonts w:ascii="Arial" w:eastAsiaTheme="majorEastAsia" w:hAnsi="Arial" w:cs="Arial"/>
          <w:i w:val="0"/>
          <w:iCs w:val="0"/>
          <w:sz w:val="20"/>
          <w:szCs w:val="20"/>
        </w:rPr>
        <w:t xml:space="preserve"> Neuro</w:t>
      </w:r>
      <w:r w:rsidR="00FC3B09" w:rsidRPr="00057206">
        <w:rPr>
          <w:rStyle w:val="Emphasis"/>
          <w:rFonts w:ascii="Arial" w:eastAsiaTheme="majorEastAsia" w:hAnsi="Arial" w:cs="Arial"/>
          <w:i w:val="0"/>
          <w:iCs w:val="0"/>
          <w:sz w:val="20"/>
          <w:szCs w:val="20"/>
        </w:rPr>
        <w:t>logy</w:t>
      </w:r>
      <w:r w:rsidRPr="00057206">
        <w:rPr>
          <w:rStyle w:val="Emphasis"/>
          <w:rFonts w:ascii="Arial" w:eastAsiaTheme="majorEastAsia" w:hAnsi="Arial" w:cs="Arial"/>
          <w:i w:val="0"/>
          <w:iCs w:val="0"/>
          <w:sz w:val="20"/>
          <w:szCs w:val="20"/>
        </w:rPr>
        <w:t>, 8</w:t>
      </w:r>
      <w:r w:rsidRPr="00057206">
        <w:rPr>
          <w:rFonts w:ascii="Arial" w:hAnsi="Arial" w:cs="Arial"/>
          <w:sz w:val="20"/>
          <w:szCs w:val="20"/>
        </w:rPr>
        <w:t>(6), 329–339. https://doi.org/10.1038/nrneurol.2012.80</w:t>
      </w:r>
    </w:p>
    <w:p w14:paraId="64387029" w14:textId="77777777" w:rsidR="00DA4338" w:rsidRPr="00057206" w:rsidRDefault="00DA4338" w:rsidP="00DB1645">
      <w:pPr>
        <w:spacing w:line="276" w:lineRule="auto"/>
        <w:jc w:val="both"/>
        <w:rPr>
          <w:rFonts w:ascii="Arial" w:hAnsi="Arial" w:cs="Arial"/>
          <w:sz w:val="20"/>
          <w:szCs w:val="20"/>
        </w:rPr>
      </w:pPr>
      <w:r w:rsidRPr="00057206">
        <w:rPr>
          <w:rFonts w:ascii="Arial" w:hAnsi="Arial" w:cs="Arial"/>
          <w:sz w:val="20"/>
          <w:szCs w:val="20"/>
        </w:rPr>
        <w:t xml:space="preserve">Ellman, G.L. (1959). Tissue sulfhydryl groups. Archives Biochemistry and Biophysics, 82, 70‒7. </w:t>
      </w:r>
    </w:p>
    <w:p w14:paraId="6433C177" w14:textId="44C96ECF"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Fang, C., </w:t>
      </w:r>
      <w:proofErr w:type="spellStart"/>
      <w:r w:rsidRPr="00057206">
        <w:rPr>
          <w:rFonts w:ascii="Arial" w:hAnsi="Arial" w:cs="Arial"/>
          <w:sz w:val="20"/>
          <w:szCs w:val="20"/>
        </w:rPr>
        <w:t>Lv</w:t>
      </w:r>
      <w:proofErr w:type="spellEnd"/>
      <w:r w:rsidRPr="00057206">
        <w:rPr>
          <w:rFonts w:ascii="Arial" w:hAnsi="Arial" w:cs="Arial"/>
          <w:sz w:val="20"/>
          <w:szCs w:val="20"/>
        </w:rPr>
        <w:t xml:space="preserve">, L., Mao, S., Dong, H., &amp; Liu, B. (2020). Cognition deficits in Parkinson's disease: Mechanisms and treatment. </w:t>
      </w:r>
      <w:r w:rsidRPr="00057206">
        <w:rPr>
          <w:rStyle w:val="Emphasis"/>
          <w:rFonts w:ascii="Arial" w:eastAsiaTheme="majorEastAsia" w:hAnsi="Arial" w:cs="Arial"/>
          <w:i w:val="0"/>
          <w:iCs w:val="0"/>
          <w:sz w:val="20"/>
          <w:szCs w:val="20"/>
        </w:rPr>
        <w:t>Parkinson</w:t>
      </w:r>
      <w:r w:rsidR="00FC3B09" w:rsidRPr="00057206">
        <w:rPr>
          <w:rStyle w:val="Emphasis"/>
          <w:rFonts w:ascii="Arial" w:eastAsiaTheme="majorEastAsia" w:hAnsi="Arial" w:cs="Arial"/>
          <w:i w:val="0"/>
          <w:iCs w:val="0"/>
          <w:sz w:val="20"/>
          <w:szCs w:val="20"/>
        </w:rPr>
        <w:t>’</w:t>
      </w:r>
      <w:r w:rsidRPr="00057206">
        <w:rPr>
          <w:rStyle w:val="Emphasis"/>
          <w:rFonts w:ascii="Arial" w:eastAsiaTheme="majorEastAsia" w:hAnsi="Arial" w:cs="Arial"/>
          <w:i w:val="0"/>
          <w:iCs w:val="0"/>
          <w:sz w:val="20"/>
          <w:szCs w:val="20"/>
        </w:rPr>
        <w:t>s Dis</w:t>
      </w:r>
      <w:r w:rsidR="00FC3B09" w:rsidRPr="00057206">
        <w:rPr>
          <w:rStyle w:val="Emphasis"/>
          <w:rFonts w:ascii="Arial" w:eastAsiaTheme="majorEastAsia" w:hAnsi="Arial" w:cs="Arial"/>
          <w:i w:val="0"/>
          <w:iCs w:val="0"/>
          <w:sz w:val="20"/>
          <w:szCs w:val="20"/>
        </w:rPr>
        <w:t>ease</w:t>
      </w:r>
      <w:r w:rsidRPr="00057206">
        <w:rPr>
          <w:rFonts w:ascii="Arial" w:hAnsi="Arial" w:cs="Arial"/>
          <w:sz w:val="20"/>
          <w:szCs w:val="20"/>
        </w:rPr>
        <w:t>, 2020, 2076942. https://doi.org/10.1155/2020/2076942</w:t>
      </w:r>
    </w:p>
    <w:p w14:paraId="3091D3A3" w14:textId="77777777"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Farombi</w:t>
      </w:r>
      <w:proofErr w:type="spellEnd"/>
      <w:r w:rsidRPr="00057206">
        <w:rPr>
          <w:rFonts w:ascii="Arial" w:hAnsi="Arial" w:cs="Arial"/>
          <w:sz w:val="20"/>
          <w:szCs w:val="20"/>
        </w:rPr>
        <w:t xml:space="preserve">, E. O., Awogbindin, I. O., </w:t>
      </w:r>
      <w:proofErr w:type="spellStart"/>
      <w:r w:rsidRPr="00057206">
        <w:rPr>
          <w:rFonts w:ascii="Arial" w:hAnsi="Arial" w:cs="Arial"/>
          <w:sz w:val="20"/>
          <w:szCs w:val="20"/>
        </w:rPr>
        <w:t>Farombi</w:t>
      </w:r>
      <w:proofErr w:type="spellEnd"/>
      <w:r w:rsidRPr="00057206">
        <w:rPr>
          <w:rFonts w:ascii="Arial" w:hAnsi="Arial" w:cs="Arial"/>
          <w:sz w:val="20"/>
          <w:szCs w:val="20"/>
        </w:rPr>
        <w:t xml:space="preserve">, T. H., Oladele, J. O., </w:t>
      </w:r>
      <w:proofErr w:type="spellStart"/>
      <w:r w:rsidRPr="00057206">
        <w:rPr>
          <w:rFonts w:ascii="Arial" w:hAnsi="Arial" w:cs="Arial"/>
          <w:sz w:val="20"/>
          <w:szCs w:val="20"/>
        </w:rPr>
        <w:t>Izomoh</w:t>
      </w:r>
      <w:proofErr w:type="spellEnd"/>
      <w:r w:rsidRPr="00057206">
        <w:rPr>
          <w:rFonts w:ascii="Arial" w:hAnsi="Arial" w:cs="Arial"/>
          <w:sz w:val="20"/>
          <w:szCs w:val="20"/>
        </w:rPr>
        <w:t xml:space="preserve">, E. R., </w:t>
      </w:r>
      <w:proofErr w:type="spellStart"/>
      <w:r w:rsidRPr="00057206">
        <w:rPr>
          <w:rFonts w:ascii="Arial" w:hAnsi="Arial" w:cs="Arial"/>
          <w:sz w:val="20"/>
          <w:szCs w:val="20"/>
        </w:rPr>
        <w:t>Aladelokun</w:t>
      </w:r>
      <w:proofErr w:type="spellEnd"/>
      <w:r w:rsidRPr="00057206">
        <w:rPr>
          <w:rFonts w:ascii="Arial" w:hAnsi="Arial" w:cs="Arial"/>
          <w:sz w:val="20"/>
          <w:szCs w:val="20"/>
        </w:rPr>
        <w:t xml:space="preserve">, O. B., Ezekiel, I. O., </w:t>
      </w:r>
      <w:proofErr w:type="spellStart"/>
      <w:r w:rsidRPr="00057206">
        <w:rPr>
          <w:rFonts w:ascii="Arial" w:hAnsi="Arial" w:cs="Arial"/>
          <w:sz w:val="20"/>
          <w:szCs w:val="20"/>
        </w:rPr>
        <w:t>Adebambo</w:t>
      </w:r>
      <w:proofErr w:type="spellEnd"/>
      <w:r w:rsidRPr="00057206">
        <w:rPr>
          <w:rFonts w:ascii="Arial" w:hAnsi="Arial" w:cs="Arial"/>
          <w:sz w:val="20"/>
          <w:szCs w:val="20"/>
        </w:rPr>
        <w:t xml:space="preserve">, O. I., &amp; Abah, V. O. (2019). Neuroprotective role of </w:t>
      </w:r>
      <w:proofErr w:type="spellStart"/>
      <w:r w:rsidRPr="00057206">
        <w:rPr>
          <w:rFonts w:ascii="Arial" w:hAnsi="Arial" w:cs="Arial"/>
          <w:sz w:val="20"/>
          <w:szCs w:val="20"/>
        </w:rPr>
        <w:t>kolaviron</w:t>
      </w:r>
      <w:proofErr w:type="spellEnd"/>
      <w:r w:rsidRPr="00057206">
        <w:rPr>
          <w:rFonts w:ascii="Arial" w:hAnsi="Arial" w:cs="Arial"/>
          <w:sz w:val="20"/>
          <w:szCs w:val="20"/>
        </w:rPr>
        <w:t xml:space="preserve"> in striatal redo-</w:t>
      </w:r>
      <w:r w:rsidRPr="00057206">
        <w:rPr>
          <w:rFonts w:ascii="Arial" w:hAnsi="Arial" w:cs="Arial"/>
          <w:sz w:val="20"/>
          <w:szCs w:val="20"/>
        </w:rPr>
        <w:lastRenderedPageBreak/>
        <w:t xml:space="preserve">inflammation associated with rotenone model of Parkinson's disease. </w:t>
      </w:r>
      <w:r w:rsidRPr="00057206">
        <w:rPr>
          <w:rStyle w:val="Emphasis"/>
          <w:rFonts w:ascii="Arial" w:eastAsiaTheme="majorEastAsia" w:hAnsi="Arial" w:cs="Arial"/>
          <w:i w:val="0"/>
          <w:iCs w:val="0"/>
          <w:sz w:val="20"/>
          <w:szCs w:val="20"/>
        </w:rPr>
        <w:t>Neurotoxicology</w:t>
      </w:r>
      <w:r w:rsidRPr="00057206">
        <w:rPr>
          <w:rFonts w:ascii="Arial" w:hAnsi="Arial" w:cs="Arial"/>
          <w:sz w:val="20"/>
          <w:szCs w:val="20"/>
        </w:rPr>
        <w:t>, 73, 132–141. https://doi.org/10.1016/j.neuro.2019.03.005</w:t>
      </w:r>
    </w:p>
    <w:p w14:paraId="6570F326" w14:textId="67176ABF"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Fernandes, E. J., </w:t>
      </w:r>
      <w:proofErr w:type="spellStart"/>
      <w:r w:rsidRPr="00057206">
        <w:rPr>
          <w:rFonts w:ascii="Arial" w:hAnsi="Arial" w:cs="Arial"/>
          <w:sz w:val="20"/>
          <w:szCs w:val="20"/>
        </w:rPr>
        <w:t>Poetini</w:t>
      </w:r>
      <w:proofErr w:type="spellEnd"/>
      <w:r w:rsidRPr="00057206">
        <w:rPr>
          <w:rFonts w:ascii="Arial" w:hAnsi="Arial" w:cs="Arial"/>
          <w:sz w:val="20"/>
          <w:szCs w:val="20"/>
        </w:rPr>
        <w:t xml:space="preserve">, M. R., Barrientos, M. S., </w:t>
      </w:r>
      <w:proofErr w:type="spellStart"/>
      <w:r w:rsidRPr="00057206">
        <w:rPr>
          <w:rFonts w:ascii="Arial" w:hAnsi="Arial" w:cs="Arial"/>
          <w:sz w:val="20"/>
          <w:szCs w:val="20"/>
        </w:rPr>
        <w:t>Bortolotto</w:t>
      </w:r>
      <w:proofErr w:type="spellEnd"/>
      <w:r w:rsidRPr="00057206">
        <w:rPr>
          <w:rFonts w:ascii="Arial" w:hAnsi="Arial" w:cs="Arial"/>
          <w:sz w:val="20"/>
          <w:szCs w:val="20"/>
        </w:rPr>
        <w:t xml:space="preserve">, V. C., Araujo, S. M., Santos Musachio, E. A., De Carvalho, A. S., Leimann, F. V., Gonçalves, O. H., </w:t>
      </w:r>
      <w:proofErr w:type="spellStart"/>
      <w:r w:rsidRPr="00057206">
        <w:rPr>
          <w:rFonts w:ascii="Arial" w:hAnsi="Arial" w:cs="Arial"/>
          <w:sz w:val="20"/>
          <w:szCs w:val="20"/>
        </w:rPr>
        <w:t>Ramborger</w:t>
      </w:r>
      <w:proofErr w:type="spellEnd"/>
      <w:r w:rsidRPr="00057206">
        <w:rPr>
          <w:rFonts w:ascii="Arial" w:hAnsi="Arial" w:cs="Arial"/>
          <w:sz w:val="20"/>
          <w:szCs w:val="20"/>
        </w:rPr>
        <w:t xml:space="preserve">, B. P., Roehrs, R., </w:t>
      </w:r>
      <w:proofErr w:type="spellStart"/>
      <w:r w:rsidRPr="00057206">
        <w:rPr>
          <w:rFonts w:ascii="Arial" w:hAnsi="Arial" w:cs="Arial"/>
          <w:sz w:val="20"/>
          <w:szCs w:val="20"/>
        </w:rPr>
        <w:t>Prigol</w:t>
      </w:r>
      <w:proofErr w:type="spellEnd"/>
      <w:r w:rsidRPr="00057206">
        <w:rPr>
          <w:rFonts w:ascii="Arial" w:hAnsi="Arial" w:cs="Arial"/>
          <w:sz w:val="20"/>
          <w:szCs w:val="20"/>
        </w:rPr>
        <w:t xml:space="preserve">, M., &amp; Guerra, G. P. (2021). Exposure to lutein-loaded nanoparticles attenuates Parkinson's model-induced damage in </w:t>
      </w:r>
      <w:r w:rsidRPr="00057206">
        <w:rPr>
          <w:rStyle w:val="Emphasis"/>
          <w:rFonts w:ascii="Arial" w:eastAsiaTheme="majorEastAsia" w:hAnsi="Arial" w:cs="Arial"/>
          <w:i w:val="0"/>
          <w:iCs w:val="0"/>
          <w:sz w:val="20"/>
          <w:szCs w:val="20"/>
        </w:rPr>
        <w:t>Drosophila melanogaster</w:t>
      </w:r>
      <w:r w:rsidRPr="00057206">
        <w:rPr>
          <w:rFonts w:ascii="Arial" w:hAnsi="Arial" w:cs="Arial"/>
          <w:sz w:val="20"/>
          <w:szCs w:val="20"/>
        </w:rPr>
        <w:t xml:space="preserve">: Restoration of dopaminergic and cholinergic system and oxidative stress indicators. </w:t>
      </w:r>
      <w:r w:rsidRPr="00057206">
        <w:rPr>
          <w:rStyle w:val="Emphasis"/>
          <w:rFonts w:ascii="Arial" w:eastAsiaTheme="majorEastAsia" w:hAnsi="Arial" w:cs="Arial"/>
          <w:i w:val="0"/>
          <w:iCs w:val="0"/>
          <w:sz w:val="20"/>
          <w:szCs w:val="20"/>
        </w:rPr>
        <w:t>Chem</w:t>
      </w:r>
      <w:r w:rsidR="00FC3B09" w:rsidRPr="00057206">
        <w:rPr>
          <w:rStyle w:val="Emphasis"/>
          <w:rFonts w:ascii="Arial" w:eastAsiaTheme="majorEastAsia" w:hAnsi="Arial" w:cs="Arial"/>
          <w:i w:val="0"/>
          <w:iCs w:val="0"/>
          <w:sz w:val="20"/>
          <w:szCs w:val="20"/>
        </w:rPr>
        <w:t>ical</w:t>
      </w:r>
      <w:r w:rsidRPr="00057206">
        <w:rPr>
          <w:rStyle w:val="Emphasis"/>
          <w:rFonts w:ascii="Arial" w:eastAsiaTheme="majorEastAsia" w:hAnsi="Arial" w:cs="Arial"/>
          <w:i w:val="0"/>
          <w:iCs w:val="0"/>
          <w:sz w:val="20"/>
          <w:szCs w:val="20"/>
        </w:rPr>
        <w:t xml:space="preserve"> Biol</w:t>
      </w:r>
      <w:r w:rsidR="00FC3B09" w:rsidRPr="00057206">
        <w:rPr>
          <w:rStyle w:val="Emphasis"/>
          <w:rFonts w:ascii="Arial" w:eastAsiaTheme="majorEastAsia" w:hAnsi="Arial" w:cs="Arial"/>
          <w:i w:val="0"/>
          <w:iCs w:val="0"/>
          <w:sz w:val="20"/>
          <w:szCs w:val="20"/>
        </w:rPr>
        <w:t>ogical</w:t>
      </w:r>
      <w:r w:rsidRPr="00057206">
        <w:rPr>
          <w:rStyle w:val="Emphasis"/>
          <w:rFonts w:ascii="Arial" w:eastAsiaTheme="majorEastAsia" w:hAnsi="Arial" w:cs="Arial"/>
          <w:i w:val="0"/>
          <w:iCs w:val="0"/>
          <w:sz w:val="20"/>
          <w:szCs w:val="20"/>
        </w:rPr>
        <w:t xml:space="preserve"> Interact</w:t>
      </w:r>
      <w:r w:rsidR="00FC3B09" w:rsidRPr="00057206">
        <w:rPr>
          <w:rStyle w:val="Emphasis"/>
          <w:rFonts w:ascii="Arial" w:eastAsiaTheme="majorEastAsia" w:hAnsi="Arial" w:cs="Arial"/>
          <w:i w:val="0"/>
          <w:iCs w:val="0"/>
          <w:sz w:val="20"/>
          <w:szCs w:val="20"/>
        </w:rPr>
        <w:t>ion</w:t>
      </w:r>
      <w:r w:rsidRPr="00057206">
        <w:rPr>
          <w:rFonts w:ascii="Arial" w:hAnsi="Arial" w:cs="Arial"/>
          <w:sz w:val="20"/>
          <w:szCs w:val="20"/>
        </w:rPr>
        <w:t>, 340, 109431. https://doi.org/10.1016/j.cbi.2021.109431</w:t>
      </w:r>
    </w:p>
    <w:p w14:paraId="392CD7F7" w14:textId="775E0C8F" w:rsidR="00DA4338" w:rsidRPr="00057206" w:rsidRDefault="00DA4338" w:rsidP="00DB1645">
      <w:pPr>
        <w:pStyle w:val="ListParagraph"/>
        <w:spacing w:after="0" w:line="360" w:lineRule="auto"/>
        <w:ind w:left="0"/>
        <w:jc w:val="both"/>
        <w:rPr>
          <w:rFonts w:ascii="Arial" w:hAnsi="Arial" w:cs="Arial"/>
          <w:sz w:val="20"/>
          <w:szCs w:val="20"/>
          <w:lang w:val="it-IT"/>
        </w:rPr>
      </w:pPr>
      <w:r w:rsidRPr="00057206">
        <w:rPr>
          <w:rFonts w:ascii="Arial" w:hAnsi="Arial" w:cs="Arial"/>
          <w:sz w:val="20"/>
          <w:szCs w:val="20"/>
        </w:rPr>
        <w:t xml:space="preserve">Ferruzzi, M. G., Lobo, J. K., Janle, E. M., Cooper, B., Simon, J. E., Wu, Q. L., Welch, C., Ho, L., Weaver, C., &amp; Pasinetti, G. M. (2009). Bioavailability of gallic acid and catechins from grape seed polyphenol extract is improved by repeated dosing in rats: Implications for treatment in Alzheimer's disease. </w:t>
      </w:r>
      <w:r w:rsidRPr="00057206">
        <w:rPr>
          <w:rFonts w:ascii="Arial" w:hAnsi="Arial" w:cs="Arial"/>
          <w:sz w:val="20"/>
          <w:szCs w:val="20"/>
          <w:lang w:val="it-IT"/>
        </w:rPr>
        <w:t>J</w:t>
      </w:r>
      <w:r w:rsidR="00FC3B09" w:rsidRPr="00057206">
        <w:rPr>
          <w:rFonts w:ascii="Arial" w:hAnsi="Arial" w:cs="Arial"/>
          <w:sz w:val="20"/>
          <w:szCs w:val="20"/>
          <w:lang w:val="it-IT"/>
        </w:rPr>
        <w:t>ournal of</w:t>
      </w:r>
      <w:r w:rsidRPr="00057206">
        <w:rPr>
          <w:rFonts w:ascii="Arial" w:hAnsi="Arial" w:cs="Arial"/>
          <w:sz w:val="20"/>
          <w:szCs w:val="20"/>
          <w:lang w:val="it-IT"/>
        </w:rPr>
        <w:t xml:space="preserve"> Alzheimer</w:t>
      </w:r>
      <w:r w:rsidR="00FC3B09" w:rsidRPr="00057206">
        <w:rPr>
          <w:rFonts w:ascii="Arial" w:hAnsi="Arial" w:cs="Arial"/>
          <w:sz w:val="20"/>
          <w:szCs w:val="20"/>
          <w:lang w:val="it-IT"/>
        </w:rPr>
        <w:t>’</w:t>
      </w:r>
      <w:r w:rsidRPr="00057206">
        <w:rPr>
          <w:rFonts w:ascii="Arial" w:hAnsi="Arial" w:cs="Arial"/>
          <w:sz w:val="20"/>
          <w:szCs w:val="20"/>
          <w:lang w:val="it-IT"/>
        </w:rPr>
        <w:t>s Dis</w:t>
      </w:r>
      <w:r w:rsidR="00FC3B09" w:rsidRPr="00057206">
        <w:rPr>
          <w:rFonts w:ascii="Arial" w:hAnsi="Arial" w:cs="Arial"/>
          <w:sz w:val="20"/>
          <w:szCs w:val="20"/>
          <w:lang w:val="it-IT"/>
        </w:rPr>
        <w:t>ease</w:t>
      </w:r>
      <w:r w:rsidRPr="00057206">
        <w:rPr>
          <w:rFonts w:ascii="Arial" w:hAnsi="Arial" w:cs="Arial"/>
          <w:sz w:val="20"/>
          <w:szCs w:val="20"/>
          <w:lang w:val="it-IT"/>
        </w:rPr>
        <w:t xml:space="preserve">, 18(1), 113–124. </w:t>
      </w:r>
      <w:hyperlink r:id="rId31" w:history="1">
        <w:r w:rsidRPr="00057206">
          <w:rPr>
            <w:rStyle w:val="Hyperlink"/>
            <w:rFonts w:ascii="Arial" w:hAnsi="Arial" w:cs="Arial"/>
            <w:color w:val="auto"/>
            <w:sz w:val="20"/>
            <w:szCs w:val="20"/>
            <w:u w:val="none"/>
            <w:lang w:val="it-IT"/>
          </w:rPr>
          <w:t>https://doi.org/10.3233/JAD-2009-1135</w:t>
        </w:r>
      </w:hyperlink>
    </w:p>
    <w:p w14:paraId="0865EC6F"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lang w:val="it-IT"/>
        </w:rPr>
        <w:t xml:space="preserve">Filaferro, M., Codeluppi, A., Brighenti, V., Cimurri, F., González-Paramás, A. M., Santos-Buelga, C., Bertelli, D., Pellati, F., &amp; Vitale, G. (2022). </w:t>
      </w:r>
      <w:r w:rsidRPr="00057206">
        <w:rPr>
          <w:rFonts w:ascii="Arial" w:hAnsi="Arial" w:cs="Arial"/>
          <w:sz w:val="20"/>
          <w:szCs w:val="20"/>
        </w:rPr>
        <w:t>Disclosing the antioxidant and neuroprotective activity of an anthocyanin-rich extract from sweet cherry (</w:t>
      </w:r>
      <w:r w:rsidRPr="00057206">
        <w:rPr>
          <w:rStyle w:val="Emphasis"/>
          <w:rFonts w:ascii="Arial" w:eastAsiaTheme="majorEastAsia" w:hAnsi="Arial" w:cs="Arial"/>
          <w:i w:val="0"/>
          <w:iCs w:val="0"/>
          <w:sz w:val="20"/>
          <w:szCs w:val="20"/>
        </w:rPr>
        <w:t>Prunus avium</w:t>
      </w:r>
      <w:r w:rsidRPr="00057206">
        <w:rPr>
          <w:rFonts w:ascii="Arial" w:hAnsi="Arial" w:cs="Arial"/>
          <w:sz w:val="20"/>
          <w:szCs w:val="20"/>
        </w:rPr>
        <w:t xml:space="preserve"> L.) using in vitro and in vivo models. </w:t>
      </w:r>
      <w:r w:rsidRPr="00057206">
        <w:rPr>
          <w:rStyle w:val="Emphasis"/>
          <w:rFonts w:ascii="Arial" w:eastAsiaTheme="majorEastAsia" w:hAnsi="Arial" w:cs="Arial"/>
          <w:i w:val="0"/>
          <w:iCs w:val="0"/>
          <w:sz w:val="20"/>
          <w:szCs w:val="20"/>
        </w:rPr>
        <w:t>Antioxidants (Basel), 11</w:t>
      </w:r>
      <w:r w:rsidRPr="00057206">
        <w:rPr>
          <w:rFonts w:ascii="Arial" w:hAnsi="Arial" w:cs="Arial"/>
          <w:sz w:val="20"/>
          <w:szCs w:val="20"/>
        </w:rPr>
        <w:t>(2), 211. https://doi.org/10.3390/antiox11020211</w:t>
      </w:r>
    </w:p>
    <w:p w14:paraId="492C1FA9" w14:textId="58B4B378"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Fontana, B. D., </w:t>
      </w:r>
      <w:proofErr w:type="spellStart"/>
      <w:r w:rsidRPr="00057206">
        <w:rPr>
          <w:rFonts w:ascii="Arial" w:hAnsi="Arial" w:cs="Arial"/>
          <w:sz w:val="20"/>
          <w:szCs w:val="20"/>
        </w:rPr>
        <w:t>Mezzomo</w:t>
      </w:r>
      <w:proofErr w:type="spellEnd"/>
      <w:r w:rsidRPr="00057206">
        <w:rPr>
          <w:rFonts w:ascii="Arial" w:hAnsi="Arial" w:cs="Arial"/>
          <w:sz w:val="20"/>
          <w:szCs w:val="20"/>
        </w:rPr>
        <w:t xml:space="preserve">, N. J., </w:t>
      </w:r>
      <w:proofErr w:type="spellStart"/>
      <w:r w:rsidRPr="00057206">
        <w:rPr>
          <w:rFonts w:ascii="Arial" w:hAnsi="Arial" w:cs="Arial"/>
          <w:sz w:val="20"/>
          <w:szCs w:val="20"/>
        </w:rPr>
        <w:t>Kalueff</w:t>
      </w:r>
      <w:proofErr w:type="spellEnd"/>
      <w:r w:rsidRPr="00057206">
        <w:rPr>
          <w:rFonts w:ascii="Arial" w:hAnsi="Arial" w:cs="Arial"/>
          <w:sz w:val="20"/>
          <w:szCs w:val="20"/>
        </w:rPr>
        <w:t xml:space="preserve">, A. V., &amp; Rosemberg, D. B. (2018). The developing utility of zebrafish models of neurological and neuropsychiatric disorders: A critical review. </w:t>
      </w:r>
      <w:r w:rsidRPr="00057206">
        <w:rPr>
          <w:rStyle w:val="Emphasis"/>
          <w:rFonts w:ascii="Arial" w:eastAsiaTheme="majorEastAsia" w:hAnsi="Arial" w:cs="Arial"/>
          <w:i w:val="0"/>
          <w:iCs w:val="0"/>
          <w:sz w:val="20"/>
          <w:szCs w:val="20"/>
        </w:rPr>
        <w:t>Exp</w:t>
      </w:r>
      <w:r w:rsidR="00FC3B09" w:rsidRPr="00057206">
        <w:rPr>
          <w:rStyle w:val="Emphasis"/>
          <w:rFonts w:ascii="Arial" w:eastAsiaTheme="majorEastAsia" w:hAnsi="Arial" w:cs="Arial"/>
          <w:i w:val="0"/>
          <w:iCs w:val="0"/>
          <w:sz w:val="20"/>
          <w:szCs w:val="20"/>
        </w:rPr>
        <w:t>erimental</w:t>
      </w:r>
      <w:r w:rsidRPr="00057206">
        <w:rPr>
          <w:rStyle w:val="Emphasis"/>
          <w:rFonts w:ascii="Arial" w:eastAsiaTheme="majorEastAsia" w:hAnsi="Arial" w:cs="Arial"/>
          <w:i w:val="0"/>
          <w:iCs w:val="0"/>
          <w:sz w:val="20"/>
          <w:szCs w:val="20"/>
        </w:rPr>
        <w:t xml:space="preserve"> Neurol</w:t>
      </w:r>
      <w:r w:rsidR="00FC3B09" w:rsidRPr="00057206">
        <w:rPr>
          <w:rStyle w:val="Emphasis"/>
          <w:rFonts w:ascii="Arial" w:eastAsiaTheme="majorEastAsia" w:hAnsi="Arial" w:cs="Arial"/>
          <w:i w:val="0"/>
          <w:iCs w:val="0"/>
          <w:sz w:val="20"/>
          <w:szCs w:val="20"/>
        </w:rPr>
        <w:t>ogy</w:t>
      </w:r>
      <w:r w:rsidRPr="00057206">
        <w:rPr>
          <w:rFonts w:ascii="Arial" w:hAnsi="Arial" w:cs="Arial"/>
          <w:sz w:val="20"/>
          <w:szCs w:val="20"/>
        </w:rPr>
        <w:t>, 299(Pt A), 157–171. https://doi.org/10.1016/j.expneurol.2017.10.004</w:t>
      </w:r>
    </w:p>
    <w:p w14:paraId="3CC77F38"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Gao, X. J. (2014).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chemotaxis: A first look with neurogenetics. </w:t>
      </w:r>
      <w:r w:rsidRPr="00057206">
        <w:rPr>
          <w:rStyle w:val="Emphasis"/>
          <w:rFonts w:ascii="Arial" w:eastAsiaTheme="majorEastAsia" w:hAnsi="Arial" w:cs="Arial"/>
          <w:i w:val="0"/>
          <w:iCs w:val="0"/>
          <w:sz w:val="20"/>
          <w:szCs w:val="20"/>
        </w:rPr>
        <w:t>Fly (Austin), 8</w:t>
      </w:r>
      <w:r w:rsidRPr="00057206">
        <w:rPr>
          <w:rFonts w:ascii="Arial" w:hAnsi="Arial" w:cs="Arial"/>
          <w:sz w:val="20"/>
          <w:szCs w:val="20"/>
        </w:rPr>
        <w:t>(1), 3–6. https://doi.org/10.4161/fly.26685</w:t>
      </w:r>
    </w:p>
    <w:p w14:paraId="4C68659A" w14:textId="3E024040"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Ghasemi-Dehnoo</w:t>
      </w:r>
      <w:proofErr w:type="spellEnd"/>
      <w:r w:rsidRPr="00057206">
        <w:rPr>
          <w:rFonts w:ascii="Arial" w:hAnsi="Arial" w:cs="Arial"/>
          <w:sz w:val="20"/>
          <w:szCs w:val="20"/>
        </w:rPr>
        <w:t xml:space="preserve">, M., Lorigooini, Z., </w:t>
      </w:r>
      <w:proofErr w:type="spellStart"/>
      <w:r w:rsidRPr="00057206">
        <w:rPr>
          <w:rFonts w:ascii="Arial" w:hAnsi="Arial" w:cs="Arial"/>
          <w:sz w:val="20"/>
          <w:szCs w:val="20"/>
        </w:rPr>
        <w:t>Amini-Khoei</w:t>
      </w:r>
      <w:proofErr w:type="spellEnd"/>
      <w:r w:rsidRPr="00057206">
        <w:rPr>
          <w:rFonts w:ascii="Arial" w:hAnsi="Arial" w:cs="Arial"/>
          <w:sz w:val="20"/>
          <w:szCs w:val="20"/>
        </w:rPr>
        <w:t xml:space="preserve">, H., </w:t>
      </w:r>
      <w:proofErr w:type="spellStart"/>
      <w:r w:rsidRPr="00057206">
        <w:rPr>
          <w:rFonts w:ascii="Arial" w:hAnsi="Arial" w:cs="Arial"/>
          <w:sz w:val="20"/>
          <w:szCs w:val="20"/>
        </w:rPr>
        <w:t>Sabzevary-Ghahfarokhi</w:t>
      </w:r>
      <w:proofErr w:type="spellEnd"/>
      <w:r w:rsidRPr="00057206">
        <w:rPr>
          <w:rFonts w:ascii="Arial" w:hAnsi="Arial" w:cs="Arial"/>
          <w:sz w:val="20"/>
          <w:szCs w:val="20"/>
        </w:rPr>
        <w:t xml:space="preserve">, M., &amp; </w:t>
      </w:r>
      <w:proofErr w:type="spellStart"/>
      <w:r w:rsidRPr="00057206">
        <w:rPr>
          <w:rFonts w:ascii="Arial" w:hAnsi="Arial" w:cs="Arial"/>
          <w:sz w:val="20"/>
          <w:szCs w:val="20"/>
        </w:rPr>
        <w:t>Rafieian-Kopaei</w:t>
      </w:r>
      <w:proofErr w:type="spellEnd"/>
      <w:r w:rsidRPr="00057206">
        <w:rPr>
          <w:rFonts w:ascii="Arial" w:hAnsi="Arial" w:cs="Arial"/>
          <w:sz w:val="20"/>
          <w:szCs w:val="20"/>
        </w:rPr>
        <w:t>, M. (2023). Quinic acid ameliorates ulcerative colitis in rats, through the inhibition of two TLR4-NF-κB and NF-</w:t>
      </w:r>
      <w:proofErr w:type="spellStart"/>
      <w:r w:rsidRPr="00057206">
        <w:rPr>
          <w:rFonts w:ascii="Arial" w:hAnsi="Arial" w:cs="Arial"/>
          <w:sz w:val="20"/>
          <w:szCs w:val="20"/>
        </w:rPr>
        <w:t>κB</w:t>
      </w:r>
      <w:proofErr w:type="spellEnd"/>
      <w:r w:rsidRPr="00057206">
        <w:rPr>
          <w:rFonts w:ascii="Arial" w:hAnsi="Arial" w:cs="Arial"/>
          <w:sz w:val="20"/>
          <w:szCs w:val="20"/>
        </w:rPr>
        <w:t xml:space="preserve">-INOS-NO </w:t>
      </w:r>
      <w:proofErr w:type="spellStart"/>
      <w:r w:rsidRPr="00057206">
        <w:rPr>
          <w:rFonts w:ascii="Arial" w:hAnsi="Arial" w:cs="Arial"/>
          <w:sz w:val="20"/>
          <w:szCs w:val="20"/>
        </w:rPr>
        <w:t>signaling</w:t>
      </w:r>
      <w:proofErr w:type="spellEnd"/>
      <w:r w:rsidRPr="00057206">
        <w:rPr>
          <w:rFonts w:ascii="Arial" w:hAnsi="Arial" w:cs="Arial"/>
          <w:sz w:val="20"/>
          <w:szCs w:val="20"/>
        </w:rPr>
        <w:t xml:space="preserve"> pathways. </w:t>
      </w:r>
      <w:r w:rsidRPr="00057206">
        <w:rPr>
          <w:rStyle w:val="Emphasis"/>
          <w:rFonts w:ascii="Arial" w:eastAsiaTheme="majorEastAsia" w:hAnsi="Arial" w:cs="Arial"/>
          <w:i w:val="0"/>
          <w:iCs w:val="0"/>
          <w:sz w:val="20"/>
          <w:szCs w:val="20"/>
        </w:rPr>
        <w:t>Immun</w:t>
      </w:r>
      <w:r w:rsidR="00FC3B09" w:rsidRPr="00057206">
        <w:rPr>
          <w:rStyle w:val="Emphasis"/>
          <w:rFonts w:ascii="Arial" w:eastAsiaTheme="majorEastAsia" w:hAnsi="Arial" w:cs="Arial"/>
          <w:i w:val="0"/>
          <w:iCs w:val="0"/>
          <w:sz w:val="20"/>
          <w:szCs w:val="20"/>
        </w:rPr>
        <w:t>ity,</w:t>
      </w:r>
      <w:r w:rsidRPr="00057206">
        <w:rPr>
          <w:rStyle w:val="Emphasis"/>
          <w:rFonts w:ascii="Arial" w:eastAsiaTheme="majorEastAsia" w:hAnsi="Arial" w:cs="Arial"/>
          <w:i w:val="0"/>
          <w:iCs w:val="0"/>
          <w:sz w:val="20"/>
          <w:szCs w:val="20"/>
        </w:rPr>
        <w:t xml:space="preserve"> Inflamm</w:t>
      </w:r>
      <w:r w:rsidR="00FC3B09" w:rsidRPr="00057206">
        <w:rPr>
          <w:rStyle w:val="Emphasis"/>
          <w:rFonts w:ascii="Arial" w:eastAsiaTheme="majorEastAsia" w:hAnsi="Arial" w:cs="Arial"/>
          <w:i w:val="0"/>
          <w:iCs w:val="0"/>
          <w:sz w:val="20"/>
          <w:szCs w:val="20"/>
        </w:rPr>
        <w:t>ation and</w:t>
      </w:r>
      <w:r w:rsidRPr="00057206">
        <w:rPr>
          <w:rStyle w:val="Emphasis"/>
          <w:rFonts w:ascii="Arial" w:eastAsiaTheme="majorEastAsia" w:hAnsi="Arial" w:cs="Arial"/>
          <w:i w:val="0"/>
          <w:iCs w:val="0"/>
          <w:sz w:val="20"/>
          <w:szCs w:val="20"/>
        </w:rPr>
        <w:t xml:space="preserve"> Dis</w:t>
      </w:r>
      <w:r w:rsidR="00FC3B09" w:rsidRPr="00057206">
        <w:rPr>
          <w:rStyle w:val="Emphasis"/>
          <w:rFonts w:ascii="Arial" w:eastAsiaTheme="majorEastAsia" w:hAnsi="Arial" w:cs="Arial"/>
          <w:i w:val="0"/>
          <w:iCs w:val="0"/>
          <w:sz w:val="20"/>
          <w:szCs w:val="20"/>
        </w:rPr>
        <w:t>ease</w:t>
      </w:r>
      <w:r w:rsidRPr="00057206">
        <w:rPr>
          <w:rStyle w:val="Emphasis"/>
          <w:rFonts w:ascii="Arial" w:eastAsiaTheme="majorEastAsia" w:hAnsi="Arial" w:cs="Arial"/>
          <w:i w:val="0"/>
          <w:iCs w:val="0"/>
          <w:sz w:val="20"/>
          <w:szCs w:val="20"/>
        </w:rPr>
        <w:t>, 11</w:t>
      </w:r>
      <w:r w:rsidRPr="00057206">
        <w:rPr>
          <w:rFonts w:ascii="Arial" w:hAnsi="Arial" w:cs="Arial"/>
          <w:sz w:val="20"/>
          <w:szCs w:val="20"/>
        </w:rPr>
        <w:t>(8), e926. https://doi.org/10.1002/iid3.926</w:t>
      </w:r>
    </w:p>
    <w:p w14:paraId="5C0EB21D" w14:textId="2D93592C"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Habig, W. H., &amp; Jakoby, W. B. (1981). Assays for differentiation of glutathione S-transferases. </w:t>
      </w:r>
      <w:r w:rsidRPr="00057206">
        <w:rPr>
          <w:rStyle w:val="Emphasis"/>
          <w:rFonts w:ascii="Arial" w:eastAsiaTheme="majorEastAsia" w:hAnsi="Arial" w:cs="Arial"/>
          <w:i w:val="0"/>
          <w:iCs w:val="0"/>
          <w:sz w:val="20"/>
          <w:szCs w:val="20"/>
        </w:rPr>
        <w:t xml:space="preserve">Methods </w:t>
      </w:r>
      <w:r w:rsidR="00FC3B09" w:rsidRPr="00057206">
        <w:rPr>
          <w:rStyle w:val="Emphasis"/>
          <w:rFonts w:ascii="Arial" w:eastAsiaTheme="majorEastAsia" w:hAnsi="Arial" w:cs="Arial"/>
          <w:i w:val="0"/>
          <w:iCs w:val="0"/>
          <w:sz w:val="20"/>
          <w:szCs w:val="20"/>
        </w:rPr>
        <w:t xml:space="preserve">in </w:t>
      </w:r>
      <w:r w:rsidRPr="00057206">
        <w:rPr>
          <w:rStyle w:val="Emphasis"/>
          <w:rFonts w:ascii="Arial" w:eastAsiaTheme="majorEastAsia" w:hAnsi="Arial" w:cs="Arial"/>
          <w:i w:val="0"/>
          <w:iCs w:val="0"/>
          <w:sz w:val="20"/>
          <w:szCs w:val="20"/>
        </w:rPr>
        <w:t>Enzymol</w:t>
      </w:r>
      <w:r w:rsidR="00FC3B09" w:rsidRPr="00057206">
        <w:rPr>
          <w:rStyle w:val="Emphasis"/>
          <w:rFonts w:ascii="Arial" w:eastAsiaTheme="majorEastAsia" w:hAnsi="Arial" w:cs="Arial"/>
          <w:i w:val="0"/>
          <w:iCs w:val="0"/>
          <w:sz w:val="20"/>
          <w:szCs w:val="20"/>
        </w:rPr>
        <w:t>ogy</w:t>
      </w:r>
      <w:r w:rsidRPr="00057206">
        <w:rPr>
          <w:rStyle w:val="Emphasis"/>
          <w:rFonts w:ascii="Arial" w:eastAsiaTheme="majorEastAsia" w:hAnsi="Arial" w:cs="Arial"/>
          <w:i w:val="0"/>
          <w:iCs w:val="0"/>
          <w:sz w:val="20"/>
          <w:szCs w:val="20"/>
        </w:rPr>
        <w:t>, 77</w:t>
      </w:r>
      <w:r w:rsidRPr="00057206">
        <w:rPr>
          <w:rFonts w:ascii="Arial" w:hAnsi="Arial" w:cs="Arial"/>
          <w:sz w:val="20"/>
          <w:szCs w:val="20"/>
        </w:rPr>
        <w:t>, 398–405. https://doi.org/10.1016/s0076-6879(81)77053-8</w:t>
      </w:r>
    </w:p>
    <w:p w14:paraId="3AD3F553" w14:textId="77777777" w:rsidR="00DA4338" w:rsidRPr="00057206" w:rsidRDefault="00DA4338" w:rsidP="00DB1645">
      <w:pPr>
        <w:spacing w:line="276" w:lineRule="auto"/>
        <w:jc w:val="both"/>
        <w:rPr>
          <w:rFonts w:ascii="Arial" w:hAnsi="Arial" w:cs="Arial"/>
          <w:sz w:val="20"/>
          <w:szCs w:val="20"/>
        </w:rPr>
      </w:pPr>
      <w:proofErr w:type="spellStart"/>
      <w:r w:rsidRPr="00057206">
        <w:rPr>
          <w:rFonts w:ascii="Arial" w:hAnsi="Arial" w:cs="Arial"/>
          <w:sz w:val="20"/>
          <w:szCs w:val="20"/>
        </w:rPr>
        <w:t>Habig</w:t>
      </w:r>
      <w:proofErr w:type="spellEnd"/>
      <w:r w:rsidRPr="00057206">
        <w:rPr>
          <w:rFonts w:ascii="Arial" w:hAnsi="Arial" w:cs="Arial"/>
          <w:sz w:val="20"/>
          <w:szCs w:val="20"/>
        </w:rPr>
        <w:t xml:space="preserve">, W.H., </w:t>
      </w:r>
      <w:proofErr w:type="spellStart"/>
      <w:r w:rsidRPr="00057206">
        <w:rPr>
          <w:rFonts w:ascii="Arial" w:hAnsi="Arial" w:cs="Arial"/>
          <w:sz w:val="20"/>
          <w:szCs w:val="20"/>
        </w:rPr>
        <w:t>Palst</w:t>
      </w:r>
      <w:proofErr w:type="spellEnd"/>
      <w:r w:rsidRPr="00057206">
        <w:rPr>
          <w:rFonts w:ascii="Arial" w:hAnsi="Arial" w:cs="Arial"/>
          <w:sz w:val="20"/>
          <w:szCs w:val="20"/>
        </w:rPr>
        <w:t xml:space="preserve">, M.J., &amp; </w:t>
      </w:r>
      <w:proofErr w:type="spellStart"/>
      <w:r w:rsidRPr="00057206">
        <w:rPr>
          <w:rFonts w:ascii="Arial" w:hAnsi="Arial" w:cs="Arial"/>
          <w:sz w:val="20"/>
          <w:szCs w:val="20"/>
        </w:rPr>
        <w:t>Jakpoly</w:t>
      </w:r>
      <w:proofErr w:type="spellEnd"/>
      <w:r w:rsidRPr="00057206">
        <w:rPr>
          <w:rFonts w:ascii="Arial" w:hAnsi="Arial" w:cs="Arial"/>
          <w:sz w:val="20"/>
          <w:szCs w:val="20"/>
        </w:rPr>
        <w:t xml:space="preserve">, W.B. (1974). Glutathione transferase: a first enzymatic step in mercapturic acid and formation. Journal of Biological Chemistry, 249,7130‒7139. </w:t>
      </w:r>
    </w:p>
    <w:p w14:paraId="7077557B"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Hamada, F. N., Rosenzweig, M., Kang, K., Pulver, S. R., Ghezzi, A., </w:t>
      </w:r>
      <w:proofErr w:type="spellStart"/>
      <w:r w:rsidRPr="00057206">
        <w:rPr>
          <w:rFonts w:ascii="Arial" w:hAnsi="Arial" w:cs="Arial"/>
          <w:sz w:val="20"/>
          <w:szCs w:val="20"/>
        </w:rPr>
        <w:t>Jegla</w:t>
      </w:r>
      <w:proofErr w:type="spellEnd"/>
      <w:r w:rsidRPr="00057206">
        <w:rPr>
          <w:rFonts w:ascii="Arial" w:hAnsi="Arial" w:cs="Arial"/>
          <w:sz w:val="20"/>
          <w:szCs w:val="20"/>
        </w:rPr>
        <w:t xml:space="preserve">, T. J., &amp; Garrity, P. A. (2008). An internal thermal sensor controlling temperature preference in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rPr>
        <w:t>Nature</w:t>
      </w:r>
      <w:r w:rsidRPr="00057206">
        <w:rPr>
          <w:rFonts w:ascii="Arial" w:hAnsi="Arial" w:cs="Arial"/>
          <w:sz w:val="20"/>
          <w:szCs w:val="20"/>
        </w:rPr>
        <w:t>, 454(7201), 217–220. https://doi.org/10.1038/nature07001</w:t>
      </w:r>
    </w:p>
    <w:p w14:paraId="2D1731D7" w14:textId="6C318E15"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lastRenderedPageBreak/>
        <w:t xml:space="preserve">Hardie, R. C. (2012). Phototransduction mechanisms in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microvillar photoreceptors. </w:t>
      </w:r>
      <w:r w:rsidRPr="00057206">
        <w:rPr>
          <w:rStyle w:val="Emphasis"/>
          <w:rFonts w:ascii="Arial" w:eastAsiaTheme="majorEastAsia" w:hAnsi="Arial" w:cs="Arial"/>
          <w:i w:val="0"/>
          <w:iCs w:val="0"/>
          <w:sz w:val="20"/>
          <w:szCs w:val="20"/>
        </w:rPr>
        <w:t>WIREs Membr</w:t>
      </w:r>
      <w:r w:rsidR="00FC3B09" w:rsidRPr="00057206">
        <w:rPr>
          <w:rStyle w:val="Emphasis"/>
          <w:rFonts w:ascii="Arial" w:eastAsiaTheme="majorEastAsia" w:hAnsi="Arial" w:cs="Arial"/>
          <w:i w:val="0"/>
          <w:iCs w:val="0"/>
          <w:sz w:val="20"/>
          <w:szCs w:val="20"/>
        </w:rPr>
        <w:t>ane</w:t>
      </w:r>
      <w:r w:rsidRPr="00057206">
        <w:rPr>
          <w:rStyle w:val="Emphasis"/>
          <w:rFonts w:ascii="Arial" w:eastAsiaTheme="majorEastAsia" w:hAnsi="Arial" w:cs="Arial"/>
          <w:i w:val="0"/>
          <w:iCs w:val="0"/>
          <w:sz w:val="20"/>
          <w:szCs w:val="20"/>
        </w:rPr>
        <w:t xml:space="preserve"> Transp</w:t>
      </w:r>
      <w:r w:rsidR="00FC3B09" w:rsidRPr="00057206">
        <w:rPr>
          <w:rStyle w:val="Emphasis"/>
          <w:rFonts w:ascii="Arial" w:eastAsiaTheme="majorEastAsia" w:hAnsi="Arial" w:cs="Arial"/>
          <w:i w:val="0"/>
          <w:iCs w:val="0"/>
          <w:sz w:val="20"/>
          <w:szCs w:val="20"/>
        </w:rPr>
        <w:t>ort and</w:t>
      </w:r>
      <w:r w:rsidRPr="00057206">
        <w:rPr>
          <w:rStyle w:val="Emphasis"/>
          <w:rFonts w:ascii="Arial" w:eastAsiaTheme="majorEastAsia" w:hAnsi="Arial" w:cs="Arial"/>
          <w:i w:val="0"/>
          <w:iCs w:val="0"/>
          <w:sz w:val="20"/>
          <w:szCs w:val="20"/>
        </w:rPr>
        <w:t xml:space="preserve"> </w:t>
      </w:r>
      <w:proofErr w:type="spellStart"/>
      <w:r w:rsidRPr="00057206">
        <w:rPr>
          <w:rStyle w:val="Emphasis"/>
          <w:rFonts w:ascii="Arial" w:eastAsiaTheme="majorEastAsia" w:hAnsi="Arial" w:cs="Arial"/>
          <w:i w:val="0"/>
          <w:iCs w:val="0"/>
          <w:sz w:val="20"/>
          <w:szCs w:val="20"/>
        </w:rPr>
        <w:t>Signal</w:t>
      </w:r>
      <w:r w:rsidR="00FC3B09" w:rsidRPr="00057206">
        <w:rPr>
          <w:rStyle w:val="Emphasis"/>
          <w:rFonts w:ascii="Arial" w:eastAsiaTheme="majorEastAsia" w:hAnsi="Arial" w:cs="Arial"/>
          <w:i w:val="0"/>
          <w:iCs w:val="0"/>
          <w:sz w:val="20"/>
          <w:szCs w:val="20"/>
        </w:rPr>
        <w:t>ing</w:t>
      </w:r>
      <w:proofErr w:type="spellEnd"/>
      <w:r w:rsidRPr="00057206">
        <w:rPr>
          <w:rFonts w:ascii="Arial" w:hAnsi="Arial" w:cs="Arial"/>
          <w:sz w:val="20"/>
          <w:szCs w:val="20"/>
        </w:rPr>
        <w:t>, 1, 162–187. https://doi.org/10.1002/wmts.20</w:t>
      </w:r>
    </w:p>
    <w:p w14:paraId="6DDFDD25" w14:textId="5778F045"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Harrington, A. J., </w:t>
      </w:r>
      <w:proofErr w:type="spellStart"/>
      <w:r w:rsidRPr="00057206">
        <w:rPr>
          <w:rFonts w:ascii="Arial" w:hAnsi="Arial" w:cs="Arial"/>
          <w:sz w:val="20"/>
          <w:szCs w:val="20"/>
        </w:rPr>
        <w:t>Hamamichi</w:t>
      </w:r>
      <w:proofErr w:type="spellEnd"/>
      <w:r w:rsidRPr="00057206">
        <w:rPr>
          <w:rFonts w:ascii="Arial" w:hAnsi="Arial" w:cs="Arial"/>
          <w:sz w:val="20"/>
          <w:szCs w:val="20"/>
        </w:rPr>
        <w:t xml:space="preserve">, S., Caldwell, G. A., &amp; Caldwell, K. A. (2010). </w:t>
      </w:r>
      <w:r w:rsidRPr="00057206">
        <w:rPr>
          <w:rStyle w:val="Emphasis"/>
          <w:rFonts w:ascii="Arial" w:eastAsiaTheme="majorEastAsia" w:hAnsi="Arial" w:cs="Arial"/>
          <w:i w:val="0"/>
          <w:iCs w:val="0"/>
          <w:sz w:val="20"/>
          <w:szCs w:val="20"/>
        </w:rPr>
        <w:t>C. elegans</w:t>
      </w:r>
      <w:r w:rsidRPr="00057206">
        <w:rPr>
          <w:rFonts w:ascii="Arial" w:hAnsi="Arial" w:cs="Arial"/>
          <w:sz w:val="20"/>
          <w:szCs w:val="20"/>
        </w:rPr>
        <w:t xml:space="preserve"> as a model organism to investigate molecular pathways involved with Parkinson’s disease. </w:t>
      </w:r>
      <w:r w:rsidR="00D6428C" w:rsidRPr="00057206">
        <w:rPr>
          <w:rFonts w:ascii="Arial" w:eastAsiaTheme="majorEastAsia" w:hAnsi="Arial" w:cs="Arial"/>
          <w:sz w:val="20"/>
          <w:szCs w:val="20"/>
        </w:rPr>
        <w:t>Developmental dynamics</w:t>
      </w:r>
      <w:r w:rsidRPr="00057206">
        <w:rPr>
          <w:rFonts w:ascii="Arial" w:hAnsi="Arial" w:cs="Arial"/>
          <w:sz w:val="20"/>
          <w:szCs w:val="20"/>
        </w:rPr>
        <w:t>, 239(5), 1282–1295. https://doi.org/10.1002/dvdy.22231</w:t>
      </w:r>
    </w:p>
    <w:p w14:paraId="4033BEB1"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Heo, G., Sun, M. H., Jiang, W. J., Li, X. H., Lee, S. H., Guo, J., Zhou, D., &amp; Cui, X. S. (2022). Rotenone causes mitochondrial dysfunction and prevents maturation in porcine oocytes. </w:t>
      </w:r>
      <w:proofErr w:type="spellStart"/>
      <w:r w:rsidRPr="00057206">
        <w:rPr>
          <w:rStyle w:val="Emphasis"/>
          <w:rFonts w:ascii="Arial" w:eastAsiaTheme="majorEastAsia" w:hAnsi="Arial" w:cs="Arial"/>
          <w:i w:val="0"/>
          <w:iCs w:val="0"/>
          <w:sz w:val="20"/>
          <w:szCs w:val="20"/>
        </w:rPr>
        <w:t>PLoS</w:t>
      </w:r>
      <w:proofErr w:type="spellEnd"/>
      <w:r w:rsidRPr="00057206">
        <w:rPr>
          <w:rStyle w:val="Emphasis"/>
          <w:rFonts w:ascii="Arial" w:eastAsiaTheme="majorEastAsia" w:hAnsi="Arial" w:cs="Arial"/>
          <w:i w:val="0"/>
          <w:iCs w:val="0"/>
          <w:sz w:val="20"/>
          <w:szCs w:val="20"/>
        </w:rPr>
        <w:t xml:space="preserve"> One</w:t>
      </w:r>
      <w:r w:rsidRPr="00057206">
        <w:rPr>
          <w:rFonts w:ascii="Arial" w:hAnsi="Arial" w:cs="Arial"/>
          <w:sz w:val="20"/>
          <w:szCs w:val="20"/>
        </w:rPr>
        <w:t>, 17(11), e0277477. https://doi.org/10.1371/journal.pone.0277477</w:t>
      </w:r>
    </w:p>
    <w:p w14:paraId="1C2755A8" w14:textId="4812F219"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Hirsch, J., &amp; Boudreau, J. C. (1958). Studies in experimental </w:t>
      </w:r>
      <w:proofErr w:type="spellStart"/>
      <w:r w:rsidRPr="00057206">
        <w:rPr>
          <w:rFonts w:ascii="Arial" w:hAnsi="Arial" w:cs="Arial"/>
          <w:sz w:val="20"/>
          <w:szCs w:val="20"/>
        </w:rPr>
        <w:t>behavior</w:t>
      </w:r>
      <w:proofErr w:type="spellEnd"/>
      <w:r w:rsidRPr="00057206">
        <w:rPr>
          <w:rFonts w:ascii="Arial" w:hAnsi="Arial" w:cs="Arial"/>
          <w:sz w:val="20"/>
          <w:szCs w:val="20"/>
        </w:rPr>
        <w:t xml:space="preserve"> genetics. I. The heritability of phototaxis in a population of </w:t>
      </w:r>
      <w:r w:rsidRPr="00057206">
        <w:rPr>
          <w:rStyle w:val="Emphasis"/>
          <w:rFonts w:ascii="Arial" w:eastAsiaTheme="majorEastAsia" w:hAnsi="Arial" w:cs="Arial"/>
          <w:i w:val="0"/>
          <w:iCs w:val="0"/>
          <w:sz w:val="20"/>
          <w:szCs w:val="20"/>
        </w:rPr>
        <w:t>Drosophila melanogaster</w:t>
      </w:r>
      <w:r w:rsidRPr="00057206">
        <w:rPr>
          <w:rFonts w:ascii="Arial" w:hAnsi="Arial" w:cs="Arial"/>
          <w:sz w:val="20"/>
          <w:szCs w:val="20"/>
        </w:rPr>
        <w:t xml:space="preserve">. </w:t>
      </w:r>
      <w:r w:rsidR="00D6428C" w:rsidRPr="00057206">
        <w:rPr>
          <w:rFonts w:ascii="Arial" w:eastAsiaTheme="majorEastAsia" w:hAnsi="Arial" w:cs="Arial"/>
          <w:sz w:val="20"/>
          <w:szCs w:val="20"/>
        </w:rPr>
        <w:t>Journal of Comparative and Physiological Psychology</w:t>
      </w:r>
      <w:r w:rsidRPr="00057206">
        <w:rPr>
          <w:rStyle w:val="Emphasis"/>
          <w:rFonts w:ascii="Arial" w:eastAsiaTheme="majorEastAsia" w:hAnsi="Arial" w:cs="Arial"/>
          <w:i w:val="0"/>
          <w:iCs w:val="0"/>
          <w:sz w:val="20"/>
          <w:szCs w:val="20"/>
        </w:rPr>
        <w:t>, 51</w:t>
      </w:r>
      <w:r w:rsidRPr="00057206">
        <w:rPr>
          <w:rFonts w:ascii="Arial" w:hAnsi="Arial" w:cs="Arial"/>
          <w:sz w:val="20"/>
          <w:szCs w:val="20"/>
        </w:rPr>
        <w:t>(6), 647–651. https://doi.org/10.1037/h0039498</w:t>
      </w:r>
    </w:p>
    <w:p w14:paraId="2C0DE134" w14:textId="7FA6F4BA"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Hirth, F. (2010). </w:t>
      </w:r>
      <w:r w:rsidRPr="00057206">
        <w:rPr>
          <w:rStyle w:val="Emphasis"/>
          <w:rFonts w:ascii="Arial" w:eastAsiaTheme="majorEastAsia" w:hAnsi="Arial" w:cs="Arial"/>
          <w:i w:val="0"/>
          <w:iCs w:val="0"/>
          <w:sz w:val="20"/>
          <w:szCs w:val="20"/>
        </w:rPr>
        <w:t>Drosophila melanogaster</w:t>
      </w:r>
      <w:r w:rsidRPr="00057206">
        <w:rPr>
          <w:rFonts w:ascii="Arial" w:hAnsi="Arial" w:cs="Arial"/>
          <w:sz w:val="20"/>
          <w:szCs w:val="20"/>
        </w:rPr>
        <w:t xml:space="preserve"> in the study of human neurodegeneration. </w:t>
      </w:r>
      <w:r w:rsidRPr="00057206">
        <w:rPr>
          <w:rStyle w:val="Emphasis"/>
          <w:rFonts w:ascii="Arial" w:eastAsiaTheme="majorEastAsia" w:hAnsi="Arial" w:cs="Arial"/>
          <w:i w:val="0"/>
          <w:iCs w:val="0"/>
          <w:sz w:val="20"/>
          <w:szCs w:val="20"/>
        </w:rPr>
        <w:t>CNS Neurol</w:t>
      </w:r>
      <w:r w:rsidR="00D6428C" w:rsidRPr="00057206">
        <w:rPr>
          <w:rStyle w:val="Emphasis"/>
          <w:rFonts w:ascii="Arial" w:eastAsiaTheme="majorEastAsia" w:hAnsi="Arial" w:cs="Arial"/>
          <w:i w:val="0"/>
          <w:iCs w:val="0"/>
          <w:sz w:val="20"/>
          <w:szCs w:val="20"/>
        </w:rPr>
        <w:t>ogical</w:t>
      </w:r>
      <w:r w:rsidRPr="00057206">
        <w:rPr>
          <w:rStyle w:val="Emphasis"/>
          <w:rFonts w:ascii="Arial" w:eastAsiaTheme="majorEastAsia" w:hAnsi="Arial" w:cs="Arial"/>
          <w:i w:val="0"/>
          <w:iCs w:val="0"/>
          <w:sz w:val="20"/>
          <w:szCs w:val="20"/>
        </w:rPr>
        <w:t xml:space="preserve"> Disord</w:t>
      </w:r>
      <w:r w:rsidR="00D6428C" w:rsidRPr="00057206">
        <w:rPr>
          <w:rStyle w:val="Emphasis"/>
          <w:rFonts w:ascii="Arial" w:eastAsiaTheme="majorEastAsia" w:hAnsi="Arial" w:cs="Arial"/>
          <w:i w:val="0"/>
          <w:iCs w:val="0"/>
          <w:sz w:val="20"/>
          <w:szCs w:val="20"/>
        </w:rPr>
        <w:t>ers and</w:t>
      </w:r>
      <w:r w:rsidRPr="00057206">
        <w:rPr>
          <w:rStyle w:val="Emphasis"/>
          <w:rFonts w:ascii="Arial" w:eastAsiaTheme="majorEastAsia" w:hAnsi="Arial" w:cs="Arial"/>
          <w:i w:val="0"/>
          <w:iCs w:val="0"/>
          <w:sz w:val="20"/>
          <w:szCs w:val="20"/>
        </w:rPr>
        <w:t xml:space="preserve"> Drug Targets, 9</w:t>
      </w:r>
      <w:r w:rsidRPr="00057206">
        <w:rPr>
          <w:rFonts w:ascii="Arial" w:hAnsi="Arial" w:cs="Arial"/>
          <w:sz w:val="20"/>
          <w:szCs w:val="20"/>
        </w:rPr>
        <w:t>(4), 504–523. https://doi.org/10.2174/187152710791556104</w:t>
      </w:r>
    </w:p>
    <w:p w14:paraId="2B855332" w14:textId="77777777" w:rsidR="00DA4338" w:rsidRPr="00057206" w:rsidRDefault="00DA4338" w:rsidP="00DB1645">
      <w:pPr>
        <w:pStyle w:val="NormalWeb"/>
        <w:spacing w:line="360" w:lineRule="auto"/>
        <w:jc w:val="both"/>
        <w:rPr>
          <w:rFonts w:ascii="Arial" w:hAnsi="Arial" w:cs="Arial"/>
          <w:sz w:val="20"/>
          <w:szCs w:val="20"/>
          <w:lang w:val="it-IT"/>
        </w:rPr>
      </w:pPr>
      <w:proofErr w:type="spellStart"/>
      <w:r w:rsidRPr="00057206">
        <w:rPr>
          <w:rFonts w:ascii="Arial" w:hAnsi="Arial" w:cs="Arial"/>
          <w:sz w:val="20"/>
          <w:szCs w:val="20"/>
        </w:rPr>
        <w:t>Hosamani</w:t>
      </w:r>
      <w:proofErr w:type="spellEnd"/>
      <w:r w:rsidRPr="00057206">
        <w:rPr>
          <w:rFonts w:ascii="Arial" w:hAnsi="Arial" w:cs="Arial"/>
          <w:sz w:val="20"/>
          <w:szCs w:val="20"/>
        </w:rPr>
        <w:t xml:space="preserve">, R., &amp; Muralidhara. (2009). Neuroprotective efficacy of </w:t>
      </w:r>
      <w:r w:rsidRPr="00057206">
        <w:rPr>
          <w:rStyle w:val="Emphasis"/>
          <w:rFonts w:ascii="Arial" w:eastAsiaTheme="majorEastAsia" w:hAnsi="Arial" w:cs="Arial"/>
          <w:i w:val="0"/>
          <w:iCs w:val="0"/>
          <w:sz w:val="20"/>
          <w:szCs w:val="20"/>
        </w:rPr>
        <w:t xml:space="preserve">Bacopa </w:t>
      </w:r>
      <w:proofErr w:type="spellStart"/>
      <w:r w:rsidRPr="00057206">
        <w:rPr>
          <w:rStyle w:val="Emphasis"/>
          <w:rFonts w:ascii="Arial" w:eastAsiaTheme="majorEastAsia" w:hAnsi="Arial" w:cs="Arial"/>
          <w:i w:val="0"/>
          <w:iCs w:val="0"/>
          <w:sz w:val="20"/>
          <w:szCs w:val="20"/>
        </w:rPr>
        <w:t>monnieri</w:t>
      </w:r>
      <w:proofErr w:type="spellEnd"/>
      <w:r w:rsidRPr="00057206">
        <w:rPr>
          <w:rFonts w:ascii="Arial" w:hAnsi="Arial" w:cs="Arial"/>
          <w:sz w:val="20"/>
          <w:szCs w:val="20"/>
        </w:rPr>
        <w:t xml:space="preserve"> against rotenone-induced oxidative stress and neurotoxicity in </w:t>
      </w:r>
      <w:r w:rsidRPr="00057206">
        <w:rPr>
          <w:rStyle w:val="Emphasis"/>
          <w:rFonts w:ascii="Arial" w:eastAsiaTheme="majorEastAsia" w:hAnsi="Arial" w:cs="Arial"/>
          <w:i w:val="0"/>
          <w:iCs w:val="0"/>
          <w:sz w:val="20"/>
          <w:szCs w:val="20"/>
        </w:rPr>
        <w:t>Drosophila melanogaster</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lang w:val="it-IT"/>
        </w:rPr>
        <w:t>Neurotoxicology, 30</w:t>
      </w:r>
      <w:r w:rsidRPr="00057206">
        <w:rPr>
          <w:rFonts w:ascii="Arial" w:hAnsi="Arial" w:cs="Arial"/>
          <w:sz w:val="20"/>
          <w:szCs w:val="20"/>
          <w:lang w:val="it-IT"/>
        </w:rPr>
        <w:t>(6), 977–985. https://doi.org/10.1016/j.neuro.2009.08.012</w:t>
      </w:r>
    </w:p>
    <w:p w14:paraId="34D56DB2" w14:textId="7F8C9A8E"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lang w:val="it-IT"/>
        </w:rPr>
        <w:t xml:space="preserve">Huda, A., Omelchenko, A. A., Vaden, T. J., Castaneda, A. N., &amp; Ni, L. (2022). </w:t>
      </w:r>
      <w:r w:rsidRPr="00057206">
        <w:rPr>
          <w:rFonts w:ascii="Arial" w:hAnsi="Arial" w:cs="Arial"/>
          <w:sz w:val="20"/>
          <w:szCs w:val="20"/>
        </w:rPr>
        <w:t xml:space="preserve">Responses of different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species to temperature changes. </w:t>
      </w:r>
      <w:r w:rsidRPr="00057206">
        <w:rPr>
          <w:rStyle w:val="Emphasis"/>
          <w:rFonts w:ascii="Arial" w:eastAsiaTheme="majorEastAsia" w:hAnsi="Arial" w:cs="Arial"/>
          <w:i w:val="0"/>
          <w:iCs w:val="0"/>
          <w:sz w:val="20"/>
          <w:szCs w:val="20"/>
        </w:rPr>
        <w:t>J</w:t>
      </w:r>
      <w:r w:rsidR="00D6428C" w:rsidRPr="00057206">
        <w:rPr>
          <w:rStyle w:val="Emphasis"/>
          <w:rFonts w:ascii="Arial" w:eastAsiaTheme="majorEastAsia" w:hAnsi="Arial" w:cs="Arial"/>
          <w:i w:val="0"/>
          <w:iCs w:val="0"/>
          <w:sz w:val="20"/>
          <w:szCs w:val="20"/>
        </w:rPr>
        <w:t>ournal of</w:t>
      </w:r>
      <w:r w:rsidRPr="00057206">
        <w:rPr>
          <w:rStyle w:val="Emphasis"/>
          <w:rFonts w:ascii="Arial" w:eastAsiaTheme="majorEastAsia" w:hAnsi="Arial" w:cs="Arial"/>
          <w:i w:val="0"/>
          <w:iCs w:val="0"/>
          <w:sz w:val="20"/>
          <w:szCs w:val="20"/>
        </w:rPr>
        <w:t xml:space="preserve"> Exp</w:t>
      </w:r>
      <w:r w:rsidR="00D6428C" w:rsidRPr="00057206">
        <w:rPr>
          <w:rStyle w:val="Emphasis"/>
          <w:rFonts w:ascii="Arial" w:eastAsiaTheme="majorEastAsia" w:hAnsi="Arial" w:cs="Arial"/>
          <w:i w:val="0"/>
          <w:iCs w:val="0"/>
          <w:sz w:val="20"/>
          <w:szCs w:val="20"/>
        </w:rPr>
        <w:t>erimental</w:t>
      </w:r>
      <w:r w:rsidRPr="00057206">
        <w:rPr>
          <w:rStyle w:val="Emphasis"/>
          <w:rFonts w:ascii="Arial" w:eastAsiaTheme="majorEastAsia" w:hAnsi="Arial" w:cs="Arial"/>
          <w:i w:val="0"/>
          <w:iCs w:val="0"/>
          <w:sz w:val="20"/>
          <w:szCs w:val="20"/>
        </w:rPr>
        <w:t xml:space="preserve"> Biol</w:t>
      </w:r>
      <w:r w:rsidR="00D6428C" w:rsidRPr="00057206">
        <w:rPr>
          <w:rStyle w:val="Emphasis"/>
          <w:rFonts w:ascii="Arial" w:eastAsiaTheme="majorEastAsia" w:hAnsi="Arial" w:cs="Arial"/>
          <w:i w:val="0"/>
          <w:iCs w:val="0"/>
          <w:sz w:val="20"/>
          <w:szCs w:val="20"/>
        </w:rPr>
        <w:t>ogy</w:t>
      </w:r>
      <w:r w:rsidRPr="00057206">
        <w:rPr>
          <w:rStyle w:val="Emphasis"/>
          <w:rFonts w:ascii="Arial" w:eastAsiaTheme="majorEastAsia" w:hAnsi="Arial" w:cs="Arial"/>
          <w:i w:val="0"/>
          <w:iCs w:val="0"/>
          <w:sz w:val="20"/>
          <w:szCs w:val="20"/>
        </w:rPr>
        <w:t>, 225</w:t>
      </w:r>
      <w:r w:rsidRPr="00057206">
        <w:rPr>
          <w:rFonts w:ascii="Arial" w:hAnsi="Arial" w:cs="Arial"/>
          <w:sz w:val="20"/>
          <w:szCs w:val="20"/>
        </w:rPr>
        <w:t>(11), jeb243708. https://doi.org/10.1242/jeb.243708</w:t>
      </w:r>
    </w:p>
    <w:p w14:paraId="7ADE18E8" w14:textId="77777777" w:rsidR="00DA4338" w:rsidRPr="00057206" w:rsidRDefault="00DA4338" w:rsidP="00DB1645">
      <w:pPr>
        <w:spacing w:line="276" w:lineRule="auto"/>
        <w:jc w:val="both"/>
        <w:rPr>
          <w:rFonts w:ascii="Arial" w:hAnsi="Arial" w:cs="Arial"/>
          <w:sz w:val="20"/>
          <w:szCs w:val="20"/>
        </w:rPr>
      </w:pPr>
      <w:r w:rsidRPr="00057206">
        <w:rPr>
          <w:rFonts w:ascii="Arial" w:hAnsi="Arial" w:cs="Arial"/>
          <w:sz w:val="20"/>
          <w:szCs w:val="20"/>
        </w:rPr>
        <w:t xml:space="preserve">Kakkar, P., Das, B., &amp; Viswanathan, P.N. (1984). A modified spectrophotometric assay of superoxide dismutase (SOD). Indian Journal of Biochemistry and Biophysics, 21, 130‒132. </w:t>
      </w:r>
    </w:p>
    <w:p w14:paraId="356E74EB"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Kalia, L. V., &amp; Lang, A. E. (2015). Parkinson’s disease. </w:t>
      </w:r>
      <w:r w:rsidRPr="00057206">
        <w:rPr>
          <w:rStyle w:val="Emphasis"/>
          <w:rFonts w:ascii="Arial" w:eastAsiaTheme="majorEastAsia" w:hAnsi="Arial" w:cs="Arial"/>
          <w:i w:val="0"/>
          <w:iCs w:val="0"/>
          <w:sz w:val="20"/>
          <w:szCs w:val="20"/>
        </w:rPr>
        <w:t>Lancet</w:t>
      </w:r>
      <w:r w:rsidRPr="00057206">
        <w:rPr>
          <w:rFonts w:ascii="Arial" w:hAnsi="Arial" w:cs="Arial"/>
          <w:sz w:val="20"/>
          <w:szCs w:val="20"/>
        </w:rPr>
        <w:t>, 386(9996), 896–912. https://doi.org/10.1016/S0140-6736(14)61393-3</w:t>
      </w:r>
    </w:p>
    <w:p w14:paraId="69881FEE" w14:textId="627946DC"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Kılınç</w:t>
      </w:r>
      <w:proofErr w:type="spellEnd"/>
      <w:r w:rsidRPr="00057206">
        <w:rPr>
          <w:rFonts w:ascii="Arial" w:hAnsi="Arial" w:cs="Arial"/>
          <w:sz w:val="20"/>
          <w:szCs w:val="20"/>
        </w:rPr>
        <w:t>, S., Günay, N., Cetin, A., &amp; Kuzucu, M. (2022). Synergistic anti-apoptotic effects of L-DOPA and quinic acid on dopaminergic SH-SY5Y cells in rotenone-based Parkinson's disease model</w:t>
      </w:r>
      <w:r w:rsidR="00D6428C" w:rsidRPr="00057206">
        <w:rPr>
          <w:rFonts w:ascii="Arial" w:hAnsi="Arial" w:cs="Arial"/>
          <w:sz w:val="20"/>
          <w:szCs w:val="20"/>
        </w:rPr>
        <w:t xml:space="preserve">. </w:t>
      </w:r>
      <w:r w:rsidR="00D6428C" w:rsidRPr="00057206">
        <w:rPr>
          <w:rStyle w:val="Emphasis"/>
          <w:rFonts w:ascii="Arial" w:eastAsiaTheme="majorEastAsia" w:hAnsi="Arial" w:cs="Arial"/>
          <w:i w:val="0"/>
          <w:iCs w:val="0"/>
          <w:sz w:val="20"/>
          <w:szCs w:val="20"/>
        </w:rPr>
        <w:t>Conference proceedings: 4th Eurasia Biochemical Approaches and Technologies</w:t>
      </w:r>
      <w:r w:rsidRPr="00057206">
        <w:rPr>
          <w:rFonts w:ascii="Arial" w:hAnsi="Arial" w:cs="Arial"/>
          <w:sz w:val="20"/>
          <w:szCs w:val="20"/>
        </w:rPr>
        <w:t>.</w:t>
      </w:r>
    </w:p>
    <w:p w14:paraId="263DCF05" w14:textId="51BF475D"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Kreher, K. F., Kettler, R., Fischer, S., &amp; Hovemann, B. T. (2005). An increased receptive field of olfactory receptor Or43a in the antennal lobe of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reduces benzaldehyde-driven avoidance </w:t>
      </w:r>
      <w:proofErr w:type="spellStart"/>
      <w:r w:rsidRPr="00057206">
        <w:rPr>
          <w:rFonts w:ascii="Arial" w:hAnsi="Arial" w:cs="Arial"/>
          <w:sz w:val="20"/>
          <w:szCs w:val="20"/>
        </w:rPr>
        <w:t>behavior</w:t>
      </w:r>
      <w:proofErr w:type="spellEnd"/>
      <w:r w:rsidRPr="00057206">
        <w:rPr>
          <w:rFonts w:ascii="Arial" w:hAnsi="Arial" w:cs="Arial"/>
          <w:sz w:val="20"/>
          <w:szCs w:val="20"/>
        </w:rPr>
        <w:t xml:space="preserve">. </w:t>
      </w:r>
      <w:r w:rsidR="00D6428C" w:rsidRPr="00057206">
        <w:rPr>
          <w:rFonts w:ascii="Arial" w:hAnsi="Arial" w:cs="Arial"/>
          <w:sz w:val="20"/>
          <w:szCs w:val="20"/>
        </w:rPr>
        <w:t>C</w:t>
      </w:r>
      <w:r w:rsidR="00D6428C" w:rsidRPr="00057206">
        <w:rPr>
          <w:rFonts w:ascii="Arial" w:eastAsiaTheme="majorEastAsia" w:hAnsi="Arial" w:cs="Arial"/>
          <w:sz w:val="20"/>
          <w:szCs w:val="20"/>
        </w:rPr>
        <w:t>hemical senses</w:t>
      </w:r>
      <w:r w:rsidRPr="00057206">
        <w:rPr>
          <w:rStyle w:val="Emphasis"/>
          <w:rFonts w:ascii="Arial" w:eastAsiaTheme="majorEastAsia" w:hAnsi="Arial" w:cs="Arial"/>
          <w:i w:val="0"/>
          <w:iCs w:val="0"/>
          <w:sz w:val="20"/>
          <w:szCs w:val="20"/>
        </w:rPr>
        <w:t>, 30</w:t>
      </w:r>
      <w:r w:rsidRPr="00057206">
        <w:rPr>
          <w:rFonts w:ascii="Arial" w:hAnsi="Arial" w:cs="Arial"/>
          <w:sz w:val="20"/>
          <w:szCs w:val="20"/>
        </w:rPr>
        <w:t xml:space="preserve">(1), 81–87. </w:t>
      </w:r>
    </w:p>
    <w:p w14:paraId="2C3BB953" w14:textId="63100CF3"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Kwon, Y. K., Choi, S. J., Kim, C. R., Kim, J. K., Kim, Y. J., Choi, J. H., Song, S. W., Kim, C. J., Park, G. G., Park, C. S., &amp; Shin, D. H. (2016). Antioxidant and cognitive-enhancing activities of </w:t>
      </w:r>
      <w:proofErr w:type="spellStart"/>
      <w:r w:rsidRPr="00057206">
        <w:rPr>
          <w:rStyle w:val="Emphasis"/>
          <w:rFonts w:ascii="Arial" w:eastAsiaTheme="majorEastAsia" w:hAnsi="Arial" w:cs="Arial"/>
          <w:i w:val="0"/>
          <w:iCs w:val="0"/>
          <w:sz w:val="20"/>
          <w:szCs w:val="20"/>
        </w:rPr>
        <w:t>Arctium</w:t>
      </w:r>
      <w:proofErr w:type="spellEnd"/>
      <w:r w:rsidRPr="00057206">
        <w:rPr>
          <w:rStyle w:val="Emphasis"/>
          <w:rFonts w:ascii="Arial" w:eastAsiaTheme="majorEastAsia" w:hAnsi="Arial" w:cs="Arial"/>
          <w:i w:val="0"/>
          <w:iCs w:val="0"/>
          <w:sz w:val="20"/>
          <w:szCs w:val="20"/>
        </w:rPr>
        <w:t xml:space="preserve"> </w:t>
      </w:r>
      <w:proofErr w:type="spellStart"/>
      <w:r w:rsidRPr="00057206">
        <w:rPr>
          <w:rStyle w:val="Emphasis"/>
          <w:rFonts w:ascii="Arial" w:eastAsiaTheme="majorEastAsia" w:hAnsi="Arial" w:cs="Arial"/>
          <w:i w:val="0"/>
          <w:iCs w:val="0"/>
          <w:sz w:val="20"/>
          <w:szCs w:val="20"/>
        </w:rPr>
        <w:t>lappa</w:t>
      </w:r>
      <w:proofErr w:type="spellEnd"/>
      <w:r w:rsidRPr="00057206">
        <w:rPr>
          <w:rFonts w:ascii="Arial" w:hAnsi="Arial" w:cs="Arial"/>
          <w:sz w:val="20"/>
          <w:szCs w:val="20"/>
        </w:rPr>
        <w:t xml:space="preserve"> L. </w:t>
      </w:r>
      <w:r w:rsidRPr="00057206">
        <w:rPr>
          <w:rFonts w:ascii="Arial" w:hAnsi="Arial" w:cs="Arial"/>
          <w:sz w:val="20"/>
          <w:szCs w:val="20"/>
        </w:rPr>
        <w:lastRenderedPageBreak/>
        <w:t xml:space="preserve">roots in Aβ1-42-induced mouse model. </w:t>
      </w:r>
      <w:r w:rsidR="00D6428C" w:rsidRPr="00057206">
        <w:rPr>
          <w:rFonts w:ascii="Arial" w:eastAsiaTheme="majorEastAsia" w:hAnsi="Arial" w:cs="Arial"/>
          <w:sz w:val="20"/>
          <w:szCs w:val="20"/>
        </w:rPr>
        <w:t>Applied Biological Chemistry</w:t>
      </w:r>
      <w:r w:rsidRPr="00057206">
        <w:rPr>
          <w:rStyle w:val="Emphasis"/>
          <w:rFonts w:ascii="Arial" w:eastAsiaTheme="majorEastAsia" w:hAnsi="Arial" w:cs="Arial"/>
          <w:i w:val="0"/>
          <w:iCs w:val="0"/>
          <w:sz w:val="20"/>
          <w:szCs w:val="20"/>
        </w:rPr>
        <w:t>, 59</w:t>
      </w:r>
      <w:r w:rsidRPr="00057206">
        <w:rPr>
          <w:rFonts w:ascii="Arial" w:hAnsi="Arial" w:cs="Arial"/>
          <w:sz w:val="20"/>
          <w:szCs w:val="20"/>
        </w:rPr>
        <w:t>(4), 553–565. https://doi.org/10.1007/s13765-016-0214-8</w:t>
      </w:r>
    </w:p>
    <w:p w14:paraId="0A417C13" w14:textId="5056DBF0"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Le Bourg, E., &amp; Badia, J. (1995). Decline in photopositive tendencies with age in </w:t>
      </w:r>
      <w:r w:rsidRPr="00057206">
        <w:rPr>
          <w:rStyle w:val="Emphasis"/>
          <w:rFonts w:ascii="Arial" w:eastAsiaTheme="majorEastAsia" w:hAnsi="Arial" w:cs="Arial"/>
          <w:i w:val="0"/>
          <w:iCs w:val="0"/>
          <w:sz w:val="20"/>
          <w:szCs w:val="20"/>
        </w:rPr>
        <w:t>Drosophila melanogaster</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rPr>
        <w:t>J</w:t>
      </w:r>
      <w:r w:rsidR="00D6428C" w:rsidRPr="00057206">
        <w:rPr>
          <w:rStyle w:val="Emphasis"/>
          <w:rFonts w:ascii="Arial" w:eastAsiaTheme="majorEastAsia" w:hAnsi="Arial" w:cs="Arial"/>
          <w:i w:val="0"/>
          <w:iCs w:val="0"/>
          <w:sz w:val="20"/>
          <w:szCs w:val="20"/>
        </w:rPr>
        <w:t>ournal of</w:t>
      </w:r>
      <w:r w:rsidRPr="00057206">
        <w:rPr>
          <w:rStyle w:val="Emphasis"/>
          <w:rFonts w:ascii="Arial" w:eastAsiaTheme="majorEastAsia" w:hAnsi="Arial" w:cs="Arial"/>
          <w:i w:val="0"/>
          <w:iCs w:val="0"/>
          <w:sz w:val="20"/>
          <w:szCs w:val="20"/>
        </w:rPr>
        <w:t xml:space="preserve"> Insect Behav</w:t>
      </w:r>
      <w:r w:rsidR="00D6428C" w:rsidRPr="00057206">
        <w:rPr>
          <w:rStyle w:val="Emphasis"/>
          <w:rFonts w:ascii="Arial" w:eastAsiaTheme="majorEastAsia" w:hAnsi="Arial" w:cs="Arial"/>
          <w:i w:val="0"/>
          <w:iCs w:val="0"/>
          <w:sz w:val="20"/>
          <w:szCs w:val="20"/>
        </w:rPr>
        <w:t>iour</w:t>
      </w:r>
      <w:r w:rsidRPr="00057206">
        <w:rPr>
          <w:rStyle w:val="Emphasis"/>
          <w:rFonts w:ascii="Arial" w:eastAsiaTheme="majorEastAsia" w:hAnsi="Arial" w:cs="Arial"/>
          <w:i w:val="0"/>
          <w:iCs w:val="0"/>
          <w:sz w:val="20"/>
          <w:szCs w:val="20"/>
        </w:rPr>
        <w:t>, 8</w:t>
      </w:r>
      <w:r w:rsidRPr="00057206">
        <w:rPr>
          <w:rFonts w:ascii="Arial" w:hAnsi="Arial" w:cs="Arial"/>
          <w:sz w:val="20"/>
          <w:szCs w:val="20"/>
        </w:rPr>
        <w:t>, 835–845. https://doi.org/10.1007/BF02030754</w:t>
      </w:r>
    </w:p>
    <w:p w14:paraId="0D418CFE" w14:textId="16B966FA" w:rsidR="00DA4338" w:rsidRPr="00057206" w:rsidRDefault="00DA4338" w:rsidP="00DB1645">
      <w:pPr>
        <w:pStyle w:val="ListParagraph"/>
        <w:spacing w:after="0" w:line="360" w:lineRule="auto"/>
        <w:ind w:left="0"/>
        <w:jc w:val="both"/>
        <w:rPr>
          <w:rFonts w:ascii="Arial" w:hAnsi="Arial" w:cs="Arial"/>
          <w:sz w:val="20"/>
          <w:szCs w:val="20"/>
        </w:rPr>
      </w:pPr>
      <w:r w:rsidRPr="00057206">
        <w:rPr>
          <w:rFonts w:ascii="Arial" w:hAnsi="Arial" w:cs="Arial"/>
          <w:sz w:val="20"/>
          <w:szCs w:val="20"/>
        </w:rPr>
        <w:t xml:space="preserve">Lee, K. P., Choi, N. H., Kim, H. S., Ahn, S., Park, I. S., &amp; Lee, D. W. (2018). Anti-neuroinflammatory effects of ethanolic extract of black chokeberry (Aronia </w:t>
      </w:r>
      <w:proofErr w:type="spellStart"/>
      <w:r w:rsidRPr="00057206">
        <w:rPr>
          <w:rFonts w:ascii="Arial" w:hAnsi="Arial" w:cs="Arial"/>
          <w:sz w:val="20"/>
          <w:szCs w:val="20"/>
        </w:rPr>
        <w:t>melanocarpa</w:t>
      </w:r>
      <w:proofErr w:type="spellEnd"/>
      <w:r w:rsidRPr="00057206">
        <w:rPr>
          <w:rFonts w:ascii="Arial" w:hAnsi="Arial" w:cs="Arial"/>
          <w:sz w:val="20"/>
          <w:szCs w:val="20"/>
        </w:rPr>
        <w:t xml:space="preserve"> L.) in lipopolysaccharide-stimulated BV2 cells and ICR mice. </w:t>
      </w:r>
      <w:r w:rsidR="00D6428C" w:rsidRPr="00057206">
        <w:rPr>
          <w:rFonts w:ascii="Arial" w:hAnsi="Arial" w:cs="Arial"/>
          <w:sz w:val="20"/>
          <w:szCs w:val="20"/>
        </w:rPr>
        <w:t>Nutrition research and practice</w:t>
      </w:r>
      <w:r w:rsidRPr="00057206">
        <w:rPr>
          <w:rFonts w:ascii="Arial" w:hAnsi="Arial" w:cs="Arial"/>
          <w:sz w:val="20"/>
          <w:szCs w:val="20"/>
        </w:rPr>
        <w:t>, 12(1), 13–19. https://doi.org/10.4162/nrp.2018.12.1.13.</w:t>
      </w:r>
    </w:p>
    <w:p w14:paraId="26CAA692" w14:textId="77777777" w:rsidR="00DA4338" w:rsidRPr="00057206" w:rsidRDefault="00DA4338" w:rsidP="00DB1645">
      <w:pPr>
        <w:spacing w:line="276" w:lineRule="auto"/>
        <w:jc w:val="both"/>
        <w:rPr>
          <w:rFonts w:ascii="Arial" w:hAnsi="Arial" w:cs="Arial"/>
          <w:sz w:val="20"/>
          <w:szCs w:val="20"/>
        </w:rPr>
      </w:pPr>
      <w:r w:rsidRPr="00057206">
        <w:rPr>
          <w:rFonts w:ascii="Arial" w:hAnsi="Arial" w:cs="Arial"/>
          <w:sz w:val="20"/>
          <w:szCs w:val="20"/>
        </w:rPr>
        <w:t>Levine, R.L, Garland, D., &amp; Oliver, C.N. (1990). Determination of carbonyl content in oxidatively modified proteins. In Methods in Enzymology, 186, 464‒478.</w:t>
      </w:r>
    </w:p>
    <w:p w14:paraId="4764EEA7" w14:textId="18456BC1" w:rsidR="00DA4338" w:rsidRPr="00057206" w:rsidRDefault="00DA4338" w:rsidP="00DB1645">
      <w:pPr>
        <w:pStyle w:val="ListParagraph"/>
        <w:spacing w:after="0" w:line="360" w:lineRule="auto"/>
        <w:ind w:left="0"/>
        <w:jc w:val="both"/>
        <w:rPr>
          <w:rFonts w:ascii="Arial" w:hAnsi="Arial" w:cs="Arial"/>
          <w:sz w:val="20"/>
          <w:szCs w:val="20"/>
        </w:rPr>
      </w:pPr>
      <w:r w:rsidRPr="00057206">
        <w:rPr>
          <w:rFonts w:ascii="Arial" w:hAnsi="Arial" w:cs="Arial"/>
          <w:sz w:val="20"/>
          <w:szCs w:val="20"/>
        </w:rPr>
        <w:t xml:space="preserve">Lim, D. W., Park, J., Jung, J., Kim, S. H., Um, M. Y., Yoon, M., Kim, Y. T., Han, D., Lee, C., &amp; Lee, J. (2020). </w:t>
      </w:r>
      <w:proofErr w:type="spellStart"/>
      <w:r w:rsidRPr="00057206">
        <w:rPr>
          <w:rFonts w:ascii="Arial" w:hAnsi="Arial" w:cs="Arial"/>
          <w:sz w:val="20"/>
          <w:szCs w:val="20"/>
        </w:rPr>
        <w:t>Dicaffeoylquinic</w:t>
      </w:r>
      <w:proofErr w:type="spellEnd"/>
      <w:r w:rsidRPr="00057206">
        <w:rPr>
          <w:rFonts w:ascii="Arial" w:hAnsi="Arial" w:cs="Arial"/>
          <w:sz w:val="20"/>
          <w:szCs w:val="20"/>
        </w:rPr>
        <w:t xml:space="preserve"> acids alleviate memory loss via reduction of oxidative stress in stress-hormone-induced depressive mice. Pharmacol</w:t>
      </w:r>
      <w:r w:rsidR="00D6428C" w:rsidRPr="00057206">
        <w:rPr>
          <w:rFonts w:ascii="Arial" w:hAnsi="Arial" w:cs="Arial"/>
          <w:sz w:val="20"/>
          <w:szCs w:val="20"/>
        </w:rPr>
        <w:t>ogy</w:t>
      </w:r>
      <w:r w:rsidRPr="00057206">
        <w:rPr>
          <w:rFonts w:ascii="Arial" w:hAnsi="Arial" w:cs="Arial"/>
          <w:sz w:val="20"/>
          <w:szCs w:val="20"/>
        </w:rPr>
        <w:t xml:space="preserve"> Res</w:t>
      </w:r>
      <w:r w:rsidR="00D6428C" w:rsidRPr="00057206">
        <w:rPr>
          <w:rFonts w:ascii="Arial" w:hAnsi="Arial" w:cs="Arial"/>
          <w:sz w:val="20"/>
          <w:szCs w:val="20"/>
        </w:rPr>
        <w:t>earch</w:t>
      </w:r>
      <w:r w:rsidRPr="00057206">
        <w:rPr>
          <w:rFonts w:ascii="Arial" w:hAnsi="Arial" w:cs="Arial"/>
          <w:sz w:val="20"/>
          <w:szCs w:val="20"/>
        </w:rPr>
        <w:t xml:space="preserve">, 161, 105252. </w:t>
      </w:r>
      <w:hyperlink r:id="rId32" w:history="1">
        <w:r w:rsidRPr="00057206">
          <w:rPr>
            <w:rStyle w:val="Hyperlink"/>
            <w:rFonts w:ascii="Arial" w:hAnsi="Arial" w:cs="Arial"/>
            <w:color w:val="auto"/>
            <w:sz w:val="20"/>
            <w:szCs w:val="20"/>
            <w:u w:val="none"/>
          </w:rPr>
          <w:t>https://doi.org/10.1016/j.phrs.2020.105252</w:t>
        </w:r>
      </w:hyperlink>
    </w:p>
    <w:p w14:paraId="06245EAE" w14:textId="76E9DAF4"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Liu, L., Liu, Y., Zhao, J., Xing, X., Zhang, C., &amp; Meng, H. (2020). Neuroprotective effects of D</w:t>
      </w:r>
      <w:proofErr w:type="gramStart"/>
      <w:r w:rsidRPr="00057206">
        <w:rPr>
          <w:rFonts w:ascii="Arial" w:hAnsi="Arial" w:cs="Arial"/>
          <w:sz w:val="20"/>
          <w:szCs w:val="20"/>
        </w:rPr>
        <w:t>-(</w:t>
      </w:r>
      <w:proofErr w:type="gramEnd"/>
      <w:r w:rsidRPr="00057206">
        <w:rPr>
          <w:rFonts w:ascii="Arial" w:hAnsi="Arial" w:cs="Arial"/>
          <w:sz w:val="20"/>
          <w:szCs w:val="20"/>
        </w:rPr>
        <w:t>-)-</w:t>
      </w:r>
      <w:proofErr w:type="spellStart"/>
      <w:r w:rsidRPr="00057206">
        <w:rPr>
          <w:rFonts w:ascii="Arial" w:hAnsi="Arial" w:cs="Arial"/>
          <w:sz w:val="20"/>
          <w:szCs w:val="20"/>
        </w:rPr>
        <w:t>quinic</w:t>
      </w:r>
      <w:proofErr w:type="spellEnd"/>
      <w:r w:rsidRPr="00057206">
        <w:rPr>
          <w:rFonts w:ascii="Arial" w:hAnsi="Arial" w:cs="Arial"/>
          <w:sz w:val="20"/>
          <w:szCs w:val="20"/>
        </w:rPr>
        <w:t xml:space="preserve"> acid on </w:t>
      </w:r>
      <w:proofErr w:type="spellStart"/>
      <w:r w:rsidRPr="00057206">
        <w:rPr>
          <w:rFonts w:ascii="Arial" w:hAnsi="Arial" w:cs="Arial"/>
          <w:sz w:val="20"/>
          <w:szCs w:val="20"/>
        </w:rPr>
        <w:t>aluminum</w:t>
      </w:r>
      <w:proofErr w:type="spellEnd"/>
      <w:r w:rsidRPr="00057206">
        <w:rPr>
          <w:rFonts w:ascii="Arial" w:hAnsi="Arial" w:cs="Arial"/>
          <w:sz w:val="20"/>
          <w:szCs w:val="20"/>
        </w:rPr>
        <w:t xml:space="preserve"> chloride-induced dementia in rats. </w:t>
      </w:r>
      <w:r w:rsidRPr="00057206">
        <w:rPr>
          <w:rStyle w:val="Emphasis"/>
          <w:rFonts w:ascii="Arial" w:eastAsiaTheme="majorEastAsia" w:hAnsi="Arial" w:cs="Arial"/>
          <w:i w:val="0"/>
          <w:iCs w:val="0"/>
          <w:sz w:val="20"/>
          <w:szCs w:val="20"/>
        </w:rPr>
        <w:t>Evid</w:t>
      </w:r>
      <w:r w:rsidR="00D6428C" w:rsidRPr="00057206">
        <w:rPr>
          <w:rStyle w:val="Emphasis"/>
          <w:rFonts w:ascii="Arial" w:eastAsiaTheme="majorEastAsia" w:hAnsi="Arial" w:cs="Arial"/>
          <w:i w:val="0"/>
          <w:iCs w:val="0"/>
          <w:sz w:val="20"/>
          <w:szCs w:val="20"/>
        </w:rPr>
        <w:t>ence</w:t>
      </w:r>
      <w:r w:rsidRPr="00057206">
        <w:rPr>
          <w:rStyle w:val="Emphasis"/>
          <w:rFonts w:ascii="Arial" w:eastAsiaTheme="majorEastAsia" w:hAnsi="Arial" w:cs="Arial"/>
          <w:i w:val="0"/>
          <w:iCs w:val="0"/>
          <w:sz w:val="20"/>
          <w:szCs w:val="20"/>
        </w:rPr>
        <w:t xml:space="preserve"> Based Complement</w:t>
      </w:r>
      <w:r w:rsidR="00D6428C" w:rsidRPr="00057206">
        <w:rPr>
          <w:rStyle w:val="Emphasis"/>
          <w:rFonts w:ascii="Arial" w:eastAsiaTheme="majorEastAsia" w:hAnsi="Arial" w:cs="Arial"/>
          <w:i w:val="0"/>
          <w:iCs w:val="0"/>
          <w:sz w:val="20"/>
          <w:szCs w:val="20"/>
        </w:rPr>
        <w:t>ary and</w:t>
      </w:r>
      <w:r w:rsidRPr="00057206">
        <w:rPr>
          <w:rStyle w:val="Emphasis"/>
          <w:rFonts w:ascii="Arial" w:eastAsiaTheme="majorEastAsia" w:hAnsi="Arial" w:cs="Arial"/>
          <w:i w:val="0"/>
          <w:iCs w:val="0"/>
          <w:sz w:val="20"/>
          <w:szCs w:val="20"/>
        </w:rPr>
        <w:t xml:space="preserve"> Alternat</w:t>
      </w:r>
      <w:r w:rsidR="00D6428C" w:rsidRPr="00057206">
        <w:rPr>
          <w:rStyle w:val="Emphasis"/>
          <w:rFonts w:ascii="Arial" w:eastAsiaTheme="majorEastAsia" w:hAnsi="Arial" w:cs="Arial"/>
          <w:i w:val="0"/>
          <w:iCs w:val="0"/>
          <w:sz w:val="20"/>
          <w:szCs w:val="20"/>
        </w:rPr>
        <w:t>ive</w:t>
      </w:r>
      <w:r w:rsidRPr="00057206">
        <w:rPr>
          <w:rStyle w:val="Emphasis"/>
          <w:rFonts w:ascii="Arial" w:eastAsiaTheme="majorEastAsia" w:hAnsi="Arial" w:cs="Arial"/>
          <w:i w:val="0"/>
          <w:iCs w:val="0"/>
          <w:sz w:val="20"/>
          <w:szCs w:val="20"/>
        </w:rPr>
        <w:t xml:space="preserve"> Med</w:t>
      </w:r>
      <w:r w:rsidR="00D6428C" w:rsidRPr="00057206">
        <w:rPr>
          <w:rStyle w:val="Emphasis"/>
          <w:rFonts w:ascii="Arial" w:eastAsiaTheme="majorEastAsia" w:hAnsi="Arial" w:cs="Arial"/>
          <w:i w:val="0"/>
          <w:iCs w:val="0"/>
          <w:sz w:val="20"/>
          <w:szCs w:val="20"/>
        </w:rPr>
        <w:t>icine</w:t>
      </w:r>
      <w:r w:rsidRPr="00057206">
        <w:rPr>
          <w:rFonts w:ascii="Arial" w:hAnsi="Arial" w:cs="Arial"/>
          <w:sz w:val="20"/>
          <w:szCs w:val="20"/>
        </w:rPr>
        <w:t>, 2020, 5602597. https://doi.org/10.1155/2020/5602597</w:t>
      </w:r>
    </w:p>
    <w:p w14:paraId="05338908" w14:textId="288145BD"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Majali, M. A., </w:t>
      </w:r>
      <w:proofErr w:type="spellStart"/>
      <w:r w:rsidRPr="00057206">
        <w:rPr>
          <w:rFonts w:ascii="Arial" w:hAnsi="Arial" w:cs="Arial"/>
          <w:sz w:val="20"/>
          <w:szCs w:val="20"/>
        </w:rPr>
        <w:t>Sunnaa</w:t>
      </w:r>
      <w:proofErr w:type="spellEnd"/>
      <w:r w:rsidRPr="00057206">
        <w:rPr>
          <w:rFonts w:ascii="Arial" w:hAnsi="Arial" w:cs="Arial"/>
          <w:sz w:val="20"/>
          <w:szCs w:val="20"/>
        </w:rPr>
        <w:t xml:space="preserve">, M., &amp; Chand, P. (2021). Emerging pharmacotherapies for motor symptoms in Parkinson's disease. </w:t>
      </w:r>
      <w:r w:rsidR="00D6428C" w:rsidRPr="00057206">
        <w:rPr>
          <w:rFonts w:ascii="Arial" w:eastAsiaTheme="majorEastAsia" w:hAnsi="Arial" w:cs="Arial"/>
          <w:sz w:val="20"/>
          <w:szCs w:val="20"/>
        </w:rPr>
        <w:t>Journal of geriatric psychiatry and neurology</w:t>
      </w:r>
      <w:r w:rsidRPr="00057206">
        <w:rPr>
          <w:rStyle w:val="Emphasis"/>
          <w:rFonts w:ascii="Arial" w:eastAsiaTheme="majorEastAsia" w:hAnsi="Arial" w:cs="Arial"/>
          <w:i w:val="0"/>
          <w:iCs w:val="0"/>
          <w:sz w:val="20"/>
          <w:szCs w:val="20"/>
        </w:rPr>
        <w:t>, 34</w:t>
      </w:r>
      <w:r w:rsidRPr="00057206">
        <w:rPr>
          <w:rFonts w:ascii="Arial" w:hAnsi="Arial" w:cs="Arial"/>
          <w:sz w:val="20"/>
          <w:szCs w:val="20"/>
        </w:rPr>
        <w:t>(4), 263–273. https://doi.org/10.1177/08919887211018275</w:t>
      </w:r>
    </w:p>
    <w:p w14:paraId="251CA23E" w14:textId="4F9EFFA1"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Manjunath, M. J., &amp; Muralidhara. (2015). Standardized extract of </w:t>
      </w:r>
      <w:proofErr w:type="spellStart"/>
      <w:r w:rsidRPr="00057206">
        <w:rPr>
          <w:rStyle w:val="Emphasis"/>
          <w:rFonts w:ascii="Arial" w:eastAsiaTheme="majorEastAsia" w:hAnsi="Arial" w:cs="Arial"/>
          <w:i w:val="0"/>
          <w:iCs w:val="0"/>
          <w:sz w:val="20"/>
          <w:szCs w:val="20"/>
        </w:rPr>
        <w:t>Withania</w:t>
      </w:r>
      <w:proofErr w:type="spellEnd"/>
      <w:r w:rsidRPr="00057206">
        <w:rPr>
          <w:rStyle w:val="Emphasis"/>
          <w:rFonts w:ascii="Arial" w:eastAsiaTheme="majorEastAsia" w:hAnsi="Arial" w:cs="Arial"/>
          <w:i w:val="0"/>
          <w:iCs w:val="0"/>
          <w:sz w:val="20"/>
          <w:szCs w:val="20"/>
        </w:rPr>
        <w:t xml:space="preserve"> </w:t>
      </w:r>
      <w:proofErr w:type="spellStart"/>
      <w:r w:rsidRPr="00057206">
        <w:rPr>
          <w:rStyle w:val="Emphasis"/>
          <w:rFonts w:ascii="Arial" w:eastAsiaTheme="majorEastAsia" w:hAnsi="Arial" w:cs="Arial"/>
          <w:i w:val="0"/>
          <w:iCs w:val="0"/>
          <w:sz w:val="20"/>
          <w:szCs w:val="20"/>
        </w:rPr>
        <w:t>somnifera</w:t>
      </w:r>
      <w:proofErr w:type="spellEnd"/>
      <w:r w:rsidRPr="00057206">
        <w:rPr>
          <w:rFonts w:ascii="Arial" w:hAnsi="Arial" w:cs="Arial"/>
          <w:sz w:val="20"/>
          <w:szCs w:val="20"/>
        </w:rPr>
        <w:t xml:space="preserve"> (Ashwagandha) markedly offsets rotenone-induced locomotor deficits, oxidative impairments and neurotoxicity in </w:t>
      </w:r>
      <w:r w:rsidRPr="00057206">
        <w:rPr>
          <w:rStyle w:val="Emphasis"/>
          <w:rFonts w:ascii="Arial" w:eastAsiaTheme="majorEastAsia" w:hAnsi="Arial" w:cs="Arial"/>
          <w:i w:val="0"/>
          <w:iCs w:val="0"/>
          <w:sz w:val="20"/>
          <w:szCs w:val="20"/>
        </w:rPr>
        <w:t>Drosophila melanogaster</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rPr>
        <w:t>J</w:t>
      </w:r>
      <w:r w:rsidR="00D6428C" w:rsidRPr="00057206">
        <w:rPr>
          <w:rStyle w:val="Emphasis"/>
          <w:rFonts w:ascii="Arial" w:eastAsiaTheme="majorEastAsia" w:hAnsi="Arial" w:cs="Arial"/>
          <w:i w:val="0"/>
          <w:iCs w:val="0"/>
          <w:sz w:val="20"/>
          <w:szCs w:val="20"/>
        </w:rPr>
        <w:t>ournal of</w:t>
      </w:r>
      <w:r w:rsidRPr="00057206">
        <w:rPr>
          <w:rStyle w:val="Emphasis"/>
          <w:rFonts w:ascii="Arial" w:eastAsiaTheme="majorEastAsia" w:hAnsi="Arial" w:cs="Arial"/>
          <w:i w:val="0"/>
          <w:iCs w:val="0"/>
          <w:sz w:val="20"/>
          <w:szCs w:val="20"/>
        </w:rPr>
        <w:t xml:space="preserve"> Food Sci</w:t>
      </w:r>
      <w:r w:rsidR="00D6428C" w:rsidRPr="00057206">
        <w:rPr>
          <w:rStyle w:val="Emphasis"/>
          <w:rFonts w:ascii="Arial" w:eastAsiaTheme="majorEastAsia" w:hAnsi="Arial" w:cs="Arial"/>
          <w:i w:val="0"/>
          <w:iCs w:val="0"/>
          <w:sz w:val="20"/>
          <w:szCs w:val="20"/>
        </w:rPr>
        <w:t xml:space="preserve">ence </w:t>
      </w:r>
      <w:proofErr w:type="gramStart"/>
      <w:r w:rsidR="00D6428C" w:rsidRPr="00057206">
        <w:rPr>
          <w:rStyle w:val="Emphasis"/>
          <w:rFonts w:ascii="Arial" w:eastAsiaTheme="majorEastAsia" w:hAnsi="Arial" w:cs="Arial"/>
          <w:i w:val="0"/>
          <w:iCs w:val="0"/>
          <w:sz w:val="20"/>
          <w:szCs w:val="20"/>
        </w:rPr>
        <w:t xml:space="preserve">and </w:t>
      </w:r>
      <w:r w:rsidRPr="00057206">
        <w:rPr>
          <w:rStyle w:val="Emphasis"/>
          <w:rFonts w:ascii="Arial" w:eastAsiaTheme="majorEastAsia" w:hAnsi="Arial" w:cs="Arial"/>
          <w:i w:val="0"/>
          <w:iCs w:val="0"/>
          <w:sz w:val="20"/>
          <w:szCs w:val="20"/>
        </w:rPr>
        <w:t xml:space="preserve"> Technol</w:t>
      </w:r>
      <w:r w:rsidR="00D6428C" w:rsidRPr="00057206">
        <w:rPr>
          <w:rStyle w:val="Emphasis"/>
          <w:rFonts w:ascii="Arial" w:eastAsiaTheme="majorEastAsia" w:hAnsi="Arial" w:cs="Arial"/>
          <w:i w:val="0"/>
          <w:iCs w:val="0"/>
          <w:sz w:val="20"/>
          <w:szCs w:val="20"/>
        </w:rPr>
        <w:t>ogy</w:t>
      </w:r>
      <w:proofErr w:type="gramEnd"/>
      <w:r w:rsidRPr="00057206">
        <w:rPr>
          <w:rFonts w:ascii="Arial" w:hAnsi="Arial" w:cs="Arial"/>
          <w:sz w:val="20"/>
          <w:szCs w:val="20"/>
        </w:rPr>
        <w:t xml:space="preserve">, 52(4), 1971–1981. </w:t>
      </w:r>
    </w:p>
    <w:p w14:paraId="5688F00D" w14:textId="1097158E" w:rsidR="00DA4338" w:rsidRPr="00057206" w:rsidRDefault="00DA4338" w:rsidP="00DB1645">
      <w:pPr>
        <w:pStyle w:val="NormalWeb"/>
        <w:spacing w:line="360" w:lineRule="auto"/>
        <w:jc w:val="both"/>
        <w:rPr>
          <w:rFonts w:ascii="Arial" w:eastAsiaTheme="majorEastAsia" w:hAnsi="Arial" w:cs="Arial"/>
          <w:sz w:val="20"/>
          <w:szCs w:val="20"/>
        </w:rPr>
      </w:pPr>
      <w:r w:rsidRPr="00057206">
        <w:rPr>
          <w:rFonts w:ascii="Arial" w:hAnsi="Arial" w:cs="Arial"/>
          <w:sz w:val="20"/>
          <w:szCs w:val="20"/>
        </w:rPr>
        <w:t xml:space="preserve">Mao, Z., &amp; Davis, R. L. (2009). Eight different types of dopaminergic neurons innervate the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mushroom body neuropil: Anatomical and physiological heterogeneity. </w:t>
      </w:r>
      <w:r w:rsidRPr="00057206">
        <w:rPr>
          <w:rStyle w:val="Emphasis"/>
          <w:rFonts w:ascii="Arial" w:eastAsiaTheme="majorEastAsia" w:hAnsi="Arial" w:cs="Arial"/>
          <w:i w:val="0"/>
          <w:iCs w:val="0"/>
          <w:sz w:val="20"/>
          <w:szCs w:val="20"/>
        </w:rPr>
        <w:t>Front</w:t>
      </w:r>
      <w:r w:rsidR="00D6428C" w:rsidRPr="00057206">
        <w:rPr>
          <w:rStyle w:val="Emphasis"/>
          <w:rFonts w:ascii="Arial" w:eastAsiaTheme="majorEastAsia" w:hAnsi="Arial" w:cs="Arial"/>
          <w:i w:val="0"/>
          <w:iCs w:val="0"/>
          <w:sz w:val="20"/>
          <w:szCs w:val="20"/>
        </w:rPr>
        <w:t xml:space="preserve">iers in </w:t>
      </w:r>
      <w:r w:rsidRPr="00057206">
        <w:rPr>
          <w:rStyle w:val="Emphasis"/>
          <w:rFonts w:ascii="Arial" w:eastAsiaTheme="majorEastAsia" w:hAnsi="Arial" w:cs="Arial"/>
          <w:i w:val="0"/>
          <w:iCs w:val="0"/>
          <w:sz w:val="20"/>
          <w:szCs w:val="20"/>
        </w:rPr>
        <w:t>Neural Circuits, 3,</w:t>
      </w:r>
      <w:r w:rsidRPr="00057206">
        <w:rPr>
          <w:rFonts w:ascii="Arial" w:hAnsi="Arial" w:cs="Arial"/>
          <w:sz w:val="20"/>
          <w:szCs w:val="20"/>
        </w:rPr>
        <w:t xml:space="preserve"> 5. https://doi.org/10.3389/neuro.04.005.2009</w:t>
      </w:r>
    </w:p>
    <w:p w14:paraId="5E6E0028" w14:textId="6839E3E6"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Marinus, J., Zhu, K., Marras, C., Aarsland, D., &amp; van </w:t>
      </w:r>
      <w:proofErr w:type="spellStart"/>
      <w:r w:rsidRPr="00057206">
        <w:rPr>
          <w:rFonts w:ascii="Arial" w:hAnsi="Arial" w:cs="Arial"/>
          <w:sz w:val="20"/>
          <w:szCs w:val="20"/>
        </w:rPr>
        <w:t>Hilten</w:t>
      </w:r>
      <w:proofErr w:type="spellEnd"/>
      <w:r w:rsidRPr="00057206">
        <w:rPr>
          <w:rFonts w:ascii="Arial" w:hAnsi="Arial" w:cs="Arial"/>
          <w:sz w:val="20"/>
          <w:szCs w:val="20"/>
        </w:rPr>
        <w:t xml:space="preserve">, J. J. (2018). Risk factors for non-motor symptoms in Parkinson’s disease. </w:t>
      </w:r>
      <w:r w:rsidRPr="00057206">
        <w:rPr>
          <w:rStyle w:val="Emphasis"/>
          <w:rFonts w:ascii="Arial" w:eastAsiaTheme="majorEastAsia" w:hAnsi="Arial" w:cs="Arial"/>
          <w:i w:val="0"/>
          <w:iCs w:val="0"/>
          <w:sz w:val="20"/>
          <w:szCs w:val="20"/>
        </w:rPr>
        <w:t>Lancet Neuro</w:t>
      </w:r>
      <w:r w:rsidR="00D6428C" w:rsidRPr="00057206">
        <w:rPr>
          <w:rStyle w:val="Emphasis"/>
          <w:rFonts w:ascii="Arial" w:eastAsiaTheme="majorEastAsia" w:hAnsi="Arial" w:cs="Arial"/>
          <w:i w:val="0"/>
          <w:iCs w:val="0"/>
          <w:sz w:val="20"/>
          <w:szCs w:val="20"/>
        </w:rPr>
        <w:t>logy</w:t>
      </w:r>
      <w:r w:rsidRPr="00057206">
        <w:rPr>
          <w:rFonts w:ascii="Arial" w:hAnsi="Arial" w:cs="Arial"/>
          <w:sz w:val="20"/>
          <w:szCs w:val="20"/>
        </w:rPr>
        <w:t>, 17(6), 559–568. https://doi.org/10.1016/S1474-4422(18)30127-3</w:t>
      </w:r>
    </w:p>
    <w:p w14:paraId="3D08EBC7" w14:textId="5C77070E"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Missirlis</w:t>
      </w:r>
      <w:proofErr w:type="spellEnd"/>
      <w:r w:rsidRPr="00057206">
        <w:rPr>
          <w:rFonts w:ascii="Arial" w:hAnsi="Arial" w:cs="Arial"/>
          <w:sz w:val="20"/>
          <w:szCs w:val="20"/>
        </w:rPr>
        <w:t xml:space="preserve">, F., Phillips, J. P., &amp; </w:t>
      </w:r>
      <w:proofErr w:type="spellStart"/>
      <w:r w:rsidRPr="00057206">
        <w:rPr>
          <w:rFonts w:ascii="Arial" w:hAnsi="Arial" w:cs="Arial"/>
          <w:sz w:val="20"/>
          <w:szCs w:val="20"/>
        </w:rPr>
        <w:t>Jäckle</w:t>
      </w:r>
      <w:proofErr w:type="spellEnd"/>
      <w:r w:rsidRPr="00057206">
        <w:rPr>
          <w:rFonts w:ascii="Arial" w:hAnsi="Arial" w:cs="Arial"/>
          <w:sz w:val="20"/>
          <w:szCs w:val="20"/>
        </w:rPr>
        <w:t xml:space="preserve">, H. (2001). Cooperative action of antioxidant </w:t>
      </w:r>
      <w:proofErr w:type="spellStart"/>
      <w:r w:rsidRPr="00057206">
        <w:rPr>
          <w:rFonts w:ascii="Arial" w:hAnsi="Arial" w:cs="Arial"/>
          <w:sz w:val="20"/>
          <w:szCs w:val="20"/>
        </w:rPr>
        <w:t>defense</w:t>
      </w:r>
      <w:proofErr w:type="spellEnd"/>
      <w:r w:rsidRPr="00057206">
        <w:rPr>
          <w:rFonts w:ascii="Arial" w:hAnsi="Arial" w:cs="Arial"/>
          <w:sz w:val="20"/>
          <w:szCs w:val="20"/>
        </w:rPr>
        <w:t xml:space="preserve"> systems in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rPr>
        <w:t>Curr</w:t>
      </w:r>
      <w:r w:rsidR="00D6428C" w:rsidRPr="00057206">
        <w:rPr>
          <w:rStyle w:val="Emphasis"/>
          <w:rFonts w:ascii="Arial" w:eastAsiaTheme="majorEastAsia" w:hAnsi="Arial" w:cs="Arial"/>
          <w:i w:val="0"/>
          <w:iCs w:val="0"/>
          <w:sz w:val="20"/>
          <w:szCs w:val="20"/>
        </w:rPr>
        <w:t>ent</w:t>
      </w:r>
      <w:r w:rsidRPr="00057206">
        <w:rPr>
          <w:rStyle w:val="Emphasis"/>
          <w:rFonts w:ascii="Arial" w:eastAsiaTheme="majorEastAsia" w:hAnsi="Arial" w:cs="Arial"/>
          <w:i w:val="0"/>
          <w:iCs w:val="0"/>
          <w:sz w:val="20"/>
          <w:szCs w:val="20"/>
        </w:rPr>
        <w:t xml:space="preserve"> Biol</w:t>
      </w:r>
      <w:r w:rsidR="00D6428C" w:rsidRPr="00057206">
        <w:rPr>
          <w:rStyle w:val="Emphasis"/>
          <w:rFonts w:ascii="Arial" w:eastAsiaTheme="majorEastAsia" w:hAnsi="Arial" w:cs="Arial"/>
          <w:i w:val="0"/>
          <w:iCs w:val="0"/>
          <w:sz w:val="20"/>
          <w:szCs w:val="20"/>
        </w:rPr>
        <w:t>ogy</w:t>
      </w:r>
      <w:r w:rsidRPr="00057206">
        <w:rPr>
          <w:rStyle w:val="Emphasis"/>
          <w:rFonts w:ascii="Arial" w:eastAsiaTheme="majorEastAsia" w:hAnsi="Arial" w:cs="Arial"/>
          <w:i w:val="0"/>
          <w:iCs w:val="0"/>
          <w:sz w:val="20"/>
          <w:szCs w:val="20"/>
        </w:rPr>
        <w:t>, 11</w:t>
      </w:r>
      <w:r w:rsidRPr="00057206">
        <w:rPr>
          <w:rFonts w:ascii="Arial" w:hAnsi="Arial" w:cs="Arial"/>
          <w:sz w:val="20"/>
          <w:szCs w:val="20"/>
        </w:rPr>
        <w:t xml:space="preserve">(16), 1272–1277. </w:t>
      </w:r>
    </w:p>
    <w:p w14:paraId="1A4A04B1" w14:textId="2C9EB5D2"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lastRenderedPageBreak/>
        <w:t xml:space="preserve">Muñoz-Soriano, V., &amp; Paricio, N. (2011).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models of Parkinson’s disease: Discovering relevant pathways and novel therapeutic strategies. </w:t>
      </w:r>
      <w:r w:rsidRPr="00057206">
        <w:rPr>
          <w:rStyle w:val="Emphasis"/>
          <w:rFonts w:ascii="Arial" w:eastAsiaTheme="majorEastAsia" w:hAnsi="Arial" w:cs="Arial"/>
          <w:i w:val="0"/>
          <w:iCs w:val="0"/>
          <w:sz w:val="20"/>
          <w:szCs w:val="20"/>
        </w:rPr>
        <w:t>Parkinson</w:t>
      </w:r>
      <w:r w:rsidR="00D6428C" w:rsidRPr="00057206">
        <w:rPr>
          <w:rStyle w:val="Emphasis"/>
          <w:rFonts w:ascii="Arial" w:eastAsiaTheme="majorEastAsia" w:hAnsi="Arial" w:cs="Arial"/>
          <w:i w:val="0"/>
          <w:iCs w:val="0"/>
          <w:sz w:val="20"/>
          <w:szCs w:val="20"/>
        </w:rPr>
        <w:t>’</w:t>
      </w:r>
      <w:r w:rsidRPr="00057206">
        <w:rPr>
          <w:rStyle w:val="Emphasis"/>
          <w:rFonts w:ascii="Arial" w:eastAsiaTheme="majorEastAsia" w:hAnsi="Arial" w:cs="Arial"/>
          <w:i w:val="0"/>
          <w:iCs w:val="0"/>
          <w:sz w:val="20"/>
          <w:szCs w:val="20"/>
        </w:rPr>
        <w:t>s Dis</w:t>
      </w:r>
      <w:r w:rsidR="00D6428C" w:rsidRPr="00057206">
        <w:rPr>
          <w:rStyle w:val="Emphasis"/>
          <w:rFonts w:ascii="Arial" w:eastAsiaTheme="majorEastAsia" w:hAnsi="Arial" w:cs="Arial"/>
          <w:i w:val="0"/>
          <w:iCs w:val="0"/>
          <w:sz w:val="20"/>
          <w:szCs w:val="20"/>
        </w:rPr>
        <w:t>ease</w:t>
      </w:r>
      <w:r w:rsidRPr="00057206">
        <w:rPr>
          <w:rFonts w:ascii="Arial" w:hAnsi="Arial" w:cs="Arial"/>
          <w:sz w:val="20"/>
          <w:szCs w:val="20"/>
        </w:rPr>
        <w:t>, 2011, 520640. https://doi.org/10.4061/2011/520640</w:t>
      </w:r>
    </w:p>
    <w:p w14:paraId="24A2B426" w14:textId="60244DD7"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Musachio</w:t>
      </w:r>
      <w:proofErr w:type="spellEnd"/>
      <w:r w:rsidRPr="00057206">
        <w:rPr>
          <w:rFonts w:ascii="Arial" w:hAnsi="Arial" w:cs="Arial"/>
          <w:sz w:val="20"/>
          <w:szCs w:val="20"/>
        </w:rPr>
        <w:t xml:space="preserve">, E. A. S., Araujo, S. M., Bortolotto, V. C., de Freitas Couto, S., Dahleh, M. M. M., Poetini, M. R., Jardim, E. F., Meichtry, L. B., </w:t>
      </w:r>
      <w:proofErr w:type="spellStart"/>
      <w:r w:rsidRPr="00057206">
        <w:rPr>
          <w:rFonts w:ascii="Arial" w:hAnsi="Arial" w:cs="Arial"/>
          <w:sz w:val="20"/>
          <w:szCs w:val="20"/>
        </w:rPr>
        <w:t>Ramborger</w:t>
      </w:r>
      <w:proofErr w:type="spellEnd"/>
      <w:r w:rsidRPr="00057206">
        <w:rPr>
          <w:rFonts w:ascii="Arial" w:hAnsi="Arial" w:cs="Arial"/>
          <w:sz w:val="20"/>
          <w:szCs w:val="20"/>
        </w:rPr>
        <w:t xml:space="preserve">, B. P., Roehrs, R., Petri Guerra, G., &amp; </w:t>
      </w:r>
      <w:proofErr w:type="spellStart"/>
      <w:r w:rsidRPr="00057206">
        <w:rPr>
          <w:rFonts w:ascii="Arial" w:hAnsi="Arial" w:cs="Arial"/>
          <w:sz w:val="20"/>
          <w:szCs w:val="20"/>
        </w:rPr>
        <w:t>Prigol</w:t>
      </w:r>
      <w:proofErr w:type="spellEnd"/>
      <w:r w:rsidRPr="00057206">
        <w:rPr>
          <w:rFonts w:ascii="Arial" w:hAnsi="Arial" w:cs="Arial"/>
          <w:sz w:val="20"/>
          <w:szCs w:val="20"/>
        </w:rPr>
        <w:t xml:space="preserve">, M. (2020). Bisphenol A exposure is involved in the development of Parkinson like disease in </w:t>
      </w:r>
      <w:r w:rsidRPr="00057206">
        <w:rPr>
          <w:rStyle w:val="Emphasis"/>
          <w:rFonts w:ascii="Arial" w:eastAsiaTheme="majorEastAsia" w:hAnsi="Arial" w:cs="Arial"/>
          <w:i w:val="0"/>
          <w:iCs w:val="0"/>
          <w:sz w:val="20"/>
          <w:szCs w:val="20"/>
        </w:rPr>
        <w:t>Drosophila melanogaster</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rPr>
        <w:t xml:space="preserve">Food </w:t>
      </w:r>
      <w:r w:rsidR="00D6428C" w:rsidRPr="00057206">
        <w:rPr>
          <w:rStyle w:val="Emphasis"/>
          <w:rFonts w:ascii="Arial" w:eastAsiaTheme="majorEastAsia" w:hAnsi="Arial" w:cs="Arial"/>
          <w:i w:val="0"/>
          <w:iCs w:val="0"/>
          <w:sz w:val="20"/>
          <w:szCs w:val="20"/>
        </w:rPr>
        <w:t xml:space="preserve">and </w:t>
      </w:r>
      <w:r w:rsidRPr="00057206">
        <w:rPr>
          <w:rStyle w:val="Emphasis"/>
          <w:rFonts w:ascii="Arial" w:eastAsiaTheme="majorEastAsia" w:hAnsi="Arial" w:cs="Arial"/>
          <w:i w:val="0"/>
          <w:iCs w:val="0"/>
          <w:sz w:val="20"/>
          <w:szCs w:val="20"/>
        </w:rPr>
        <w:t>Chem</w:t>
      </w:r>
      <w:r w:rsidR="00D6428C" w:rsidRPr="00057206">
        <w:rPr>
          <w:rStyle w:val="Emphasis"/>
          <w:rFonts w:ascii="Arial" w:eastAsiaTheme="majorEastAsia" w:hAnsi="Arial" w:cs="Arial"/>
          <w:i w:val="0"/>
          <w:iCs w:val="0"/>
          <w:sz w:val="20"/>
          <w:szCs w:val="20"/>
        </w:rPr>
        <w:t>ical</w:t>
      </w:r>
      <w:r w:rsidRPr="00057206">
        <w:rPr>
          <w:rStyle w:val="Emphasis"/>
          <w:rFonts w:ascii="Arial" w:eastAsiaTheme="majorEastAsia" w:hAnsi="Arial" w:cs="Arial"/>
          <w:i w:val="0"/>
          <w:iCs w:val="0"/>
          <w:sz w:val="20"/>
          <w:szCs w:val="20"/>
        </w:rPr>
        <w:t xml:space="preserve"> Toxico</w:t>
      </w:r>
      <w:r w:rsidR="00D6428C" w:rsidRPr="00057206">
        <w:rPr>
          <w:rStyle w:val="Emphasis"/>
          <w:rFonts w:ascii="Arial" w:eastAsiaTheme="majorEastAsia" w:hAnsi="Arial" w:cs="Arial"/>
          <w:i w:val="0"/>
          <w:iCs w:val="0"/>
          <w:sz w:val="20"/>
          <w:szCs w:val="20"/>
        </w:rPr>
        <w:t>logy</w:t>
      </w:r>
      <w:r w:rsidRPr="00057206">
        <w:rPr>
          <w:rFonts w:ascii="Arial" w:hAnsi="Arial" w:cs="Arial"/>
          <w:sz w:val="20"/>
          <w:szCs w:val="20"/>
        </w:rPr>
        <w:t>, 137, 111128. https://doi.org/10.1016/j.fct.2020.111128</w:t>
      </w:r>
    </w:p>
    <w:p w14:paraId="10E5D1FA" w14:textId="5B382830" w:rsidR="00DA4338" w:rsidRPr="00057206" w:rsidRDefault="00DA4338" w:rsidP="00DB1645">
      <w:pPr>
        <w:spacing w:line="276" w:lineRule="auto"/>
        <w:jc w:val="both"/>
        <w:rPr>
          <w:rFonts w:ascii="Arial" w:hAnsi="Arial" w:cs="Arial"/>
          <w:sz w:val="20"/>
          <w:szCs w:val="20"/>
        </w:rPr>
      </w:pPr>
      <w:r w:rsidRPr="00057206">
        <w:rPr>
          <w:rFonts w:ascii="Arial" w:hAnsi="Arial" w:cs="Arial"/>
          <w:sz w:val="20"/>
          <w:szCs w:val="20"/>
        </w:rPr>
        <w:t xml:space="preserve">Niehaus Jr, W. G., &amp; Samuelsson, B. (1968). Formation of malonaldehyde from phospholipid arachidonate during microsomal lipid peroxidation. European </w:t>
      </w:r>
      <w:r w:rsidR="00D6428C" w:rsidRPr="00057206">
        <w:rPr>
          <w:rFonts w:ascii="Arial" w:hAnsi="Arial" w:cs="Arial"/>
          <w:sz w:val="20"/>
          <w:szCs w:val="20"/>
        </w:rPr>
        <w:t>J</w:t>
      </w:r>
      <w:r w:rsidRPr="00057206">
        <w:rPr>
          <w:rFonts w:ascii="Arial" w:hAnsi="Arial" w:cs="Arial"/>
          <w:sz w:val="20"/>
          <w:szCs w:val="20"/>
        </w:rPr>
        <w:t xml:space="preserve">ournal of </w:t>
      </w:r>
      <w:r w:rsidR="00D6428C" w:rsidRPr="00057206">
        <w:rPr>
          <w:rFonts w:ascii="Arial" w:hAnsi="Arial" w:cs="Arial"/>
          <w:sz w:val="20"/>
          <w:szCs w:val="20"/>
        </w:rPr>
        <w:t>B</w:t>
      </w:r>
      <w:r w:rsidRPr="00057206">
        <w:rPr>
          <w:rFonts w:ascii="Arial" w:hAnsi="Arial" w:cs="Arial"/>
          <w:sz w:val="20"/>
          <w:szCs w:val="20"/>
        </w:rPr>
        <w:t xml:space="preserve">iochemistry, 6(1), 126-130. </w:t>
      </w:r>
    </w:p>
    <w:p w14:paraId="5BB511D3" w14:textId="6D9173C2"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Oh, J. H., Karadeniz, F., Kong, C. S., &amp; Seo, Y. (2020). Antiphotoaging effect of 3,5-dicaffeoyl-epi-quinic acid against UVA-induced skin damage by protecting human dermal fibroblasts in vitro. </w:t>
      </w:r>
      <w:r w:rsidRPr="00057206">
        <w:rPr>
          <w:rStyle w:val="Emphasis"/>
          <w:rFonts w:ascii="Arial" w:eastAsiaTheme="majorEastAsia" w:hAnsi="Arial" w:cs="Arial"/>
          <w:i w:val="0"/>
          <w:iCs w:val="0"/>
          <w:sz w:val="20"/>
          <w:szCs w:val="20"/>
        </w:rPr>
        <w:t>Int</w:t>
      </w:r>
      <w:r w:rsidR="00D6428C" w:rsidRPr="00057206">
        <w:rPr>
          <w:rStyle w:val="Emphasis"/>
          <w:rFonts w:ascii="Arial" w:eastAsiaTheme="majorEastAsia" w:hAnsi="Arial" w:cs="Arial"/>
          <w:i w:val="0"/>
          <w:iCs w:val="0"/>
          <w:sz w:val="20"/>
          <w:szCs w:val="20"/>
        </w:rPr>
        <w:t>ernational</w:t>
      </w:r>
      <w:r w:rsidRPr="00057206">
        <w:rPr>
          <w:rStyle w:val="Emphasis"/>
          <w:rFonts w:ascii="Arial" w:eastAsiaTheme="majorEastAsia" w:hAnsi="Arial" w:cs="Arial"/>
          <w:i w:val="0"/>
          <w:iCs w:val="0"/>
          <w:sz w:val="20"/>
          <w:szCs w:val="20"/>
        </w:rPr>
        <w:t xml:space="preserve"> J</w:t>
      </w:r>
      <w:r w:rsidR="00D6428C" w:rsidRPr="00057206">
        <w:rPr>
          <w:rStyle w:val="Emphasis"/>
          <w:rFonts w:ascii="Arial" w:eastAsiaTheme="majorEastAsia" w:hAnsi="Arial" w:cs="Arial"/>
          <w:i w:val="0"/>
          <w:iCs w:val="0"/>
          <w:sz w:val="20"/>
          <w:szCs w:val="20"/>
        </w:rPr>
        <w:t>ournal of</w:t>
      </w:r>
      <w:r w:rsidRPr="00057206">
        <w:rPr>
          <w:rStyle w:val="Emphasis"/>
          <w:rFonts w:ascii="Arial" w:eastAsiaTheme="majorEastAsia" w:hAnsi="Arial" w:cs="Arial"/>
          <w:i w:val="0"/>
          <w:iCs w:val="0"/>
          <w:sz w:val="20"/>
          <w:szCs w:val="20"/>
        </w:rPr>
        <w:t xml:space="preserve"> Mol</w:t>
      </w:r>
      <w:r w:rsidR="00D6428C" w:rsidRPr="00057206">
        <w:rPr>
          <w:rStyle w:val="Emphasis"/>
          <w:rFonts w:ascii="Arial" w:eastAsiaTheme="majorEastAsia" w:hAnsi="Arial" w:cs="Arial"/>
          <w:i w:val="0"/>
          <w:iCs w:val="0"/>
          <w:sz w:val="20"/>
          <w:szCs w:val="20"/>
        </w:rPr>
        <w:t>ecular</w:t>
      </w:r>
      <w:r w:rsidRPr="00057206">
        <w:rPr>
          <w:rStyle w:val="Emphasis"/>
          <w:rFonts w:ascii="Arial" w:eastAsiaTheme="majorEastAsia" w:hAnsi="Arial" w:cs="Arial"/>
          <w:i w:val="0"/>
          <w:iCs w:val="0"/>
          <w:sz w:val="20"/>
          <w:szCs w:val="20"/>
        </w:rPr>
        <w:t xml:space="preserve"> Sc</w:t>
      </w:r>
      <w:r w:rsidR="00D6428C" w:rsidRPr="00057206">
        <w:rPr>
          <w:rStyle w:val="Emphasis"/>
          <w:rFonts w:ascii="Arial" w:eastAsiaTheme="majorEastAsia" w:hAnsi="Arial" w:cs="Arial"/>
          <w:i w:val="0"/>
          <w:iCs w:val="0"/>
          <w:sz w:val="20"/>
          <w:szCs w:val="20"/>
        </w:rPr>
        <w:t>ience</w:t>
      </w:r>
      <w:r w:rsidRPr="00057206">
        <w:rPr>
          <w:rStyle w:val="Emphasis"/>
          <w:rFonts w:ascii="Arial" w:eastAsiaTheme="majorEastAsia" w:hAnsi="Arial" w:cs="Arial"/>
          <w:i w:val="0"/>
          <w:iCs w:val="0"/>
          <w:sz w:val="20"/>
          <w:szCs w:val="20"/>
        </w:rPr>
        <w:t xml:space="preserve"> 21</w:t>
      </w:r>
      <w:r w:rsidRPr="00057206">
        <w:rPr>
          <w:rFonts w:ascii="Arial" w:hAnsi="Arial" w:cs="Arial"/>
          <w:sz w:val="20"/>
          <w:szCs w:val="20"/>
        </w:rPr>
        <w:t>(20), 7756. https://doi.org/10.3390/ijms21207756</w:t>
      </w:r>
    </w:p>
    <w:p w14:paraId="4C79B9B9" w14:textId="018306B2"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Oh, J. H., Karadeniz, F., Lee, J. I., Seo, Y., &amp; Kong, C. S. (2019). Protective effect of 3,5-dicaffeoyl-epi-quinic acid against UVB-induced photoaging in human </w:t>
      </w:r>
      <w:proofErr w:type="spellStart"/>
      <w:r w:rsidRPr="00057206">
        <w:rPr>
          <w:rFonts w:ascii="Arial" w:hAnsi="Arial" w:cs="Arial"/>
          <w:sz w:val="20"/>
          <w:szCs w:val="20"/>
        </w:rPr>
        <w:t>HaCaT</w:t>
      </w:r>
      <w:proofErr w:type="spellEnd"/>
      <w:r w:rsidRPr="00057206">
        <w:rPr>
          <w:rFonts w:ascii="Arial" w:hAnsi="Arial" w:cs="Arial"/>
          <w:sz w:val="20"/>
          <w:szCs w:val="20"/>
        </w:rPr>
        <w:t xml:space="preserve"> keratinocytes. </w:t>
      </w:r>
      <w:r w:rsidR="00C7507F" w:rsidRPr="00057206">
        <w:rPr>
          <w:rFonts w:ascii="Arial" w:eastAsiaTheme="majorEastAsia" w:hAnsi="Arial" w:cs="Arial"/>
          <w:sz w:val="20"/>
          <w:szCs w:val="20"/>
        </w:rPr>
        <w:t> Molecular Medicine Reports</w:t>
      </w:r>
      <w:r w:rsidRPr="00057206">
        <w:rPr>
          <w:rStyle w:val="Emphasis"/>
          <w:rFonts w:ascii="Arial" w:eastAsiaTheme="majorEastAsia" w:hAnsi="Arial" w:cs="Arial"/>
          <w:i w:val="0"/>
          <w:iCs w:val="0"/>
          <w:sz w:val="20"/>
          <w:szCs w:val="20"/>
        </w:rPr>
        <w:t>, 20</w:t>
      </w:r>
      <w:r w:rsidRPr="00057206">
        <w:rPr>
          <w:rFonts w:ascii="Arial" w:hAnsi="Arial" w:cs="Arial"/>
          <w:sz w:val="20"/>
          <w:szCs w:val="20"/>
        </w:rPr>
        <w:t>(1), 763–770. https://doi.org/10.3892/mmr.2019.10258</w:t>
      </w:r>
    </w:p>
    <w:p w14:paraId="74D6C186" w14:textId="4A6F5B03"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Park, J., Kim, Y., &amp; Chung, J. (2009). Mitochondrial dysfunction and Parkinson’s disease genes: Insights from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w:t>
      </w:r>
      <w:r w:rsidR="00C7507F" w:rsidRPr="00057206">
        <w:rPr>
          <w:rFonts w:ascii="Arial" w:eastAsiaTheme="majorEastAsia" w:hAnsi="Arial" w:cs="Arial"/>
          <w:sz w:val="20"/>
          <w:szCs w:val="20"/>
        </w:rPr>
        <w:t>Disease Models &amp; Mechanisms</w:t>
      </w:r>
      <w:r w:rsidRPr="00057206">
        <w:rPr>
          <w:rFonts w:ascii="Arial" w:hAnsi="Arial" w:cs="Arial"/>
          <w:sz w:val="20"/>
          <w:szCs w:val="20"/>
        </w:rPr>
        <w:t>, 2(7–8), 336–340. https://doi.org/10.1242/dmm.003178</w:t>
      </w:r>
    </w:p>
    <w:p w14:paraId="6DCB3148" w14:textId="649901B4"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Pramod Kumar, P., &amp; Harish Prashanth, K. V. (2020). Diet with low molecular weight chitosan exerts neuromodulation in rotenone induced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model of Parkinson's disease.</w:t>
      </w:r>
      <w:r w:rsidRPr="00057206">
        <w:rPr>
          <w:rStyle w:val="Emphasis"/>
          <w:rFonts w:ascii="Arial" w:eastAsiaTheme="majorEastAsia" w:hAnsi="Arial" w:cs="Arial"/>
          <w:i w:val="0"/>
          <w:iCs w:val="0"/>
          <w:sz w:val="20"/>
          <w:szCs w:val="20"/>
        </w:rPr>
        <w:t xml:space="preserve"> </w:t>
      </w:r>
      <w:r w:rsidR="00C7507F" w:rsidRPr="00057206">
        <w:rPr>
          <w:rFonts w:ascii="Arial" w:eastAsiaTheme="majorEastAsia" w:hAnsi="Arial" w:cs="Arial"/>
          <w:sz w:val="20"/>
          <w:szCs w:val="20"/>
        </w:rPr>
        <w:t>Food and Chemical Toxicology</w:t>
      </w:r>
      <w:r w:rsidRPr="00057206">
        <w:rPr>
          <w:rFonts w:ascii="Arial" w:hAnsi="Arial" w:cs="Arial"/>
          <w:sz w:val="20"/>
          <w:szCs w:val="20"/>
        </w:rPr>
        <w:t>, 146, 111860. https://doi.org/10.1016/j.fct.2020.111860</w:t>
      </w:r>
    </w:p>
    <w:p w14:paraId="272E7DE3" w14:textId="380781B9" w:rsidR="00DA4338" w:rsidRPr="00057206" w:rsidRDefault="00DA4338" w:rsidP="00DB1645">
      <w:pPr>
        <w:pStyle w:val="ListParagraph"/>
        <w:spacing w:after="0" w:line="360" w:lineRule="auto"/>
        <w:ind w:left="0"/>
        <w:jc w:val="both"/>
        <w:rPr>
          <w:rFonts w:ascii="Arial" w:hAnsi="Arial" w:cs="Arial"/>
          <w:sz w:val="20"/>
          <w:szCs w:val="20"/>
          <w:lang w:val="it-IT"/>
        </w:rPr>
      </w:pPr>
      <w:r w:rsidRPr="00057206">
        <w:rPr>
          <w:rFonts w:ascii="Arial" w:hAnsi="Arial" w:cs="Arial"/>
          <w:sz w:val="20"/>
          <w:szCs w:val="20"/>
        </w:rPr>
        <w:t xml:space="preserve">Rebai, O., Belkhir, M., Sanchez-Gomez, M. V., Matute, C., Fattouch, S., &amp; Amri, M. (2017). Differential molecular targets for neuroprotective effect of chlorogenic acid and its related compounds against glutamate induced excitotoxicity and oxidative stress in rat cortical neurons. </w:t>
      </w:r>
      <w:r w:rsidR="002F36FE" w:rsidRPr="00057206">
        <w:rPr>
          <w:rFonts w:ascii="Arial" w:hAnsi="Arial" w:cs="Arial"/>
          <w:sz w:val="20"/>
          <w:szCs w:val="20"/>
          <w:lang w:val="it-IT"/>
        </w:rPr>
        <w:t>Neurochemical Research</w:t>
      </w:r>
      <w:r w:rsidRPr="00057206">
        <w:rPr>
          <w:rFonts w:ascii="Arial" w:hAnsi="Arial" w:cs="Arial"/>
          <w:sz w:val="20"/>
          <w:szCs w:val="20"/>
          <w:lang w:val="it-IT"/>
        </w:rPr>
        <w:t xml:space="preserve">, 42(12), 3559–3572. </w:t>
      </w:r>
      <w:hyperlink r:id="rId33" w:history="1">
        <w:r w:rsidRPr="00057206">
          <w:rPr>
            <w:rStyle w:val="Hyperlink"/>
            <w:rFonts w:ascii="Arial" w:hAnsi="Arial" w:cs="Arial"/>
            <w:color w:val="auto"/>
            <w:sz w:val="20"/>
            <w:szCs w:val="20"/>
            <w:u w:val="none"/>
            <w:lang w:val="it-IT"/>
          </w:rPr>
          <w:t>https://doi.org/10.1007/s11064-017-2403-9</w:t>
        </w:r>
      </w:hyperlink>
      <w:r w:rsidRPr="00057206">
        <w:rPr>
          <w:rFonts w:ascii="Arial" w:hAnsi="Arial" w:cs="Arial"/>
          <w:sz w:val="20"/>
          <w:szCs w:val="20"/>
          <w:lang w:val="it-IT"/>
        </w:rPr>
        <w:t>.</w:t>
      </w:r>
    </w:p>
    <w:p w14:paraId="3DA02224" w14:textId="68A2064D"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lang w:val="it-IT"/>
        </w:rPr>
        <w:t xml:space="preserve">Richetti, S. K., Blank, M., Capiotti, K. M., Piato, A. L., Bogo, M. R., Vianna, M. R., &amp; Bonan, C. D. (2011). </w:t>
      </w:r>
      <w:r w:rsidRPr="00057206">
        <w:rPr>
          <w:rFonts w:ascii="Arial" w:hAnsi="Arial" w:cs="Arial"/>
          <w:sz w:val="20"/>
          <w:szCs w:val="20"/>
        </w:rPr>
        <w:t xml:space="preserve">Quercetin and rutin prevent scopolamine-induced memory impairment in zebrafish. </w:t>
      </w:r>
      <w:r w:rsidRPr="00057206">
        <w:rPr>
          <w:rStyle w:val="Emphasis"/>
          <w:rFonts w:ascii="Arial" w:eastAsiaTheme="majorEastAsia" w:hAnsi="Arial" w:cs="Arial"/>
          <w:i w:val="0"/>
          <w:iCs w:val="0"/>
          <w:sz w:val="20"/>
          <w:szCs w:val="20"/>
        </w:rPr>
        <w:t>Behav</w:t>
      </w:r>
      <w:r w:rsidR="002F36FE" w:rsidRPr="00057206">
        <w:rPr>
          <w:rStyle w:val="Emphasis"/>
          <w:rFonts w:ascii="Arial" w:eastAsiaTheme="majorEastAsia" w:hAnsi="Arial" w:cs="Arial"/>
          <w:i w:val="0"/>
          <w:iCs w:val="0"/>
          <w:sz w:val="20"/>
          <w:szCs w:val="20"/>
        </w:rPr>
        <w:t>iour,</w:t>
      </w:r>
      <w:r w:rsidRPr="00057206">
        <w:rPr>
          <w:rStyle w:val="Emphasis"/>
          <w:rFonts w:ascii="Arial" w:eastAsiaTheme="majorEastAsia" w:hAnsi="Arial" w:cs="Arial"/>
          <w:i w:val="0"/>
          <w:iCs w:val="0"/>
          <w:sz w:val="20"/>
          <w:szCs w:val="20"/>
        </w:rPr>
        <w:t xml:space="preserve"> Brain Res</w:t>
      </w:r>
      <w:r w:rsidR="002F36FE" w:rsidRPr="00057206">
        <w:rPr>
          <w:rStyle w:val="Emphasis"/>
          <w:rFonts w:ascii="Arial" w:eastAsiaTheme="majorEastAsia" w:hAnsi="Arial" w:cs="Arial"/>
          <w:i w:val="0"/>
          <w:iCs w:val="0"/>
          <w:sz w:val="20"/>
          <w:szCs w:val="20"/>
        </w:rPr>
        <w:t>earch</w:t>
      </w:r>
      <w:r w:rsidRPr="00057206">
        <w:rPr>
          <w:rStyle w:val="Emphasis"/>
          <w:rFonts w:ascii="Arial" w:eastAsiaTheme="majorEastAsia" w:hAnsi="Arial" w:cs="Arial"/>
          <w:i w:val="0"/>
          <w:iCs w:val="0"/>
          <w:sz w:val="20"/>
          <w:szCs w:val="20"/>
        </w:rPr>
        <w:t>, 217</w:t>
      </w:r>
      <w:r w:rsidRPr="00057206">
        <w:rPr>
          <w:rFonts w:ascii="Arial" w:hAnsi="Arial" w:cs="Arial"/>
          <w:sz w:val="20"/>
          <w:szCs w:val="20"/>
        </w:rPr>
        <w:t>(1), 10–15. https://doi.org/10.1016/j.bbr.2010.09.027</w:t>
      </w:r>
    </w:p>
    <w:p w14:paraId="434A8D27" w14:textId="143B17B3" w:rsidR="00DA4338" w:rsidRPr="00057206" w:rsidRDefault="00DA4338" w:rsidP="00DB1645">
      <w:pPr>
        <w:pStyle w:val="ListParagraph"/>
        <w:spacing w:before="240" w:line="360" w:lineRule="auto"/>
        <w:ind w:left="0"/>
        <w:jc w:val="both"/>
        <w:rPr>
          <w:rFonts w:ascii="Arial" w:hAnsi="Arial" w:cs="Arial"/>
          <w:sz w:val="20"/>
          <w:szCs w:val="20"/>
        </w:rPr>
      </w:pPr>
      <w:r w:rsidRPr="00057206">
        <w:rPr>
          <w:rFonts w:ascii="Arial" w:hAnsi="Arial" w:cs="Arial"/>
          <w:sz w:val="20"/>
          <w:szCs w:val="20"/>
        </w:rPr>
        <w:t xml:space="preserve">Roesler, R., </w:t>
      </w:r>
      <w:proofErr w:type="spellStart"/>
      <w:r w:rsidRPr="00057206">
        <w:rPr>
          <w:rFonts w:ascii="Arial" w:hAnsi="Arial" w:cs="Arial"/>
          <w:sz w:val="20"/>
          <w:szCs w:val="20"/>
        </w:rPr>
        <w:t>Catharino</w:t>
      </w:r>
      <w:proofErr w:type="spellEnd"/>
      <w:r w:rsidRPr="00057206">
        <w:rPr>
          <w:rFonts w:ascii="Arial" w:hAnsi="Arial" w:cs="Arial"/>
          <w:sz w:val="20"/>
          <w:szCs w:val="20"/>
        </w:rPr>
        <w:t xml:space="preserve">, R. R., Malta, L. G., Eberlin, M. N., &amp; Pastore, G. (2007). Antioxidant activity of Annona </w:t>
      </w:r>
      <w:proofErr w:type="spellStart"/>
      <w:r w:rsidRPr="00057206">
        <w:rPr>
          <w:rFonts w:ascii="Arial" w:hAnsi="Arial" w:cs="Arial"/>
          <w:sz w:val="20"/>
          <w:szCs w:val="20"/>
        </w:rPr>
        <w:t>crassiflora</w:t>
      </w:r>
      <w:proofErr w:type="spellEnd"/>
      <w:r w:rsidRPr="00057206">
        <w:rPr>
          <w:rFonts w:ascii="Arial" w:hAnsi="Arial" w:cs="Arial"/>
          <w:sz w:val="20"/>
          <w:szCs w:val="20"/>
        </w:rPr>
        <w:t>: Characterization of major components by electrospray ionization mass spectrometry. Food Chem</w:t>
      </w:r>
      <w:r w:rsidR="002F36FE" w:rsidRPr="00057206">
        <w:rPr>
          <w:rFonts w:ascii="Arial" w:hAnsi="Arial" w:cs="Arial"/>
          <w:sz w:val="20"/>
          <w:szCs w:val="20"/>
        </w:rPr>
        <w:t>istry</w:t>
      </w:r>
      <w:r w:rsidRPr="00057206">
        <w:rPr>
          <w:rFonts w:ascii="Arial" w:hAnsi="Arial" w:cs="Arial"/>
          <w:sz w:val="20"/>
          <w:szCs w:val="20"/>
        </w:rPr>
        <w:t xml:space="preserve">, 104(3), 1048–1054. </w:t>
      </w:r>
      <w:hyperlink r:id="rId34" w:history="1">
        <w:r w:rsidRPr="00057206">
          <w:rPr>
            <w:rStyle w:val="Hyperlink"/>
            <w:rFonts w:ascii="Arial" w:hAnsi="Arial" w:cs="Arial"/>
            <w:color w:val="auto"/>
            <w:sz w:val="20"/>
            <w:szCs w:val="20"/>
            <w:u w:val="none"/>
          </w:rPr>
          <w:t>https://doi.org/10.1016/j.foodchem.2006.12.036</w:t>
        </w:r>
      </w:hyperlink>
      <w:r w:rsidRPr="00057206">
        <w:rPr>
          <w:rFonts w:ascii="Arial" w:hAnsi="Arial" w:cs="Arial"/>
          <w:sz w:val="20"/>
          <w:szCs w:val="20"/>
        </w:rPr>
        <w:t>.</w:t>
      </w:r>
    </w:p>
    <w:p w14:paraId="1E15F559" w14:textId="77777777" w:rsidR="00DA4338" w:rsidRPr="00057206" w:rsidRDefault="00DA4338" w:rsidP="00DB1645">
      <w:pPr>
        <w:spacing w:line="276" w:lineRule="auto"/>
        <w:jc w:val="both"/>
        <w:rPr>
          <w:rFonts w:ascii="Arial" w:hAnsi="Arial" w:cs="Arial"/>
          <w:sz w:val="20"/>
          <w:szCs w:val="20"/>
        </w:rPr>
      </w:pPr>
      <w:r w:rsidRPr="00057206">
        <w:rPr>
          <w:rFonts w:ascii="Arial" w:hAnsi="Arial" w:cs="Arial"/>
          <w:sz w:val="20"/>
          <w:szCs w:val="20"/>
        </w:rPr>
        <w:t>Rotruck, J. T., Pope, A. L., Ganther, H. E., Swanson, A. B., Hafeman, D. G., &amp; Hoekstra, W. (1973). Selenium: biochemical role as a component of glutathione peroxidase. Science, 179(4073), 588-590.</w:t>
      </w:r>
    </w:p>
    <w:p w14:paraId="4B722B8D" w14:textId="77777777" w:rsidR="00DA4338" w:rsidRPr="00057206" w:rsidRDefault="00DA4338" w:rsidP="00DB1645">
      <w:pPr>
        <w:pStyle w:val="NormalWeb"/>
        <w:spacing w:line="360" w:lineRule="auto"/>
        <w:jc w:val="both"/>
        <w:rPr>
          <w:rFonts w:ascii="Arial" w:hAnsi="Arial" w:cs="Arial"/>
          <w:sz w:val="20"/>
          <w:szCs w:val="20"/>
          <w:lang w:val="it-IT"/>
        </w:rPr>
      </w:pPr>
      <w:r w:rsidRPr="00057206">
        <w:rPr>
          <w:rFonts w:ascii="Arial" w:hAnsi="Arial" w:cs="Arial"/>
          <w:sz w:val="20"/>
          <w:szCs w:val="20"/>
        </w:rPr>
        <w:lastRenderedPageBreak/>
        <w:t xml:space="preserve">Semmelhack, J. L., &amp; Wang, J. W. (2009). Select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glomeruli mediate innate olfactory attraction and aversion. </w:t>
      </w:r>
      <w:r w:rsidRPr="00057206">
        <w:rPr>
          <w:rStyle w:val="Emphasis"/>
          <w:rFonts w:ascii="Arial" w:eastAsiaTheme="majorEastAsia" w:hAnsi="Arial" w:cs="Arial"/>
          <w:i w:val="0"/>
          <w:iCs w:val="0"/>
          <w:sz w:val="20"/>
          <w:szCs w:val="20"/>
          <w:lang w:val="it-IT"/>
        </w:rPr>
        <w:t>Nature, 459</w:t>
      </w:r>
      <w:r w:rsidRPr="00057206">
        <w:rPr>
          <w:rFonts w:ascii="Arial" w:hAnsi="Arial" w:cs="Arial"/>
          <w:sz w:val="20"/>
          <w:szCs w:val="20"/>
          <w:lang w:val="it-IT"/>
        </w:rPr>
        <w:t>(7244), 218–223. https://doi.org/10.1038/nature07983</w:t>
      </w:r>
    </w:p>
    <w:p w14:paraId="75FDA05A"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lang w:val="it-IT"/>
        </w:rPr>
        <w:t xml:space="preserve">Setzu, M. D., Mocci, I., Fabbri, D., Carta, P., Muroni, P., Diana, A., Dettori, M. A., &amp; Casu, M. A. (2024). </w:t>
      </w:r>
      <w:r w:rsidRPr="00057206">
        <w:rPr>
          <w:rFonts w:ascii="Arial" w:hAnsi="Arial" w:cs="Arial"/>
          <w:sz w:val="20"/>
          <w:szCs w:val="20"/>
        </w:rPr>
        <w:t xml:space="preserve">Neuroprotective effects of the nutraceutical </w:t>
      </w:r>
      <w:proofErr w:type="spellStart"/>
      <w:r w:rsidRPr="00057206">
        <w:rPr>
          <w:rFonts w:ascii="Arial" w:hAnsi="Arial" w:cs="Arial"/>
          <w:sz w:val="20"/>
          <w:szCs w:val="20"/>
        </w:rPr>
        <w:t>dehydrozingerone</w:t>
      </w:r>
      <w:proofErr w:type="spellEnd"/>
      <w:r w:rsidRPr="00057206">
        <w:rPr>
          <w:rFonts w:ascii="Arial" w:hAnsi="Arial" w:cs="Arial"/>
          <w:sz w:val="20"/>
          <w:szCs w:val="20"/>
        </w:rPr>
        <w:t xml:space="preserve"> and its C2-symmetric dimer in a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model of Parkinson’s disease. </w:t>
      </w:r>
      <w:r w:rsidRPr="00057206">
        <w:rPr>
          <w:rStyle w:val="Emphasis"/>
          <w:rFonts w:ascii="Arial" w:eastAsiaTheme="majorEastAsia" w:hAnsi="Arial" w:cs="Arial"/>
          <w:i w:val="0"/>
          <w:iCs w:val="0"/>
          <w:sz w:val="20"/>
          <w:szCs w:val="20"/>
        </w:rPr>
        <w:t>Biomolecules, 14</w:t>
      </w:r>
      <w:r w:rsidRPr="00057206">
        <w:rPr>
          <w:rFonts w:ascii="Arial" w:hAnsi="Arial" w:cs="Arial"/>
          <w:sz w:val="20"/>
          <w:szCs w:val="20"/>
        </w:rPr>
        <w:t>(3), 273. https://doi.org/10.3390/biom14030273</w:t>
      </w:r>
    </w:p>
    <w:p w14:paraId="1DFD9EA0" w14:textId="3C8054D5"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Sharawy</w:t>
      </w:r>
      <w:proofErr w:type="spellEnd"/>
      <w:r w:rsidRPr="00057206">
        <w:rPr>
          <w:rFonts w:ascii="Arial" w:hAnsi="Arial" w:cs="Arial"/>
          <w:sz w:val="20"/>
          <w:szCs w:val="20"/>
        </w:rPr>
        <w:t xml:space="preserve">, R. T., Hassanein, H. D., Radwan, R. A., El-Taher, E. M., &amp; Kassem, M. E. S. (2025). Antiaging and skin whitening potentials of a galloyl quinic acid derivative from </w:t>
      </w:r>
      <w:proofErr w:type="spellStart"/>
      <w:r w:rsidRPr="00057206">
        <w:rPr>
          <w:rStyle w:val="Emphasis"/>
          <w:rFonts w:ascii="Arial" w:eastAsiaTheme="majorEastAsia" w:hAnsi="Arial" w:cs="Arial"/>
          <w:i w:val="0"/>
          <w:iCs w:val="0"/>
          <w:sz w:val="20"/>
          <w:szCs w:val="20"/>
        </w:rPr>
        <w:t>Guiera</w:t>
      </w:r>
      <w:proofErr w:type="spellEnd"/>
      <w:r w:rsidRPr="00057206">
        <w:rPr>
          <w:rStyle w:val="Emphasis"/>
          <w:rFonts w:ascii="Arial" w:eastAsiaTheme="majorEastAsia" w:hAnsi="Arial" w:cs="Arial"/>
          <w:i w:val="0"/>
          <w:iCs w:val="0"/>
          <w:sz w:val="20"/>
          <w:szCs w:val="20"/>
        </w:rPr>
        <w:t xml:space="preserve"> senegalensis</w:t>
      </w:r>
      <w:r w:rsidRPr="00057206">
        <w:rPr>
          <w:rFonts w:ascii="Arial" w:hAnsi="Arial" w:cs="Arial"/>
          <w:sz w:val="20"/>
          <w:szCs w:val="20"/>
        </w:rPr>
        <w:t xml:space="preserve"> (J. F. </w:t>
      </w:r>
      <w:proofErr w:type="spellStart"/>
      <w:r w:rsidRPr="00057206">
        <w:rPr>
          <w:rFonts w:ascii="Arial" w:hAnsi="Arial" w:cs="Arial"/>
          <w:sz w:val="20"/>
          <w:szCs w:val="20"/>
        </w:rPr>
        <w:t>Gmel</w:t>
      </w:r>
      <w:proofErr w:type="spellEnd"/>
      <w:r w:rsidRPr="00057206">
        <w:rPr>
          <w:rFonts w:ascii="Arial" w:hAnsi="Arial" w:cs="Arial"/>
          <w:sz w:val="20"/>
          <w:szCs w:val="20"/>
        </w:rPr>
        <w:t xml:space="preserve">.) bark extract: A comparative in vitro investigation and chemical fingerprints for different extraction techniques. </w:t>
      </w:r>
      <w:r w:rsidRPr="00057206">
        <w:rPr>
          <w:rStyle w:val="Emphasis"/>
          <w:rFonts w:ascii="Arial" w:eastAsiaTheme="majorEastAsia" w:hAnsi="Arial" w:cs="Arial"/>
          <w:i w:val="0"/>
          <w:iCs w:val="0"/>
          <w:sz w:val="20"/>
          <w:szCs w:val="20"/>
        </w:rPr>
        <w:t>Egypt</w:t>
      </w:r>
      <w:r w:rsidR="002F36FE" w:rsidRPr="00057206">
        <w:rPr>
          <w:rStyle w:val="Emphasis"/>
          <w:rFonts w:ascii="Arial" w:eastAsiaTheme="majorEastAsia" w:hAnsi="Arial" w:cs="Arial"/>
          <w:i w:val="0"/>
          <w:iCs w:val="0"/>
          <w:sz w:val="20"/>
          <w:szCs w:val="20"/>
        </w:rPr>
        <w:t>ian</w:t>
      </w:r>
      <w:r w:rsidRPr="00057206">
        <w:rPr>
          <w:rStyle w:val="Emphasis"/>
          <w:rFonts w:ascii="Arial" w:eastAsiaTheme="majorEastAsia" w:hAnsi="Arial" w:cs="Arial"/>
          <w:i w:val="0"/>
          <w:iCs w:val="0"/>
          <w:sz w:val="20"/>
          <w:szCs w:val="20"/>
        </w:rPr>
        <w:t xml:space="preserve"> J</w:t>
      </w:r>
      <w:r w:rsidR="002F36FE" w:rsidRPr="00057206">
        <w:rPr>
          <w:rStyle w:val="Emphasis"/>
          <w:rFonts w:ascii="Arial" w:eastAsiaTheme="majorEastAsia" w:hAnsi="Arial" w:cs="Arial"/>
          <w:i w:val="0"/>
          <w:iCs w:val="0"/>
          <w:sz w:val="20"/>
          <w:szCs w:val="20"/>
        </w:rPr>
        <w:t>ournal of</w:t>
      </w:r>
      <w:r w:rsidRPr="00057206">
        <w:rPr>
          <w:rStyle w:val="Emphasis"/>
          <w:rFonts w:ascii="Arial" w:eastAsiaTheme="majorEastAsia" w:hAnsi="Arial" w:cs="Arial"/>
          <w:i w:val="0"/>
          <w:iCs w:val="0"/>
          <w:sz w:val="20"/>
          <w:szCs w:val="20"/>
        </w:rPr>
        <w:t xml:space="preserve"> Chem</w:t>
      </w:r>
      <w:r w:rsidR="002F36FE" w:rsidRPr="00057206">
        <w:rPr>
          <w:rStyle w:val="Emphasis"/>
          <w:rFonts w:ascii="Arial" w:eastAsiaTheme="majorEastAsia" w:hAnsi="Arial" w:cs="Arial"/>
          <w:i w:val="0"/>
          <w:iCs w:val="0"/>
          <w:sz w:val="20"/>
          <w:szCs w:val="20"/>
        </w:rPr>
        <w:t>istry</w:t>
      </w:r>
      <w:r w:rsidRPr="00057206">
        <w:rPr>
          <w:rStyle w:val="Emphasis"/>
          <w:rFonts w:ascii="Arial" w:eastAsiaTheme="majorEastAsia" w:hAnsi="Arial" w:cs="Arial"/>
          <w:i w:val="0"/>
          <w:iCs w:val="0"/>
          <w:sz w:val="20"/>
          <w:szCs w:val="20"/>
        </w:rPr>
        <w:t>, 68</w:t>
      </w:r>
      <w:r w:rsidRPr="00057206">
        <w:rPr>
          <w:rFonts w:ascii="Arial" w:hAnsi="Arial" w:cs="Arial"/>
          <w:sz w:val="20"/>
          <w:szCs w:val="20"/>
        </w:rPr>
        <w:t>(2), 507–513.</w:t>
      </w:r>
    </w:p>
    <w:p w14:paraId="25BB1267" w14:textId="6D6BFC79"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Siddique, Y. H., Naz, F., &amp; Jyoti, S. (2018). Effect of capsaicin on the oxidative stress and dopamine content in the transgenic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model of Parkinson's disease. </w:t>
      </w:r>
      <w:r w:rsidRPr="00057206">
        <w:rPr>
          <w:rStyle w:val="Emphasis"/>
          <w:rFonts w:ascii="Arial" w:eastAsiaTheme="majorEastAsia" w:hAnsi="Arial" w:cs="Arial"/>
          <w:i w:val="0"/>
          <w:iCs w:val="0"/>
          <w:sz w:val="20"/>
          <w:szCs w:val="20"/>
        </w:rPr>
        <w:t>Acta Biol</w:t>
      </w:r>
      <w:r w:rsidR="002F36FE" w:rsidRPr="00057206">
        <w:rPr>
          <w:rStyle w:val="Emphasis"/>
          <w:rFonts w:ascii="Arial" w:eastAsiaTheme="majorEastAsia" w:hAnsi="Arial" w:cs="Arial"/>
          <w:i w:val="0"/>
          <w:iCs w:val="0"/>
          <w:sz w:val="20"/>
          <w:szCs w:val="20"/>
        </w:rPr>
        <w:t>ogy</w:t>
      </w:r>
      <w:r w:rsidRPr="00057206">
        <w:rPr>
          <w:rStyle w:val="Emphasis"/>
          <w:rFonts w:ascii="Arial" w:eastAsiaTheme="majorEastAsia" w:hAnsi="Arial" w:cs="Arial"/>
          <w:i w:val="0"/>
          <w:iCs w:val="0"/>
          <w:sz w:val="20"/>
          <w:szCs w:val="20"/>
        </w:rPr>
        <w:t xml:space="preserve"> Hung</w:t>
      </w:r>
      <w:r w:rsidR="002F36FE" w:rsidRPr="00057206">
        <w:rPr>
          <w:rStyle w:val="Emphasis"/>
          <w:rFonts w:ascii="Arial" w:eastAsiaTheme="majorEastAsia" w:hAnsi="Arial" w:cs="Arial"/>
          <w:i w:val="0"/>
          <w:iCs w:val="0"/>
          <w:sz w:val="20"/>
          <w:szCs w:val="20"/>
        </w:rPr>
        <w:t>ary</w:t>
      </w:r>
      <w:r w:rsidRPr="00057206">
        <w:rPr>
          <w:rStyle w:val="Emphasis"/>
          <w:rFonts w:ascii="Arial" w:eastAsiaTheme="majorEastAsia" w:hAnsi="Arial" w:cs="Arial"/>
          <w:i w:val="0"/>
          <w:iCs w:val="0"/>
          <w:sz w:val="20"/>
          <w:szCs w:val="20"/>
        </w:rPr>
        <w:t>, 69</w:t>
      </w:r>
      <w:r w:rsidRPr="00057206">
        <w:rPr>
          <w:rFonts w:ascii="Arial" w:hAnsi="Arial" w:cs="Arial"/>
          <w:sz w:val="20"/>
          <w:szCs w:val="20"/>
        </w:rPr>
        <w:t>(2), 115–124. https://doi.org/10.1556/018.69.2018.2.1</w:t>
      </w:r>
    </w:p>
    <w:p w14:paraId="14BDCEB0" w14:textId="3A57773F" w:rsidR="00DA4338" w:rsidRPr="00057206" w:rsidRDefault="00DA4338" w:rsidP="00DB1645">
      <w:pPr>
        <w:spacing w:line="276" w:lineRule="auto"/>
        <w:jc w:val="both"/>
        <w:rPr>
          <w:rFonts w:ascii="Arial" w:hAnsi="Arial" w:cs="Arial"/>
          <w:sz w:val="20"/>
          <w:szCs w:val="20"/>
        </w:rPr>
      </w:pPr>
      <w:r w:rsidRPr="00057206">
        <w:rPr>
          <w:rFonts w:ascii="Arial" w:hAnsi="Arial" w:cs="Arial"/>
          <w:sz w:val="20"/>
          <w:szCs w:val="20"/>
        </w:rPr>
        <w:t xml:space="preserve">Sinha, A. K. (1972). Colorimetric assay of catalase. Analytical </w:t>
      </w:r>
      <w:r w:rsidR="002F36FE" w:rsidRPr="00057206">
        <w:rPr>
          <w:rFonts w:ascii="Arial" w:hAnsi="Arial" w:cs="Arial"/>
          <w:sz w:val="20"/>
          <w:szCs w:val="20"/>
        </w:rPr>
        <w:t>B</w:t>
      </w:r>
      <w:r w:rsidRPr="00057206">
        <w:rPr>
          <w:rFonts w:ascii="Arial" w:hAnsi="Arial" w:cs="Arial"/>
          <w:sz w:val="20"/>
          <w:szCs w:val="20"/>
        </w:rPr>
        <w:t>iochemistry, 47(2), 389-394.</w:t>
      </w:r>
    </w:p>
    <w:p w14:paraId="50AF0489" w14:textId="1F824CD5"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Touhara</w:t>
      </w:r>
      <w:proofErr w:type="spellEnd"/>
      <w:r w:rsidRPr="00057206">
        <w:rPr>
          <w:rFonts w:ascii="Arial" w:hAnsi="Arial" w:cs="Arial"/>
          <w:sz w:val="20"/>
          <w:szCs w:val="20"/>
        </w:rPr>
        <w:t xml:space="preserve">, K., &amp; Vosshall, L. B. (2009). Sensing odorants and pheromones with chemosensory receptors. </w:t>
      </w:r>
      <w:r w:rsidRPr="00057206">
        <w:rPr>
          <w:rStyle w:val="Emphasis"/>
          <w:rFonts w:ascii="Arial" w:eastAsiaTheme="majorEastAsia" w:hAnsi="Arial" w:cs="Arial"/>
          <w:i w:val="0"/>
          <w:iCs w:val="0"/>
          <w:sz w:val="20"/>
          <w:szCs w:val="20"/>
        </w:rPr>
        <w:t>Annu</w:t>
      </w:r>
      <w:r w:rsidR="002F36FE" w:rsidRPr="00057206">
        <w:rPr>
          <w:rStyle w:val="Emphasis"/>
          <w:rFonts w:ascii="Arial" w:eastAsiaTheme="majorEastAsia" w:hAnsi="Arial" w:cs="Arial"/>
          <w:i w:val="0"/>
          <w:iCs w:val="0"/>
          <w:sz w:val="20"/>
          <w:szCs w:val="20"/>
        </w:rPr>
        <w:t>al</w:t>
      </w:r>
      <w:r w:rsidRPr="00057206">
        <w:rPr>
          <w:rStyle w:val="Emphasis"/>
          <w:rFonts w:ascii="Arial" w:eastAsiaTheme="majorEastAsia" w:hAnsi="Arial" w:cs="Arial"/>
          <w:i w:val="0"/>
          <w:iCs w:val="0"/>
          <w:sz w:val="20"/>
          <w:szCs w:val="20"/>
        </w:rPr>
        <w:t xml:space="preserve"> Rev</w:t>
      </w:r>
      <w:r w:rsidR="002F36FE" w:rsidRPr="00057206">
        <w:rPr>
          <w:rStyle w:val="Emphasis"/>
          <w:rFonts w:ascii="Arial" w:eastAsiaTheme="majorEastAsia" w:hAnsi="Arial" w:cs="Arial"/>
          <w:i w:val="0"/>
          <w:iCs w:val="0"/>
          <w:sz w:val="20"/>
          <w:szCs w:val="20"/>
        </w:rPr>
        <w:t>iews in</w:t>
      </w:r>
      <w:r w:rsidRPr="00057206">
        <w:rPr>
          <w:rStyle w:val="Emphasis"/>
          <w:rFonts w:ascii="Arial" w:eastAsiaTheme="majorEastAsia" w:hAnsi="Arial" w:cs="Arial"/>
          <w:i w:val="0"/>
          <w:iCs w:val="0"/>
          <w:sz w:val="20"/>
          <w:szCs w:val="20"/>
        </w:rPr>
        <w:t xml:space="preserve"> Physiol</w:t>
      </w:r>
      <w:r w:rsidR="002F36FE" w:rsidRPr="00057206">
        <w:rPr>
          <w:rStyle w:val="Emphasis"/>
          <w:rFonts w:ascii="Arial" w:eastAsiaTheme="majorEastAsia" w:hAnsi="Arial" w:cs="Arial"/>
          <w:i w:val="0"/>
          <w:iCs w:val="0"/>
          <w:sz w:val="20"/>
          <w:szCs w:val="20"/>
        </w:rPr>
        <w:t>ogy</w:t>
      </w:r>
      <w:r w:rsidRPr="00057206">
        <w:rPr>
          <w:rFonts w:ascii="Arial" w:hAnsi="Arial" w:cs="Arial"/>
          <w:sz w:val="20"/>
          <w:szCs w:val="20"/>
        </w:rPr>
        <w:t>, 71, 307–332. https://doi.org/10.1146/annurev.physiol.010908.163209</w:t>
      </w:r>
    </w:p>
    <w:p w14:paraId="654DEA5D" w14:textId="40EA105A" w:rsidR="00DA4338" w:rsidRPr="00057206" w:rsidRDefault="00DA4338" w:rsidP="00DB1645">
      <w:pPr>
        <w:pStyle w:val="ListParagraph"/>
        <w:spacing w:after="0" w:line="360" w:lineRule="auto"/>
        <w:ind w:left="0"/>
        <w:jc w:val="both"/>
        <w:rPr>
          <w:rFonts w:ascii="Arial" w:hAnsi="Arial" w:cs="Arial"/>
          <w:sz w:val="20"/>
          <w:szCs w:val="20"/>
        </w:rPr>
      </w:pPr>
      <w:r w:rsidRPr="00057206">
        <w:rPr>
          <w:rFonts w:ascii="Arial" w:hAnsi="Arial" w:cs="Arial"/>
          <w:sz w:val="20"/>
          <w:szCs w:val="20"/>
        </w:rPr>
        <w:t xml:space="preserve">Trinh, K., Moore, K., Wes, P. D., Muchowski, P. J., Dey, J., Andrews, L., &amp; </w:t>
      </w:r>
      <w:proofErr w:type="spellStart"/>
      <w:r w:rsidRPr="00057206">
        <w:rPr>
          <w:rFonts w:ascii="Arial" w:hAnsi="Arial" w:cs="Arial"/>
          <w:sz w:val="20"/>
          <w:szCs w:val="20"/>
        </w:rPr>
        <w:t>Pallanck</w:t>
      </w:r>
      <w:proofErr w:type="spellEnd"/>
      <w:r w:rsidRPr="00057206">
        <w:rPr>
          <w:rFonts w:ascii="Arial" w:hAnsi="Arial" w:cs="Arial"/>
          <w:sz w:val="20"/>
          <w:szCs w:val="20"/>
        </w:rPr>
        <w:t>, L. J. (2008). Induction of the phase II detoxification pathway suppresses neuron loss in Drosophila models of Parkinson's disease. J</w:t>
      </w:r>
      <w:r w:rsidR="002F36FE" w:rsidRPr="00057206">
        <w:rPr>
          <w:rFonts w:ascii="Arial" w:hAnsi="Arial" w:cs="Arial"/>
          <w:sz w:val="20"/>
          <w:szCs w:val="20"/>
        </w:rPr>
        <w:t>ournal of</w:t>
      </w:r>
      <w:r w:rsidRPr="00057206">
        <w:rPr>
          <w:rFonts w:ascii="Arial" w:hAnsi="Arial" w:cs="Arial"/>
          <w:sz w:val="20"/>
          <w:szCs w:val="20"/>
        </w:rPr>
        <w:t xml:space="preserve"> Neurosci</w:t>
      </w:r>
      <w:r w:rsidR="002F36FE" w:rsidRPr="00057206">
        <w:rPr>
          <w:rFonts w:ascii="Arial" w:hAnsi="Arial" w:cs="Arial"/>
          <w:sz w:val="20"/>
          <w:szCs w:val="20"/>
        </w:rPr>
        <w:t>ence</w:t>
      </w:r>
      <w:r w:rsidRPr="00057206">
        <w:rPr>
          <w:rFonts w:ascii="Arial" w:hAnsi="Arial" w:cs="Arial"/>
          <w:sz w:val="20"/>
          <w:szCs w:val="20"/>
        </w:rPr>
        <w:t xml:space="preserve">, 28(2), 465–472. </w:t>
      </w:r>
      <w:hyperlink r:id="rId35" w:history="1">
        <w:r w:rsidRPr="00057206">
          <w:rPr>
            <w:rStyle w:val="Hyperlink"/>
            <w:rFonts w:ascii="Arial" w:hAnsi="Arial" w:cs="Arial"/>
            <w:color w:val="auto"/>
            <w:sz w:val="20"/>
            <w:szCs w:val="20"/>
            <w:u w:val="none"/>
          </w:rPr>
          <w:t>https://doi.org/10.1523/JNEUROSCI.4778-07.2008</w:t>
        </w:r>
      </w:hyperlink>
    </w:p>
    <w:p w14:paraId="7924CF84" w14:textId="5582C1CA"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Tsialtas</w:t>
      </w:r>
      <w:proofErr w:type="spellEnd"/>
      <w:r w:rsidRPr="00057206">
        <w:rPr>
          <w:rFonts w:ascii="Arial" w:hAnsi="Arial" w:cs="Arial"/>
          <w:sz w:val="20"/>
          <w:szCs w:val="20"/>
        </w:rPr>
        <w:t xml:space="preserve">, I., </w:t>
      </w:r>
      <w:proofErr w:type="spellStart"/>
      <w:r w:rsidRPr="00057206">
        <w:rPr>
          <w:rFonts w:ascii="Arial" w:hAnsi="Arial" w:cs="Arial"/>
          <w:sz w:val="20"/>
          <w:szCs w:val="20"/>
        </w:rPr>
        <w:t>Georgantopoulos</w:t>
      </w:r>
      <w:proofErr w:type="spellEnd"/>
      <w:r w:rsidRPr="00057206">
        <w:rPr>
          <w:rFonts w:ascii="Arial" w:hAnsi="Arial" w:cs="Arial"/>
          <w:sz w:val="20"/>
          <w:szCs w:val="20"/>
        </w:rPr>
        <w:t xml:space="preserve">, A., </w:t>
      </w:r>
      <w:proofErr w:type="spellStart"/>
      <w:r w:rsidRPr="00057206">
        <w:rPr>
          <w:rFonts w:ascii="Arial" w:hAnsi="Arial" w:cs="Arial"/>
          <w:sz w:val="20"/>
          <w:szCs w:val="20"/>
        </w:rPr>
        <w:t>Karipidou</w:t>
      </w:r>
      <w:proofErr w:type="spellEnd"/>
      <w:r w:rsidRPr="00057206">
        <w:rPr>
          <w:rFonts w:ascii="Arial" w:hAnsi="Arial" w:cs="Arial"/>
          <w:sz w:val="20"/>
          <w:szCs w:val="20"/>
        </w:rPr>
        <w:t xml:space="preserve">, M. E., </w:t>
      </w:r>
      <w:proofErr w:type="spellStart"/>
      <w:r w:rsidRPr="00057206">
        <w:rPr>
          <w:rFonts w:ascii="Arial" w:hAnsi="Arial" w:cs="Arial"/>
          <w:sz w:val="20"/>
          <w:szCs w:val="20"/>
        </w:rPr>
        <w:t>Kalousi</w:t>
      </w:r>
      <w:proofErr w:type="spellEnd"/>
      <w:r w:rsidRPr="00057206">
        <w:rPr>
          <w:rFonts w:ascii="Arial" w:hAnsi="Arial" w:cs="Arial"/>
          <w:sz w:val="20"/>
          <w:szCs w:val="20"/>
        </w:rPr>
        <w:t xml:space="preserve">, F. D., Karra, A. G., Leonidas, D. D., &amp; Psarra, A. G. (2021). Anti-apoptotic and antioxidant activities of the mitochondrial </w:t>
      </w:r>
      <w:proofErr w:type="spellStart"/>
      <w:r w:rsidRPr="00057206">
        <w:rPr>
          <w:rFonts w:ascii="Arial" w:hAnsi="Arial" w:cs="Arial"/>
          <w:sz w:val="20"/>
          <w:szCs w:val="20"/>
        </w:rPr>
        <w:t>estrogen</w:t>
      </w:r>
      <w:proofErr w:type="spellEnd"/>
      <w:r w:rsidRPr="00057206">
        <w:rPr>
          <w:rFonts w:ascii="Arial" w:hAnsi="Arial" w:cs="Arial"/>
          <w:sz w:val="20"/>
          <w:szCs w:val="20"/>
        </w:rPr>
        <w:t xml:space="preserve"> receptor beta in N2A neuroblastoma cells. </w:t>
      </w:r>
      <w:r w:rsidRPr="00057206">
        <w:rPr>
          <w:rStyle w:val="Emphasis"/>
          <w:rFonts w:ascii="Arial" w:eastAsiaTheme="majorEastAsia" w:hAnsi="Arial" w:cs="Arial"/>
          <w:i w:val="0"/>
          <w:iCs w:val="0"/>
          <w:sz w:val="20"/>
          <w:szCs w:val="20"/>
        </w:rPr>
        <w:t>Int</w:t>
      </w:r>
      <w:r w:rsidR="002F36FE" w:rsidRPr="00057206">
        <w:rPr>
          <w:rStyle w:val="Emphasis"/>
          <w:rFonts w:ascii="Arial" w:eastAsiaTheme="majorEastAsia" w:hAnsi="Arial" w:cs="Arial"/>
          <w:i w:val="0"/>
          <w:iCs w:val="0"/>
          <w:sz w:val="20"/>
          <w:szCs w:val="20"/>
        </w:rPr>
        <w:t>ernational</w:t>
      </w:r>
      <w:r w:rsidRPr="00057206">
        <w:rPr>
          <w:rStyle w:val="Emphasis"/>
          <w:rFonts w:ascii="Arial" w:eastAsiaTheme="majorEastAsia" w:hAnsi="Arial" w:cs="Arial"/>
          <w:i w:val="0"/>
          <w:iCs w:val="0"/>
          <w:sz w:val="20"/>
          <w:szCs w:val="20"/>
        </w:rPr>
        <w:t xml:space="preserve"> J</w:t>
      </w:r>
      <w:r w:rsidR="002F36FE" w:rsidRPr="00057206">
        <w:rPr>
          <w:rStyle w:val="Emphasis"/>
          <w:rFonts w:ascii="Arial" w:eastAsiaTheme="majorEastAsia" w:hAnsi="Arial" w:cs="Arial"/>
          <w:i w:val="0"/>
          <w:iCs w:val="0"/>
          <w:sz w:val="20"/>
          <w:szCs w:val="20"/>
        </w:rPr>
        <w:t>ournal of</w:t>
      </w:r>
      <w:r w:rsidRPr="00057206">
        <w:rPr>
          <w:rStyle w:val="Emphasis"/>
          <w:rFonts w:ascii="Arial" w:eastAsiaTheme="majorEastAsia" w:hAnsi="Arial" w:cs="Arial"/>
          <w:i w:val="0"/>
          <w:iCs w:val="0"/>
          <w:sz w:val="20"/>
          <w:szCs w:val="20"/>
        </w:rPr>
        <w:t xml:space="preserve"> Mol</w:t>
      </w:r>
      <w:r w:rsidR="002F36FE" w:rsidRPr="00057206">
        <w:rPr>
          <w:rStyle w:val="Emphasis"/>
          <w:rFonts w:ascii="Arial" w:eastAsiaTheme="majorEastAsia" w:hAnsi="Arial" w:cs="Arial"/>
          <w:i w:val="0"/>
          <w:iCs w:val="0"/>
          <w:sz w:val="20"/>
          <w:szCs w:val="20"/>
        </w:rPr>
        <w:t>ecular</w:t>
      </w:r>
      <w:r w:rsidRPr="00057206">
        <w:rPr>
          <w:rStyle w:val="Emphasis"/>
          <w:rFonts w:ascii="Arial" w:eastAsiaTheme="majorEastAsia" w:hAnsi="Arial" w:cs="Arial"/>
          <w:i w:val="0"/>
          <w:iCs w:val="0"/>
          <w:sz w:val="20"/>
          <w:szCs w:val="20"/>
        </w:rPr>
        <w:t xml:space="preserve"> Sci</w:t>
      </w:r>
      <w:r w:rsidR="002F36FE" w:rsidRPr="00057206">
        <w:rPr>
          <w:rStyle w:val="Emphasis"/>
          <w:rFonts w:ascii="Arial" w:eastAsiaTheme="majorEastAsia" w:hAnsi="Arial" w:cs="Arial"/>
          <w:i w:val="0"/>
          <w:iCs w:val="0"/>
          <w:sz w:val="20"/>
          <w:szCs w:val="20"/>
        </w:rPr>
        <w:t>ence</w:t>
      </w:r>
      <w:r w:rsidRPr="00057206">
        <w:rPr>
          <w:rStyle w:val="Emphasis"/>
          <w:rFonts w:ascii="Arial" w:eastAsiaTheme="majorEastAsia" w:hAnsi="Arial" w:cs="Arial"/>
          <w:i w:val="0"/>
          <w:iCs w:val="0"/>
          <w:sz w:val="20"/>
          <w:szCs w:val="20"/>
        </w:rPr>
        <w:t>, 22</w:t>
      </w:r>
      <w:r w:rsidRPr="00057206">
        <w:rPr>
          <w:rFonts w:ascii="Arial" w:hAnsi="Arial" w:cs="Arial"/>
          <w:sz w:val="20"/>
          <w:szCs w:val="20"/>
        </w:rPr>
        <w:t>(14), 7620. https://doi.org/10.3390/ijms22147620</w:t>
      </w:r>
    </w:p>
    <w:p w14:paraId="143A0413" w14:textId="65637D66"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Van Wyk, B. E., &amp; Wink, M. (2018). </w:t>
      </w:r>
      <w:r w:rsidRPr="00057206">
        <w:rPr>
          <w:rStyle w:val="Emphasis"/>
          <w:rFonts w:ascii="Arial" w:eastAsiaTheme="majorEastAsia" w:hAnsi="Arial" w:cs="Arial"/>
          <w:i w:val="0"/>
          <w:iCs w:val="0"/>
          <w:sz w:val="20"/>
          <w:szCs w:val="20"/>
        </w:rPr>
        <w:t>Medicinal plants of the world</w:t>
      </w:r>
      <w:r w:rsidRPr="00057206">
        <w:rPr>
          <w:rFonts w:ascii="Arial" w:hAnsi="Arial" w:cs="Arial"/>
          <w:sz w:val="20"/>
          <w:szCs w:val="20"/>
        </w:rPr>
        <w:t>. CABI</w:t>
      </w:r>
      <w:r w:rsidR="002F36FE" w:rsidRPr="00057206">
        <w:rPr>
          <w:rFonts w:ascii="Arial" w:hAnsi="Arial" w:cs="Arial"/>
          <w:sz w:val="20"/>
          <w:szCs w:val="20"/>
        </w:rPr>
        <w:t>, Wallingford.</w:t>
      </w:r>
      <w:r w:rsidR="002F36FE" w:rsidRPr="00057206">
        <w:rPr>
          <w:rFonts w:ascii="Arial" w:hAnsi="Arial" w:cs="Arial"/>
          <w:sz w:val="20"/>
          <w:szCs w:val="20"/>
        </w:rPr>
        <w:br/>
        <w:t>https://doi.org/10.1079/9781786393258.0000</w:t>
      </w:r>
      <w:r w:rsidRPr="00057206">
        <w:rPr>
          <w:rFonts w:ascii="Arial" w:hAnsi="Arial" w:cs="Arial"/>
          <w:sz w:val="20"/>
          <w:szCs w:val="20"/>
        </w:rPr>
        <w:t>.</w:t>
      </w:r>
    </w:p>
    <w:p w14:paraId="10BB0FF7"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Vang, L. L., Medvedev, A. V., &amp; Adler, J. (2012). Simple ways to measure </w:t>
      </w:r>
      <w:proofErr w:type="spellStart"/>
      <w:r w:rsidRPr="00057206">
        <w:rPr>
          <w:rFonts w:ascii="Arial" w:hAnsi="Arial" w:cs="Arial"/>
          <w:sz w:val="20"/>
          <w:szCs w:val="20"/>
        </w:rPr>
        <w:t>behavioral</w:t>
      </w:r>
      <w:proofErr w:type="spellEnd"/>
      <w:r w:rsidRPr="00057206">
        <w:rPr>
          <w:rFonts w:ascii="Arial" w:hAnsi="Arial" w:cs="Arial"/>
          <w:sz w:val="20"/>
          <w:szCs w:val="20"/>
        </w:rPr>
        <w:t xml:space="preserve"> responses of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to stimuli and use of these methods to characterize a novel mutant. </w:t>
      </w:r>
      <w:proofErr w:type="spellStart"/>
      <w:r w:rsidRPr="00057206">
        <w:rPr>
          <w:rStyle w:val="Emphasis"/>
          <w:rFonts w:ascii="Arial" w:eastAsiaTheme="majorEastAsia" w:hAnsi="Arial" w:cs="Arial"/>
          <w:i w:val="0"/>
          <w:iCs w:val="0"/>
          <w:sz w:val="20"/>
          <w:szCs w:val="20"/>
        </w:rPr>
        <w:t>PLoS</w:t>
      </w:r>
      <w:proofErr w:type="spellEnd"/>
      <w:r w:rsidRPr="00057206">
        <w:rPr>
          <w:rStyle w:val="Emphasis"/>
          <w:rFonts w:ascii="Arial" w:eastAsiaTheme="majorEastAsia" w:hAnsi="Arial" w:cs="Arial"/>
          <w:i w:val="0"/>
          <w:iCs w:val="0"/>
          <w:sz w:val="20"/>
          <w:szCs w:val="20"/>
        </w:rPr>
        <w:t xml:space="preserve"> One, 7</w:t>
      </w:r>
      <w:r w:rsidRPr="00057206">
        <w:rPr>
          <w:rFonts w:ascii="Arial" w:hAnsi="Arial" w:cs="Arial"/>
          <w:sz w:val="20"/>
          <w:szCs w:val="20"/>
        </w:rPr>
        <w:t>(5), e37495. https://doi.org/10.1371/journal.pone.0037495</w:t>
      </w:r>
    </w:p>
    <w:p w14:paraId="73604002" w14:textId="09FC1FC2"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Wang, Y., Chiang, A. S., Xia, S., </w:t>
      </w:r>
      <w:proofErr w:type="spellStart"/>
      <w:r w:rsidRPr="00057206">
        <w:rPr>
          <w:rFonts w:ascii="Arial" w:hAnsi="Arial" w:cs="Arial"/>
          <w:sz w:val="20"/>
          <w:szCs w:val="20"/>
        </w:rPr>
        <w:t>Kitamoto</w:t>
      </w:r>
      <w:proofErr w:type="spellEnd"/>
      <w:r w:rsidRPr="00057206">
        <w:rPr>
          <w:rFonts w:ascii="Arial" w:hAnsi="Arial" w:cs="Arial"/>
          <w:sz w:val="20"/>
          <w:szCs w:val="20"/>
        </w:rPr>
        <w:t xml:space="preserve">, T., Tully, T., &amp; Zhong, Y. (2003). Blockade of neurotransmission in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mushroom bodies impairs </w:t>
      </w:r>
      <w:proofErr w:type="spellStart"/>
      <w:r w:rsidRPr="00057206">
        <w:rPr>
          <w:rFonts w:ascii="Arial" w:hAnsi="Arial" w:cs="Arial"/>
          <w:sz w:val="20"/>
          <w:szCs w:val="20"/>
        </w:rPr>
        <w:t>odor</w:t>
      </w:r>
      <w:proofErr w:type="spellEnd"/>
      <w:r w:rsidRPr="00057206">
        <w:rPr>
          <w:rFonts w:ascii="Arial" w:hAnsi="Arial" w:cs="Arial"/>
          <w:sz w:val="20"/>
          <w:szCs w:val="20"/>
        </w:rPr>
        <w:t xml:space="preserve"> attraction, but not repulsion. </w:t>
      </w:r>
      <w:r w:rsidRPr="00057206">
        <w:rPr>
          <w:rStyle w:val="Emphasis"/>
          <w:rFonts w:ascii="Arial" w:eastAsiaTheme="majorEastAsia" w:hAnsi="Arial" w:cs="Arial"/>
          <w:i w:val="0"/>
          <w:iCs w:val="0"/>
          <w:sz w:val="20"/>
          <w:szCs w:val="20"/>
        </w:rPr>
        <w:t>Curr</w:t>
      </w:r>
      <w:r w:rsidR="002F36FE" w:rsidRPr="00057206">
        <w:rPr>
          <w:rStyle w:val="Emphasis"/>
          <w:rFonts w:ascii="Arial" w:eastAsiaTheme="majorEastAsia" w:hAnsi="Arial" w:cs="Arial"/>
          <w:i w:val="0"/>
          <w:iCs w:val="0"/>
          <w:sz w:val="20"/>
          <w:szCs w:val="20"/>
        </w:rPr>
        <w:t>ent</w:t>
      </w:r>
      <w:r w:rsidRPr="00057206">
        <w:rPr>
          <w:rStyle w:val="Emphasis"/>
          <w:rFonts w:ascii="Arial" w:eastAsiaTheme="majorEastAsia" w:hAnsi="Arial" w:cs="Arial"/>
          <w:i w:val="0"/>
          <w:iCs w:val="0"/>
          <w:sz w:val="20"/>
          <w:szCs w:val="20"/>
        </w:rPr>
        <w:t xml:space="preserve"> Biol</w:t>
      </w:r>
      <w:r w:rsidR="002F36FE" w:rsidRPr="00057206">
        <w:rPr>
          <w:rStyle w:val="Emphasis"/>
          <w:rFonts w:ascii="Arial" w:eastAsiaTheme="majorEastAsia" w:hAnsi="Arial" w:cs="Arial"/>
          <w:i w:val="0"/>
          <w:iCs w:val="0"/>
          <w:sz w:val="20"/>
          <w:szCs w:val="20"/>
        </w:rPr>
        <w:t>ogy</w:t>
      </w:r>
      <w:r w:rsidRPr="00057206">
        <w:rPr>
          <w:rStyle w:val="Emphasis"/>
          <w:rFonts w:ascii="Arial" w:eastAsiaTheme="majorEastAsia" w:hAnsi="Arial" w:cs="Arial"/>
          <w:i w:val="0"/>
          <w:iCs w:val="0"/>
          <w:sz w:val="20"/>
          <w:szCs w:val="20"/>
        </w:rPr>
        <w:t>, 13</w:t>
      </w:r>
      <w:r w:rsidRPr="00057206">
        <w:rPr>
          <w:rFonts w:ascii="Arial" w:hAnsi="Arial" w:cs="Arial"/>
          <w:sz w:val="20"/>
          <w:szCs w:val="20"/>
        </w:rPr>
        <w:t>(21), 1900–1904. https://doi.org/10.1016/j.cub.2003.10.003</w:t>
      </w:r>
    </w:p>
    <w:p w14:paraId="4E847F4B"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lastRenderedPageBreak/>
        <w:t xml:space="preserve">Weiss, L. A., Dahanukar, A., Kwon, J. Y., Banerjee, D., &amp; Carlson, J. R. (2011). The molecular and cellular basis of bitter taste in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rPr>
        <w:t>Neuron</w:t>
      </w:r>
      <w:r w:rsidRPr="00057206">
        <w:rPr>
          <w:rFonts w:ascii="Arial" w:hAnsi="Arial" w:cs="Arial"/>
          <w:sz w:val="20"/>
          <w:szCs w:val="20"/>
        </w:rPr>
        <w:t>, 69(2), 258–272. https://doi.org/10.1016/j.neuron.2011.01.001</w:t>
      </w:r>
    </w:p>
    <w:p w14:paraId="4C142FBF" w14:textId="0FDC74DF" w:rsidR="00DA4338" w:rsidRPr="00057206" w:rsidRDefault="00DA4338" w:rsidP="00DB1645">
      <w:pPr>
        <w:pStyle w:val="ListParagraph"/>
        <w:spacing w:after="0" w:line="360" w:lineRule="auto"/>
        <w:ind w:left="0"/>
        <w:jc w:val="both"/>
        <w:rPr>
          <w:rFonts w:ascii="Arial" w:hAnsi="Arial" w:cs="Arial"/>
          <w:sz w:val="20"/>
          <w:szCs w:val="20"/>
        </w:rPr>
      </w:pPr>
      <w:r w:rsidRPr="00057206">
        <w:rPr>
          <w:rFonts w:ascii="Arial" w:hAnsi="Arial" w:cs="Arial"/>
          <w:sz w:val="20"/>
          <w:szCs w:val="20"/>
        </w:rPr>
        <w:t xml:space="preserve">Whitworth, A. J., Theodore, D. A., Greene, J. C., Benes, H., Wes, P. D., &amp; </w:t>
      </w:r>
      <w:proofErr w:type="spellStart"/>
      <w:r w:rsidRPr="00057206">
        <w:rPr>
          <w:rFonts w:ascii="Arial" w:hAnsi="Arial" w:cs="Arial"/>
          <w:sz w:val="20"/>
          <w:szCs w:val="20"/>
        </w:rPr>
        <w:t>Pallanck</w:t>
      </w:r>
      <w:proofErr w:type="spellEnd"/>
      <w:r w:rsidRPr="00057206">
        <w:rPr>
          <w:rFonts w:ascii="Arial" w:hAnsi="Arial" w:cs="Arial"/>
          <w:sz w:val="20"/>
          <w:szCs w:val="20"/>
        </w:rPr>
        <w:t>, L. J. (2005). Increased glutathione S-transferase activity rescues dopaminergic neuron loss in a Drosophila model of Parkinson's disease. Proc</w:t>
      </w:r>
      <w:r w:rsidR="002F36FE" w:rsidRPr="00057206">
        <w:rPr>
          <w:rFonts w:ascii="Arial" w:hAnsi="Arial" w:cs="Arial"/>
          <w:sz w:val="20"/>
          <w:szCs w:val="20"/>
        </w:rPr>
        <w:t>eedings in</w:t>
      </w:r>
      <w:r w:rsidRPr="00057206">
        <w:rPr>
          <w:rFonts w:ascii="Arial" w:hAnsi="Arial" w:cs="Arial"/>
          <w:sz w:val="20"/>
          <w:szCs w:val="20"/>
        </w:rPr>
        <w:t xml:space="preserve"> Nat</w:t>
      </w:r>
      <w:r w:rsidR="002F36FE" w:rsidRPr="00057206">
        <w:rPr>
          <w:rFonts w:ascii="Arial" w:hAnsi="Arial" w:cs="Arial"/>
          <w:sz w:val="20"/>
          <w:szCs w:val="20"/>
        </w:rPr>
        <w:t>ura</w:t>
      </w:r>
      <w:r w:rsidRPr="00057206">
        <w:rPr>
          <w:rFonts w:ascii="Arial" w:hAnsi="Arial" w:cs="Arial"/>
          <w:sz w:val="20"/>
          <w:szCs w:val="20"/>
        </w:rPr>
        <w:t>l Acad</w:t>
      </w:r>
      <w:r w:rsidR="002F36FE" w:rsidRPr="00057206">
        <w:rPr>
          <w:rFonts w:ascii="Arial" w:hAnsi="Arial" w:cs="Arial"/>
          <w:sz w:val="20"/>
          <w:szCs w:val="20"/>
        </w:rPr>
        <w:t>emy of</w:t>
      </w:r>
      <w:r w:rsidRPr="00057206">
        <w:rPr>
          <w:rFonts w:ascii="Arial" w:hAnsi="Arial" w:cs="Arial"/>
          <w:sz w:val="20"/>
          <w:szCs w:val="20"/>
        </w:rPr>
        <w:t xml:space="preserve"> </w:t>
      </w:r>
      <w:proofErr w:type="spellStart"/>
      <w:proofErr w:type="gramStart"/>
      <w:r w:rsidRPr="00057206">
        <w:rPr>
          <w:rFonts w:ascii="Arial" w:hAnsi="Arial" w:cs="Arial"/>
          <w:sz w:val="20"/>
          <w:szCs w:val="20"/>
        </w:rPr>
        <w:t>Sci</w:t>
      </w:r>
      <w:r w:rsidR="002F36FE" w:rsidRPr="00057206">
        <w:rPr>
          <w:rFonts w:ascii="Arial" w:hAnsi="Arial" w:cs="Arial"/>
          <w:sz w:val="20"/>
          <w:szCs w:val="20"/>
        </w:rPr>
        <w:t>ence,e</w:t>
      </w:r>
      <w:proofErr w:type="spellEnd"/>
      <w:proofErr w:type="gramEnd"/>
      <w:r w:rsidRPr="00057206">
        <w:rPr>
          <w:rFonts w:ascii="Arial" w:hAnsi="Arial" w:cs="Arial"/>
          <w:sz w:val="20"/>
          <w:szCs w:val="20"/>
        </w:rPr>
        <w:t xml:space="preserve"> U S A, 102(22), 8024–8029. </w:t>
      </w:r>
      <w:hyperlink r:id="rId36" w:history="1">
        <w:r w:rsidRPr="00057206">
          <w:rPr>
            <w:rStyle w:val="Hyperlink"/>
            <w:rFonts w:ascii="Arial" w:hAnsi="Arial" w:cs="Arial"/>
            <w:color w:val="auto"/>
            <w:sz w:val="20"/>
            <w:szCs w:val="20"/>
            <w:u w:val="none"/>
          </w:rPr>
          <w:t>https://doi.org/10.1073/pnas.0501078102</w:t>
        </w:r>
      </w:hyperlink>
    </w:p>
    <w:p w14:paraId="3D788183" w14:textId="2F1BDA05"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Whitworth, A. J., Wes, P. D., &amp; </w:t>
      </w:r>
      <w:proofErr w:type="spellStart"/>
      <w:r w:rsidRPr="00057206">
        <w:rPr>
          <w:rFonts w:ascii="Arial" w:hAnsi="Arial" w:cs="Arial"/>
          <w:sz w:val="20"/>
          <w:szCs w:val="20"/>
        </w:rPr>
        <w:t>Pallanck</w:t>
      </w:r>
      <w:proofErr w:type="spellEnd"/>
      <w:r w:rsidRPr="00057206">
        <w:rPr>
          <w:rFonts w:ascii="Arial" w:hAnsi="Arial" w:cs="Arial"/>
          <w:sz w:val="20"/>
          <w:szCs w:val="20"/>
        </w:rPr>
        <w:t xml:space="preserve">, L. J. (2006).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models pioneer a new approach to drug discovery for Parkinson’s disease. </w:t>
      </w:r>
      <w:r w:rsidRPr="00057206">
        <w:rPr>
          <w:rStyle w:val="Emphasis"/>
          <w:rFonts w:ascii="Arial" w:eastAsiaTheme="majorEastAsia" w:hAnsi="Arial" w:cs="Arial"/>
          <w:i w:val="0"/>
          <w:iCs w:val="0"/>
          <w:sz w:val="20"/>
          <w:szCs w:val="20"/>
        </w:rPr>
        <w:t>Drug Discov</w:t>
      </w:r>
      <w:r w:rsidR="002F36FE" w:rsidRPr="00057206">
        <w:rPr>
          <w:rStyle w:val="Emphasis"/>
          <w:rFonts w:ascii="Arial" w:eastAsiaTheme="majorEastAsia" w:hAnsi="Arial" w:cs="Arial"/>
          <w:i w:val="0"/>
          <w:iCs w:val="0"/>
          <w:sz w:val="20"/>
          <w:szCs w:val="20"/>
        </w:rPr>
        <w:t>ery</w:t>
      </w:r>
      <w:r w:rsidRPr="00057206">
        <w:rPr>
          <w:rStyle w:val="Emphasis"/>
          <w:rFonts w:ascii="Arial" w:eastAsiaTheme="majorEastAsia" w:hAnsi="Arial" w:cs="Arial"/>
          <w:i w:val="0"/>
          <w:iCs w:val="0"/>
          <w:sz w:val="20"/>
          <w:szCs w:val="20"/>
        </w:rPr>
        <w:t xml:space="preserve"> Today, 11</w:t>
      </w:r>
      <w:r w:rsidRPr="00057206">
        <w:rPr>
          <w:rFonts w:ascii="Arial" w:hAnsi="Arial" w:cs="Arial"/>
          <w:sz w:val="20"/>
          <w:szCs w:val="20"/>
        </w:rPr>
        <w:t>(3–4), 119–126. https://doi.org/10.1016/S1359-6446(05)03628-5</w:t>
      </w:r>
    </w:p>
    <w:p w14:paraId="530D513C"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Xu, J., Wold, E. A., Ding, Y., Shen, Q., &amp; Zhou, J. (2018). Therapeutic potential of oridonin and its </w:t>
      </w:r>
      <w:proofErr w:type="spellStart"/>
      <w:r w:rsidRPr="00057206">
        <w:rPr>
          <w:rFonts w:ascii="Arial" w:hAnsi="Arial" w:cs="Arial"/>
          <w:sz w:val="20"/>
          <w:szCs w:val="20"/>
        </w:rPr>
        <w:t>analogs</w:t>
      </w:r>
      <w:proofErr w:type="spellEnd"/>
      <w:r w:rsidRPr="00057206">
        <w:rPr>
          <w:rFonts w:ascii="Arial" w:hAnsi="Arial" w:cs="Arial"/>
          <w:sz w:val="20"/>
          <w:szCs w:val="20"/>
        </w:rPr>
        <w:t xml:space="preserve">: From anticancer and antiinflammation to neuroprotection. </w:t>
      </w:r>
      <w:r w:rsidRPr="00057206">
        <w:rPr>
          <w:rStyle w:val="Emphasis"/>
          <w:rFonts w:ascii="Arial" w:eastAsiaTheme="majorEastAsia" w:hAnsi="Arial" w:cs="Arial"/>
          <w:i w:val="0"/>
          <w:iCs w:val="0"/>
          <w:sz w:val="20"/>
          <w:szCs w:val="20"/>
        </w:rPr>
        <w:t>Molecules, 23</w:t>
      </w:r>
      <w:r w:rsidRPr="00057206">
        <w:rPr>
          <w:rFonts w:ascii="Arial" w:hAnsi="Arial" w:cs="Arial"/>
          <w:sz w:val="20"/>
          <w:szCs w:val="20"/>
        </w:rPr>
        <w:t>(2), 474. https://doi.org/10.3390/molecules23020474</w:t>
      </w:r>
    </w:p>
    <w:p w14:paraId="40F2520C" w14:textId="53CA7A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Xu, Y., &amp; Chen, F. (2020). Antioxidant, anti-inflammatory and anti-apoptotic activities of nesfatin-1: A review. </w:t>
      </w:r>
      <w:r w:rsidRPr="00057206">
        <w:rPr>
          <w:rStyle w:val="Emphasis"/>
          <w:rFonts w:ascii="Arial" w:eastAsiaTheme="majorEastAsia" w:hAnsi="Arial" w:cs="Arial"/>
          <w:i w:val="0"/>
          <w:iCs w:val="0"/>
          <w:sz w:val="20"/>
          <w:szCs w:val="20"/>
        </w:rPr>
        <w:t>J</w:t>
      </w:r>
      <w:r w:rsidR="002F36FE" w:rsidRPr="00057206">
        <w:rPr>
          <w:rStyle w:val="Emphasis"/>
          <w:rFonts w:ascii="Arial" w:eastAsiaTheme="majorEastAsia" w:hAnsi="Arial" w:cs="Arial"/>
          <w:i w:val="0"/>
          <w:iCs w:val="0"/>
          <w:sz w:val="20"/>
          <w:szCs w:val="20"/>
        </w:rPr>
        <w:t>ournal of</w:t>
      </w:r>
      <w:r w:rsidRPr="00057206">
        <w:rPr>
          <w:rStyle w:val="Emphasis"/>
          <w:rFonts w:ascii="Arial" w:eastAsiaTheme="majorEastAsia" w:hAnsi="Arial" w:cs="Arial"/>
          <w:i w:val="0"/>
          <w:iCs w:val="0"/>
          <w:sz w:val="20"/>
          <w:szCs w:val="20"/>
        </w:rPr>
        <w:t xml:space="preserve"> Inflamm</w:t>
      </w:r>
      <w:r w:rsidR="002F36FE" w:rsidRPr="00057206">
        <w:rPr>
          <w:rStyle w:val="Emphasis"/>
          <w:rFonts w:ascii="Arial" w:eastAsiaTheme="majorEastAsia" w:hAnsi="Arial" w:cs="Arial"/>
          <w:i w:val="0"/>
          <w:iCs w:val="0"/>
          <w:sz w:val="20"/>
          <w:szCs w:val="20"/>
        </w:rPr>
        <w:t>atory</w:t>
      </w:r>
      <w:r w:rsidRPr="00057206">
        <w:rPr>
          <w:rStyle w:val="Emphasis"/>
          <w:rFonts w:ascii="Arial" w:eastAsiaTheme="majorEastAsia" w:hAnsi="Arial" w:cs="Arial"/>
          <w:i w:val="0"/>
          <w:iCs w:val="0"/>
          <w:sz w:val="20"/>
          <w:szCs w:val="20"/>
        </w:rPr>
        <w:t xml:space="preserve"> Res</w:t>
      </w:r>
      <w:r w:rsidR="002F36FE" w:rsidRPr="00057206">
        <w:rPr>
          <w:rStyle w:val="Emphasis"/>
          <w:rFonts w:ascii="Arial" w:eastAsiaTheme="majorEastAsia" w:hAnsi="Arial" w:cs="Arial"/>
          <w:i w:val="0"/>
          <w:iCs w:val="0"/>
          <w:sz w:val="20"/>
          <w:szCs w:val="20"/>
        </w:rPr>
        <w:t>earch</w:t>
      </w:r>
      <w:r w:rsidRPr="00057206">
        <w:rPr>
          <w:rStyle w:val="Emphasis"/>
          <w:rFonts w:ascii="Arial" w:eastAsiaTheme="majorEastAsia" w:hAnsi="Arial" w:cs="Arial"/>
          <w:i w:val="0"/>
          <w:iCs w:val="0"/>
          <w:sz w:val="20"/>
          <w:szCs w:val="20"/>
        </w:rPr>
        <w:t>, 13</w:t>
      </w:r>
      <w:r w:rsidRPr="00057206">
        <w:rPr>
          <w:rFonts w:ascii="Arial" w:hAnsi="Arial" w:cs="Arial"/>
          <w:sz w:val="20"/>
          <w:szCs w:val="20"/>
        </w:rPr>
        <w:t>, 607–617. https://doi.org/10.2147/JIR.S273446</w:t>
      </w:r>
    </w:p>
    <w:p w14:paraId="2B427BBD" w14:textId="4EE2CFF0"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Yamamoto, S., &amp; Seto, E. S. (2014). Dopamine dynamics and </w:t>
      </w:r>
      <w:proofErr w:type="spellStart"/>
      <w:r w:rsidRPr="00057206">
        <w:rPr>
          <w:rFonts w:ascii="Arial" w:hAnsi="Arial" w:cs="Arial"/>
          <w:sz w:val="20"/>
          <w:szCs w:val="20"/>
        </w:rPr>
        <w:t>signaling</w:t>
      </w:r>
      <w:proofErr w:type="spellEnd"/>
      <w:r w:rsidRPr="00057206">
        <w:rPr>
          <w:rFonts w:ascii="Arial" w:hAnsi="Arial" w:cs="Arial"/>
          <w:sz w:val="20"/>
          <w:szCs w:val="20"/>
        </w:rPr>
        <w:t xml:space="preserve"> in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An overview of genes, drugs and </w:t>
      </w:r>
      <w:proofErr w:type="spellStart"/>
      <w:r w:rsidRPr="00057206">
        <w:rPr>
          <w:rFonts w:ascii="Arial" w:hAnsi="Arial" w:cs="Arial"/>
          <w:sz w:val="20"/>
          <w:szCs w:val="20"/>
        </w:rPr>
        <w:t>behavioral</w:t>
      </w:r>
      <w:proofErr w:type="spellEnd"/>
      <w:r w:rsidRPr="00057206">
        <w:rPr>
          <w:rFonts w:ascii="Arial" w:hAnsi="Arial" w:cs="Arial"/>
          <w:sz w:val="20"/>
          <w:szCs w:val="20"/>
        </w:rPr>
        <w:t xml:space="preserve"> paradigms. </w:t>
      </w:r>
      <w:r w:rsidRPr="00057206">
        <w:rPr>
          <w:rStyle w:val="Emphasis"/>
          <w:rFonts w:ascii="Arial" w:eastAsiaTheme="majorEastAsia" w:hAnsi="Arial" w:cs="Arial"/>
          <w:i w:val="0"/>
          <w:iCs w:val="0"/>
          <w:sz w:val="20"/>
          <w:szCs w:val="20"/>
        </w:rPr>
        <w:t>Exp</w:t>
      </w:r>
      <w:r w:rsidR="002F36FE" w:rsidRPr="00057206">
        <w:rPr>
          <w:rStyle w:val="Emphasis"/>
          <w:rFonts w:ascii="Arial" w:eastAsiaTheme="majorEastAsia" w:hAnsi="Arial" w:cs="Arial"/>
          <w:i w:val="0"/>
          <w:iCs w:val="0"/>
          <w:sz w:val="20"/>
          <w:szCs w:val="20"/>
        </w:rPr>
        <w:t>erimental</w:t>
      </w:r>
      <w:r w:rsidRPr="00057206">
        <w:rPr>
          <w:rStyle w:val="Emphasis"/>
          <w:rFonts w:ascii="Arial" w:eastAsiaTheme="majorEastAsia" w:hAnsi="Arial" w:cs="Arial"/>
          <w:i w:val="0"/>
          <w:iCs w:val="0"/>
          <w:sz w:val="20"/>
          <w:szCs w:val="20"/>
        </w:rPr>
        <w:t xml:space="preserve"> Anim</w:t>
      </w:r>
      <w:r w:rsidR="002F36FE" w:rsidRPr="00057206">
        <w:rPr>
          <w:rStyle w:val="Emphasis"/>
          <w:rFonts w:ascii="Arial" w:eastAsiaTheme="majorEastAsia" w:hAnsi="Arial" w:cs="Arial"/>
          <w:i w:val="0"/>
          <w:iCs w:val="0"/>
          <w:sz w:val="20"/>
          <w:szCs w:val="20"/>
        </w:rPr>
        <w:t>als</w:t>
      </w:r>
      <w:r w:rsidRPr="00057206">
        <w:rPr>
          <w:rStyle w:val="Emphasis"/>
          <w:rFonts w:ascii="Arial" w:eastAsiaTheme="majorEastAsia" w:hAnsi="Arial" w:cs="Arial"/>
          <w:i w:val="0"/>
          <w:iCs w:val="0"/>
          <w:sz w:val="20"/>
          <w:szCs w:val="20"/>
        </w:rPr>
        <w:t>, 63</w:t>
      </w:r>
      <w:r w:rsidRPr="00057206">
        <w:rPr>
          <w:rFonts w:ascii="Arial" w:hAnsi="Arial" w:cs="Arial"/>
          <w:sz w:val="20"/>
          <w:szCs w:val="20"/>
        </w:rPr>
        <w:t>(2), 107–119. https://doi.org/10.1538/expanim.63.107</w:t>
      </w:r>
    </w:p>
    <w:p w14:paraId="3091D249" w14:textId="38053107" w:rsidR="00DA4338" w:rsidRPr="00057206" w:rsidRDefault="00DA4338" w:rsidP="00DB1645">
      <w:pPr>
        <w:pStyle w:val="ListParagraph"/>
        <w:spacing w:after="0" w:line="360" w:lineRule="auto"/>
        <w:ind w:left="0"/>
        <w:jc w:val="both"/>
        <w:rPr>
          <w:rFonts w:ascii="Arial" w:hAnsi="Arial" w:cs="Arial"/>
          <w:sz w:val="20"/>
          <w:szCs w:val="20"/>
        </w:rPr>
      </w:pPr>
      <w:r w:rsidRPr="00057206">
        <w:rPr>
          <w:rFonts w:ascii="Arial" w:hAnsi="Arial" w:cs="Arial"/>
          <w:sz w:val="20"/>
          <w:szCs w:val="20"/>
        </w:rPr>
        <w:t xml:space="preserve">Yang, Y. J., Liu, X., Wu, H. R., He, X. F., Bi, Y. R., Zhu, Y., &amp; Liu, Z. L. (2013). Radical scavenging activity and cytotoxicity of active quinic acid derivatives from </w:t>
      </w:r>
      <w:proofErr w:type="spellStart"/>
      <w:r w:rsidRPr="00057206">
        <w:rPr>
          <w:rFonts w:ascii="Arial" w:hAnsi="Arial" w:cs="Arial"/>
          <w:sz w:val="20"/>
          <w:szCs w:val="20"/>
        </w:rPr>
        <w:t>Scorzonera</w:t>
      </w:r>
      <w:proofErr w:type="spellEnd"/>
      <w:r w:rsidRPr="00057206">
        <w:rPr>
          <w:rFonts w:ascii="Arial" w:hAnsi="Arial" w:cs="Arial"/>
          <w:sz w:val="20"/>
          <w:szCs w:val="20"/>
        </w:rPr>
        <w:t xml:space="preserve"> </w:t>
      </w:r>
      <w:proofErr w:type="spellStart"/>
      <w:r w:rsidRPr="00057206">
        <w:rPr>
          <w:rFonts w:ascii="Arial" w:hAnsi="Arial" w:cs="Arial"/>
          <w:sz w:val="20"/>
          <w:szCs w:val="20"/>
        </w:rPr>
        <w:t>divaricata</w:t>
      </w:r>
      <w:proofErr w:type="spellEnd"/>
      <w:r w:rsidRPr="00057206">
        <w:rPr>
          <w:rFonts w:ascii="Arial" w:hAnsi="Arial" w:cs="Arial"/>
          <w:sz w:val="20"/>
          <w:szCs w:val="20"/>
        </w:rPr>
        <w:t xml:space="preserve"> roots. Food Chem</w:t>
      </w:r>
      <w:r w:rsidR="002F36FE" w:rsidRPr="00057206">
        <w:rPr>
          <w:rFonts w:ascii="Arial" w:hAnsi="Arial" w:cs="Arial"/>
          <w:sz w:val="20"/>
          <w:szCs w:val="20"/>
        </w:rPr>
        <w:t>istry</w:t>
      </w:r>
      <w:r w:rsidRPr="00057206">
        <w:rPr>
          <w:rFonts w:ascii="Arial" w:hAnsi="Arial" w:cs="Arial"/>
          <w:sz w:val="20"/>
          <w:szCs w:val="20"/>
        </w:rPr>
        <w:t xml:space="preserve">, 138(2–3), 2057–2063. </w:t>
      </w:r>
      <w:hyperlink r:id="rId37" w:history="1">
        <w:r w:rsidRPr="00057206">
          <w:rPr>
            <w:rStyle w:val="Hyperlink"/>
            <w:rFonts w:ascii="Arial" w:hAnsi="Arial" w:cs="Arial"/>
            <w:color w:val="auto"/>
            <w:sz w:val="20"/>
            <w:szCs w:val="20"/>
            <w:u w:val="none"/>
          </w:rPr>
          <w:t>https://doi.org/10.1016/j.foodchem.2012.10.122</w:t>
        </w:r>
      </w:hyperlink>
    </w:p>
    <w:p w14:paraId="653CFF14" w14:textId="07BFFA6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Zhang, L., Zhang, J., Zhao, B., &amp; Zhao-Wilson, X. (2012). Quinic acid could be a potential rejuvenating natural compound by improving survival of </w:t>
      </w:r>
      <w:r w:rsidRPr="00057206">
        <w:rPr>
          <w:rStyle w:val="Emphasis"/>
          <w:rFonts w:ascii="Arial" w:eastAsiaTheme="majorEastAsia" w:hAnsi="Arial" w:cs="Arial"/>
          <w:i w:val="0"/>
          <w:iCs w:val="0"/>
          <w:sz w:val="20"/>
          <w:szCs w:val="20"/>
        </w:rPr>
        <w:t>Caenorhabditis elegans</w:t>
      </w:r>
      <w:r w:rsidRPr="00057206">
        <w:rPr>
          <w:rFonts w:ascii="Arial" w:hAnsi="Arial" w:cs="Arial"/>
          <w:sz w:val="20"/>
          <w:szCs w:val="20"/>
        </w:rPr>
        <w:t xml:space="preserve"> under deleterious conditions. </w:t>
      </w:r>
      <w:r w:rsidRPr="00057206">
        <w:rPr>
          <w:rStyle w:val="Emphasis"/>
          <w:rFonts w:ascii="Arial" w:eastAsiaTheme="majorEastAsia" w:hAnsi="Arial" w:cs="Arial"/>
          <w:i w:val="0"/>
          <w:iCs w:val="0"/>
          <w:sz w:val="20"/>
          <w:szCs w:val="20"/>
        </w:rPr>
        <w:t>Rejuvenation Re</w:t>
      </w:r>
      <w:r w:rsidR="002F36FE" w:rsidRPr="00057206">
        <w:rPr>
          <w:rStyle w:val="Emphasis"/>
          <w:rFonts w:ascii="Arial" w:eastAsiaTheme="majorEastAsia" w:hAnsi="Arial" w:cs="Arial"/>
          <w:i w:val="0"/>
          <w:iCs w:val="0"/>
          <w:sz w:val="20"/>
          <w:szCs w:val="20"/>
        </w:rPr>
        <w:t>search</w:t>
      </w:r>
      <w:r w:rsidRPr="00057206">
        <w:rPr>
          <w:rStyle w:val="Emphasis"/>
          <w:rFonts w:ascii="Arial" w:eastAsiaTheme="majorEastAsia" w:hAnsi="Arial" w:cs="Arial"/>
          <w:i w:val="0"/>
          <w:iCs w:val="0"/>
          <w:sz w:val="20"/>
          <w:szCs w:val="20"/>
        </w:rPr>
        <w:t>, 15</w:t>
      </w:r>
      <w:r w:rsidRPr="00057206">
        <w:rPr>
          <w:rFonts w:ascii="Arial" w:hAnsi="Arial" w:cs="Arial"/>
          <w:sz w:val="20"/>
          <w:szCs w:val="20"/>
        </w:rPr>
        <w:t>(6), 573–583. https://doi.org/10.1089/rej.2012.1342</w:t>
      </w:r>
    </w:p>
    <w:p w14:paraId="701283D2" w14:textId="2ECA9C8D" w:rsidR="00DA4338" w:rsidRPr="00057206" w:rsidRDefault="00DA4338" w:rsidP="00DB1645">
      <w:pPr>
        <w:pStyle w:val="ListParagraph"/>
        <w:spacing w:after="0" w:line="360" w:lineRule="auto"/>
        <w:ind w:left="0"/>
        <w:jc w:val="both"/>
        <w:rPr>
          <w:rFonts w:ascii="Arial" w:hAnsi="Arial" w:cs="Arial"/>
          <w:sz w:val="20"/>
          <w:szCs w:val="20"/>
        </w:rPr>
      </w:pPr>
      <w:r w:rsidRPr="00057206">
        <w:rPr>
          <w:rFonts w:ascii="Arial" w:hAnsi="Arial" w:cs="Arial"/>
          <w:sz w:val="20"/>
          <w:szCs w:val="20"/>
        </w:rPr>
        <w:t xml:space="preserve">Zhang, Y. J., Wu, L., Zhang, Q. L., Li, J., Yin, F. X., &amp; Yuan, Y. (2011). Pharmacokinetics of phenolic compounds of </w:t>
      </w:r>
      <w:proofErr w:type="spellStart"/>
      <w:r w:rsidRPr="00057206">
        <w:rPr>
          <w:rFonts w:ascii="Arial" w:hAnsi="Arial" w:cs="Arial"/>
          <w:sz w:val="20"/>
          <w:szCs w:val="20"/>
        </w:rPr>
        <w:t>Danshen</w:t>
      </w:r>
      <w:proofErr w:type="spellEnd"/>
      <w:r w:rsidRPr="00057206">
        <w:rPr>
          <w:rFonts w:ascii="Arial" w:hAnsi="Arial" w:cs="Arial"/>
          <w:sz w:val="20"/>
          <w:szCs w:val="20"/>
        </w:rPr>
        <w:t xml:space="preserve"> extract in rat blood and brain by </w:t>
      </w:r>
      <w:proofErr w:type="spellStart"/>
      <w:r w:rsidRPr="00057206">
        <w:rPr>
          <w:rFonts w:ascii="Arial" w:hAnsi="Arial" w:cs="Arial"/>
          <w:sz w:val="20"/>
          <w:szCs w:val="20"/>
        </w:rPr>
        <w:t>microdialysis</w:t>
      </w:r>
      <w:proofErr w:type="spellEnd"/>
      <w:r w:rsidRPr="00057206">
        <w:rPr>
          <w:rFonts w:ascii="Arial" w:hAnsi="Arial" w:cs="Arial"/>
          <w:sz w:val="20"/>
          <w:szCs w:val="20"/>
        </w:rPr>
        <w:t xml:space="preserve"> sampling. J</w:t>
      </w:r>
      <w:r w:rsidR="002F36FE" w:rsidRPr="00057206">
        <w:rPr>
          <w:rFonts w:ascii="Arial" w:hAnsi="Arial" w:cs="Arial"/>
          <w:sz w:val="20"/>
          <w:szCs w:val="20"/>
        </w:rPr>
        <w:t>ournal of</w:t>
      </w:r>
      <w:r w:rsidRPr="00057206">
        <w:rPr>
          <w:rFonts w:ascii="Arial" w:hAnsi="Arial" w:cs="Arial"/>
          <w:sz w:val="20"/>
          <w:szCs w:val="20"/>
        </w:rPr>
        <w:t xml:space="preserve"> Ethnopharmacol</w:t>
      </w:r>
      <w:r w:rsidR="002F36FE" w:rsidRPr="00057206">
        <w:rPr>
          <w:rFonts w:ascii="Arial" w:hAnsi="Arial" w:cs="Arial"/>
          <w:sz w:val="20"/>
          <w:szCs w:val="20"/>
        </w:rPr>
        <w:t>ogy</w:t>
      </w:r>
      <w:r w:rsidRPr="00057206">
        <w:rPr>
          <w:rFonts w:ascii="Arial" w:hAnsi="Arial" w:cs="Arial"/>
          <w:sz w:val="20"/>
          <w:szCs w:val="20"/>
        </w:rPr>
        <w:t xml:space="preserve">, 136(1), 129–136. </w:t>
      </w:r>
      <w:hyperlink r:id="rId38" w:history="1">
        <w:r w:rsidRPr="00057206">
          <w:rPr>
            <w:rStyle w:val="Hyperlink"/>
            <w:rFonts w:ascii="Arial" w:hAnsi="Arial" w:cs="Arial"/>
            <w:color w:val="auto"/>
            <w:sz w:val="20"/>
            <w:szCs w:val="20"/>
            <w:u w:val="none"/>
          </w:rPr>
          <w:t>https://doi.org/10.1016/j.jep.2011.04.023</w:t>
        </w:r>
      </w:hyperlink>
    </w:p>
    <w:p w14:paraId="1F894380" w14:textId="77777777" w:rsidR="00DA4338" w:rsidRPr="00057206" w:rsidRDefault="00DA4338" w:rsidP="00DB1645">
      <w:pPr>
        <w:spacing w:line="276" w:lineRule="auto"/>
        <w:jc w:val="both"/>
        <w:rPr>
          <w:rFonts w:ascii="Arial" w:hAnsi="Arial" w:cs="Arial"/>
          <w:sz w:val="20"/>
          <w:szCs w:val="20"/>
        </w:rPr>
      </w:pPr>
    </w:p>
    <w:p w14:paraId="3528FCB6" w14:textId="77777777" w:rsidR="00DA4338" w:rsidRPr="00057206" w:rsidRDefault="00DA4338" w:rsidP="00DB1645">
      <w:pPr>
        <w:spacing w:line="276" w:lineRule="auto"/>
        <w:jc w:val="both"/>
        <w:rPr>
          <w:rFonts w:ascii="Arial" w:hAnsi="Arial" w:cs="Arial"/>
          <w:sz w:val="20"/>
          <w:szCs w:val="20"/>
        </w:rPr>
      </w:pPr>
    </w:p>
    <w:p w14:paraId="4B68E379" w14:textId="77777777" w:rsidR="00DA4338" w:rsidRPr="00057206" w:rsidRDefault="00DA4338" w:rsidP="00DB1645">
      <w:pPr>
        <w:spacing w:line="276" w:lineRule="auto"/>
        <w:jc w:val="both"/>
        <w:rPr>
          <w:rFonts w:ascii="Arial" w:hAnsi="Arial" w:cs="Arial"/>
          <w:sz w:val="20"/>
          <w:szCs w:val="20"/>
        </w:rPr>
      </w:pPr>
    </w:p>
    <w:p w14:paraId="4A7D7D0F" w14:textId="77777777" w:rsidR="00DA4338" w:rsidRPr="00057206" w:rsidRDefault="00DA4338" w:rsidP="00DB1645">
      <w:pPr>
        <w:pStyle w:val="ListParagraph"/>
        <w:spacing w:after="0" w:line="360" w:lineRule="auto"/>
        <w:ind w:left="0"/>
        <w:jc w:val="both"/>
        <w:rPr>
          <w:rFonts w:ascii="Arial" w:hAnsi="Arial" w:cs="Arial"/>
          <w:sz w:val="20"/>
          <w:szCs w:val="20"/>
          <w:lang w:val="en-US"/>
        </w:rPr>
      </w:pPr>
    </w:p>
    <w:sectPr w:rsidR="00DA4338" w:rsidRPr="00057206">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1A93D" w14:textId="77777777" w:rsidR="00D106E3" w:rsidRDefault="00D106E3" w:rsidP="005E52EF">
      <w:pPr>
        <w:spacing w:after="0" w:line="240" w:lineRule="auto"/>
      </w:pPr>
      <w:r>
        <w:separator/>
      </w:r>
    </w:p>
  </w:endnote>
  <w:endnote w:type="continuationSeparator" w:id="0">
    <w:p w14:paraId="4A7879EE" w14:textId="77777777" w:rsidR="00D106E3" w:rsidRDefault="00D106E3" w:rsidP="005E5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20233" w14:textId="77777777" w:rsidR="005E52EF" w:rsidRDefault="005E5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CEBCB" w14:textId="77777777" w:rsidR="005E52EF" w:rsidRDefault="005E52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74FD7" w14:textId="77777777" w:rsidR="005E52EF" w:rsidRDefault="005E5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5E0DD" w14:textId="77777777" w:rsidR="00D106E3" w:rsidRDefault="00D106E3" w:rsidP="005E52EF">
      <w:pPr>
        <w:spacing w:after="0" w:line="240" w:lineRule="auto"/>
      </w:pPr>
      <w:r>
        <w:separator/>
      </w:r>
    </w:p>
  </w:footnote>
  <w:footnote w:type="continuationSeparator" w:id="0">
    <w:p w14:paraId="35E5C933" w14:textId="77777777" w:rsidR="00D106E3" w:rsidRDefault="00D106E3" w:rsidP="005E5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C5A6C" w14:textId="7AA04F60" w:rsidR="005E52EF" w:rsidRDefault="005E52EF">
    <w:pPr>
      <w:pStyle w:val="Header"/>
    </w:pPr>
    <w:r>
      <w:rPr>
        <w:noProof/>
      </w:rPr>
      <w:pict w14:anchorId="57D753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680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1BDC9" w14:textId="5282DAE0" w:rsidR="005E52EF" w:rsidRDefault="005E52EF">
    <w:pPr>
      <w:pStyle w:val="Header"/>
    </w:pPr>
    <w:r>
      <w:rPr>
        <w:noProof/>
      </w:rPr>
      <w:pict w14:anchorId="03078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680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E4080" w14:textId="467275B7" w:rsidR="005E52EF" w:rsidRDefault="005E52EF">
    <w:pPr>
      <w:pStyle w:val="Header"/>
    </w:pPr>
    <w:r>
      <w:rPr>
        <w:noProof/>
      </w:rPr>
      <w:pict w14:anchorId="0CCA4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680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A4C0B"/>
    <w:multiLevelType w:val="hybridMultilevel"/>
    <w:tmpl w:val="8036064A"/>
    <w:lvl w:ilvl="0" w:tplc="4009000F">
      <w:start w:val="4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02233C9"/>
    <w:multiLevelType w:val="multilevel"/>
    <w:tmpl w:val="B7C0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50A80"/>
    <w:multiLevelType w:val="hybridMultilevel"/>
    <w:tmpl w:val="5B1225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ADA52DB"/>
    <w:multiLevelType w:val="multilevel"/>
    <w:tmpl w:val="D1202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293A25"/>
    <w:multiLevelType w:val="hybridMultilevel"/>
    <w:tmpl w:val="49C8F61A"/>
    <w:lvl w:ilvl="0" w:tplc="C8701E88">
      <w:start w:val="38"/>
      <w:numFmt w:val="decimal"/>
      <w:lvlText w:val="%1."/>
      <w:lvlJc w:val="left"/>
      <w:pPr>
        <w:ind w:left="744" w:hanging="384"/>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B525586"/>
    <w:multiLevelType w:val="multilevel"/>
    <w:tmpl w:val="64F4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714A7"/>
    <w:multiLevelType w:val="multilevel"/>
    <w:tmpl w:val="C54A237C"/>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3430A47"/>
    <w:multiLevelType w:val="hybridMultilevel"/>
    <w:tmpl w:val="121AF5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ACF6ECA"/>
    <w:multiLevelType w:val="multilevel"/>
    <w:tmpl w:val="00C61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6F2A7B"/>
    <w:multiLevelType w:val="hybridMultilevel"/>
    <w:tmpl w:val="663C729E"/>
    <w:lvl w:ilvl="0" w:tplc="7C508C1A">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2A03E85"/>
    <w:multiLevelType w:val="multilevel"/>
    <w:tmpl w:val="7E4A7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3"/>
  </w:num>
  <w:num w:numId="4">
    <w:abstractNumId w:val="0"/>
  </w:num>
  <w:num w:numId="5">
    <w:abstractNumId w:val="8"/>
  </w:num>
  <w:num w:numId="6">
    <w:abstractNumId w:val="4"/>
  </w:num>
  <w:num w:numId="7">
    <w:abstractNumId w:val="2"/>
  </w:num>
  <w:num w:numId="8">
    <w:abstractNumId w:val="9"/>
  </w:num>
  <w:num w:numId="9">
    <w:abstractNumId w:val="1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9A"/>
    <w:rsid w:val="0000503B"/>
    <w:rsid w:val="00006CE2"/>
    <w:rsid w:val="000224CC"/>
    <w:rsid w:val="00026B6B"/>
    <w:rsid w:val="00041651"/>
    <w:rsid w:val="00045980"/>
    <w:rsid w:val="0004791A"/>
    <w:rsid w:val="000546D0"/>
    <w:rsid w:val="00056E78"/>
    <w:rsid w:val="00057206"/>
    <w:rsid w:val="00063379"/>
    <w:rsid w:val="00065190"/>
    <w:rsid w:val="0007059D"/>
    <w:rsid w:val="000C44DD"/>
    <w:rsid w:val="000D7296"/>
    <w:rsid w:val="000F72DD"/>
    <w:rsid w:val="000F78F3"/>
    <w:rsid w:val="001003CC"/>
    <w:rsid w:val="001010E0"/>
    <w:rsid w:val="00107FA9"/>
    <w:rsid w:val="001105C1"/>
    <w:rsid w:val="0011152F"/>
    <w:rsid w:val="00122A02"/>
    <w:rsid w:val="00127D94"/>
    <w:rsid w:val="001576C6"/>
    <w:rsid w:val="00166843"/>
    <w:rsid w:val="001A6B06"/>
    <w:rsid w:val="001C07F1"/>
    <w:rsid w:val="001C78A9"/>
    <w:rsid w:val="001E0EF8"/>
    <w:rsid w:val="001E1197"/>
    <w:rsid w:val="001E6F96"/>
    <w:rsid w:val="00200540"/>
    <w:rsid w:val="00213FD7"/>
    <w:rsid w:val="002157D2"/>
    <w:rsid w:val="00237338"/>
    <w:rsid w:val="002537B4"/>
    <w:rsid w:val="0027469B"/>
    <w:rsid w:val="002768AD"/>
    <w:rsid w:val="002A08E4"/>
    <w:rsid w:val="002B5032"/>
    <w:rsid w:val="002C4C7E"/>
    <w:rsid w:val="002D2234"/>
    <w:rsid w:val="002D7A25"/>
    <w:rsid w:val="002E24B6"/>
    <w:rsid w:val="002F0F8D"/>
    <w:rsid w:val="002F36FE"/>
    <w:rsid w:val="0031268C"/>
    <w:rsid w:val="00313799"/>
    <w:rsid w:val="003248C4"/>
    <w:rsid w:val="003266D2"/>
    <w:rsid w:val="00326F1B"/>
    <w:rsid w:val="0033072E"/>
    <w:rsid w:val="00331027"/>
    <w:rsid w:val="00340292"/>
    <w:rsid w:val="00345F95"/>
    <w:rsid w:val="00367C0C"/>
    <w:rsid w:val="00370D07"/>
    <w:rsid w:val="003711C4"/>
    <w:rsid w:val="00374821"/>
    <w:rsid w:val="00391F1E"/>
    <w:rsid w:val="00394216"/>
    <w:rsid w:val="003A2816"/>
    <w:rsid w:val="003A645C"/>
    <w:rsid w:val="003A704B"/>
    <w:rsid w:val="003C131D"/>
    <w:rsid w:val="003D334D"/>
    <w:rsid w:val="003E3014"/>
    <w:rsid w:val="003E6A82"/>
    <w:rsid w:val="003F0272"/>
    <w:rsid w:val="004039CE"/>
    <w:rsid w:val="004046A8"/>
    <w:rsid w:val="00404D4A"/>
    <w:rsid w:val="004223F0"/>
    <w:rsid w:val="004345A0"/>
    <w:rsid w:val="0044140C"/>
    <w:rsid w:val="0044740B"/>
    <w:rsid w:val="004549F7"/>
    <w:rsid w:val="004661AB"/>
    <w:rsid w:val="004A47BA"/>
    <w:rsid w:val="004A53AC"/>
    <w:rsid w:val="004A583F"/>
    <w:rsid w:val="004B0DB6"/>
    <w:rsid w:val="004B1AF8"/>
    <w:rsid w:val="004B2006"/>
    <w:rsid w:val="004B209A"/>
    <w:rsid w:val="004C03AB"/>
    <w:rsid w:val="004C10D1"/>
    <w:rsid w:val="004D7B87"/>
    <w:rsid w:val="004E17D8"/>
    <w:rsid w:val="004E2332"/>
    <w:rsid w:val="004E380A"/>
    <w:rsid w:val="004F1B1F"/>
    <w:rsid w:val="004F25DF"/>
    <w:rsid w:val="004F4154"/>
    <w:rsid w:val="004F60FA"/>
    <w:rsid w:val="00507A2E"/>
    <w:rsid w:val="005103DE"/>
    <w:rsid w:val="00523685"/>
    <w:rsid w:val="005442FF"/>
    <w:rsid w:val="005517DB"/>
    <w:rsid w:val="00551DA5"/>
    <w:rsid w:val="005520D6"/>
    <w:rsid w:val="005643BE"/>
    <w:rsid w:val="00574A63"/>
    <w:rsid w:val="005B2F86"/>
    <w:rsid w:val="005B6028"/>
    <w:rsid w:val="005C07AB"/>
    <w:rsid w:val="005C19D6"/>
    <w:rsid w:val="005D46D7"/>
    <w:rsid w:val="005D6CE4"/>
    <w:rsid w:val="005E4078"/>
    <w:rsid w:val="005E4237"/>
    <w:rsid w:val="005E52EF"/>
    <w:rsid w:val="005E5306"/>
    <w:rsid w:val="005F45CB"/>
    <w:rsid w:val="0060443A"/>
    <w:rsid w:val="00605068"/>
    <w:rsid w:val="00624A5E"/>
    <w:rsid w:val="00635737"/>
    <w:rsid w:val="00654DC1"/>
    <w:rsid w:val="00664EA6"/>
    <w:rsid w:val="00674A91"/>
    <w:rsid w:val="00676CFD"/>
    <w:rsid w:val="006869DF"/>
    <w:rsid w:val="006A4764"/>
    <w:rsid w:val="006A6121"/>
    <w:rsid w:val="006A6A09"/>
    <w:rsid w:val="006A70F7"/>
    <w:rsid w:val="006C14AF"/>
    <w:rsid w:val="006D242B"/>
    <w:rsid w:val="006D6048"/>
    <w:rsid w:val="006F7121"/>
    <w:rsid w:val="00701E2B"/>
    <w:rsid w:val="007060D5"/>
    <w:rsid w:val="00710D28"/>
    <w:rsid w:val="00720383"/>
    <w:rsid w:val="00721E5D"/>
    <w:rsid w:val="007234D4"/>
    <w:rsid w:val="00725AAD"/>
    <w:rsid w:val="00730DD0"/>
    <w:rsid w:val="00746A6A"/>
    <w:rsid w:val="00751AB6"/>
    <w:rsid w:val="00762EA3"/>
    <w:rsid w:val="0076395F"/>
    <w:rsid w:val="007651B8"/>
    <w:rsid w:val="0076698E"/>
    <w:rsid w:val="007923B3"/>
    <w:rsid w:val="00793D1B"/>
    <w:rsid w:val="007A0A46"/>
    <w:rsid w:val="007B0EED"/>
    <w:rsid w:val="007C6D39"/>
    <w:rsid w:val="007E246B"/>
    <w:rsid w:val="007E4F49"/>
    <w:rsid w:val="007E7CE0"/>
    <w:rsid w:val="008020AB"/>
    <w:rsid w:val="00805A0B"/>
    <w:rsid w:val="00810FA2"/>
    <w:rsid w:val="00812BBB"/>
    <w:rsid w:val="008135AE"/>
    <w:rsid w:val="00813D7E"/>
    <w:rsid w:val="008147B5"/>
    <w:rsid w:val="0082762B"/>
    <w:rsid w:val="0086607F"/>
    <w:rsid w:val="008719A8"/>
    <w:rsid w:val="008755D8"/>
    <w:rsid w:val="00883FB1"/>
    <w:rsid w:val="00884A34"/>
    <w:rsid w:val="00887B08"/>
    <w:rsid w:val="00892E0A"/>
    <w:rsid w:val="008B37E6"/>
    <w:rsid w:val="008B61E3"/>
    <w:rsid w:val="008C3542"/>
    <w:rsid w:val="008D17A0"/>
    <w:rsid w:val="008D3F0C"/>
    <w:rsid w:val="008D67B4"/>
    <w:rsid w:val="008E14DE"/>
    <w:rsid w:val="008E3E57"/>
    <w:rsid w:val="008E6129"/>
    <w:rsid w:val="008F1FC6"/>
    <w:rsid w:val="008F722C"/>
    <w:rsid w:val="009036E4"/>
    <w:rsid w:val="00905FE4"/>
    <w:rsid w:val="00907C61"/>
    <w:rsid w:val="009107B7"/>
    <w:rsid w:val="009214E6"/>
    <w:rsid w:val="00926EAC"/>
    <w:rsid w:val="00932318"/>
    <w:rsid w:val="00940703"/>
    <w:rsid w:val="009456F7"/>
    <w:rsid w:val="00950128"/>
    <w:rsid w:val="009540C7"/>
    <w:rsid w:val="00956AD5"/>
    <w:rsid w:val="00966437"/>
    <w:rsid w:val="00976FB4"/>
    <w:rsid w:val="00980DEA"/>
    <w:rsid w:val="0098199A"/>
    <w:rsid w:val="00982C64"/>
    <w:rsid w:val="0098427C"/>
    <w:rsid w:val="0099774D"/>
    <w:rsid w:val="009A304F"/>
    <w:rsid w:val="009B5093"/>
    <w:rsid w:val="009F03E8"/>
    <w:rsid w:val="00A01432"/>
    <w:rsid w:val="00A11775"/>
    <w:rsid w:val="00A20B53"/>
    <w:rsid w:val="00A2232A"/>
    <w:rsid w:val="00A224A4"/>
    <w:rsid w:val="00A262FE"/>
    <w:rsid w:val="00A351DC"/>
    <w:rsid w:val="00A6105A"/>
    <w:rsid w:val="00A626DC"/>
    <w:rsid w:val="00A73ECA"/>
    <w:rsid w:val="00A92E02"/>
    <w:rsid w:val="00AA32B6"/>
    <w:rsid w:val="00AA48AE"/>
    <w:rsid w:val="00AC4384"/>
    <w:rsid w:val="00AC53A8"/>
    <w:rsid w:val="00B013CB"/>
    <w:rsid w:val="00B03636"/>
    <w:rsid w:val="00B21A50"/>
    <w:rsid w:val="00B40CA2"/>
    <w:rsid w:val="00B42B42"/>
    <w:rsid w:val="00B71EEC"/>
    <w:rsid w:val="00B76F0F"/>
    <w:rsid w:val="00B8340A"/>
    <w:rsid w:val="00B95310"/>
    <w:rsid w:val="00B97F5A"/>
    <w:rsid w:val="00BB7227"/>
    <w:rsid w:val="00BB7E2D"/>
    <w:rsid w:val="00BC434C"/>
    <w:rsid w:val="00BD0E89"/>
    <w:rsid w:val="00BE0533"/>
    <w:rsid w:val="00BE23D0"/>
    <w:rsid w:val="00BF6580"/>
    <w:rsid w:val="00C07FF1"/>
    <w:rsid w:val="00C142F2"/>
    <w:rsid w:val="00C37AE1"/>
    <w:rsid w:val="00C63D54"/>
    <w:rsid w:val="00C675CA"/>
    <w:rsid w:val="00C70752"/>
    <w:rsid w:val="00C7507F"/>
    <w:rsid w:val="00C862C9"/>
    <w:rsid w:val="00CB0C5D"/>
    <w:rsid w:val="00CC0A04"/>
    <w:rsid w:val="00CC1B7D"/>
    <w:rsid w:val="00CD3B58"/>
    <w:rsid w:val="00CE2E75"/>
    <w:rsid w:val="00CF06DC"/>
    <w:rsid w:val="00D106E3"/>
    <w:rsid w:val="00D503F2"/>
    <w:rsid w:val="00D5532B"/>
    <w:rsid w:val="00D62D1A"/>
    <w:rsid w:val="00D6428C"/>
    <w:rsid w:val="00D64D89"/>
    <w:rsid w:val="00D774C4"/>
    <w:rsid w:val="00D83476"/>
    <w:rsid w:val="00DA16D4"/>
    <w:rsid w:val="00DA40EE"/>
    <w:rsid w:val="00DA4338"/>
    <w:rsid w:val="00DB0361"/>
    <w:rsid w:val="00DB1645"/>
    <w:rsid w:val="00DB4CCB"/>
    <w:rsid w:val="00DC3BD3"/>
    <w:rsid w:val="00DC55AE"/>
    <w:rsid w:val="00DF0A57"/>
    <w:rsid w:val="00DF654B"/>
    <w:rsid w:val="00E00764"/>
    <w:rsid w:val="00E06570"/>
    <w:rsid w:val="00E2283E"/>
    <w:rsid w:val="00E244E9"/>
    <w:rsid w:val="00E24658"/>
    <w:rsid w:val="00E340ED"/>
    <w:rsid w:val="00E4682A"/>
    <w:rsid w:val="00E5188F"/>
    <w:rsid w:val="00E64E8D"/>
    <w:rsid w:val="00E66F19"/>
    <w:rsid w:val="00E703FD"/>
    <w:rsid w:val="00E70ADA"/>
    <w:rsid w:val="00E93D55"/>
    <w:rsid w:val="00E97744"/>
    <w:rsid w:val="00EC1A5E"/>
    <w:rsid w:val="00EC3AA8"/>
    <w:rsid w:val="00EC6A99"/>
    <w:rsid w:val="00EE031C"/>
    <w:rsid w:val="00EE4DB0"/>
    <w:rsid w:val="00F009FD"/>
    <w:rsid w:val="00F041FB"/>
    <w:rsid w:val="00F33686"/>
    <w:rsid w:val="00F34070"/>
    <w:rsid w:val="00F51FCA"/>
    <w:rsid w:val="00F55742"/>
    <w:rsid w:val="00F64973"/>
    <w:rsid w:val="00F81711"/>
    <w:rsid w:val="00F84C9D"/>
    <w:rsid w:val="00F87396"/>
    <w:rsid w:val="00FB5BB7"/>
    <w:rsid w:val="00FC13A1"/>
    <w:rsid w:val="00FC3B09"/>
    <w:rsid w:val="00FC453F"/>
    <w:rsid w:val="00FD1064"/>
    <w:rsid w:val="00FE7200"/>
    <w:rsid w:val="00FF185C"/>
    <w:rsid w:val="00FF18E4"/>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9219A6"/>
  <w15:chartTrackingRefBased/>
  <w15:docId w15:val="{0296F4C8-F0F4-4D4D-ACC7-A75863D5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199A"/>
  </w:style>
  <w:style w:type="paragraph" w:styleId="Heading1">
    <w:name w:val="heading 1"/>
    <w:basedOn w:val="Normal"/>
    <w:next w:val="Normal"/>
    <w:link w:val="Heading1Char"/>
    <w:uiPriority w:val="9"/>
    <w:qFormat/>
    <w:rsid w:val="0098199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98199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98199A"/>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9819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19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19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9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9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9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99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98199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98199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9819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19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1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99A"/>
    <w:rPr>
      <w:rFonts w:eastAsiaTheme="majorEastAsia" w:cstheme="majorBidi"/>
      <w:color w:val="272727" w:themeColor="text1" w:themeTint="D8"/>
    </w:rPr>
  </w:style>
  <w:style w:type="paragraph" w:styleId="Title">
    <w:name w:val="Title"/>
    <w:basedOn w:val="Normal"/>
    <w:next w:val="Normal"/>
    <w:link w:val="TitleChar"/>
    <w:uiPriority w:val="10"/>
    <w:qFormat/>
    <w:rsid w:val="0098199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8199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8199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8199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8199A"/>
    <w:pPr>
      <w:spacing w:before="160"/>
      <w:jc w:val="center"/>
    </w:pPr>
    <w:rPr>
      <w:i/>
      <w:iCs/>
      <w:color w:val="404040" w:themeColor="text1" w:themeTint="BF"/>
    </w:rPr>
  </w:style>
  <w:style w:type="character" w:customStyle="1" w:styleId="QuoteChar">
    <w:name w:val="Quote Char"/>
    <w:basedOn w:val="DefaultParagraphFont"/>
    <w:link w:val="Quote"/>
    <w:uiPriority w:val="29"/>
    <w:rsid w:val="0098199A"/>
    <w:rPr>
      <w:i/>
      <w:iCs/>
      <w:color w:val="404040" w:themeColor="text1" w:themeTint="BF"/>
    </w:rPr>
  </w:style>
  <w:style w:type="paragraph" w:styleId="ListParagraph">
    <w:name w:val="List Paragraph"/>
    <w:basedOn w:val="Normal"/>
    <w:uiPriority w:val="34"/>
    <w:qFormat/>
    <w:rsid w:val="0098199A"/>
    <w:pPr>
      <w:ind w:left="720"/>
      <w:contextualSpacing/>
    </w:pPr>
  </w:style>
  <w:style w:type="character" w:styleId="IntenseEmphasis">
    <w:name w:val="Intense Emphasis"/>
    <w:basedOn w:val="DefaultParagraphFont"/>
    <w:uiPriority w:val="21"/>
    <w:qFormat/>
    <w:rsid w:val="0098199A"/>
    <w:rPr>
      <w:i/>
      <w:iCs/>
      <w:color w:val="2F5496" w:themeColor="accent1" w:themeShade="BF"/>
    </w:rPr>
  </w:style>
  <w:style w:type="paragraph" w:styleId="IntenseQuote">
    <w:name w:val="Intense Quote"/>
    <w:basedOn w:val="Normal"/>
    <w:next w:val="Normal"/>
    <w:link w:val="IntenseQuoteChar"/>
    <w:uiPriority w:val="30"/>
    <w:qFormat/>
    <w:rsid w:val="00981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199A"/>
    <w:rPr>
      <w:i/>
      <w:iCs/>
      <w:color w:val="2F5496" w:themeColor="accent1" w:themeShade="BF"/>
    </w:rPr>
  </w:style>
  <w:style w:type="character" w:styleId="IntenseReference">
    <w:name w:val="Intense Reference"/>
    <w:basedOn w:val="DefaultParagraphFont"/>
    <w:uiPriority w:val="32"/>
    <w:qFormat/>
    <w:rsid w:val="0098199A"/>
    <w:rPr>
      <w:b/>
      <w:bCs/>
      <w:smallCaps/>
      <w:color w:val="2F5496" w:themeColor="accent1" w:themeShade="BF"/>
      <w:spacing w:val="5"/>
    </w:rPr>
  </w:style>
  <w:style w:type="character" w:styleId="Hyperlink">
    <w:name w:val="Hyperlink"/>
    <w:basedOn w:val="DefaultParagraphFont"/>
    <w:uiPriority w:val="99"/>
    <w:unhideWhenUsed/>
    <w:rsid w:val="0098199A"/>
    <w:rPr>
      <w:color w:val="0563C1" w:themeColor="hyperlink"/>
      <w:u w:val="single"/>
    </w:rPr>
  </w:style>
  <w:style w:type="character" w:styleId="UnresolvedMention">
    <w:name w:val="Unresolved Mention"/>
    <w:basedOn w:val="DefaultParagraphFont"/>
    <w:uiPriority w:val="99"/>
    <w:semiHidden/>
    <w:unhideWhenUsed/>
    <w:rsid w:val="0098199A"/>
    <w:rPr>
      <w:color w:val="605E5C"/>
      <w:shd w:val="clear" w:color="auto" w:fill="E1DFDD"/>
    </w:rPr>
  </w:style>
  <w:style w:type="character" w:styleId="PlaceholderText">
    <w:name w:val="Placeholder Text"/>
    <w:basedOn w:val="DefaultParagraphFont"/>
    <w:uiPriority w:val="99"/>
    <w:semiHidden/>
    <w:rsid w:val="0098199A"/>
    <w:rPr>
      <w:color w:val="666666"/>
    </w:rPr>
  </w:style>
  <w:style w:type="character" w:customStyle="1" w:styleId="label">
    <w:name w:val="label"/>
    <w:basedOn w:val="DefaultParagraphFont"/>
    <w:rsid w:val="0098199A"/>
  </w:style>
  <w:style w:type="character" w:styleId="HTMLCite">
    <w:name w:val="HTML Cite"/>
    <w:basedOn w:val="DefaultParagraphFont"/>
    <w:uiPriority w:val="99"/>
    <w:semiHidden/>
    <w:unhideWhenUsed/>
    <w:rsid w:val="0098199A"/>
    <w:rPr>
      <w:i/>
      <w:iCs/>
    </w:rPr>
  </w:style>
  <w:style w:type="paragraph" w:styleId="NormalWeb">
    <w:name w:val="Normal (Web)"/>
    <w:basedOn w:val="Normal"/>
    <w:uiPriority w:val="99"/>
    <w:semiHidden/>
    <w:unhideWhenUsed/>
    <w:rsid w:val="0098199A"/>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Emphasis">
    <w:name w:val="Emphasis"/>
    <w:basedOn w:val="DefaultParagraphFont"/>
    <w:uiPriority w:val="20"/>
    <w:qFormat/>
    <w:rsid w:val="008B61E3"/>
    <w:rPr>
      <w:i/>
      <w:iCs/>
    </w:rPr>
  </w:style>
  <w:style w:type="paragraph" w:styleId="Header">
    <w:name w:val="header"/>
    <w:basedOn w:val="Normal"/>
    <w:link w:val="HeaderChar"/>
    <w:uiPriority w:val="99"/>
    <w:unhideWhenUsed/>
    <w:rsid w:val="005E5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2EF"/>
  </w:style>
  <w:style w:type="paragraph" w:styleId="Footer">
    <w:name w:val="footer"/>
    <w:basedOn w:val="Normal"/>
    <w:link w:val="FooterChar"/>
    <w:uiPriority w:val="99"/>
    <w:unhideWhenUsed/>
    <w:rsid w:val="005E5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44562">
      <w:bodyDiv w:val="1"/>
      <w:marLeft w:val="0"/>
      <w:marRight w:val="0"/>
      <w:marTop w:val="0"/>
      <w:marBottom w:val="0"/>
      <w:divBdr>
        <w:top w:val="none" w:sz="0" w:space="0" w:color="auto"/>
        <w:left w:val="none" w:sz="0" w:space="0" w:color="auto"/>
        <w:bottom w:val="none" w:sz="0" w:space="0" w:color="auto"/>
        <w:right w:val="none" w:sz="0" w:space="0" w:color="auto"/>
      </w:divBdr>
    </w:div>
    <w:div w:id="87965291">
      <w:bodyDiv w:val="1"/>
      <w:marLeft w:val="0"/>
      <w:marRight w:val="0"/>
      <w:marTop w:val="0"/>
      <w:marBottom w:val="0"/>
      <w:divBdr>
        <w:top w:val="none" w:sz="0" w:space="0" w:color="auto"/>
        <w:left w:val="none" w:sz="0" w:space="0" w:color="auto"/>
        <w:bottom w:val="none" w:sz="0" w:space="0" w:color="auto"/>
        <w:right w:val="none" w:sz="0" w:space="0" w:color="auto"/>
      </w:divBdr>
    </w:div>
    <w:div w:id="109250526">
      <w:bodyDiv w:val="1"/>
      <w:marLeft w:val="0"/>
      <w:marRight w:val="0"/>
      <w:marTop w:val="0"/>
      <w:marBottom w:val="0"/>
      <w:divBdr>
        <w:top w:val="none" w:sz="0" w:space="0" w:color="auto"/>
        <w:left w:val="none" w:sz="0" w:space="0" w:color="auto"/>
        <w:bottom w:val="none" w:sz="0" w:space="0" w:color="auto"/>
        <w:right w:val="none" w:sz="0" w:space="0" w:color="auto"/>
      </w:divBdr>
    </w:div>
    <w:div w:id="149908049">
      <w:bodyDiv w:val="1"/>
      <w:marLeft w:val="0"/>
      <w:marRight w:val="0"/>
      <w:marTop w:val="0"/>
      <w:marBottom w:val="0"/>
      <w:divBdr>
        <w:top w:val="none" w:sz="0" w:space="0" w:color="auto"/>
        <w:left w:val="none" w:sz="0" w:space="0" w:color="auto"/>
        <w:bottom w:val="none" w:sz="0" w:space="0" w:color="auto"/>
        <w:right w:val="none" w:sz="0" w:space="0" w:color="auto"/>
      </w:divBdr>
    </w:div>
    <w:div w:id="240532063">
      <w:bodyDiv w:val="1"/>
      <w:marLeft w:val="0"/>
      <w:marRight w:val="0"/>
      <w:marTop w:val="0"/>
      <w:marBottom w:val="0"/>
      <w:divBdr>
        <w:top w:val="none" w:sz="0" w:space="0" w:color="auto"/>
        <w:left w:val="none" w:sz="0" w:space="0" w:color="auto"/>
        <w:bottom w:val="none" w:sz="0" w:space="0" w:color="auto"/>
        <w:right w:val="none" w:sz="0" w:space="0" w:color="auto"/>
      </w:divBdr>
    </w:div>
    <w:div w:id="310714460">
      <w:bodyDiv w:val="1"/>
      <w:marLeft w:val="0"/>
      <w:marRight w:val="0"/>
      <w:marTop w:val="0"/>
      <w:marBottom w:val="0"/>
      <w:divBdr>
        <w:top w:val="none" w:sz="0" w:space="0" w:color="auto"/>
        <w:left w:val="none" w:sz="0" w:space="0" w:color="auto"/>
        <w:bottom w:val="none" w:sz="0" w:space="0" w:color="auto"/>
        <w:right w:val="none" w:sz="0" w:space="0" w:color="auto"/>
      </w:divBdr>
    </w:div>
    <w:div w:id="350568945">
      <w:bodyDiv w:val="1"/>
      <w:marLeft w:val="0"/>
      <w:marRight w:val="0"/>
      <w:marTop w:val="0"/>
      <w:marBottom w:val="0"/>
      <w:divBdr>
        <w:top w:val="none" w:sz="0" w:space="0" w:color="auto"/>
        <w:left w:val="none" w:sz="0" w:space="0" w:color="auto"/>
        <w:bottom w:val="none" w:sz="0" w:space="0" w:color="auto"/>
        <w:right w:val="none" w:sz="0" w:space="0" w:color="auto"/>
      </w:divBdr>
    </w:div>
    <w:div w:id="387455192">
      <w:bodyDiv w:val="1"/>
      <w:marLeft w:val="0"/>
      <w:marRight w:val="0"/>
      <w:marTop w:val="0"/>
      <w:marBottom w:val="0"/>
      <w:divBdr>
        <w:top w:val="none" w:sz="0" w:space="0" w:color="auto"/>
        <w:left w:val="none" w:sz="0" w:space="0" w:color="auto"/>
        <w:bottom w:val="none" w:sz="0" w:space="0" w:color="auto"/>
        <w:right w:val="none" w:sz="0" w:space="0" w:color="auto"/>
      </w:divBdr>
    </w:div>
    <w:div w:id="433987987">
      <w:bodyDiv w:val="1"/>
      <w:marLeft w:val="0"/>
      <w:marRight w:val="0"/>
      <w:marTop w:val="0"/>
      <w:marBottom w:val="0"/>
      <w:divBdr>
        <w:top w:val="none" w:sz="0" w:space="0" w:color="auto"/>
        <w:left w:val="none" w:sz="0" w:space="0" w:color="auto"/>
        <w:bottom w:val="none" w:sz="0" w:space="0" w:color="auto"/>
        <w:right w:val="none" w:sz="0" w:space="0" w:color="auto"/>
      </w:divBdr>
    </w:div>
    <w:div w:id="450520574">
      <w:bodyDiv w:val="1"/>
      <w:marLeft w:val="0"/>
      <w:marRight w:val="0"/>
      <w:marTop w:val="0"/>
      <w:marBottom w:val="0"/>
      <w:divBdr>
        <w:top w:val="none" w:sz="0" w:space="0" w:color="auto"/>
        <w:left w:val="none" w:sz="0" w:space="0" w:color="auto"/>
        <w:bottom w:val="none" w:sz="0" w:space="0" w:color="auto"/>
        <w:right w:val="none" w:sz="0" w:space="0" w:color="auto"/>
      </w:divBdr>
    </w:div>
    <w:div w:id="484245664">
      <w:bodyDiv w:val="1"/>
      <w:marLeft w:val="0"/>
      <w:marRight w:val="0"/>
      <w:marTop w:val="0"/>
      <w:marBottom w:val="0"/>
      <w:divBdr>
        <w:top w:val="none" w:sz="0" w:space="0" w:color="auto"/>
        <w:left w:val="none" w:sz="0" w:space="0" w:color="auto"/>
        <w:bottom w:val="none" w:sz="0" w:space="0" w:color="auto"/>
        <w:right w:val="none" w:sz="0" w:space="0" w:color="auto"/>
      </w:divBdr>
    </w:div>
    <w:div w:id="512300538">
      <w:bodyDiv w:val="1"/>
      <w:marLeft w:val="0"/>
      <w:marRight w:val="0"/>
      <w:marTop w:val="0"/>
      <w:marBottom w:val="0"/>
      <w:divBdr>
        <w:top w:val="none" w:sz="0" w:space="0" w:color="auto"/>
        <w:left w:val="none" w:sz="0" w:space="0" w:color="auto"/>
        <w:bottom w:val="none" w:sz="0" w:space="0" w:color="auto"/>
        <w:right w:val="none" w:sz="0" w:space="0" w:color="auto"/>
      </w:divBdr>
    </w:div>
    <w:div w:id="515462190">
      <w:bodyDiv w:val="1"/>
      <w:marLeft w:val="0"/>
      <w:marRight w:val="0"/>
      <w:marTop w:val="0"/>
      <w:marBottom w:val="0"/>
      <w:divBdr>
        <w:top w:val="none" w:sz="0" w:space="0" w:color="auto"/>
        <w:left w:val="none" w:sz="0" w:space="0" w:color="auto"/>
        <w:bottom w:val="none" w:sz="0" w:space="0" w:color="auto"/>
        <w:right w:val="none" w:sz="0" w:space="0" w:color="auto"/>
      </w:divBdr>
    </w:div>
    <w:div w:id="551622737">
      <w:bodyDiv w:val="1"/>
      <w:marLeft w:val="0"/>
      <w:marRight w:val="0"/>
      <w:marTop w:val="0"/>
      <w:marBottom w:val="0"/>
      <w:divBdr>
        <w:top w:val="none" w:sz="0" w:space="0" w:color="auto"/>
        <w:left w:val="none" w:sz="0" w:space="0" w:color="auto"/>
        <w:bottom w:val="none" w:sz="0" w:space="0" w:color="auto"/>
        <w:right w:val="none" w:sz="0" w:space="0" w:color="auto"/>
      </w:divBdr>
    </w:div>
    <w:div w:id="561327934">
      <w:bodyDiv w:val="1"/>
      <w:marLeft w:val="0"/>
      <w:marRight w:val="0"/>
      <w:marTop w:val="0"/>
      <w:marBottom w:val="0"/>
      <w:divBdr>
        <w:top w:val="none" w:sz="0" w:space="0" w:color="auto"/>
        <w:left w:val="none" w:sz="0" w:space="0" w:color="auto"/>
        <w:bottom w:val="none" w:sz="0" w:space="0" w:color="auto"/>
        <w:right w:val="none" w:sz="0" w:space="0" w:color="auto"/>
      </w:divBdr>
    </w:div>
    <w:div w:id="572280390">
      <w:bodyDiv w:val="1"/>
      <w:marLeft w:val="0"/>
      <w:marRight w:val="0"/>
      <w:marTop w:val="0"/>
      <w:marBottom w:val="0"/>
      <w:divBdr>
        <w:top w:val="none" w:sz="0" w:space="0" w:color="auto"/>
        <w:left w:val="none" w:sz="0" w:space="0" w:color="auto"/>
        <w:bottom w:val="none" w:sz="0" w:space="0" w:color="auto"/>
        <w:right w:val="none" w:sz="0" w:space="0" w:color="auto"/>
      </w:divBdr>
    </w:div>
    <w:div w:id="588126719">
      <w:bodyDiv w:val="1"/>
      <w:marLeft w:val="0"/>
      <w:marRight w:val="0"/>
      <w:marTop w:val="0"/>
      <w:marBottom w:val="0"/>
      <w:divBdr>
        <w:top w:val="none" w:sz="0" w:space="0" w:color="auto"/>
        <w:left w:val="none" w:sz="0" w:space="0" w:color="auto"/>
        <w:bottom w:val="none" w:sz="0" w:space="0" w:color="auto"/>
        <w:right w:val="none" w:sz="0" w:space="0" w:color="auto"/>
      </w:divBdr>
    </w:div>
    <w:div w:id="699235128">
      <w:bodyDiv w:val="1"/>
      <w:marLeft w:val="0"/>
      <w:marRight w:val="0"/>
      <w:marTop w:val="0"/>
      <w:marBottom w:val="0"/>
      <w:divBdr>
        <w:top w:val="none" w:sz="0" w:space="0" w:color="auto"/>
        <w:left w:val="none" w:sz="0" w:space="0" w:color="auto"/>
        <w:bottom w:val="none" w:sz="0" w:space="0" w:color="auto"/>
        <w:right w:val="none" w:sz="0" w:space="0" w:color="auto"/>
      </w:divBdr>
    </w:div>
    <w:div w:id="820659743">
      <w:bodyDiv w:val="1"/>
      <w:marLeft w:val="0"/>
      <w:marRight w:val="0"/>
      <w:marTop w:val="0"/>
      <w:marBottom w:val="0"/>
      <w:divBdr>
        <w:top w:val="none" w:sz="0" w:space="0" w:color="auto"/>
        <w:left w:val="none" w:sz="0" w:space="0" w:color="auto"/>
        <w:bottom w:val="none" w:sz="0" w:space="0" w:color="auto"/>
        <w:right w:val="none" w:sz="0" w:space="0" w:color="auto"/>
      </w:divBdr>
    </w:div>
    <w:div w:id="840631336">
      <w:bodyDiv w:val="1"/>
      <w:marLeft w:val="0"/>
      <w:marRight w:val="0"/>
      <w:marTop w:val="0"/>
      <w:marBottom w:val="0"/>
      <w:divBdr>
        <w:top w:val="none" w:sz="0" w:space="0" w:color="auto"/>
        <w:left w:val="none" w:sz="0" w:space="0" w:color="auto"/>
        <w:bottom w:val="none" w:sz="0" w:space="0" w:color="auto"/>
        <w:right w:val="none" w:sz="0" w:space="0" w:color="auto"/>
      </w:divBdr>
    </w:div>
    <w:div w:id="862742269">
      <w:bodyDiv w:val="1"/>
      <w:marLeft w:val="0"/>
      <w:marRight w:val="0"/>
      <w:marTop w:val="0"/>
      <w:marBottom w:val="0"/>
      <w:divBdr>
        <w:top w:val="none" w:sz="0" w:space="0" w:color="auto"/>
        <w:left w:val="none" w:sz="0" w:space="0" w:color="auto"/>
        <w:bottom w:val="none" w:sz="0" w:space="0" w:color="auto"/>
        <w:right w:val="none" w:sz="0" w:space="0" w:color="auto"/>
      </w:divBdr>
    </w:div>
    <w:div w:id="931477873">
      <w:bodyDiv w:val="1"/>
      <w:marLeft w:val="0"/>
      <w:marRight w:val="0"/>
      <w:marTop w:val="0"/>
      <w:marBottom w:val="0"/>
      <w:divBdr>
        <w:top w:val="none" w:sz="0" w:space="0" w:color="auto"/>
        <w:left w:val="none" w:sz="0" w:space="0" w:color="auto"/>
        <w:bottom w:val="none" w:sz="0" w:space="0" w:color="auto"/>
        <w:right w:val="none" w:sz="0" w:space="0" w:color="auto"/>
      </w:divBdr>
    </w:div>
    <w:div w:id="954215828">
      <w:bodyDiv w:val="1"/>
      <w:marLeft w:val="0"/>
      <w:marRight w:val="0"/>
      <w:marTop w:val="0"/>
      <w:marBottom w:val="0"/>
      <w:divBdr>
        <w:top w:val="none" w:sz="0" w:space="0" w:color="auto"/>
        <w:left w:val="none" w:sz="0" w:space="0" w:color="auto"/>
        <w:bottom w:val="none" w:sz="0" w:space="0" w:color="auto"/>
        <w:right w:val="none" w:sz="0" w:space="0" w:color="auto"/>
      </w:divBdr>
    </w:div>
    <w:div w:id="963460403">
      <w:bodyDiv w:val="1"/>
      <w:marLeft w:val="0"/>
      <w:marRight w:val="0"/>
      <w:marTop w:val="0"/>
      <w:marBottom w:val="0"/>
      <w:divBdr>
        <w:top w:val="none" w:sz="0" w:space="0" w:color="auto"/>
        <w:left w:val="none" w:sz="0" w:space="0" w:color="auto"/>
        <w:bottom w:val="none" w:sz="0" w:space="0" w:color="auto"/>
        <w:right w:val="none" w:sz="0" w:space="0" w:color="auto"/>
      </w:divBdr>
    </w:div>
    <w:div w:id="1020471041">
      <w:bodyDiv w:val="1"/>
      <w:marLeft w:val="0"/>
      <w:marRight w:val="0"/>
      <w:marTop w:val="0"/>
      <w:marBottom w:val="0"/>
      <w:divBdr>
        <w:top w:val="none" w:sz="0" w:space="0" w:color="auto"/>
        <w:left w:val="none" w:sz="0" w:space="0" w:color="auto"/>
        <w:bottom w:val="none" w:sz="0" w:space="0" w:color="auto"/>
        <w:right w:val="none" w:sz="0" w:space="0" w:color="auto"/>
      </w:divBdr>
    </w:div>
    <w:div w:id="1195654618">
      <w:bodyDiv w:val="1"/>
      <w:marLeft w:val="0"/>
      <w:marRight w:val="0"/>
      <w:marTop w:val="0"/>
      <w:marBottom w:val="0"/>
      <w:divBdr>
        <w:top w:val="none" w:sz="0" w:space="0" w:color="auto"/>
        <w:left w:val="none" w:sz="0" w:space="0" w:color="auto"/>
        <w:bottom w:val="none" w:sz="0" w:space="0" w:color="auto"/>
        <w:right w:val="none" w:sz="0" w:space="0" w:color="auto"/>
      </w:divBdr>
    </w:div>
    <w:div w:id="1205100535">
      <w:bodyDiv w:val="1"/>
      <w:marLeft w:val="0"/>
      <w:marRight w:val="0"/>
      <w:marTop w:val="0"/>
      <w:marBottom w:val="0"/>
      <w:divBdr>
        <w:top w:val="none" w:sz="0" w:space="0" w:color="auto"/>
        <w:left w:val="none" w:sz="0" w:space="0" w:color="auto"/>
        <w:bottom w:val="none" w:sz="0" w:space="0" w:color="auto"/>
        <w:right w:val="none" w:sz="0" w:space="0" w:color="auto"/>
      </w:divBdr>
    </w:div>
    <w:div w:id="1221283418">
      <w:bodyDiv w:val="1"/>
      <w:marLeft w:val="0"/>
      <w:marRight w:val="0"/>
      <w:marTop w:val="0"/>
      <w:marBottom w:val="0"/>
      <w:divBdr>
        <w:top w:val="none" w:sz="0" w:space="0" w:color="auto"/>
        <w:left w:val="none" w:sz="0" w:space="0" w:color="auto"/>
        <w:bottom w:val="none" w:sz="0" w:space="0" w:color="auto"/>
        <w:right w:val="none" w:sz="0" w:space="0" w:color="auto"/>
      </w:divBdr>
    </w:div>
    <w:div w:id="1281107425">
      <w:bodyDiv w:val="1"/>
      <w:marLeft w:val="0"/>
      <w:marRight w:val="0"/>
      <w:marTop w:val="0"/>
      <w:marBottom w:val="0"/>
      <w:divBdr>
        <w:top w:val="none" w:sz="0" w:space="0" w:color="auto"/>
        <w:left w:val="none" w:sz="0" w:space="0" w:color="auto"/>
        <w:bottom w:val="none" w:sz="0" w:space="0" w:color="auto"/>
        <w:right w:val="none" w:sz="0" w:space="0" w:color="auto"/>
      </w:divBdr>
    </w:div>
    <w:div w:id="1287392587">
      <w:bodyDiv w:val="1"/>
      <w:marLeft w:val="0"/>
      <w:marRight w:val="0"/>
      <w:marTop w:val="0"/>
      <w:marBottom w:val="0"/>
      <w:divBdr>
        <w:top w:val="none" w:sz="0" w:space="0" w:color="auto"/>
        <w:left w:val="none" w:sz="0" w:space="0" w:color="auto"/>
        <w:bottom w:val="none" w:sz="0" w:space="0" w:color="auto"/>
        <w:right w:val="none" w:sz="0" w:space="0" w:color="auto"/>
      </w:divBdr>
    </w:div>
    <w:div w:id="1403866190">
      <w:bodyDiv w:val="1"/>
      <w:marLeft w:val="0"/>
      <w:marRight w:val="0"/>
      <w:marTop w:val="0"/>
      <w:marBottom w:val="0"/>
      <w:divBdr>
        <w:top w:val="none" w:sz="0" w:space="0" w:color="auto"/>
        <w:left w:val="none" w:sz="0" w:space="0" w:color="auto"/>
        <w:bottom w:val="none" w:sz="0" w:space="0" w:color="auto"/>
        <w:right w:val="none" w:sz="0" w:space="0" w:color="auto"/>
      </w:divBdr>
    </w:div>
    <w:div w:id="1416704801">
      <w:bodyDiv w:val="1"/>
      <w:marLeft w:val="0"/>
      <w:marRight w:val="0"/>
      <w:marTop w:val="0"/>
      <w:marBottom w:val="0"/>
      <w:divBdr>
        <w:top w:val="none" w:sz="0" w:space="0" w:color="auto"/>
        <w:left w:val="none" w:sz="0" w:space="0" w:color="auto"/>
        <w:bottom w:val="none" w:sz="0" w:space="0" w:color="auto"/>
        <w:right w:val="none" w:sz="0" w:space="0" w:color="auto"/>
      </w:divBdr>
    </w:div>
    <w:div w:id="1560478231">
      <w:bodyDiv w:val="1"/>
      <w:marLeft w:val="0"/>
      <w:marRight w:val="0"/>
      <w:marTop w:val="0"/>
      <w:marBottom w:val="0"/>
      <w:divBdr>
        <w:top w:val="none" w:sz="0" w:space="0" w:color="auto"/>
        <w:left w:val="none" w:sz="0" w:space="0" w:color="auto"/>
        <w:bottom w:val="none" w:sz="0" w:space="0" w:color="auto"/>
        <w:right w:val="none" w:sz="0" w:space="0" w:color="auto"/>
      </w:divBdr>
    </w:div>
    <w:div w:id="1665206170">
      <w:bodyDiv w:val="1"/>
      <w:marLeft w:val="0"/>
      <w:marRight w:val="0"/>
      <w:marTop w:val="0"/>
      <w:marBottom w:val="0"/>
      <w:divBdr>
        <w:top w:val="none" w:sz="0" w:space="0" w:color="auto"/>
        <w:left w:val="none" w:sz="0" w:space="0" w:color="auto"/>
        <w:bottom w:val="none" w:sz="0" w:space="0" w:color="auto"/>
        <w:right w:val="none" w:sz="0" w:space="0" w:color="auto"/>
      </w:divBdr>
    </w:div>
    <w:div w:id="1800030100">
      <w:bodyDiv w:val="1"/>
      <w:marLeft w:val="0"/>
      <w:marRight w:val="0"/>
      <w:marTop w:val="0"/>
      <w:marBottom w:val="0"/>
      <w:divBdr>
        <w:top w:val="none" w:sz="0" w:space="0" w:color="auto"/>
        <w:left w:val="none" w:sz="0" w:space="0" w:color="auto"/>
        <w:bottom w:val="none" w:sz="0" w:space="0" w:color="auto"/>
        <w:right w:val="none" w:sz="0" w:space="0" w:color="auto"/>
      </w:divBdr>
    </w:div>
    <w:div w:id="1805659740">
      <w:bodyDiv w:val="1"/>
      <w:marLeft w:val="0"/>
      <w:marRight w:val="0"/>
      <w:marTop w:val="0"/>
      <w:marBottom w:val="0"/>
      <w:divBdr>
        <w:top w:val="none" w:sz="0" w:space="0" w:color="auto"/>
        <w:left w:val="none" w:sz="0" w:space="0" w:color="auto"/>
        <w:bottom w:val="none" w:sz="0" w:space="0" w:color="auto"/>
        <w:right w:val="none" w:sz="0" w:space="0" w:color="auto"/>
      </w:divBdr>
    </w:div>
    <w:div w:id="1815026203">
      <w:bodyDiv w:val="1"/>
      <w:marLeft w:val="0"/>
      <w:marRight w:val="0"/>
      <w:marTop w:val="0"/>
      <w:marBottom w:val="0"/>
      <w:divBdr>
        <w:top w:val="none" w:sz="0" w:space="0" w:color="auto"/>
        <w:left w:val="none" w:sz="0" w:space="0" w:color="auto"/>
        <w:bottom w:val="none" w:sz="0" w:space="0" w:color="auto"/>
        <w:right w:val="none" w:sz="0" w:space="0" w:color="auto"/>
      </w:divBdr>
    </w:div>
    <w:div w:id="1845123521">
      <w:bodyDiv w:val="1"/>
      <w:marLeft w:val="0"/>
      <w:marRight w:val="0"/>
      <w:marTop w:val="0"/>
      <w:marBottom w:val="0"/>
      <w:divBdr>
        <w:top w:val="none" w:sz="0" w:space="0" w:color="auto"/>
        <w:left w:val="none" w:sz="0" w:space="0" w:color="auto"/>
        <w:bottom w:val="none" w:sz="0" w:space="0" w:color="auto"/>
        <w:right w:val="none" w:sz="0" w:space="0" w:color="auto"/>
      </w:divBdr>
    </w:div>
    <w:div w:id="2055883524">
      <w:bodyDiv w:val="1"/>
      <w:marLeft w:val="0"/>
      <w:marRight w:val="0"/>
      <w:marTop w:val="0"/>
      <w:marBottom w:val="0"/>
      <w:divBdr>
        <w:top w:val="none" w:sz="0" w:space="0" w:color="auto"/>
        <w:left w:val="none" w:sz="0" w:space="0" w:color="auto"/>
        <w:bottom w:val="none" w:sz="0" w:space="0" w:color="auto"/>
        <w:right w:val="none" w:sz="0" w:space="0" w:color="auto"/>
      </w:divBdr>
    </w:div>
    <w:div w:id="2100980126">
      <w:bodyDiv w:val="1"/>
      <w:marLeft w:val="0"/>
      <w:marRight w:val="0"/>
      <w:marTop w:val="0"/>
      <w:marBottom w:val="0"/>
      <w:divBdr>
        <w:top w:val="none" w:sz="0" w:space="0" w:color="auto"/>
        <w:left w:val="none" w:sz="0" w:space="0" w:color="auto"/>
        <w:bottom w:val="none" w:sz="0" w:space="0" w:color="auto"/>
        <w:right w:val="none" w:sz="0" w:space="0" w:color="auto"/>
      </w:divBdr>
    </w:div>
    <w:div w:id="2124372888">
      <w:bodyDiv w:val="1"/>
      <w:marLeft w:val="0"/>
      <w:marRight w:val="0"/>
      <w:marTop w:val="0"/>
      <w:marBottom w:val="0"/>
      <w:divBdr>
        <w:top w:val="none" w:sz="0" w:space="0" w:color="auto"/>
        <w:left w:val="none" w:sz="0" w:space="0" w:color="auto"/>
        <w:bottom w:val="none" w:sz="0" w:space="0" w:color="auto"/>
        <w:right w:val="none" w:sz="0" w:space="0" w:color="auto"/>
      </w:divBdr>
    </w:div>
    <w:div w:id="213274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www.sciencedirect.com/topics/pharmacology-toxicology-and-pharmaceutical-science/reactive-oxygen-metabolite" TargetMode="External"/><Relationship Id="rId39" Type="http://schemas.openxmlformats.org/officeDocument/2006/relationships/header" Target="header1.xml"/><Relationship Id="rId21" Type="http://schemas.openxmlformats.org/officeDocument/2006/relationships/image" Target="media/image13.png"/><Relationship Id="rId34" Type="http://schemas.openxmlformats.org/officeDocument/2006/relationships/hyperlink" Target="https://doi.org/10.1016/j.foodchem.2006.12.036"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https://www.biomolther.org/journal/view.html?uid=1534&amp;vmd=Full&am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sciencedirect.com/topics/neuroscience/hyposmia" TargetMode="External"/><Relationship Id="rId32" Type="http://schemas.openxmlformats.org/officeDocument/2006/relationships/hyperlink" Target="https://doi.org/10.1016/j.phrs.2020.105252" TargetMode="External"/><Relationship Id="rId37" Type="http://schemas.openxmlformats.org/officeDocument/2006/relationships/hyperlink" Target="https://doi.org/10.1016/j.foodchem.2012.10.122"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s://www.biomolther.org/journal/view.html?uid=1534&amp;vmd=Full&amp;" TargetMode="External"/><Relationship Id="rId36" Type="http://schemas.openxmlformats.org/officeDocument/2006/relationships/hyperlink" Target="https://doi.org/10.1073/pnas.0501078102"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s://doi.org/10.3233/JAD-2009-1135"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s://www.biomolther.org/journal/view.html?uid=1534&amp;vmd=Full&amp;" TargetMode="External"/><Relationship Id="rId30" Type="http://schemas.openxmlformats.org/officeDocument/2006/relationships/hyperlink" Target="https://www.biomolther.org/journal/view.html?uid=1534&amp;vmd=Full&amp;" TargetMode="External"/><Relationship Id="rId35" Type="http://schemas.openxmlformats.org/officeDocument/2006/relationships/hyperlink" Target="https://doi.org/10.1523/JNEUROSCI.4778-07.2008" TargetMode="External"/><Relationship Id="rId43" Type="http://schemas.openxmlformats.org/officeDocument/2006/relationships/header" Target="header3.xml"/><Relationship Id="rId8" Type="http://schemas.openxmlformats.org/officeDocument/2006/relationships/hyperlink" Target="https://www.sciencedirect.com/topics/neuroscience/caenorhabditis-elegans"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sciencedirect.com/topics/pharmacology-toxicology-and-pharmaceutical-science/reduced-nicotinamide-adenine-dinucleotide-dehydrogenase-ubiquinone" TargetMode="External"/><Relationship Id="rId33" Type="http://schemas.openxmlformats.org/officeDocument/2006/relationships/hyperlink" Target="https://doi.org/10.1007/s11064-017-2403-9" TargetMode="External"/><Relationship Id="rId38" Type="http://schemas.openxmlformats.org/officeDocument/2006/relationships/hyperlink" Target="https://doi.org/10.1016/j.jep.2011.04.023" TargetMode="External"/><Relationship Id="rId46" Type="http://schemas.openxmlformats.org/officeDocument/2006/relationships/theme" Target="theme/theme1.xml"/><Relationship Id="rId20" Type="http://schemas.openxmlformats.org/officeDocument/2006/relationships/image" Target="media/image12.png"/><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3DD28BA-E910-49CD-9579-AF4B5EB27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24</Pages>
  <Words>7368</Words>
  <Characters>42000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 ravi</dc:creator>
  <cp:keywords/>
  <dc:description/>
  <cp:lastModifiedBy>SDI 1084</cp:lastModifiedBy>
  <cp:revision>16</cp:revision>
  <dcterms:created xsi:type="dcterms:W3CDTF">2025-09-13T04:00:00Z</dcterms:created>
  <dcterms:modified xsi:type="dcterms:W3CDTF">2025-09-13T14:04:00Z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1b0abc542ef54fbee2949940d2b7973d681057e57184a76efe916aae01082245</vt:lpwstr>
  </property>
  <property fmtid="{D5CDD505-2E9C-101B-9397-08002B2CF9AE}" pid="3" name="Mendeley Document_1">
    <vt:lpwstr>True</vt:lpwstr>
  </property>
  <property fmtid="{D5CDD505-2E9C-101B-9397-08002B2CF9AE}" pid="4" name="Mendeley Citation Style_1">
    <vt:lpwstr>http://www.zotero.org/styles/pharmacognosy-magazine</vt:lpwstr>
  </property>
  <property fmtid="{D5CDD505-2E9C-101B-9397-08002B2CF9AE}" pid="5" name="Mendeley Unique User Id_1">
    <vt:lpwstr>02203e1b-85f3-3367-a729-2d3cf5cb5898</vt:lpwstr>
  </property>
</Properties>
</file>