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13B27" w14:textId="5A537AA4" w:rsidR="008048E7" w:rsidRDefault="001815D6" w:rsidP="00772633">
      <w:pPr>
        <w:spacing w:line="240" w:lineRule="auto"/>
        <w:jc w:val="center"/>
        <w:rPr>
          <w:rFonts w:ascii="Times New Roman" w:hAnsi="Times New Roman" w:cs="Times New Roman"/>
          <w:b/>
          <w:bCs/>
          <w:sz w:val="32"/>
          <w:szCs w:val="32"/>
        </w:rPr>
      </w:pPr>
      <w:r w:rsidRPr="00396809">
        <w:rPr>
          <w:rFonts w:ascii="Times New Roman" w:hAnsi="Times New Roman" w:cs="Times New Roman"/>
          <w:b/>
          <w:bCs/>
          <w:sz w:val="32"/>
          <w:szCs w:val="32"/>
        </w:rPr>
        <w:t>Genetic Differentiation and Phylogenetic Analysis of Belenois</w:t>
      </w:r>
      <w:r w:rsidR="00396809" w:rsidRPr="00396809">
        <w:rPr>
          <w:rFonts w:ascii="Times New Roman" w:hAnsi="Times New Roman" w:cs="Times New Roman"/>
          <w:b/>
          <w:bCs/>
          <w:sz w:val="32"/>
          <w:szCs w:val="32"/>
        </w:rPr>
        <w:t xml:space="preserve"> </w:t>
      </w:r>
      <w:r w:rsidR="00E92CE9" w:rsidRPr="00396809">
        <w:rPr>
          <w:rFonts w:ascii="Times New Roman" w:hAnsi="Times New Roman" w:cs="Times New Roman"/>
          <w:b/>
          <w:bCs/>
          <w:sz w:val="32"/>
          <w:szCs w:val="32"/>
        </w:rPr>
        <w:t>Butterfly Species</w:t>
      </w:r>
      <w:r w:rsidR="00EE2B4F" w:rsidRPr="00396809">
        <w:rPr>
          <w:rFonts w:ascii="Times New Roman" w:hAnsi="Times New Roman" w:cs="Times New Roman"/>
          <w:b/>
          <w:bCs/>
          <w:sz w:val="32"/>
          <w:szCs w:val="32"/>
        </w:rPr>
        <w:t xml:space="preserve"> (</w:t>
      </w:r>
      <w:r w:rsidR="0089709D" w:rsidRPr="00396809">
        <w:rPr>
          <w:rFonts w:ascii="Times New Roman" w:hAnsi="Times New Roman" w:cs="Times New Roman"/>
          <w:b/>
          <w:bCs/>
          <w:i/>
          <w:iCs/>
          <w:sz w:val="32"/>
          <w:szCs w:val="32"/>
        </w:rPr>
        <w:t xml:space="preserve">Belenois aurota </w:t>
      </w:r>
      <w:r w:rsidR="0089709D" w:rsidRPr="00396809">
        <w:rPr>
          <w:rFonts w:ascii="Times New Roman" w:hAnsi="Times New Roman" w:cs="Times New Roman"/>
          <w:b/>
          <w:bCs/>
          <w:sz w:val="32"/>
          <w:szCs w:val="32"/>
        </w:rPr>
        <w:t>and</w:t>
      </w:r>
      <w:r w:rsidR="0089709D" w:rsidRPr="00396809">
        <w:rPr>
          <w:rFonts w:ascii="Times New Roman" w:hAnsi="Times New Roman" w:cs="Times New Roman"/>
          <w:b/>
          <w:bCs/>
          <w:i/>
          <w:iCs/>
          <w:sz w:val="32"/>
          <w:szCs w:val="32"/>
        </w:rPr>
        <w:t xml:space="preserve"> Belenois</w:t>
      </w:r>
      <w:r w:rsidR="00EE2B4F" w:rsidRPr="00396809">
        <w:rPr>
          <w:rFonts w:ascii="Times New Roman" w:hAnsi="Times New Roman" w:cs="Times New Roman"/>
          <w:b/>
          <w:bCs/>
          <w:i/>
          <w:iCs/>
          <w:sz w:val="32"/>
          <w:szCs w:val="32"/>
        </w:rPr>
        <w:t xml:space="preserve"> java</w:t>
      </w:r>
      <w:r w:rsidR="00EE2B4F" w:rsidRPr="00396809">
        <w:rPr>
          <w:rFonts w:ascii="Times New Roman" w:hAnsi="Times New Roman" w:cs="Times New Roman"/>
          <w:b/>
          <w:bCs/>
          <w:sz w:val="32"/>
          <w:szCs w:val="32"/>
        </w:rPr>
        <w:t>)</w:t>
      </w:r>
      <w:r w:rsidRPr="00396809">
        <w:rPr>
          <w:rFonts w:ascii="Times New Roman" w:hAnsi="Times New Roman" w:cs="Times New Roman"/>
          <w:b/>
          <w:bCs/>
          <w:sz w:val="32"/>
          <w:szCs w:val="32"/>
        </w:rPr>
        <w:t xml:space="preserve"> (Pieridae) Using DNA Barcoding of the COI Gene</w:t>
      </w:r>
      <w:r w:rsidR="001A50C2">
        <w:rPr>
          <w:rFonts w:ascii="Times New Roman" w:hAnsi="Times New Roman" w:cs="Times New Roman"/>
          <w:b/>
          <w:bCs/>
          <w:sz w:val="32"/>
          <w:szCs w:val="32"/>
        </w:rPr>
        <w:t xml:space="preserve"> from A.P. </w:t>
      </w:r>
      <w:r w:rsidR="00772633">
        <w:rPr>
          <w:rFonts w:ascii="Times New Roman" w:hAnsi="Times New Roman" w:cs="Times New Roman"/>
          <w:b/>
          <w:bCs/>
          <w:sz w:val="32"/>
          <w:szCs w:val="32"/>
        </w:rPr>
        <w:t>–</w:t>
      </w:r>
      <w:r w:rsidR="001A50C2">
        <w:rPr>
          <w:rFonts w:ascii="Times New Roman" w:hAnsi="Times New Roman" w:cs="Times New Roman"/>
          <w:b/>
          <w:bCs/>
          <w:sz w:val="32"/>
          <w:szCs w:val="32"/>
        </w:rPr>
        <w:t xml:space="preserve"> India</w:t>
      </w:r>
    </w:p>
    <w:p w14:paraId="31DDF5D2" w14:textId="77777777" w:rsidR="00772633" w:rsidRPr="00772633" w:rsidRDefault="00772633" w:rsidP="008F413C">
      <w:pPr>
        <w:spacing w:line="240" w:lineRule="auto"/>
        <w:rPr>
          <w:rFonts w:ascii="Times New Roman" w:hAnsi="Times New Roman" w:cs="Times New Roman"/>
          <w:b/>
          <w:bCs/>
          <w:sz w:val="32"/>
          <w:szCs w:val="32"/>
        </w:rPr>
      </w:pPr>
    </w:p>
    <w:p w14:paraId="0C32E985" w14:textId="77777777" w:rsidR="004F3056" w:rsidRDefault="00CC1C3A" w:rsidP="0053390A">
      <w:pPr>
        <w:spacing w:line="480" w:lineRule="auto"/>
        <w:rPr>
          <w:rFonts w:ascii="Times New Roman" w:hAnsi="Times New Roman" w:cs="Times New Roman"/>
          <w:b/>
          <w:bCs/>
          <w:sz w:val="24"/>
          <w:szCs w:val="24"/>
        </w:rPr>
      </w:pPr>
      <w:r w:rsidRPr="00CC1C3A">
        <w:rPr>
          <w:rFonts w:ascii="Times New Roman" w:hAnsi="Times New Roman" w:cs="Times New Roman"/>
          <w:b/>
          <w:bCs/>
          <w:sz w:val="24"/>
          <w:szCs w:val="24"/>
        </w:rPr>
        <w:t>Abstract</w:t>
      </w:r>
      <w:r>
        <w:rPr>
          <w:rFonts w:ascii="Times New Roman" w:hAnsi="Times New Roman" w:cs="Times New Roman"/>
          <w:b/>
          <w:bCs/>
          <w:sz w:val="24"/>
          <w:szCs w:val="24"/>
        </w:rPr>
        <w:t>:</w:t>
      </w:r>
    </w:p>
    <w:p w14:paraId="52766916" w14:textId="5EDDAF05" w:rsidR="00EF5FDE" w:rsidRPr="00F2445C" w:rsidRDefault="00F36EDA" w:rsidP="00EF5FDE">
      <w:pPr>
        <w:spacing w:line="480" w:lineRule="auto"/>
        <w:jc w:val="both"/>
        <w:rPr>
          <w:rFonts w:ascii="Times New Roman" w:hAnsi="Times New Roman" w:cs="Times New Roman"/>
          <w:sz w:val="24"/>
          <w:szCs w:val="24"/>
        </w:rPr>
      </w:pPr>
      <w:r w:rsidRPr="001815D6">
        <w:rPr>
          <w:rFonts w:ascii="Times New Roman" w:hAnsi="Times New Roman" w:cs="Times New Roman"/>
          <w:sz w:val="24"/>
          <w:szCs w:val="24"/>
        </w:rPr>
        <w:t xml:space="preserve">This study focuses on the molecular identification and genetic differentiation of two widely distributed </w:t>
      </w:r>
      <w:r w:rsidR="00E61E55">
        <w:rPr>
          <w:rFonts w:ascii="Times New Roman" w:hAnsi="Times New Roman" w:cs="Times New Roman"/>
          <w:sz w:val="24"/>
          <w:szCs w:val="24"/>
        </w:rPr>
        <w:t xml:space="preserve">2 distinct </w:t>
      </w:r>
      <w:r w:rsidRPr="001815D6">
        <w:rPr>
          <w:rFonts w:ascii="Times New Roman" w:hAnsi="Times New Roman" w:cs="Times New Roman"/>
          <w:sz w:val="24"/>
          <w:szCs w:val="24"/>
        </w:rPr>
        <w:t xml:space="preserve">Belenois butterfly species, </w:t>
      </w:r>
      <w:r w:rsidRPr="0040774E">
        <w:rPr>
          <w:rFonts w:ascii="Times New Roman" w:hAnsi="Times New Roman" w:cs="Times New Roman"/>
          <w:i/>
          <w:iCs/>
          <w:sz w:val="24"/>
          <w:szCs w:val="24"/>
        </w:rPr>
        <w:t xml:space="preserve">Belenois </w:t>
      </w:r>
      <w:r w:rsidR="00476492" w:rsidRPr="0040774E">
        <w:rPr>
          <w:rFonts w:ascii="Times New Roman" w:hAnsi="Times New Roman" w:cs="Times New Roman"/>
          <w:i/>
          <w:iCs/>
          <w:sz w:val="24"/>
          <w:szCs w:val="24"/>
        </w:rPr>
        <w:t>aurota</w:t>
      </w:r>
      <w:r w:rsidR="00476492">
        <w:rPr>
          <w:rFonts w:ascii="Times New Roman" w:hAnsi="Times New Roman" w:cs="Times New Roman"/>
          <w:i/>
          <w:iCs/>
          <w:sz w:val="24"/>
          <w:szCs w:val="24"/>
        </w:rPr>
        <w:t xml:space="preserve"> (</w:t>
      </w:r>
      <w:r w:rsidR="00476492" w:rsidRPr="008B4BB2">
        <w:rPr>
          <w:rFonts w:ascii="Times New Roman" w:hAnsi="Times New Roman" w:cs="Times New Roman"/>
          <w:sz w:val="24"/>
          <w:szCs w:val="24"/>
        </w:rPr>
        <w:t>Fabricius</w:t>
      </w:r>
      <w:r w:rsidR="00476492" w:rsidRPr="00476492">
        <w:rPr>
          <w:rFonts w:ascii="Times New Roman" w:hAnsi="Times New Roman" w:cs="Times New Roman"/>
          <w:sz w:val="24"/>
          <w:szCs w:val="24"/>
        </w:rPr>
        <w:t xml:space="preserve"> 1973</w:t>
      </w:r>
      <w:r w:rsidR="00476492">
        <w:rPr>
          <w:rFonts w:ascii="Times New Roman" w:hAnsi="Times New Roman" w:cs="Times New Roman"/>
          <w:i/>
          <w:iCs/>
          <w:sz w:val="24"/>
          <w:szCs w:val="24"/>
        </w:rPr>
        <w:t>)</w:t>
      </w:r>
      <w:r w:rsidRPr="001815D6">
        <w:rPr>
          <w:rFonts w:ascii="Times New Roman" w:hAnsi="Times New Roman" w:cs="Times New Roman"/>
          <w:sz w:val="24"/>
          <w:szCs w:val="24"/>
        </w:rPr>
        <w:t xml:space="preserve"> and </w:t>
      </w:r>
      <w:r w:rsidRPr="0040774E">
        <w:rPr>
          <w:rFonts w:ascii="Times New Roman" w:hAnsi="Times New Roman" w:cs="Times New Roman"/>
          <w:i/>
          <w:iCs/>
          <w:sz w:val="24"/>
          <w:szCs w:val="24"/>
        </w:rPr>
        <w:t xml:space="preserve">Belenois </w:t>
      </w:r>
      <w:r w:rsidR="00476492" w:rsidRPr="0040774E">
        <w:rPr>
          <w:rFonts w:ascii="Times New Roman" w:hAnsi="Times New Roman" w:cs="Times New Roman"/>
          <w:i/>
          <w:iCs/>
          <w:sz w:val="24"/>
          <w:szCs w:val="24"/>
        </w:rPr>
        <w:t>java</w:t>
      </w:r>
      <w:r w:rsidR="00476492">
        <w:rPr>
          <w:rFonts w:ascii="Times New Roman" w:hAnsi="Times New Roman" w:cs="Times New Roman"/>
          <w:i/>
          <w:iCs/>
          <w:sz w:val="24"/>
          <w:szCs w:val="24"/>
        </w:rPr>
        <w:t xml:space="preserve"> (</w:t>
      </w:r>
      <w:r w:rsidR="00476492" w:rsidRPr="00476492">
        <w:rPr>
          <w:rFonts w:ascii="Times New Roman" w:hAnsi="Times New Roman" w:cs="Times New Roman"/>
          <w:sz w:val="24"/>
          <w:szCs w:val="24"/>
        </w:rPr>
        <w:t>Sparman 1968</w:t>
      </w:r>
      <w:r w:rsidR="00476492">
        <w:rPr>
          <w:rFonts w:ascii="Times New Roman" w:hAnsi="Times New Roman" w:cs="Times New Roman"/>
          <w:i/>
          <w:iCs/>
          <w:sz w:val="24"/>
          <w:szCs w:val="24"/>
        </w:rPr>
        <w:t>)</w:t>
      </w:r>
      <w:r w:rsidRPr="001815D6">
        <w:rPr>
          <w:rFonts w:ascii="Times New Roman" w:hAnsi="Times New Roman" w:cs="Times New Roman"/>
          <w:sz w:val="24"/>
          <w:szCs w:val="24"/>
        </w:rPr>
        <w:t>, through DNA barcoding of the mitochondrial COI gene</w:t>
      </w:r>
      <w:r w:rsidR="001A50C2">
        <w:rPr>
          <w:rFonts w:ascii="Times New Roman" w:hAnsi="Times New Roman" w:cs="Times New Roman"/>
          <w:sz w:val="24"/>
          <w:szCs w:val="24"/>
        </w:rPr>
        <w:t xml:space="preserve"> from </w:t>
      </w:r>
      <w:r w:rsidR="006D619E">
        <w:rPr>
          <w:rFonts w:ascii="Times New Roman" w:hAnsi="Times New Roman" w:cs="Times New Roman"/>
          <w:sz w:val="24"/>
          <w:szCs w:val="24"/>
        </w:rPr>
        <w:t xml:space="preserve">species </w:t>
      </w:r>
      <w:r w:rsidR="0037379F">
        <w:rPr>
          <w:rFonts w:ascii="Times New Roman" w:hAnsi="Times New Roman" w:cs="Times New Roman"/>
          <w:sz w:val="24"/>
          <w:szCs w:val="24"/>
        </w:rPr>
        <w:t xml:space="preserve">collected from </w:t>
      </w:r>
      <w:r w:rsidR="001A50C2">
        <w:rPr>
          <w:rFonts w:ascii="Times New Roman" w:hAnsi="Times New Roman" w:cs="Times New Roman"/>
          <w:sz w:val="24"/>
          <w:szCs w:val="24"/>
        </w:rPr>
        <w:t>Seshachalam Bio reserve, A.P</w:t>
      </w:r>
      <w:r w:rsidRPr="001815D6">
        <w:rPr>
          <w:rFonts w:ascii="Times New Roman" w:hAnsi="Times New Roman" w:cs="Times New Roman"/>
          <w:sz w:val="24"/>
          <w:szCs w:val="24"/>
        </w:rPr>
        <w:t xml:space="preserve">. Eggs were collected from </w:t>
      </w:r>
      <w:r w:rsidRPr="0040774E">
        <w:rPr>
          <w:rFonts w:ascii="Times New Roman" w:hAnsi="Times New Roman" w:cs="Times New Roman"/>
          <w:i/>
          <w:iCs/>
          <w:sz w:val="24"/>
          <w:szCs w:val="24"/>
        </w:rPr>
        <w:t>Capparis zeylanica</w:t>
      </w:r>
      <w:r w:rsidRPr="001815D6">
        <w:rPr>
          <w:rFonts w:ascii="Times New Roman" w:hAnsi="Times New Roman" w:cs="Times New Roman"/>
          <w:sz w:val="24"/>
          <w:szCs w:val="24"/>
        </w:rPr>
        <w:t xml:space="preserve"> host plants and specimens were identified morphologically before DNA extraction. PCR amplification and sequencing of the COI gene revealed clear genetic distinctions between the two species, with sequence lengths of approximately 701 bp and 703 bp. Phylogenetic analysis and BLAST searches confirmed species identity and highlighted the utility of DNA barcoding in resolving species and assessing biodiversity. The results underscore the importance of molecular techniques in butterfly taxonomy, conservation, and ecological studies, providing a valuable reference for future biodiversity monitoring efforts in the region.</w:t>
      </w:r>
      <w:r w:rsidR="00EF5FDE" w:rsidRPr="00EF5FDE">
        <w:rPr>
          <w:rFonts w:ascii="Montserrat" w:hAnsi="Montserrat"/>
          <w:color w:val="FFFFFF"/>
          <w:sz w:val="27"/>
          <w:szCs w:val="27"/>
        </w:rPr>
        <w:t xml:space="preserve"> </w:t>
      </w:r>
      <w:r w:rsidR="00EF5FDE" w:rsidRPr="005E0A4D">
        <w:rPr>
          <w:rFonts w:ascii="Times New Roman" w:hAnsi="Times New Roman" w:cs="Times New Roman"/>
          <w:sz w:val="24"/>
          <w:szCs w:val="24"/>
        </w:rPr>
        <w:t>The Barcode of Life Database (BOLD, www.barcodinglife.org) was updated with the sequence information, picture, and supporting documentation for every voucher specimen.</w:t>
      </w:r>
      <w:r w:rsidR="00EF1E0D">
        <w:rPr>
          <w:rFonts w:ascii="Times New Roman" w:hAnsi="Times New Roman" w:cs="Times New Roman"/>
          <w:sz w:val="24"/>
          <w:szCs w:val="24"/>
        </w:rPr>
        <w:t xml:space="preserve"> S</w:t>
      </w:r>
      <w:r w:rsidR="00EF5FDE" w:rsidRPr="005E0A4D">
        <w:rPr>
          <w:rFonts w:ascii="Times New Roman" w:hAnsi="Times New Roman" w:cs="Times New Roman"/>
          <w:sz w:val="24"/>
          <w:szCs w:val="24"/>
        </w:rPr>
        <w:t>equencing-Systematics of certain tropical Butterflies in and around Southern Andhra Pradesh [KSVGP] is the project file that contains the BOLD's detailed specimen records and sequencing information, including trace files.</w:t>
      </w:r>
    </w:p>
    <w:p w14:paraId="4E8DAF8E" w14:textId="77777777" w:rsidR="00A3020D" w:rsidRPr="00A3020D" w:rsidRDefault="00A3020D" w:rsidP="0053390A">
      <w:pPr>
        <w:spacing w:line="480" w:lineRule="auto"/>
        <w:jc w:val="both"/>
        <w:rPr>
          <w:rFonts w:ascii="Times New Roman" w:hAnsi="Times New Roman" w:cs="Times New Roman"/>
          <w:b/>
          <w:bCs/>
          <w:sz w:val="24"/>
          <w:szCs w:val="24"/>
        </w:rPr>
      </w:pPr>
      <w:r w:rsidRPr="00A3020D">
        <w:rPr>
          <w:rFonts w:ascii="Times New Roman" w:hAnsi="Times New Roman" w:cs="Times New Roman"/>
          <w:b/>
          <w:bCs/>
          <w:sz w:val="24"/>
          <w:szCs w:val="24"/>
        </w:rPr>
        <w:t>Key words:</w:t>
      </w:r>
      <w:r w:rsidR="005F3FD9">
        <w:rPr>
          <w:rFonts w:ascii="Times New Roman" w:hAnsi="Times New Roman" w:cs="Times New Roman"/>
          <w:b/>
          <w:bCs/>
          <w:sz w:val="24"/>
          <w:szCs w:val="24"/>
        </w:rPr>
        <w:t xml:space="preserve"> </w:t>
      </w:r>
      <w:r w:rsidRPr="00A3020D">
        <w:rPr>
          <w:rFonts w:ascii="Times New Roman" w:hAnsi="Times New Roman" w:cs="Times New Roman"/>
          <w:sz w:val="24"/>
          <w:szCs w:val="24"/>
        </w:rPr>
        <w:t>DNA barcoding</w:t>
      </w:r>
      <w:r>
        <w:rPr>
          <w:rFonts w:ascii="Times New Roman" w:hAnsi="Times New Roman" w:cs="Times New Roman"/>
          <w:sz w:val="24"/>
          <w:szCs w:val="24"/>
        </w:rPr>
        <w:t>,</w:t>
      </w:r>
      <w:r w:rsidR="005F3FD9">
        <w:rPr>
          <w:rFonts w:ascii="Times New Roman" w:hAnsi="Times New Roman" w:cs="Times New Roman"/>
          <w:sz w:val="24"/>
          <w:szCs w:val="24"/>
        </w:rPr>
        <w:t xml:space="preserve"> </w:t>
      </w:r>
      <w:r w:rsidRPr="0040774E">
        <w:rPr>
          <w:rFonts w:ascii="Times New Roman" w:hAnsi="Times New Roman" w:cs="Times New Roman"/>
          <w:i/>
          <w:iCs/>
          <w:sz w:val="24"/>
          <w:szCs w:val="24"/>
        </w:rPr>
        <w:t>Belenois aurota</w:t>
      </w:r>
      <w:r>
        <w:rPr>
          <w:rFonts w:ascii="Times New Roman" w:hAnsi="Times New Roman" w:cs="Times New Roman"/>
          <w:i/>
          <w:iCs/>
          <w:sz w:val="24"/>
          <w:szCs w:val="24"/>
        </w:rPr>
        <w:t>, Belenois</w:t>
      </w:r>
      <w:r w:rsidRPr="00A3020D">
        <w:rPr>
          <w:rFonts w:ascii="Times New Roman" w:hAnsi="Times New Roman" w:cs="Times New Roman"/>
          <w:i/>
          <w:iCs/>
          <w:sz w:val="24"/>
          <w:szCs w:val="24"/>
        </w:rPr>
        <w:t xml:space="preserve"> java</w:t>
      </w:r>
      <w:r>
        <w:rPr>
          <w:rFonts w:ascii="Times New Roman" w:hAnsi="Times New Roman" w:cs="Times New Roman"/>
          <w:sz w:val="24"/>
          <w:szCs w:val="24"/>
        </w:rPr>
        <w:t>,</w:t>
      </w:r>
      <w:r w:rsidR="005F3FD9">
        <w:rPr>
          <w:rFonts w:ascii="Times New Roman" w:hAnsi="Times New Roman" w:cs="Times New Roman"/>
          <w:sz w:val="24"/>
          <w:szCs w:val="24"/>
        </w:rPr>
        <w:t xml:space="preserve"> </w:t>
      </w:r>
      <w:r>
        <w:rPr>
          <w:rFonts w:ascii="Times New Roman" w:hAnsi="Times New Roman" w:cs="Times New Roman"/>
          <w:sz w:val="24"/>
          <w:szCs w:val="24"/>
        </w:rPr>
        <w:t>M</w:t>
      </w:r>
      <w:r w:rsidRPr="00A3020D">
        <w:rPr>
          <w:rFonts w:ascii="Times New Roman" w:hAnsi="Times New Roman" w:cs="Times New Roman"/>
          <w:sz w:val="24"/>
          <w:szCs w:val="24"/>
        </w:rPr>
        <w:t>olecular identification</w:t>
      </w:r>
      <w:r>
        <w:rPr>
          <w:rFonts w:ascii="Times New Roman" w:hAnsi="Times New Roman" w:cs="Times New Roman"/>
          <w:sz w:val="24"/>
          <w:szCs w:val="24"/>
        </w:rPr>
        <w:t>,</w:t>
      </w:r>
      <w:r w:rsidR="005F3FD9">
        <w:rPr>
          <w:rFonts w:ascii="Times New Roman" w:hAnsi="Times New Roman" w:cs="Times New Roman"/>
          <w:sz w:val="24"/>
          <w:szCs w:val="24"/>
        </w:rPr>
        <w:t xml:space="preserve"> </w:t>
      </w:r>
      <w:r>
        <w:rPr>
          <w:rFonts w:ascii="Times New Roman" w:hAnsi="Times New Roman" w:cs="Times New Roman"/>
          <w:sz w:val="24"/>
          <w:szCs w:val="24"/>
        </w:rPr>
        <w:t>G</w:t>
      </w:r>
      <w:r w:rsidRPr="00A3020D">
        <w:rPr>
          <w:rFonts w:ascii="Times New Roman" w:hAnsi="Times New Roman" w:cs="Times New Roman"/>
          <w:sz w:val="24"/>
          <w:szCs w:val="24"/>
        </w:rPr>
        <w:t>enetic differentiation</w:t>
      </w:r>
      <w:r>
        <w:rPr>
          <w:rFonts w:ascii="Times New Roman" w:hAnsi="Times New Roman" w:cs="Times New Roman"/>
          <w:sz w:val="24"/>
          <w:szCs w:val="24"/>
        </w:rPr>
        <w:t>,</w:t>
      </w:r>
      <w:r w:rsidR="005F3FD9">
        <w:rPr>
          <w:rFonts w:ascii="Times New Roman" w:hAnsi="Times New Roman" w:cs="Times New Roman"/>
          <w:sz w:val="24"/>
          <w:szCs w:val="24"/>
        </w:rPr>
        <w:t xml:space="preserve"> </w:t>
      </w:r>
      <w:r>
        <w:rPr>
          <w:rFonts w:ascii="Times New Roman" w:hAnsi="Times New Roman" w:cs="Times New Roman"/>
          <w:sz w:val="24"/>
          <w:szCs w:val="24"/>
        </w:rPr>
        <w:t>S</w:t>
      </w:r>
      <w:r w:rsidRPr="00A3020D">
        <w:rPr>
          <w:rFonts w:ascii="Times New Roman" w:hAnsi="Times New Roman" w:cs="Times New Roman"/>
          <w:sz w:val="24"/>
          <w:szCs w:val="24"/>
        </w:rPr>
        <w:t>pecies taxonomy</w:t>
      </w:r>
      <w:r>
        <w:rPr>
          <w:rFonts w:ascii="Times New Roman" w:hAnsi="Times New Roman" w:cs="Times New Roman"/>
          <w:sz w:val="24"/>
          <w:szCs w:val="24"/>
        </w:rPr>
        <w:t>,</w:t>
      </w:r>
      <w:r w:rsidR="005F3FD9">
        <w:rPr>
          <w:rFonts w:ascii="Times New Roman" w:hAnsi="Times New Roman" w:cs="Times New Roman"/>
          <w:sz w:val="24"/>
          <w:szCs w:val="24"/>
        </w:rPr>
        <w:t xml:space="preserve"> </w:t>
      </w:r>
      <w:r w:rsidR="003E05F3">
        <w:rPr>
          <w:rFonts w:ascii="Times New Roman" w:hAnsi="Times New Roman" w:cs="Times New Roman"/>
          <w:sz w:val="24"/>
          <w:szCs w:val="24"/>
        </w:rPr>
        <w:t>P</w:t>
      </w:r>
      <w:r w:rsidRPr="00A3020D">
        <w:rPr>
          <w:rFonts w:ascii="Times New Roman" w:hAnsi="Times New Roman" w:cs="Times New Roman"/>
          <w:sz w:val="24"/>
          <w:szCs w:val="24"/>
        </w:rPr>
        <w:t>hylogenetic analysis</w:t>
      </w:r>
      <w:r w:rsidR="003E05F3">
        <w:rPr>
          <w:rFonts w:ascii="Times New Roman" w:hAnsi="Times New Roman" w:cs="Times New Roman"/>
          <w:sz w:val="24"/>
          <w:szCs w:val="24"/>
        </w:rPr>
        <w:t>,</w:t>
      </w:r>
      <w:r w:rsidR="005F3FD9">
        <w:rPr>
          <w:rFonts w:ascii="Times New Roman" w:hAnsi="Times New Roman" w:cs="Times New Roman"/>
          <w:sz w:val="24"/>
          <w:szCs w:val="24"/>
        </w:rPr>
        <w:t xml:space="preserve"> </w:t>
      </w:r>
      <w:r w:rsidR="003E05F3">
        <w:rPr>
          <w:rFonts w:ascii="Times New Roman" w:hAnsi="Times New Roman" w:cs="Times New Roman"/>
          <w:sz w:val="24"/>
          <w:szCs w:val="24"/>
        </w:rPr>
        <w:t>B</w:t>
      </w:r>
      <w:r w:rsidRPr="00A3020D">
        <w:rPr>
          <w:rFonts w:ascii="Times New Roman" w:hAnsi="Times New Roman" w:cs="Times New Roman"/>
          <w:sz w:val="24"/>
          <w:szCs w:val="24"/>
        </w:rPr>
        <w:t>utterfly ecology</w:t>
      </w:r>
    </w:p>
    <w:p w14:paraId="2C94C4C3" w14:textId="77777777" w:rsidR="00172D71" w:rsidRPr="00CC1C3A" w:rsidRDefault="00CC1C3A" w:rsidP="0053390A">
      <w:pPr>
        <w:spacing w:line="480" w:lineRule="auto"/>
        <w:rPr>
          <w:rFonts w:ascii="Times New Roman" w:hAnsi="Times New Roman" w:cs="Times New Roman"/>
          <w:b/>
          <w:bCs/>
          <w:sz w:val="24"/>
          <w:szCs w:val="24"/>
        </w:rPr>
      </w:pPr>
      <w:r w:rsidRPr="00CC1C3A">
        <w:rPr>
          <w:rFonts w:ascii="Times New Roman" w:hAnsi="Times New Roman" w:cs="Times New Roman"/>
          <w:b/>
          <w:bCs/>
          <w:sz w:val="24"/>
          <w:szCs w:val="24"/>
        </w:rPr>
        <w:t>Introduction</w:t>
      </w:r>
      <w:r>
        <w:rPr>
          <w:rFonts w:ascii="Times New Roman" w:hAnsi="Times New Roman" w:cs="Times New Roman"/>
          <w:b/>
          <w:bCs/>
          <w:sz w:val="24"/>
          <w:szCs w:val="24"/>
        </w:rPr>
        <w:t>:</w:t>
      </w:r>
    </w:p>
    <w:p w14:paraId="624D2F13" w14:textId="71786FFC" w:rsidR="00770D90" w:rsidRPr="00770D90" w:rsidRDefault="004F3056" w:rsidP="00770D90">
      <w:pPr>
        <w:spacing w:line="480" w:lineRule="auto"/>
        <w:jc w:val="both"/>
        <w:rPr>
          <w:rFonts w:ascii="Times New Roman" w:hAnsi="Times New Roman" w:cs="Times New Roman"/>
          <w:sz w:val="24"/>
          <w:szCs w:val="24"/>
        </w:rPr>
      </w:pPr>
      <w:r w:rsidRPr="004F3056">
        <w:rPr>
          <w:rFonts w:ascii="Times New Roman" w:hAnsi="Times New Roman" w:cs="Times New Roman"/>
          <w:sz w:val="24"/>
          <w:szCs w:val="24"/>
        </w:rPr>
        <w:lastRenderedPageBreak/>
        <w:t xml:space="preserve">                 Butterflies are the best natural indicators of the ecosystem, even though they belong to the lowest taxa and are the least researched group </w:t>
      </w:r>
      <w:r w:rsidRPr="00F2445C">
        <w:rPr>
          <w:rFonts w:ascii="Times New Roman" w:hAnsi="Times New Roman" w:cs="Times New Roman"/>
          <w:b/>
          <w:bCs/>
          <w:sz w:val="24"/>
          <w:szCs w:val="24"/>
        </w:rPr>
        <w:t>(Brown, 1991).</w:t>
      </w:r>
      <w:r w:rsidRPr="004F3056">
        <w:rPr>
          <w:rFonts w:ascii="Times New Roman" w:hAnsi="Times New Roman" w:cs="Times New Roman"/>
          <w:sz w:val="24"/>
          <w:szCs w:val="24"/>
        </w:rPr>
        <w:t xml:space="preserve"> Their long-distance movement allows them to perform a wide range of ecosystem services, including pollen sharing between plants that are far apart </w:t>
      </w:r>
      <w:r w:rsidRPr="00F2445C">
        <w:rPr>
          <w:rFonts w:ascii="Times New Roman" w:hAnsi="Times New Roman" w:cs="Times New Roman"/>
          <w:b/>
          <w:bCs/>
          <w:sz w:val="24"/>
          <w:szCs w:val="24"/>
        </w:rPr>
        <w:t>(Andersson and Dobson, 2003).</w:t>
      </w:r>
      <w:r w:rsidRPr="004F3056">
        <w:rPr>
          <w:rFonts w:ascii="Times New Roman" w:hAnsi="Times New Roman" w:cs="Times New Roman"/>
          <w:sz w:val="24"/>
          <w:szCs w:val="24"/>
        </w:rPr>
        <w:t xml:space="preserve"> Such pollen migration gives plants greater tolerance to many illnesses and is the cause of genetic variety in plant species </w:t>
      </w:r>
      <w:r w:rsidRPr="00F2445C">
        <w:rPr>
          <w:rFonts w:ascii="Times New Roman" w:hAnsi="Times New Roman" w:cs="Times New Roman"/>
          <w:b/>
          <w:bCs/>
          <w:sz w:val="24"/>
          <w:szCs w:val="24"/>
        </w:rPr>
        <w:t>(Ghazanfar et al., 2016</w:t>
      </w:r>
      <w:r w:rsidR="0037379F" w:rsidRPr="00F2445C">
        <w:rPr>
          <w:rFonts w:ascii="Times New Roman" w:hAnsi="Times New Roman" w:cs="Times New Roman"/>
          <w:b/>
          <w:bCs/>
          <w:sz w:val="24"/>
          <w:szCs w:val="24"/>
        </w:rPr>
        <w:t>).</w:t>
      </w:r>
      <w:r w:rsidR="0037379F" w:rsidRPr="00770D90">
        <w:rPr>
          <w:rFonts w:ascii="Times New Roman" w:hAnsi="Times New Roman" w:cs="Times New Roman"/>
          <w:sz w:val="24"/>
          <w:szCs w:val="24"/>
        </w:rPr>
        <w:t xml:space="preserve"> The</w:t>
      </w:r>
      <w:r w:rsidR="00770D90" w:rsidRPr="00770D90">
        <w:rPr>
          <w:rFonts w:ascii="Times New Roman" w:hAnsi="Times New Roman" w:cs="Times New Roman"/>
          <w:sz w:val="24"/>
          <w:szCs w:val="24"/>
        </w:rPr>
        <w:t xml:space="preserve"> Pieridae family of butterflies includes the intriguing species </w:t>
      </w:r>
      <w:r w:rsidR="00770D90" w:rsidRPr="00770D90">
        <w:rPr>
          <w:rFonts w:ascii="Times New Roman" w:hAnsi="Times New Roman" w:cs="Times New Roman"/>
          <w:i/>
          <w:iCs/>
          <w:sz w:val="24"/>
          <w:szCs w:val="24"/>
        </w:rPr>
        <w:t xml:space="preserve">Belenois </w:t>
      </w:r>
      <w:r w:rsidR="00E92CE9" w:rsidRPr="00770D90">
        <w:rPr>
          <w:rFonts w:ascii="Times New Roman" w:hAnsi="Times New Roman" w:cs="Times New Roman"/>
          <w:i/>
          <w:iCs/>
          <w:sz w:val="24"/>
          <w:szCs w:val="24"/>
        </w:rPr>
        <w:t>Java</w:t>
      </w:r>
      <w:r w:rsidR="00E92CE9" w:rsidRPr="00770D90">
        <w:rPr>
          <w:rFonts w:ascii="Times New Roman" w:hAnsi="Times New Roman" w:cs="Times New Roman"/>
          <w:sz w:val="24"/>
          <w:szCs w:val="24"/>
        </w:rPr>
        <w:t xml:space="preserve"> and</w:t>
      </w:r>
      <w:r w:rsidR="00770D90" w:rsidRPr="00770D90">
        <w:rPr>
          <w:rFonts w:ascii="Times New Roman" w:hAnsi="Times New Roman" w:cs="Times New Roman"/>
          <w:sz w:val="24"/>
          <w:szCs w:val="24"/>
        </w:rPr>
        <w:t xml:space="preserve"> </w:t>
      </w:r>
      <w:r w:rsidR="00770D90" w:rsidRPr="00770D90">
        <w:rPr>
          <w:rFonts w:ascii="Times New Roman" w:hAnsi="Times New Roman" w:cs="Times New Roman"/>
          <w:i/>
          <w:iCs/>
          <w:sz w:val="24"/>
          <w:szCs w:val="24"/>
        </w:rPr>
        <w:t>Belenois aurota</w:t>
      </w:r>
      <w:r w:rsidR="00770D90" w:rsidRPr="00770D90">
        <w:rPr>
          <w:rFonts w:ascii="Times New Roman" w:hAnsi="Times New Roman" w:cs="Times New Roman"/>
          <w:sz w:val="24"/>
          <w:szCs w:val="24"/>
        </w:rPr>
        <w:t xml:space="preserve">. The Caper White, or </w:t>
      </w:r>
      <w:r w:rsidR="00770D90" w:rsidRPr="00770D90">
        <w:rPr>
          <w:rFonts w:ascii="Times New Roman" w:hAnsi="Times New Roman" w:cs="Times New Roman"/>
          <w:i/>
          <w:iCs/>
          <w:sz w:val="24"/>
          <w:szCs w:val="24"/>
        </w:rPr>
        <w:t>Belenois java</w:t>
      </w:r>
      <w:r w:rsidR="00770D90" w:rsidRPr="00770D90">
        <w:rPr>
          <w:rFonts w:ascii="Times New Roman" w:hAnsi="Times New Roman" w:cs="Times New Roman"/>
          <w:sz w:val="24"/>
          <w:szCs w:val="24"/>
        </w:rPr>
        <w:t xml:space="preserve">, is a species that is extensively found over portions of Asia and Australia and is distinguished by its primarily white wings with black patterns. </w:t>
      </w:r>
      <w:r w:rsidR="00770D90" w:rsidRPr="00770D90">
        <w:rPr>
          <w:rFonts w:ascii="Times New Roman" w:hAnsi="Times New Roman" w:cs="Times New Roman"/>
          <w:i/>
          <w:iCs/>
          <w:sz w:val="24"/>
          <w:szCs w:val="24"/>
        </w:rPr>
        <w:t>Belenois aurota</w:t>
      </w:r>
      <w:r w:rsidR="00770D90" w:rsidRPr="00770D90">
        <w:rPr>
          <w:rFonts w:ascii="Times New Roman" w:hAnsi="Times New Roman" w:cs="Times New Roman"/>
          <w:sz w:val="24"/>
          <w:szCs w:val="24"/>
        </w:rPr>
        <w:t xml:space="preserve">, also known as the Pioneer White or widespread White, is a widespread bird in Asia and Africa that is distinguished by its black-spotted white </w:t>
      </w:r>
      <w:r w:rsidR="00A22597" w:rsidRPr="00770D90">
        <w:rPr>
          <w:rFonts w:ascii="Times New Roman" w:hAnsi="Times New Roman" w:cs="Times New Roman"/>
          <w:sz w:val="24"/>
          <w:szCs w:val="24"/>
        </w:rPr>
        <w:t>wings</w:t>
      </w:r>
      <w:r w:rsidR="00A22597" w:rsidRPr="00476492">
        <w:rPr>
          <w:rFonts w:ascii="Times New Roman" w:hAnsi="Times New Roman" w:cs="Times New Roman"/>
          <w:b/>
          <w:bCs/>
          <w:sz w:val="24"/>
          <w:szCs w:val="24"/>
        </w:rPr>
        <w:t xml:space="preserve"> (</w:t>
      </w:r>
      <w:r w:rsidR="00476492" w:rsidRPr="00476492">
        <w:rPr>
          <w:rFonts w:ascii="Times New Roman" w:hAnsi="Times New Roman" w:cs="Times New Roman"/>
          <w:b/>
          <w:bCs/>
          <w:sz w:val="24"/>
          <w:szCs w:val="24"/>
        </w:rPr>
        <w:t>Si-Xun Ge et al., 2021)</w:t>
      </w:r>
      <w:r w:rsidR="00770D90" w:rsidRPr="00770D90">
        <w:rPr>
          <w:rFonts w:ascii="Times New Roman" w:hAnsi="Times New Roman" w:cs="Times New Roman"/>
          <w:sz w:val="24"/>
          <w:szCs w:val="24"/>
        </w:rPr>
        <w:t>. In addition to being valued for their remarkable looks and migratory patterns, both species are crucial pollinators in their respective ecosystems.</w:t>
      </w:r>
      <w:r w:rsidR="00770D90">
        <w:rPr>
          <w:rFonts w:ascii="Times New Roman" w:hAnsi="Times New Roman" w:cs="Times New Roman"/>
          <w:sz w:val="24"/>
          <w:szCs w:val="24"/>
        </w:rPr>
        <w:t xml:space="preserve"> As they appear similar, we want to go through the molecular studies.</w:t>
      </w:r>
    </w:p>
    <w:p w14:paraId="4613DB9F" w14:textId="1E167D01" w:rsidR="004F3056" w:rsidRPr="00F2445C" w:rsidRDefault="004F3056" w:rsidP="0053390A">
      <w:pPr>
        <w:spacing w:line="480" w:lineRule="auto"/>
        <w:jc w:val="both"/>
        <w:rPr>
          <w:rFonts w:ascii="Times New Roman" w:hAnsi="Times New Roman" w:cs="Times New Roman"/>
          <w:b/>
          <w:bCs/>
          <w:sz w:val="24"/>
          <w:szCs w:val="24"/>
        </w:rPr>
      </w:pPr>
      <w:r w:rsidRPr="004F3056">
        <w:rPr>
          <w:rFonts w:ascii="Times New Roman" w:hAnsi="Times New Roman" w:cs="Times New Roman"/>
          <w:sz w:val="24"/>
          <w:szCs w:val="24"/>
        </w:rPr>
        <w:t xml:space="preserve">                 The identification of butterflies is a challenging undertaking since they are a dominant group with close morphological similarities and an adaptable character. There is also a major lack of knowledge regarding species composition and regional morphometric diversity. High-tech methods are therefore urgently needed to identify these species and solve this issue before they change their variety or disappear. Numerous organisms, including beetles </w:t>
      </w:r>
      <w:r w:rsidRPr="00F2445C">
        <w:rPr>
          <w:rFonts w:ascii="Times New Roman" w:hAnsi="Times New Roman" w:cs="Times New Roman"/>
          <w:b/>
          <w:bCs/>
          <w:sz w:val="24"/>
          <w:szCs w:val="24"/>
        </w:rPr>
        <w:t>(Monaghan et al., 2006)</w:t>
      </w:r>
      <w:r w:rsidRPr="004F3056">
        <w:rPr>
          <w:rFonts w:ascii="Times New Roman" w:hAnsi="Times New Roman" w:cs="Times New Roman"/>
          <w:sz w:val="24"/>
          <w:szCs w:val="24"/>
        </w:rPr>
        <w:t xml:space="preserve"> and butterflies </w:t>
      </w:r>
      <w:r w:rsidRPr="00F2445C">
        <w:rPr>
          <w:rFonts w:ascii="Times New Roman" w:hAnsi="Times New Roman" w:cs="Times New Roman"/>
          <w:b/>
          <w:bCs/>
          <w:sz w:val="24"/>
          <w:szCs w:val="24"/>
        </w:rPr>
        <w:t>(Hebert et al., 2004</w:t>
      </w:r>
      <w:r w:rsidR="00772633">
        <w:rPr>
          <w:rFonts w:ascii="Times New Roman" w:hAnsi="Times New Roman" w:cs="Times New Roman"/>
          <w:b/>
          <w:bCs/>
          <w:sz w:val="24"/>
          <w:szCs w:val="24"/>
        </w:rPr>
        <w:t xml:space="preserve">, </w:t>
      </w:r>
      <w:r w:rsidR="00772633" w:rsidRPr="00772633">
        <w:rPr>
          <w:rFonts w:ascii="Times New Roman" w:hAnsi="Times New Roman" w:cs="Times New Roman"/>
          <w:b/>
          <w:bCs/>
          <w:sz w:val="24"/>
          <w:szCs w:val="24"/>
        </w:rPr>
        <w:t>Hajibabaei et al., 2004</w:t>
      </w:r>
      <w:r w:rsidRPr="00F2445C">
        <w:rPr>
          <w:rFonts w:ascii="Times New Roman" w:hAnsi="Times New Roman" w:cs="Times New Roman"/>
          <w:b/>
          <w:bCs/>
          <w:sz w:val="24"/>
          <w:szCs w:val="24"/>
        </w:rPr>
        <w:t>)</w:t>
      </w:r>
      <w:r w:rsidRPr="004F3056">
        <w:rPr>
          <w:rFonts w:ascii="Times New Roman" w:hAnsi="Times New Roman" w:cs="Times New Roman"/>
          <w:sz w:val="24"/>
          <w:szCs w:val="24"/>
        </w:rPr>
        <w:t xml:space="preserve">, have been demonstrated to employ the COI gene. To identify every animal species on the planet, taxonomists, molecular biologists, governments, and non-governmental organizations have widely used the DNA barcoding method. Studies on ecology, biodiversity, conservation biology, and the cataloguing of butterflies are accelerated by this technique. As a reference for quick and efficient species identification, a significant number of sequences of well-identified organisms from public databases have emerged as an emerging utility </w:t>
      </w:r>
      <w:r w:rsidRPr="00F2445C">
        <w:rPr>
          <w:rFonts w:ascii="Times New Roman" w:hAnsi="Times New Roman" w:cs="Times New Roman"/>
          <w:b/>
          <w:bCs/>
          <w:sz w:val="24"/>
          <w:szCs w:val="24"/>
        </w:rPr>
        <w:lastRenderedPageBreak/>
        <w:t>(Blaxter, 2004).</w:t>
      </w:r>
      <w:r w:rsidRPr="004F3056">
        <w:rPr>
          <w:rFonts w:ascii="Times New Roman" w:hAnsi="Times New Roman" w:cs="Times New Roman"/>
          <w:sz w:val="24"/>
          <w:szCs w:val="24"/>
        </w:rPr>
        <w:t xml:space="preserve"> Additionally, when samples from wide geographic areas are evaluated, DNA barcoding may aid in the discovery of new or unknown species of butterflies </w:t>
      </w:r>
      <w:r w:rsidRPr="00F2445C">
        <w:rPr>
          <w:rFonts w:ascii="Times New Roman" w:hAnsi="Times New Roman" w:cs="Times New Roman"/>
          <w:b/>
          <w:bCs/>
          <w:sz w:val="24"/>
          <w:szCs w:val="24"/>
        </w:rPr>
        <w:t>(Hebert et al., 2008</w:t>
      </w:r>
      <w:r w:rsidR="00BB44FE">
        <w:rPr>
          <w:rFonts w:ascii="Times New Roman" w:hAnsi="Times New Roman" w:cs="Times New Roman"/>
          <w:b/>
          <w:bCs/>
          <w:sz w:val="24"/>
          <w:szCs w:val="24"/>
        </w:rPr>
        <w:t>).</w:t>
      </w:r>
    </w:p>
    <w:p w14:paraId="02DD35F0" w14:textId="72D58149" w:rsidR="004F3056" w:rsidRPr="004F3056" w:rsidRDefault="004F3056" w:rsidP="0053390A">
      <w:pPr>
        <w:spacing w:line="480" w:lineRule="auto"/>
        <w:jc w:val="both"/>
        <w:rPr>
          <w:rFonts w:ascii="Times New Roman" w:hAnsi="Times New Roman" w:cs="Times New Roman"/>
          <w:sz w:val="24"/>
          <w:szCs w:val="24"/>
          <w:u w:val="single"/>
        </w:rPr>
      </w:pPr>
      <w:r w:rsidRPr="004F3056">
        <w:rPr>
          <w:rFonts w:ascii="Times New Roman" w:hAnsi="Times New Roman" w:cs="Times New Roman"/>
          <w:sz w:val="24"/>
          <w:szCs w:val="24"/>
        </w:rPr>
        <w:t xml:space="preserve">                   </w:t>
      </w:r>
      <w:r w:rsidR="003A1A7D" w:rsidRPr="003A1A7D">
        <w:rPr>
          <w:rFonts w:ascii="Times New Roman" w:hAnsi="Times New Roman" w:cs="Times New Roman"/>
          <w:sz w:val="24"/>
          <w:szCs w:val="24"/>
        </w:rPr>
        <w:t>In the biological sciences, new tools and methods are revolutionizing the fields of ecology, evolution, and conservation.  The research community is now aware of the possibilities of one of these, DNA barcoding. Tens of millions of barcode sequences have been made publically accessible in reference databases for comparative research applications throughout the Tree of Life since the introduction of the DNA barcode concept in 2003</w:t>
      </w:r>
      <w:r w:rsidR="003A1A7D" w:rsidRPr="00F2445C">
        <w:rPr>
          <w:rFonts w:ascii="Times New Roman" w:hAnsi="Times New Roman" w:cs="Times New Roman"/>
          <w:b/>
          <w:bCs/>
          <w:sz w:val="24"/>
          <w:szCs w:val="24"/>
        </w:rPr>
        <w:t>(Hebert et al., 200</w:t>
      </w:r>
      <w:r w:rsidR="003A1A7D">
        <w:rPr>
          <w:rFonts w:ascii="Times New Roman" w:hAnsi="Times New Roman" w:cs="Times New Roman"/>
          <w:b/>
          <w:bCs/>
          <w:sz w:val="24"/>
          <w:szCs w:val="24"/>
        </w:rPr>
        <w:t>3)</w:t>
      </w:r>
      <w:r w:rsidR="003A1A7D" w:rsidRPr="003A1A7D">
        <w:rPr>
          <w:rFonts w:ascii="Times New Roman" w:hAnsi="Times New Roman" w:cs="Times New Roman"/>
          <w:sz w:val="24"/>
          <w:szCs w:val="24"/>
        </w:rPr>
        <w:t>.  The proliferation of national and worldwide consortia that promote DNA barcode sequencing, new database management and other computational applications, and advancements in sequencing technology have all contributed to the growth of DNA barcode data in public archives.</w:t>
      </w:r>
      <w:r w:rsidRPr="004F3056">
        <w:rPr>
          <w:rFonts w:ascii="Times New Roman" w:hAnsi="Times New Roman" w:cs="Times New Roman"/>
          <w:sz w:val="24"/>
          <w:szCs w:val="24"/>
        </w:rPr>
        <w:t xml:space="preserve"> A primary goal has already been identified to accomplish this: the creation of reference records of sequences from known species </w:t>
      </w:r>
      <w:r w:rsidRPr="00F2445C">
        <w:rPr>
          <w:rFonts w:ascii="Times New Roman" w:hAnsi="Times New Roman" w:cs="Times New Roman"/>
          <w:b/>
          <w:bCs/>
          <w:sz w:val="24"/>
          <w:szCs w:val="24"/>
        </w:rPr>
        <w:t>(Ratnasingham and Hebert, 2007).</w:t>
      </w:r>
      <w:r w:rsidRPr="004F3056">
        <w:rPr>
          <w:rFonts w:ascii="Times New Roman" w:hAnsi="Times New Roman" w:cs="Times New Roman"/>
          <w:sz w:val="24"/>
          <w:szCs w:val="24"/>
        </w:rPr>
        <w:t xml:space="preserve"> DNA barcoding is intended to be a highly effective method for characterizing such huge genetic diversity at the regional level when combined with traditional taxonomy. DNA barcoding is a molecular technique that uses a short, standardized segment of DNA—typically the mitochondrial gene cytochrome c oxidase I (COI)—to identify and differentiate </w:t>
      </w:r>
      <w:r w:rsidR="00A22597" w:rsidRPr="004F3056">
        <w:rPr>
          <w:rFonts w:ascii="Times New Roman" w:hAnsi="Times New Roman" w:cs="Times New Roman"/>
          <w:sz w:val="24"/>
          <w:szCs w:val="24"/>
        </w:rPr>
        <w:t>species</w:t>
      </w:r>
      <w:r w:rsidR="00A22597">
        <w:rPr>
          <w:rFonts w:ascii="Times New Roman" w:hAnsi="Times New Roman" w:cs="Times New Roman"/>
          <w:b/>
          <w:bCs/>
          <w:sz w:val="24"/>
          <w:szCs w:val="24"/>
        </w:rPr>
        <w:t xml:space="preserve"> (</w:t>
      </w:r>
      <w:r w:rsidR="00F2445C" w:rsidRPr="00F2445C">
        <w:rPr>
          <w:rFonts w:ascii="Times New Roman" w:hAnsi="Times New Roman" w:cs="Times New Roman"/>
          <w:b/>
          <w:bCs/>
          <w:sz w:val="24"/>
          <w:szCs w:val="24"/>
        </w:rPr>
        <w:t>Hajibabaei et al., 200</w:t>
      </w:r>
      <w:r w:rsidR="00F2445C">
        <w:rPr>
          <w:rFonts w:ascii="Times New Roman" w:hAnsi="Times New Roman" w:cs="Times New Roman"/>
          <w:b/>
          <w:bCs/>
          <w:sz w:val="24"/>
          <w:szCs w:val="24"/>
        </w:rPr>
        <w:t>5)</w:t>
      </w:r>
      <w:r w:rsidRPr="004F3056">
        <w:rPr>
          <w:rFonts w:ascii="Times New Roman" w:hAnsi="Times New Roman" w:cs="Times New Roman"/>
          <w:sz w:val="24"/>
          <w:szCs w:val="24"/>
        </w:rPr>
        <w:t xml:space="preserve">. Traditional identification based on morphology can be challenging due to similar appearances among species, sexual dimorphism, or variations across developmental stages. DNA barcoding provides precise identification, especially for immature stages like caterpillars or in damaged specimens. Many butterfly species appear morphologically similar but are genetically distinct. Barcoding helps reveal these species, contributing to a more accurate understanding of biodiversity. Accurate species identification is critical for conservation planning. DNA barcoding helps assess species distributions, detect endangered or invasive species, and </w:t>
      </w:r>
      <w:r w:rsidRPr="004F3056">
        <w:rPr>
          <w:rFonts w:ascii="Times New Roman" w:hAnsi="Times New Roman" w:cs="Times New Roman"/>
          <w:sz w:val="24"/>
          <w:szCs w:val="24"/>
        </w:rPr>
        <w:lastRenderedPageBreak/>
        <w:t xml:space="preserve">monitor population health more </w:t>
      </w:r>
      <w:r w:rsidR="00A22597" w:rsidRPr="004F3056">
        <w:rPr>
          <w:rFonts w:ascii="Times New Roman" w:hAnsi="Times New Roman" w:cs="Times New Roman"/>
          <w:sz w:val="24"/>
          <w:szCs w:val="24"/>
        </w:rPr>
        <w:t>effectively</w:t>
      </w:r>
      <w:r w:rsidR="00A22597" w:rsidRPr="00BB44FE">
        <w:rPr>
          <w:rFonts w:ascii="Times New Roman" w:hAnsi="Times New Roman" w:cs="Times New Roman"/>
          <w:b/>
          <w:bCs/>
          <w:sz w:val="24"/>
          <w:szCs w:val="24"/>
        </w:rPr>
        <w:t xml:space="preserve"> (</w:t>
      </w:r>
      <w:r w:rsidR="00BB44FE" w:rsidRPr="00BB44FE">
        <w:rPr>
          <w:rFonts w:ascii="Times New Roman" w:hAnsi="Times New Roman" w:cs="Times New Roman"/>
          <w:b/>
          <w:bCs/>
          <w:sz w:val="24"/>
          <w:szCs w:val="24"/>
        </w:rPr>
        <w:t>Vinaya Kumar Singh et., al 2021)</w:t>
      </w:r>
      <w:r w:rsidRPr="00BB44FE">
        <w:rPr>
          <w:rFonts w:ascii="Times New Roman" w:hAnsi="Times New Roman" w:cs="Times New Roman"/>
          <w:b/>
          <w:bCs/>
          <w:sz w:val="24"/>
          <w:szCs w:val="24"/>
        </w:rPr>
        <w:t>.</w:t>
      </w:r>
      <w:r w:rsidRPr="004F3056">
        <w:rPr>
          <w:rFonts w:ascii="Times New Roman" w:hAnsi="Times New Roman" w:cs="Times New Roman"/>
          <w:sz w:val="24"/>
          <w:szCs w:val="24"/>
        </w:rPr>
        <w:t xml:space="preserve"> Barcoding aids in rapid biodiversity assessments, especially in regions with high butterfly diversity, thus informing conservation strategies and ecological studies</w:t>
      </w:r>
      <w:r w:rsidR="00EC403B" w:rsidRPr="00EC403B">
        <w:rPr>
          <w:rFonts w:ascii="Times New Roman" w:hAnsi="Times New Roman" w:cs="Times New Roman"/>
          <w:sz w:val="24"/>
          <w:szCs w:val="24"/>
        </w:rPr>
        <w:t xml:space="preserve"> </w:t>
      </w:r>
      <w:r w:rsidR="00EC403B" w:rsidRPr="00EC403B">
        <w:rPr>
          <w:rFonts w:ascii="Times New Roman" w:hAnsi="Times New Roman" w:cs="Times New Roman"/>
          <w:b/>
          <w:bCs/>
          <w:sz w:val="24"/>
          <w:szCs w:val="24"/>
        </w:rPr>
        <w:t>(Siozios S et., al 2020)</w:t>
      </w:r>
      <w:r w:rsidRPr="00EC403B">
        <w:rPr>
          <w:rFonts w:ascii="Times New Roman" w:hAnsi="Times New Roman" w:cs="Times New Roman"/>
          <w:b/>
          <w:bCs/>
          <w:sz w:val="24"/>
          <w:szCs w:val="24"/>
        </w:rPr>
        <w:t>.</w:t>
      </w:r>
      <w:r w:rsidRPr="004F3056">
        <w:rPr>
          <w:rFonts w:ascii="Times New Roman" w:hAnsi="Times New Roman" w:cs="Times New Roman"/>
          <w:sz w:val="24"/>
          <w:szCs w:val="24"/>
        </w:rPr>
        <w:t xml:space="preserve"> It enables researchers to study patterns of speciation, migration, and evolutionary relationships among butterfly species.</w:t>
      </w:r>
    </w:p>
    <w:p w14:paraId="7B6ADD20" w14:textId="78F28B26" w:rsidR="00172D71" w:rsidRPr="004F3056" w:rsidRDefault="004F3056" w:rsidP="0053390A">
      <w:pPr>
        <w:spacing w:line="480" w:lineRule="auto"/>
        <w:jc w:val="both"/>
        <w:rPr>
          <w:rFonts w:ascii="Times New Roman" w:hAnsi="Times New Roman" w:cs="Times New Roman"/>
          <w:sz w:val="24"/>
          <w:szCs w:val="24"/>
        </w:rPr>
      </w:pPr>
      <w:r w:rsidRPr="004F3056">
        <w:rPr>
          <w:rFonts w:ascii="Times New Roman" w:hAnsi="Times New Roman" w:cs="Times New Roman"/>
          <w:sz w:val="24"/>
          <w:szCs w:val="24"/>
        </w:rPr>
        <w:t xml:space="preserve">Therefore, the current work focuses on verifying nucleotide </w:t>
      </w:r>
      <w:r w:rsidR="00E92CE9" w:rsidRPr="004F3056">
        <w:rPr>
          <w:rFonts w:ascii="Times New Roman" w:hAnsi="Times New Roman" w:cs="Times New Roman"/>
          <w:sz w:val="24"/>
          <w:szCs w:val="24"/>
        </w:rPr>
        <w:t>difference between</w:t>
      </w:r>
      <w:r w:rsidRPr="004F3056">
        <w:rPr>
          <w:rFonts w:ascii="Times New Roman" w:hAnsi="Times New Roman" w:cs="Times New Roman"/>
          <w:sz w:val="24"/>
          <w:szCs w:val="24"/>
        </w:rPr>
        <w:t xml:space="preserve"> </w:t>
      </w:r>
      <w:r w:rsidR="000E0B8C">
        <w:rPr>
          <w:rFonts w:ascii="Times New Roman" w:hAnsi="Times New Roman" w:cs="Times New Roman"/>
          <w:sz w:val="24"/>
          <w:szCs w:val="24"/>
        </w:rPr>
        <w:t xml:space="preserve">2 Belenois </w:t>
      </w:r>
      <w:r w:rsidRPr="004F3056">
        <w:rPr>
          <w:rFonts w:ascii="Times New Roman" w:hAnsi="Times New Roman" w:cs="Times New Roman"/>
          <w:sz w:val="24"/>
          <w:szCs w:val="24"/>
        </w:rPr>
        <w:t>species in widely distributed species.</w:t>
      </w:r>
    </w:p>
    <w:p w14:paraId="4DB20385" w14:textId="77777777" w:rsidR="00E1301E" w:rsidRDefault="0053390A" w:rsidP="0053390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Methodology</w:t>
      </w:r>
      <w:r w:rsidR="00E1301E" w:rsidRPr="005119A8">
        <w:rPr>
          <w:rFonts w:ascii="Times New Roman" w:hAnsi="Times New Roman" w:cs="Times New Roman"/>
          <w:b/>
          <w:bCs/>
          <w:sz w:val="24"/>
          <w:szCs w:val="24"/>
        </w:rPr>
        <w:t>:</w:t>
      </w:r>
    </w:p>
    <w:p w14:paraId="413DEFA4" w14:textId="5536A636" w:rsidR="00E1301E" w:rsidRPr="00401188" w:rsidRDefault="00E1301E" w:rsidP="0053390A">
      <w:pPr>
        <w:spacing w:line="480" w:lineRule="auto"/>
        <w:jc w:val="both"/>
        <w:rPr>
          <w:rFonts w:ascii="Times New Roman" w:hAnsi="Times New Roman" w:cs="Times New Roman"/>
          <w:sz w:val="24"/>
          <w:szCs w:val="24"/>
        </w:rPr>
      </w:pPr>
      <w:r w:rsidRPr="00EC7FFE">
        <w:rPr>
          <w:rFonts w:ascii="Times New Roman" w:hAnsi="Times New Roman" w:cs="Times New Roman"/>
          <w:sz w:val="24"/>
          <w:szCs w:val="24"/>
        </w:rPr>
        <w:t xml:space="preserve">The </w:t>
      </w:r>
      <w:r w:rsidR="000E0B8C">
        <w:rPr>
          <w:rFonts w:ascii="Times New Roman" w:hAnsi="Times New Roman" w:cs="Times New Roman"/>
          <w:sz w:val="24"/>
          <w:szCs w:val="24"/>
        </w:rPr>
        <w:t>eggs</w:t>
      </w:r>
      <w:r w:rsidRPr="00EC7FFE">
        <w:rPr>
          <w:rFonts w:ascii="Times New Roman" w:hAnsi="Times New Roman" w:cs="Times New Roman"/>
          <w:sz w:val="24"/>
          <w:szCs w:val="24"/>
        </w:rPr>
        <w:t xml:space="preserve"> of Bel</w:t>
      </w:r>
      <w:r>
        <w:rPr>
          <w:rFonts w:ascii="Times New Roman" w:hAnsi="Times New Roman" w:cs="Times New Roman"/>
          <w:sz w:val="24"/>
          <w:szCs w:val="24"/>
        </w:rPr>
        <w:t>e</w:t>
      </w:r>
      <w:r w:rsidRPr="00EC7FFE">
        <w:rPr>
          <w:rFonts w:ascii="Times New Roman" w:hAnsi="Times New Roman" w:cs="Times New Roman"/>
          <w:sz w:val="24"/>
          <w:szCs w:val="24"/>
        </w:rPr>
        <w:t xml:space="preserve">nois </w:t>
      </w:r>
      <w:r>
        <w:rPr>
          <w:rFonts w:ascii="Times New Roman" w:hAnsi="Times New Roman" w:cs="Times New Roman"/>
          <w:sz w:val="24"/>
          <w:szCs w:val="24"/>
        </w:rPr>
        <w:t>species</w:t>
      </w:r>
      <w:r w:rsidRPr="00EC7FFE">
        <w:rPr>
          <w:rFonts w:ascii="Times New Roman" w:hAnsi="Times New Roman" w:cs="Times New Roman"/>
          <w:sz w:val="24"/>
          <w:szCs w:val="24"/>
        </w:rPr>
        <w:t xml:space="preserve"> were collected from </w:t>
      </w:r>
      <w:r w:rsidRPr="0040774E">
        <w:rPr>
          <w:rFonts w:ascii="Times New Roman" w:hAnsi="Times New Roman" w:cs="Times New Roman"/>
          <w:i/>
          <w:iCs/>
          <w:sz w:val="24"/>
          <w:szCs w:val="24"/>
        </w:rPr>
        <w:t>Capparis zeylanica</w:t>
      </w:r>
      <w:r w:rsidRPr="00EC7FFE">
        <w:rPr>
          <w:rFonts w:ascii="Times New Roman" w:hAnsi="Times New Roman" w:cs="Times New Roman"/>
          <w:sz w:val="24"/>
          <w:szCs w:val="24"/>
        </w:rPr>
        <w:t xml:space="preserve"> host </w:t>
      </w:r>
      <w:r w:rsidR="00E92CE9" w:rsidRPr="00EC7FFE">
        <w:rPr>
          <w:rFonts w:ascii="Times New Roman" w:hAnsi="Times New Roman" w:cs="Times New Roman"/>
          <w:sz w:val="24"/>
          <w:szCs w:val="24"/>
        </w:rPr>
        <w:t>plants</w:t>
      </w:r>
      <w:r w:rsidR="00E92CE9">
        <w:rPr>
          <w:rFonts w:ascii="Times New Roman" w:hAnsi="Times New Roman" w:cs="Times New Roman"/>
          <w:sz w:val="24"/>
          <w:szCs w:val="24"/>
        </w:rPr>
        <w:t xml:space="preserve"> from</w:t>
      </w:r>
      <w:r w:rsidR="00AF1D4D">
        <w:rPr>
          <w:rFonts w:ascii="Times New Roman" w:hAnsi="Times New Roman" w:cs="Times New Roman"/>
          <w:sz w:val="24"/>
          <w:szCs w:val="24"/>
        </w:rPr>
        <w:t xml:space="preserve"> Seshachalam Bio reserve, A.P</w:t>
      </w:r>
      <w:r>
        <w:rPr>
          <w:rFonts w:ascii="Times New Roman" w:hAnsi="Times New Roman" w:cs="Times New Roman"/>
          <w:sz w:val="24"/>
          <w:szCs w:val="24"/>
        </w:rPr>
        <w:t>.</w:t>
      </w:r>
      <w:r w:rsidR="0040774E">
        <w:rPr>
          <w:rFonts w:ascii="Times New Roman" w:hAnsi="Times New Roman" w:cs="Times New Roman"/>
          <w:sz w:val="24"/>
          <w:szCs w:val="24"/>
        </w:rPr>
        <w:t>2</w:t>
      </w:r>
      <w:r w:rsidRPr="00EC7FFE">
        <w:rPr>
          <w:rFonts w:ascii="Times New Roman" w:hAnsi="Times New Roman" w:cs="Times New Roman"/>
          <w:sz w:val="24"/>
          <w:szCs w:val="24"/>
        </w:rPr>
        <w:t xml:space="preserve"> species of Bel</w:t>
      </w:r>
      <w:r>
        <w:rPr>
          <w:rFonts w:ascii="Times New Roman" w:hAnsi="Times New Roman" w:cs="Times New Roman"/>
          <w:sz w:val="24"/>
          <w:szCs w:val="24"/>
        </w:rPr>
        <w:t>e</w:t>
      </w:r>
      <w:r w:rsidRPr="00EC7FFE">
        <w:rPr>
          <w:rFonts w:ascii="Times New Roman" w:hAnsi="Times New Roman" w:cs="Times New Roman"/>
          <w:sz w:val="24"/>
          <w:szCs w:val="24"/>
        </w:rPr>
        <w:t xml:space="preserve">nois </w:t>
      </w:r>
      <w:r w:rsidR="001C5DEF">
        <w:rPr>
          <w:rFonts w:ascii="Times New Roman" w:hAnsi="Times New Roman" w:cs="Times New Roman"/>
          <w:sz w:val="24"/>
          <w:szCs w:val="24"/>
        </w:rPr>
        <w:t xml:space="preserve">eggs </w:t>
      </w:r>
      <w:r w:rsidRPr="00EC7FFE">
        <w:rPr>
          <w:rFonts w:ascii="Times New Roman" w:hAnsi="Times New Roman" w:cs="Times New Roman"/>
          <w:sz w:val="24"/>
          <w:szCs w:val="24"/>
        </w:rPr>
        <w:t>were collected where possible to allow for the comparison of sequences.</w:t>
      </w:r>
      <w:r w:rsidR="0040774E">
        <w:rPr>
          <w:rFonts w:ascii="Times New Roman" w:hAnsi="Times New Roman" w:cs="Times New Roman"/>
          <w:sz w:val="24"/>
          <w:szCs w:val="24"/>
        </w:rPr>
        <w:t xml:space="preserve"> The eggs were collected and developed into adult forms in the Insect lab of Zoology department of Yogi Vemana university. </w:t>
      </w:r>
      <w:r w:rsidRPr="00EC7FFE">
        <w:rPr>
          <w:rFonts w:ascii="Times New Roman" w:hAnsi="Times New Roman" w:cs="Times New Roman"/>
          <w:sz w:val="24"/>
          <w:szCs w:val="24"/>
        </w:rPr>
        <w:t xml:space="preserve">Specimens were dissected the same day they </w:t>
      </w:r>
      <w:r w:rsidR="0040774E">
        <w:rPr>
          <w:rFonts w:ascii="Times New Roman" w:hAnsi="Times New Roman" w:cs="Times New Roman"/>
          <w:sz w:val="24"/>
          <w:szCs w:val="24"/>
        </w:rPr>
        <w:t>attained the adult form</w:t>
      </w:r>
      <w:r w:rsidR="0040774E" w:rsidRPr="00EC7FFE">
        <w:rPr>
          <w:rFonts w:ascii="Times New Roman" w:hAnsi="Times New Roman" w:cs="Times New Roman"/>
          <w:sz w:val="24"/>
          <w:szCs w:val="24"/>
        </w:rPr>
        <w:t>,</w:t>
      </w:r>
      <w:r w:rsidRPr="00EC7FFE">
        <w:rPr>
          <w:rFonts w:ascii="Times New Roman" w:hAnsi="Times New Roman" w:cs="Times New Roman"/>
          <w:sz w:val="24"/>
          <w:szCs w:val="24"/>
        </w:rPr>
        <w:t xml:space="preserve"> with the body preserved in 95% ethanol and frozen. Tissue from the wings, legs or thorax were used for extraction. </w:t>
      </w:r>
    </w:p>
    <w:p w14:paraId="001F36C1" w14:textId="77777777" w:rsidR="00E1301E" w:rsidRPr="007A3D03" w:rsidRDefault="00E1301E" w:rsidP="0053390A">
      <w:pPr>
        <w:spacing w:line="480" w:lineRule="auto"/>
        <w:jc w:val="both"/>
        <w:rPr>
          <w:rFonts w:ascii="Times New Roman" w:hAnsi="Times New Roman" w:cs="Times New Roman"/>
          <w:b/>
          <w:bCs/>
          <w:sz w:val="24"/>
          <w:szCs w:val="24"/>
        </w:rPr>
      </w:pPr>
      <w:r w:rsidRPr="0053390A">
        <w:rPr>
          <w:rFonts w:ascii="Times New Roman" w:hAnsi="Times New Roman" w:cs="Times New Roman"/>
          <w:b/>
          <w:bCs/>
          <w:sz w:val="20"/>
          <w:szCs w:val="20"/>
        </w:rPr>
        <w:t>DNA Extraction</w:t>
      </w:r>
      <w:r w:rsidRPr="007A3D03">
        <w:rPr>
          <w:rFonts w:ascii="Times New Roman" w:hAnsi="Times New Roman" w:cs="Times New Roman"/>
          <w:b/>
          <w:bCs/>
          <w:sz w:val="24"/>
          <w:szCs w:val="24"/>
        </w:rPr>
        <w:t xml:space="preserve">: </w:t>
      </w:r>
    </w:p>
    <w:p w14:paraId="48844B3A" w14:textId="77777777" w:rsidR="00E1301E" w:rsidRPr="00401188" w:rsidRDefault="00E1301E" w:rsidP="0053390A">
      <w:pPr>
        <w:spacing w:line="480" w:lineRule="auto"/>
        <w:jc w:val="both"/>
        <w:rPr>
          <w:rFonts w:ascii="Times New Roman" w:hAnsi="Times New Roman" w:cs="Times New Roman"/>
          <w:sz w:val="24"/>
          <w:szCs w:val="24"/>
        </w:rPr>
      </w:pPr>
      <w:r w:rsidRPr="00EC7FFE">
        <w:rPr>
          <w:rFonts w:ascii="Times New Roman" w:hAnsi="Times New Roman" w:cs="Times New Roman"/>
          <w:sz w:val="24"/>
          <w:szCs w:val="24"/>
        </w:rPr>
        <w:t xml:space="preserve">1 ml of Xploregen gDNA Extraction Buffer™ 1 was added to the beaded vial and the vail is subjected to Horizontal vortex at maximum speed for 10 minutes. 300 μl of Xploregen gDNA Extraction Buffer™ 2 was added to the beaded vial containing solution and subjected to the horizontal vortex the vial at maximum speed for 7 minutes. The tube was centrifuged at 10,000 rpm for 3 minutes at room temperature (RT) and transferred 800 μl of supernatant to a sterile 2 ml vial. Added 200 μl of Xploregen gDNA Extraction Buffer™ 3 solution and vortex for 5 seconds and centrifuged at 10,000 rpm for 2 minutes and transferred 800 μl Supernatant to a clean sterile 2ml vial. Added 1 ml of Xploregen gDNA Extraction Buffer™ 4 solutions to the supernatant and vortex for 5 seconds. Transferred 700 μl of Lysate to the spin column (Do </w:t>
      </w:r>
      <w:r w:rsidRPr="00EC7FFE">
        <w:rPr>
          <w:rFonts w:ascii="Times New Roman" w:hAnsi="Times New Roman" w:cs="Times New Roman"/>
          <w:sz w:val="24"/>
          <w:szCs w:val="24"/>
        </w:rPr>
        <w:lastRenderedPageBreak/>
        <w:t xml:space="preserve">not discard the residual lysate) and centrifuged at 10,000 rpm for 2 minutes. Discarded the flow through. Repeated the above (10&amp;11) steps and collected all the Lysate. (Ensure the entire lysate is processed via the spin column). Added 600 μl of XPLOREGEN gDNA EXTRACTION BUFFER™5 to the spin column and centrifuged at 10,000 rpm for 2 minutes. Discarded the flow through. Added 600 μl of Xploregen gDNA Extraction Buffer™ 6 to the spin column and centrifuged at 10,000 rpm for 2 minutes. Discarded the flow through. Centrifuged the empty spin column for 5 minutes at 10,000 rpm. Placed the spin column into a sterile 1.5 ml vial. Added 30 μl of Xploregen gDNA Extraction Buffer™ 7 (Elution 1) to the centre area of spin column and centrifuged for 5 minutes at 10,000 rpm. Placed the spin column to a new sterile 1.5ml vial. Discarded the spin column and stored both elution tubes for further processing. </w:t>
      </w:r>
    </w:p>
    <w:p w14:paraId="1646C3FF" w14:textId="77777777" w:rsidR="00E1301E" w:rsidRPr="0053390A" w:rsidRDefault="00E1301E" w:rsidP="0053390A">
      <w:pPr>
        <w:spacing w:line="480" w:lineRule="auto"/>
        <w:jc w:val="both"/>
        <w:rPr>
          <w:rFonts w:ascii="Times New Roman" w:hAnsi="Times New Roman" w:cs="Times New Roman"/>
          <w:sz w:val="20"/>
          <w:szCs w:val="20"/>
        </w:rPr>
      </w:pPr>
      <w:r w:rsidRPr="0053390A">
        <w:rPr>
          <w:rFonts w:ascii="Times New Roman" w:hAnsi="Times New Roman" w:cs="Times New Roman"/>
          <w:b/>
          <w:bCs/>
          <w:sz w:val="20"/>
          <w:szCs w:val="20"/>
        </w:rPr>
        <w:t>DNA Quantification:</w:t>
      </w:r>
    </w:p>
    <w:p w14:paraId="33D9B9EC" w14:textId="77777777" w:rsidR="00E1301E" w:rsidRPr="00EC7FFE" w:rsidRDefault="00E1301E" w:rsidP="0053390A">
      <w:pPr>
        <w:spacing w:line="480" w:lineRule="auto"/>
        <w:jc w:val="both"/>
        <w:rPr>
          <w:rFonts w:ascii="Times New Roman" w:hAnsi="Times New Roman" w:cs="Times New Roman"/>
          <w:sz w:val="24"/>
          <w:szCs w:val="24"/>
        </w:rPr>
      </w:pPr>
      <w:r w:rsidRPr="00EC7FFE">
        <w:rPr>
          <w:rFonts w:ascii="Times New Roman" w:hAnsi="Times New Roman" w:cs="Times New Roman"/>
          <w:sz w:val="24"/>
          <w:szCs w:val="24"/>
        </w:rPr>
        <w:t xml:space="preserve">     DNA sample of 164ng/μl was quantified.</w:t>
      </w:r>
    </w:p>
    <w:p w14:paraId="42BE539F" w14:textId="77777777" w:rsidR="00E1301E" w:rsidRPr="0053390A" w:rsidRDefault="00E1301E" w:rsidP="0053390A">
      <w:pPr>
        <w:spacing w:line="480" w:lineRule="auto"/>
        <w:jc w:val="both"/>
        <w:rPr>
          <w:rFonts w:ascii="Times New Roman" w:hAnsi="Times New Roman" w:cs="Times New Roman"/>
          <w:b/>
          <w:bCs/>
          <w:sz w:val="20"/>
          <w:szCs w:val="20"/>
        </w:rPr>
      </w:pPr>
      <w:r w:rsidRPr="0053390A">
        <w:rPr>
          <w:rFonts w:ascii="Times New Roman" w:hAnsi="Times New Roman" w:cs="Times New Roman"/>
          <w:b/>
          <w:bCs/>
          <w:sz w:val="20"/>
          <w:szCs w:val="20"/>
        </w:rPr>
        <w:t xml:space="preserve">PCR Amplification of COI Gene: </w:t>
      </w:r>
    </w:p>
    <w:p w14:paraId="1A9AE024" w14:textId="4D3B655A" w:rsidR="00E1301E" w:rsidRPr="00EC7FFE" w:rsidRDefault="008E3A64" w:rsidP="0053390A">
      <w:pPr>
        <w:spacing w:line="480" w:lineRule="auto"/>
        <w:jc w:val="both"/>
        <w:rPr>
          <w:rFonts w:ascii="Times New Roman" w:hAnsi="Times New Roman" w:cs="Times New Roman"/>
          <w:sz w:val="24"/>
          <w:szCs w:val="24"/>
        </w:rPr>
      </w:pPr>
      <w:r>
        <w:rPr>
          <w:rFonts w:ascii="Times New Roman" w:hAnsi="Times New Roman" w:cs="Times New Roman"/>
          <w:sz w:val="24"/>
          <w:szCs w:val="24"/>
        </w:rPr>
        <w:t>Table</w:t>
      </w:r>
      <w:r w:rsidR="007F5175">
        <w:rPr>
          <w:rFonts w:ascii="Times New Roman" w:hAnsi="Times New Roman" w:cs="Times New Roman"/>
          <w:sz w:val="24"/>
          <w:szCs w:val="24"/>
        </w:rPr>
        <w:t xml:space="preserve"> </w:t>
      </w:r>
      <w:r w:rsidR="00E92CE9">
        <w:rPr>
          <w:rFonts w:ascii="Times New Roman" w:hAnsi="Times New Roman" w:cs="Times New Roman"/>
          <w:sz w:val="24"/>
          <w:szCs w:val="24"/>
        </w:rPr>
        <w:t>1:</w:t>
      </w:r>
      <w:r w:rsidR="007F5175">
        <w:rPr>
          <w:rFonts w:ascii="Times New Roman" w:hAnsi="Times New Roman" w:cs="Times New Roman"/>
          <w:sz w:val="24"/>
          <w:szCs w:val="24"/>
        </w:rPr>
        <w:t xml:space="preserve"> </w:t>
      </w:r>
      <w:r w:rsidR="00E1301E" w:rsidRPr="00EC7FFE">
        <w:rPr>
          <w:rFonts w:ascii="Times New Roman" w:hAnsi="Times New Roman" w:cs="Times New Roman"/>
          <w:sz w:val="24"/>
          <w:szCs w:val="24"/>
        </w:rPr>
        <w:t xml:space="preserve">164 ng of Extracted DNA is used for amplification along with 10pM of each primer </w:t>
      </w:r>
    </w:p>
    <w:tbl>
      <w:tblPr>
        <w:tblStyle w:val="TableGrid"/>
        <w:tblW w:w="0" w:type="auto"/>
        <w:tblLook w:val="04A0" w:firstRow="1" w:lastRow="0" w:firstColumn="1" w:lastColumn="0" w:noHBand="0" w:noVBand="1"/>
      </w:tblPr>
      <w:tblGrid>
        <w:gridCol w:w="4508"/>
        <w:gridCol w:w="4508"/>
      </w:tblGrid>
      <w:tr w:rsidR="00E1301E" w:rsidRPr="00EC7FFE" w14:paraId="4021F1D6" w14:textId="77777777" w:rsidTr="00907CA8">
        <w:tc>
          <w:tcPr>
            <w:tcW w:w="4508" w:type="dxa"/>
          </w:tcPr>
          <w:p w14:paraId="429595B3" w14:textId="77777777" w:rsidR="00E1301E" w:rsidRPr="00EC7FFE" w:rsidRDefault="00E1301E" w:rsidP="0053390A">
            <w:pPr>
              <w:spacing w:line="480" w:lineRule="auto"/>
              <w:jc w:val="both"/>
              <w:rPr>
                <w:rFonts w:ascii="Times New Roman" w:hAnsi="Times New Roman" w:cs="Times New Roman"/>
                <w:sz w:val="24"/>
                <w:szCs w:val="24"/>
              </w:rPr>
            </w:pPr>
            <w:r w:rsidRPr="00EC7FFE">
              <w:rPr>
                <w:rFonts w:ascii="Times New Roman" w:hAnsi="Times New Roman" w:cs="Times New Roman"/>
                <w:sz w:val="24"/>
                <w:szCs w:val="24"/>
              </w:rPr>
              <w:t>LCO Forward primer</w:t>
            </w:r>
          </w:p>
        </w:tc>
        <w:tc>
          <w:tcPr>
            <w:tcW w:w="4508" w:type="dxa"/>
          </w:tcPr>
          <w:p w14:paraId="7F9CDEF2" w14:textId="77777777" w:rsidR="00E1301E" w:rsidRPr="00EC7FFE" w:rsidRDefault="00E1301E" w:rsidP="0053390A">
            <w:pPr>
              <w:spacing w:line="480" w:lineRule="auto"/>
              <w:jc w:val="both"/>
              <w:rPr>
                <w:rFonts w:ascii="Times New Roman" w:hAnsi="Times New Roman" w:cs="Times New Roman"/>
                <w:sz w:val="24"/>
                <w:szCs w:val="24"/>
              </w:rPr>
            </w:pPr>
            <w:r w:rsidRPr="00EC7FFE">
              <w:rPr>
                <w:rFonts w:ascii="Times New Roman" w:hAnsi="Times New Roman" w:cs="Times New Roman"/>
                <w:sz w:val="24"/>
                <w:szCs w:val="24"/>
              </w:rPr>
              <w:t xml:space="preserve">GGTCAACAAATCATAAAGATATTGG </w:t>
            </w:r>
          </w:p>
        </w:tc>
      </w:tr>
      <w:tr w:rsidR="00E1301E" w:rsidRPr="00EC7FFE" w14:paraId="24B95701" w14:textId="77777777" w:rsidTr="00907CA8">
        <w:tc>
          <w:tcPr>
            <w:tcW w:w="4508" w:type="dxa"/>
          </w:tcPr>
          <w:p w14:paraId="71476566" w14:textId="77777777" w:rsidR="00E1301E" w:rsidRPr="00EC7FFE" w:rsidRDefault="00E1301E" w:rsidP="0053390A">
            <w:pPr>
              <w:spacing w:line="480" w:lineRule="auto"/>
              <w:jc w:val="both"/>
              <w:rPr>
                <w:rFonts w:ascii="Times New Roman" w:hAnsi="Times New Roman" w:cs="Times New Roman"/>
                <w:sz w:val="24"/>
                <w:szCs w:val="24"/>
              </w:rPr>
            </w:pPr>
            <w:r w:rsidRPr="00EC7FFE">
              <w:rPr>
                <w:rFonts w:ascii="Times New Roman" w:hAnsi="Times New Roman" w:cs="Times New Roman"/>
                <w:sz w:val="24"/>
                <w:szCs w:val="24"/>
              </w:rPr>
              <w:t>HCO Reverse primer</w:t>
            </w:r>
          </w:p>
        </w:tc>
        <w:tc>
          <w:tcPr>
            <w:tcW w:w="4508" w:type="dxa"/>
          </w:tcPr>
          <w:p w14:paraId="5B09DEE8" w14:textId="77777777" w:rsidR="00E1301E" w:rsidRPr="00EC7FFE" w:rsidRDefault="00E1301E" w:rsidP="0053390A">
            <w:pPr>
              <w:spacing w:line="480" w:lineRule="auto"/>
              <w:jc w:val="both"/>
              <w:rPr>
                <w:rFonts w:ascii="Times New Roman" w:hAnsi="Times New Roman" w:cs="Times New Roman"/>
                <w:sz w:val="24"/>
                <w:szCs w:val="24"/>
              </w:rPr>
            </w:pPr>
            <w:r w:rsidRPr="00EC7FFE">
              <w:rPr>
                <w:rFonts w:ascii="Times New Roman" w:hAnsi="Times New Roman" w:cs="Times New Roman"/>
                <w:sz w:val="24"/>
                <w:szCs w:val="24"/>
              </w:rPr>
              <w:t>TAAACTTCAGGGTGACCAAAAAATCA</w:t>
            </w:r>
          </w:p>
        </w:tc>
      </w:tr>
    </w:tbl>
    <w:p w14:paraId="754B8A57" w14:textId="77777777" w:rsidR="00E1301E" w:rsidRDefault="00E1301E" w:rsidP="0053390A">
      <w:pPr>
        <w:spacing w:line="480" w:lineRule="auto"/>
        <w:jc w:val="both"/>
        <w:rPr>
          <w:rFonts w:ascii="Times New Roman" w:hAnsi="Times New Roman" w:cs="Times New Roman"/>
          <w:sz w:val="24"/>
          <w:szCs w:val="24"/>
        </w:rPr>
      </w:pPr>
      <w:r w:rsidRPr="00770E3D">
        <w:rPr>
          <w:rFonts w:ascii="Times New Roman" w:hAnsi="Times New Roman" w:cs="Times New Roman"/>
          <w:sz w:val="24"/>
          <w:szCs w:val="24"/>
        </w:rPr>
        <w:t xml:space="preserve">The sequencing reaction is composed of a total volume of 10μl, which includes 4μl of Big Dye Terminator Ready Reaction Mix, 1μl of template DNA (at a concentration of 100ng/μl), 2μl of primer (at 10pmol/μl), and 3μl of Milli Q water. The PCR conditions involve an initial denaturation step at 96°C for 5 minutes, followed by 25 cycles of denaturation at 96°C for 30 seconds, hybridization at 50°C for 30 seconds, and elongation at 60°C for 1.5 minutes. The sequencing is conducted using an ABI 3130 Genetic Analyzer equipped with the Big Dye Terminator version 3.1 chemistry, utilizing a POP-7 polymer and capillary array. Data </w:t>
      </w:r>
      <w:r w:rsidRPr="00770E3D">
        <w:rPr>
          <w:rFonts w:ascii="Times New Roman" w:hAnsi="Times New Roman" w:cs="Times New Roman"/>
          <w:sz w:val="24"/>
          <w:szCs w:val="24"/>
        </w:rPr>
        <w:lastRenderedPageBreak/>
        <w:t>analysis is performed using SeqScape version 5.2, and the reactions are set up in an Applied Biosystems Micro Amp optical 96-well reaction plate, following the analysis protocol BDTv3-KB-Denovo version 5.2.</w:t>
      </w:r>
    </w:p>
    <w:p w14:paraId="5AB4BE42" w14:textId="3104A012" w:rsidR="00A84F6A" w:rsidRDefault="00A84F6A" w:rsidP="0053390A">
      <w:pPr>
        <w:spacing w:line="480" w:lineRule="auto"/>
        <w:jc w:val="both"/>
        <w:rPr>
          <w:rFonts w:ascii="Times New Roman" w:hAnsi="Times New Roman" w:cs="Times New Roman"/>
          <w:sz w:val="24"/>
          <w:szCs w:val="24"/>
        </w:rPr>
      </w:pPr>
      <w:r w:rsidRPr="00A84F6A">
        <w:rPr>
          <w:rFonts w:ascii="Times New Roman" w:hAnsi="Times New Roman" w:cs="Times New Roman"/>
          <w:sz w:val="24"/>
          <w:szCs w:val="24"/>
        </w:rPr>
        <w:t>Barcodes were generated from collected leg samples using sequencing method, followed by phylogenetic clade analyses and divergence calculation</w:t>
      </w:r>
      <w:r>
        <w:rPr>
          <w:rFonts w:ascii="Times New Roman" w:hAnsi="Times New Roman" w:cs="Times New Roman"/>
          <w:sz w:val="24"/>
          <w:szCs w:val="24"/>
        </w:rPr>
        <w:t xml:space="preserve"> (</w:t>
      </w:r>
      <w:r w:rsidRPr="00A84F6A">
        <w:rPr>
          <w:rFonts w:ascii="Times New Roman" w:hAnsi="Times New Roman" w:cs="Times New Roman"/>
          <w:b/>
          <w:bCs/>
          <w:sz w:val="24"/>
          <w:szCs w:val="24"/>
        </w:rPr>
        <w:t>Ali.M et., al 2024</w:t>
      </w:r>
      <w:r>
        <w:rPr>
          <w:rFonts w:ascii="Times New Roman" w:hAnsi="Times New Roman" w:cs="Times New Roman"/>
          <w:b/>
          <w:bCs/>
          <w:sz w:val="24"/>
          <w:szCs w:val="24"/>
        </w:rPr>
        <w:t>)</w:t>
      </w:r>
      <w:r w:rsidR="00C62153">
        <w:rPr>
          <w:rFonts w:ascii="Times New Roman" w:hAnsi="Times New Roman" w:cs="Times New Roman"/>
          <w:b/>
          <w:bCs/>
          <w:sz w:val="24"/>
          <w:szCs w:val="24"/>
        </w:rPr>
        <w:t>.</w:t>
      </w:r>
    </w:p>
    <w:p w14:paraId="670AAAA1" w14:textId="3F9B76FD" w:rsidR="009D7C92" w:rsidRDefault="009D7C92" w:rsidP="0053390A">
      <w:pPr>
        <w:spacing w:line="480" w:lineRule="auto"/>
        <w:jc w:val="both"/>
        <w:rPr>
          <w:rFonts w:ascii="Times New Roman" w:hAnsi="Times New Roman" w:cs="Times New Roman"/>
          <w:b/>
          <w:bCs/>
        </w:rPr>
      </w:pPr>
      <w:r w:rsidRPr="009D7C92">
        <w:rPr>
          <w:rFonts w:ascii="Times New Roman" w:hAnsi="Times New Roman" w:cs="Times New Roman"/>
          <w:b/>
          <w:bCs/>
        </w:rPr>
        <w:t>Phylogeny:</w:t>
      </w:r>
    </w:p>
    <w:p w14:paraId="04918E54" w14:textId="18075215" w:rsidR="009D7C92" w:rsidRDefault="009D7C92" w:rsidP="0053390A">
      <w:pPr>
        <w:spacing w:line="480" w:lineRule="auto"/>
        <w:jc w:val="both"/>
        <w:rPr>
          <w:rFonts w:ascii="Times New Roman" w:hAnsi="Times New Roman" w:cs="Times New Roman"/>
          <w:sz w:val="24"/>
          <w:szCs w:val="24"/>
        </w:rPr>
      </w:pPr>
      <w:r w:rsidRPr="009D7C92">
        <w:rPr>
          <w:rFonts w:ascii="Times New Roman" w:hAnsi="Times New Roman" w:cs="Times New Roman"/>
          <w:sz w:val="24"/>
          <w:szCs w:val="24"/>
        </w:rPr>
        <w:t>Jukes-Cantor corrected distance model</w:t>
      </w:r>
      <w:r>
        <w:rPr>
          <w:rFonts w:ascii="Times New Roman" w:hAnsi="Times New Roman" w:cs="Times New Roman"/>
          <w:sz w:val="24"/>
          <w:szCs w:val="24"/>
        </w:rPr>
        <w:t xml:space="preserve">, </w:t>
      </w:r>
      <w:r w:rsidRPr="009D7C92">
        <w:rPr>
          <w:rFonts w:ascii="Times New Roman" w:hAnsi="Times New Roman" w:cs="Times New Roman"/>
          <w:sz w:val="24"/>
          <w:szCs w:val="24"/>
        </w:rPr>
        <w:t>Weighbor Tree</w:t>
      </w:r>
      <w:r>
        <w:rPr>
          <w:rFonts w:ascii="Times New Roman" w:hAnsi="Times New Roman" w:cs="Times New Roman"/>
          <w:sz w:val="24"/>
          <w:szCs w:val="24"/>
        </w:rPr>
        <w:t xml:space="preserve">, </w:t>
      </w:r>
      <w:r w:rsidRPr="009D7C92">
        <w:rPr>
          <w:rFonts w:ascii="Times New Roman" w:hAnsi="Times New Roman" w:cs="Times New Roman"/>
          <w:sz w:val="24"/>
          <w:szCs w:val="24"/>
        </w:rPr>
        <w:t>Jukes-Cantor Correction</w:t>
      </w:r>
      <w:r>
        <w:rPr>
          <w:rFonts w:ascii="Times New Roman" w:hAnsi="Times New Roman" w:cs="Times New Roman"/>
          <w:sz w:val="24"/>
          <w:szCs w:val="24"/>
        </w:rPr>
        <w:t xml:space="preserve">, </w:t>
      </w:r>
      <w:r w:rsidRPr="009D7C92">
        <w:rPr>
          <w:rFonts w:ascii="Times New Roman" w:hAnsi="Times New Roman" w:cs="Times New Roman"/>
          <w:sz w:val="24"/>
          <w:szCs w:val="24"/>
        </w:rPr>
        <w:t>Bootstrap</w:t>
      </w:r>
      <w:r>
        <w:rPr>
          <w:rFonts w:ascii="Times New Roman" w:hAnsi="Times New Roman" w:cs="Times New Roman"/>
          <w:sz w:val="24"/>
          <w:szCs w:val="24"/>
        </w:rPr>
        <w:t>.</w:t>
      </w:r>
    </w:p>
    <w:p w14:paraId="719DDF32" w14:textId="577AA633" w:rsidR="007A53A3" w:rsidRPr="007A53A3" w:rsidRDefault="007A53A3" w:rsidP="0053390A">
      <w:pPr>
        <w:spacing w:line="480" w:lineRule="auto"/>
        <w:jc w:val="both"/>
        <w:rPr>
          <w:rFonts w:ascii="Times New Roman" w:hAnsi="Times New Roman" w:cs="Times New Roman"/>
          <w:b/>
          <w:bCs/>
        </w:rPr>
      </w:pPr>
      <w:r w:rsidRPr="007A53A3">
        <w:rPr>
          <w:rFonts w:ascii="Times New Roman" w:hAnsi="Times New Roman" w:cs="Times New Roman"/>
          <w:b/>
          <w:bCs/>
        </w:rPr>
        <w:t>Barcoding</w:t>
      </w:r>
      <w:r>
        <w:rPr>
          <w:rFonts w:ascii="Times New Roman" w:hAnsi="Times New Roman" w:cs="Times New Roman"/>
          <w:b/>
          <w:bCs/>
        </w:rPr>
        <w:t>: BOLD</w:t>
      </w:r>
      <w:r w:rsidRPr="007A53A3">
        <w:rPr>
          <w:rFonts w:ascii="Times New Roman" w:hAnsi="Times New Roman" w:cs="Times New Roman"/>
          <w:b/>
          <w:bCs/>
        </w:rPr>
        <w:t xml:space="preserve"> </w:t>
      </w:r>
    </w:p>
    <w:p w14:paraId="6E0728A9" w14:textId="77777777" w:rsidR="00387DC5" w:rsidRDefault="00CC1C3A" w:rsidP="0053390A">
      <w:pPr>
        <w:spacing w:line="480" w:lineRule="auto"/>
        <w:rPr>
          <w:rFonts w:ascii="Times New Roman" w:hAnsi="Times New Roman" w:cs="Times New Roman"/>
          <w:b/>
          <w:bCs/>
          <w:sz w:val="24"/>
          <w:szCs w:val="24"/>
        </w:rPr>
      </w:pPr>
      <w:r w:rsidRPr="00CC1C3A">
        <w:rPr>
          <w:rFonts w:ascii="Times New Roman" w:hAnsi="Times New Roman" w:cs="Times New Roman"/>
          <w:b/>
          <w:bCs/>
          <w:sz w:val="24"/>
          <w:szCs w:val="24"/>
        </w:rPr>
        <w:t>Results</w:t>
      </w:r>
      <w:r>
        <w:rPr>
          <w:rFonts w:ascii="Times New Roman" w:hAnsi="Times New Roman" w:cs="Times New Roman"/>
          <w:b/>
          <w:bCs/>
          <w:sz w:val="24"/>
          <w:szCs w:val="24"/>
        </w:rPr>
        <w:t>:</w:t>
      </w:r>
    </w:p>
    <w:p w14:paraId="23AFBB61" w14:textId="77777777" w:rsidR="00387DC5" w:rsidRPr="00CC1C3A" w:rsidRDefault="00387DC5" w:rsidP="0053390A">
      <w:pPr>
        <w:spacing w:line="480" w:lineRule="auto"/>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55266457" wp14:editId="3CE44143">
            <wp:extent cx="5787390" cy="4625340"/>
            <wp:effectExtent l="0" t="0" r="3810" b="3810"/>
            <wp:docPr id="1339779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7390" cy="4625340"/>
                    </a:xfrm>
                    <a:prstGeom prst="rect">
                      <a:avLst/>
                    </a:prstGeom>
                    <a:noFill/>
                  </pic:spPr>
                </pic:pic>
              </a:graphicData>
            </a:graphic>
          </wp:inline>
        </w:drawing>
      </w:r>
    </w:p>
    <w:p w14:paraId="27B445F1" w14:textId="77777777" w:rsidR="00025136" w:rsidRPr="008B4BB2" w:rsidRDefault="00387DC5" w:rsidP="0053390A">
      <w:pPr>
        <w:spacing w:line="480" w:lineRule="auto"/>
        <w:rPr>
          <w:rFonts w:ascii="Times New Roman" w:hAnsi="Times New Roman" w:cs="Times New Roman"/>
          <w:b/>
          <w:bCs/>
          <w:sz w:val="24"/>
          <w:szCs w:val="24"/>
        </w:rPr>
      </w:pPr>
      <w:r w:rsidRPr="00387DC5">
        <w:rPr>
          <w:rFonts w:ascii="Times New Roman" w:hAnsi="Times New Roman" w:cs="Times New Roman"/>
          <w:b/>
          <w:bCs/>
          <w:sz w:val="24"/>
          <w:szCs w:val="24"/>
        </w:rPr>
        <w:lastRenderedPageBreak/>
        <w:t xml:space="preserve">Fig.1 indicates the eggs, larva and adult form of the </w:t>
      </w:r>
      <w:r w:rsidRPr="00387DC5">
        <w:rPr>
          <w:rFonts w:ascii="Times New Roman" w:hAnsi="Times New Roman" w:cs="Times New Roman"/>
          <w:b/>
          <w:bCs/>
          <w:i/>
          <w:iCs/>
          <w:sz w:val="24"/>
          <w:szCs w:val="24"/>
        </w:rPr>
        <w:t>Belenois java</w:t>
      </w:r>
      <w:r w:rsidRPr="00387DC5">
        <w:rPr>
          <w:rFonts w:ascii="Times New Roman" w:hAnsi="Times New Roman" w:cs="Times New Roman"/>
          <w:b/>
          <w:bCs/>
          <w:sz w:val="24"/>
          <w:szCs w:val="24"/>
        </w:rPr>
        <w:t xml:space="preserve">.Fig.2 indicates the eggs, larva and adult form of the </w:t>
      </w:r>
      <w:r w:rsidRPr="00387DC5">
        <w:rPr>
          <w:rFonts w:ascii="Times New Roman" w:hAnsi="Times New Roman" w:cs="Times New Roman"/>
          <w:b/>
          <w:bCs/>
          <w:i/>
          <w:iCs/>
          <w:sz w:val="24"/>
          <w:szCs w:val="24"/>
        </w:rPr>
        <w:t>Belenois aurota</w:t>
      </w:r>
      <w:r w:rsidRPr="00387DC5">
        <w:rPr>
          <w:rFonts w:ascii="Times New Roman" w:hAnsi="Times New Roman" w:cs="Times New Roman"/>
          <w:b/>
          <w:bCs/>
          <w:sz w:val="24"/>
          <w:szCs w:val="24"/>
        </w:rPr>
        <w:t>.</w:t>
      </w:r>
    </w:p>
    <w:p w14:paraId="49EBEFE3" w14:textId="60100E2B" w:rsidR="00F27006" w:rsidRDefault="00F27006" w:rsidP="0053390A">
      <w:pPr>
        <w:spacing w:line="480" w:lineRule="auto"/>
        <w:jc w:val="both"/>
        <w:rPr>
          <w:rFonts w:ascii="Times New Roman" w:hAnsi="Times New Roman" w:cs="Times New Roman"/>
          <w:sz w:val="24"/>
          <w:szCs w:val="24"/>
        </w:rPr>
      </w:pPr>
      <w:r w:rsidRPr="00F27006">
        <w:rPr>
          <w:rFonts w:ascii="Times New Roman" w:hAnsi="Times New Roman" w:cs="Times New Roman"/>
          <w:b/>
          <w:bCs/>
          <w:sz w:val="24"/>
          <w:szCs w:val="24"/>
        </w:rPr>
        <w:t xml:space="preserve">COI Divergences. </w:t>
      </w:r>
      <w:r w:rsidRPr="00EC7FFE">
        <w:rPr>
          <w:rFonts w:ascii="Times New Roman" w:hAnsi="Times New Roman" w:cs="Times New Roman"/>
          <w:sz w:val="24"/>
          <w:szCs w:val="24"/>
        </w:rPr>
        <w:t>~701bp</w:t>
      </w:r>
      <w:r w:rsidR="00316B31">
        <w:rPr>
          <w:rFonts w:ascii="Times New Roman" w:hAnsi="Times New Roman" w:cs="Times New Roman"/>
          <w:sz w:val="24"/>
          <w:szCs w:val="24"/>
        </w:rPr>
        <w:t xml:space="preserve"> (</w:t>
      </w:r>
      <w:r w:rsidR="00316B31" w:rsidRPr="00F2445C">
        <w:rPr>
          <w:rFonts w:ascii="Times New Roman" w:hAnsi="Times New Roman" w:cs="Times New Roman"/>
          <w:i/>
          <w:iCs/>
          <w:sz w:val="24"/>
          <w:szCs w:val="24"/>
        </w:rPr>
        <w:t>Belenois aurota</w:t>
      </w:r>
      <w:r w:rsidR="00316B31">
        <w:rPr>
          <w:rFonts w:ascii="Times New Roman" w:hAnsi="Times New Roman" w:cs="Times New Roman"/>
          <w:sz w:val="24"/>
          <w:szCs w:val="24"/>
        </w:rPr>
        <w:t>)</w:t>
      </w:r>
      <w:r w:rsidRPr="00EC7FFE">
        <w:rPr>
          <w:rFonts w:ascii="Times New Roman" w:hAnsi="Times New Roman" w:cs="Times New Roman"/>
          <w:sz w:val="24"/>
          <w:szCs w:val="24"/>
        </w:rPr>
        <w:t xml:space="preserve"> and ~703</w:t>
      </w:r>
      <w:r w:rsidR="00316B31" w:rsidRPr="00EC7FFE">
        <w:rPr>
          <w:rFonts w:ascii="Times New Roman" w:hAnsi="Times New Roman" w:cs="Times New Roman"/>
          <w:sz w:val="24"/>
          <w:szCs w:val="24"/>
        </w:rPr>
        <w:t>bp</w:t>
      </w:r>
      <w:r w:rsidR="00316B31">
        <w:rPr>
          <w:rFonts w:ascii="Times New Roman" w:hAnsi="Times New Roman" w:cs="Times New Roman"/>
          <w:sz w:val="24"/>
          <w:szCs w:val="24"/>
        </w:rPr>
        <w:t xml:space="preserve"> (</w:t>
      </w:r>
      <w:r w:rsidR="00316B31" w:rsidRPr="00F2445C">
        <w:rPr>
          <w:rFonts w:ascii="Times New Roman" w:hAnsi="Times New Roman" w:cs="Times New Roman"/>
          <w:i/>
          <w:iCs/>
          <w:sz w:val="24"/>
          <w:szCs w:val="24"/>
        </w:rPr>
        <w:t>Belenois java</w:t>
      </w:r>
      <w:r w:rsidR="00316B31">
        <w:rPr>
          <w:rFonts w:ascii="Times New Roman" w:hAnsi="Times New Roman" w:cs="Times New Roman"/>
          <w:sz w:val="24"/>
          <w:szCs w:val="24"/>
        </w:rPr>
        <w:t>)</w:t>
      </w:r>
      <w:r w:rsidRPr="00EC7FFE">
        <w:rPr>
          <w:rFonts w:ascii="Times New Roman" w:hAnsi="Times New Roman" w:cs="Times New Roman"/>
          <w:sz w:val="24"/>
          <w:szCs w:val="24"/>
        </w:rPr>
        <w:t xml:space="preserve"> portion of the mitochondrial gene </w:t>
      </w:r>
      <w:r w:rsidRPr="00EC7FFE">
        <w:rPr>
          <w:rFonts w:ascii="Times New Roman" w:hAnsi="Times New Roman" w:cs="Times New Roman"/>
          <w:i/>
          <w:iCs/>
          <w:sz w:val="24"/>
          <w:szCs w:val="24"/>
        </w:rPr>
        <w:t>cytochrome oxidase subunit I</w:t>
      </w:r>
      <w:r w:rsidRPr="00EC7FFE">
        <w:rPr>
          <w:rFonts w:ascii="Times New Roman" w:hAnsi="Times New Roman" w:cs="Times New Roman"/>
          <w:sz w:val="24"/>
          <w:szCs w:val="24"/>
        </w:rPr>
        <w:t xml:space="preserve"> containing the DNA barcode region were sequenced using the primers LCO, HCO primers. </w:t>
      </w:r>
      <w:r w:rsidRPr="00F27006">
        <w:rPr>
          <w:rFonts w:ascii="Times New Roman" w:hAnsi="Times New Roman" w:cs="Times New Roman"/>
          <w:sz w:val="24"/>
          <w:szCs w:val="24"/>
        </w:rPr>
        <w:t xml:space="preserve">The </w:t>
      </w:r>
      <w:r w:rsidR="00E92CE9" w:rsidRPr="00F27006">
        <w:rPr>
          <w:rFonts w:ascii="Times New Roman" w:hAnsi="Times New Roman" w:cs="Times New Roman"/>
          <w:sz w:val="24"/>
          <w:szCs w:val="24"/>
        </w:rPr>
        <w:t>COI sequences</w:t>
      </w:r>
      <w:r w:rsidRPr="00F27006">
        <w:rPr>
          <w:rFonts w:ascii="Times New Roman" w:hAnsi="Times New Roman" w:cs="Times New Roman"/>
          <w:sz w:val="24"/>
          <w:szCs w:val="24"/>
        </w:rPr>
        <w:t xml:space="preserve"> were easily aligned, as no insertions or deletions were</w:t>
      </w:r>
      <w:r w:rsidR="00E92CE9">
        <w:rPr>
          <w:rFonts w:ascii="Times New Roman" w:hAnsi="Times New Roman" w:cs="Times New Roman"/>
          <w:sz w:val="24"/>
          <w:szCs w:val="24"/>
        </w:rPr>
        <w:t xml:space="preserve"> </w:t>
      </w:r>
      <w:r w:rsidR="00E92CE9" w:rsidRPr="00F27006">
        <w:rPr>
          <w:rFonts w:ascii="Times New Roman" w:hAnsi="Times New Roman" w:cs="Times New Roman"/>
          <w:sz w:val="24"/>
          <w:szCs w:val="24"/>
        </w:rPr>
        <w:t>detected.</w:t>
      </w:r>
      <w:r w:rsidR="00E92CE9" w:rsidRPr="00316B31">
        <w:rPr>
          <w:rFonts w:ascii="Times New Roman" w:hAnsi="Times New Roman" w:cs="Times New Roman"/>
          <w:sz w:val="24"/>
          <w:szCs w:val="24"/>
        </w:rPr>
        <w:t xml:space="preserve"> Adults</w:t>
      </w:r>
      <w:r w:rsidR="00316B31" w:rsidRPr="00316B31">
        <w:rPr>
          <w:rFonts w:ascii="Times New Roman" w:hAnsi="Times New Roman" w:cs="Times New Roman"/>
          <w:sz w:val="24"/>
          <w:szCs w:val="24"/>
        </w:rPr>
        <w:t xml:space="preserve"> with </w:t>
      </w:r>
      <w:r w:rsidR="00E92CE9" w:rsidRPr="00316B31">
        <w:rPr>
          <w:rFonts w:ascii="Times New Roman" w:hAnsi="Times New Roman" w:cs="Times New Roman"/>
          <w:sz w:val="24"/>
          <w:szCs w:val="24"/>
        </w:rPr>
        <w:t>two different</w:t>
      </w:r>
      <w:r w:rsidR="00316B31" w:rsidRPr="00316B31">
        <w:rPr>
          <w:rFonts w:ascii="Times New Roman" w:hAnsi="Times New Roman" w:cs="Times New Roman"/>
          <w:sz w:val="24"/>
          <w:szCs w:val="24"/>
        </w:rPr>
        <w:t xml:space="preserve"> COI sequences came from caterpillars </w:t>
      </w:r>
      <w:r w:rsidR="00A57183">
        <w:rPr>
          <w:rFonts w:ascii="Times New Roman" w:hAnsi="Times New Roman" w:cs="Times New Roman"/>
          <w:sz w:val="24"/>
          <w:szCs w:val="24"/>
        </w:rPr>
        <w:t xml:space="preserve">grown from the eggs </w:t>
      </w:r>
      <w:r w:rsidR="00316B31" w:rsidRPr="00316B31">
        <w:rPr>
          <w:rFonts w:ascii="Times New Roman" w:hAnsi="Times New Roman" w:cs="Times New Roman"/>
          <w:sz w:val="24"/>
          <w:szCs w:val="24"/>
        </w:rPr>
        <w:t xml:space="preserve">collected </w:t>
      </w:r>
      <w:r w:rsidR="00E92CE9" w:rsidRPr="00316B31">
        <w:rPr>
          <w:rFonts w:ascii="Times New Roman" w:hAnsi="Times New Roman" w:cs="Times New Roman"/>
          <w:sz w:val="24"/>
          <w:szCs w:val="24"/>
        </w:rPr>
        <w:t>on</w:t>
      </w:r>
      <w:r w:rsidR="00E92CE9" w:rsidRPr="00F2445C">
        <w:rPr>
          <w:rFonts w:ascii="Times New Roman" w:hAnsi="Times New Roman" w:cs="Times New Roman"/>
          <w:i/>
          <w:iCs/>
          <w:sz w:val="24"/>
          <w:szCs w:val="24"/>
        </w:rPr>
        <w:t xml:space="preserve"> Capparis</w:t>
      </w:r>
      <w:r w:rsidR="00316B31" w:rsidRPr="00F2445C">
        <w:rPr>
          <w:rFonts w:ascii="Times New Roman" w:hAnsi="Times New Roman" w:cs="Times New Roman"/>
          <w:i/>
          <w:iCs/>
          <w:sz w:val="24"/>
          <w:szCs w:val="24"/>
        </w:rPr>
        <w:t> zeylanica</w:t>
      </w:r>
      <w:r w:rsidR="00316B31" w:rsidRPr="00316B31">
        <w:rPr>
          <w:rFonts w:ascii="Times New Roman" w:hAnsi="Times New Roman" w:cs="Times New Roman"/>
          <w:sz w:val="24"/>
          <w:szCs w:val="24"/>
        </w:rPr>
        <w:t xml:space="preserve">. Because of the strong associations </w:t>
      </w:r>
      <w:r w:rsidR="00E92CE9" w:rsidRPr="00316B31">
        <w:rPr>
          <w:rFonts w:ascii="Times New Roman" w:hAnsi="Times New Roman" w:cs="Times New Roman"/>
          <w:sz w:val="24"/>
          <w:szCs w:val="24"/>
        </w:rPr>
        <w:t>between caterpillar</w:t>
      </w:r>
      <w:r w:rsidR="00316B31" w:rsidRPr="00316B31">
        <w:rPr>
          <w:rFonts w:ascii="Times New Roman" w:hAnsi="Times New Roman" w:cs="Times New Roman"/>
          <w:sz w:val="24"/>
          <w:szCs w:val="24"/>
        </w:rPr>
        <w:t xml:space="preserve"> food plants and COI sequences in other </w:t>
      </w:r>
      <w:r w:rsidR="00E92CE9" w:rsidRPr="00316B31">
        <w:rPr>
          <w:rFonts w:ascii="Times New Roman" w:hAnsi="Times New Roman" w:cs="Times New Roman"/>
          <w:sz w:val="24"/>
          <w:szCs w:val="24"/>
        </w:rPr>
        <w:t>individuals, it</w:t>
      </w:r>
      <w:r w:rsidR="00316B31" w:rsidRPr="00316B31">
        <w:rPr>
          <w:rFonts w:ascii="Times New Roman" w:hAnsi="Times New Roman" w:cs="Times New Roman"/>
          <w:sz w:val="24"/>
          <w:szCs w:val="24"/>
        </w:rPr>
        <w:t xml:space="preserve"> was possible to ascertain the likely genotypic characteristics </w:t>
      </w:r>
      <w:r w:rsidR="00E92CE9" w:rsidRPr="00316B31">
        <w:rPr>
          <w:rFonts w:ascii="Times New Roman" w:hAnsi="Times New Roman" w:cs="Times New Roman"/>
          <w:sz w:val="24"/>
          <w:szCs w:val="24"/>
        </w:rPr>
        <w:t>of these</w:t>
      </w:r>
      <w:r w:rsidR="00316B31" w:rsidRPr="00316B31">
        <w:rPr>
          <w:rFonts w:ascii="Times New Roman" w:hAnsi="Times New Roman" w:cs="Times New Roman"/>
          <w:sz w:val="24"/>
          <w:szCs w:val="24"/>
        </w:rPr>
        <w:t xml:space="preserve"> ‘‘heterozygotes.’’</w:t>
      </w:r>
    </w:p>
    <w:p w14:paraId="6BDC34AF" w14:textId="18291DFA" w:rsidR="004208B9" w:rsidRPr="004208B9" w:rsidRDefault="004208B9" w:rsidP="0053390A">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1E09A6" wp14:editId="553C6820">
            <wp:extent cx="5631180" cy="4114800"/>
            <wp:effectExtent l="0" t="0" r="0" b="0"/>
            <wp:docPr id="11338988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1180" cy="4114800"/>
                    </a:xfrm>
                    <a:prstGeom prst="rect">
                      <a:avLst/>
                    </a:prstGeom>
                    <a:noFill/>
                  </pic:spPr>
                </pic:pic>
              </a:graphicData>
            </a:graphic>
          </wp:inline>
        </w:drawing>
      </w:r>
    </w:p>
    <w:p w14:paraId="1C7D586B" w14:textId="57AC3044" w:rsidR="004208B9" w:rsidRDefault="00125B44" w:rsidP="0053390A">
      <w:pPr>
        <w:spacing w:line="480" w:lineRule="auto"/>
        <w:jc w:val="both"/>
        <w:rPr>
          <w:rFonts w:ascii="Times New Roman" w:hAnsi="Times New Roman" w:cs="Times New Roman"/>
          <w:b/>
          <w:bCs/>
          <w:sz w:val="24"/>
          <w:szCs w:val="24"/>
        </w:rPr>
      </w:pPr>
      <w:r w:rsidRPr="00125B44">
        <w:rPr>
          <w:rFonts w:ascii="Times New Roman" w:hAnsi="Times New Roman" w:cs="Times New Roman"/>
          <w:b/>
          <w:bCs/>
          <w:sz w:val="24"/>
          <w:szCs w:val="24"/>
        </w:rPr>
        <w:t>Fig. 3</w:t>
      </w:r>
      <w:r>
        <w:rPr>
          <w:rFonts w:ascii="Times New Roman" w:hAnsi="Times New Roman" w:cs="Times New Roman"/>
          <w:sz w:val="24"/>
          <w:szCs w:val="24"/>
        </w:rPr>
        <w:t xml:space="preserve"> </w:t>
      </w:r>
      <w:r w:rsidR="004208B9" w:rsidRPr="00F2445C">
        <w:rPr>
          <w:rFonts w:ascii="Times New Roman" w:hAnsi="Times New Roman" w:cs="Times New Roman"/>
          <w:sz w:val="24"/>
          <w:szCs w:val="24"/>
        </w:rPr>
        <w:t xml:space="preserve">The </w:t>
      </w:r>
      <w:r w:rsidR="004208B9">
        <w:rPr>
          <w:rFonts w:ascii="Times New Roman" w:hAnsi="Times New Roman" w:cs="Times New Roman"/>
          <w:sz w:val="24"/>
          <w:szCs w:val="24"/>
        </w:rPr>
        <w:t xml:space="preserve">Aligned </w:t>
      </w:r>
      <w:r w:rsidR="00772633">
        <w:rPr>
          <w:rFonts w:ascii="Times New Roman" w:hAnsi="Times New Roman" w:cs="Times New Roman"/>
          <w:sz w:val="24"/>
          <w:szCs w:val="24"/>
        </w:rPr>
        <w:t xml:space="preserve">DNA </w:t>
      </w:r>
      <w:r w:rsidR="004208B9">
        <w:rPr>
          <w:rFonts w:ascii="Times New Roman" w:hAnsi="Times New Roman" w:cs="Times New Roman"/>
          <w:sz w:val="24"/>
          <w:szCs w:val="24"/>
        </w:rPr>
        <w:t>sequence</w:t>
      </w:r>
      <w:r w:rsidR="004208B9" w:rsidRPr="00F2445C">
        <w:rPr>
          <w:rFonts w:ascii="Times New Roman" w:hAnsi="Times New Roman" w:cs="Times New Roman"/>
          <w:sz w:val="24"/>
          <w:szCs w:val="24"/>
        </w:rPr>
        <w:t xml:space="preserve"> </w:t>
      </w:r>
      <w:r w:rsidR="00F46F0F">
        <w:rPr>
          <w:rFonts w:ascii="Times New Roman" w:hAnsi="Times New Roman" w:cs="Times New Roman"/>
          <w:sz w:val="24"/>
          <w:szCs w:val="24"/>
        </w:rPr>
        <w:t>of</w:t>
      </w:r>
      <w:r w:rsidR="004208B9" w:rsidRPr="00F2445C">
        <w:rPr>
          <w:rFonts w:ascii="Times New Roman" w:hAnsi="Times New Roman" w:cs="Times New Roman"/>
          <w:sz w:val="24"/>
          <w:szCs w:val="24"/>
        </w:rPr>
        <w:t xml:space="preserve"> </w:t>
      </w:r>
      <w:r w:rsidR="00F46F0F" w:rsidRPr="00F2445C">
        <w:rPr>
          <w:rFonts w:ascii="Times New Roman" w:hAnsi="Times New Roman" w:cs="Times New Roman"/>
          <w:sz w:val="24"/>
          <w:szCs w:val="24"/>
        </w:rPr>
        <w:t xml:space="preserve">the </w:t>
      </w:r>
      <w:r w:rsidR="00F46F0F" w:rsidRPr="00F46F0F">
        <w:rPr>
          <w:rFonts w:ascii="Times New Roman" w:hAnsi="Times New Roman" w:cs="Times New Roman"/>
          <w:i/>
          <w:iCs/>
          <w:sz w:val="24"/>
          <w:szCs w:val="24"/>
        </w:rPr>
        <w:t>Belenois</w:t>
      </w:r>
      <w:r w:rsidR="004208B9" w:rsidRPr="00F2445C">
        <w:rPr>
          <w:rFonts w:ascii="Times New Roman" w:hAnsi="Times New Roman" w:cs="Times New Roman"/>
          <w:i/>
          <w:iCs/>
          <w:sz w:val="24"/>
          <w:szCs w:val="24"/>
        </w:rPr>
        <w:t xml:space="preserve"> java</w:t>
      </w:r>
      <w:r w:rsidR="00F46F0F">
        <w:rPr>
          <w:rFonts w:ascii="Times New Roman" w:hAnsi="Times New Roman" w:cs="Times New Roman"/>
          <w:i/>
          <w:iCs/>
          <w:sz w:val="24"/>
          <w:szCs w:val="24"/>
        </w:rPr>
        <w:t xml:space="preserve"> </w:t>
      </w:r>
      <w:r w:rsidR="00F46F0F">
        <w:rPr>
          <w:rFonts w:ascii="Times New Roman" w:hAnsi="Times New Roman" w:cs="Times New Roman"/>
          <w:sz w:val="24"/>
          <w:szCs w:val="24"/>
        </w:rPr>
        <w:t>(</w:t>
      </w:r>
      <w:r w:rsidR="00F46F0F" w:rsidRPr="00F2445C">
        <w:rPr>
          <w:rFonts w:ascii="Times New Roman" w:hAnsi="Times New Roman" w:cs="Times New Roman"/>
          <w:sz w:val="24"/>
          <w:szCs w:val="24"/>
        </w:rPr>
        <w:t>sample 2</w:t>
      </w:r>
      <w:r w:rsidR="00F46F0F">
        <w:rPr>
          <w:rFonts w:ascii="Times New Roman" w:hAnsi="Times New Roman" w:cs="Times New Roman"/>
          <w:sz w:val="24"/>
          <w:szCs w:val="24"/>
        </w:rPr>
        <w:t>)</w:t>
      </w:r>
      <w:r w:rsidR="004208B9" w:rsidRPr="00F2445C">
        <w:rPr>
          <w:rFonts w:ascii="Times New Roman" w:hAnsi="Times New Roman" w:cs="Times New Roman"/>
          <w:sz w:val="24"/>
          <w:szCs w:val="24"/>
        </w:rPr>
        <w:t xml:space="preserve"> </w:t>
      </w:r>
      <w:r w:rsidR="00F46F0F" w:rsidRPr="00F2445C">
        <w:rPr>
          <w:rFonts w:ascii="Times New Roman" w:hAnsi="Times New Roman" w:cs="Times New Roman"/>
          <w:sz w:val="24"/>
          <w:szCs w:val="24"/>
        </w:rPr>
        <w:t xml:space="preserve">and </w:t>
      </w:r>
      <w:r w:rsidR="00F46F0F" w:rsidRPr="00F46F0F">
        <w:rPr>
          <w:rFonts w:ascii="Times New Roman" w:hAnsi="Times New Roman" w:cs="Times New Roman"/>
          <w:i/>
          <w:iCs/>
          <w:sz w:val="24"/>
          <w:szCs w:val="24"/>
        </w:rPr>
        <w:t>Belenois</w:t>
      </w:r>
      <w:r w:rsidR="004208B9" w:rsidRPr="00F2445C">
        <w:rPr>
          <w:rFonts w:ascii="Times New Roman" w:hAnsi="Times New Roman" w:cs="Times New Roman"/>
          <w:i/>
          <w:iCs/>
          <w:sz w:val="24"/>
          <w:szCs w:val="24"/>
        </w:rPr>
        <w:t xml:space="preserve"> </w:t>
      </w:r>
      <w:r w:rsidR="00F46F0F" w:rsidRPr="00F2445C">
        <w:rPr>
          <w:rFonts w:ascii="Times New Roman" w:hAnsi="Times New Roman" w:cs="Times New Roman"/>
          <w:i/>
          <w:iCs/>
          <w:sz w:val="24"/>
          <w:szCs w:val="24"/>
        </w:rPr>
        <w:t>aurota</w:t>
      </w:r>
      <w:r w:rsidR="00F46F0F">
        <w:rPr>
          <w:rFonts w:ascii="Times New Roman" w:hAnsi="Times New Roman" w:cs="Times New Roman"/>
          <w:sz w:val="24"/>
          <w:szCs w:val="24"/>
        </w:rPr>
        <w:t xml:space="preserve"> (</w:t>
      </w:r>
      <w:r w:rsidR="00F46F0F" w:rsidRPr="00F2445C">
        <w:rPr>
          <w:rFonts w:ascii="Times New Roman" w:hAnsi="Times New Roman" w:cs="Times New Roman"/>
          <w:sz w:val="24"/>
          <w:szCs w:val="24"/>
        </w:rPr>
        <w:t>sample 5</w:t>
      </w:r>
      <w:r w:rsidR="00F46F0F">
        <w:rPr>
          <w:rFonts w:ascii="Times New Roman" w:hAnsi="Times New Roman" w:cs="Times New Roman"/>
          <w:sz w:val="24"/>
          <w:szCs w:val="24"/>
        </w:rPr>
        <w:t>)</w:t>
      </w:r>
      <w:r w:rsidR="004208B9">
        <w:rPr>
          <w:rFonts w:ascii="Times New Roman" w:hAnsi="Times New Roman" w:cs="Times New Roman"/>
          <w:i/>
          <w:iCs/>
          <w:sz w:val="24"/>
          <w:szCs w:val="24"/>
        </w:rPr>
        <w:t>.</w:t>
      </w:r>
    </w:p>
    <w:p w14:paraId="7B5EC049" w14:textId="43E96533" w:rsidR="00766BFA" w:rsidRDefault="00766BFA" w:rsidP="0053390A">
      <w:pPr>
        <w:spacing w:line="480" w:lineRule="auto"/>
        <w:jc w:val="both"/>
        <w:rPr>
          <w:rFonts w:ascii="Times New Roman" w:hAnsi="Times New Roman" w:cs="Times New Roman"/>
          <w:b/>
          <w:bCs/>
          <w:sz w:val="24"/>
          <w:szCs w:val="24"/>
        </w:rPr>
      </w:pPr>
      <w:r w:rsidRPr="00766BFA">
        <w:rPr>
          <w:rFonts w:ascii="Times New Roman" w:hAnsi="Times New Roman" w:cs="Times New Roman"/>
          <w:b/>
          <w:bCs/>
          <w:sz w:val="24"/>
          <w:szCs w:val="24"/>
        </w:rPr>
        <w:t>Phylogenetic analysis:</w:t>
      </w:r>
    </w:p>
    <w:p w14:paraId="0E630FF6" w14:textId="77777777" w:rsidR="006D619E" w:rsidRPr="004218FE" w:rsidRDefault="006D619E" w:rsidP="006D619E">
      <w:pPr>
        <w:spacing w:line="480" w:lineRule="auto"/>
        <w:jc w:val="both"/>
        <w:rPr>
          <w:rFonts w:ascii="Times New Roman" w:hAnsi="Times New Roman" w:cs="Times New Roman"/>
          <w:sz w:val="24"/>
          <w:szCs w:val="24"/>
        </w:rPr>
      </w:pPr>
      <w:r w:rsidRPr="004218FE">
        <w:rPr>
          <w:rFonts w:ascii="Times New Roman" w:hAnsi="Times New Roman" w:cs="Times New Roman"/>
          <w:sz w:val="24"/>
          <w:szCs w:val="24"/>
        </w:rPr>
        <w:lastRenderedPageBreak/>
        <w:t xml:space="preserve">Family: </w:t>
      </w:r>
      <w:r w:rsidRPr="004218FE">
        <w:rPr>
          <w:rFonts w:ascii="Times New Roman" w:hAnsi="Times New Roman" w:cs="Times New Roman"/>
          <w:b/>
          <w:bCs/>
          <w:sz w:val="24"/>
          <w:szCs w:val="24"/>
        </w:rPr>
        <w:t>Pieridae</w:t>
      </w:r>
      <w:r w:rsidRPr="004218FE">
        <w:rPr>
          <w:rFonts w:ascii="Times New Roman" w:hAnsi="Times New Roman" w:cs="Times New Roman"/>
          <w:sz w:val="24"/>
          <w:szCs w:val="24"/>
        </w:rPr>
        <w:t xml:space="preserve"> (the whites and yellows)</w:t>
      </w:r>
    </w:p>
    <w:p w14:paraId="096810F6" w14:textId="6834C078" w:rsidR="006D619E" w:rsidRPr="004218FE" w:rsidRDefault="006D619E" w:rsidP="006D619E">
      <w:pPr>
        <w:spacing w:line="480" w:lineRule="auto"/>
        <w:jc w:val="both"/>
        <w:rPr>
          <w:rFonts w:ascii="Times New Roman" w:hAnsi="Times New Roman" w:cs="Times New Roman"/>
          <w:b/>
          <w:bCs/>
          <w:sz w:val="24"/>
          <w:szCs w:val="24"/>
        </w:rPr>
      </w:pPr>
      <w:r w:rsidRPr="004218FE">
        <w:rPr>
          <w:rFonts w:ascii="Times New Roman" w:hAnsi="Times New Roman" w:cs="Times New Roman"/>
          <w:sz w:val="24"/>
          <w:szCs w:val="24"/>
        </w:rPr>
        <w:t xml:space="preserve">Subfamily: typically, </w:t>
      </w:r>
      <w:r w:rsidRPr="004218FE">
        <w:rPr>
          <w:rFonts w:ascii="Times New Roman" w:hAnsi="Times New Roman" w:cs="Times New Roman"/>
          <w:b/>
          <w:bCs/>
          <w:sz w:val="24"/>
          <w:szCs w:val="24"/>
        </w:rPr>
        <w:t xml:space="preserve">Pierinae </w:t>
      </w:r>
    </w:p>
    <w:p w14:paraId="785F5081" w14:textId="77777777" w:rsidR="006D619E" w:rsidRPr="004218FE" w:rsidRDefault="006D619E" w:rsidP="006D619E">
      <w:pPr>
        <w:spacing w:line="480" w:lineRule="auto"/>
        <w:jc w:val="both"/>
        <w:rPr>
          <w:rFonts w:ascii="Times New Roman" w:hAnsi="Times New Roman" w:cs="Times New Roman"/>
          <w:b/>
          <w:bCs/>
          <w:sz w:val="24"/>
          <w:szCs w:val="24"/>
        </w:rPr>
      </w:pPr>
      <w:r w:rsidRPr="004218FE">
        <w:rPr>
          <w:rFonts w:ascii="Times New Roman" w:hAnsi="Times New Roman" w:cs="Times New Roman"/>
          <w:sz w:val="24"/>
          <w:szCs w:val="24"/>
        </w:rPr>
        <w:t xml:space="preserve">Genus: </w:t>
      </w:r>
      <w:r w:rsidRPr="004218FE">
        <w:rPr>
          <w:rFonts w:ascii="Times New Roman" w:hAnsi="Times New Roman" w:cs="Times New Roman"/>
          <w:b/>
          <w:bCs/>
          <w:sz w:val="24"/>
          <w:szCs w:val="24"/>
        </w:rPr>
        <w:t>Belenois</w:t>
      </w:r>
    </w:p>
    <w:p w14:paraId="24117217" w14:textId="5BA0D11D" w:rsidR="00A060E1" w:rsidRPr="00A060E1" w:rsidRDefault="006D619E" w:rsidP="00A060E1">
      <w:pPr>
        <w:spacing w:line="480" w:lineRule="auto"/>
        <w:jc w:val="both"/>
        <w:rPr>
          <w:rFonts w:ascii="Times New Roman" w:hAnsi="Times New Roman" w:cs="Times New Roman"/>
          <w:i/>
          <w:iCs/>
          <w:sz w:val="24"/>
          <w:szCs w:val="24"/>
        </w:rPr>
      </w:pPr>
      <w:r w:rsidRPr="004218FE">
        <w:rPr>
          <w:rFonts w:ascii="Times New Roman" w:hAnsi="Times New Roman" w:cs="Times New Roman"/>
          <w:sz w:val="24"/>
          <w:szCs w:val="24"/>
        </w:rPr>
        <w:t xml:space="preserve">Species: </w:t>
      </w:r>
      <w:r w:rsidRPr="004218FE">
        <w:rPr>
          <w:rFonts w:ascii="Times New Roman" w:hAnsi="Times New Roman" w:cs="Times New Roman"/>
          <w:i/>
          <w:iCs/>
          <w:sz w:val="24"/>
          <w:szCs w:val="24"/>
        </w:rPr>
        <w:t>Belenois aurota, Belenois java</w:t>
      </w:r>
    </w:p>
    <w:p w14:paraId="29D1A876" w14:textId="77777777" w:rsidR="00A060E1" w:rsidRPr="00A060E1" w:rsidRDefault="00A060E1" w:rsidP="00A060E1">
      <w:pPr>
        <w:numPr>
          <w:ilvl w:val="0"/>
          <w:numId w:val="3"/>
        </w:numPr>
        <w:spacing w:line="480" w:lineRule="auto"/>
        <w:jc w:val="both"/>
        <w:rPr>
          <w:rFonts w:ascii="Times New Roman" w:hAnsi="Times New Roman" w:cs="Times New Roman"/>
          <w:sz w:val="24"/>
          <w:szCs w:val="24"/>
        </w:rPr>
      </w:pPr>
      <w:r w:rsidRPr="00A060E1">
        <w:rPr>
          <w:rFonts w:ascii="Times New Roman" w:hAnsi="Times New Roman" w:cs="Times New Roman"/>
          <w:sz w:val="24"/>
          <w:szCs w:val="24"/>
        </w:rPr>
        <w:t>Clade A: Belenois species group 1</w:t>
      </w:r>
    </w:p>
    <w:p w14:paraId="6B387355" w14:textId="77777777" w:rsidR="00A060E1" w:rsidRPr="009D7C92" w:rsidRDefault="00A060E1" w:rsidP="009D7C92">
      <w:pPr>
        <w:pStyle w:val="ListParagraph"/>
        <w:numPr>
          <w:ilvl w:val="0"/>
          <w:numId w:val="4"/>
        </w:numPr>
        <w:spacing w:line="480" w:lineRule="auto"/>
        <w:jc w:val="both"/>
        <w:rPr>
          <w:rFonts w:ascii="Times New Roman" w:hAnsi="Times New Roman" w:cs="Times New Roman"/>
          <w:i/>
          <w:iCs/>
          <w:sz w:val="24"/>
          <w:szCs w:val="24"/>
        </w:rPr>
      </w:pPr>
      <w:r w:rsidRPr="009D7C92">
        <w:rPr>
          <w:rFonts w:ascii="Times New Roman" w:hAnsi="Times New Roman" w:cs="Times New Roman"/>
          <w:i/>
          <w:iCs/>
          <w:sz w:val="24"/>
          <w:szCs w:val="24"/>
        </w:rPr>
        <w:t>Belenois aurota</w:t>
      </w:r>
    </w:p>
    <w:p w14:paraId="6FAD741E" w14:textId="77777777" w:rsidR="00A060E1" w:rsidRPr="009D7C92" w:rsidRDefault="00A060E1" w:rsidP="009D7C92">
      <w:pPr>
        <w:pStyle w:val="ListParagraph"/>
        <w:numPr>
          <w:ilvl w:val="0"/>
          <w:numId w:val="4"/>
        </w:numPr>
        <w:spacing w:line="480" w:lineRule="auto"/>
        <w:jc w:val="both"/>
        <w:rPr>
          <w:rFonts w:ascii="Times New Roman" w:hAnsi="Times New Roman" w:cs="Times New Roman"/>
          <w:i/>
          <w:iCs/>
          <w:sz w:val="24"/>
          <w:szCs w:val="24"/>
        </w:rPr>
      </w:pPr>
      <w:r w:rsidRPr="009D7C92">
        <w:rPr>
          <w:rFonts w:ascii="Times New Roman" w:hAnsi="Times New Roman" w:cs="Times New Roman"/>
          <w:i/>
          <w:iCs/>
          <w:sz w:val="24"/>
          <w:szCs w:val="24"/>
        </w:rPr>
        <w:t>Belenois java</w:t>
      </w:r>
    </w:p>
    <w:p w14:paraId="6C4CA6FF" w14:textId="77777777" w:rsidR="00A060E1" w:rsidRPr="009D7C92" w:rsidRDefault="00A060E1" w:rsidP="009D7C92">
      <w:pPr>
        <w:pStyle w:val="ListParagraph"/>
        <w:numPr>
          <w:ilvl w:val="0"/>
          <w:numId w:val="4"/>
        </w:numPr>
        <w:spacing w:line="480" w:lineRule="auto"/>
        <w:jc w:val="both"/>
        <w:rPr>
          <w:rFonts w:ascii="Times New Roman" w:hAnsi="Times New Roman" w:cs="Times New Roman"/>
          <w:sz w:val="24"/>
          <w:szCs w:val="24"/>
        </w:rPr>
      </w:pPr>
      <w:r w:rsidRPr="009D7C92">
        <w:rPr>
          <w:rFonts w:ascii="Times New Roman" w:hAnsi="Times New Roman" w:cs="Times New Roman"/>
          <w:sz w:val="24"/>
          <w:szCs w:val="24"/>
        </w:rPr>
        <w:t>(other closely allied Belenois spp.)</w:t>
      </w:r>
    </w:p>
    <w:p w14:paraId="7D03B524" w14:textId="77777777" w:rsidR="00491D50" w:rsidRDefault="00491D50" w:rsidP="0053390A">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1BA87126" wp14:editId="28096F0F">
            <wp:extent cx="6035675" cy="2613660"/>
            <wp:effectExtent l="0" t="0" r="3175" b="0"/>
            <wp:docPr id="596562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5675" cy="2613660"/>
                    </a:xfrm>
                    <a:prstGeom prst="rect">
                      <a:avLst/>
                    </a:prstGeom>
                    <a:noFill/>
                  </pic:spPr>
                </pic:pic>
              </a:graphicData>
            </a:graphic>
          </wp:inline>
        </w:drawing>
      </w:r>
    </w:p>
    <w:p w14:paraId="12491367" w14:textId="568DE240" w:rsidR="00491D50" w:rsidRDefault="00387DC5" w:rsidP="0053390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Fig.</w:t>
      </w:r>
      <w:r w:rsidR="00125B44">
        <w:rPr>
          <w:rFonts w:ascii="Times New Roman" w:hAnsi="Times New Roman" w:cs="Times New Roman"/>
          <w:b/>
          <w:bCs/>
          <w:sz w:val="24"/>
          <w:szCs w:val="24"/>
        </w:rPr>
        <w:t>4</w:t>
      </w:r>
      <w:r>
        <w:rPr>
          <w:rFonts w:ascii="Times New Roman" w:hAnsi="Times New Roman" w:cs="Times New Roman"/>
          <w:b/>
          <w:bCs/>
          <w:sz w:val="24"/>
          <w:szCs w:val="24"/>
        </w:rPr>
        <w:t xml:space="preserve"> The above phylogenetic analysis explains the phylogenetic tree of the sample 2 </w:t>
      </w:r>
      <w:r w:rsidRPr="00387DC5">
        <w:rPr>
          <w:rFonts w:ascii="Times New Roman" w:hAnsi="Times New Roman" w:cs="Times New Roman"/>
          <w:b/>
          <w:bCs/>
          <w:i/>
          <w:iCs/>
          <w:sz w:val="24"/>
          <w:szCs w:val="24"/>
        </w:rPr>
        <w:t>Belenois java</w:t>
      </w:r>
      <w:r>
        <w:rPr>
          <w:rFonts w:ascii="Times New Roman" w:hAnsi="Times New Roman" w:cs="Times New Roman"/>
          <w:b/>
          <w:bCs/>
          <w:i/>
          <w:iCs/>
          <w:sz w:val="24"/>
          <w:szCs w:val="24"/>
        </w:rPr>
        <w:t>.</w:t>
      </w:r>
    </w:p>
    <w:p w14:paraId="187A0A7F" w14:textId="77777777" w:rsidR="00491D50" w:rsidRDefault="00491D50" w:rsidP="0053390A">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0CF66B64" wp14:editId="6482A61B">
            <wp:extent cx="6050280" cy="2994660"/>
            <wp:effectExtent l="0" t="0" r="7620" b="0"/>
            <wp:docPr id="1622831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0280" cy="2994660"/>
                    </a:xfrm>
                    <a:prstGeom prst="rect">
                      <a:avLst/>
                    </a:prstGeom>
                    <a:noFill/>
                  </pic:spPr>
                </pic:pic>
              </a:graphicData>
            </a:graphic>
          </wp:inline>
        </w:drawing>
      </w:r>
    </w:p>
    <w:p w14:paraId="1CF166D5" w14:textId="1A4F0241" w:rsidR="00387DC5" w:rsidRDefault="00387DC5" w:rsidP="0053390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Fig.</w:t>
      </w:r>
      <w:r w:rsidR="00125B44">
        <w:rPr>
          <w:rFonts w:ascii="Times New Roman" w:hAnsi="Times New Roman" w:cs="Times New Roman"/>
          <w:b/>
          <w:bCs/>
          <w:sz w:val="24"/>
          <w:szCs w:val="24"/>
        </w:rPr>
        <w:t>5</w:t>
      </w:r>
      <w:r>
        <w:rPr>
          <w:rFonts w:ascii="Times New Roman" w:hAnsi="Times New Roman" w:cs="Times New Roman"/>
          <w:b/>
          <w:bCs/>
          <w:sz w:val="24"/>
          <w:szCs w:val="24"/>
        </w:rPr>
        <w:t xml:space="preserve"> The above phylogenetic analysis explains the phylogenetic tree of the sample 5 </w:t>
      </w:r>
      <w:r w:rsidRPr="00387DC5">
        <w:rPr>
          <w:rFonts w:ascii="Times New Roman" w:hAnsi="Times New Roman" w:cs="Times New Roman"/>
          <w:b/>
          <w:bCs/>
          <w:i/>
          <w:iCs/>
          <w:sz w:val="24"/>
          <w:szCs w:val="24"/>
        </w:rPr>
        <w:t xml:space="preserve">Belenois </w:t>
      </w:r>
      <w:r>
        <w:rPr>
          <w:rFonts w:ascii="Times New Roman" w:hAnsi="Times New Roman" w:cs="Times New Roman"/>
          <w:b/>
          <w:bCs/>
          <w:i/>
          <w:iCs/>
          <w:sz w:val="24"/>
          <w:szCs w:val="24"/>
        </w:rPr>
        <w:t>aurota.</w:t>
      </w:r>
    </w:p>
    <w:p w14:paraId="75204178" w14:textId="36E95405" w:rsidR="009D7C92" w:rsidRPr="009D7C92" w:rsidRDefault="00F2445C" w:rsidP="009D7C92">
      <w:pPr>
        <w:spacing w:line="480" w:lineRule="auto"/>
        <w:rPr>
          <w:sz w:val="20"/>
          <w:szCs w:val="20"/>
          <w:lang w:val="en-GB"/>
        </w:rPr>
      </w:pPr>
      <w:r w:rsidRPr="00F2445C">
        <w:rPr>
          <w:rFonts w:ascii="Times New Roman" w:hAnsi="Times New Roman" w:cs="Times New Roman"/>
          <w:sz w:val="24"/>
          <w:szCs w:val="24"/>
        </w:rPr>
        <w:t xml:space="preserve">The above phylogenetic trees indicate that the sample 2 is the </w:t>
      </w:r>
      <w:r w:rsidRPr="00F2445C">
        <w:rPr>
          <w:rFonts w:ascii="Times New Roman" w:hAnsi="Times New Roman" w:cs="Times New Roman"/>
          <w:i/>
          <w:iCs/>
          <w:sz w:val="24"/>
          <w:szCs w:val="24"/>
        </w:rPr>
        <w:t>Belenois java</w:t>
      </w:r>
      <w:r w:rsidRPr="00F2445C">
        <w:rPr>
          <w:rFonts w:ascii="Times New Roman" w:hAnsi="Times New Roman" w:cs="Times New Roman"/>
          <w:sz w:val="24"/>
          <w:szCs w:val="24"/>
        </w:rPr>
        <w:t xml:space="preserve"> and the sample 5 is the </w:t>
      </w:r>
      <w:r w:rsidRPr="00F2445C">
        <w:rPr>
          <w:rFonts w:ascii="Times New Roman" w:hAnsi="Times New Roman" w:cs="Times New Roman"/>
          <w:i/>
          <w:iCs/>
          <w:sz w:val="24"/>
          <w:szCs w:val="24"/>
        </w:rPr>
        <w:t>Belenois aurota</w:t>
      </w:r>
      <w:r w:rsidR="00E92CE9" w:rsidRPr="00E92CE9">
        <w:rPr>
          <w:sz w:val="20"/>
          <w:szCs w:val="20"/>
          <w:lang w:val="en-GB"/>
        </w:rPr>
        <w:t xml:space="preserve"> </w:t>
      </w:r>
      <w:r w:rsidR="00E92CE9" w:rsidRPr="00E92CE9">
        <w:rPr>
          <w:rFonts w:ascii="Times New Roman" w:hAnsi="Times New Roman" w:cs="Times New Roman"/>
          <w:b/>
          <w:bCs/>
          <w:sz w:val="24"/>
          <w:szCs w:val="24"/>
          <w:lang w:val="en-GB"/>
        </w:rPr>
        <w:t>(Pohl, N et., Al (2009).</w:t>
      </w:r>
      <w:r w:rsidR="00E92CE9">
        <w:rPr>
          <w:sz w:val="20"/>
          <w:szCs w:val="20"/>
          <w:lang w:val="en-GB"/>
        </w:rPr>
        <w:t xml:space="preserve"> </w:t>
      </w:r>
    </w:p>
    <w:p w14:paraId="266BD6B2" w14:textId="77777777" w:rsidR="00CA4447" w:rsidRDefault="00CA4447" w:rsidP="0053390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Blast analysis:</w:t>
      </w:r>
    </w:p>
    <w:tbl>
      <w:tblPr>
        <w:tblStyle w:val="TableGrid"/>
        <w:tblW w:w="9747" w:type="dxa"/>
        <w:tblLook w:val="04A0" w:firstRow="1" w:lastRow="0" w:firstColumn="1" w:lastColumn="0" w:noHBand="0" w:noVBand="1"/>
      </w:tblPr>
      <w:tblGrid>
        <w:gridCol w:w="1101"/>
        <w:gridCol w:w="5386"/>
        <w:gridCol w:w="1843"/>
        <w:gridCol w:w="1417"/>
      </w:tblGrid>
      <w:tr w:rsidR="008F413C" w:rsidRPr="00B10BD7" w14:paraId="5E45AD2D" w14:textId="77777777" w:rsidTr="008F413C">
        <w:tc>
          <w:tcPr>
            <w:tcW w:w="1101" w:type="dxa"/>
          </w:tcPr>
          <w:p w14:paraId="3B6BA058" w14:textId="2D84E6D5"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Sl. No. </w:t>
            </w:r>
          </w:p>
        </w:tc>
        <w:tc>
          <w:tcPr>
            <w:tcW w:w="5386" w:type="dxa"/>
          </w:tcPr>
          <w:p w14:paraId="2AF332E0" w14:textId="5E984009"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Organism Name </w:t>
            </w:r>
          </w:p>
        </w:tc>
        <w:tc>
          <w:tcPr>
            <w:tcW w:w="1843" w:type="dxa"/>
          </w:tcPr>
          <w:p w14:paraId="4EF38C39" w14:textId="11DD7E20"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Accession No. </w:t>
            </w:r>
          </w:p>
        </w:tc>
        <w:tc>
          <w:tcPr>
            <w:tcW w:w="1417" w:type="dxa"/>
          </w:tcPr>
          <w:p w14:paraId="7057402B" w14:textId="793C57D4"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 Match </w:t>
            </w:r>
          </w:p>
        </w:tc>
      </w:tr>
      <w:tr w:rsidR="008F413C" w:rsidRPr="00B10BD7" w14:paraId="40BF2C84" w14:textId="77777777" w:rsidTr="008F413C">
        <w:tc>
          <w:tcPr>
            <w:tcW w:w="1101" w:type="dxa"/>
          </w:tcPr>
          <w:p w14:paraId="3211856B" w14:textId="1B0267CA"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1 </w:t>
            </w:r>
          </w:p>
        </w:tc>
        <w:tc>
          <w:tcPr>
            <w:tcW w:w="5386" w:type="dxa"/>
          </w:tcPr>
          <w:p w14:paraId="65382D30" w14:textId="465468F4"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Belenois aurota voucher NIBGE BUT-00375 cytochrome oxidase subunit 1 (COI) gene </w:t>
            </w:r>
          </w:p>
        </w:tc>
        <w:tc>
          <w:tcPr>
            <w:tcW w:w="1843" w:type="dxa"/>
          </w:tcPr>
          <w:p w14:paraId="372A8A0B" w14:textId="2F4B37CD"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KC755829.1 </w:t>
            </w:r>
          </w:p>
        </w:tc>
        <w:tc>
          <w:tcPr>
            <w:tcW w:w="1417" w:type="dxa"/>
          </w:tcPr>
          <w:p w14:paraId="75FE8848" w14:textId="73A8812C"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100.00% </w:t>
            </w:r>
          </w:p>
        </w:tc>
      </w:tr>
      <w:tr w:rsidR="008F413C" w:rsidRPr="00B10BD7" w14:paraId="4712D4F4" w14:textId="77777777" w:rsidTr="008F413C">
        <w:tc>
          <w:tcPr>
            <w:tcW w:w="1101" w:type="dxa"/>
          </w:tcPr>
          <w:p w14:paraId="011B8F43" w14:textId="22705CB0"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2 </w:t>
            </w:r>
          </w:p>
        </w:tc>
        <w:tc>
          <w:tcPr>
            <w:tcW w:w="5386" w:type="dxa"/>
          </w:tcPr>
          <w:p w14:paraId="19539F83" w14:textId="4BA08E66"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Belenois sp. SSG-2014 cytochrome oxidase subunit I (COI) gene </w:t>
            </w:r>
          </w:p>
        </w:tc>
        <w:tc>
          <w:tcPr>
            <w:tcW w:w="1843" w:type="dxa"/>
          </w:tcPr>
          <w:p w14:paraId="381B1179" w14:textId="6983BD50"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KJ422925.1 </w:t>
            </w:r>
          </w:p>
        </w:tc>
        <w:tc>
          <w:tcPr>
            <w:tcW w:w="1417" w:type="dxa"/>
          </w:tcPr>
          <w:p w14:paraId="017A2CBC" w14:textId="7E02933B"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100.00% </w:t>
            </w:r>
          </w:p>
        </w:tc>
      </w:tr>
      <w:tr w:rsidR="008F413C" w:rsidRPr="00B10BD7" w14:paraId="660CF9D8" w14:textId="77777777" w:rsidTr="008F413C">
        <w:tc>
          <w:tcPr>
            <w:tcW w:w="1101" w:type="dxa"/>
          </w:tcPr>
          <w:p w14:paraId="3880785F" w14:textId="43D73139"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3 </w:t>
            </w:r>
          </w:p>
        </w:tc>
        <w:tc>
          <w:tcPr>
            <w:tcW w:w="5386" w:type="dxa"/>
          </w:tcPr>
          <w:p w14:paraId="3396B0C0" w14:textId="31883C0A"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Belenois aurota isolate NAG3 cytochrome oxidase subunit I (COI) gene </w:t>
            </w:r>
          </w:p>
        </w:tc>
        <w:tc>
          <w:tcPr>
            <w:tcW w:w="1843" w:type="dxa"/>
          </w:tcPr>
          <w:p w14:paraId="3707803B" w14:textId="5274076D"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KJ422926.1 </w:t>
            </w:r>
          </w:p>
        </w:tc>
        <w:tc>
          <w:tcPr>
            <w:tcW w:w="1417" w:type="dxa"/>
          </w:tcPr>
          <w:p w14:paraId="35CF200A" w14:textId="484DB87D"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100.00% </w:t>
            </w:r>
          </w:p>
        </w:tc>
      </w:tr>
      <w:tr w:rsidR="008F413C" w:rsidRPr="00B10BD7" w14:paraId="11D1148F" w14:textId="77777777" w:rsidTr="008F413C">
        <w:tc>
          <w:tcPr>
            <w:tcW w:w="1101" w:type="dxa"/>
          </w:tcPr>
          <w:p w14:paraId="1AD9C7FC" w14:textId="68AB6FB8"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4 </w:t>
            </w:r>
          </w:p>
        </w:tc>
        <w:tc>
          <w:tcPr>
            <w:tcW w:w="5386" w:type="dxa"/>
          </w:tcPr>
          <w:p w14:paraId="2FD9D355" w14:textId="13E9DDA8"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Belenois aurota voucher WI4710 cytochrome c oxidase subunit I (COX1) gene </w:t>
            </w:r>
          </w:p>
        </w:tc>
        <w:tc>
          <w:tcPr>
            <w:tcW w:w="1843" w:type="dxa"/>
          </w:tcPr>
          <w:p w14:paraId="528D33FA" w14:textId="0DE93A85"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OR182536.1 </w:t>
            </w:r>
          </w:p>
        </w:tc>
        <w:tc>
          <w:tcPr>
            <w:tcW w:w="1417" w:type="dxa"/>
          </w:tcPr>
          <w:p w14:paraId="0E0FDE55" w14:textId="4776B48B"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100.00% </w:t>
            </w:r>
          </w:p>
        </w:tc>
      </w:tr>
      <w:tr w:rsidR="008F413C" w:rsidRPr="00B10BD7" w14:paraId="6B9C357E" w14:textId="77777777" w:rsidTr="008F413C">
        <w:tc>
          <w:tcPr>
            <w:tcW w:w="1101" w:type="dxa"/>
          </w:tcPr>
          <w:p w14:paraId="1D0E75D6" w14:textId="2FF90320"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5 </w:t>
            </w:r>
          </w:p>
        </w:tc>
        <w:tc>
          <w:tcPr>
            <w:tcW w:w="5386" w:type="dxa"/>
          </w:tcPr>
          <w:p w14:paraId="4ECB5BF2" w14:textId="7EF9B92A"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Belenois aurota voucher WI4811 cytochrome c oxidase subunit I (COX1) gene </w:t>
            </w:r>
          </w:p>
        </w:tc>
        <w:tc>
          <w:tcPr>
            <w:tcW w:w="1843" w:type="dxa"/>
          </w:tcPr>
          <w:p w14:paraId="6A933E82" w14:textId="4D417898"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OR182537.1 </w:t>
            </w:r>
          </w:p>
        </w:tc>
        <w:tc>
          <w:tcPr>
            <w:tcW w:w="1417" w:type="dxa"/>
          </w:tcPr>
          <w:p w14:paraId="2DD1FB23" w14:textId="63BC2E44"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100.00% </w:t>
            </w:r>
          </w:p>
        </w:tc>
      </w:tr>
      <w:tr w:rsidR="008F413C" w:rsidRPr="00B10BD7" w14:paraId="4D21CF37" w14:textId="77777777" w:rsidTr="008F413C">
        <w:tc>
          <w:tcPr>
            <w:tcW w:w="1101" w:type="dxa"/>
          </w:tcPr>
          <w:p w14:paraId="62BD236C" w14:textId="4547D8BE"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6 </w:t>
            </w:r>
          </w:p>
        </w:tc>
        <w:tc>
          <w:tcPr>
            <w:tcW w:w="5386" w:type="dxa"/>
          </w:tcPr>
          <w:p w14:paraId="0D04E1CB" w14:textId="7052DC65"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Belenois aurota voucher A-12844B cytochrome oxidase subunit I (COI) gene </w:t>
            </w:r>
          </w:p>
        </w:tc>
        <w:tc>
          <w:tcPr>
            <w:tcW w:w="1843" w:type="dxa"/>
          </w:tcPr>
          <w:p w14:paraId="0F56F061" w14:textId="35DDF3B2"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KU579258.1 </w:t>
            </w:r>
          </w:p>
        </w:tc>
        <w:tc>
          <w:tcPr>
            <w:tcW w:w="1417" w:type="dxa"/>
          </w:tcPr>
          <w:p w14:paraId="15508598" w14:textId="1EDAC7D0"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100.00% </w:t>
            </w:r>
          </w:p>
        </w:tc>
      </w:tr>
      <w:tr w:rsidR="008F413C" w:rsidRPr="00B10BD7" w14:paraId="06FE8966" w14:textId="77777777" w:rsidTr="008F413C">
        <w:tc>
          <w:tcPr>
            <w:tcW w:w="1101" w:type="dxa"/>
          </w:tcPr>
          <w:p w14:paraId="25175742" w14:textId="4A30295D"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7 </w:t>
            </w:r>
          </w:p>
        </w:tc>
        <w:tc>
          <w:tcPr>
            <w:tcW w:w="5386" w:type="dxa"/>
          </w:tcPr>
          <w:p w14:paraId="0B7B567F" w14:textId="34AFB478"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Belenois aurota voucher NIBGE BUT-00374 cytochrome oxidase subunit 1 (COI) gene </w:t>
            </w:r>
          </w:p>
        </w:tc>
        <w:tc>
          <w:tcPr>
            <w:tcW w:w="1843" w:type="dxa"/>
          </w:tcPr>
          <w:p w14:paraId="15B1FF9C" w14:textId="53AB37B5"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KC755828.1 </w:t>
            </w:r>
          </w:p>
        </w:tc>
        <w:tc>
          <w:tcPr>
            <w:tcW w:w="1417" w:type="dxa"/>
          </w:tcPr>
          <w:p w14:paraId="68A7C35C" w14:textId="6A850BF8"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99.85% </w:t>
            </w:r>
          </w:p>
        </w:tc>
      </w:tr>
      <w:tr w:rsidR="008F413C" w:rsidRPr="00B10BD7" w14:paraId="643D8E06" w14:textId="77777777" w:rsidTr="008F413C">
        <w:tc>
          <w:tcPr>
            <w:tcW w:w="1101" w:type="dxa"/>
          </w:tcPr>
          <w:p w14:paraId="6DE9D3E3" w14:textId="0D29148B"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8 </w:t>
            </w:r>
          </w:p>
        </w:tc>
        <w:tc>
          <w:tcPr>
            <w:tcW w:w="5386" w:type="dxa"/>
          </w:tcPr>
          <w:p w14:paraId="3E729065" w14:textId="7C05DE1A"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Belenois aurota isolate dhalli cytochrome c oxidase subunit I (COX1) gene </w:t>
            </w:r>
          </w:p>
        </w:tc>
        <w:tc>
          <w:tcPr>
            <w:tcW w:w="1843" w:type="dxa"/>
          </w:tcPr>
          <w:p w14:paraId="4C1A3FF1" w14:textId="082681D6"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OP380609.1 </w:t>
            </w:r>
          </w:p>
        </w:tc>
        <w:tc>
          <w:tcPr>
            <w:tcW w:w="1417" w:type="dxa"/>
          </w:tcPr>
          <w:p w14:paraId="2613E4CF" w14:textId="484FA1EB"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99.84% </w:t>
            </w:r>
          </w:p>
        </w:tc>
      </w:tr>
      <w:tr w:rsidR="008F413C" w:rsidRPr="00B10BD7" w14:paraId="7F6CF17A" w14:textId="77777777" w:rsidTr="008F413C">
        <w:tc>
          <w:tcPr>
            <w:tcW w:w="1101" w:type="dxa"/>
          </w:tcPr>
          <w:p w14:paraId="287E5832" w14:textId="32039089"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9 </w:t>
            </w:r>
          </w:p>
        </w:tc>
        <w:tc>
          <w:tcPr>
            <w:tcW w:w="5386" w:type="dxa"/>
          </w:tcPr>
          <w:p w14:paraId="120A2BBE" w14:textId="4DCC9B48"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Belenois aurota voucher NIBGE BUT-00376 cytochrome </w:t>
            </w:r>
            <w:r w:rsidRPr="00B10BD7">
              <w:rPr>
                <w:rFonts w:ascii="Times New Roman" w:hAnsi="Times New Roman" w:cs="Times New Roman"/>
              </w:rPr>
              <w:lastRenderedPageBreak/>
              <w:t xml:space="preserve">oxidase subunit 1 (COI) gene </w:t>
            </w:r>
          </w:p>
        </w:tc>
        <w:tc>
          <w:tcPr>
            <w:tcW w:w="1843" w:type="dxa"/>
          </w:tcPr>
          <w:p w14:paraId="2B3CC6A1" w14:textId="3D6DE5E2"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lastRenderedPageBreak/>
              <w:t xml:space="preserve">KC755830.1 </w:t>
            </w:r>
          </w:p>
        </w:tc>
        <w:tc>
          <w:tcPr>
            <w:tcW w:w="1417" w:type="dxa"/>
          </w:tcPr>
          <w:p w14:paraId="559CE794" w14:textId="3C18E8F1"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99.70% </w:t>
            </w:r>
          </w:p>
        </w:tc>
      </w:tr>
      <w:tr w:rsidR="008F413C" w:rsidRPr="00B10BD7" w14:paraId="5D0AC72E" w14:textId="77777777" w:rsidTr="008F413C">
        <w:tc>
          <w:tcPr>
            <w:tcW w:w="1101" w:type="dxa"/>
          </w:tcPr>
          <w:p w14:paraId="1178D7EC" w14:textId="22AD373A"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10 </w:t>
            </w:r>
          </w:p>
        </w:tc>
        <w:tc>
          <w:tcPr>
            <w:tcW w:w="5386" w:type="dxa"/>
          </w:tcPr>
          <w:p w14:paraId="64004349" w14:textId="6A2C5F18"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Belenois aurota voucher NIBGE BUT-00308 cytochrome oxidase subunit 1 (COI) gene </w:t>
            </w:r>
          </w:p>
        </w:tc>
        <w:tc>
          <w:tcPr>
            <w:tcW w:w="1843" w:type="dxa"/>
          </w:tcPr>
          <w:p w14:paraId="79223D74" w14:textId="4349104F"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KC158335.1 </w:t>
            </w:r>
          </w:p>
        </w:tc>
        <w:tc>
          <w:tcPr>
            <w:tcW w:w="1417" w:type="dxa"/>
          </w:tcPr>
          <w:p w14:paraId="319C8799" w14:textId="65037273"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99.70% </w:t>
            </w:r>
          </w:p>
        </w:tc>
      </w:tr>
    </w:tbl>
    <w:p w14:paraId="47736143" w14:textId="4274798C" w:rsidR="00387DC5" w:rsidRDefault="00D50F43" w:rsidP="0053390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387DC5">
        <w:rPr>
          <w:rFonts w:ascii="Times New Roman" w:hAnsi="Times New Roman" w:cs="Times New Roman"/>
          <w:b/>
          <w:bCs/>
          <w:sz w:val="24"/>
          <w:szCs w:val="24"/>
        </w:rPr>
        <w:t>.</w:t>
      </w:r>
      <w:r w:rsidR="00FD75E7">
        <w:rPr>
          <w:rFonts w:ascii="Times New Roman" w:hAnsi="Times New Roman" w:cs="Times New Roman"/>
          <w:b/>
          <w:bCs/>
          <w:sz w:val="24"/>
          <w:szCs w:val="24"/>
        </w:rPr>
        <w:t>2</w:t>
      </w:r>
      <w:r w:rsidR="00387DC5">
        <w:rPr>
          <w:rFonts w:ascii="Times New Roman" w:hAnsi="Times New Roman" w:cs="Times New Roman"/>
          <w:b/>
          <w:bCs/>
          <w:sz w:val="24"/>
          <w:szCs w:val="24"/>
        </w:rPr>
        <w:t xml:space="preserve"> explains the BLAST data of the </w:t>
      </w:r>
      <w:r w:rsidR="00387DC5" w:rsidRPr="00387DC5">
        <w:rPr>
          <w:rFonts w:ascii="Times New Roman" w:hAnsi="Times New Roman" w:cs="Times New Roman"/>
          <w:b/>
          <w:bCs/>
          <w:i/>
          <w:iCs/>
          <w:sz w:val="24"/>
          <w:szCs w:val="24"/>
        </w:rPr>
        <w:t>Belenois java</w:t>
      </w:r>
      <w:r w:rsidR="00387DC5">
        <w:rPr>
          <w:rFonts w:ascii="Times New Roman" w:hAnsi="Times New Roman" w:cs="Times New Roman"/>
          <w:b/>
          <w:bCs/>
          <w:sz w:val="24"/>
          <w:szCs w:val="24"/>
        </w:rPr>
        <w:t>.</w:t>
      </w:r>
    </w:p>
    <w:tbl>
      <w:tblPr>
        <w:tblStyle w:val="TableGrid"/>
        <w:tblW w:w="9747" w:type="dxa"/>
        <w:tblLook w:val="04A0" w:firstRow="1" w:lastRow="0" w:firstColumn="1" w:lastColumn="0" w:noHBand="0" w:noVBand="1"/>
      </w:tblPr>
      <w:tblGrid>
        <w:gridCol w:w="1101"/>
        <w:gridCol w:w="5386"/>
        <w:gridCol w:w="1843"/>
        <w:gridCol w:w="1417"/>
      </w:tblGrid>
      <w:tr w:rsidR="008F413C" w:rsidRPr="00B10BD7" w14:paraId="25CD7056" w14:textId="77777777" w:rsidTr="008F413C">
        <w:tc>
          <w:tcPr>
            <w:tcW w:w="1101" w:type="dxa"/>
          </w:tcPr>
          <w:p w14:paraId="209D9C5E" w14:textId="2931472A"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Sl. No. </w:t>
            </w:r>
          </w:p>
        </w:tc>
        <w:tc>
          <w:tcPr>
            <w:tcW w:w="5386" w:type="dxa"/>
          </w:tcPr>
          <w:p w14:paraId="5984965E" w14:textId="6283D87E"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Organism Name </w:t>
            </w:r>
          </w:p>
        </w:tc>
        <w:tc>
          <w:tcPr>
            <w:tcW w:w="1843" w:type="dxa"/>
          </w:tcPr>
          <w:p w14:paraId="4E897448" w14:textId="7715497D"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Accession No. </w:t>
            </w:r>
          </w:p>
        </w:tc>
        <w:tc>
          <w:tcPr>
            <w:tcW w:w="1417" w:type="dxa"/>
          </w:tcPr>
          <w:p w14:paraId="0A3EC9B9" w14:textId="06B139F3"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 Match </w:t>
            </w:r>
          </w:p>
        </w:tc>
      </w:tr>
      <w:tr w:rsidR="008F413C" w:rsidRPr="00B10BD7" w14:paraId="58CC03B3" w14:textId="77777777" w:rsidTr="008F413C">
        <w:tc>
          <w:tcPr>
            <w:tcW w:w="1101" w:type="dxa"/>
          </w:tcPr>
          <w:p w14:paraId="555B5A93" w14:textId="5808C45E"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1 </w:t>
            </w:r>
          </w:p>
        </w:tc>
        <w:tc>
          <w:tcPr>
            <w:tcW w:w="5386" w:type="dxa"/>
          </w:tcPr>
          <w:p w14:paraId="2CAE903F" w14:textId="6362209D"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Belenois aurota isolate dhalli cytochrome c oxidase subunit I (COX1) gene </w:t>
            </w:r>
          </w:p>
        </w:tc>
        <w:tc>
          <w:tcPr>
            <w:tcW w:w="1843" w:type="dxa"/>
          </w:tcPr>
          <w:p w14:paraId="3FE0885E" w14:textId="468A1867"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OP380609.1 </w:t>
            </w:r>
          </w:p>
        </w:tc>
        <w:tc>
          <w:tcPr>
            <w:tcW w:w="1417" w:type="dxa"/>
          </w:tcPr>
          <w:p w14:paraId="23DC62EE" w14:textId="3AD6FA70"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99.21% </w:t>
            </w:r>
          </w:p>
        </w:tc>
      </w:tr>
      <w:tr w:rsidR="008F413C" w:rsidRPr="00B10BD7" w14:paraId="381EA660" w14:textId="77777777" w:rsidTr="008F413C">
        <w:tc>
          <w:tcPr>
            <w:tcW w:w="1101" w:type="dxa"/>
          </w:tcPr>
          <w:p w14:paraId="25B6CF8F" w14:textId="64527E6A"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2 </w:t>
            </w:r>
          </w:p>
        </w:tc>
        <w:tc>
          <w:tcPr>
            <w:tcW w:w="5386" w:type="dxa"/>
          </w:tcPr>
          <w:p w14:paraId="71455925" w14:textId="4BC89FA5"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Belenois sp. SSG-2014 cytochrome oxidase subunit I (COI) gene </w:t>
            </w:r>
          </w:p>
        </w:tc>
        <w:tc>
          <w:tcPr>
            <w:tcW w:w="1843" w:type="dxa"/>
          </w:tcPr>
          <w:p w14:paraId="0C79C320" w14:textId="6AA14F6F"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KJ422925.1 </w:t>
            </w:r>
          </w:p>
        </w:tc>
        <w:tc>
          <w:tcPr>
            <w:tcW w:w="1417" w:type="dxa"/>
          </w:tcPr>
          <w:p w14:paraId="363F5EA5" w14:textId="49715500"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99.18% </w:t>
            </w:r>
          </w:p>
        </w:tc>
      </w:tr>
      <w:tr w:rsidR="008F413C" w:rsidRPr="00B10BD7" w14:paraId="30B72265" w14:textId="77777777" w:rsidTr="008F413C">
        <w:tc>
          <w:tcPr>
            <w:tcW w:w="1101" w:type="dxa"/>
          </w:tcPr>
          <w:p w14:paraId="0AE180D4" w14:textId="1BD6CE9F"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3 </w:t>
            </w:r>
          </w:p>
        </w:tc>
        <w:tc>
          <w:tcPr>
            <w:tcW w:w="5386" w:type="dxa"/>
          </w:tcPr>
          <w:p w14:paraId="0817F13A" w14:textId="1AC179A3"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Belenois aurota isolate NAG3 cytochrome oxidase subunit I (COI) gene </w:t>
            </w:r>
          </w:p>
        </w:tc>
        <w:tc>
          <w:tcPr>
            <w:tcW w:w="1843" w:type="dxa"/>
          </w:tcPr>
          <w:p w14:paraId="198DF7FE" w14:textId="0B642DD2"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KJ422926.1 </w:t>
            </w:r>
          </w:p>
        </w:tc>
        <w:tc>
          <w:tcPr>
            <w:tcW w:w="1417" w:type="dxa"/>
          </w:tcPr>
          <w:p w14:paraId="766F8E68" w14:textId="1D3E8F55"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99.16% </w:t>
            </w:r>
          </w:p>
        </w:tc>
      </w:tr>
      <w:tr w:rsidR="008F413C" w:rsidRPr="00B10BD7" w14:paraId="0C93D44D" w14:textId="77777777" w:rsidTr="008F413C">
        <w:tc>
          <w:tcPr>
            <w:tcW w:w="1101" w:type="dxa"/>
          </w:tcPr>
          <w:p w14:paraId="7CAF44D8" w14:textId="040D72A5"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4 </w:t>
            </w:r>
          </w:p>
        </w:tc>
        <w:tc>
          <w:tcPr>
            <w:tcW w:w="5386" w:type="dxa"/>
          </w:tcPr>
          <w:p w14:paraId="6AF10F99" w14:textId="12F3D15A"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Belenois aurota voucher A-12844B cytochrome oxidase subunit I (COI) gene </w:t>
            </w:r>
          </w:p>
        </w:tc>
        <w:tc>
          <w:tcPr>
            <w:tcW w:w="1843" w:type="dxa"/>
          </w:tcPr>
          <w:p w14:paraId="3CF0479C" w14:textId="2EB32005"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KU579258.1 </w:t>
            </w:r>
          </w:p>
        </w:tc>
        <w:tc>
          <w:tcPr>
            <w:tcW w:w="1417" w:type="dxa"/>
          </w:tcPr>
          <w:p w14:paraId="68F7FC38" w14:textId="28E02DBE"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99.13% </w:t>
            </w:r>
          </w:p>
        </w:tc>
      </w:tr>
      <w:tr w:rsidR="008F413C" w:rsidRPr="00B10BD7" w14:paraId="1387EEE4" w14:textId="77777777" w:rsidTr="008F413C">
        <w:tc>
          <w:tcPr>
            <w:tcW w:w="1101" w:type="dxa"/>
          </w:tcPr>
          <w:p w14:paraId="1E444D4A" w14:textId="3B47A844"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5 </w:t>
            </w:r>
          </w:p>
        </w:tc>
        <w:tc>
          <w:tcPr>
            <w:tcW w:w="5386" w:type="dxa"/>
          </w:tcPr>
          <w:p w14:paraId="3D55D604" w14:textId="470F152A"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Belenois aurota voucher NIBGE BUT-00376 cytochrome oxidase subunit 1 (COI) gene </w:t>
            </w:r>
          </w:p>
        </w:tc>
        <w:tc>
          <w:tcPr>
            <w:tcW w:w="1843" w:type="dxa"/>
          </w:tcPr>
          <w:p w14:paraId="210031E5" w14:textId="28ABCBA5"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KC755830.1 </w:t>
            </w:r>
          </w:p>
        </w:tc>
        <w:tc>
          <w:tcPr>
            <w:tcW w:w="1417" w:type="dxa"/>
          </w:tcPr>
          <w:p w14:paraId="1F86DAE3" w14:textId="61B0352F"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99.09% </w:t>
            </w:r>
          </w:p>
        </w:tc>
      </w:tr>
      <w:tr w:rsidR="008F413C" w:rsidRPr="00B10BD7" w14:paraId="1F27C4F2" w14:textId="77777777" w:rsidTr="008F413C">
        <w:tc>
          <w:tcPr>
            <w:tcW w:w="1101" w:type="dxa"/>
          </w:tcPr>
          <w:p w14:paraId="60E44BAF" w14:textId="3FF5276A"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6 </w:t>
            </w:r>
          </w:p>
        </w:tc>
        <w:tc>
          <w:tcPr>
            <w:tcW w:w="5386" w:type="dxa"/>
          </w:tcPr>
          <w:p w14:paraId="313874E2" w14:textId="3AF5D118"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Belenois aurota voucher NIBGE BUT-00375 cytochrome oxidase subunit 1 (COI) gene </w:t>
            </w:r>
          </w:p>
        </w:tc>
        <w:tc>
          <w:tcPr>
            <w:tcW w:w="1843" w:type="dxa"/>
          </w:tcPr>
          <w:p w14:paraId="5DE8C2B0" w14:textId="0363596B"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KC755829.1 </w:t>
            </w:r>
          </w:p>
        </w:tc>
        <w:tc>
          <w:tcPr>
            <w:tcW w:w="1417" w:type="dxa"/>
          </w:tcPr>
          <w:p w14:paraId="4581C9CE" w14:textId="156A0D3B"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99.09% </w:t>
            </w:r>
          </w:p>
        </w:tc>
      </w:tr>
      <w:tr w:rsidR="008F413C" w:rsidRPr="00B10BD7" w14:paraId="2BC6F417" w14:textId="77777777" w:rsidTr="008F413C">
        <w:tc>
          <w:tcPr>
            <w:tcW w:w="1101" w:type="dxa"/>
          </w:tcPr>
          <w:p w14:paraId="53BB3AF9" w14:textId="208A3C1E"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7 </w:t>
            </w:r>
          </w:p>
        </w:tc>
        <w:tc>
          <w:tcPr>
            <w:tcW w:w="5386" w:type="dxa"/>
          </w:tcPr>
          <w:p w14:paraId="50D25219" w14:textId="723120C3"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Belenois aurota voucher NIBGE BUT-00308 cytochrome oxidase subunit 1 (COI) gene </w:t>
            </w:r>
          </w:p>
        </w:tc>
        <w:tc>
          <w:tcPr>
            <w:tcW w:w="1843" w:type="dxa"/>
          </w:tcPr>
          <w:p w14:paraId="2FA47BA6" w14:textId="61C2DF2F"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KC158335.1 </w:t>
            </w:r>
          </w:p>
        </w:tc>
        <w:tc>
          <w:tcPr>
            <w:tcW w:w="1417" w:type="dxa"/>
          </w:tcPr>
          <w:p w14:paraId="54285EBA" w14:textId="0BF90224"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99.09% </w:t>
            </w:r>
          </w:p>
        </w:tc>
      </w:tr>
      <w:tr w:rsidR="008F413C" w:rsidRPr="00B10BD7" w14:paraId="01280765" w14:textId="77777777" w:rsidTr="008F413C">
        <w:tc>
          <w:tcPr>
            <w:tcW w:w="1101" w:type="dxa"/>
          </w:tcPr>
          <w:p w14:paraId="0A8EED20" w14:textId="6AD3E06A"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8 </w:t>
            </w:r>
          </w:p>
        </w:tc>
        <w:tc>
          <w:tcPr>
            <w:tcW w:w="5386" w:type="dxa"/>
          </w:tcPr>
          <w:p w14:paraId="282BA524" w14:textId="5D552B55"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Belenois aurota voucher A-12846 cytochrome oxidase subunit I (COI) gene </w:t>
            </w:r>
          </w:p>
        </w:tc>
        <w:tc>
          <w:tcPr>
            <w:tcW w:w="1843" w:type="dxa"/>
          </w:tcPr>
          <w:p w14:paraId="2D6B189E" w14:textId="276C3A37"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KU947971.1 </w:t>
            </w:r>
          </w:p>
        </w:tc>
        <w:tc>
          <w:tcPr>
            <w:tcW w:w="1417" w:type="dxa"/>
          </w:tcPr>
          <w:p w14:paraId="009C2444" w14:textId="7E021DC1"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99.03% </w:t>
            </w:r>
          </w:p>
        </w:tc>
      </w:tr>
      <w:tr w:rsidR="008F413C" w:rsidRPr="00B10BD7" w14:paraId="31344720" w14:textId="77777777" w:rsidTr="008F413C">
        <w:tc>
          <w:tcPr>
            <w:tcW w:w="1101" w:type="dxa"/>
          </w:tcPr>
          <w:p w14:paraId="77B05421" w14:textId="323C63C9"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9 </w:t>
            </w:r>
          </w:p>
        </w:tc>
        <w:tc>
          <w:tcPr>
            <w:tcW w:w="5386" w:type="dxa"/>
          </w:tcPr>
          <w:p w14:paraId="4298624C" w14:textId="51CCD46F"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Belenois aurota voucher WI4710 cytochrome c oxidase subunit I (COX1) gene </w:t>
            </w:r>
          </w:p>
        </w:tc>
        <w:tc>
          <w:tcPr>
            <w:tcW w:w="1843" w:type="dxa"/>
          </w:tcPr>
          <w:p w14:paraId="6AFFC2EA" w14:textId="39FE8BED"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OR182536.1 </w:t>
            </w:r>
          </w:p>
        </w:tc>
        <w:tc>
          <w:tcPr>
            <w:tcW w:w="1417" w:type="dxa"/>
          </w:tcPr>
          <w:p w14:paraId="70E58BE2" w14:textId="754AE89F"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98.98% </w:t>
            </w:r>
          </w:p>
        </w:tc>
      </w:tr>
      <w:tr w:rsidR="008F413C" w:rsidRPr="00B10BD7" w14:paraId="68C31947" w14:textId="77777777" w:rsidTr="008F413C">
        <w:tc>
          <w:tcPr>
            <w:tcW w:w="1101" w:type="dxa"/>
          </w:tcPr>
          <w:p w14:paraId="3D99715D" w14:textId="55CB20AF"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b/>
                <w:bCs/>
              </w:rPr>
              <w:t xml:space="preserve">10 </w:t>
            </w:r>
          </w:p>
        </w:tc>
        <w:tc>
          <w:tcPr>
            <w:tcW w:w="5386" w:type="dxa"/>
          </w:tcPr>
          <w:p w14:paraId="429ED55A" w14:textId="6CB1BC67"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Belenois aurota voucher A-12844A cytochrome oxidase subunit I (COI) gene </w:t>
            </w:r>
          </w:p>
        </w:tc>
        <w:tc>
          <w:tcPr>
            <w:tcW w:w="1843" w:type="dxa"/>
          </w:tcPr>
          <w:p w14:paraId="626BABFE" w14:textId="7995ABA8"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KU579257.1 </w:t>
            </w:r>
          </w:p>
        </w:tc>
        <w:tc>
          <w:tcPr>
            <w:tcW w:w="1417" w:type="dxa"/>
          </w:tcPr>
          <w:p w14:paraId="57B2285B" w14:textId="7DE75020" w:rsidR="008F413C" w:rsidRPr="00B10BD7" w:rsidRDefault="008F413C" w:rsidP="008F413C">
            <w:pPr>
              <w:spacing w:line="276" w:lineRule="auto"/>
              <w:jc w:val="both"/>
              <w:rPr>
                <w:rFonts w:ascii="Times New Roman" w:hAnsi="Times New Roman" w:cs="Times New Roman"/>
                <w:b/>
                <w:bCs/>
              </w:rPr>
            </w:pPr>
            <w:r w:rsidRPr="00B10BD7">
              <w:rPr>
                <w:rFonts w:ascii="Times New Roman" w:hAnsi="Times New Roman" w:cs="Times New Roman"/>
              </w:rPr>
              <w:t xml:space="preserve">98.97% </w:t>
            </w:r>
          </w:p>
        </w:tc>
      </w:tr>
    </w:tbl>
    <w:p w14:paraId="7CFE0F93" w14:textId="6EFF1AB2" w:rsidR="00CA4447" w:rsidRDefault="00D50F43" w:rsidP="0053390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FD75E7">
        <w:rPr>
          <w:rFonts w:ascii="Times New Roman" w:hAnsi="Times New Roman" w:cs="Times New Roman"/>
          <w:b/>
          <w:bCs/>
          <w:sz w:val="24"/>
          <w:szCs w:val="24"/>
        </w:rPr>
        <w:t>3</w:t>
      </w:r>
      <w:r w:rsidR="009D7C92">
        <w:rPr>
          <w:rFonts w:ascii="Times New Roman" w:hAnsi="Times New Roman" w:cs="Times New Roman"/>
          <w:b/>
          <w:bCs/>
          <w:sz w:val="24"/>
          <w:szCs w:val="24"/>
        </w:rPr>
        <w:t>:</w:t>
      </w:r>
      <w:r>
        <w:rPr>
          <w:rFonts w:ascii="Times New Roman" w:hAnsi="Times New Roman" w:cs="Times New Roman"/>
          <w:b/>
          <w:bCs/>
          <w:sz w:val="24"/>
          <w:szCs w:val="24"/>
        </w:rPr>
        <w:t xml:space="preserve"> </w:t>
      </w:r>
      <w:r w:rsidR="00387DC5">
        <w:rPr>
          <w:rFonts w:ascii="Times New Roman" w:hAnsi="Times New Roman" w:cs="Times New Roman"/>
          <w:b/>
          <w:bCs/>
          <w:sz w:val="24"/>
          <w:szCs w:val="24"/>
        </w:rPr>
        <w:t xml:space="preserve"> explains the BLAST data of the </w:t>
      </w:r>
      <w:r w:rsidR="00387DC5" w:rsidRPr="00387DC5">
        <w:rPr>
          <w:rFonts w:ascii="Times New Roman" w:hAnsi="Times New Roman" w:cs="Times New Roman"/>
          <w:b/>
          <w:bCs/>
          <w:i/>
          <w:iCs/>
          <w:sz w:val="24"/>
          <w:szCs w:val="24"/>
        </w:rPr>
        <w:t xml:space="preserve">Belenois </w:t>
      </w:r>
      <w:r w:rsidR="00387DC5">
        <w:rPr>
          <w:rFonts w:ascii="Times New Roman" w:hAnsi="Times New Roman" w:cs="Times New Roman"/>
          <w:b/>
          <w:bCs/>
          <w:i/>
          <w:iCs/>
          <w:sz w:val="24"/>
          <w:szCs w:val="24"/>
        </w:rPr>
        <w:t>aurota</w:t>
      </w:r>
      <w:r w:rsidR="00387DC5">
        <w:rPr>
          <w:rFonts w:ascii="Times New Roman" w:hAnsi="Times New Roman" w:cs="Times New Roman"/>
          <w:b/>
          <w:bCs/>
          <w:sz w:val="24"/>
          <w:szCs w:val="24"/>
        </w:rPr>
        <w:t>.</w:t>
      </w:r>
    </w:p>
    <w:p w14:paraId="39A863D4" w14:textId="77777777" w:rsidR="001C5DEF" w:rsidRDefault="00CA4447" w:rsidP="0053390A">
      <w:pPr>
        <w:spacing w:line="480" w:lineRule="auto"/>
        <w:rPr>
          <w:rFonts w:ascii="Times New Roman" w:hAnsi="Times New Roman" w:cs="Times New Roman"/>
          <w:b/>
          <w:bCs/>
          <w:sz w:val="24"/>
          <w:szCs w:val="24"/>
        </w:rPr>
      </w:pPr>
      <w:r>
        <w:rPr>
          <w:rFonts w:ascii="Times New Roman" w:hAnsi="Times New Roman" w:cs="Times New Roman"/>
          <w:b/>
          <w:bCs/>
          <w:sz w:val="24"/>
          <w:szCs w:val="24"/>
        </w:rPr>
        <w:t>Barcoding data:</w:t>
      </w:r>
    </w:p>
    <w:p w14:paraId="0C0A8560" w14:textId="77777777" w:rsidR="001C5DEF" w:rsidRPr="00CC1C3A" w:rsidRDefault="001C5DEF" w:rsidP="0053390A">
      <w:pPr>
        <w:spacing w:line="480" w:lineRule="auto"/>
        <w:rPr>
          <w:rFonts w:ascii="Times New Roman" w:hAnsi="Times New Roman" w:cs="Times New Roman"/>
          <w:b/>
          <w:bCs/>
          <w:sz w:val="24"/>
          <w:szCs w:val="24"/>
        </w:rPr>
      </w:pPr>
      <w:r w:rsidRPr="00CC1C3A">
        <w:rPr>
          <w:rFonts w:ascii="Times New Roman" w:hAnsi="Times New Roman" w:cs="Times New Roman"/>
          <w:b/>
          <w:bCs/>
          <w:sz w:val="24"/>
          <w:szCs w:val="24"/>
        </w:rPr>
        <w:t>Sequence analysis:</w:t>
      </w:r>
    </w:p>
    <w:p w14:paraId="0AAB60B0" w14:textId="79902E60" w:rsidR="0047701E" w:rsidRPr="00F2445C" w:rsidRDefault="005E0A4D" w:rsidP="00102C78">
      <w:p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t>After removing unclear base calls and primer sequences, the sequences were put together.  The Barcode of Life Database (BOLD, www.barcodinglife.org) was updated with the sequence information, picture, and supporting documentation for every voucher specimen.  sequencing-Systematics of certain tropical Butterflies in and around Southern Andhra Pradesh [KSVGP] is the project file that contains the BOLD's detailed specimen records and sequencing information, including trace files.</w:t>
      </w:r>
      <w:r w:rsidR="00A84F6A" w:rsidRPr="00A84F6A">
        <w:rPr>
          <w:rFonts w:ascii="Times New Roman" w:hAnsi="Times New Roman" w:cs="Times New Roman"/>
          <w:sz w:val="24"/>
          <w:szCs w:val="24"/>
        </w:rPr>
        <w:t xml:space="preserve"> </w:t>
      </w:r>
      <w:r w:rsidR="00A22597" w:rsidRPr="00A22597">
        <w:rPr>
          <w:rFonts w:ascii="Times New Roman" w:hAnsi="Times New Roman" w:cs="Times New Roman"/>
          <w:sz w:val="24"/>
          <w:szCs w:val="24"/>
        </w:rPr>
        <w:t>BOLD help researchers to organize DNA barcoding data before uploading to databases</w:t>
      </w:r>
      <w:r w:rsidR="00F928FF" w:rsidRPr="00F928FF">
        <w:rPr>
          <w:b/>
          <w:bCs/>
          <w:color w:val="222222"/>
        </w:rPr>
        <w:t xml:space="preserve"> </w:t>
      </w:r>
      <w:r w:rsidR="00F928FF">
        <w:rPr>
          <w:rFonts w:ascii="(Times New Roman" w:hAnsi="(Times New Roman" w:cs="Times New Roman"/>
          <w:b/>
          <w:bCs/>
          <w:color w:val="222222"/>
        </w:rPr>
        <w:t>(</w:t>
      </w:r>
      <w:r w:rsidR="00F928FF" w:rsidRPr="00F928FF">
        <w:rPr>
          <w:rFonts w:ascii="Times New Roman" w:hAnsi="Times New Roman" w:cs="Times New Roman"/>
          <w:b/>
          <w:bCs/>
          <w:color w:val="222222"/>
          <w:sz w:val="24"/>
          <w:szCs w:val="24"/>
        </w:rPr>
        <w:t>Gostel MR, Kress WJ 2022)</w:t>
      </w:r>
      <w:r w:rsidR="00A22597" w:rsidRPr="00F928FF">
        <w:rPr>
          <w:rFonts w:ascii="Times New Roman" w:hAnsi="Times New Roman" w:cs="Times New Roman"/>
          <w:sz w:val="24"/>
          <w:szCs w:val="24"/>
        </w:rPr>
        <w:t>.</w:t>
      </w:r>
      <w:r w:rsidR="00A22597" w:rsidRPr="00A22597">
        <w:rPr>
          <w:rFonts w:ascii="Times New Roman" w:hAnsi="Times New Roman" w:cs="Times New Roman"/>
          <w:sz w:val="24"/>
          <w:szCs w:val="24"/>
        </w:rPr>
        <w:t xml:space="preserve"> </w:t>
      </w:r>
    </w:p>
    <w:p w14:paraId="6BA8E4E0" w14:textId="77777777" w:rsidR="0047701E" w:rsidRPr="0047701E" w:rsidRDefault="0047701E" w:rsidP="0053390A">
      <w:pPr>
        <w:spacing w:line="480" w:lineRule="auto"/>
        <w:jc w:val="both"/>
        <w:rPr>
          <w:rFonts w:ascii="Times New Roman" w:hAnsi="Times New Roman" w:cs="Times New Roman"/>
          <w:b/>
          <w:bCs/>
          <w:sz w:val="24"/>
          <w:szCs w:val="24"/>
        </w:rPr>
      </w:pPr>
      <w:r w:rsidRPr="0047701E">
        <w:rPr>
          <w:rFonts w:ascii="Times New Roman" w:hAnsi="Times New Roman" w:cs="Times New Roman"/>
          <w:b/>
          <w:bCs/>
          <w:sz w:val="24"/>
          <w:szCs w:val="24"/>
        </w:rPr>
        <w:lastRenderedPageBreak/>
        <w:t>Discussion</w:t>
      </w:r>
    </w:p>
    <w:p w14:paraId="49615445" w14:textId="24376375" w:rsidR="005E0A4D" w:rsidRDefault="005E0A4D" w:rsidP="0053390A">
      <w:p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t xml:space="preserve">The current study effectively illustrates how DNA barcoding may be used to differentiate between </w:t>
      </w:r>
      <w:r w:rsidRPr="005E0A4D">
        <w:rPr>
          <w:rFonts w:ascii="Times New Roman" w:hAnsi="Times New Roman" w:cs="Times New Roman"/>
          <w:i/>
          <w:iCs/>
          <w:sz w:val="24"/>
          <w:szCs w:val="24"/>
        </w:rPr>
        <w:t>Belenois aurota</w:t>
      </w:r>
      <w:r w:rsidRPr="005E0A4D">
        <w:rPr>
          <w:rFonts w:ascii="Times New Roman" w:hAnsi="Times New Roman" w:cs="Times New Roman"/>
          <w:sz w:val="24"/>
          <w:szCs w:val="24"/>
        </w:rPr>
        <w:t xml:space="preserve"> and </w:t>
      </w:r>
      <w:r w:rsidRPr="005E0A4D">
        <w:rPr>
          <w:rFonts w:ascii="Times New Roman" w:hAnsi="Times New Roman" w:cs="Times New Roman"/>
          <w:i/>
          <w:iCs/>
          <w:sz w:val="24"/>
          <w:szCs w:val="24"/>
        </w:rPr>
        <w:t>Belenois java</w:t>
      </w:r>
      <w:r w:rsidRPr="005E0A4D">
        <w:rPr>
          <w:rFonts w:ascii="Times New Roman" w:hAnsi="Times New Roman" w:cs="Times New Roman"/>
          <w:sz w:val="24"/>
          <w:szCs w:val="24"/>
        </w:rPr>
        <w:t xml:space="preserve">, two species of Belenois butterflies that are extensively spread (Fig. 1 And Fig. 2).  By employing mitochondrial COI gene sequences, which are roughly 701–703 base pairs long, the study highlights the effectiveness of molecular methods for accurate species identification, especially when dealing with visually similar species.  There were no insertions or deletions found in the COI sequence </w:t>
      </w:r>
      <w:r w:rsidR="00125B44" w:rsidRPr="005E0A4D">
        <w:rPr>
          <w:rFonts w:ascii="Times New Roman" w:hAnsi="Times New Roman" w:cs="Times New Roman"/>
          <w:sz w:val="24"/>
          <w:szCs w:val="24"/>
        </w:rPr>
        <w:t>alignment</w:t>
      </w:r>
      <w:r w:rsidR="00125B44">
        <w:rPr>
          <w:rFonts w:ascii="Times New Roman" w:hAnsi="Times New Roman" w:cs="Times New Roman"/>
          <w:sz w:val="24"/>
          <w:szCs w:val="24"/>
        </w:rPr>
        <w:t xml:space="preserve"> (Fig. 3)</w:t>
      </w:r>
      <w:r w:rsidRPr="005E0A4D">
        <w:rPr>
          <w:rFonts w:ascii="Times New Roman" w:hAnsi="Times New Roman" w:cs="Times New Roman"/>
          <w:sz w:val="24"/>
          <w:szCs w:val="24"/>
        </w:rPr>
        <w:t xml:space="preserve">, suggesting that the regions under investigation had good sequence conservation.  Nonetheless, there was sufficient nucleotide difference between the two species to verify their genetic uniqueness.  The phylogenetic analysis (Fig. </w:t>
      </w:r>
      <w:r w:rsidR="00125B44">
        <w:rPr>
          <w:rFonts w:ascii="Times New Roman" w:hAnsi="Times New Roman" w:cs="Times New Roman"/>
          <w:sz w:val="24"/>
          <w:szCs w:val="24"/>
        </w:rPr>
        <w:t>4</w:t>
      </w:r>
      <w:r w:rsidRPr="005E0A4D">
        <w:rPr>
          <w:rFonts w:ascii="Times New Roman" w:hAnsi="Times New Roman" w:cs="Times New Roman"/>
          <w:sz w:val="24"/>
          <w:szCs w:val="24"/>
        </w:rPr>
        <w:t xml:space="preserve"> and </w:t>
      </w:r>
      <w:r w:rsidR="00F46F0F">
        <w:rPr>
          <w:rFonts w:ascii="Times New Roman" w:hAnsi="Times New Roman" w:cs="Times New Roman"/>
          <w:sz w:val="24"/>
          <w:szCs w:val="24"/>
        </w:rPr>
        <w:t xml:space="preserve">Fig. </w:t>
      </w:r>
      <w:r w:rsidR="00125B44">
        <w:rPr>
          <w:rFonts w:ascii="Times New Roman" w:hAnsi="Times New Roman" w:cs="Times New Roman"/>
          <w:sz w:val="24"/>
          <w:szCs w:val="24"/>
        </w:rPr>
        <w:t>5</w:t>
      </w:r>
      <w:r w:rsidRPr="005E0A4D">
        <w:rPr>
          <w:rFonts w:ascii="Times New Roman" w:hAnsi="Times New Roman" w:cs="Times New Roman"/>
          <w:sz w:val="24"/>
          <w:szCs w:val="24"/>
        </w:rPr>
        <w:t xml:space="preserve">) and the observed sequence variants lend credence to the use of COI barcodes as trustworthy indicators for species discrimination in Belenois </w:t>
      </w:r>
      <w:r w:rsidR="00E92CE9" w:rsidRPr="005E0A4D">
        <w:rPr>
          <w:rFonts w:ascii="Times New Roman" w:hAnsi="Times New Roman" w:cs="Times New Roman"/>
          <w:sz w:val="24"/>
          <w:szCs w:val="24"/>
        </w:rPr>
        <w:t>butterflies. Inferred</w:t>
      </w:r>
      <w:r w:rsidRPr="005E0A4D">
        <w:rPr>
          <w:rFonts w:ascii="Times New Roman" w:hAnsi="Times New Roman" w:cs="Times New Roman"/>
          <w:sz w:val="24"/>
          <w:szCs w:val="24"/>
        </w:rPr>
        <w:t xml:space="preserve"> from mixed genotypic signals, the identification of heterozygous individuals emphasizes the possibility of gene flow or hybridization events, which calls for more research with bigger sample sizes.  In accordance with current taxonomic frameworks, the phylogenetic analysis placed the sequences inside well-supported clades that corresponded to their respective species.  High similarity scores from BLAST searches (</w:t>
      </w:r>
      <w:r w:rsidR="008466F9">
        <w:rPr>
          <w:rFonts w:ascii="Times New Roman" w:hAnsi="Times New Roman" w:cs="Times New Roman"/>
          <w:sz w:val="24"/>
          <w:szCs w:val="24"/>
        </w:rPr>
        <w:t xml:space="preserve">Table </w:t>
      </w:r>
      <w:r w:rsidR="008E3A64">
        <w:rPr>
          <w:rFonts w:ascii="Times New Roman" w:hAnsi="Times New Roman" w:cs="Times New Roman"/>
          <w:sz w:val="24"/>
          <w:szCs w:val="24"/>
        </w:rPr>
        <w:t>2</w:t>
      </w:r>
      <w:r w:rsidRPr="005E0A4D">
        <w:rPr>
          <w:rFonts w:ascii="Times New Roman" w:hAnsi="Times New Roman" w:cs="Times New Roman"/>
          <w:sz w:val="24"/>
          <w:szCs w:val="24"/>
        </w:rPr>
        <w:t xml:space="preserve"> and </w:t>
      </w:r>
      <w:r w:rsidR="008466F9">
        <w:rPr>
          <w:rFonts w:ascii="Times New Roman" w:hAnsi="Times New Roman" w:cs="Times New Roman"/>
          <w:sz w:val="24"/>
          <w:szCs w:val="24"/>
        </w:rPr>
        <w:t xml:space="preserve">Table </w:t>
      </w:r>
      <w:r w:rsidR="008E3A64">
        <w:rPr>
          <w:rFonts w:ascii="Times New Roman" w:hAnsi="Times New Roman" w:cs="Times New Roman"/>
          <w:sz w:val="24"/>
          <w:szCs w:val="24"/>
        </w:rPr>
        <w:t>3</w:t>
      </w:r>
      <w:r w:rsidR="00E92CE9">
        <w:rPr>
          <w:rFonts w:ascii="Times New Roman" w:hAnsi="Times New Roman" w:cs="Times New Roman"/>
          <w:sz w:val="24"/>
          <w:szCs w:val="24"/>
        </w:rPr>
        <w:t>)</w:t>
      </w:r>
      <w:r w:rsidRPr="005E0A4D">
        <w:rPr>
          <w:rFonts w:ascii="Times New Roman" w:hAnsi="Times New Roman" w:cs="Times New Roman"/>
          <w:sz w:val="24"/>
          <w:szCs w:val="24"/>
        </w:rPr>
        <w:t xml:space="preserve"> against the BOLD database supported morphological identifications and validated the usefulness of the barcode reference library.  Sequence data incorporation into the BOLD platform improves the region's butterfly barcode repository and makes future comparative research easier.</w:t>
      </w:r>
    </w:p>
    <w:p w14:paraId="35EAAE50" w14:textId="77777777" w:rsidR="00F36EDA" w:rsidRPr="00F36EDA" w:rsidRDefault="00F36EDA" w:rsidP="0053390A">
      <w:pPr>
        <w:spacing w:line="480" w:lineRule="auto"/>
        <w:jc w:val="both"/>
        <w:rPr>
          <w:rFonts w:ascii="Times New Roman" w:hAnsi="Times New Roman" w:cs="Times New Roman"/>
          <w:b/>
          <w:bCs/>
          <w:sz w:val="24"/>
          <w:szCs w:val="24"/>
        </w:rPr>
      </w:pPr>
      <w:r w:rsidRPr="00F36EDA">
        <w:rPr>
          <w:rFonts w:ascii="Times New Roman" w:hAnsi="Times New Roman" w:cs="Times New Roman"/>
          <w:b/>
          <w:bCs/>
          <w:sz w:val="24"/>
          <w:szCs w:val="24"/>
        </w:rPr>
        <w:t>Conclusion:</w:t>
      </w:r>
    </w:p>
    <w:p w14:paraId="072E0556" w14:textId="119DE830" w:rsidR="005E0A4D" w:rsidRDefault="005E0A4D" w:rsidP="0053390A">
      <w:pPr>
        <w:spacing w:line="480" w:lineRule="auto"/>
        <w:jc w:val="both"/>
        <w:rPr>
          <w:rFonts w:ascii="Times New Roman" w:hAnsi="Times New Roman" w:cs="Times New Roman"/>
          <w:b/>
          <w:bCs/>
          <w:sz w:val="24"/>
          <w:szCs w:val="24"/>
        </w:rPr>
      </w:pPr>
      <w:r w:rsidRPr="005E0A4D">
        <w:rPr>
          <w:rFonts w:ascii="Times New Roman" w:hAnsi="Times New Roman" w:cs="Times New Roman"/>
          <w:sz w:val="24"/>
          <w:szCs w:val="24"/>
        </w:rPr>
        <w:t xml:space="preserve">The efficacy of DNA barcoding as a method for precise species identification within the genus is demonstrated by the successful amplification and sequencing of the COI gene for </w:t>
      </w:r>
      <w:r w:rsidRPr="005E0A4D">
        <w:rPr>
          <w:rFonts w:ascii="Times New Roman" w:hAnsi="Times New Roman" w:cs="Times New Roman"/>
          <w:i/>
          <w:iCs/>
          <w:sz w:val="24"/>
          <w:szCs w:val="24"/>
        </w:rPr>
        <w:t>Belenois aurota</w:t>
      </w:r>
      <w:r w:rsidRPr="005E0A4D">
        <w:rPr>
          <w:rFonts w:ascii="Times New Roman" w:hAnsi="Times New Roman" w:cs="Times New Roman"/>
          <w:sz w:val="24"/>
          <w:szCs w:val="24"/>
        </w:rPr>
        <w:t xml:space="preserve"> and </w:t>
      </w:r>
      <w:r w:rsidRPr="005E0A4D">
        <w:rPr>
          <w:rFonts w:ascii="Times New Roman" w:hAnsi="Times New Roman" w:cs="Times New Roman"/>
          <w:i/>
          <w:iCs/>
          <w:sz w:val="24"/>
          <w:szCs w:val="24"/>
        </w:rPr>
        <w:t>Belenois java</w:t>
      </w:r>
      <w:r w:rsidRPr="005E0A4D">
        <w:rPr>
          <w:rFonts w:ascii="Times New Roman" w:hAnsi="Times New Roman" w:cs="Times New Roman"/>
          <w:sz w:val="24"/>
          <w:szCs w:val="24"/>
        </w:rPr>
        <w:t xml:space="preserve">.  The found genetic divergence emphasizes these closely </w:t>
      </w:r>
      <w:r w:rsidRPr="005E0A4D">
        <w:rPr>
          <w:rFonts w:ascii="Times New Roman" w:hAnsi="Times New Roman" w:cs="Times New Roman"/>
          <w:sz w:val="24"/>
          <w:szCs w:val="24"/>
        </w:rPr>
        <w:lastRenderedPageBreak/>
        <w:t>related species' unique evolutionary lineages and validates their distinction.  Particularly in areas where habitat loss and human pressures are present, this genetic approach provides a quick, accurate, and non-invasive way to monitor butterfly biodiversity. Future ecological, taxonomic, and conservation studies will be made easier by the generated barcode data, which is added to the global DNA barcode database.  All things considered, DNA barcoding is a vital method for deepening our knowledge of butterfly variety and directing conservation efforts</w:t>
      </w:r>
      <w:r w:rsidR="00555AD6" w:rsidRPr="00555AD6">
        <w:t xml:space="preserve"> </w:t>
      </w:r>
      <w:r w:rsidR="00555AD6" w:rsidRPr="00555AD6">
        <w:rPr>
          <w:b/>
          <w:bCs/>
        </w:rPr>
        <w:t>(</w:t>
      </w:r>
      <w:r w:rsidR="00555AD6" w:rsidRPr="00555AD6">
        <w:rPr>
          <w:rFonts w:ascii="Times New Roman" w:hAnsi="Times New Roman" w:cs="Times New Roman"/>
          <w:b/>
          <w:bCs/>
          <w:sz w:val="24"/>
          <w:szCs w:val="24"/>
        </w:rPr>
        <w:t>Salis, R et al., 2024).</w:t>
      </w:r>
    </w:p>
    <w:p w14:paraId="0375D41A" w14:textId="633CEBEF" w:rsidR="00755B57" w:rsidRPr="00555AD6" w:rsidRDefault="00755B57" w:rsidP="0053390A">
      <w:pPr>
        <w:spacing w:line="480" w:lineRule="auto"/>
        <w:jc w:val="both"/>
        <w:rPr>
          <w:rFonts w:ascii="Times New Roman" w:hAnsi="Times New Roman" w:cs="Times New Roman"/>
          <w:b/>
          <w:bCs/>
          <w:sz w:val="24"/>
          <w:szCs w:val="24"/>
        </w:rPr>
      </w:pPr>
      <w:r w:rsidRPr="00755B57">
        <w:rPr>
          <w:rFonts w:ascii="Times New Roman" w:hAnsi="Times New Roman" w:cs="Times New Roman"/>
          <w:b/>
          <w:bCs/>
          <w:sz w:val="24"/>
          <w:szCs w:val="24"/>
        </w:rPr>
        <w:t>Disclaimer (Artificial intelligence)</w:t>
      </w:r>
    </w:p>
    <w:p w14:paraId="46C1F859" w14:textId="1C367859" w:rsidR="008C1429" w:rsidRPr="00102C78" w:rsidRDefault="00F013C1" w:rsidP="00F013C1">
      <w:pPr>
        <w:rPr>
          <w:rFonts w:ascii="Times New Roman" w:hAnsi="Times New Roman" w:cs="Times New Roman"/>
          <w:sz w:val="24"/>
          <w:szCs w:val="24"/>
          <w:highlight w:val="yellow"/>
        </w:rPr>
      </w:pPr>
      <w:r w:rsidRPr="00102C78">
        <w:rPr>
          <w:rFonts w:ascii="Times New Roman" w:hAnsi="Times New Roman" w:cs="Times New Roman"/>
          <w:sz w:val="24"/>
          <w:szCs w:val="24"/>
          <w:highlight w:val="yellow"/>
        </w:rPr>
        <w:t xml:space="preserve">Author(s) hereby </w:t>
      </w:r>
      <w:r w:rsidR="008C1429" w:rsidRPr="00102C78">
        <w:rPr>
          <w:rFonts w:ascii="Times New Roman" w:hAnsi="Times New Roman" w:cs="Times New Roman"/>
          <w:sz w:val="24"/>
          <w:szCs w:val="24"/>
          <w:highlight w:val="yellow"/>
        </w:rPr>
        <w:t>declares</w:t>
      </w:r>
      <w:r w:rsidRPr="00102C78">
        <w:rPr>
          <w:rFonts w:ascii="Times New Roman" w:hAnsi="Times New Roman" w:cs="Times New Roman"/>
          <w:sz w:val="24"/>
          <w:szCs w:val="24"/>
          <w:highlight w:val="yellow"/>
        </w:rPr>
        <w:t xml:space="preserve"> that NO generative AI technologies such as Large Language Models (ChatGPT, COPILOT, etc.) and text-to-image generators have been used during the writing or editing of this manuscript. </w:t>
      </w:r>
    </w:p>
    <w:p w14:paraId="0B8F78A8" w14:textId="77777777" w:rsidR="00F2445C" w:rsidRPr="00802060" w:rsidRDefault="00F2445C" w:rsidP="0053390A">
      <w:pPr>
        <w:spacing w:line="480" w:lineRule="auto"/>
        <w:jc w:val="both"/>
        <w:rPr>
          <w:rFonts w:ascii="Times New Roman" w:hAnsi="Times New Roman" w:cs="Times New Roman"/>
          <w:b/>
          <w:bCs/>
          <w:sz w:val="24"/>
          <w:szCs w:val="24"/>
        </w:rPr>
      </w:pPr>
      <w:r w:rsidRPr="00BD425C">
        <w:rPr>
          <w:rFonts w:ascii="Times New Roman" w:hAnsi="Times New Roman" w:cs="Times New Roman"/>
          <w:b/>
          <w:bCs/>
          <w:sz w:val="24"/>
          <w:szCs w:val="24"/>
        </w:rPr>
        <w:t>Reference:</w:t>
      </w:r>
    </w:p>
    <w:p w14:paraId="598B3EDA" w14:textId="77777777" w:rsidR="00555AD6" w:rsidRPr="003A2699" w:rsidRDefault="00555AD6" w:rsidP="008E7D95">
      <w:pPr>
        <w:pStyle w:val="c-article-referencestext"/>
        <w:numPr>
          <w:ilvl w:val="0"/>
          <w:numId w:val="6"/>
        </w:numPr>
        <w:shd w:val="clear" w:color="auto" w:fill="FFFFFF"/>
        <w:spacing w:before="0" w:beforeAutospacing="0" w:after="240" w:afterAutospacing="0" w:line="480" w:lineRule="auto"/>
        <w:jc w:val="both"/>
        <w:rPr>
          <w:color w:val="222222"/>
        </w:rPr>
      </w:pPr>
      <w:r w:rsidRPr="003A2699">
        <w:t xml:space="preserve">Ali, M., Dey, R., Das, M. et al. Unique among high passes: Insights into the genetic uniqueness among butterflies of Ladakh Trans-Himalaya through DNA barcoding. Mol Biol Rep 51, 1033 (2024). </w:t>
      </w:r>
    </w:p>
    <w:p w14:paraId="4DF717B2" w14:textId="77777777" w:rsidR="00555AD6" w:rsidRPr="005E0A4D" w:rsidRDefault="00555AD6" w:rsidP="008E7D95">
      <w:pPr>
        <w:pStyle w:val="ListParagraph"/>
        <w:numPr>
          <w:ilvl w:val="0"/>
          <w:numId w:val="6"/>
        </w:num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t xml:space="preserve">Andersson, S., Dobson, H.E., 2003. Antennal responses to floral scents in the butterfly Heliconius melpomene. J. Chem. Ecol. 29 (10), 2319–2330. </w:t>
      </w:r>
    </w:p>
    <w:p w14:paraId="1B54F416" w14:textId="77777777" w:rsidR="00555AD6" w:rsidRPr="008B4BB2" w:rsidRDefault="00555AD6" w:rsidP="008E7D95">
      <w:pPr>
        <w:pStyle w:val="ListParagraph"/>
        <w:numPr>
          <w:ilvl w:val="0"/>
          <w:numId w:val="6"/>
        </w:num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t xml:space="preserve">Blaxter, M.L., 2004. The promise of DNA taxonomy. Philos. Trans. R. Soc. Lond. Biol. Sci. 359, 669–679. </w:t>
      </w:r>
    </w:p>
    <w:p w14:paraId="2524C377" w14:textId="77777777" w:rsidR="00555AD6" w:rsidRPr="005E0A4D" w:rsidRDefault="00555AD6" w:rsidP="008E7D95">
      <w:pPr>
        <w:pStyle w:val="ListParagraph"/>
        <w:numPr>
          <w:ilvl w:val="0"/>
          <w:numId w:val="6"/>
        </w:num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t>Brown</w:t>
      </w:r>
      <w:r>
        <w:rPr>
          <w:rFonts w:ascii="Times New Roman" w:hAnsi="Times New Roman" w:cs="Times New Roman"/>
          <w:sz w:val="24"/>
          <w:szCs w:val="24"/>
        </w:rPr>
        <w:t>,</w:t>
      </w:r>
      <w:r w:rsidRPr="005E0A4D">
        <w:rPr>
          <w:rFonts w:ascii="Times New Roman" w:hAnsi="Times New Roman" w:cs="Times New Roman"/>
          <w:sz w:val="24"/>
          <w:szCs w:val="24"/>
        </w:rPr>
        <w:t xml:space="preserve"> Jr, K.S., 1991. Conservation of neotropical environments: insects as indicators. Conserv. Insects Habit. 349, 404. </w:t>
      </w:r>
    </w:p>
    <w:p w14:paraId="0E6B6D0C" w14:textId="77777777" w:rsidR="00555AD6" w:rsidRPr="005E0A4D" w:rsidRDefault="00555AD6" w:rsidP="008E7D95">
      <w:pPr>
        <w:pStyle w:val="ListParagraph"/>
        <w:numPr>
          <w:ilvl w:val="0"/>
          <w:numId w:val="6"/>
        </w:num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t>Ghazanfar, M., Malik, M.F., Hussain, M., Iqbal, R., Younas, M., 2016. Butterflies and their contribution in ecosystem: A review. J. Ent. Zoo. Studies. 115 (42), 115–118.</w:t>
      </w:r>
    </w:p>
    <w:p w14:paraId="4A431D68" w14:textId="77777777" w:rsidR="00555AD6" w:rsidRPr="00F928FF" w:rsidRDefault="00555AD6" w:rsidP="008E7D95">
      <w:pPr>
        <w:pStyle w:val="c-article-referencestext"/>
        <w:numPr>
          <w:ilvl w:val="0"/>
          <w:numId w:val="6"/>
        </w:numPr>
        <w:shd w:val="clear" w:color="auto" w:fill="FFFFFF"/>
        <w:spacing w:before="0" w:beforeAutospacing="0" w:after="240" w:afterAutospacing="0" w:line="480" w:lineRule="auto"/>
        <w:jc w:val="both"/>
        <w:rPr>
          <w:color w:val="222222"/>
        </w:rPr>
      </w:pPr>
      <w:r w:rsidRPr="00F928FF">
        <w:rPr>
          <w:color w:val="222222"/>
        </w:rPr>
        <w:t>Gostel MR, Kress WJ (2022)</w:t>
      </w:r>
      <w:r>
        <w:rPr>
          <w:color w:val="222222"/>
        </w:rPr>
        <w:t>.</w:t>
      </w:r>
      <w:r w:rsidRPr="00F928FF">
        <w:rPr>
          <w:color w:val="222222"/>
        </w:rPr>
        <w:t xml:space="preserve"> The expanding role of DNA barcodes: indispensable tools for ecology, evolution, and conservation. Diversity 14(3):213.  </w:t>
      </w:r>
    </w:p>
    <w:p w14:paraId="0BCBF387" w14:textId="77777777" w:rsidR="00555AD6" w:rsidRPr="005E0A4D" w:rsidRDefault="00555AD6" w:rsidP="008E7D95">
      <w:pPr>
        <w:pStyle w:val="ListParagraph"/>
        <w:numPr>
          <w:ilvl w:val="0"/>
          <w:numId w:val="6"/>
        </w:num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lastRenderedPageBreak/>
        <w:t xml:space="preserve">Hebert, P.D.N., deWaard, J.R., Landry, J.F., 2008. DNA barcodes for1/1000 of the animal kingdom. Biol Lett. </w:t>
      </w:r>
      <w:hyperlink r:id="rId11" w:history="1">
        <w:r w:rsidRPr="005E0A4D">
          <w:rPr>
            <w:rStyle w:val="Hyperlink"/>
            <w:rFonts w:ascii="Times New Roman" w:hAnsi="Times New Roman" w:cs="Times New Roman"/>
            <w:sz w:val="24"/>
            <w:szCs w:val="24"/>
          </w:rPr>
          <w:t>https://doi.org/10.1098/rsl20090848</w:t>
        </w:r>
      </w:hyperlink>
      <w:r w:rsidRPr="005E0A4D">
        <w:rPr>
          <w:rFonts w:ascii="Times New Roman" w:hAnsi="Times New Roman" w:cs="Times New Roman"/>
          <w:sz w:val="24"/>
          <w:szCs w:val="24"/>
        </w:rPr>
        <w:t xml:space="preserve">. </w:t>
      </w:r>
    </w:p>
    <w:p w14:paraId="2A4A463B" w14:textId="77777777" w:rsidR="00555AD6" w:rsidRDefault="00555AD6" w:rsidP="008E7D95">
      <w:pPr>
        <w:pStyle w:val="ListParagraph"/>
        <w:numPr>
          <w:ilvl w:val="0"/>
          <w:numId w:val="6"/>
        </w:num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t xml:space="preserve">Hebert, P.D.N., Penton, E.H., Burns, J.M., Janzen, D.H., Hallwachs, W., 2004. Ten species in one: DNA barcoding reveals cryptic species in the neotropical skipper butterfly Astraptes fulgerator. Proc. Natl. Acad. Sci. USA 101 (41), 14812–14817. </w:t>
      </w:r>
    </w:p>
    <w:p w14:paraId="7E750425" w14:textId="77777777" w:rsidR="00555AD6" w:rsidRPr="005E0A4D" w:rsidRDefault="00555AD6" w:rsidP="008E7D95">
      <w:pPr>
        <w:pStyle w:val="ListParagraph"/>
        <w:numPr>
          <w:ilvl w:val="0"/>
          <w:numId w:val="6"/>
        </w:numPr>
        <w:spacing w:line="480" w:lineRule="auto"/>
        <w:jc w:val="both"/>
        <w:rPr>
          <w:rFonts w:ascii="Times New Roman" w:hAnsi="Times New Roman" w:cs="Times New Roman"/>
          <w:sz w:val="24"/>
          <w:szCs w:val="24"/>
        </w:rPr>
      </w:pPr>
      <w:r w:rsidRPr="003A1A7D">
        <w:rPr>
          <w:rFonts w:ascii="Times New Roman" w:hAnsi="Times New Roman" w:cs="Times New Roman"/>
          <w:sz w:val="24"/>
          <w:szCs w:val="24"/>
        </w:rPr>
        <w:t>Hebert, P.D.N.; Cywinska, A.; Ball, S.L.; DeWaard, J.R. Biological Identifications through DNA Barcodes. </w:t>
      </w:r>
      <w:r w:rsidRPr="003A1A7D">
        <w:rPr>
          <w:rFonts w:ascii="Times New Roman" w:hAnsi="Times New Roman" w:cs="Times New Roman"/>
          <w:i/>
          <w:iCs/>
          <w:sz w:val="24"/>
          <w:szCs w:val="24"/>
        </w:rPr>
        <w:t>Proc. R. Soc. B Biol. Sci.</w:t>
      </w:r>
      <w:r w:rsidRPr="003A1A7D">
        <w:rPr>
          <w:rFonts w:ascii="Times New Roman" w:hAnsi="Times New Roman" w:cs="Times New Roman"/>
          <w:sz w:val="24"/>
          <w:szCs w:val="24"/>
        </w:rPr>
        <w:t> 2003, </w:t>
      </w:r>
      <w:r w:rsidRPr="003A1A7D">
        <w:rPr>
          <w:rFonts w:ascii="Times New Roman" w:hAnsi="Times New Roman" w:cs="Times New Roman"/>
          <w:i/>
          <w:iCs/>
          <w:sz w:val="24"/>
          <w:szCs w:val="24"/>
        </w:rPr>
        <w:t>270</w:t>
      </w:r>
      <w:r w:rsidRPr="003A1A7D">
        <w:rPr>
          <w:rFonts w:ascii="Times New Roman" w:hAnsi="Times New Roman" w:cs="Times New Roman"/>
          <w:sz w:val="24"/>
          <w:szCs w:val="24"/>
        </w:rPr>
        <w:t>, 313–321.</w:t>
      </w:r>
    </w:p>
    <w:p w14:paraId="6A2D00EA" w14:textId="77777777" w:rsidR="00555AD6" w:rsidRDefault="00555AD6" w:rsidP="008E7D95">
      <w:pPr>
        <w:pStyle w:val="ListParagraph"/>
        <w:numPr>
          <w:ilvl w:val="0"/>
          <w:numId w:val="6"/>
        </w:num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t>Mehrdad Hajibabaei, Daniel</w:t>
      </w:r>
      <w:r>
        <w:rPr>
          <w:rFonts w:ascii="Times New Roman" w:hAnsi="Times New Roman" w:cs="Times New Roman"/>
          <w:sz w:val="24"/>
          <w:szCs w:val="24"/>
        </w:rPr>
        <w:t>,</w:t>
      </w:r>
      <w:r w:rsidRPr="005E0A4D">
        <w:rPr>
          <w:rFonts w:ascii="Times New Roman" w:hAnsi="Times New Roman" w:cs="Times New Roman"/>
          <w:sz w:val="24"/>
          <w:szCs w:val="24"/>
        </w:rPr>
        <w:t xml:space="preserve"> H.</w:t>
      </w:r>
      <w:r>
        <w:rPr>
          <w:rFonts w:ascii="Times New Roman" w:hAnsi="Times New Roman" w:cs="Times New Roman"/>
          <w:sz w:val="24"/>
          <w:szCs w:val="24"/>
        </w:rPr>
        <w:t>,</w:t>
      </w:r>
      <w:r w:rsidRPr="005E0A4D">
        <w:rPr>
          <w:rFonts w:ascii="Times New Roman" w:hAnsi="Times New Roman" w:cs="Times New Roman"/>
          <w:sz w:val="24"/>
          <w:szCs w:val="24"/>
        </w:rPr>
        <w:t xml:space="preserve"> Janzen, John</w:t>
      </w:r>
      <w:r>
        <w:rPr>
          <w:rFonts w:ascii="Times New Roman" w:hAnsi="Times New Roman" w:cs="Times New Roman"/>
          <w:sz w:val="24"/>
          <w:szCs w:val="24"/>
        </w:rPr>
        <w:t>,</w:t>
      </w:r>
      <w:r w:rsidRPr="005E0A4D">
        <w:rPr>
          <w:rFonts w:ascii="Times New Roman" w:hAnsi="Times New Roman" w:cs="Times New Roman"/>
          <w:sz w:val="24"/>
          <w:szCs w:val="24"/>
        </w:rPr>
        <w:t xml:space="preserve"> M.</w:t>
      </w:r>
      <w:r>
        <w:rPr>
          <w:rFonts w:ascii="Times New Roman" w:hAnsi="Times New Roman" w:cs="Times New Roman"/>
          <w:sz w:val="24"/>
          <w:szCs w:val="24"/>
        </w:rPr>
        <w:t>,</w:t>
      </w:r>
      <w:r w:rsidRPr="005E0A4D">
        <w:rPr>
          <w:rFonts w:ascii="Times New Roman" w:hAnsi="Times New Roman" w:cs="Times New Roman"/>
          <w:sz w:val="24"/>
          <w:szCs w:val="24"/>
        </w:rPr>
        <w:t xml:space="preserve"> Burns, Winnie Hallwachs, and Paul, D. N. Hebert 2004. DNA barcodes distinguish species of tropical Lepidoptera. January 24, 2006 - vol. 103 - no. 4.</w:t>
      </w:r>
    </w:p>
    <w:p w14:paraId="5B890C6A" w14:textId="77777777" w:rsidR="00555AD6" w:rsidRPr="005E0A4D" w:rsidRDefault="00555AD6" w:rsidP="008E7D95">
      <w:pPr>
        <w:pStyle w:val="ListParagraph"/>
        <w:numPr>
          <w:ilvl w:val="0"/>
          <w:numId w:val="6"/>
        </w:num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t xml:space="preserve">Monaghan, M.T., Balke, M., Pons, J., Vogler, A.P., 2006. Beyond barcodes: complex DNA taxonomy of a South pacific island radiation. Proc. R. Soc. Lond. B Biol. Sci. 273, 887–893. </w:t>
      </w:r>
    </w:p>
    <w:p w14:paraId="33AE1E91" w14:textId="77777777" w:rsidR="00555AD6" w:rsidRPr="004D264E" w:rsidRDefault="00555AD6" w:rsidP="008E7D95">
      <w:pPr>
        <w:pStyle w:val="ListParagraph"/>
        <w:numPr>
          <w:ilvl w:val="0"/>
          <w:numId w:val="6"/>
        </w:numPr>
        <w:spacing w:line="480" w:lineRule="auto"/>
        <w:jc w:val="both"/>
        <w:rPr>
          <w:rFonts w:ascii="Times New Roman" w:hAnsi="Times New Roman" w:cs="Times New Roman"/>
          <w:sz w:val="24"/>
          <w:szCs w:val="24"/>
          <w:lang w:val="en-GB"/>
        </w:rPr>
      </w:pPr>
      <w:r w:rsidRPr="004D264E">
        <w:rPr>
          <w:rFonts w:ascii="Times New Roman" w:hAnsi="Times New Roman" w:cs="Times New Roman"/>
          <w:sz w:val="24"/>
          <w:szCs w:val="24"/>
          <w:lang w:val="en-GB"/>
        </w:rPr>
        <w:t>Pohl, N., Sison-Mangus, M. P., Yee, E. N., Liswi, S. W., &amp; Briscoe, A. D. (2009).</w:t>
      </w:r>
      <w:r>
        <w:rPr>
          <w:rFonts w:ascii="Times New Roman" w:hAnsi="Times New Roman" w:cs="Times New Roman"/>
          <w:sz w:val="24"/>
          <w:szCs w:val="24"/>
          <w:lang w:val="en-GB"/>
        </w:rPr>
        <w:t xml:space="preserve"> </w:t>
      </w:r>
      <w:r w:rsidRPr="004D264E">
        <w:rPr>
          <w:rFonts w:ascii="Times New Roman" w:hAnsi="Times New Roman" w:cs="Times New Roman"/>
          <w:sz w:val="24"/>
          <w:szCs w:val="24"/>
          <w:lang w:val="en-GB"/>
        </w:rPr>
        <w:t>Impact of duplicate gene copies on phylogenetic analysis and divergence time</w:t>
      </w:r>
      <w:r>
        <w:rPr>
          <w:rFonts w:ascii="Times New Roman" w:hAnsi="Times New Roman" w:cs="Times New Roman"/>
          <w:sz w:val="24"/>
          <w:szCs w:val="24"/>
          <w:lang w:val="en-GB"/>
        </w:rPr>
        <w:t xml:space="preserve">    </w:t>
      </w:r>
      <w:r w:rsidRPr="004D264E">
        <w:rPr>
          <w:rFonts w:ascii="Times New Roman" w:hAnsi="Times New Roman" w:cs="Times New Roman"/>
          <w:sz w:val="24"/>
          <w:szCs w:val="24"/>
          <w:lang w:val="en-GB"/>
        </w:rPr>
        <w:t xml:space="preserve">estimates in butterflies. BMC Evolutionary Biology, 9(1), 99. </w:t>
      </w:r>
    </w:p>
    <w:p w14:paraId="39D77545" w14:textId="77777777" w:rsidR="00555AD6" w:rsidRPr="008B4BB2" w:rsidRDefault="00555AD6" w:rsidP="008E7D95">
      <w:pPr>
        <w:pStyle w:val="ListParagraph"/>
        <w:numPr>
          <w:ilvl w:val="0"/>
          <w:numId w:val="6"/>
        </w:num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t xml:space="preserve">Ratnasingham, S., Hebert, P.D.N., 2007. The barcode of life data system (www. barcodinglife.org). Mol. Ecol. Notes. 7, 355–364. </w:t>
      </w:r>
    </w:p>
    <w:p w14:paraId="2290DCCE" w14:textId="77777777" w:rsidR="00555AD6" w:rsidRDefault="00555AD6" w:rsidP="008E7D95">
      <w:pPr>
        <w:pStyle w:val="ListParagraph"/>
        <w:numPr>
          <w:ilvl w:val="0"/>
          <w:numId w:val="6"/>
        </w:numPr>
        <w:spacing w:line="480" w:lineRule="auto"/>
        <w:jc w:val="both"/>
        <w:rPr>
          <w:rFonts w:ascii="Times New Roman" w:hAnsi="Times New Roman" w:cs="Times New Roman"/>
          <w:sz w:val="24"/>
          <w:szCs w:val="24"/>
        </w:rPr>
      </w:pPr>
      <w:r w:rsidRPr="00555AD6">
        <w:rPr>
          <w:rFonts w:ascii="Times New Roman" w:hAnsi="Times New Roman" w:cs="Times New Roman"/>
          <w:sz w:val="24"/>
          <w:szCs w:val="24"/>
        </w:rPr>
        <w:t xml:space="preserve"> Salis, R., Sunde, J., Gubonin, N., Franzén, M., &amp; Forsman, A. (2024). Performance of DNA metabarcoding, standard barcoding and morphological approaches in the identification of insect biodiversity. Molecular Ecology Resources, 24, e14018. </w:t>
      </w:r>
    </w:p>
    <w:p w14:paraId="6CA8CEA3" w14:textId="77777777" w:rsidR="00555AD6" w:rsidRDefault="00555AD6" w:rsidP="008E7D95">
      <w:pPr>
        <w:pStyle w:val="ListParagraph"/>
        <w:numPr>
          <w:ilvl w:val="0"/>
          <w:numId w:val="6"/>
        </w:numPr>
        <w:spacing w:line="480" w:lineRule="auto"/>
        <w:jc w:val="both"/>
        <w:rPr>
          <w:rFonts w:ascii="Times New Roman" w:hAnsi="Times New Roman" w:cs="Times New Roman"/>
          <w:sz w:val="24"/>
          <w:szCs w:val="24"/>
        </w:rPr>
      </w:pPr>
      <w:r w:rsidRPr="00555AD6">
        <w:rPr>
          <w:rFonts w:ascii="Times New Roman" w:hAnsi="Times New Roman" w:cs="Times New Roman"/>
          <w:sz w:val="24"/>
          <w:szCs w:val="24"/>
        </w:rPr>
        <w:t xml:space="preserve">Siozios S, Massa A, Parr CL, Verspoor RL, Hurst GDD. 2020. DNA barcoding reveals incorrect labelling of insects sold as food in the UK. PeerJ 8:e8496. </w:t>
      </w:r>
    </w:p>
    <w:p w14:paraId="5A551734" w14:textId="77777777" w:rsidR="00555AD6" w:rsidRDefault="00555AD6" w:rsidP="008E7D95">
      <w:pPr>
        <w:pStyle w:val="ListParagraph"/>
        <w:numPr>
          <w:ilvl w:val="0"/>
          <w:numId w:val="6"/>
        </w:numPr>
        <w:spacing w:line="480" w:lineRule="auto"/>
        <w:jc w:val="both"/>
        <w:rPr>
          <w:rFonts w:ascii="Times New Roman" w:hAnsi="Times New Roman" w:cs="Times New Roman"/>
          <w:sz w:val="24"/>
          <w:szCs w:val="24"/>
        </w:rPr>
      </w:pPr>
      <w:r w:rsidRPr="00555AD6">
        <w:rPr>
          <w:rFonts w:ascii="Times New Roman" w:hAnsi="Times New Roman" w:cs="Times New Roman"/>
          <w:sz w:val="24"/>
          <w:szCs w:val="24"/>
        </w:rPr>
        <w:lastRenderedPageBreak/>
        <w:t>Si-Xun Ge, Shao-Ji Hu, Hong-Liang Shi, Feng-Ying Han, Ming-Jun Li, Li-Li Ren. The first record of the genus Belenois (Lepidoptera: Pieridae) from China. Biodiversity Data Journal, January 2021, 9(1).</w:t>
      </w:r>
    </w:p>
    <w:p w14:paraId="033BF08D" w14:textId="2E50CDE0" w:rsidR="0047701E" w:rsidRPr="00B10BD7" w:rsidRDefault="00555AD6" w:rsidP="0053390A">
      <w:pPr>
        <w:pStyle w:val="ListParagraph"/>
        <w:numPr>
          <w:ilvl w:val="0"/>
          <w:numId w:val="6"/>
        </w:numPr>
        <w:spacing w:line="480" w:lineRule="auto"/>
        <w:jc w:val="both"/>
        <w:rPr>
          <w:rFonts w:ascii="Times New Roman" w:hAnsi="Times New Roman" w:cs="Times New Roman"/>
          <w:sz w:val="24"/>
          <w:szCs w:val="24"/>
        </w:rPr>
      </w:pPr>
      <w:r w:rsidRPr="00555AD6">
        <w:rPr>
          <w:rFonts w:ascii="Times New Roman" w:hAnsi="Times New Roman" w:cs="Times New Roman"/>
          <w:sz w:val="24"/>
          <w:szCs w:val="24"/>
        </w:rPr>
        <w:t xml:space="preserve">Vinaya Kumar Singh, Prakash Chandra Joshi, Sandeep Kumar Gupta Evaluating the DNA barcodes for identification of butterflies from Western Himalayas, Uttarakhand, India.  Journal of Asia-Pacific Entomology 24 (2021) 118–124. </w:t>
      </w:r>
    </w:p>
    <w:p w14:paraId="2D87FDF5" w14:textId="77777777" w:rsidR="0047701E" w:rsidRPr="00766BFA" w:rsidRDefault="0047701E" w:rsidP="0053390A">
      <w:pPr>
        <w:spacing w:line="480" w:lineRule="auto"/>
        <w:jc w:val="both"/>
        <w:rPr>
          <w:rFonts w:ascii="Times New Roman" w:hAnsi="Times New Roman" w:cs="Times New Roman"/>
          <w:b/>
          <w:bCs/>
          <w:sz w:val="24"/>
          <w:szCs w:val="24"/>
        </w:rPr>
      </w:pPr>
    </w:p>
    <w:sectPr w:rsidR="0047701E" w:rsidRPr="00766BFA" w:rsidSect="00FA35B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89EF4" w14:textId="77777777" w:rsidR="005E7214" w:rsidRDefault="005E7214" w:rsidP="008048E7">
      <w:pPr>
        <w:spacing w:after="0" w:line="240" w:lineRule="auto"/>
      </w:pPr>
      <w:r>
        <w:separator/>
      </w:r>
    </w:p>
  </w:endnote>
  <w:endnote w:type="continuationSeparator" w:id="0">
    <w:p w14:paraId="31DCEB34" w14:textId="77777777" w:rsidR="005E7214" w:rsidRDefault="005E7214" w:rsidP="00804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EEFB9" w14:textId="77777777" w:rsidR="008048E7" w:rsidRDefault="008048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7798B" w14:textId="77777777" w:rsidR="008048E7" w:rsidRDefault="008048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9EA81" w14:textId="77777777" w:rsidR="008048E7" w:rsidRDefault="008048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40CBE" w14:textId="77777777" w:rsidR="005E7214" w:rsidRDefault="005E7214" w:rsidP="008048E7">
      <w:pPr>
        <w:spacing w:after="0" w:line="240" w:lineRule="auto"/>
      </w:pPr>
      <w:r>
        <w:separator/>
      </w:r>
    </w:p>
  </w:footnote>
  <w:footnote w:type="continuationSeparator" w:id="0">
    <w:p w14:paraId="713B43F5" w14:textId="77777777" w:rsidR="005E7214" w:rsidRDefault="005E7214" w:rsidP="00804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F0ED1" w14:textId="7AC22ADB" w:rsidR="008048E7" w:rsidRDefault="00000000">
    <w:pPr>
      <w:pStyle w:val="Header"/>
    </w:pPr>
    <w:r>
      <w:rPr>
        <w:noProof/>
      </w:rPr>
      <w:pict w14:anchorId="00B354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1967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78548" w14:textId="36F267E9" w:rsidR="008048E7" w:rsidRDefault="00000000">
    <w:pPr>
      <w:pStyle w:val="Header"/>
    </w:pPr>
    <w:r>
      <w:rPr>
        <w:noProof/>
      </w:rPr>
      <w:pict w14:anchorId="7A33F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1967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0B630" w14:textId="00BC9966" w:rsidR="008048E7" w:rsidRDefault="00000000">
    <w:pPr>
      <w:pStyle w:val="Header"/>
    </w:pPr>
    <w:r>
      <w:rPr>
        <w:noProof/>
      </w:rPr>
      <w:pict w14:anchorId="76825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1967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4595E"/>
    <w:multiLevelType w:val="hybridMultilevel"/>
    <w:tmpl w:val="7FAEC76A"/>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8037A5"/>
    <w:multiLevelType w:val="hybridMultilevel"/>
    <w:tmpl w:val="C8BEC38E"/>
    <w:lvl w:ilvl="0" w:tplc="40090001">
      <w:start w:val="1"/>
      <w:numFmt w:val="bullet"/>
      <w:lvlText w:val=""/>
      <w:lvlJc w:val="left"/>
      <w:pPr>
        <w:ind w:left="2226" w:hanging="360"/>
      </w:pPr>
      <w:rPr>
        <w:rFonts w:ascii="Symbol" w:hAnsi="Symbol" w:hint="default"/>
      </w:rPr>
    </w:lvl>
    <w:lvl w:ilvl="1" w:tplc="40090003" w:tentative="1">
      <w:start w:val="1"/>
      <w:numFmt w:val="bullet"/>
      <w:lvlText w:val="o"/>
      <w:lvlJc w:val="left"/>
      <w:pPr>
        <w:ind w:left="2946" w:hanging="360"/>
      </w:pPr>
      <w:rPr>
        <w:rFonts w:ascii="Courier New" w:hAnsi="Courier New" w:cs="Courier New" w:hint="default"/>
      </w:rPr>
    </w:lvl>
    <w:lvl w:ilvl="2" w:tplc="40090005" w:tentative="1">
      <w:start w:val="1"/>
      <w:numFmt w:val="bullet"/>
      <w:lvlText w:val=""/>
      <w:lvlJc w:val="left"/>
      <w:pPr>
        <w:ind w:left="3666" w:hanging="360"/>
      </w:pPr>
      <w:rPr>
        <w:rFonts w:ascii="Wingdings" w:hAnsi="Wingdings" w:hint="default"/>
      </w:rPr>
    </w:lvl>
    <w:lvl w:ilvl="3" w:tplc="40090001" w:tentative="1">
      <w:start w:val="1"/>
      <w:numFmt w:val="bullet"/>
      <w:lvlText w:val=""/>
      <w:lvlJc w:val="left"/>
      <w:pPr>
        <w:ind w:left="4386" w:hanging="360"/>
      </w:pPr>
      <w:rPr>
        <w:rFonts w:ascii="Symbol" w:hAnsi="Symbol" w:hint="default"/>
      </w:rPr>
    </w:lvl>
    <w:lvl w:ilvl="4" w:tplc="40090003" w:tentative="1">
      <w:start w:val="1"/>
      <w:numFmt w:val="bullet"/>
      <w:lvlText w:val="o"/>
      <w:lvlJc w:val="left"/>
      <w:pPr>
        <w:ind w:left="5106" w:hanging="360"/>
      </w:pPr>
      <w:rPr>
        <w:rFonts w:ascii="Courier New" w:hAnsi="Courier New" w:cs="Courier New" w:hint="default"/>
      </w:rPr>
    </w:lvl>
    <w:lvl w:ilvl="5" w:tplc="40090005" w:tentative="1">
      <w:start w:val="1"/>
      <w:numFmt w:val="bullet"/>
      <w:lvlText w:val=""/>
      <w:lvlJc w:val="left"/>
      <w:pPr>
        <w:ind w:left="5826" w:hanging="360"/>
      </w:pPr>
      <w:rPr>
        <w:rFonts w:ascii="Wingdings" w:hAnsi="Wingdings" w:hint="default"/>
      </w:rPr>
    </w:lvl>
    <w:lvl w:ilvl="6" w:tplc="40090001" w:tentative="1">
      <w:start w:val="1"/>
      <w:numFmt w:val="bullet"/>
      <w:lvlText w:val=""/>
      <w:lvlJc w:val="left"/>
      <w:pPr>
        <w:ind w:left="6546" w:hanging="360"/>
      </w:pPr>
      <w:rPr>
        <w:rFonts w:ascii="Symbol" w:hAnsi="Symbol" w:hint="default"/>
      </w:rPr>
    </w:lvl>
    <w:lvl w:ilvl="7" w:tplc="40090003" w:tentative="1">
      <w:start w:val="1"/>
      <w:numFmt w:val="bullet"/>
      <w:lvlText w:val="o"/>
      <w:lvlJc w:val="left"/>
      <w:pPr>
        <w:ind w:left="7266" w:hanging="360"/>
      </w:pPr>
      <w:rPr>
        <w:rFonts w:ascii="Courier New" w:hAnsi="Courier New" w:cs="Courier New" w:hint="default"/>
      </w:rPr>
    </w:lvl>
    <w:lvl w:ilvl="8" w:tplc="40090005" w:tentative="1">
      <w:start w:val="1"/>
      <w:numFmt w:val="bullet"/>
      <w:lvlText w:val=""/>
      <w:lvlJc w:val="left"/>
      <w:pPr>
        <w:ind w:left="7986" w:hanging="360"/>
      </w:pPr>
      <w:rPr>
        <w:rFonts w:ascii="Wingdings" w:hAnsi="Wingdings" w:hint="default"/>
      </w:rPr>
    </w:lvl>
  </w:abstractNum>
  <w:abstractNum w:abstractNumId="2" w15:restartNumberingAfterBreak="0">
    <w:nsid w:val="1BF24881"/>
    <w:multiLevelType w:val="multilevel"/>
    <w:tmpl w:val="813A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1C12BF"/>
    <w:multiLevelType w:val="multilevel"/>
    <w:tmpl w:val="B632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504B20"/>
    <w:multiLevelType w:val="hybridMultilevel"/>
    <w:tmpl w:val="7D6AA7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1AD3273"/>
    <w:multiLevelType w:val="multilevel"/>
    <w:tmpl w:val="42AAD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4879596">
    <w:abstractNumId w:val="2"/>
  </w:num>
  <w:num w:numId="2" w16cid:durableId="1692685182">
    <w:abstractNumId w:val="4"/>
  </w:num>
  <w:num w:numId="3" w16cid:durableId="1991128860">
    <w:abstractNumId w:val="5"/>
  </w:num>
  <w:num w:numId="4" w16cid:durableId="1959410421">
    <w:abstractNumId w:val="1"/>
  </w:num>
  <w:num w:numId="5" w16cid:durableId="458955199">
    <w:abstractNumId w:val="3"/>
  </w:num>
  <w:num w:numId="6" w16cid:durableId="525599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5B7D"/>
    <w:rsid w:val="00025136"/>
    <w:rsid w:val="000D4814"/>
    <w:rsid w:val="000E0B8C"/>
    <w:rsid w:val="00102C78"/>
    <w:rsid w:val="00125B44"/>
    <w:rsid w:val="00146E9E"/>
    <w:rsid w:val="00172D71"/>
    <w:rsid w:val="001815D6"/>
    <w:rsid w:val="001952B2"/>
    <w:rsid w:val="001A50C2"/>
    <w:rsid w:val="001B3334"/>
    <w:rsid w:val="001C1BA0"/>
    <w:rsid w:val="001C5DEF"/>
    <w:rsid w:val="00210F6A"/>
    <w:rsid w:val="00271E75"/>
    <w:rsid w:val="00277CE9"/>
    <w:rsid w:val="002C0FCA"/>
    <w:rsid w:val="002D6169"/>
    <w:rsid w:val="002E04A7"/>
    <w:rsid w:val="002E3F78"/>
    <w:rsid w:val="00316A9E"/>
    <w:rsid w:val="00316B31"/>
    <w:rsid w:val="0037379F"/>
    <w:rsid w:val="00384435"/>
    <w:rsid w:val="00387DC5"/>
    <w:rsid w:val="00396809"/>
    <w:rsid w:val="003A1A7D"/>
    <w:rsid w:val="003A2699"/>
    <w:rsid w:val="003B5123"/>
    <w:rsid w:val="003C5923"/>
    <w:rsid w:val="003E05F3"/>
    <w:rsid w:val="0040774E"/>
    <w:rsid w:val="00411AC4"/>
    <w:rsid w:val="004208B9"/>
    <w:rsid w:val="004218FE"/>
    <w:rsid w:val="00421A62"/>
    <w:rsid w:val="00430DAC"/>
    <w:rsid w:val="00431E5A"/>
    <w:rsid w:val="00432CEB"/>
    <w:rsid w:val="00441733"/>
    <w:rsid w:val="0044668F"/>
    <w:rsid w:val="00476492"/>
    <w:rsid w:val="0047701E"/>
    <w:rsid w:val="004856DC"/>
    <w:rsid w:val="00491D50"/>
    <w:rsid w:val="004D264E"/>
    <w:rsid w:val="004F3056"/>
    <w:rsid w:val="005235CE"/>
    <w:rsid w:val="0053390A"/>
    <w:rsid w:val="00555AD6"/>
    <w:rsid w:val="00580080"/>
    <w:rsid w:val="005D2AF6"/>
    <w:rsid w:val="005E0A4D"/>
    <w:rsid w:val="005E7214"/>
    <w:rsid w:val="005F3FD9"/>
    <w:rsid w:val="005F4F7A"/>
    <w:rsid w:val="006062BC"/>
    <w:rsid w:val="006D619E"/>
    <w:rsid w:val="00711F82"/>
    <w:rsid w:val="00751B58"/>
    <w:rsid w:val="00755B57"/>
    <w:rsid w:val="00766BFA"/>
    <w:rsid w:val="00770D90"/>
    <w:rsid w:val="00772633"/>
    <w:rsid w:val="007A53A3"/>
    <w:rsid w:val="007F5175"/>
    <w:rsid w:val="008048E7"/>
    <w:rsid w:val="00810A9F"/>
    <w:rsid w:val="00831698"/>
    <w:rsid w:val="008466F9"/>
    <w:rsid w:val="0089709D"/>
    <w:rsid w:val="008B17CF"/>
    <w:rsid w:val="008B4BB2"/>
    <w:rsid w:val="008B5800"/>
    <w:rsid w:val="008C1429"/>
    <w:rsid w:val="008E3A64"/>
    <w:rsid w:val="008E7D95"/>
    <w:rsid w:val="008F413C"/>
    <w:rsid w:val="0091607C"/>
    <w:rsid w:val="0094013E"/>
    <w:rsid w:val="009619BA"/>
    <w:rsid w:val="00991BF8"/>
    <w:rsid w:val="009A250E"/>
    <w:rsid w:val="009A46F4"/>
    <w:rsid w:val="009D7C92"/>
    <w:rsid w:val="009F7287"/>
    <w:rsid w:val="00A060E1"/>
    <w:rsid w:val="00A22597"/>
    <w:rsid w:val="00A2280E"/>
    <w:rsid w:val="00A3020D"/>
    <w:rsid w:val="00A4519A"/>
    <w:rsid w:val="00A57183"/>
    <w:rsid w:val="00A84F6A"/>
    <w:rsid w:val="00AF0F13"/>
    <w:rsid w:val="00AF1D4D"/>
    <w:rsid w:val="00B10BD7"/>
    <w:rsid w:val="00B64913"/>
    <w:rsid w:val="00B96A11"/>
    <w:rsid w:val="00BA71A9"/>
    <w:rsid w:val="00BB3E03"/>
    <w:rsid w:val="00BB44FE"/>
    <w:rsid w:val="00C62153"/>
    <w:rsid w:val="00CA4447"/>
    <w:rsid w:val="00CC1C3A"/>
    <w:rsid w:val="00CC3283"/>
    <w:rsid w:val="00D005DD"/>
    <w:rsid w:val="00D3656D"/>
    <w:rsid w:val="00D50F43"/>
    <w:rsid w:val="00D57C62"/>
    <w:rsid w:val="00D87AEF"/>
    <w:rsid w:val="00DD32C2"/>
    <w:rsid w:val="00DD4902"/>
    <w:rsid w:val="00DF010A"/>
    <w:rsid w:val="00E1301E"/>
    <w:rsid w:val="00E47E5A"/>
    <w:rsid w:val="00E61E55"/>
    <w:rsid w:val="00E92CE9"/>
    <w:rsid w:val="00EC403B"/>
    <w:rsid w:val="00EC5040"/>
    <w:rsid w:val="00EC7411"/>
    <w:rsid w:val="00EE2097"/>
    <w:rsid w:val="00EE2B4F"/>
    <w:rsid w:val="00EF1E0D"/>
    <w:rsid w:val="00EF3475"/>
    <w:rsid w:val="00EF5FDE"/>
    <w:rsid w:val="00F013C1"/>
    <w:rsid w:val="00F16066"/>
    <w:rsid w:val="00F2445C"/>
    <w:rsid w:val="00F27006"/>
    <w:rsid w:val="00F2750E"/>
    <w:rsid w:val="00F36EDA"/>
    <w:rsid w:val="00F45DB0"/>
    <w:rsid w:val="00F46F0F"/>
    <w:rsid w:val="00F928FF"/>
    <w:rsid w:val="00F95B7D"/>
    <w:rsid w:val="00FA35BC"/>
    <w:rsid w:val="00FC1346"/>
    <w:rsid w:val="00FC4389"/>
    <w:rsid w:val="00FD75E7"/>
    <w:rsid w:val="00FF75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FD562"/>
  <w15:docId w15:val="{97B69716-71CE-4234-BA85-AC1933EBE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FDE"/>
  </w:style>
  <w:style w:type="paragraph" w:styleId="Heading1">
    <w:name w:val="heading 1"/>
    <w:basedOn w:val="Normal"/>
    <w:next w:val="Normal"/>
    <w:link w:val="Heading1Char"/>
    <w:uiPriority w:val="9"/>
    <w:qFormat/>
    <w:rsid w:val="00F95B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95B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95B7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95B7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95B7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95B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5B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5B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5B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5B7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95B7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95B7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95B7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95B7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95B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5B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5B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5B7D"/>
    <w:rPr>
      <w:rFonts w:eastAsiaTheme="majorEastAsia" w:cstheme="majorBidi"/>
      <w:color w:val="272727" w:themeColor="text1" w:themeTint="D8"/>
    </w:rPr>
  </w:style>
  <w:style w:type="paragraph" w:styleId="Title">
    <w:name w:val="Title"/>
    <w:basedOn w:val="Normal"/>
    <w:next w:val="Normal"/>
    <w:link w:val="TitleChar"/>
    <w:uiPriority w:val="10"/>
    <w:qFormat/>
    <w:rsid w:val="00F95B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5B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5B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5B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5B7D"/>
    <w:pPr>
      <w:spacing w:before="160"/>
      <w:jc w:val="center"/>
    </w:pPr>
    <w:rPr>
      <w:i/>
      <w:iCs/>
      <w:color w:val="404040" w:themeColor="text1" w:themeTint="BF"/>
    </w:rPr>
  </w:style>
  <w:style w:type="character" w:customStyle="1" w:styleId="QuoteChar">
    <w:name w:val="Quote Char"/>
    <w:basedOn w:val="DefaultParagraphFont"/>
    <w:link w:val="Quote"/>
    <w:uiPriority w:val="29"/>
    <w:rsid w:val="00F95B7D"/>
    <w:rPr>
      <w:i/>
      <w:iCs/>
      <w:color w:val="404040" w:themeColor="text1" w:themeTint="BF"/>
    </w:rPr>
  </w:style>
  <w:style w:type="paragraph" w:styleId="ListParagraph">
    <w:name w:val="List Paragraph"/>
    <w:basedOn w:val="Normal"/>
    <w:uiPriority w:val="34"/>
    <w:qFormat/>
    <w:rsid w:val="00F95B7D"/>
    <w:pPr>
      <w:ind w:left="720"/>
      <w:contextualSpacing/>
    </w:pPr>
  </w:style>
  <w:style w:type="character" w:styleId="IntenseEmphasis">
    <w:name w:val="Intense Emphasis"/>
    <w:basedOn w:val="DefaultParagraphFont"/>
    <w:uiPriority w:val="21"/>
    <w:qFormat/>
    <w:rsid w:val="00F95B7D"/>
    <w:rPr>
      <w:i/>
      <w:iCs/>
      <w:color w:val="2F5496" w:themeColor="accent1" w:themeShade="BF"/>
    </w:rPr>
  </w:style>
  <w:style w:type="paragraph" w:styleId="IntenseQuote">
    <w:name w:val="Intense Quote"/>
    <w:basedOn w:val="Normal"/>
    <w:next w:val="Normal"/>
    <w:link w:val="IntenseQuoteChar"/>
    <w:uiPriority w:val="30"/>
    <w:qFormat/>
    <w:rsid w:val="00F95B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95B7D"/>
    <w:rPr>
      <w:i/>
      <w:iCs/>
      <w:color w:val="2F5496" w:themeColor="accent1" w:themeShade="BF"/>
    </w:rPr>
  </w:style>
  <w:style w:type="character" w:styleId="IntenseReference">
    <w:name w:val="Intense Reference"/>
    <w:basedOn w:val="DefaultParagraphFont"/>
    <w:uiPriority w:val="32"/>
    <w:qFormat/>
    <w:rsid w:val="00F95B7D"/>
    <w:rPr>
      <w:b/>
      <w:bCs/>
      <w:smallCaps/>
      <w:color w:val="2F5496" w:themeColor="accent1" w:themeShade="BF"/>
      <w:spacing w:val="5"/>
    </w:rPr>
  </w:style>
  <w:style w:type="table" w:styleId="TableGrid">
    <w:name w:val="Table Grid"/>
    <w:basedOn w:val="TableNormal"/>
    <w:uiPriority w:val="39"/>
    <w:rsid w:val="00E13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445C"/>
    <w:rPr>
      <w:color w:val="0563C1" w:themeColor="hyperlink"/>
      <w:u w:val="single"/>
    </w:rPr>
  </w:style>
  <w:style w:type="character" w:customStyle="1" w:styleId="UnresolvedMention1">
    <w:name w:val="Unresolved Mention1"/>
    <w:basedOn w:val="DefaultParagraphFont"/>
    <w:uiPriority w:val="99"/>
    <w:semiHidden/>
    <w:unhideWhenUsed/>
    <w:rsid w:val="00EE2B4F"/>
    <w:rPr>
      <w:color w:val="605E5C"/>
      <w:shd w:val="clear" w:color="auto" w:fill="E1DFDD"/>
    </w:rPr>
  </w:style>
  <w:style w:type="character" w:styleId="FollowedHyperlink">
    <w:name w:val="FollowedHyperlink"/>
    <w:basedOn w:val="DefaultParagraphFont"/>
    <w:uiPriority w:val="99"/>
    <w:semiHidden/>
    <w:unhideWhenUsed/>
    <w:rsid w:val="005E0A4D"/>
    <w:rPr>
      <w:color w:val="954F72" w:themeColor="followedHyperlink"/>
      <w:u w:val="single"/>
    </w:rPr>
  </w:style>
  <w:style w:type="paragraph" w:styleId="BalloonText">
    <w:name w:val="Balloon Text"/>
    <w:basedOn w:val="Normal"/>
    <w:link w:val="BalloonTextChar"/>
    <w:uiPriority w:val="99"/>
    <w:semiHidden/>
    <w:unhideWhenUsed/>
    <w:rsid w:val="005F3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FD9"/>
    <w:rPr>
      <w:rFonts w:ascii="Tahoma" w:hAnsi="Tahoma" w:cs="Tahoma"/>
      <w:sz w:val="16"/>
      <w:szCs w:val="16"/>
    </w:rPr>
  </w:style>
  <w:style w:type="paragraph" w:styleId="Header">
    <w:name w:val="header"/>
    <w:basedOn w:val="Normal"/>
    <w:link w:val="HeaderChar"/>
    <w:uiPriority w:val="99"/>
    <w:unhideWhenUsed/>
    <w:rsid w:val="008048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48E7"/>
  </w:style>
  <w:style w:type="paragraph" w:styleId="Footer">
    <w:name w:val="footer"/>
    <w:basedOn w:val="Normal"/>
    <w:link w:val="FooterChar"/>
    <w:uiPriority w:val="99"/>
    <w:unhideWhenUsed/>
    <w:rsid w:val="008048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48E7"/>
  </w:style>
  <w:style w:type="character" w:styleId="UnresolvedMention">
    <w:name w:val="Unresolved Mention"/>
    <w:basedOn w:val="DefaultParagraphFont"/>
    <w:uiPriority w:val="99"/>
    <w:semiHidden/>
    <w:unhideWhenUsed/>
    <w:rsid w:val="004D264E"/>
    <w:rPr>
      <w:color w:val="605E5C"/>
      <w:shd w:val="clear" w:color="auto" w:fill="E1DFDD"/>
    </w:rPr>
  </w:style>
  <w:style w:type="paragraph" w:customStyle="1" w:styleId="c-article-author-listitem">
    <w:name w:val="c-article-author-list__item"/>
    <w:basedOn w:val="Normal"/>
    <w:rsid w:val="00A84F6A"/>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customStyle="1" w:styleId="c-article-referencestext">
    <w:name w:val="c-article-references__text"/>
    <w:basedOn w:val="Normal"/>
    <w:rsid w:val="00A84F6A"/>
    <w:pPr>
      <w:spacing w:before="100" w:beforeAutospacing="1" w:after="100" w:afterAutospacing="1" w:line="240" w:lineRule="auto"/>
    </w:pPr>
    <w:rPr>
      <w:rFonts w:ascii="Times New Roman" w:eastAsia="Times New Roman" w:hAnsi="Times New Roman" w:cs="Times New Roman"/>
      <w:kern w:val="0"/>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98/rsl20090848"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14</Pages>
  <Words>3057</Words>
  <Characters>17429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Verona K</dc:creator>
  <cp:lastModifiedBy>Editor GP 005</cp:lastModifiedBy>
  <cp:revision>148</cp:revision>
  <dcterms:created xsi:type="dcterms:W3CDTF">2025-09-17T07:58:00Z</dcterms:created>
  <dcterms:modified xsi:type="dcterms:W3CDTF">2025-09-25T10:50:00Z</dcterms:modified>
</cp:coreProperties>
</file>