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5EC66" w14:textId="7474474E" w:rsidR="00E934E4" w:rsidRPr="00D03EB1" w:rsidRDefault="00E934E4" w:rsidP="00766B4B">
      <w:pPr>
        <w:spacing w:before="100" w:beforeAutospacing="1" w:after="100" w:afterAutospacing="1" w:line="240" w:lineRule="auto"/>
        <w:jc w:val="both"/>
        <w:rPr>
          <w:rFonts w:ascii="Times New Roman" w:eastAsia="Times New Roman" w:hAnsi="Times New Roman" w:cs="Times New Roman"/>
          <w:b/>
          <w:bCs/>
          <w:kern w:val="0"/>
          <w14:ligatures w14:val="none"/>
        </w:rPr>
      </w:pPr>
      <w:r w:rsidRPr="00D03EB1">
        <w:rPr>
          <w:rFonts w:ascii="Times New Roman" w:eastAsia="Times New Roman" w:hAnsi="Times New Roman" w:cs="Times New Roman"/>
          <w:b/>
          <w:bCs/>
          <w:kern w:val="0"/>
          <w14:ligatures w14:val="none"/>
        </w:rPr>
        <w:t>Seasonal Gut Content Analysis of Oil Sardine (</w:t>
      </w:r>
      <w:bookmarkStart w:id="0" w:name="_Hlk208399747"/>
      <w:r w:rsidRPr="00D03EB1">
        <w:rPr>
          <w:rFonts w:ascii="Times New Roman" w:eastAsia="Times New Roman" w:hAnsi="Times New Roman" w:cs="Times New Roman"/>
          <w:b/>
          <w:bCs/>
          <w:i/>
          <w:iCs/>
          <w:kern w:val="0"/>
          <w14:ligatures w14:val="none"/>
        </w:rPr>
        <w:t xml:space="preserve">Sardinella </w:t>
      </w:r>
      <w:proofErr w:type="spellStart"/>
      <w:r w:rsidRPr="00D03EB1">
        <w:rPr>
          <w:rFonts w:ascii="Times New Roman" w:eastAsia="Times New Roman" w:hAnsi="Times New Roman" w:cs="Times New Roman"/>
          <w:b/>
          <w:bCs/>
          <w:i/>
          <w:iCs/>
          <w:kern w:val="0"/>
          <w14:ligatures w14:val="none"/>
        </w:rPr>
        <w:t>longiceps</w:t>
      </w:r>
      <w:bookmarkEnd w:id="0"/>
      <w:proofErr w:type="spellEnd"/>
      <w:r w:rsidRPr="00D03EB1">
        <w:rPr>
          <w:rFonts w:ascii="Times New Roman" w:eastAsia="Times New Roman" w:hAnsi="Times New Roman" w:cs="Times New Roman"/>
          <w:b/>
          <w:bCs/>
          <w:kern w:val="0"/>
          <w14:ligatures w14:val="none"/>
        </w:rPr>
        <w:t xml:space="preserve">) at </w:t>
      </w:r>
      <w:proofErr w:type="spellStart"/>
      <w:r w:rsidRPr="00D03EB1">
        <w:rPr>
          <w:rFonts w:ascii="Times New Roman" w:eastAsia="Times New Roman" w:hAnsi="Times New Roman" w:cs="Times New Roman"/>
          <w:b/>
          <w:bCs/>
          <w:kern w:val="0"/>
          <w14:ligatures w14:val="none"/>
        </w:rPr>
        <w:t>Dabhol</w:t>
      </w:r>
      <w:proofErr w:type="spellEnd"/>
      <w:r w:rsidR="005E336D">
        <w:rPr>
          <w:rFonts w:ascii="Times New Roman" w:eastAsia="Times New Roman" w:hAnsi="Times New Roman" w:cs="Times New Roman"/>
          <w:b/>
          <w:bCs/>
          <w:kern w:val="0"/>
          <w14:ligatures w14:val="none"/>
        </w:rPr>
        <w:t xml:space="preserve">, </w:t>
      </w:r>
      <w:proofErr w:type="spellStart"/>
      <w:r w:rsidR="005E336D" w:rsidRPr="00D03EB1">
        <w:rPr>
          <w:rFonts w:ascii="Times New Roman" w:eastAsia="Times New Roman" w:hAnsi="Times New Roman" w:cs="Times New Roman"/>
          <w:b/>
          <w:bCs/>
          <w:kern w:val="0"/>
          <w14:ligatures w14:val="none"/>
        </w:rPr>
        <w:t>Harnai</w:t>
      </w:r>
      <w:proofErr w:type="spellEnd"/>
      <w:r w:rsidR="00885E4D">
        <w:rPr>
          <w:rFonts w:ascii="Times New Roman" w:eastAsia="Times New Roman" w:hAnsi="Times New Roman" w:cs="Times New Roman"/>
          <w:b/>
          <w:bCs/>
          <w:kern w:val="0"/>
          <w14:ligatures w14:val="none"/>
        </w:rPr>
        <w:t xml:space="preserve"> </w:t>
      </w:r>
      <w:r w:rsidRPr="00D03EB1">
        <w:rPr>
          <w:rFonts w:ascii="Times New Roman" w:eastAsia="Times New Roman" w:hAnsi="Times New Roman" w:cs="Times New Roman"/>
          <w:b/>
          <w:bCs/>
          <w:kern w:val="0"/>
          <w14:ligatures w14:val="none"/>
        </w:rPr>
        <w:t>and Mirkarwada, Ratnagiri Coast, Maharashtra</w:t>
      </w:r>
      <w:r w:rsidR="008345DF">
        <w:rPr>
          <w:rFonts w:ascii="Times New Roman" w:eastAsia="Times New Roman" w:hAnsi="Times New Roman" w:cs="Times New Roman"/>
          <w:b/>
          <w:bCs/>
          <w:kern w:val="0"/>
          <w14:ligatures w14:val="none"/>
        </w:rPr>
        <w:t>, India</w:t>
      </w:r>
    </w:p>
    <w:p w14:paraId="26FAF0E1" w14:textId="204EB42C" w:rsidR="00E934E4" w:rsidRPr="00E934E4" w:rsidRDefault="005D5FC3" w:rsidP="00FF63E3">
      <w:pPr>
        <w:rPr>
          <w:rFonts w:ascii="Times New Roman" w:eastAsia="Times New Roman" w:hAnsi="Times New Roman" w:cs="Times New Roman"/>
          <w:kern w:val="0"/>
          <w14:ligatures w14:val="none"/>
        </w:rPr>
      </w:pPr>
      <w:r w:rsidRPr="002434EC">
        <w:rPr>
          <w:rFonts w:ascii="Times New Roman" w:eastAsia="Times New Roman" w:hAnsi="Times New Roman" w:cs="Times New Roman"/>
          <w:kern w:val="0"/>
          <w14:ligatures w14:val="none"/>
        </w:rPr>
        <w:t xml:space="preserve">                                      </w:t>
      </w:r>
    </w:p>
    <w:p w14:paraId="03F7A9D4" w14:textId="77777777" w:rsidR="00E934E4" w:rsidRPr="00D03EB1" w:rsidRDefault="00E934E4" w:rsidP="00F1243C">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D03EB1">
        <w:rPr>
          <w:rFonts w:ascii="Times New Roman" w:eastAsia="Times New Roman" w:hAnsi="Times New Roman" w:cs="Times New Roman"/>
          <w:b/>
          <w:bCs/>
          <w:kern w:val="0"/>
          <w14:ligatures w14:val="none"/>
        </w:rPr>
        <w:t>Abstract</w:t>
      </w:r>
    </w:p>
    <w:p w14:paraId="4F3AE56F" w14:textId="60ABFA83" w:rsidR="00E934E4" w:rsidRPr="00D03EB1" w:rsidRDefault="00E934E4" w:rsidP="00F1243C">
      <w:pPr>
        <w:spacing w:before="100" w:beforeAutospacing="1" w:after="100" w:afterAutospacing="1" w:line="240" w:lineRule="auto"/>
        <w:jc w:val="both"/>
        <w:rPr>
          <w:rFonts w:ascii="Times New Roman" w:eastAsia="Times New Roman" w:hAnsi="Times New Roman" w:cs="Times New Roman"/>
          <w:kern w:val="0"/>
          <w14:ligatures w14:val="none"/>
        </w:rPr>
      </w:pPr>
      <w:r w:rsidRPr="00D03EB1">
        <w:rPr>
          <w:rFonts w:ascii="Times New Roman" w:eastAsia="Times New Roman" w:hAnsi="Times New Roman" w:cs="Times New Roman"/>
          <w:kern w:val="0"/>
          <w14:ligatures w14:val="none"/>
        </w:rPr>
        <w:t>The oil sardine (</w:t>
      </w:r>
      <w:r w:rsidRPr="00D03EB1">
        <w:rPr>
          <w:rFonts w:ascii="Times New Roman" w:eastAsia="Times New Roman" w:hAnsi="Times New Roman" w:cs="Times New Roman"/>
          <w:i/>
          <w:iCs/>
          <w:kern w:val="0"/>
          <w14:ligatures w14:val="none"/>
        </w:rPr>
        <w:t xml:space="preserve">Sardinella </w:t>
      </w:r>
      <w:proofErr w:type="spellStart"/>
      <w:r w:rsidRPr="00D03EB1">
        <w:rPr>
          <w:rFonts w:ascii="Times New Roman" w:eastAsia="Times New Roman" w:hAnsi="Times New Roman" w:cs="Times New Roman"/>
          <w:i/>
          <w:iCs/>
          <w:kern w:val="0"/>
          <w14:ligatures w14:val="none"/>
        </w:rPr>
        <w:t>longiceps</w:t>
      </w:r>
      <w:proofErr w:type="spellEnd"/>
      <w:r w:rsidRPr="00D03EB1">
        <w:rPr>
          <w:rFonts w:ascii="Times New Roman" w:eastAsia="Times New Roman" w:hAnsi="Times New Roman" w:cs="Times New Roman"/>
          <w:kern w:val="0"/>
          <w14:ligatures w14:val="none"/>
        </w:rPr>
        <w:t>) is one of the most commercially important pelagic fish species along the Ratnagiri coast of Maharashtra.</w:t>
      </w:r>
      <w:r w:rsidR="005C6922" w:rsidRPr="005C6922">
        <w:rPr>
          <w:rFonts w:ascii="Times New Roman" w:eastAsia="Times New Roman" w:hAnsi="Times New Roman" w:cs="Times New Roman"/>
          <w:kern w:val="0"/>
          <w14:ligatures w14:val="none"/>
        </w:rPr>
        <w:t xml:space="preserve"> </w:t>
      </w:r>
      <w:r w:rsidR="005C6922" w:rsidRPr="002E7AD9">
        <w:rPr>
          <w:rFonts w:ascii="Times New Roman" w:eastAsia="Times New Roman" w:hAnsi="Times New Roman" w:cs="Times New Roman"/>
          <w:kern w:val="0"/>
          <w14:ligatures w14:val="none"/>
        </w:rPr>
        <w:t xml:space="preserve">Understanding the dietary spectrum of oil sardine provides critical insights into trophic dynamics and resource availability in Potential Fishing Zones (PFZs). In this study, 270 specimens of </w:t>
      </w:r>
      <w:r w:rsidR="005C6922" w:rsidRPr="002E7AD9">
        <w:rPr>
          <w:rFonts w:ascii="Times New Roman" w:eastAsia="Times New Roman" w:hAnsi="Times New Roman" w:cs="Times New Roman"/>
          <w:i/>
          <w:iCs/>
          <w:kern w:val="0"/>
          <w14:ligatures w14:val="none"/>
        </w:rPr>
        <w:t xml:space="preserve">S. </w:t>
      </w:r>
      <w:proofErr w:type="spellStart"/>
      <w:r w:rsidR="005C6922" w:rsidRPr="002E7AD9">
        <w:rPr>
          <w:rFonts w:ascii="Times New Roman" w:eastAsia="Times New Roman" w:hAnsi="Times New Roman" w:cs="Times New Roman"/>
          <w:i/>
          <w:iCs/>
          <w:kern w:val="0"/>
          <w14:ligatures w14:val="none"/>
        </w:rPr>
        <w:t>longiceps</w:t>
      </w:r>
      <w:proofErr w:type="spellEnd"/>
      <w:r w:rsidR="005C6922" w:rsidRPr="002E7AD9">
        <w:rPr>
          <w:rFonts w:ascii="Times New Roman" w:eastAsia="Times New Roman" w:hAnsi="Times New Roman" w:cs="Times New Roman"/>
          <w:kern w:val="0"/>
          <w14:ligatures w14:val="none"/>
        </w:rPr>
        <w:t xml:space="preserve"> were collected between January–May (pre-monsoon) and September–December (post-monsoon) from</w:t>
      </w:r>
      <w:r w:rsidR="00620A88">
        <w:rPr>
          <w:rFonts w:ascii="Times New Roman" w:eastAsia="Times New Roman" w:hAnsi="Times New Roman" w:cs="Times New Roman"/>
          <w:kern w:val="0"/>
          <w14:ligatures w14:val="none"/>
        </w:rPr>
        <w:t xml:space="preserve"> fish </w:t>
      </w:r>
      <w:proofErr w:type="spellStart"/>
      <w:r w:rsidR="00620A88">
        <w:rPr>
          <w:rFonts w:ascii="Times New Roman" w:eastAsia="Times New Roman" w:hAnsi="Times New Roman" w:cs="Times New Roman"/>
          <w:kern w:val="0"/>
          <w14:ligatures w14:val="none"/>
        </w:rPr>
        <w:t>catched</w:t>
      </w:r>
      <w:proofErr w:type="spellEnd"/>
      <w:r w:rsidR="00300D75">
        <w:rPr>
          <w:rFonts w:ascii="Times New Roman" w:eastAsia="Times New Roman" w:hAnsi="Times New Roman" w:cs="Times New Roman"/>
          <w:kern w:val="0"/>
          <w14:ligatures w14:val="none"/>
        </w:rPr>
        <w:t xml:space="preserve"> from</w:t>
      </w:r>
      <w:r w:rsidR="005C6922" w:rsidRPr="002E7AD9">
        <w:rPr>
          <w:rFonts w:ascii="Times New Roman" w:eastAsia="Times New Roman" w:hAnsi="Times New Roman" w:cs="Times New Roman"/>
          <w:kern w:val="0"/>
          <w14:ligatures w14:val="none"/>
        </w:rPr>
        <w:t xml:space="preserve"> PFZs of Dabhol, Harnai, and Mirkarwada, Ratnagiri district, Maharashtra.</w:t>
      </w:r>
      <w:r w:rsidRPr="00D03EB1">
        <w:rPr>
          <w:rFonts w:ascii="Times New Roman" w:eastAsia="Times New Roman" w:hAnsi="Times New Roman" w:cs="Times New Roman"/>
          <w:kern w:val="0"/>
          <w14:ligatures w14:val="none"/>
        </w:rPr>
        <w:t xml:space="preserve"> This study examines the qualitative and quantitative composition of gut contents during </w:t>
      </w:r>
      <w:r w:rsidRPr="00D03EB1">
        <w:rPr>
          <w:rFonts w:ascii="Times New Roman" w:eastAsia="Times New Roman" w:hAnsi="Times New Roman" w:cs="Times New Roman"/>
          <w:b/>
          <w:bCs/>
          <w:kern w:val="0"/>
          <w14:ligatures w14:val="none"/>
        </w:rPr>
        <w:t>pre-monsoon</w:t>
      </w:r>
      <w:r w:rsidR="00196FF6">
        <w:rPr>
          <w:rFonts w:ascii="Times New Roman" w:eastAsia="Times New Roman" w:hAnsi="Times New Roman" w:cs="Times New Roman"/>
          <w:b/>
          <w:bCs/>
          <w:kern w:val="0"/>
          <w14:ligatures w14:val="none"/>
        </w:rPr>
        <w:t xml:space="preserve"> </w:t>
      </w:r>
      <w:r w:rsidR="002705B5">
        <w:rPr>
          <w:rFonts w:ascii="Times New Roman" w:eastAsia="Times New Roman" w:hAnsi="Times New Roman" w:cs="Times New Roman"/>
          <w:b/>
          <w:bCs/>
          <w:kern w:val="0"/>
          <w14:ligatures w14:val="none"/>
        </w:rPr>
        <w:t xml:space="preserve">(January to </w:t>
      </w:r>
      <w:r w:rsidR="004D7ED6">
        <w:rPr>
          <w:rFonts w:ascii="Times New Roman" w:eastAsia="Times New Roman" w:hAnsi="Times New Roman" w:cs="Times New Roman"/>
          <w:b/>
          <w:bCs/>
          <w:kern w:val="0"/>
          <w14:ligatures w14:val="none"/>
        </w:rPr>
        <w:t>M</w:t>
      </w:r>
      <w:r w:rsidR="002705B5">
        <w:rPr>
          <w:rFonts w:ascii="Times New Roman" w:eastAsia="Times New Roman" w:hAnsi="Times New Roman" w:cs="Times New Roman"/>
          <w:b/>
          <w:bCs/>
          <w:kern w:val="0"/>
          <w14:ligatures w14:val="none"/>
        </w:rPr>
        <w:t>ay</w:t>
      </w:r>
      <w:r w:rsidR="004D7ED6">
        <w:rPr>
          <w:rFonts w:ascii="Times New Roman" w:eastAsia="Times New Roman" w:hAnsi="Times New Roman" w:cs="Times New Roman"/>
          <w:b/>
          <w:bCs/>
          <w:kern w:val="0"/>
          <w14:ligatures w14:val="none"/>
        </w:rPr>
        <w:t>)</w:t>
      </w:r>
      <w:r w:rsidRPr="00D03EB1">
        <w:rPr>
          <w:rFonts w:ascii="Times New Roman" w:eastAsia="Times New Roman" w:hAnsi="Times New Roman" w:cs="Times New Roman"/>
          <w:kern w:val="0"/>
          <w14:ligatures w14:val="none"/>
        </w:rPr>
        <w:t xml:space="preserve"> and </w:t>
      </w:r>
      <w:r w:rsidRPr="00D03EB1">
        <w:rPr>
          <w:rFonts w:ascii="Times New Roman" w:eastAsia="Times New Roman" w:hAnsi="Times New Roman" w:cs="Times New Roman"/>
          <w:b/>
          <w:bCs/>
          <w:kern w:val="0"/>
          <w14:ligatures w14:val="none"/>
        </w:rPr>
        <w:t>post-monsoon</w:t>
      </w:r>
      <w:r w:rsidR="00AA1810">
        <w:rPr>
          <w:rFonts w:ascii="Times New Roman" w:eastAsia="Times New Roman" w:hAnsi="Times New Roman" w:cs="Times New Roman"/>
          <w:b/>
          <w:bCs/>
          <w:kern w:val="0"/>
          <w14:ligatures w14:val="none"/>
        </w:rPr>
        <w:t xml:space="preserve"> (</w:t>
      </w:r>
      <w:r w:rsidR="003945BA">
        <w:rPr>
          <w:rFonts w:ascii="Times New Roman" w:eastAsia="Times New Roman" w:hAnsi="Times New Roman" w:cs="Times New Roman"/>
          <w:b/>
          <w:bCs/>
          <w:kern w:val="0"/>
          <w14:ligatures w14:val="none"/>
        </w:rPr>
        <w:t>September</w:t>
      </w:r>
      <w:r w:rsidR="00AA1810">
        <w:rPr>
          <w:rFonts w:ascii="Times New Roman" w:eastAsia="Times New Roman" w:hAnsi="Times New Roman" w:cs="Times New Roman"/>
          <w:b/>
          <w:bCs/>
          <w:kern w:val="0"/>
          <w14:ligatures w14:val="none"/>
        </w:rPr>
        <w:t xml:space="preserve"> to </w:t>
      </w:r>
      <w:r w:rsidR="00CF3DBB">
        <w:rPr>
          <w:rFonts w:ascii="Times New Roman" w:eastAsia="Times New Roman" w:hAnsi="Times New Roman" w:cs="Times New Roman"/>
          <w:b/>
          <w:bCs/>
          <w:kern w:val="0"/>
          <w14:ligatures w14:val="none"/>
        </w:rPr>
        <w:t>December)</w:t>
      </w:r>
      <w:r w:rsidRPr="00D03EB1">
        <w:rPr>
          <w:rFonts w:ascii="Times New Roman" w:eastAsia="Times New Roman" w:hAnsi="Times New Roman" w:cs="Times New Roman"/>
          <w:kern w:val="0"/>
          <w14:ligatures w14:val="none"/>
        </w:rPr>
        <w:t xml:space="preserve"> seasons</w:t>
      </w:r>
      <w:r w:rsidR="00C9289F">
        <w:rPr>
          <w:rFonts w:ascii="Times New Roman" w:eastAsia="Times New Roman" w:hAnsi="Times New Roman" w:cs="Times New Roman"/>
          <w:kern w:val="0"/>
          <w14:ligatures w14:val="none"/>
        </w:rPr>
        <w:t xml:space="preserve"> </w:t>
      </w:r>
      <w:r w:rsidR="00CC0994">
        <w:rPr>
          <w:rFonts w:ascii="Times New Roman" w:eastAsia="Times New Roman" w:hAnsi="Times New Roman" w:cs="Times New Roman"/>
          <w:kern w:val="0"/>
          <w14:ligatures w14:val="none"/>
        </w:rPr>
        <w:t>of year 2024</w:t>
      </w:r>
      <w:r w:rsidRPr="00D03EB1">
        <w:rPr>
          <w:rFonts w:ascii="Times New Roman" w:eastAsia="Times New Roman" w:hAnsi="Times New Roman" w:cs="Times New Roman"/>
          <w:kern w:val="0"/>
          <w14:ligatures w14:val="none"/>
        </w:rPr>
        <w:t xml:space="preserve"> at three major fish landing </w:t>
      </w:r>
      <w:proofErr w:type="spellStart"/>
      <w:r w:rsidRPr="00D03EB1">
        <w:rPr>
          <w:rFonts w:ascii="Times New Roman" w:eastAsia="Times New Roman" w:hAnsi="Times New Roman" w:cs="Times New Roman"/>
          <w:kern w:val="0"/>
          <w14:ligatures w14:val="none"/>
        </w:rPr>
        <w:t>centres</w:t>
      </w:r>
      <w:proofErr w:type="spellEnd"/>
      <w:r w:rsidRPr="00D03EB1">
        <w:rPr>
          <w:rFonts w:ascii="Times New Roman" w:eastAsia="Times New Roman" w:hAnsi="Times New Roman" w:cs="Times New Roman"/>
          <w:kern w:val="0"/>
          <w14:ligatures w14:val="none"/>
        </w:rPr>
        <w:t xml:space="preserve">: </w:t>
      </w:r>
      <w:proofErr w:type="spellStart"/>
      <w:r w:rsidR="00AF3312">
        <w:rPr>
          <w:rFonts w:ascii="Times New Roman" w:eastAsia="Times New Roman" w:hAnsi="Times New Roman" w:cs="Times New Roman"/>
          <w:kern w:val="0"/>
          <w14:ligatures w14:val="none"/>
        </w:rPr>
        <w:t>Dabhol</w:t>
      </w:r>
      <w:proofErr w:type="spellEnd"/>
      <w:r w:rsidRPr="00D03EB1">
        <w:rPr>
          <w:rFonts w:ascii="Times New Roman" w:eastAsia="Times New Roman" w:hAnsi="Times New Roman" w:cs="Times New Roman"/>
          <w:kern w:val="0"/>
          <w14:ligatures w14:val="none"/>
        </w:rPr>
        <w:t xml:space="preserve">, </w:t>
      </w:r>
      <w:proofErr w:type="spellStart"/>
      <w:r w:rsidR="00AF3312">
        <w:rPr>
          <w:rFonts w:ascii="Times New Roman" w:eastAsia="Times New Roman" w:hAnsi="Times New Roman" w:cs="Times New Roman"/>
          <w:kern w:val="0"/>
          <w14:ligatures w14:val="none"/>
        </w:rPr>
        <w:t>Harnai</w:t>
      </w:r>
      <w:proofErr w:type="spellEnd"/>
      <w:r w:rsidRPr="00D03EB1">
        <w:rPr>
          <w:rFonts w:ascii="Times New Roman" w:eastAsia="Times New Roman" w:hAnsi="Times New Roman" w:cs="Times New Roman"/>
          <w:kern w:val="0"/>
          <w14:ligatures w14:val="none"/>
        </w:rPr>
        <w:t xml:space="preserve"> and Mirkarwada. A total of </w:t>
      </w:r>
      <w:r w:rsidRPr="00D03EB1">
        <w:rPr>
          <w:rFonts w:ascii="Times New Roman" w:eastAsia="Times New Roman" w:hAnsi="Times New Roman" w:cs="Times New Roman"/>
          <w:b/>
          <w:bCs/>
          <w:kern w:val="0"/>
          <w14:ligatures w14:val="none"/>
        </w:rPr>
        <w:t>270 specimens</w:t>
      </w:r>
      <w:r w:rsidRPr="00D03EB1">
        <w:rPr>
          <w:rFonts w:ascii="Times New Roman" w:eastAsia="Times New Roman" w:hAnsi="Times New Roman" w:cs="Times New Roman"/>
          <w:kern w:val="0"/>
          <w14:ligatures w14:val="none"/>
        </w:rPr>
        <w:t xml:space="preserve"> (10 fish per month</w:t>
      </w:r>
      <w:r w:rsidR="00782F63">
        <w:rPr>
          <w:rFonts w:ascii="Times New Roman" w:eastAsia="Times New Roman" w:hAnsi="Times New Roman" w:cs="Times New Roman"/>
          <w:kern w:val="0"/>
          <w14:ligatures w14:val="none"/>
        </w:rPr>
        <w:t xml:space="preserve"> per site</w:t>
      </w:r>
      <w:r w:rsidRPr="00D03EB1">
        <w:rPr>
          <w:rFonts w:ascii="Times New Roman" w:eastAsia="Times New Roman" w:hAnsi="Times New Roman" w:cs="Times New Roman"/>
          <w:kern w:val="0"/>
          <w14:ligatures w14:val="none"/>
        </w:rPr>
        <w:t xml:space="preserve"> for </w:t>
      </w:r>
      <w:r w:rsidR="00A51236">
        <w:rPr>
          <w:rFonts w:ascii="Times New Roman" w:eastAsia="Times New Roman" w:hAnsi="Times New Roman" w:cs="Times New Roman"/>
          <w:kern w:val="0"/>
          <w14:ligatures w14:val="none"/>
        </w:rPr>
        <w:t>9</w:t>
      </w:r>
      <w:r w:rsidRPr="00D03EB1">
        <w:rPr>
          <w:rFonts w:ascii="Times New Roman" w:eastAsia="Times New Roman" w:hAnsi="Times New Roman" w:cs="Times New Roman"/>
          <w:kern w:val="0"/>
          <w14:ligatures w14:val="none"/>
        </w:rPr>
        <w:t xml:space="preserve"> months) were </w:t>
      </w:r>
      <w:r w:rsidR="00DB10C1" w:rsidRPr="00D03EB1">
        <w:rPr>
          <w:rFonts w:ascii="Times New Roman" w:eastAsia="Times New Roman" w:hAnsi="Times New Roman" w:cs="Times New Roman"/>
          <w:kern w:val="0"/>
          <w14:ligatures w14:val="none"/>
        </w:rPr>
        <w:t>analyzed</w:t>
      </w:r>
      <w:r w:rsidRPr="00D03EB1">
        <w:rPr>
          <w:rFonts w:ascii="Times New Roman" w:eastAsia="Times New Roman" w:hAnsi="Times New Roman" w:cs="Times New Roman"/>
          <w:kern w:val="0"/>
          <w14:ligatures w14:val="none"/>
        </w:rPr>
        <w:t xml:space="preserve"> using the </w:t>
      </w:r>
      <w:r w:rsidRPr="00D03EB1">
        <w:rPr>
          <w:rFonts w:ascii="Times New Roman" w:eastAsia="Times New Roman" w:hAnsi="Times New Roman" w:cs="Times New Roman"/>
          <w:b/>
          <w:bCs/>
          <w:kern w:val="0"/>
          <w14:ligatures w14:val="none"/>
        </w:rPr>
        <w:t>Occurrence Method</w:t>
      </w:r>
      <w:r w:rsidRPr="00D03EB1">
        <w:rPr>
          <w:rFonts w:ascii="Times New Roman" w:eastAsia="Times New Roman" w:hAnsi="Times New Roman" w:cs="Times New Roman"/>
          <w:kern w:val="0"/>
          <w14:ligatures w14:val="none"/>
        </w:rPr>
        <w:t>.</w:t>
      </w:r>
      <w:r w:rsidR="00F779C7">
        <w:rPr>
          <w:rFonts w:ascii="Times New Roman" w:eastAsia="Times New Roman" w:hAnsi="Times New Roman" w:cs="Times New Roman"/>
          <w:kern w:val="0"/>
          <w14:ligatures w14:val="none"/>
        </w:rPr>
        <w:t xml:space="preserve"> </w:t>
      </w:r>
      <w:r w:rsidR="00273000">
        <w:rPr>
          <w:rFonts w:ascii="Times New Roman" w:eastAsia="Times New Roman" w:hAnsi="Times New Roman" w:cs="Times New Roman"/>
          <w:kern w:val="0"/>
          <w14:ligatures w14:val="none"/>
        </w:rPr>
        <w:t>The gut</w:t>
      </w:r>
      <w:r w:rsidR="00F779C7">
        <w:rPr>
          <w:rFonts w:ascii="Times New Roman" w:eastAsia="Times New Roman" w:hAnsi="Times New Roman" w:cs="Times New Roman"/>
          <w:kern w:val="0"/>
          <w14:ligatures w14:val="none"/>
        </w:rPr>
        <w:t xml:space="preserve"> content</w:t>
      </w:r>
      <w:r w:rsidR="006E1261">
        <w:rPr>
          <w:rFonts w:ascii="Times New Roman" w:eastAsia="Times New Roman" w:hAnsi="Times New Roman" w:cs="Times New Roman"/>
          <w:kern w:val="0"/>
          <w14:ligatures w14:val="none"/>
        </w:rPr>
        <w:t xml:space="preserve"> analysis</w:t>
      </w:r>
      <w:r w:rsidR="00F779C7">
        <w:rPr>
          <w:rFonts w:ascii="Times New Roman" w:eastAsia="Times New Roman" w:hAnsi="Times New Roman" w:cs="Times New Roman"/>
          <w:kern w:val="0"/>
          <w14:ligatures w14:val="none"/>
        </w:rPr>
        <w:t xml:space="preserve"> was not </w:t>
      </w:r>
      <w:r w:rsidR="00593BB8">
        <w:rPr>
          <w:rFonts w:ascii="Times New Roman" w:eastAsia="Times New Roman" w:hAnsi="Times New Roman" w:cs="Times New Roman"/>
          <w:kern w:val="0"/>
          <w14:ligatures w14:val="none"/>
        </w:rPr>
        <w:t xml:space="preserve">performed during </w:t>
      </w:r>
      <w:r w:rsidR="00C768B7">
        <w:rPr>
          <w:rFonts w:ascii="Times New Roman" w:eastAsia="Times New Roman" w:hAnsi="Times New Roman" w:cs="Times New Roman"/>
          <w:kern w:val="0"/>
          <w14:ligatures w14:val="none"/>
        </w:rPr>
        <w:t>monsoon</w:t>
      </w:r>
      <w:r w:rsidR="000865DF">
        <w:rPr>
          <w:rFonts w:ascii="Times New Roman" w:eastAsia="Times New Roman" w:hAnsi="Times New Roman" w:cs="Times New Roman"/>
          <w:kern w:val="0"/>
          <w14:ligatures w14:val="none"/>
        </w:rPr>
        <w:t xml:space="preserve"> months i.e. June to August </w:t>
      </w:r>
      <w:r w:rsidR="00E67377">
        <w:rPr>
          <w:rFonts w:ascii="Times New Roman" w:eastAsia="Times New Roman" w:hAnsi="Times New Roman" w:cs="Times New Roman"/>
          <w:kern w:val="0"/>
          <w14:ligatures w14:val="none"/>
        </w:rPr>
        <w:t>due to fish</w:t>
      </w:r>
      <w:r w:rsidR="00905992">
        <w:rPr>
          <w:rFonts w:ascii="Times New Roman" w:eastAsia="Times New Roman" w:hAnsi="Times New Roman" w:cs="Times New Roman"/>
          <w:kern w:val="0"/>
          <w14:ligatures w14:val="none"/>
        </w:rPr>
        <w:t>ing ban and PFZ</w:t>
      </w:r>
      <w:r w:rsidR="00044F22">
        <w:rPr>
          <w:rFonts w:ascii="Times New Roman" w:eastAsia="Times New Roman" w:hAnsi="Times New Roman" w:cs="Times New Roman"/>
          <w:kern w:val="0"/>
          <w14:ligatures w14:val="none"/>
        </w:rPr>
        <w:t xml:space="preserve">s advisory not available during </w:t>
      </w:r>
      <w:r w:rsidR="00C768B7">
        <w:rPr>
          <w:rFonts w:ascii="Times New Roman" w:eastAsia="Times New Roman" w:hAnsi="Times New Roman" w:cs="Times New Roman"/>
          <w:kern w:val="0"/>
          <w14:ligatures w14:val="none"/>
        </w:rPr>
        <w:t xml:space="preserve">this monsoon months. </w:t>
      </w:r>
      <w:r w:rsidRPr="00D03EB1">
        <w:rPr>
          <w:rFonts w:ascii="Times New Roman" w:eastAsia="Times New Roman" w:hAnsi="Times New Roman" w:cs="Times New Roman"/>
          <w:kern w:val="0"/>
          <w14:ligatures w14:val="none"/>
        </w:rPr>
        <w:t>Planktonic organisms such as diatoms (</w:t>
      </w:r>
      <w:r w:rsidRPr="00D03EB1">
        <w:rPr>
          <w:rFonts w:ascii="Times New Roman" w:eastAsia="Times New Roman" w:hAnsi="Times New Roman" w:cs="Times New Roman"/>
          <w:i/>
          <w:iCs/>
          <w:kern w:val="0"/>
          <w14:ligatures w14:val="none"/>
        </w:rPr>
        <w:t xml:space="preserve">Fragilaria </w:t>
      </w:r>
      <w:proofErr w:type="spellStart"/>
      <w:r w:rsidRPr="00D03EB1">
        <w:rPr>
          <w:rFonts w:ascii="Times New Roman" w:eastAsia="Times New Roman" w:hAnsi="Times New Roman" w:cs="Times New Roman"/>
          <w:i/>
          <w:iCs/>
          <w:kern w:val="0"/>
          <w14:ligatures w14:val="none"/>
        </w:rPr>
        <w:t>oceanica</w:t>
      </w:r>
      <w:proofErr w:type="spellEnd"/>
      <w:r w:rsidRPr="00D03EB1">
        <w:rPr>
          <w:rFonts w:ascii="Times New Roman" w:eastAsia="Times New Roman" w:hAnsi="Times New Roman" w:cs="Times New Roman"/>
          <w:kern w:val="0"/>
          <w14:ligatures w14:val="none"/>
        </w:rPr>
        <w:t xml:space="preserve">, </w:t>
      </w:r>
      <w:bookmarkStart w:id="1" w:name="_Hlk208293506"/>
      <w:proofErr w:type="spellStart"/>
      <w:r w:rsidRPr="00D03EB1">
        <w:rPr>
          <w:rFonts w:ascii="Times New Roman" w:eastAsia="Times New Roman" w:hAnsi="Times New Roman" w:cs="Times New Roman"/>
          <w:i/>
          <w:iCs/>
          <w:kern w:val="0"/>
          <w14:ligatures w14:val="none"/>
        </w:rPr>
        <w:t>Chaetoceros</w:t>
      </w:r>
      <w:proofErr w:type="spellEnd"/>
      <w:r w:rsidRPr="00D03EB1">
        <w:rPr>
          <w:rFonts w:ascii="Times New Roman" w:eastAsia="Times New Roman" w:hAnsi="Times New Roman" w:cs="Times New Roman"/>
          <w:i/>
          <w:iCs/>
          <w:kern w:val="0"/>
          <w14:ligatures w14:val="none"/>
        </w:rPr>
        <w:t xml:space="preserve"> sp</w:t>
      </w:r>
      <w:bookmarkEnd w:id="1"/>
      <w:r w:rsidRPr="00D03EB1">
        <w:rPr>
          <w:rFonts w:ascii="Times New Roman" w:eastAsia="Times New Roman" w:hAnsi="Times New Roman" w:cs="Times New Roman"/>
          <w:i/>
          <w:iCs/>
          <w:kern w:val="0"/>
          <w14:ligatures w14:val="none"/>
        </w:rPr>
        <w:t>.</w:t>
      </w:r>
      <w:r w:rsidRPr="00D03EB1">
        <w:rPr>
          <w:rFonts w:ascii="Times New Roman" w:eastAsia="Times New Roman" w:hAnsi="Times New Roman" w:cs="Times New Roman"/>
          <w:kern w:val="0"/>
          <w14:ligatures w14:val="none"/>
        </w:rPr>
        <w:t xml:space="preserve">, </w:t>
      </w:r>
      <w:r w:rsidRPr="00D03EB1">
        <w:rPr>
          <w:rFonts w:ascii="Times New Roman" w:eastAsia="Times New Roman" w:hAnsi="Times New Roman" w:cs="Times New Roman"/>
          <w:i/>
          <w:iCs/>
          <w:kern w:val="0"/>
          <w14:ligatures w14:val="none"/>
        </w:rPr>
        <w:t>Thalassiosira sp.</w:t>
      </w:r>
      <w:r w:rsidR="00DB10C1">
        <w:rPr>
          <w:rFonts w:ascii="Times New Roman" w:eastAsia="Times New Roman" w:hAnsi="Times New Roman" w:cs="Times New Roman"/>
          <w:i/>
          <w:iCs/>
          <w:kern w:val="0"/>
          <w14:ligatures w14:val="none"/>
        </w:rPr>
        <w:t xml:space="preserve">, </w:t>
      </w:r>
      <w:r w:rsidR="00DB10C1" w:rsidRPr="00DB10C1">
        <w:rPr>
          <w:rFonts w:ascii="Times New Roman" w:eastAsia="Times New Roman" w:hAnsi="Times New Roman" w:cs="Times New Roman"/>
          <w:i/>
          <w:iCs/>
          <w:kern w:val="0"/>
          <w14:ligatures w14:val="none"/>
        </w:rPr>
        <w:t>Coscinodiscus sp., Biddulphia spp., Rhizosolenia sp</w:t>
      </w:r>
      <w:r w:rsidR="00DB10C1">
        <w:rPr>
          <w:rFonts w:ascii="Times New Roman" w:eastAsia="Times New Roman" w:hAnsi="Times New Roman" w:cs="Times New Roman"/>
          <w:i/>
          <w:iCs/>
          <w:kern w:val="0"/>
          <w:sz w:val="22"/>
          <w:szCs w:val="22"/>
          <w14:ligatures w14:val="none"/>
        </w:rPr>
        <w:t>.</w:t>
      </w:r>
      <w:r w:rsidRPr="00D03EB1">
        <w:rPr>
          <w:rFonts w:ascii="Times New Roman" w:eastAsia="Times New Roman" w:hAnsi="Times New Roman" w:cs="Times New Roman"/>
          <w:kern w:val="0"/>
          <w14:ligatures w14:val="none"/>
        </w:rPr>
        <w:t>), dinoflagellates (</w:t>
      </w:r>
      <w:proofErr w:type="spellStart"/>
      <w:r w:rsidRPr="00D03EB1">
        <w:rPr>
          <w:rFonts w:ascii="Times New Roman" w:eastAsia="Times New Roman" w:hAnsi="Times New Roman" w:cs="Times New Roman"/>
          <w:i/>
          <w:iCs/>
          <w:kern w:val="0"/>
          <w14:ligatures w14:val="none"/>
        </w:rPr>
        <w:t>Ceratium</w:t>
      </w:r>
      <w:proofErr w:type="spellEnd"/>
      <w:r w:rsidRPr="00D03EB1">
        <w:rPr>
          <w:rFonts w:ascii="Times New Roman" w:eastAsia="Times New Roman" w:hAnsi="Times New Roman" w:cs="Times New Roman"/>
          <w:i/>
          <w:iCs/>
          <w:kern w:val="0"/>
          <w14:ligatures w14:val="none"/>
        </w:rPr>
        <w:t xml:space="preserve"> sp.</w:t>
      </w:r>
      <w:r w:rsidRPr="00D03EB1">
        <w:rPr>
          <w:rFonts w:ascii="Times New Roman" w:eastAsia="Times New Roman" w:hAnsi="Times New Roman" w:cs="Times New Roman"/>
          <w:kern w:val="0"/>
          <w14:ligatures w14:val="none"/>
        </w:rPr>
        <w:t xml:space="preserve">, </w:t>
      </w:r>
      <w:r w:rsidRPr="00D03EB1">
        <w:rPr>
          <w:rFonts w:ascii="Times New Roman" w:eastAsia="Times New Roman" w:hAnsi="Times New Roman" w:cs="Times New Roman"/>
          <w:i/>
          <w:iCs/>
          <w:kern w:val="0"/>
          <w14:ligatures w14:val="none"/>
        </w:rPr>
        <w:t>Peridinium sp.</w:t>
      </w:r>
      <w:r w:rsidRPr="00D03EB1">
        <w:rPr>
          <w:rFonts w:ascii="Times New Roman" w:eastAsia="Times New Roman" w:hAnsi="Times New Roman" w:cs="Times New Roman"/>
          <w:kern w:val="0"/>
          <w14:ligatures w14:val="none"/>
        </w:rPr>
        <w:t>), copepods (</w:t>
      </w:r>
      <w:r w:rsidRPr="00D03EB1">
        <w:rPr>
          <w:rFonts w:ascii="Times New Roman" w:eastAsia="Times New Roman" w:hAnsi="Times New Roman" w:cs="Times New Roman"/>
          <w:i/>
          <w:iCs/>
          <w:kern w:val="0"/>
          <w14:ligatures w14:val="none"/>
        </w:rPr>
        <w:t>Acartia sp.</w:t>
      </w:r>
      <w:r w:rsidRPr="00D03EB1">
        <w:rPr>
          <w:rFonts w:ascii="Times New Roman" w:eastAsia="Times New Roman" w:hAnsi="Times New Roman" w:cs="Times New Roman"/>
          <w:kern w:val="0"/>
          <w14:ligatures w14:val="none"/>
        </w:rPr>
        <w:t xml:space="preserve">, </w:t>
      </w:r>
      <w:r w:rsidRPr="00D03EB1">
        <w:rPr>
          <w:rFonts w:ascii="Times New Roman" w:eastAsia="Times New Roman" w:hAnsi="Times New Roman" w:cs="Times New Roman"/>
          <w:i/>
          <w:iCs/>
          <w:kern w:val="0"/>
          <w14:ligatures w14:val="none"/>
        </w:rPr>
        <w:t>Paracalanus sp</w:t>
      </w:r>
      <w:r w:rsidR="00DB10C1">
        <w:rPr>
          <w:rFonts w:ascii="Times New Roman" w:eastAsia="Times New Roman" w:hAnsi="Times New Roman" w:cs="Times New Roman"/>
          <w:i/>
          <w:iCs/>
          <w:kern w:val="0"/>
          <w14:ligatures w14:val="none"/>
        </w:rPr>
        <w:t>.</w:t>
      </w:r>
      <w:r w:rsidR="00DB10C1">
        <w:rPr>
          <w:rFonts w:ascii="Times New Roman" w:eastAsia="Times New Roman" w:hAnsi="Times New Roman" w:cs="Times New Roman"/>
          <w:kern w:val="0"/>
          <w:sz w:val="22"/>
          <w:szCs w:val="22"/>
          <w14:ligatures w14:val="none"/>
        </w:rPr>
        <w:t xml:space="preserve">, </w:t>
      </w:r>
      <w:r w:rsidR="00DB10C1" w:rsidRPr="00DB10C1">
        <w:rPr>
          <w:rFonts w:ascii="Times New Roman" w:eastAsia="Times New Roman" w:hAnsi="Times New Roman" w:cs="Times New Roman"/>
          <w:kern w:val="0"/>
          <w14:ligatures w14:val="none"/>
        </w:rPr>
        <w:t>Copepod nauplii</w:t>
      </w:r>
      <w:r w:rsidRPr="00D03EB1">
        <w:rPr>
          <w:rFonts w:ascii="Times New Roman" w:eastAsia="Times New Roman" w:hAnsi="Times New Roman" w:cs="Times New Roman"/>
          <w:i/>
          <w:iCs/>
          <w:kern w:val="0"/>
          <w14:ligatures w14:val="none"/>
        </w:rPr>
        <w:t>.</w:t>
      </w:r>
      <w:r w:rsidRPr="00D03EB1">
        <w:rPr>
          <w:rFonts w:ascii="Times New Roman" w:eastAsia="Times New Roman" w:hAnsi="Times New Roman" w:cs="Times New Roman"/>
          <w:kern w:val="0"/>
          <w14:ligatures w14:val="none"/>
        </w:rPr>
        <w:t>), fish eggs</w:t>
      </w:r>
      <w:r w:rsidR="00DB10C1">
        <w:rPr>
          <w:rFonts w:ascii="Times New Roman" w:eastAsia="Times New Roman" w:hAnsi="Times New Roman" w:cs="Times New Roman"/>
          <w:kern w:val="0"/>
          <w14:ligatures w14:val="none"/>
        </w:rPr>
        <w:t>,</w:t>
      </w:r>
      <w:r w:rsidR="00DB10C1" w:rsidRPr="00DB10C1">
        <w:rPr>
          <w:rFonts w:ascii="Times New Roman" w:eastAsia="Times New Roman" w:hAnsi="Times New Roman" w:cs="Times New Roman"/>
          <w:kern w:val="0"/>
          <w:sz w:val="22"/>
          <w:szCs w:val="22"/>
          <w14:ligatures w14:val="none"/>
        </w:rPr>
        <w:t xml:space="preserve"> </w:t>
      </w:r>
      <w:r w:rsidR="00DB10C1" w:rsidRPr="00DB10C1">
        <w:rPr>
          <w:rFonts w:ascii="Times New Roman" w:eastAsia="Times New Roman" w:hAnsi="Times New Roman" w:cs="Times New Roman"/>
          <w:kern w:val="0"/>
          <w14:ligatures w14:val="none"/>
        </w:rPr>
        <w:t>Ostracods</w:t>
      </w:r>
      <w:r w:rsidRPr="00D03EB1">
        <w:rPr>
          <w:rFonts w:ascii="Times New Roman" w:eastAsia="Times New Roman" w:hAnsi="Times New Roman" w:cs="Times New Roman"/>
          <w:kern w:val="0"/>
          <w14:ligatures w14:val="none"/>
        </w:rPr>
        <w:t xml:space="preserve">, </w:t>
      </w:r>
      <w:proofErr w:type="spellStart"/>
      <w:r w:rsidRPr="00D03EB1">
        <w:rPr>
          <w:rFonts w:ascii="Times New Roman" w:eastAsia="Times New Roman" w:hAnsi="Times New Roman" w:cs="Times New Roman"/>
          <w:kern w:val="0"/>
          <w14:ligatures w14:val="none"/>
        </w:rPr>
        <w:t>polychaete</w:t>
      </w:r>
      <w:proofErr w:type="spellEnd"/>
      <w:r w:rsidRPr="00D03EB1">
        <w:rPr>
          <w:rFonts w:ascii="Times New Roman" w:eastAsia="Times New Roman" w:hAnsi="Times New Roman" w:cs="Times New Roman"/>
          <w:kern w:val="0"/>
          <w14:ligatures w14:val="none"/>
        </w:rPr>
        <w:t xml:space="preserve"> larvae, tintinnids, larvaceans, organic </w:t>
      </w:r>
      <w:r w:rsidR="00DB10C1">
        <w:rPr>
          <w:rFonts w:ascii="Times New Roman" w:eastAsia="Times New Roman" w:hAnsi="Times New Roman" w:cs="Times New Roman"/>
          <w:kern w:val="0"/>
          <w14:ligatures w14:val="none"/>
        </w:rPr>
        <w:t>matter</w:t>
      </w:r>
      <w:r w:rsidRPr="00D03EB1">
        <w:rPr>
          <w:rFonts w:ascii="Times New Roman" w:eastAsia="Times New Roman" w:hAnsi="Times New Roman" w:cs="Times New Roman"/>
          <w:kern w:val="0"/>
          <w14:ligatures w14:val="none"/>
        </w:rPr>
        <w:t>,</w:t>
      </w:r>
      <w:r w:rsidR="00DB10C1">
        <w:rPr>
          <w:rFonts w:ascii="Times New Roman" w:eastAsia="Times New Roman" w:hAnsi="Times New Roman" w:cs="Times New Roman"/>
          <w:kern w:val="0"/>
          <w14:ligatures w14:val="none"/>
        </w:rPr>
        <w:t xml:space="preserve"> </w:t>
      </w:r>
      <w:r w:rsidRPr="00D03EB1">
        <w:rPr>
          <w:rFonts w:ascii="Times New Roman" w:eastAsia="Times New Roman" w:hAnsi="Times New Roman" w:cs="Times New Roman"/>
          <w:kern w:val="0"/>
          <w14:ligatures w14:val="none"/>
        </w:rPr>
        <w:t>sand particles</w:t>
      </w:r>
      <w:r w:rsidR="00DB10C1">
        <w:rPr>
          <w:rFonts w:ascii="Times New Roman" w:eastAsia="Times New Roman" w:hAnsi="Times New Roman" w:cs="Times New Roman"/>
          <w:kern w:val="0"/>
          <w14:ligatures w14:val="none"/>
        </w:rPr>
        <w:t xml:space="preserve"> and</w:t>
      </w:r>
      <w:r w:rsidR="00DB10C1" w:rsidRPr="00DB10C1">
        <w:rPr>
          <w:rFonts w:ascii="Times New Roman" w:eastAsia="Times New Roman" w:hAnsi="Times New Roman" w:cs="Times New Roman"/>
          <w:kern w:val="0"/>
          <w14:ligatures w14:val="none"/>
        </w:rPr>
        <w:t xml:space="preserve"> </w:t>
      </w:r>
      <w:r w:rsidR="00DB10C1" w:rsidRPr="00D03EB1">
        <w:rPr>
          <w:rFonts w:ascii="Times New Roman" w:eastAsia="Times New Roman" w:hAnsi="Times New Roman" w:cs="Times New Roman"/>
          <w:kern w:val="0"/>
          <w14:ligatures w14:val="none"/>
        </w:rPr>
        <w:t>detritus</w:t>
      </w:r>
      <w:r w:rsidRPr="00D03EB1">
        <w:rPr>
          <w:rFonts w:ascii="Times New Roman" w:eastAsia="Times New Roman" w:hAnsi="Times New Roman" w:cs="Times New Roman"/>
          <w:kern w:val="0"/>
          <w14:ligatures w14:val="none"/>
        </w:rPr>
        <w:t xml:space="preserve"> were identified. The results revealed marked seasonal variations, with diatom dominance in the post-monsoon period and higher copepod abundance in pre-monsoon months. The findings highlight the influence of coastal productivity and upwelling events on oil sardine feeding ecology.</w:t>
      </w:r>
    </w:p>
    <w:p w14:paraId="2180AEBD" w14:textId="77777777" w:rsidR="00E934E4" w:rsidRPr="00E934E4" w:rsidRDefault="000D2CD5" w:rsidP="00E934E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pict w14:anchorId="2D72CDD5">
          <v:rect id="_x0000_i1027" style="width:0;height:1.5pt" o:hralign="center" o:hrstd="t" o:hr="t" fillcolor="#a0a0a0" stroked="f"/>
        </w:pict>
      </w:r>
    </w:p>
    <w:p w14:paraId="3AEB846F" w14:textId="77777777" w:rsidR="00A85CDB" w:rsidRDefault="00A85CDB" w:rsidP="00A85CDB">
      <w:pPr>
        <w:spacing w:before="100" w:beforeAutospacing="1" w:after="100" w:afterAutospacing="1" w:line="240" w:lineRule="auto"/>
        <w:rPr>
          <w:rFonts w:ascii="Times New Roman" w:eastAsia="Times New Roman" w:hAnsi="Times New Roman" w:cs="Times New Roman"/>
          <w:kern w:val="0"/>
          <w14:ligatures w14:val="none"/>
        </w:rPr>
      </w:pPr>
      <w:r w:rsidRPr="002E7AD9">
        <w:rPr>
          <w:rFonts w:ascii="Times New Roman" w:eastAsia="Times New Roman" w:hAnsi="Times New Roman" w:cs="Times New Roman"/>
          <w:b/>
          <w:bCs/>
          <w:kern w:val="0"/>
          <w14:ligatures w14:val="none"/>
        </w:rPr>
        <w:t>Keywords:</w:t>
      </w:r>
      <w:r w:rsidRPr="002E7AD9">
        <w:rPr>
          <w:rFonts w:ascii="Times New Roman" w:eastAsia="Times New Roman" w:hAnsi="Times New Roman" w:cs="Times New Roman"/>
          <w:kern w:val="0"/>
          <w14:ligatures w14:val="none"/>
        </w:rPr>
        <w:t xml:space="preserve"> </w:t>
      </w:r>
      <w:r w:rsidRPr="002E7AD9">
        <w:rPr>
          <w:rFonts w:ascii="Times New Roman" w:eastAsia="Times New Roman" w:hAnsi="Times New Roman" w:cs="Times New Roman"/>
          <w:i/>
          <w:iCs/>
          <w:kern w:val="0"/>
          <w14:ligatures w14:val="none"/>
        </w:rPr>
        <w:t xml:space="preserve">Sardinella </w:t>
      </w:r>
      <w:proofErr w:type="spellStart"/>
      <w:r w:rsidRPr="002E7AD9">
        <w:rPr>
          <w:rFonts w:ascii="Times New Roman" w:eastAsia="Times New Roman" w:hAnsi="Times New Roman" w:cs="Times New Roman"/>
          <w:i/>
          <w:iCs/>
          <w:kern w:val="0"/>
          <w14:ligatures w14:val="none"/>
        </w:rPr>
        <w:t>longiceps</w:t>
      </w:r>
      <w:proofErr w:type="spellEnd"/>
      <w:r w:rsidRPr="002E7AD9">
        <w:rPr>
          <w:rFonts w:ascii="Times New Roman" w:eastAsia="Times New Roman" w:hAnsi="Times New Roman" w:cs="Times New Roman"/>
          <w:kern w:val="0"/>
          <w14:ligatures w14:val="none"/>
        </w:rPr>
        <w:t>, gut content, PFZ, Dabhol, Harnai, Mirkarwada, plankton, occurrence method</w:t>
      </w:r>
    </w:p>
    <w:p w14:paraId="0CF3FAD4" w14:textId="5EC9F9F4" w:rsidR="00A85CDB" w:rsidRDefault="000D2CD5" w:rsidP="00A85CDB">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pict w14:anchorId="7DB9DFC1">
          <v:rect id="_x0000_i1028" style="width:0;height:1.5pt" o:hralign="center" o:hrstd="t" o:hr="t" fillcolor="#a0a0a0" stroked="f"/>
        </w:pict>
      </w:r>
    </w:p>
    <w:p w14:paraId="60BC5336" w14:textId="6890C750" w:rsidR="00E934E4" w:rsidRPr="00D03EB1" w:rsidRDefault="00E934E4" w:rsidP="00F1243C">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D03EB1">
        <w:rPr>
          <w:rFonts w:ascii="Times New Roman" w:eastAsia="Times New Roman" w:hAnsi="Times New Roman" w:cs="Times New Roman"/>
          <w:b/>
          <w:bCs/>
          <w:kern w:val="0"/>
          <w14:ligatures w14:val="none"/>
        </w:rPr>
        <w:t>Introduction</w:t>
      </w:r>
    </w:p>
    <w:p w14:paraId="7BDA01AD" w14:textId="6C79DC06" w:rsidR="00E934E4" w:rsidRPr="00E934E4" w:rsidRDefault="00636E3C" w:rsidP="00AF3DD0">
      <w:pPr>
        <w:spacing w:before="100" w:beforeAutospacing="1" w:after="100" w:afterAutospacing="1" w:line="240" w:lineRule="auto"/>
        <w:jc w:val="both"/>
        <w:rPr>
          <w:rFonts w:ascii="Times New Roman" w:eastAsia="Times New Roman" w:hAnsi="Times New Roman" w:cs="Times New Roman"/>
          <w:kern w:val="0"/>
          <w14:ligatures w14:val="none"/>
        </w:rPr>
      </w:pPr>
      <w:r w:rsidRPr="00E934E4">
        <w:rPr>
          <w:rFonts w:ascii="Times New Roman" w:eastAsia="Times New Roman" w:hAnsi="Times New Roman" w:cs="Times New Roman"/>
          <w:kern w:val="0"/>
          <w14:ligatures w14:val="none"/>
        </w:rPr>
        <w:t>T</w:t>
      </w:r>
      <w:r w:rsidRPr="007B2A78">
        <w:rPr>
          <w:rFonts w:ascii="Times New Roman" w:eastAsia="Times New Roman" w:hAnsi="Times New Roman" w:cs="Times New Roman"/>
          <w:kern w:val="0"/>
          <w14:ligatures w14:val="none"/>
        </w:rPr>
        <w:t>he</w:t>
      </w:r>
      <w:r w:rsidR="007B2A78" w:rsidRPr="007B2A78">
        <w:rPr>
          <w:rFonts w:ascii="Times New Roman" w:eastAsia="Times New Roman" w:hAnsi="Times New Roman" w:cs="Times New Roman"/>
          <w:kern w:val="0"/>
          <w14:ligatures w14:val="none"/>
        </w:rPr>
        <w:t xml:space="preserve"> oil sardine (Sardinella </w:t>
      </w:r>
      <w:proofErr w:type="spellStart"/>
      <w:r w:rsidR="007B2A78" w:rsidRPr="007B2A78">
        <w:rPr>
          <w:rFonts w:ascii="Times New Roman" w:eastAsia="Times New Roman" w:hAnsi="Times New Roman" w:cs="Times New Roman"/>
          <w:kern w:val="0"/>
          <w14:ligatures w14:val="none"/>
        </w:rPr>
        <w:t>longiceps</w:t>
      </w:r>
      <w:proofErr w:type="spellEnd"/>
      <w:r w:rsidR="007B2A78" w:rsidRPr="007B2A78">
        <w:rPr>
          <w:rFonts w:ascii="Times New Roman" w:eastAsia="Times New Roman" w:hAnsi="Times New Roman" w:cs="Times New Roman"/>
          <w:kern w:val="0"/>
          <w14:ligatures w14:val="none"/>
        </w:rPr>
        <w:t xml:space="preserve">) constitutes a major fishery resource along the west coast of India, contributing significantly to marine landings in Maharashtra (CMFRI, 2024). As a planktivorous fish, its feeding behavior directly reflects seasonal variations in planktonic availability, which in turn are influenced by coastal hydrodynamics, nutrient influx, and monsoonal cycles (Remya et al., 2013). The Indian oil sardine Sardinella </w:t>
      </w:r>
      <w:proofErr w:type="spellStart"/>
      <w:r w:rsidR="007B2A78" w:rsidRPr="007B2A78">
        <w:rPr>
          <w:rFonts w:ascii="Times New Roman" w:eastAsia="Times New Roman" w:hAnsi="Times New Roman" w:cs="Times New Roman"/>
          <w:kern w:val="0"/>
          <w14:ligatures w14:val="none"/>
        </w:rPr>
        <w:t>longiceps</w:t>
      </w:r>
      <w:proofErr w:type="spellEnd"/>
      <w:r w:rsidR="007B2A78" w:rsidRPr="007B2A78">
        <w:rPr>
          <w:rFonts w:ascii="Times New Roman" w:eastAsia="Times New Roman" w:hAnsi="Times New Roman" w:cs="Times New Roman"/>
          <w:kern w:val="0"/>
          <w14:ligatures w14:val="none"/>
        </w:rPr>
        <w:t xml:space="preserve"> is one of the most important small pelagic clupeids of the Indian subcontinent, contributing significantly to total marine fish production and the livelihood of coastal fishing communities (Nair &amp; Subrahmanyan, 1955). Along the Maharashtra coast, particularly at </w:t>
      </w:r>
      <w:proofErr w:type="spellStart"/>
      <w:r w:rsidR="007B2A78" w:rsidRPr="007B2A78">
        <w:rPr>
          <w:rFonts w:ascii="Times New Roman" w:eastAsia="Times New Roman" w:hAnsi="Times New Roman" w:cs="Times New Roman"/>
          <w:kern w:val="0"/>
          <w14:ligatures w14:val="none"/>
        </w:rPr>
        <w:t>Dabhol</w:t>
      </w:r>
      <w:proofErr w:type="spellEnd"/>
      <w:r w:rsidR="007B2A78" w:rsidRPr="007B2A78">
        <w:rPr>
          <w:rFonts w:ascii="Times New Roman" w:eastAsia="Times New Roman" w:hAnsi="Times New Roman" w:cs="Times New Roman"/>
          <w:kern w:val="0"/>
          <w14:ligatures w14:val="none"/>
        </w:rPr>
        <w:t xml:space="preserve">, </w:t>
      </w:r>
      <w:proofErr w:type="spellStart"/>
      <w:r w:rsidR="007B2A78" w:rsidRPr="007B2A78">
        <w:rPr>
          <w:rFonts w:ascii="Times New Roman" w:eastAsia="Times New Roman" w:hAnsi="Times New Roman" w:cs="Times New Roman"/>
          <w:kern w:val="0"/>
          <w14:ligatures w14:val="none"/>
        </w:rPr>
        <w:t>Harnai</w:t>
      </w:r>
      <w:proofErr w:type="spellEnd"/>
      <w:r w:rsidR="007B2A78" w:rsidRPr="007B2A78">
        <w:rPr>
          <w:rFonts w:ascii="Times New Roman" w:eastAsia="Times New Roman" w:hAnsi="Times New Roman" w:cs="Times New Roman"/>
          <w:kern w:val="0"/>
          <w14:ligatures w14:val="none"/>
        </w:rPr>
        <w:t xml:space="preserve"> and </w:t>
      </w:r>
      <w:proofErr w:type="spellStart"/>
      <w:r w:rsidR="007B2A78" w:rsidRPr="007B2A78">
        <w:rPr>
          <w:rFonts w:ascii="Times New Roman" w:eastAsia="Times New Roman" w:hAnsi="Times New Roman" w:cs="Times New Roman"/>
          <w:kern w:val="0"/>
          <w14:ligatures w14:val="none"/>
        </w:rPr>
        <w:t>Mirkarwada</w:t>
      </w:r>
      <w:proofErr w:type="spellEnd"/>
      <w:r w:rsidR="007B2A78" w:rsidRPr="007B2A78">
        <w:rPr>
          <w:rFonts w:ascii="Times New Roman" w:eastAsia="Times New Roman" w:hAnsi="Times New Roman" w:cs="Times New Roman"/>
          <w:kern w:val="0"/>
          <w14:ligatures w14:val="none"/>
        </w:rPr>
        <w:t xml:space="preserve"> landing </w:t>
      </w:r>
      <w:proofErr w:type="spellStart"/>
      <w:r w:rsidR="007B2A78" w:rsidRPr="007B2A78">
        <w:rPr>
          <w:rFonts w:ascii="Times New Roman" w:eastAsia="Times New Roman" w:hAnsi="Times New Roman" w:cs="Times New Roman"/>
          <w:kern w:val="0"/>
          <w14:ligatures w14:val="none"/>
        </w:rPr>
        <w:t>centres</w:t>
      </w:r>
      <w:proofErr w:type="spellEnd"/>
      <w:r w:rsidR="007B2A78" w:rsidRPr="007B2A78">
        <w:rPr>
          <w:rFonts w:ascii="Times New Roman" w:eastAsia="Times New Roman" w:hAnsi="Times New Roman" w:cs="Times New Roman"/>
          <w:kern w:val="0"/>
          <w14:ligatures w14:val="none"/>
        </w:rPr>
        <w:t xml:space="preserve"> in Ratnagiri district, the species forms a dominant component of the pelagic catch and supports both artisanal and mechanized fisheries (Shah et al., 2025). The feeding ecology of S. </w:t>
      </w:r>
      <w:proofErr w:type="spellStart"/>
      <w:r w:rsidR="007B2A78" w:rsidRPr="007B2A78">
        <w:rPr>
          <w:rFonts w:ascii="Times New Roman" w:eastAsia="Times New Roman" w:hAnsi="Times New Roman" w:cs="Times New Roman"/>
          <w:kern w:val="0"/>
          <w14:ligatures w14:val="none"/>
        </w:rPr>
        <w:lastRenderedPageBreak/>
        <w:t>longiceps</w:t>
      </w:r>
      <w:proofErr w:type="spellEnd"/>
      <w:r w:rsidR="007B2A78" w:rsidRPr="007B2A78">
        <w:rPr>
          <w:rFonts w:ascii="Times New Roman" w:eastAsia="Times New Roman" w:hAnsi="Times New Roman" w:cs="Times New Roman"/>
          <w:kern w:val="0"/>
          <w14:ligatures w14:val="none"/>
        </w:rPr>
        <w:t xml:space="preserve"> is predominantly planktivorous, with stomach content studies revealing that diatoms form the bulk of the diet, followed by dinoflagellates and zooplankton (Nair, 1960; Shah et al., 2019). Specific phytoplankton taxa such as </w:t>
      </w:r>
      <w:r w:rsidR="007B2A78" w:rsidRPr="003911F3">
        <w:rPr>
          <w:rFonts w:ascii="Times New Roman" w:eastAsia="Times New Roman" w:hAnsi="Times New Roman" w:cs="Times New Roman"/>
          <w:i/>
          <w:iCs/>
          <w:kern w:val="0"/>
          <w14:ligatures w14:val="none"/>
        </w:rPr>
        <w:t>Fragilaria spp.</w:t>
      </w:r>
      <w:r w:rsidR="007B2A78" w:rsidRPr="007B2A78">
        <w:rPr>
          <w:rFonts w:ascii="Times New Roman" w:eastAsia="Times New Roman" w:hAnsi="Times New Roman" w:cs="Times New Roman"/>
          <w:kern w:val="0"/>
          <w14:ligatures w14:val="none"/>
        </w:rPr>
        <w:t xml:space="preserve"> and </w:t>
      </w:r>
      <w:r w:rsidR="007B2A78" w:rsidRPr="00857E6C">
        <w:rPr>
          <w:rFonts w:ascii="Times New Roman" w:eastAsia="Times New Roman" w:hAnsi="Times New Roman" w:cs="Times New Roman"/>
          <w:i/>
          <w:iCs/>
          <w:kern w:val="0"/>
          <w14:ligatures w14:val="none"/>
        </w:rPr>
        <w:t>Chaetoceros spp</w:t>
      </w:r>
      <w:r w:rsidR="007B2A78" w:rsidRPr="007B2A78">
        <w:rPr>
          <w:rFonts w:ascii="Times New Roman" w:eastAsia="Times New Roman" w:hAnsi="Times New Roman" w:cs="Times New Roman"/>
          <w:kern w:val="0"/>
          <w14:ligatures w14:val="none"/>
        </w:rPr>
        <w:t>. are consistently reported as principal dietary items of oil sardine, closely linked to coastal phytoplankton blooms (Nair &amp; Subrahmanyan, 1955; CMFRI, 2013). Seasonal upwelling along the eastern Arabian Sea enhances nutrient concentrations, stimulates phytoplankton growth, and strongly influences the feeding intensity and catch fluctuations of oil sardine (Holmes et al., 2021). To assist fishers, Potential Fishing Zone (PFZ) advisories are generated by ESSO-INCOIS using remote sensing data on chlorophyll-a and sea surface temperature, highlighting zones of high productivity and fish aggregation (</w:t>
      </w:r>
      <w:proofErr w:type="spellStart"/>
      <w:r w:rsidR="007B2A78" w:rsidRPr="007B2A78">
        <w:rPr>
          <w:rFonts w:ascii="Times New Roman" w:eastAsia="Times New Roman" w:hAnsi="Times New Roman" w:cs="Times New Roman"/>
          <w:kern w:val="0"/>
          <w14:ligatures w14:val="none"/>
        </w:rPr>
        <w:t>Shenoi</w:t>
      </w:r>
      <w:proofErr w:type="spellEnd"/>
      <w:r w:rsidR="007B2A78" w:rsidRPr="007B2A78">
        <w:rPr>
          <w:rFonts w:ascii="Times New Roman" w:eastAsia="Times New Roman" w:hAnsi="Times New Roman" w:cs="Times New Roman"/>
          <w:kern w:val="0"/>
          <w14:ligatures w14:val="none"/>
        </w:rPr>
        <w:t>, 2012; INCOIS, 2025). Studies have shown that PFZ-based fishing significantly improves catch per unit effort (CPUE) while reducing search time and operational costs, thus serving as an effective management tool for pelagic fisheries (Chavda et al., 2021). However, despite existing reports on sardine diet from other parts of the Indian coast, detailed species-level and site-specific gut content analysis from PFZ-caught oil sardine in Dabhol, Harnai and Mirkarwada remains limited (Shah et al., 2025). Understanding the feeding composition of oil sardine in these PFZ-guided fisheries will provide valuable insights into trophic dynamics, validate the ecological relevance of PFZ advisories, and contribute to ecosystem-based fisheries management. Understanding gut content composition provides insights into the trophic role of the species, feeding preferences, and potential impacts of environmental changes on fishery productivity. The present study compares pre- and post-monsoon of year 2024 gut content composition of oil sardine across three important fish landing centers: Dabhol, Harnai, and Mirkarwada.</w:t>
      </w:r>
    </w:p>
    <w:p w14:paraId="757F3EBC" w14:textId="77777777" w:rsidR="00E934E4" w:rsidRPr="00E934E4" w:rsidRDefault="000D2CD5" w:rsidP="00E934E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pict w14:anchorId="284F3740">
          <v:rect id="_x0000_i1029" style="width:0;height:1.5pt" o:hralign="center" o:hrstd="t" o:hr="t" fillcolor="#a0a0a0" stroked="f"/>
        </w:pict>
      </w:r>
    </w:p>
    <w:p w14:paraId="2D9699ED" w14:textId="77777777" w:rsidR="00E934E4" w:rsidRPr="0088741F" w:rsidRDefault="00E934E4" w:rsidP="00061C53">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88741F">
        <w:rPr>
          <w:rFonts w:ascii="Times New Roman" w:eastAsia="Times New Roman" w:hAnsi="Times New Roman" w:cs="Times New Roman"/>
          <w:b/>
          <w:bCs/>
          <w:kern w:val="0"/>
          <w14:ligatures w14:val="none"/>
        </w:rPr>
        <w:t>Materials and Methods</w:t>
      </w:r>
    </w:p>
    <w:p w14:paraId="059BD4AB" w14:textId="77777777" w:rsidR="00E934E4" w:rsidRPr="00E934E4" w:rsidRDefault="00E934E4" w:rsidP="00061C53">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E934E4">
        <w:rPr>
          <w:rFonts w:ascii="Times New Roman" w:eastAsia="Times New Roman" w:hAnsi="Times New Roman" w:cs="Times New Roman"/>
          <w:b/>
          <w:bCs/>
          <w:kern w:val="0"/>
          <w14:ligatures w14:val="none"/>
        </w:rPr>
        <w:t>Study Area</w:t>
      </w:r>
    </w:p>
    <w:p w14:paraId="463A671B" w14:textId="77777777" w:rsidR="00E934E4" w:rsidRPr="00E934E4" w:rsidRDefault="00E934E4" w:rsidP="00061C53">
      <w:pPr>
        <w:spacing w:before="100" w:beforeAutospacing="1" w:after="100" w:afterAutospacing="1" w:line="240" w:lineRule="auto"/>
        <w:jc w:val="both"/>
        <w:rPr>
          <w:rFonts w:ascii="Times New Roman" w:eastAsia="Times New Roman" w:hAnsi="Times New Roman" w:cs="Times New Roman"/>
          <w:kern w:val="0"/>
          <w14:ligatures w14:val="none"/>
        </w:rPr>
      </w:pPr>
      <w:r w:rsidRPr="00E934E4">
        <w:rPr>
          <w:rFonts w:ascii="Times New Roman" w:eastAsia="Times New Roman" w:hAnsi="Times New Roman" w:cs="Times New Roman"/>
          <w:kern w:val="0"/>
          <w14:ligatures w14:val="none"/>
        </w:rPr>
        <w:t>Sampling was conducted at Dabhol (17°36′N, 73°11′E), Harnai (17°48′N, 73°06′E), and Mirkarwada (16°59′N, 73°18′E), all located along the Ratnagiri coast, Maharashtra.</w:t>
      </w:r>
    </w:p>
    <w:p w14:paraId="49925F7C" w14:textId="77777777" w:rsidR="00E934E4" w:rsidRPr="003C242A" w:rsidRDefault="00E934E4" w:rsidP="00297F75">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3C242A">
        <w:rPr>
          <w:rFonts w:ascii="Times New Roman" w:eastAsia="Times New Roman" w:hAnsi="Times New Roman" w:cs="Times New Roman"/>
          <w:b/>
          <w:bCs/>
          <w:kern w:val="0"/>
          <w14:ligatures w14:val="none"/>
        </w:rPr>
        <w:t>Sample Collection</w:t>
      </w:r>
    </w:p>
    <w:p w14:paraId="0F65E860" w14:textId="54B88466" w:rsidR="00E934E4" w:rsidRPr="003C242A" w:rsidRDefault="00E934E4" w:rsidP="003C242A">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b/>
          <w:bCs/>
          <w:kern w:val="0"/>
          <w14:ligatures w14:val="none"/>
        </w:rPr>
        <w:t>Total fish examined:</w:t>
      </w:r>
      <w:r w:rsidRPr="003C242A">
        <w:rPr>
          <w:rFonts w:ascii="Times New Roman" w:eastAsia="Times New Roman" w:hAnsi="Times New Roman" w:cs="Times New Roman"/>
          <w:kern w:val="0"/>
          <w14:ligatures w14:val="none"/>
        </w:rPr>
        <w:t xml:space="preserve"> 270 oil sardines</w:t>
      </w:r>
      <w:r w:rsidR="00BC7D56">
        <w:rPr>
          <w:rFonts w:ascii="Times New Roman" w:eastAsia="Times New Roman" w:hAnsi="Times New Roman" w:cs="Times New Roman"/>
          <w:kern w:val="0"/>
          <w14:ligatures w14:val="none"/>
        </w:rPr>
        <w:t xml:space="preserve">, </w:t>
      </w:r>
      <w:r w:rsidRPr="003C242A">
        <w:rPr>
          <w:rFonts w:ascii="Times New Roman" w:eastAsia="Times New Roman" w:hAnsi="Times New Roman" w:cs="Times New Roman"/>
          <w:kern w:val="0"/>
          <w14:ligatures w14:val="none"/>
        </w:rPr>
        <w:t>10 per month</w:t>
      </w:r>
      <w:r w:rsidR="00DC0467">
        <w:rPr>
          <w:rFonts w:ascii="Times New Roman" w:eastAsia="Times New Roman" w:hAnsi="Times New Roman" w:cs="Times New Roman"/>
          <w:kern w:val="0"/>
          <w14:ligatures w14:val="none"/>
        </w:rPr>
        <w:t xml:space="preserve"> per site</w:t>
      </w:r>
      <w:r w:rsidRPr="003C242A">
        <w:rPr>
          <w:rFonts w:ascii="Times New Roman" w:eastAsia="Times New Roman" w:hAnsi="Times New Roman" w:cs="Times New Roman"/>
          <w:kern w:val="0"/>
          <w14:ligatures w14:val="none"/>
        </w:rPr>
        <w:t xml:space="preserve">, </w:t>
      </w:r>
      <w:r w:rsidR="0065490A">
        <w:rPr>
          <w:rFonts w:ascii="Times New Roman" w:eastAsia="Times New Roman" w:hAnsi="Times New Roman" w:cs="Times New Roman"/>
          <w:kern w:val="0"/>
          <w14:ligatures w14:val="none"/>
        </w:rPr>
        <w:t>January to December</w:t>
      </w:r>
      <w:r w:rsidR="000042BB">
        <w:rPr>
          <w:rFonts w:ascii="Times New Roman" w:eastAsia="Times New Roman" w:hAnsi="Times New Roman" w:cs="Times New Roman"/>
          <w:kern w:val="0"/>
          <w14:ligatures w14:val="none"/>
        </w:rPr>
        <w:t xml:space="preserve"> </w:t>
      </w:r>
      <w:r w:rsidR="00BC7D56">
        <w:rPr>
          <w:rFonts w:ascii="Times New Roman" w:eastAsia="Times New Roman" w:hAnsi="Times New Roman" w:cs="Times New Roman"/>
          <w:kern w:val="0"/>
          <w14:ligatures w14:val="none"/>
        </w:rPr>
        <w:t>(2024</w:t>
      </w:r>
      <w:r w:rsidR="000042BB">
        <w:rPr>
          <w:rFonts w:ascii="Times New Roman" w:eastAsia="Times New Roman" w:hAnsi="Times New Roman" w:cs="Times New Roman"/>
          <w:kern w:val="0"/>
          <w14:ligatures w14:val="none"/>
        </w:rPr>
        <w:t>).</w:t>
      </w:r>
      <w:r w:rsidR="008354B3">
        <w:rPr>
          <w:rFonts w:ascii="Times New Roman" w:eastAsia="Times New Roman" w:hAnsi="Times New Roman" w:cs="Times New Roman"/>
          <w:kern w:val="0"/>
          <w14:ligatures w14:val="none"/>
        </w:rPr>
        <w:t xml:space="preserve"> </w:t>
      </w:r>
      <w:r w:rsidR="00E77ADE">
        <w:rPr>
          <w:rFonts w:ascii="Times New Roman" w:eastAsia="Times New Roman" w:hAnsi="Times New Roman" w:cs="Times New Roman"/>
          <w:kern w:val="0"/>
          <w14:ligatures w14:val="none"/>
        </w:rPr>
        <w:t>E</w:t>
      </w:r>
      <w:r w:rsidR="008354B3">
        <w:rPr>
          <w:rFonts w:ascii="Times New Roman" w:eastAsia="Times New Roman" w:hAnsi="Times New Roman" w:cs="Times New Roman"/>
          <w:kern w:val="0"/>
          <w14:ligatures w14:val="none"/>
        </w:rPr>
        <w:t xml:space="preserve">xcluding June, July and August </w:t>
      </w:r>
      <w:r w:rsidR="00B06032">
        <w:rPr>
          <w:rFonts w:ascii="Times New Roman" w:eastAsia="Times New Roman" w:hAnsi="Times New Roman" w:cs="Times New Roman"/>
          <w:kern w:val="0"/>
          <w14:ligatures w14:val="none"/>
        </w:rPr>
        <w:t>(Monsoon Months)</w:t>
      </w:r>
    </w:p>
    <w:p w14:paraId="5390538F" w14:textId="77777777" w:rsidR="00E934E4" w:rsidRPr="003C242A" w:rsidRDefault="00E934E4" w:rsidP="003C242A">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b/>
          <w:bCs/>
          <w:kern w:val="0"/>
          <w14:ligatures w14:val="none"/>
        </w:rPr>
        <w:t>Seasons classified as:</w:t>
      </w:r>
    </w:p>
    <w:p w14:paraId="62E286FD" w14:textId="2C08D653" w:rsidR="00E934E4" w:rsidRPr="003C242A" w:rsidRDefault="00E934E4" w:rsidP="003C242A">
      <w:pPr>
        <w:numPr>
          <w:ilvl w:val="1"/>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kern w:val="0"/>
          <w14:ligatures w14:val="none"/>
        </w:rPr>
        <w:t>Pre-monsoon</w:t>
      </w:r>
      <w:r w:rsidRPr="003C242A">
        <w:rPr>
          <w:rFonts w:ascii="Times New Roman" w:eastAsia="Times New Roman" w:hAnsi="Times New Roman" w:cs="Times New Roman"/>
          <w:i/>
          <w:iCs/>
          <w:kern w:val="0"/>
          <w14:ligatures w14:val="none"/>
        </w:rPr>
        <w:t>:</w:t>
      </w:r>
      <w:r w:rsidRPr="003C242A">
        <w:rPr>
          <w:rFonts w:ascii="Times New Roman" w:eastAsia="Times New Roman" w:hAnsi="Times New Roman" w:cs="Times New Roman"/>
          <w:kern w:val="0"/>
          <w14:ligatures w14:val="none"/>
        </w:rPr>
        <w:t xml:space="preserve"> </w:t>
      </w:r>
      <w:r w:rsidR="003A0995" w:rsidRPr="003C242A">
        <w:rPr>
          <w:rFonts w:ascii="Times New Roman" w:eastAsia="Times New Roman" w:hAnsi="Times New Roman" w:cs="Times New Roman"/>
          <w:kern w:val="0"/>
          <w14:ligatures w14:val="none"/>
        </w:rPr>
        <w:t>January</w:t>
      </w:r>
      <w:r w:rsidRPr="003C242A">
        <w:rPr>
          <w:rFonts w:ascii="Times New Roman" w:eastAsia="Times New Roman" w:hAnsi="Times New Roman" w:cs="Times New Roman"/>
          <w:kern w:val="0"/>
          <w14:ligatures w14:val="none"/>
        </w:rPr>
        <w:t>–May</w:t>
      </w:r>
    </w:p>
    <w:p w14:paraId="27618349" w14:textId="7826A4C7" w:rsidR="00E934E4" w:rsidRPr="003C242A" w:rsidRDefault="00E934E4" w:rsidP="003C242A">
      <w:pPr>
        <w:numPr>
          <w:ilvl w:val="1"/>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kern w:val="0"/>
          <w14:ligatures w14:val="none"/>
        </w:rPr>
        <w:t>Post-monsoon</w:t>
      </w:r>
      <w:r w:rsidRPr="003C242A">
        <w:rPr>
          <w:rFonts w:ascii="Times New Roman" w:eastAsia="Times New Roman" w:hAnsi="Times New Roman" w:cs="Times New Roman"/>
          <w:i/>
          <w:iCs/>
          <w:kern w:val="0"/>
          <w14:ligatures w14:val="none"/>
        </w:rPr>
        <w:t>:</w:t>
      </w:r>
      <w:r w:rsidRPr="003C242A">
        <w:rPr>
          <w:rFonts w:ascii="Times New Roman" w:eastAsia="Times New Roman" w:hAnsi="Times New Roman" w:cs="Times New Roman"/>
          <w:kern w:val="0"/>
          <w14:ligatures w14:val="none"/>
        </w:rPr>
        <w:t xml:space="preserve"> </w:t>
      </w:r>
      <w:r w:rsidR="00564CDD" w:rsidRPr="003C242A">
        <w:rPr>
          <w:rFonts w:ascii="Times New Roman" w:eastAsia="Times New Roman" w:hAnsi="Times New Roman" w:cs="Times New Roman"/>
          <w:kern w:val="0"/>
          <w14:ligatures w14:val="none"/>
        </w:rPr>
        <w:t>S</w:t>
      </w:r>
      <w:r w:rsidR="0093176C" w:rsidRPr="003C242A">
        <w:rPr>
          <w:rFonts w:ascii="Times New Roman" w:eastAsia="Times New Roman" w:hAnsi="Times New Roman" w:cs="Times New Roman"/>
          <w:kern w:val="0"/>
          <w14:ligatures w14:val="none"/>
        </w:rPr>
        <w:t>eptember</w:t>
      </w:r>
      <w:r w:rsidRPr="003C242A">
        <w:rPr>
          <w:rFonts w:ascii="Times New Roman" w:eastAsia="Times New Roman" w:hAnsi="Times New Roman" w:cs="Times New Roman"/>
          <w:kern w:val="0"/>
          <w14:ligatures w14:val="none"/>
        </w:rPr>
        <w:t>–</w:t>
      </w:r>
      <w:r w:rsidR="00564CDD" w:rsidRPr="003C242A">
        <w:rPr>
          <w:rFonts w:ascii="Times New Roman" w:eastAsia="Times New Roman" w:hAnsi="Times New Roman" w:cs="Times New Roman"/>
          <w:kern w:val="0"/>
          <w14:ligatures w14:val="none"/>
        </w:rPr>
        <w:t>D</w:t>
      </w:r>
      <w:r w:rsidR="003A0995" w:rsidRPr="003C242A">
        <w:rPr>
          <w:rFonts w:ascii="Times New Roman" w:eastAsia="Times New Roman" w:hAnsi="Times New Roman" w:cs="Times New Roman"/>
          <w:kern w:val="0"/>
          <w14:ligatures w14:val="none"/>
        </w:rPr>
        <w:t>ecember</w:t>
      </w:r>
    </w:p>
    <w:p w14:paraId="62F64628" w14:textId="77777777" w:rsidR="00E934E4" w:rsidRPr="003C242A" w:rsidRDefault="00E934E4" w:rsidP="003C242A">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kern w:val="0"/>
          <w14:ligatures w14:val="none"/>
        </w:rPr>
        <w:t>Fish were preserved in ice and dissected within 6 hours of landing.</w:t>
      </w:r>
    </w:p>
    <w:p w14:paraId="2EE72A65" w14:textId="54E4C79B" w:rsidR="0069233A" w:rsidRPr="003C242A" w:rsidRDefault="00D10849" w:rsidP="003C242A">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b/>
          <w:bCs/>
          <w:kern w:val="0"/>
          <w14:ligatures w14:val="none"/>
        </w:rPr>
        <w:t>Sampling frequency:</w:t>
      </w:r>
      <w:r w:rsidRPr="003C242A">
        <w:rPr>
          <w:rFonts w:ascii="Times New Roman" w:eastAsia="Times New Roman" w:hAnsi="Times New Roman" w:cs="Times New Roman"/>
          <w:kern w:val="0"/>
          <w14:ligatures w14:val="none"/>
        </w:rPr>
        <w:t xml:space="preserve"> 10 fish per month per site (total 270 fish; 140 pre-monsoon, 130 post-monsoon)</w:t>
      </w:r>
    </w:p>
    <w:p w14:paraId="2719D494" w14:textId="384EF07C" w:rsidR="008923A1" w:rsidRPr="003C242A" w:rsidRDefault="0047738F" w:rsidP="00297F75">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3C242A">
        <w:rPr>
          <w:rFonts w:ascii="Times New Roman" w:eastAsia="Times New Roman" w:hAnsi="Times New Roman" w:cs="Times New Roman"/>
          <w:b/>
          <w:bCs/>
          <w:kern w:val="0"/>
          <w14:ligatures w14:val="none"/>
        </w:rPr>
        <w:t>Gut content</w:t>
      </w:r>
      <w:r w:rsidR="008923A1" w:rsidRPr="003C242A">
        <w:rPr>
          <w:rFonts w:ascii="Times New Roman" w:eastAsia="Times New Roman" w:hAnsi="Times New Roman" w:cs="Times New Roman"/>
          <w:b/>
          <w:bCs/>
          <w:kern w:val="0"/>
          <w14:ligatures w14:val="none"/>
        </w:rPr>
        <w:t xml:space="preserve"> Analysis</w:t>
      </w:r>
    </w:p>
    <w:p w14:paraId="24FCEF82" w14:textId="77777777" w:rsidR="008923A1" w:rsidRPr="003C242A" w:rsidRDefault="008923A1" w:rsidP="00297F75">
      <w:pPr>
        <w:numPr>
          <w:ilvl w:val="0"/>
          <w:numId w:val="5"/>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kern w:val="0"/>
          <w14:ligatures w14:val="none"/>
        </w:rPr>
        <w:lastRenderedPageBreak/>
        <w:t>Fish were dissected, and the stomachs were carefully removed and preserved in 5% formalin.</w:t>
      </w:r>
    </w:p>
    <w:p w14:paraId="346C4894" w14:textId="4C49228A" w:rsidR="009E0FC8" w:rsidRPr="003C242A" w:rsidRDefault="008923A1" w:rsidP="00297F75">
      <w:pPr>
        <w:numPr>
          <w:ilvl w:val="0"/>
          <w:numId w:val="5"/>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kern w:val="0"/>
          <w14:ligatures w14:val="none"/>
        </w:rPr>
        <w:t xml:space="preserve">Gut contents were diluted in </w:t>
      </w:r>
      <w:r w:rsidR="00D471BD" w:rsidRPr="003C242A">
        <w:rPr>
          <w:rFonts w:ascii="Times New Roman" w:eastAsia="Times New Roman" w:hAnsi="Times New Roman" w:cs="Times New Roman"/>
          <w:kern w:val="0"/>
          <w14:ligatures w14:val="none"/>
        </w:rPr>
        <w:t>distilled water</w:t>
      </w:r>
      <w:r w:rsidRPr="003C242A">
        <w:rPr>
          <w:rFonts w:ascii="Times New Roman" w:eastAsia="Times New Roman" w:hAnsi="Times New Roman" w:cs="Times New Roman"/>
          <w:kern w:val="0"/>
          <w14:ligatures w14:val="none"/>
        </w:rPr>
        <w:t xml:space="preserve"> and examined under a compound microscope (</w:t>
      </w:r>
      <w:r w:rsidR="00A57293" w:rsidRPr="003C242A">
        <w:rPr>
          <w:rFonts w:ascii="Times New Roman" w:eastAsia="Times New Roman" w:hAnsi="Times New Roman" w:cs="Times New Roman"/>
          <w:kern w:val="0"/>
          <w14:ligatures w14:val="none"/>
        </w:rPr>
        <w:t>Magnus MLX Plus</w:t>
      </w:r>
      <w:r w:rsidRPr="003C242A">
        <w:rPr>
          <w:rFonts w:ascii="Times New Roman" w:eastAsia="Times New Roman" w:hAnsi="Times New Roman" w:cs="Times New Roman"/>
          <w:kern w:val="0"/>
          <w14:ligatures w14:val="none"/>
        </w:rPr>
        <w:t>) at</w:t>
      </w:r>
      <w:r w:rsidR="008120A0" w:rsidRPr="003C242A">
        <w:rPr>
          <w:rFonts w:ascii="Times New Roman" w:eastAsia="Times New Roman" w:hAnsi="Times New Roman" w:cs="Times New Roman"/>
          <w:kern w:val="0"/>
          <w14:ligatures w14:val="none"/>
        </w:rPr>
        <w:t xml:space="preserve"> 10X and</w:t>
      </w:r>
      <w:r w:rsidRPr="003C242A">
        <w:rPr>
          <w:rFonts w:ascii="Times New Roman" w:eastAsia="Times New Roman" w:hAnsi="Times New Roman" w:cs="Times New Roman"/>
          <w:kern w:val="0"/>
          <w14:ligatures w14:val="none"/>
        </w:rPr>
        <w:t xml:space="preserve"> 40</w:t>
      </w:r>
      <w:r w:rsidR="00C31114" w:rsidRPr="003C242A">
        <w:rPr>
          <w:rFonts w:ascii="Times New Roman" w:eastAsia="Times New Roman" w:hAnsi="Times New Roman" w:cs="Times New Roman"/>
          <w:kern w:val="0"/>
          <w14:ligatures w14:val="none"/>
        </w:rPr>
        <w:t>X</w:t>
      </w:r>
      <w:r w:rsidRPr="003C242A">
        <w:rPr>
          <w:rFonts w:ascii="Times New Roman" w:eastAsia="Times New Roman" w:hAnsi="Times New Roman" w:cs="Times New Roman"/>
          <w:kern w:val="0"/>
          <w14:ligatures w14:val="none"/>
        </w:rPr>
        <w:t xml:space="preserve"> magnification.</w:t>
      </w:r>
    </w:p>
    <w:p w14:paraId="70B0BA35" w14:textId="7B0291A8" w:rsidR="00F12025" w:rsidRPr="00F12025" w:rsidRDefault="0034327C" w:rsidP="00F12025">
      <w:pPr>
        <w:numPr>
          <w:ilvl w:val="0"/>
          <w:numId w:val="5"/>
        </w:num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34327C">
        <w:rPr>
          <w:rFonts w:ascii="Times New Roman" w:eastAsia="Times New Roman" w:hAnsi="Times New Roman" w:cs="Times New Roman"/>
          <w:kern w:val="0"/>
          <w14:ligatures w14:val="none"/>
        </w:rPr>
        <w:t xml:space="preserve">Planktonic components were identified using the following keys: </w:t>
      </w:r>
      <w:proofErr w:type="spellStart"/>
      <w:r w:rsidRPr="0034327C">
        <w:rPr>
          <w:rFonts w:ascii="Times New Roman" w:eastAsia="Times New Roman" w:hAnsi="Times New Roman" w:cs="Times New Roman"/>
          <w:kern w:val="0"/>
          <w14:ligatures w14:val="none"/>
        </w:rPr>
        <w:t>Desikachary</w:t>
      </w:r>
      <w:proofErr w:type="spellEnd"/>
      <w:r w:rsidRPr="0034327C">
        <w:rPr>
          <w:rFonts w:ascii="Times New Roman" w:eastAsia="Times New Roman" w:hAnsi="Times New Roman" w:cs="Times New Roman"/>
          <w:kern w:val="0"/>
          <w14:ligatures w14:val="none"/>
        </w:rPr>
        <w:t xml:space="preserve"> (1959), Newell and Newell (1977), and Subrahmanyan (1959)</w:t>
      </w:r>
      <w:r w:rsidR="009F1515">
        <w:rPr>
          <w:rFonts w:ascii="Times New Roman" w:eastAsia="Times New Roman" w:hAnsi="Times New Roman" w:cs="Times New Roman"/>
          <w:kern w:val="0"/>
          <w14:ligatures w14:val="none"/>
        </w:rPr>
        <w:t>.</w:t>
      </w:r>
    </w:p>
    <w:p w14:paraId="20146BDD" w14:textId="27408165" w:rsidR="00E934E4" w:rsidRPr="0034327C" w:rsidRDefault="00E934E4" w:rsidP="00AF7D95">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34327C">
        <w:rPr>
          <w:rFonts w:ascii="Times New Roman" w:eastAsia="Times New Roman" w:hAnsi="Times New Roman" w:cs="Times New Roman"/>
          <w:b/>
          <w:bCs/>
          <w:kern w:val="0"/>
          <w14:ligatures w14:val="none"/>
        </w:rPr>
        <w:t>Occurrence Method Calculation</w:t>
      </w:r>
    </w:p>
    <w:p w14:paraId="4A7AD3A4" w14:textId="6F865561" w:rsidR="00E934E4" w:rsidRDefault="00E934E4" w:rsidP="003B37CB">
      <w:pPr>
        <w:spacing w:before="100" w:beforeAutospacing="1" w:after="100" w:afterAutospacing="1" w:line="240" w:lineRule="auto"/>
        <w:rPr>
          <w:rFonts w:ascii="Times New Roman" w:eastAsia="Times New Roman" w:hAnsi="Times New Roman" w:cs="Times New Roman"/>
          <w:kern w:val="0"/>
          <w14:ligatures w14:val="none"/>
        </w:rPr>
      </w:pPr>
      <w:r w:rsidRPr="00E934E4">
        <w:rPr>
          <w:rFonts w:ascii="Times New Roman" w:eastAsia="Times New Roman" w:hAnsi="Times New Roman" w:cs="Times New Roman"/>
          <w:kern w:val="0"/>
          <w14:ligatures w14:val="none"/>
        </w:rPr>
        <w:t xml:space="preserve">The </w:t>
      </w:r>
      <w:r w:rsidRPr="00E934E4">
        <w:rPr>
          <w:rFonts w:ascii="Times New Roman" w:eastAsia="Times New Roman" w:hAnsi="Times New Roman" w:cs="Times New Roman"/>
          <w:b/>
          <w:bCs/>
          <w:kern w:val="0"/>
          <w14:ligatures w14:val="none"/>
        </w:rPr>
        <w:t>Occurrence Method</w:t>
      </w:r>
      <w:r w:rsidRPr="00E934E4">
        <w:rPr>
          <w:rFonts w:ascii="Times New Roman" w:eastAsia="Times New Roman" w:hAnsi="Times New Roman" w:cs="Times New Roman"/>
          <w:kern w:val="0"/>
          <w14:ligatures w14:val="none"/>
        </w:rPr>
        <w:t xml:space="preserve"> (Hynes, 1950) was used:</w:t>
      </w:r>
    </w:p>
    <w:p w14:paraId="1FE0DC4C" w14:textId="77777777" w:rsidR="00E001EC" w:rsidRDefault="00E001EC" w:rsidP="003B37CB">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The occurrence (%) of each food item was calculated using:</w:t>
      </w:r>
    </w:p>
    <w:p w14:paraId="38A66DDD" w14:textId="70300495" w:rsidR="00E934E4" w:rsidRPr="00E934E4" w:rsidRDefault="00E934E4" w:rsidP="004247EB">
      <w:pPr>
        <w:spacing w:after="0" w:line="240" w:lineRule="auto"/>
        <w:rPr>
          <w:rFonts w:ascii="Times New Roman" w:eastAsia="Times New Roman" w:hAnsi="Times New Roman" w:cs="Times New Roman"/>
          <w:kern w:val="0"/>
          <w14:ligatures w14:val="none"/>
        </w:rPr>
      </w:pPr>
      <w:r w:rsidRPr="00E934E4">
        <w:rPr>
          <w:rFonts w:ascii="Times New Roman" w:eastAsia="Times New Roman" w:hAnsi="Times New Roman" w:cs="Times New Roman"/>
          <w:kern w:val="0"/>
          <w14:ligatures w14:val="none"/>
        </w:rPr>
        <w:t>Percentage of Occurrence=Number of stomachs containing a food item</w:t>
      </w:r>
      <w:r w:rsidR="00AC6505">
        <w:rPr>
          <w:rFonts w:ascii="Times New Roman" w:eastAsia="Times New Roman" w:hAnsi="Times New Roman" w:cs="Times New Roman"/>
          <w:kern w:val="0"/>
          <w14:ligatures w14:val="none"/>
        </w:rPr>
        <w:t xml:space="preserve"> </w:t>
      </w:r>
      <w:r w:rsidR="00010AD2">
        <w:rPr>
          <w:rFonts w:ascii="Times New Roman" w:eastAsia="Times New Roman" w:hAnsi="Times New Roman" w:cs="Times New Roman"/>
          <w:kern w:val="0"/>
          <w14:ligatures w14:val="none"/>
        </w:rPr>
        <w:t>(n)</w:t>
      </w:r>
      <w:r w:rsidR="00570BC5">
        <w:rPr>
          <w:rFonts w:ascii="Times New Roman" w:eastAsia="Times New Roman" w:hAnsi="Times New Roman" w:cs="Times New Roman"/>
          <w:kern w:val="0"/>
          <w14:ligatures w14:val="none"/>
        </w:rPr>
        <w:t xml:space="preserve"> </w:t>
      </w:r>
      <w:r w:rsidR="00D93A14">
        <w:rPr>
          <w:rFonts w:ascii="Times New Roman" w:eastAsia="Times New Roman" w:hAnsi="Times New Roman" w:cs="Times New Roman"/>
          <w:kern w:val="0"/>
          <w14:ligatures w14:val="none"/>
        </w:rPr>
        <w:t>/</w:t>
      </w:r>
      <w:r w:rsidRPr="00E934E4">
        <w:rPr>
          <w:rFonts w:ascii="Times New Roman" w:eastAsia="Times New Roman" w:hAnsi="Times New Roman" w:cs="Times New Roman"/>
          <w:kern w:val="0"/>
          <w14:ligatures w14:val="none"/>
        </w:rPr>
        <w:t>Total stomachs examin</w:t>
      </w:r>
      <w:r w:rsidR="00F7553D">
        <w:rPr>
          <w:rFonts w:ascii="Times New Roman" w:eastAsia="Times New Roman" w:hAnsi="Times New Roman" w:cs="Times New Roman"/>
          <w:kern w:val="0"/>
          <w14:ligatures w14:val="none"/>
        </w:rPr>
        <w:t>ed</w:t>
      </w:r>
      <w:r w:rsidR="00AC6505">
        <w:rPr>
          <w:rFonts w:ascii="Times New Roman" w:eastAsia="Times New Roman" w:hAnsi="Times New Roman" w:cs="Times New Roman"/>
          <w:kern w:val="0"/>
          <w14:ligatures w14:val="none"/>
        </w:rPr>
        <w:t xml:space="preserve"> </w:t>
      </w:r>
      <w:r w:rsidR="00010AD2">
        <w:rPr>
          <w:rFonts w:ascii="Times New Roman" w:eastAsia="Times New Roman" w:hAnsi="Times New Roman" w:cs="Times New Roman"/>
          <w:kern w:val="0"/>
          <w14:ligatures w14:val="none"/>
        </w:rPr>
        <w:t>(N</w:t>
      </w:r>
      <w:r w:rsidR="00AC6505">
        <w:rPr>
          <w:rFonts w:ascii="Times New Roman" w:eastAsia="Times New Roman" w:hAnsi="Times New Roman" w:cs="Times New Roman"/>
          <w:kern w:val="0"/>
          <w14:ligatures w14:val="none"/>
        </w:rPr>
        <w:t>)</w:t>
      </w:r>
      <w:r w:rsidRPr="00E934E4">
        <w:rPr>
          <w:rFonts w:ascii="Times New Roman" w:eastAsia="Times New Roman" w:hAnsi="Times New Roman" w:cs="Times New Roman"/>
          <w:kern w:val="0"/>
          <w14:ligatures w14:val="none"/>
        </w:rPr>
        <w:t xml:space="preserve"> </w:t>
      </w:r>
      <w:r w:rsidR="00050968" w:rsidRPr="00E934E4">
        <w:rPr>
          <w:rFonts w:ascii="Times New Roman" w:eastAsia="Times New Roman" w:hAnsi="Times New Roman" w:cs="Times New Roman"/>
          <w:kern w:val="0"/>
          <w14:ligatures w14:val="none"/>
        </w:rPr>
        <w:t>×100</w:t>
      </w:r>
    </w:p>
    <w:p w14:paraId="63D17C38" w14:textId="77777777" w:rsidR="00E934E4" w:rsidRPr="00E934E4" w:rsidRDefault="000D2CD5" w:rsidP="00E934E4">
      <w:pPr>
        <w:spacing w:after="0" w:line="240" w:lineRule="auto"/>
        <w:rPr>
          <w:rFonts w:ascii="Times New Roman" w:eastAsia="Times New Roman" w:hAnsi="Times New Roman" w:cs="Times New Roman"/>
          <w:kern w:val="0"/>
          <w14:ligatures w14:val="none"/>
        </w:rPr>
      </w:pPr>
      <w:bookmarkStart w:id="2" w:name="_Hlk208293738"/>
      <w:r>
        <w:rPr>
          <w:rFonts w:ascii="Times New Roman" w:eastAsia="Times New Roman" w:hAnsi="Times New Roman" w:cs="Times New Roman"/>
          <w:noProof/>
          <w:kern w:val="0"/>
          <w14:ligatures w14:val="none"/>
        </w:rPr>
        <w:pict w14:anchorId="0207680C">
          <v:rect id="_x0000_i1030" style="width:0;height:1.5pt" o:hralign="center" o:hrstd="t" o:hr="t" fillcolor="#a0a0a0" stroked="f"/>
        </w:pict>
      </w:r>
      <w:bookmarkEnd w:id="2"/>
    </w:p>
    <w:p w14:paraId="76974E60" w14:textId="3AF7E2DC" w:rsidR="00E934E4" w:rsidRPr="00874652" w:rsidRDefault="00E934E4" w:rsidP="003B37CB">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874652">
        <w:rPr>
          <w:rFonts w:ascii="Times New Roman" w:eastAsia="Times New Roman" w:hAnsi="Times New Roman" w:cs="Times New Roman"/>
          <w:b/>
          <w:bCs/>
          <w:kern w:val="0"/>
          <w14:ligatures w14:val="none"/>
        </w:rPr>
        <w:t>Results</w:t>
      </w:r>
      <w:r w:rsidR="00B2697C" w:rsidRPr="00874652">
        <w:rPr>
          <w:rFonts w:ascii="Times New Roman" w:eastAsia="Times New Roman" w:hAnsi="Times New Roman" w:cs="Times New Roman"/>
          <w:b/>
          <w:bCs/>
          <w:kern w:val="0"/>
          <w14:ligatures w14:val="none"/>
        </w:rPr>
        <w:t xml:space="preserve"> and Discussion </w:t>
      </w:r>
    </w:p>
    <w:p w14:paraId="25A6B781" w14:textId="63BE996D" w:rsidR="00E934E4" w:rsidRPr="00874652" w:rsidRDefault="00E934E4" w:rsidP="00B64730">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bookmarkStart w:id="3" w:name="_Hlk207130139"/>
      <w:r w:rsidRPr="00874652">
        <w:rPr>
          <w:rFonts w:ascii="Times New Roman" w:eastAsia="Times New Roman" w:hAnsi="Times New Roman" w:cs="Times New Roman"/>
          <w:b/>
          <w:bCs/>
          <w:kern w:val="0"/>
          <w14:ligatures w14:val="none"/>
        </w:rPr>
        <w:t>Table 1:</w:t>
      </w:r>
      <w:r w:rsidR="00027710" w:rsidRPr="00874652">
        <w:rPr>
          <w:rFonts w:ascii="Times New Roman" w:eastAsia="Times New Roman" w:hAnsi="Times New Roman" w:cs="Times New Roman"/>
          <w:b/>
          <w:bCs/>
          <w:kern w:val="0"/>
          <w14:ligatures w14:val="none"/>
        </w:rPr>
        <w:t xml:space="preserve"> </w:t>
      </w:r>
      <w:r w:rsidR="004D657F" w:rsidRPr="00874652">
        <w:rPr>
          <w:rFonts w:ascii="Times New Roman" w:hAnsi="Times New Roman" w:cs="Times New Roman"/>
          <w:b/>
          <w:bCs/>
        </w:rPr>
        <w:t>Seasonal and site-wise occurrence (%) of gut content items in Indian oil sardine (</w:t>
      </w:r>
      <w:r w:rsidR="004D657F" w:rsidRPr="00874652">
        <w:rPr>
          <w:rStyle w:val="Emphasis"/>
          <w:rFonts w:ascii="Times New Roman" w:hAnsi="Times New Roman" w:cs="Times New Roman"/>
          <w:b/>
          <w:bCs/>
        </w:rPr>
        <w:t xml:space="preserve">Sardinella </w:t>
      </w:r>
      <w:proofErr w:type="spellStart"/>
      <w:r w:rsidR="004D657F" w:rsidRPr="00874652">
        <w:rPr>
          <w:rStyle w:val="Emphasis"/>
          <w:rFonts w:ascii="Times New Roman" w:hAnsi="Times New Roman" w:cs="Times New Roman"/>
          <w:b/>
          <w:bCs/>
        </w:rPr>
        <w:t>longiceps</w:t>
      </w:r>
      <w:proofErr w:type="spellEnd"/>
      <w:r w:rsidR="004D657F" w:rsidRPr="00874652">
        <w:rPr>
          <w:rFonts w:ascii="Times New Roman" w:hAnsi="Times New Roman" w:cs="Times New Roman"/>
          <w:b/>
          <w:bCs/>
        </w:rPr>
        <w:t xml:space="preserve">) from PFZ zones of Dabhol, Harnai and Mirkarwada (Ratnagiri district). Pre-monsoon </w:t>
      </w:r>
      <w:r w:rsidR="008E40B6" w:rsidRPr="00874652">
        <w:rPr>
          <w:rFonts w:ascii="Times New Roman" w:hAnsi="Times New Roman" w:cs="Times New Roman"/>
          <w:b/>
          <w:bCs/>
        </w:rPr>
        <w:t>-</w:t>
      </w:r>
      <w:r w:rsidR="004D657F" w:rsidRPr="00874652">
        <w:rPr>
          <w:rFonts w:ascii="Times New Roman" w:hAnsi="Times New Roman" w:cs="Times New Roman"/>
          <w:b/>
          <w:bCs/>
        </w:rPr>
        <w:t xml:space="preserve"> January</w:t>
      </w:r>
      <w:r w:rsidR="003B6F3A" w:rsidRPr="00874652">
        <w:rPr>
          <w:rFonts w:ascii="Times New Roman" w:hAnsi="Times New Roman" w:cs="Times New Roman"/>
          <w:b/>
          <w:bCs/>
        </w:rPr>
        <w:t xml:space="preserve"> to </w:t>
      </w:r>
      <w:r w:rsidR="004D657F" w:rsidRPr="00874652">
        <w:rPr>
          <w:rFonts w:ascii="Times New Roman" w:hAnsi="Times New Roman" w:cs="Times New Roman"/>
          <w:b/>
          <w:bCs/>
        </w:rPr>
        <w:t>May</w:t>
      </w:r>
      <w:r w:rsidR="00CB0348" w:rsidRPr="00874652">
        <w:rPr>
          <w:rFonts w:ascii="Times New Roman" w:hAnsi="Times New Roman" w:cs="Times New Roman"/>
          <w:b/>
          <w:bCs/>
        </w:rPr>
        <w:t>.</w:t>
      </w:r>
      <w:r w:rsidR="00E35154" w:rsidRPr="00874652">
        <w:rPr>
          <w:rFonts w:ascii="Times New Roman" w:hAnsi="Times New Roman" w:cs="Times New Roman"/>
          <w:b/>
          <w:bCs/>
        </w:rPr>
        <w:t xml:space="preserve"> (</w:t>
      </w:r>
      <w:r w:rsidR="00DD2DD4" w:rsidRPr="00874652">
        <w:rPr>
          <w:rFonts w:ascii="Times New Roman" w:hAnsi="Times New Roman" w:cs="Times New Roman"/>
          <w:b/>
          <w:bCs/>
        </w:rPr>
        <w:t>N</w:t>
      </w:r>
      <w:r w:rsidR="003B6F3A" w:rsidRPr="00874652">
        <w:rPr>
          <w:rFonts w:ascii="Times New Roman" w:hAnsi="Times New Roman" w:cs="Times New Roman"/>
          <w:b/>
          <w:bCs/>
        </w:rPr>
        <w:t>=</w:t>
      </w:r>
      <w:r w:rsidR="00E35154" w:rsidRPr="00874652">
        <w:rPr>
          <w:rFonts w:ascii="Times New Roman" w:hAnsi="Times New Roman" w:cs="Times New Roman"/>
          <w:b/>
          <w:bCs/>
        </w:rPr>
        <w:t>50</w:t>
      </w:r>
      <w:r w:rsidR="005F67A5" w:rsidRPr="00874652">
        <w:rPr>
          <w:rFonts w:ascii="Times New Roman" w:hAnsi="Times New Roman" w:cs="Times New Roman"/>
          <w:b/>
          <w:bCs/>
        </w:rPr>
        <w:t xml:space="preserve"> </w:t>
      </w:r>
      <w:r w:rsidR="00F90BB5" w:rsidRPr="00874652">
        <w:rPr>
          <w:rFonts w:ascii="Times New Roman" w:hAnsi="Times New Roman" w:cs="Times New Roman"/>
          <w:b/>
          <w:bCs/>
        </w:rPr>
        <w:t>fish</w:t>
      </w:r>
      <w:r w:rsidR="00675AFD" w:rsidRPr="00874652">
        <w:rPr>
          <w:rFonts w:ascii="Times New Roman" w:hAnsi="Times New Roman" w:cs="Times New Roman"/>
          <w:b/>
          <w:bCs/>
        </w:rPr>
        <w:t xml:space="preserve"> </w:t>
      </w:r>
      <w:r w:rsidR="00C04B4D" w:rsidRPr="00874652">
        <w:rPr>
          <w:rFonts w:ascii="Times New Roman" w:hAnsi="Times New Roman" w:cs="Times New Roman"/>
          <w:b/>
          <w:bCs/>
        </w:rPr>
        <w:t>gut examined</w:t>
      </w:r>
      <w:r w:rsidR="003C547C" w:rsidRPr="00874652">
        <w:rPr>
          <w:rFonts w:ascii="Times New Roman" w:hAnsi="Times New Roman" w:cs="Times New Roman"/>
          <w:b/>
          <w:bCs/>
        </w:rPr>
        <w:t xml:space="preserve"> per site</w:t>
      </w:r>
      <w:r w:rsidR="00E35154" w:rsidRPr="00874652">
        <w:rPr>
          <w:rFonts w:ascii="Times New Roman" w:hAnsi="Times New Roman" w:cs="Times New Roman"/>
          <w:b/>
          <w:bCs/>
        </w:rPr>
        <w:t>)</w:t>
      </w:r>
      <w:r w:rsidR="004D657F" w:rsidRPr="00874652">
        <w:rPr>
          <w:rFonts w:ascii="Times New Roman" w:hAnsi="Times New Roman" w:cs="Times New Roman"/>
          <w:b/>
          <w:bCs/>
        </w:rPr>
        <w:t xml:space="preserve">; Post-monsoon </w:t>
      </w:r>
      <w:r w:rsidR="00CB0348" w:rsidRPr="00874652">
        <w:rPr>
          <w:rFonts w:ascii="Times New Roman" w:hAnsi="Times New Roman" w:cs="Times New Roman"/>
          <w:b/>
          <w:bCs/>
        </w:rPr>
        <w:t>-</w:t>
      </w:r>
      <w:r w:rsidR="004D657F" w:rsidRPr="00874652">
        <w:rPr>
          <w:rFonts w:ascii="Times New Roman" w:hAnsi="Times New Roman" w:cs="Times New Roman"/>
          <w:b/>
          <w:bCs/>
        </w:rPr>
        <w:t>September</w:t>
      </w:r>
      <w:r w:rsidR="003B6F3A" w:rsidRPr="00874652">
        <w:rPr>
          <w:rFonts w:ascii="Times New Roman" w:hAnsi="Times New Roman" w:cs="Times New Roman"/>
          <w:b/>
          <w:bCs/>
        </w:rPr>
        <w:t xml:space="preserve"> to </w:t>
      </w:r>
      <w:r w:rsidR="004D657F" w:rsidRPr="00874652">
        <w:rPr>
          <w:rFonts w:ascii="Times New Roman" w:hAnsi="Times New Roman" w:cs="Times New Roman"/>
          <w:b/>
          <w:bCs/>
        </w:rPr>
        <w:t>December. (</w:t>
      </w:r>
      <w:r w:rsidR="00991DF0" w:rsidRPr="00874652">
        <w:rPr>
          <w:rFonts w:ascii="Times New Roman" w:hAnsi="Times New Roman" w:cs="Times New Roman"/>
          <w:b/>
          <w:bCs/>
        </w:rPr>
        <w:t>N</w:t>
      </w:r>
      <w:r w:rsidR="004D657F" w:rsidRPr="00874652">
        <w:rPr>
          <w:rFonts w:ascii="Times New Roman" w:hAnsi="Times New Roman" w:cs="Times New Roman"/>
          <w:b/>
          <w:bCs/>
        </w:rPr>
        <w:t xml:space="preserve">= </w:t>
      </w:r>
      <w:r w:rsidR="009D34AC" w:rsidRPr="00874652">
        <w:rPr>
          <w:rFonts w:ascii="Times New Roman" w:hAnsi="Times New Roman" w:cs="Times New Roman"/>
          <w:b/>
          <w:bCs/>
        </w:rPr>
        <w:t>40</w:t>
      </w:r>
      <w:r w:rsidR="004D657F" w:rsidRPr="00874652">
        <w:rPr>
          <w:rFonts w:ascii="Times New Roman" w:hAnsi="Times New Roman" w:cs="Times New Roman"/>
          <w:b/>
          <w:bCs/>
        </w:rPr>
        <w:t xml:space="preserve"> fish</w:t>
      </w:r>
      <w:r w:rsidR="00675AFD" w:rsidRPr="00874652">
        <w:rPr>
          <w:rFonts w:ascii="Times New Roman" w:hAnsi="Times New Roman" w:cs="Times New Roman"/>
          <w:b/>
          <w:bCs/>
        </w:rPr>
        <w:t xml:space="preserve"> gut examined </w:t>
      </w:r>
      <w:r w:rsidR="003C547C" w:rsidRPr="00874652">
        <w:rPr>
          <w:rFonts w:ascii="Times New Roman" w:hAnsi="Times New Roman" w:cs="Times New Roman"/>
          <w:b/>
          <w:bCs/>
        </w:rPr>
        <w:t>per site</w:t>
      </w:r>
      <w:r w:rsidR="004D657F" w:rsidRPr="00874652">
        <w:rPr>
          <w:rFonts w:ascii="Times New Roman" w:hAnsi="Times New Roman" w:cs="Times New Roman"/>
          <w:b/>
          <w:bCs/>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6"/>
        <w:gridCol w:w="1371"/>
        <w:gridCol w:w="1370"/>
        <w:gridCol w:w="1308"/>
        <w:gridCol w:w="1370"/>
        <w:gridCol w:w="1370"/>
        <w:gridCol w:w="1385"/>
      </w:tblGrid>
      <w:tr w:rsidR="00642A9F" w:rsidRPr="00E934E4" w14:paraId="4EFD84A1" w14:textId="77777777" w:rsidTr="002200F9">
        <w:trPr>
          <w:tblHeader/>
          <w:tblCellSpacing w:w="15" w:type="dxa"/>
        </w:trPr>
        <w:tc>
          <w:tcPr>
            <w:tcW w:w="1131" w:type="dxa"/>
            <w:vAlign w:val="center"/>
            <w:hideMark/>
          </w:tcPr>
          <w:bookmarkEnd w:id="3"/>
          <w:p w14:paraId="22E4F827" w14:textId="77777777" w:rsidR="00642A9F" w:rsidRPr="001A2AB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Plankton Species</w:t>
            </w:r>
          </w:p>
        </w:tc>
        <w:tc>
          <w:tcPr>
            <w:tcW w:w="1341" w:type="dxa"/>
            <w:vAlign w:val="center"/>
            <w:hideMark/>
          </w:tcPr>
          <w:p w14:paraId="4510BB8C" w14:textId="77777777" w:rsidR="00642A9F" w:rsidRPr="001A2AB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Dabhol Pre-Monsoon(</w:t>
            </w:r>
            <w:r>
              <w:rPr>
                <w:rFonts w:ascii="Times New Roman" w:eastAsia="Times New Roman" w:hAnsi="Times New Roman" w:cs="Times New Roman"/>
                <w:b/>
                <w:bCs/>
                <w:kern w:val="0"/>
                <w:sz w:val="22"/>
                <w:szCs w:val="22"/>
                <w14:ligatures w14:val="none"/>
              </w:rPr>
              <w:t>N</w:t>
            </w:r>
            <w:r w:rsidRPr="001A2ABF">
              <w:rPr>
                <w:rFonts w:ascii="Times New Roman" w:eastAsia="Times New Roman" w:hAnsi="Times New Roman" w:cs="Times New Roman"/>
                <w:b/>
                <w:bCs/>
                <w:kern w:val="0"/>
                <w:sz w:val="22"/>
                <w:szCs w:val="22"/>
                <w14:ligatures w14:val="none"/>
              </w:rPr>
              <w:t>=50)</w:t>
            </w:r>
          </w:p>
        </w:tc>
        <w:tc>
          <w:tcPr>
            <w:tcW w:w="1340" w:type="dxa"/>
            <w:vAlign w:val="center"/>
            <w:hideMark/>
          </w:tcPr>
          <w:p w14:paraId="2DF7B95C" w14:textId="77777777" w:rsidR="00642A9F" w:rsidRPr="001A2AB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Dabhol Post-Monsoon(</w:t>
            </w:r>
            <w:r>
              <w:rPr>
                <w:rFonts w:ascii="Times New Roman" w:eastAsia="Times New Roman" w:hAnsi="Times New Roman" w:cs="Times New Roman"/>
                <w:b/>
                <w:bCs/>
                <w:kern w:val="0"/>
                <w:sz w:val="22"/>
                <w:szCs w:val="22"/>
                <w14:ligatures w14:val="none"/>
              </w:rPr>
              <w:t>N</w:t>
            </w:r>
            <w:r w:rsidRPr="001A2ABF">
              <w:rPr>
                <w:rFonts w:ascii="Times New Roman" w:eastAsia="Times New Roman" w:hAnsi="Times New Roman" w:cs="Times New Roman"/>
                <w:b/>
                <w:bCs/>
                <w:kern w:val="0"/>
                <w:sz w:val="22"/>
                <w:szCs w:val="22"/>
                <w14:ligatures w14:val="none"/>
              </w:rPr>
              <w:t>=</w:t>
            </w:r>
            <w:r>
              <w:rPr>
                <w:rFonts w:ascii="Times New Roman" w:eastAsia="Times New Roman" w:hAnsi="Times New Roman" w:cs="Times New Roman"/>
                <w:b/>
                <w:bCs/>
                <w:kern w:val="0"/>
                <w:sz w:val="22"/>
                <w:szCs w:val="22"/>
                <w14:ligatures w14:val="none"/>
              </w:rPr>
              <w:t>40</w:t>
            </w:r>
            <w:r w:rsidRPr="001A2ABF">
              <w:rPr>
                <w:rFonts w:ascii="Times New Roman" w:eastAsia="Times New Roman" w:hAnsi="Times New Roman" w:cs="Times New Roman"/>
                <w:b/>
                <w:bCs/>
                <w:kern w:val="0"/>
                <w:sz w:val="22"/>
                <w:szCs w:val="22"/>
                <w14:ligatures w14:val="none"/>
              </w:rPr>
              <w:t>)</w:t>
            </w:r>
          </w:p>
        </w:tc>
        <w:tc>
          <w:tcPr>
            <w:tcW w:w="1278" w:type="dxa"/>
            <w:vAlign w:val="center"/>
            <w:hideMark/>
          </w:tcPr>
          <w:p w14:paraId="138ECD8D" w14:textId="77777777" w:rsidR="00642A9F" w:rsidRPr="001A2AB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Harnai Pre-</w:t>
            </w:r>
            <w:proofErr w:type="gramStart"/>
            <w:r w:rsidRPr="001A2ABF">
              <w:rPr>
                <w:rFonts w:ascii="Times New Roman" w:eastAsia="Times New Roman" w:hAnsi="Times New Roman" w:cs="Times New Roman"/>
                <w:b/>
                <w:bCs/>
                <w:kern w:val="0"/>
                <w:sz w:val="22"/>
                <w:szCs w:val="22"/>
                <w14:ligatures w14:val="none"/>
              </w:rPr>
              <w:t>Monsoon(</w:t>
            </w:r>
            <w:proofErr w:type="gramEnd"/>
            <w:r>
              <w:rPr>
                <w:rFonts w:ascii="Times New Roman" w:eastAsia="Times New Roman" w:hAnsi="Times New Roman" w:cs="Times New Roman"/>
                <w:b/>
                <w:bCs/>
                <w:kern w:val="0"/>
                <w:sz w:val="22"/>
                <w:szCs w:val="22"/>
                <w14:ligatures w14:val="none"/>
              </w:rPr>
              <w:t>N</w:t>
            </w:r>
            <w:r w:rsidRPr="001A2ABF">
              <w:rPr>
                <w:rFonts w:ascii="Times New Roman" w:eastAsia="Times New Roman" w:hAnsi="Times New Roman" w:cs="Times New Roman"/>
                <w:b/>
                <w:bCs/>
                <w:kern w:val="0"/>
                <w:sz w:val="22"/>
                <w:szCs w:val="22"/>
                <w14:ligatures w14:val="none"/>
              </w:rPr>
              <w:t>=50</w:t>
            </w:r>
          </w:p>
        </w:tc>
        <w:tc>
          <w:tcPr>
            <w:tcW w:w="1340" w:type="dxa"/>
            <w:vAlign w:val="center"/>
            <w:hideMark/>
          </w:tcPr>
          <w:p w14:paraId="68704681" w14:textId="77777777" w:rsidR="00642A9F" w:rsidRPr="001A2AB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Harnai Post-Monsoon(</w:t>
            </w:r>
            <w:r>
              <w:rPr>
                <w:rFonts w:ascii="Times New Roman" w:eastAsia="Times New Roman" w:hAnsi="Times New Roman" w:cs="Times New Roman"/>
                <w:b/>
                <w:bCs/>
                <w:kern w:val="0"/>
                <w:sz w:val="22"/>
                <w:szCs w:val="22"/>
                <w14:ligatures w14:val="none"/>
              </w:rPr>
              <w:t>N</w:t>
            </w:r>
            <w:r w:rsidRPr="001A2ABF">
              <w:rPr>
                <w:rFonts w:ascii="Times New Roman" w:eastAsia="Times New Roman" w:hAnsi="Times New Roman" w:cs="Times New Roman"/>
                <w:b/>
                <w:bCs/>
                <w:kern w:val="0"/>
                <w:sz w:val="22"/>
                <w:szCs w:val="22"/>
                <w14:ligatures w14:val="none"/>
              </w:rPr>
              <w:t>=40)</w:t>
            </w:r>
          </w:p>
        </w:tc>
        <w:tc>
          <w:tcPr>
            <w:tcW w:w="1340" w:type="dxa"/>
            <w:vAlign w:val="center"/>
            <w:hideMark/>
          </w:tcPr>
          <w:p w14:paraId="364DAA1E" w14:textId="77777777" w:rsidR="00642A9F" w:rsidRPr="001A2AB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Mirkarwada Pre-Monsoon(</w:t>
            </w:r>
            <w:r>
              <w:rPr>
                <w:rFonts w:ascii="Times New Roman" w:eastAsia="Times New Roman" w:hAnsi="Times New Roman" w:cs="Times New Roman"/>
                <w:b/>
                <w:bCs/>
                <w:kern w:val="0"/>
                <w:sz w:val="22"/>
                <w:szCs w:val="22"/>
                <w14:ligatures w14:val="none"/>
              </w:rPr>
              <w:t>N</w:t>
            </w:r>
            <w:r w:rsidRPr="001A2ABF">
              <w:rPr>
                <w:rFonts w:ascii="Times New Roman" w:eastAsia="Times New Roman" w:hAnsi="Times New Roman" w:cs="Times New Roman"/>
                <w:b/>
                <w:bCs/>
                <w:kern w:val="0"/>
                <w:sz w:val="22"/>
                <w:szCs w:val="22"/>
                <w14:ligatures w14:val="none"/>
              </w:rPr>
              <w:t>=</w:t>
            </w:r>
            <w:r>
              <w:rPr>
                <w:rFonts w:ascii="Times New Roman" w:eastAsia="Times New Roman" w:hAnsi="Times New Roman" w:cs="Times New Roman"/>
                <w:b/>
                <w:bCs/>
                <w:kern w:val="0"/>
                <w:sz w:val="22"/>
                <w:szCs w:val="22"/>
                <w14:ligatures w14:val="none"/>
              </w:rPr>
              <w:t>5</w:t>
            </w:r>
            <w:r w:rsidRPr="001A2ABF">
              <w:rPr>
                <w:rFonts w:ascii="Times New Roman" w:eastAsia="Times New Roman" w:hAnsi="Times New Roman" w:cs="Times New Roman"/>
                <w:b/>
                <w:bCs/>
                <w:kern w:val="0"/>
                <w:sz w:val="22"/>
                <w:szCs w:val="22"/>
                <w14:ligatures w14:val="none"/>
              </w:rPr>
              <w:t>0)</w:t>
            </w:r>
          </w:p>
        </w:tc>
        <w:tc>
          <w:tcPr>
            <w:tcW w:w="1340" w:type="dxa"/>
            <w:vAlign w:val="center"/>
            <w:hideMark/>
          </w:tcPr>
          <w:p w14:paraId="5C83FFE9" w14:textId="77777777" w:rsidR="00642A9F" w:rsidRPr="001A2AB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Mirkarwada Post-Monsoon(</w:t>
            </w:r>
            <w:r>
              <w:rPr>
                <w:rFonts w:ascii="Times New Roman" w:eastAsia="Times New Roman" w:hAnsi="Times New Roman" w:cs="Times New Roman"/>
                <w:b/>
                <w:bCs/>
                <w:kern w:val="0"/>
                <w:sz w:val="22"/>
                <w:szCs w:val="22"/>
                <w14:ligatures w14:val="none"/>
              </w:rPr>
              <w:t>N</w:t>
            </w:r>
            <w:r w:rsidRPr="001A2ABF">
              <w:rPr>
                <w:rFonts w:ascii="Times New Roman" w:eastAsia="Times New Roman" w:hAnsi="Times New Roman" w:cs="Times New Roman"/>
                <w:b/>
                <w:bCs/>
                <w:kern w:val="0"/>
                <w:sz w:val="22"/>
                <w:szCs w:val="22"/>
                <w14:ligatures w14:val="none"/>
              </w:rPr>
              <w:t>=40)</w:t>
            </w:r>
          </w:p>
        </w:tc>
      </w:tr>
      <w:tr w:rsidR="00642A9F" w:rsidRPr="00E934E4" w14:paraId="22B440B4" w14:textId="77777777" w:rsidTr="002200F9">
        <w:trPr>
          <w:tblCellSpacing w:w="15" w:type="dxa"/>
        </w:trPr>
        <w:tc>
          <w:tcPr>
            <w:tcW w:w="9290" w:type="dxa"/>
            <w:gridSpan w:val="7"/>
            <w:vAlign w:val="center"/>
          </w:tcPr>
          <w:p w14:paraId="6ED5FF69" w14:textId="585E54D3" w:rsidR="00642A9F" w:rsidRPr="00642A9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642A9F">
              <w:rPr>
                <w:rFonts w:ascii="Times New Roman" w:eastAsia="Times New Roman" w:hAnsi="Times New Roman" w:cs="Times New Roman"/>
                <w:b/>
                <w:bCs/>
                <w:color w:val="124F1A" w:themeColor="accent3" w:themeShade="BF"/>
                <w:kern w:val="0"/>
                <w:sz w:val="22"/>
                <w:szCs w:val="22"/>
                <w14:ligatures w14:val="none"/>
              </w:rPr>
              <w:t>Phytoplanktons</w:t>
            </w:r>
          </w:p>
        </w:tc>
      </w:tr>
      <w:tr w:rsidR="00642A9F" w:rsidRPr="00E934E4" w14:paraId="2000671E" w14:textId="77777777" w:rsidTr="002200F9">
        <w:trPr>
          <w:tblCellSpacing w:w="15" w:type="dxa"/>
        </w:trPr>
        <w:tc>
          <w:tcPr>
            <w:tcW w:w="1131" w:type="dxa"/>
            <w:vAlign w:val="center"/>
            <w:hideMark/>
          </w:tcPr>
          <w:p w14:paraId="7823000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 xml:space="preserve">Fragilaria </w:t>
            </w:r>
            <w:proofErr w:type="spellStart"/>
            <w:r w:rsidRPr="001A2ABF">
              <w:rPr>
                <w:rFonts w:ascii="Times New Roman" w:eastAsia="Times New Roman" w:hAnsi="Times New Roman" w:cs="Times New Roman"/>
                <w:i/>
                <w:iCs/>
                <w:kern w:val="0"/>
                <w:sz w:val="22"/>
                <w:szCs w:val="22"/>
                <w14:ligatures w14:val="none"/>
              </w:rPr>
              <w:t>oceanica</w:t>
            </w:r>
            <w:proofErr w:type="spellEnd"/>
          </w:p>
        </w:tc>
        <w:tc>
          <w:tcPr>
            <w:tcW w:w="1341" w:type="dxa"/>
            <w:vAlign w:val="center"/>
            <w:hideMark/>
          </w:tcPr>
          <w:p w14:paraId="71C5B136"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Pr>
                <w:rFonts w:ascii="Times New Roman" w:eastAsia="Times New Roman" w:hAnsi="Times New Roman" w:cs="Times New Roman"/>
                <w:kern w:val="0"/>
                <w:sz w:val="22"/>
                <w:szCs w:val="22"/>
                <w14:ligatures w14:val="none"/>
              </w:rPr>
              <w:t>2</w:t>
            </w:r>
          </w:p>
        </w:tc>
        <w:tc>
          <w:tcPr>
            <w:tcW w:w="1340" w:type="dxa"/>
            <w:vAlign w:val="center"/>
            <w:hideMark/>
          </w:tcPr>
          <w:p w14:paraId="482C5157"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20</w:t>
            </w:r>
          </w:p>
        </w:tc>
        <w:tc>
          <w:tcPr>
            <w:tcW w:w="1278" w:type="dxa"/>
            <w:vAlign w:val="center"/>
            <w:hideMark/>
          </w:tcPr>
          <w:p w14:paraId="67393FA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Pr>
                <w:rFonts w:ascii="Times New Roman" w:eastAsia="Times New Roman" w:hAnsi="Times New Roman" w:cs="Times New Roman"/>
                <w:kern w:val="0"/>
                <w:sz w:val="22"/>
                <w:szCs w:val="22"/>
                <w14:ligatures w14:val="none"/>
              </w:rPr>
              <w:t>4</w:t>
            </w:r>
          </w:p>
        </w:tc>
        <w:tc>
          <w:tcPr>
            <w:tcW w:w="1340" w:type="dxa"/>
            <w:vAlign w:val="center"/>
            <w:hideMark/>
          </w:tcPr>
          <w:p w14:paraId="1A4C140F"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Pr>
                <w:rFonts w:ascii="Times New Roman" w:eastAsia="Times New Roman" w:hAnsi="Times New Roman" w:cs="Times New Roman"/>
                <w:kern w:val="0"/>
                <w:sz w:val="22"/>
                <w:szCs w:val="22"/>
                <w14:ligatures w14:val="none"/>
              </w:rPr>
              <w:t>1</w:t>
            </w:r>
          </w:p>
        </w:tc>
        <w:tc>
          <w:tcPr>
            <w:tcW w:w="1340" w:type="dxa"/>
            <w:vAlign w:val="center"/>
            <w:hideMark/>
          </w:tcPr>
          <w:p w14:paraId="73AA38DF"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Pr>
                <w:rFonts w:ascii="Times New Roman" w:eastAsia="Times New Roman" w:hAnsi="Times New Roman" w:cs="Times New Roman"/>
                <w:kern w:val="0"/>
                <w:sz w:val="22"/>
                <w:szCs w:val="22"/>
                <w14:ligatures w14:val="none"/>
              </w:rPr>
              <w:t>3</w:t>
            </w:r>
          </w:p>
        </w:tc>
        <w:tc>
          <w:tcPr>
            <w:tcW w:w="1340" w:type="dxa"/>
            <w:vAlign w:val="center"/>
            <w:hideMark/>
          </w:tcPr>
          <w:p w14:paraId="6454B06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Pr>
                <w:rFonts w:ascii="Times New Roman" w:eastAsia="Times New Roman" w:hAnsi="Times New Roman" w:cs="Times New Roman"/>
                <w:kern w:val="0"/>
                <w:sz w:val="22"/>
                <w:szCs w:val="22"/>
                <w14:ligatures w14:val="none"/>
              </w:rPr>
              <w:t>2</w:t>
            </w:r>
          </w:p>
        </w:tc>
      </w:tr>
      <w:tr w:rsidR="00642A9F" w:rsidRPr="00E934E4" w14:paraId="6285D334" w14:textId="77777777" w:rsidTr="002200F9">
        <w:trPr>
          <w:tblCellSpacing w:w="15" w:type="dxa"/>
        </w:trPr>
        <w:tc>
          <w:tcPr>
            <w:tcW w:w="1131" w:type="dxa"/>
            <w:vAlign w:val="center"/>
            <w:hideMark/>
          </w:tcPr>
          <w:p w14:paraId="4A809B8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Chaetoceros spp.</w:t>
            </w:r>
          </w:p>
        </w:tc>
        <w:tc>
          <w:tcPr>
            <w:tcW w:w="1341" w:type="dxa"/>
            <w:vAlign w:val="center"/>
            <w:hideMark/>
          </w:tcPr>
          <w:p w14:paraId="42DA60C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9</w:t>
            </w:r>
          </w:p>
        </w:tc>
        <w:tc>
          <w:tcPr>
            <w:tcW w:w="1340" w:type="dxa"/>
            <w:vAlign w:val="center"/>
            <w:hideMark/>
          </w:tcPr>
          <w:p w14:paraId="4EBFA5F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7</w:t>
            </w:r>
          </w:p>
        </w:tc>
        <w:tc>
          <w:tcPr>
            <w:tcW w:w="1278" w:type="dxa"/>
            <w:vAlign w:val="center"/>
            <w:hideMark/>
          </w:tcPr>
          <w:p w14:paraId="294F796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Pr>
                <w:rFonts w:ascii="Times New Roman" w:eastAsia="Times New Roman" w:hAnsi="Times New Roman" w:cs="Times New Roman"/>
                <w:kern w:val="0"/>
                <w:sz w:val="22"/>
                <w:szCs w:val="22"/>
                <w14:ligatures w14:val="none"/>
              </w:rPr>
              <w:t>1</w:t>
            </w:r>
          </w:p>
        </w:tc>
        <w:tc>
          <w:tcPr>
            <w:tcW w:w="1340" w:type="dxa"/>
            <w:vAlign w:val="center"/>
            <w:hideMark/>
          </w:tcPr>
          <w:p w14:paraId="68F161D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9</w:t>
            </w:r>
          </w:p>
        </w:tc>
        <w:tc>
          <w:tcPr>
            <w:tcW w:w="1340" w:type="dxa"/>
            <w:vAlign w:val="center"/>
            <w:hideMark/>
          </w:tcPr>
          <w:p w14:paraId="0F439E3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20</w:t>
            </w:r>
          </w:p>
        </w:tc>
        <w:tc>
          <w:tcPr>
            <w:tcW w:w="1340" w:type="dxa"/>
            <w:vAlign w:val="center"/>
            <w:hideMark/>
          </w:tcPr>
          <w:p w14:paraId="3019A2C3"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18</w:t>
            </w:r>
          </w:p>
        </w:tc>
      </w:tr>
      <w:tr w:rsidR="00642A9F" w:rsidRPr="00E934E4" w14:paraId="63143A97" w14:textId="77777777" w:rsidTr="002200F9">
        <w:trPr>
          <w:tblCellSpacing w:w="15" w:type="dxa"/>
        </w:trPr>
        <w:tc>
          <w:tcPr>
            <w:tcW w:w="1131" w:type="dxa"/>
            <w:vAlign w:val="center"/>
            <w:hideMark/>
          </w:tcPr>
          <w:p w14:paraId="43044CD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Thalassiosira spp.</w:t>
            </w:r>
          </w:p>
        </w:tc>
        <w:tc>
          <w:tcPr>
            <w:tcW w:w="1341" w:type="dxa"/>
            <w:vAlign w:val="center"/>
            <w:hideMark/>
          </w:tcPr>
          <w:p w14:paraId="170534A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5</w:t>
            </w:r>
          </w:p>
        </w:tc>
        <w:tc>
          <w:tcPr>
            <w:tcW w:w="1340" w:type="dxa"/>
            <w:vAlign w:val="center"/>
            <w:hideMark/>
          </w:tcPr>
          <w:p w14:paraId="3DC2460F"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4</w:t>
            </w:r>
          </w:p>
        </w:tc>
        <w:tc>
          <w:tcPr>
            <w:tcW w:w="1278" w:type="dxa"/>
            <w:vAlign w:val="center"/>
            <w:hideMark/>
          </w:tcPr>
          <w:p w14:paraId="6106814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6</w:t>
            </w:r>
          </w:p>
        </w:tc>
        <w:tc>
          <w:tcPr>
            <w:tcW w:w="1340" w:type="dxa"/>
            <w:vAlign w:val="center"/>
            <w:hideMark/>
          </w:tcPr>
          <w:p w14:paraId="519AFDE6"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5</w:t>
            </w:r>
          </w:p>
        </w:tc>
        <w:tc>
          <w:tcPr>
            <w:tcW w:w="1340" w:type="dxa"/>
            <w:vAlign w:val="center"/>
            <w:hideMark/>
          </w:tcPr>
          <w:p w14:paraId="420B50B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4</w:t>
            </w:r>
          </w:p>
        </w:tc>
        <w:tc>
          <w:tcPr>
            <w:tcW w:w="1340" w:type="dxa"/>
            <w:vAlign w:val="center"/>
            <w:hideMark/>
          </w:tcPr>
          <w:p w14:paraId="47249FD3"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7</w:t>
            </w:r>
          </w:p>
        </w:tc>
      </w:tr>
      <w:tr w:rsidR="00642A9F" w:rsidRPr="00E934E4" w14:paraId="1C6C98F7" w14:textId="77777777" w:rsidTr="002200F9">
        <w:trPr>
          <w:tblCellSpacing w:w="15" w:type="dxa"/>
        </w:trPr>
        <w:tc>
          <w:tcPr>
            <w:tcW w:w="1131" w:type="dxa"/>
            <w:vAlign w:val="center"/>
            <w:hideMark/>
          </w:tcPr>
          <w:p w14:paraId="1A18A40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Coscinodiscus spp.</w:t>
            </w:r>
          </w:p>
        </w:tc>
        <w:tc>
          <w:tcPr>
            <w:tcW w:w="1341" w:type="dxa"/>
            <w:vAlign w:val="center"/>
            <w:hideMark/>
          </w:tcPr>
          <w:p w14:paraId="3E58521E"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14</w:t>
            </w:r>
          </w:p>
        </w:tc>
        <w:tc>
          <w:tcPr>
            <w:tcW w:w="1340" w:type="dxa"/>
            <w:vAlign w:val="center"/>
            <w:hideMark/>
          </w:tcPr>
          <w:p w14:paraId="5D5312A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12</w:t>
            </w:r>
          </w:p>
        </w:tc>
        <w:tc>
          <w:tcPr>
            <w:tcW w:w="1278" w:type="dxa"/>
            <w:vAlign w:val="center"/>
            <w:hideMark/>
          </w:tcPr>
          <w:p w14:paraId="56FE7A23"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11</w:t>
            </w:r>
          </w:p>
        </w:tc>
        <w:tc>
          <w:tcPr>
            <w:tcW w:w="1340" w:type="dxa"/>
            <w:vAlign w:val="center"/>
            <w:hideMark/>
          </w:tcPr>
          <w:p w14:paraId="7BA06DC6"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10</w:t>
            </w:r>
          </w:p>
        </w:tc>
        <w:tc>
          <w:tcPr>
            <w:tcW w:w="1340" w:type="dxa"/>
            <w:vAlign w:val="center"/>
            <w:hideMark/>
          </w:tcPr>
          <w:p w14:paraId="54A035B2"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9</w:t>
            </w:r>
          </w:p>
        </w:tc>
        <w:tc>
          <w:tcPr>
            <w:tcW w:w="1340" w:type="dxa"/>
            <w:vAlign w:val="center"/>
            <w:hideMark/>
          </w:tcPr>
          <w:p w14:paraId="2138D5BE"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11</w:t>
            </w:r>
          </w:p>
        </w:tc>
      </w:tr>
      <w:tr w:rsidR="00642A9F" w:rsidRPr="00E934E4" w14:paraId="26B918FE" w14:textId="77777777" w:rsidTr="002200F9">
        <w:trPr>
          <w:tblCellSpacing w:w="15" w:type="dxa"/>
        </w:trPr>
        <w:tc>
          <w:tcPr>
            <w:tcW w:w="1131" w:type="dxa"/>
            <w:vAlign w:val="center"/>
            <w:hideMark/>
          </w:tcPr>
          <w:p w14:paraId="0D350563"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Biddulphia spp.</w:t>
            </w:r>
          </w:p>
        </w:tc>
        <w:tc>
          <w:tcPr>
            <w:tcW w:w="1341" w:type="dxa"/>
            <w:vAlign w:val="center"/>
            <w:hideMark/>
          </w:tcPr>
          <w:p w14:paraId="461C6FA5"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c>
          <w:tcPr>
            <w:tcW w:w="1340" w:type="dxa"/>
            <w:vAlign w:val="center"/>
            <w:hideMark/>
          </w:tcPr>
          <w:p w14:paraId="4BF3EE1F"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6</w:t>
            </w:r>
          </w:p>
        </w:tc>
        <w:tc>
          <w:tcPr>
            <w:tcW w:w="1278" w:type="dxa"/>
            <w:vAlign w:val="center"/>
            <w:hideMark/>
          </w:tcPr>
          <w:p w14:paraId="68030BA7"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c>
          <w:tcPr>
            <w:tcW w:w="1340" w:type="dxa"/>
            <w:vAlign w:val="center"/>
            <w:hideMark/>
          </w:tcPr>
          <w:p w14:paraId="57E2F13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6</w:t>
            </w:r>
          </w:p>
        </w:tc>
        <w:tc>
          <w:tcPr>
            <w:tcW w:w="1340" w:type="dxa"/>
            <w:vAlign w:val="center"/>
            <w:hideMark/>
          </w:tcPr>
          <w:p w14:paraId="384BB161"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c>
          <w:tcPr>
            <w:tcW w:w="1340" w:type="dxa"/>
            <w:vAlign w:val="center"/>
            <w:hideMark/>
          </w:tcPr>
          <w:p w14:paraId="4AE0A224"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r>
      <w:tr w:rsidR="00642A9F" w:rsidRPr="00E934E4" w14:paraId="25258D0A" w14:textId="77777777" w:rsidTr="002200F9">
        <w:trPr>
          <w:tblCellSpacing w:w="15" w:type="dxa"/>
        </w:trPr>
        <w:tc>
          <w:tcPr>
            <w:tcW w:w="1131" w:type="dxa"/>
            <w:vAlign w:val="center"/>
            <w:hideMark/>
          </w:tcPr>
          <w:p w14:paraId="2600A0E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Rhizosolenia spp.</w:t>
            </w:r>
          </w:p>
        </w:tc>
        <w:tc>
          <w:tcPr>
            <w:tcW w:w="1341" w:type="dxa"/>
            <w:vAlign w:val="center"/>
            <w:hideMark/>
          </w:tcPr>
          <w:p w14:paraId="012A064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c>
          <w:tcPr>
            <w:tcW w:w="1340" w:type="dxa"/>
            <w:vAlign w:val="center"/>
            <w:hideMark/>
          </w:tcPr>
          <w:p w14:paraId="443FA065"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c>
          <w:tcPr>
            <w:tcW w:w="1278" w:type="dxa"/>
            <w:vAlign w:val="center"/>
            <w:hideMark/>
          </w:tcPr>
          <w:p w14:paraId="57F90AEC"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40" w:type="dxa"/>
            <w:vAlign w:val="center"/>
            <w:hideMark/>
          </w:tcPr>
          <w:p w14:paraId="0824E8F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c>
          <w:tcPr>
            <w:tcW w:w="1340" w:type="dxa"/>
            <w:vAlign w:val="center"/>
            <w:hideMark/>
          </w:tcPr>
          <w:p w14:paraId="0B08F391"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40" w:type="dxa"/>
            <w:vAlign w:val="center"/>
            <w:hideMark/>
          </w:tcPr>
          <w:p w14:paraId="7174B3E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r>
      <w:tr w:rsidR="00642A9F" w:rsidRPr="00E934E4" w14:paraId="1E0E0990" w14:textId="77777777" w:rsidTr="002200F9">
        <w:trPr>
          <w:tblCellSpacing w:w="15" w:type="dxa"/>
        </w:trPr>
        <w:tc>
          <w:tcPr>
            <w:tcW w:w="1131" w:type="dxa"/>
            <w:vAlign w:val="center"/>
            <w:hideMark/>
          </w:tcPr>
          <w:p w14:paraId="2CA08B6E"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proofErr w:type="spellStart"/>
            <w:r w:rsidRPr="001A2ABF">
              <w:rPr>
                <w:rFonts w:ascii="Times New Roman" w:eastAsia="Times New Roman" w:hAnsi="Times New Roman" w:cs="Times New Roman"/>
                <w:i/>
                <w:iCs/>
                <w:kern w:val="0"/>
                <w:sz w:val="22"/>
                <w:szCs w:val="22"/>
                <w14:ligatures w14:val="none"/>
              </w:rPr>
              <w:t>Ceratium</w:t>
            </w:r>
            <w:proofErr w:type="spellEnd"/>
            <w:r w:rsidRPr="001A2ABF">
              <w:rPr>
                <w:rFonts w:ascii="Times New Roman" w:eastAsia="Times New Roman" w:hAnsi="Times New Roman" w:cs="Times New Roman"/>
                <w:i/>
                <w:iCs/>
                <w:kern w:val="0"/>
                <w:sz w:val="22"/>
                <w:szCs w:val="22"/>
                <w14:ligatures w14:val="none"/>
              </w:rPr>
              <w:t xml:space="preserve"> spp.</w:t>
            </w:r>
          </w:p>
        </w:tc>
        <w:tc>
          <w:tcPr>
            <w:tcW w:w="1341" w:type="dxa"/>
            <w:vAlign w:val="center"/>
            <w:hideMark/>
          </w:tcPr>
          <w:p w14:paraId="2611C9C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c>
          <w:tcPr>
            <w:tcW w:w="1340" w:type="dxa"/>
            <w:vAlign w:val="center"/>
            <w:hideMark/>
          </w:tcPr>
          <w:p w14:paraId="1377012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c>
          <w:tcPr>
            <w:tcW w:w="1278" w:type="dxa"/>
            <w:vAlign w:val="center"/>
            <w:hideMark/>
          </w:tcPr>
          <w:p w14:paraId="57742CE7"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c>
          <w:tcPr>
            <w:tcW w:w="1340" w:type="dxa"/>
            <w:vAlign w:val="center"/>
            <w:hideMark/>
          </w:tcPr>
          <w:p w14:paraId="1EEB7DCD"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c>
          <w:tcPr>
            <w:tcW w:w="1340" w:type="dxa"/>
            <w:vAlign w:val="center"/>
            <w:hideMark/>
          </w:tcPr>
          <w:p w14:paraId="4B45D9D2"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c>
          <w:tcPr>
            <w:tcW w:w="1340" w:type="dxa"/>
            <w:vAlign w:val="center"/>
            <w:hideMark/>
          </w:tcPr>
          <w:p w14:paraId="51C2178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r>
      <w:tr w:rsidR="00642A9F" w:rsidRPr="00E934E4" w14:paraId="1EBBE4E8" w14:textId="77777777" w:rsidTr="002200F9">
        <w:trPr>
          <w:tblCellSpacing w:w="15" w:type="dxa"/>
        </w:trPr>
        <w:tc>
          <w:tcPr>
            <w:tcW w:w="1131" w:type="dxa"/>
            <w:vAlign w:val="center"/>
            <w:hideMark/>
          </w:tcPr>
          <w:p w14:paraId="1B919987"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Peridinium spp.</w:t>
            </w:r>
          </w:p>
        </w:tc>
        <w:tc>
          <w:tcPr>
            <w:tcW w:w="1341" w:type="dxa"/>
            <w:vAlign w:val="center"/>
            <w:hideMark/>
          </w:tcPr>
          <w:p w14:paraId="3BBB9D12"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w:t>
            </w:r>
          </w:p>
        </w:tc>
        <w:tc>
          <w:tcPr>
            <w:tcW w:w="1340" w:type="dxa"/>
            <w:vAlign w:val="center"/>
            <w:hideMark/>
          </w:tcPr>
          <w:p w14:paraId="27858AE4"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p>
        </w:tc>
        <w:tc>
          <w:tcPr>
            <w:tcW w:w="1278" w:type="dxa"/>
            <w:vAlign w:val="center"/>
            <w:hideMark/>
          </w:tcPr>
          <w:p w14:paraId="492E0E04"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c>
          <w:tcPr>
            <w:tcW w:w="1340" w:type="dxa"/>
            <w:vAlign w:val="center"/>
            <w:hideMark/>
          </w:tcPr>
          <w:p w14:paraId="06DC8A5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40" w:type="dxa"/>
            <w:vAlign w:val="center"/>
            <w:hideMark/>
          </w:tcPr>
          <w:p w14:paraId="55B4121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40" w:type="dxa"/>
            <w:vAlign w:val="center"/>
            <w:hideMark/>
          </w:tcPr>
          <w:p w14:paraId="7827823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r>
      <w:tr w:rsidR="00642A9F" w:rsidRPr="00E934E4" w14:paraId="7DF18BDE" w14:textId="77777777" w:rsidTr="002200F9">
        <w:trPr>
          <w:tblCellSpacing w:w="15" w:type="dxa"/>
        </w:trPr>
        <w:tc>
          <w:tcPr>
            <w:tcW w:w="9290" w:type="dxa"/>
            <w:gridSpan w:val="7"/>
            <w:vAlign w:val="center"/>
          </w:tcPr>
          <w:p w14:paraId="2949593F" w14:textId="7DF4257C" w:rsidR="00642A9F" w:rsidRPr="00642A9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642A9F">
              <w:rPr>
                <w:rFonts w:ascii="Times New Roman" w:eastAsia="Times New Roman" w:hAnsi="Times New Roman" w:cs="Times New Roman"/>
                <w:b/>
                <w:bCs/>
                <w:color w:val="C00000"/>
                <w:kern w:val="0"/>
                <w:sz w:val="22"/>
                <w:szCs w:val="22"/>
                <w14:ligatures w14:val="none"/>
              </w:rPr>
              <w:lastRenderedPageBreak/>
              <w:t>Zooplanktons</w:t>
            </w:r>
          </w:p>
        </w:tc>
      </w:tr>
      <w:tr w:rsidR="00642A9F" w:rsidRPr="00E934E4" w14:paraId="2EE6DBEA" w14:textId="77777777" w:rsidTr="002200F9">
        <w:trPr>
          <w:tblCellSpacing w:w="15" w:type="dxa"/>
        </w:trPr>
        <w:tc>
          <w:tcPr>
            <w:tcW w:w="1131" w:type="dxa"/>
            <w:vAlign w:val="center"/>
            <w:hideMark/>
          </w:tcPr>
          <w:p w14:paraId="368FB684"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Acartia spp.</w:t>
            </w:r>
          </w:p>
        </w:tc>
        <w:tc>
          <w:tcPr>
            <w:tcW w:w="1341" w:type="dxa"/>
            <w:vAlign w:val="center"/>
            <w:hideMark/>
          </w:tcPr>
          <w:p w14:paraId="4259AAF6"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9</w:t>
            </w:r>
          </w:p>
        </w:tc>
        <w:tc>
          <w:tcPr>
            <w:tcW w:w="1340" w:type="dxa"/>
            <w:vAlign w:val="center"/>
            <w:hideMark/>
          </w:tcPr>
          <w:p w14:paraId="0500846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11</w:t>
            </w:r>
          </w:p>
        </w:tc>
        <w:tc>
          <w:tcPr>
            <w:tcW w:w="1278" w:type="dxa"/>
            <w:vAlign w:val="center"/>
            <w:hideMark/>
          </w:tcPr>
          <w:p w14:paraId="7FE304A7"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7</w:t>
            </w:r>
          </w:p>
        </w:tc>
        <w:tc>
          <w:tcPr>
            <w:tcW w:w="1340" w:type="dxa"/>
            <w:vAlign w:val="center"/>
            <w:hideMark/>
          </w:tcPr>
          <w:p w14:paraId="43367A32"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10</w:t>
            </w:r>
          </w:p>
        </w:tc>
        <w:tc>
          <w:tcPr>
            <w:tcW w:w="1340" w:type="dxa"/>
            <w:vAlign w:val="center"/>
            <w:hideMark/>
          </w:tcPr>
          <w:p w14:paraId="1BFAB00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10</w:t>
            </w:r>
          </w:p>
        </w:tc>
        <w:tc>
          <w:tcPr>
            <w:tcW w:w="1340" w:type="dxa"/>
            <w:vAlign w:val="center"/>
            <w:hideMark/>
          </w:tcPr>
          <w:p w14:paraId="7B3EAFB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12</w:t>
            </w:r>
          </w:p>
        </w:tc>
      </w:tr>
      <w:tr w:rsidR="00642A9F" w:rsidRPr="00E934E4" w14:paraId="788575A8" w14:textId="77777777" w:rsidTr="002200F9">
        <w:trPr>
          <w:tblCellSpacing w:w="15" w:type="dxa"/>
        </w:trPr>
        <w:tc>
          <w:tcPr>
            <w:tcW w:w="1131" w:type="dxa"/>
            <w:vAlign w:val="center"/>
            <w:hideMark/>
          </w:tcPr>
          <w:p w14:paraId="698F65E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Parac</w:t>
            </w:r>
            <w:r>
              <w:rPr>
                <w:rFonts w:ascii="Times New Roman" w:eastAsia="Times New Roman" w:hAnsi="Times New Roman" w:cs="Times New Roman"/>
                <w:i/>
                <w:iCs/>
                <w:kern w:val="0"/>
                <w:sz w:val="22"/>
                <w:szCs w:val="22"/>
                <w14:ligatures w14:val="none"/>
              </w:rPr>
              <w:t>a</w:t>
            </w:r>
            <w:r w:rsidRPr="001A2ABF">
              <w:rPr>
                <w:rFonts w:ascii="Times New Roman" w:eastAsia="Times New Roman" w:hAnsi="Times New Roman" w:cs="Times New Roman"/>
                <w:i/>
                <w:iCs/>
                <w:kern w:val="0"/>
                <w:sz w:val="22"/>
                <w:szCs w:val="22"/>
                <w14:ligatures w14:val="none"/>
              </w:rPr>
              <w:t>l</w:t>
            </w:r>
            <w:r>
              <w:rPr>
                <w:rFonts w:ascii="Times New Roman" w:eastAsia="Times New Roman" w:hAnsi="Times New Roman" w:cs="Times New Roman"/>
                <w:i/>
                <w:iCs/>
                <w:kern w:val="0"/>
                <w:sz w:val="22"/>
                <w:szCs w:val="22"/>
                <w14:ligatures w14:val="none"/>
              </w:rPr>
              <w:t>an</w:t>
            </w:r>
            <w:r w:rsidRPr="001A2ABF">
              <w:rPr>
                <w:rFonts w:ascii="Times New Roman" w:eastAsia="Times New Roman" w:hAnsi="Times New Roman" w:cs="Times New Roman"/>
                <w:i/>
                <w:iCs/>
                <w:kern w:val="0"/>
                <w:sz w:val="22"/>
                <w:szCs w:val="22"/>
                <w14:ligatures w14:val="none"/>
              </w:rPr>
              <w:t>us spp.</w:t>
            </w:r>
          </w:p>
        </w:tc>
        <w:tc>
          <w:tcPr>
            <w:tcW w:w="1341" w:type="dxa"/>
            <w:vAlign w:val="center"/>
            <w:hideMark/>
          </w:tcPr>
          <w:p w14:paraId="3D45ADE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6</w:t>
            </w:r>
          </w:p>
        </w:tc>
        <w:tc>
          <w:tcPr>
            <w:tcW w:w="1340" w:type="dxa"/>
            <w:vAlign w:val="center"/>
            <w:hideMark/>
          </w:tcPr>
          <w:p w14:paraId="352D6656"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11</w:t>
            </w:r>
          </w:p>
        </w:tc>
        <w:tc>
          <w:tcPr>
            <w:tcW w:w="1278" w:type="dxa"/>
            <w:vAlign w:val="center"/>
            <w:hideMark/>
          </w:tcPr>
          <w:p w14:paraId="29BBCEE7"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8</w:t>
            </w:r>
          </w:p>
        </w:tc>
        <w:tc>
          <w:tcPr>
            <w:tcW w:w="1340" w:type="dxa"/>
            <w:vAlign w:val="center"/>
            <w:hideMark/>
          </w:tcPr>
          <w:p w14:paraId="24FD4FB5"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9</w:t>
            </w:r>
          </w:p>
        </w:tc>
        <w:tc>
          <w:tcPr>
            <w:tcW w:w="1340" w:type="dxa"/>
            <w:vAlign w:val="center"/>
            <w:hideMark/>
          </w:tcPr>
          <w:p w14:paraId="24E799C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10</w:t>
            </w:r>
          </w:p>
        </w:tc>
        <w:tc>
          <w:tcPr>
            <w:tcW w:w="1340" w:type="dxa"/>
            <w:vAlign w:val="center"/>
            <w:hideMark/>
          </w:tcPr>
          <w:p w14:paraId="6403955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12</w:t>
            </w:r>
          </w:p>
        </w:tc>
      </w:tr>
      <w:tr w:rsidR="00642A9F" w:rsidRPr="00E934E4" w14:paraId="167CB8AB" w14:textId="77777777" w:rsidTr="002200F9">
        <w:trPr>
          <w:tblCellSpacing w:w="15" w:type="dxa"/>
        </w:trPr>
        <w:tc>
          <w:tcPr>
            <w:tcW w:w="1131" w:type="dxa"/>
            <w:vAlign w:val="center"/>
            <w:hideMark/>
          </w:tcPr>
          <w:p w14:paraId="32FFB7AD"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bookmarkStart w:id="4" w:name="_Hlk208332834"/>
            <w:r w:rsidRPr="001A2ABF">
              <w:rPr>
                <w:rFonts w:ascii="Times New Roman" w:eastAsia="Times New Roman" w:hAnsi="Times New Roman" w:cs="Times New Roman"/>
                <w:kern w:val="0"/>
                <w:sz w:val="22"/>
                <w:szCs w:val="22"/>
                <w14:ligatures w14:val="none"/>
              </w:rPr>
              <w:t>Copepod nauplii</w:t>
            </w:r>
            <w:bookmarkEnd w:id="4"/>
          </w:p>
        </w:tc>
        <w:tc>
          <w:tcPr>
            <w:tcW w:w="1341" w:type="dxa"/>
            <w:vAlign w:val="center"/>
            <w:hideMark/>
          </w:tcPr>
          <w:p w14:paraId="1736354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6</w:t>
            </w:r>
          </w:p>
        </w:tc>
        <w:tc>
          <w:tcPr>
            <w:tcW w:w="1340" w:type="dxa"/>
            <w:vAlign w:val="center"/>
            <w:hideMark/>
          </w:tcPr>
          <w:p w14:paraId="15A5A415"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8</w:t>
            </w:r>
          </w:p>
        </w:tc>
        <w:tc>
          <w:tcPr>
            <w:tcW w:w="1278" w:type="dxa"/>
            <w:vAlign w:val="center"/>
            <w:hideMark/>
          </w:tcPr>
          <w:p w14:paraId="0E946637"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7</w:t>
            </w:r>
          </w:p>
        </w:tc>
        <w:tc>
          <w:tcPr>
            <w:tcW w:w="1340" w:type="dxa"/>
            <w:vAlign w:val="center"/>
            <w:hideMark/>
          </w:tcPr>
          <w:p w14:paraId="6E22026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10</w:t>
            </w:r>
          </w:p>
        </w:tc>
        <w:tc>
          <w:tcPr>
            <w:tcW w:w="1340" w:type="dxa"/>
            <w:vAlign w:val="center"/>
            <w:hideMark/>
          </w:tcPr>
          <w:p w14:paraId="29C21822"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7</w:t>
            </w:r>
          </w:p>
        </w:tc>
        <w:tc>
          <w:tcPr>
            <w:tcW w:w="1340" w:type="dxa"/>
            <w:vAlign w:val="center"/>
            <w:hideMark/>
          </w:tcPr>
          <w:p w14:paraId="1624A28D"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9</w:t>
            </w:r>
          </w:p>
        </w:tc>
      </w:tr>
      <w:tr w:rsidR="00642A9F" w:rsidRPr="00E934E4" w14:paraId="575A0E1C" w14:textId="77777777" w:rsidTr="002200F9">
        <w:trPr>
          <w:tblCellSpacing w:w="15" w:type="dxa"/>
        </w:trPr>
        <w:tc>
          <w:tcPr>
            <w:tcW w:w="1131" w:type="dxa"/>
            <w:vAlign w:val="center"/>
            <w:hideMark/>
          </w:tcPr>
          <w:p w14:paraId="49C5298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Fish eggs</w:t>
            </w:r>
          </w:p>
        </w:tc>
        <w:tc>
          <w:tcPr>
            <w:tcW w:w="1341" w:type="dxa"/>
            <w:vAlign w:val="center"/>
            <w:hideMark/>
          </w:tcPr>
          <w:p w14:paraId="2BD5E1E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3</w:t>
            </w:r>
          </w:p>
        </w:tc>
        <w:tc>
          <w:tcPr>
            <w:tcW w:w="1340" w:type="dxa"/>
            <w:vAlign w:val="center"/>
            <w:hideMark/>
          </w:tcPr>
          <w:p w14:paraId="4747281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p>
        </w:tc>
        <w:tc>
          <w:tcPr>
            <w:tcW w:w="1278" w:type="dxa"/>
            <w:vAlign w:val="center"/>
            <w:hideMark/>
          </w:tcPr>
          <w:p w14:paraId="0FD8D7E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p>
        </w:tc>
        <w:tc>
          <w:tcPr>
            <w:tcW w:w="1340" w:type="dxa"/>
            <w:vAlign w:val="center"/>
            <w:hideMark/>
          </w:tcPr>
          <w:p w14:paraId="0CDFE74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5</w:t>
            </w:r>
          </w:p>
        </w:tc>
        <w:tc>
          <w:tcPr>
            <w:tcW w:w="1340" w:type="dxa"/>
            <w:vAlign w:val="center"/>
            <w:hideMark/>
          </w:tcPr>
          <w:p w14:paraId="04B85C46"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3</w:t>
            </w:r>
          </w:p>
        </w:tc>
        <w:tc>
          <w:tcPr>
            <w:tcW w:w="1340" w:type="dxa"/>
            <w:vAlign w:val="center"/>
            <w:hideMark/>
          </w:tcPr>
          <w:p w14:paraId="2FB895DD"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p>
        </w:tc>
      </w:tr>
      <w:tr w:rsidR="00642A9F" w:rsidRPr="00E934E4" w14:paraId="085074A4" w14:textId="77777777" w:rsidTr="002200F9">
        <w:trPr>
          <w:tblCellSpacing w:w="15" w:type="dxa"/>
        </w:trPr>
        <w:tc>
          <w:tcPr>
            <w:tcW w:w="1131" w:type="dxa"/>
            <w:vAlign w:val="center"/>
            <w:hideMark/>
          </w:tcPr>
          <w:p w14:paraId="34DC254F"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Ostracods</w:t>
            </w:r>
          </w:p>
        </w:tc>
        <w:tc>
          <w:tcPr>
            <w:tcW w:w="1341" w:type="dxa"/>
            <w:vAlign w:val="center"/>
            <w:hideMark/>
          </w:tcPr>
          <w:p w14:paraId="7C901911"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340" w:type="dxa"/>
            <w:vAlign w:val="center"/>
            <w:hideMark/>
          </w:tcPr>
          <w:p w14:paraId="3F1EAB6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278" w:type="dxa"/>
            <w:vAlign w:val="center"/>
            <w:hideMark/>
          </w:tcPr>
          <w:p w14:paraId="16A306A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c>
          <w:tcPr>
            <w:tcW w:w="1340" w:type="dxa"/>
            <w:vAlign w:val="center"/>
            <w:hideMark/>
          </w:tcPr>
          <w:p w14:paraId="07432C42"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340" w:type="dxa"/>
            <w:vAlign w:val="center"/>
            <w:hideMark/>
          </w:tcPr>
          <w:p w14:paraId="37058F8F"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c>
          <w:tcPr>
            <w:tcW w:w="1340" w:type="dxa"/>
            <w:vAlign w:val="center"/>
            <w:hideMark/>
          </w:tcPr>
          <w:p w14:paraId="6B61218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w:t>
            </w:r>
          </w:p>
        </w:tc>
      </w:tr>
      <w:tr w:rsidR="00642A9F" w:rsidRPr="00E934E4" w14:paraId="0D065164" w14:textId="77777777" w:rsidTr="002200F9">
        <w:trPr>
          <w:tblCellSpacing w:w="15" w:type="dxa"/>
        </w:trPr>
        <w:tc>
          <w:tcPr>
            <w:tcW w:w="1131" w:type="dxa"/>
            <w:vAlign w:val="center"/>
            <w:hideMark/>
          </w:tcPr>
          <w:p w14:paraId="11977266"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proofErr w:type="spellStart"/>
            <w:r w:rsidRPr="001A2ABF">
              <w:rPr>
                <w:rFonts w:ascii="Times New Roman" w:eastAsia="Times New Roman" w:hAnsi="Times New Roman" w:cs="Times New Roman"/>
                <w:kern w:val="0"/>
                <w:sz w:val="22"/>
                <w:szCs w:val="22"/>
                <w14:ligatures w14:val="none"/>
              </w:rPr>
              <w:t>Polychaete</w:t>
            </w:r>
            <w:proofErr w:type="spellEnd"/>
            <w:r w:rsidRPr="001A2ABF">
              <w:rPr>
                <w:rFonts w:ascii="Times New Roman" w:eastAsia="Times New Roman" w:hAnsi="Times New Roman" w:cs="Times New Roman"/>
                <w:kern w:val="0"/>
                <w:sz w:val="22"/>
                <w:szCs w:val="22"/>
                <w14:ligatures w14:val="none"/>
              </w:rPr>
              <w:t xml:space="preserve"> larvae</w:t>
            </w:r>
          </w:p>
        </w:tc>
        <w:tc>
          <w:tcPr>
            <w:tcW w:w="1341" w:type="dxa"/>
            <w:vAlign w:val="center"/>
            <w:hideMark/>
          </w:tcPr>
          <w:p w14:paraId="7A0C7D15"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340" w:type="dxa"/>
            <w:vAlign w:val="center"/>
            <w:hideMark/>
          </w:tcPr>
          <w:p w14:paraId="4C277A27"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c>
          <w:tcPr>
            <w:tcW w:w="1278" w:type="dxa"/>
            <w:vAlign w:val="center"/>
            <w:hideMark/>
          </w:tcPr>
          <w:p w14:paraId="2185F6D2"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c>
          <w:tcPr>
            <w:tcW w:w="1340" w:type="dxa"/>
            <w:vAlign w:val="center"/>
            <w:hideMark/>
          </w:tcPr>
          <w:p w14:paraId="2B5AA92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w:t>
            </w:r>
          </w:p>
        </w:tc>
        <w:tc>
          <w:tcPr>
            <w:tcW w:w="1340" w:type="dxa"/>
            <w:vAlign w:val="center"/>
            <w:hideMark/>
          </w:tcPr>
          <w:p w14:paraId="50185FB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340" w:type="dxa"/>
            <w:vAlign w:val="center"/>
            <w:hideMark/>
          </w:tcPr>
          <w:p w14:paraId="521BBBF4"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r>
      <w:tr w:rsidR="00642A9F" w:rsidRPr="00E934E4" w14:paraId="10A7B466" w14:textId="77777777" w:rsidTr="002200F9">
        <w:trPr>
          <w:tblCellSpacing w:w="15" w:type="dxa"/>
        </w:trPr>
        <w:tc>
          <w:tcPr>
            <w:tcW w:w="1131" w:type="dxa"/>
            <w:vAlign w:val="center"/>
            <w:hideMark/>
          </w:tcPr>
          <w:p w14:paraId="466D2353"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Tintinnids</w:t>
            </w:r>
          </w:p>
        </w:tc>
        <w:tc>
          <w:tcPr>
            <w:tcW w:w="1341" w:type="dxa"/>
            <w:vAlign w:val="center"/>
            <w:hideMark/>
          </w:tcPr>
          <w:p w14:paraId="63F0F141"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w:t>
            </w:r>
          </w:p>
        </w:tc>
        <w:tc>
          <w:tcPr>
            <w:tcW w:w="1340" w:type="dxa"/>
            <w:vAlign w:val="center"/>
            <w:hideMark/>
          </w:tcPr>
          <w:p w14:paraId="2D643D1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c>
          <w:tcPr>
            <w:tcW w:w="1278" w:type="dxa"/>
            <w:vAlign w:val="center"/>
            <w:hideMark/>
          </w:tcPr>
          <w:p w14:paraId="7988FD43"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40" w:type="dxa"/>
            <w:vAlign w:val="center"/>
            <w:hideMark/>
          </w:tcPr>
          <w:p w14:paraId="1768E5FC"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3</w:t>
            </w:r>
          </w:p>
        </w:tc>
        <w:tc>
          <w:tcPr>
            <w:tcW w:w="1340" w:type="dxa"/>
            <w:vAlign w:val="center"/>
            <w:hideMark/>
          </w:tcPr>
          <w:p w14:paraId="2E4BA4B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40" w:type="dxa"/>
            <w:vAlign w:val="center"/>
            <w:hideMark/>
          </w:tcPr>
          <w:p w14:paraId="26FB458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r>
      <w:tr w:rsidR="00642A9F" w:rsidRPr="00E934E4" w14:paraId="7AE59B06" w14:textId="77777777" w:rsidTr="002200F9">
        <w:trPr>
          <w:tblCellSpacing w:w="15" w:type="dxa"/>
        </w:trPr>
        <w:tc>
          <w:tcPr>
            <w:tcW w:w="1131" w:type="dxa"/>
            <w:vAlign w:val="center"/>
            <w:hideMark/>
          </w:tcPr>
          <w:p w14:paraId="0CC06ACD"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Larvaceans</w:t>
            </w:r>
          </w:p>
        </w:tc>
        <w:tc>
          <w:tcPr>
            <w:tcW w:w="1341" w:type="dxa"/>
            <w:vAlign w:val="center"/>
            <w:hideMark/>
          </w:tcPr>
          <w:p w14:paraId="4CCDE15C"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340" w:type="dxa"/>
            <w:vAlign w:val="center"/>
            <w:hideMark/>
          </w:tcPr>
          <w:p w14:paraId="114B6AAE"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278" w:type="dxa"/>
            <w:vAlign w:val="center"/>
            <w:hideMark/>
          </w:tcPr>
          <w:p w14:paraId="15484A0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340" w:type="dxa"/>
            <w:vAlign w:val="center"/>
            <w:hideMark/>
          </w:tcPr>
          <w:p w14:paraId="114D174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40" w:type="dxa"/>
            <w:vAlign w:val="center"/>
            <w:hideMark/>
          </w:tcPr>
          <w:p w14:paraId="5583011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340" w:type="dxa"/>
            <w:vAlign w:val="center"/>
            <w:hideMark/>
          </w:tcPr>
          <w:p w14:paraId="1DCDCAB1"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r>
      <w:tr w:rsidR="00642A9F" w:rsidRPr="00E934E4" w14:paraId="25D6A437" w14:textId="77777777" w:rsidTr="002200F9">
        <w:trPr>
          <w:tblCellSpacing w:w="15" w:type="dxa"/>
        </w:trPr>
        <w:tc>
          <w:tcPr>
            <w:tcW w:w="9290" w:type="dxa"/>
            <w:gridSpan w:val="7"/>
            <w:vAlign w:val="center"/>
          </w:tcPr>
          <w:p w14:paraId="55793442" w14:textId="16AB54E8"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642A9F">
              <w:rPr>
                <w:rFonts w:ascii="Times New Roman" w:eastAsia="Times New Roman" w:hAnsi="Times New Roman" w:cs="Times New Roman"/>
                <w:color w:val="7030A0"/>
                <w:kern w:val="0"/>
                <w:sz w:val="22"/>
                <w:szCs w:val="22"/>
                <w14:ligatures w14:val="none"/>
              </w:rPr>
              <w:t>Non-Living Organic Matter</w:t>
            </w:r>
          </w:p>
        </w:tc>
      </w:tr>
      <w:tr w:rsidR="00642A9F" w:rsidRPr="00E934E4" w14:paraId="4B616E2D" w14:textId="77777777" w:rsidTr="002200F9">
        <w:trPr>
          <w:tblCellSpacing w:w="15" w:type="dxa"/>
        </w:trPr>
        <w:tc>
          <w:tcPr>
            <w:tcW w:w="1131" w:type="dxa"/>
            <w:vAlign w:val="center"/>
            <w:hideMark/>
          </w:tcPr>
          <w:p w14:paraId="36669C76"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Organic matter</w:t>
            </w:r>
          </w:p>
        </w:tc>
        <w:tc>
          <w:tcPr>
            <w:tcW w:w="1341" w:type="dxa"/>
            <w:vAlign w:val="center"/>
            <w:hideMark/>
          </w:tcPr>
          <w:p w14:paraId="198D237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6</w:t>
            </w:r>
          </w:p>
        </w:tc>
        <w:tc>
          <w:tcPr>
            <w:tcW w:w="1340" w:type="dxa"/>
            <w:vAlign w:val="center"/>
            <w:hideMark/>
          </w:tcPr>
          <w:p w14:paraId="5696B32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c>
          <w:tcPr>
            <w:tcW w:w="1278" w:type="dxa"/>
            <w:vAlign w:val="center"/>
            <w:hideMark/>
          </w:tcPr>
          <w:p w14:paraId="6E646D22"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3</w:t>
            </w:r>
          </w:p>
        </w:tc>
        <w:tc>
          <w:tcPr>
            <w:tcW w:w="1340" w:type="dxa"/>
            <w:vAlign w:val="center"/>
            <w:hideMark/>
          </w:tcPr>
          <w:p w14:paraId="1DBB9C8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4</w:t>
            </w:r>
          </w:p>
        </w:tc>
        <w:tc>
          <w:tcPr>
            <w:tcW w:w="1340" w:type="dxa"/>
            <w:vAlign w:val="center"/>
            <w:hideMark/>
          </w:tcPr>
          <w:p w14:paraId="416FAAC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c>
          <w:tcPr>
            <w:tcW w:w="1340" w:type="dxa"/>
            <w:vAlign w:val="center"/>
            <w:hideMark/>
          </w:tcPr>
          <w:p w14:paraId="73F64FD4"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r>
      <w:tr w:rsidR="00642A9F" w:rsidRPr="00E934E4" w14:paraId="31AE03A9" w14:textId="77777777" w:rsidTr="002200F9">
        <w:trPr>
          <w:tblCellSpacing w:w="15" w:type="dxa"/>
        </w:trPr>
        <w:tc>
          <w:tcPr>
            <w:tcW w:w="1131" w:type="dxa"/>
            <w:vAlign w:val="center"/>
            <w:hideMark/>
          </w:tcPr>
          <w:p w14:paraId="73CC9F6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Sand particles</w:t>
            </w:r>
          </w:p>
        </w:tc>
        <w:tc>
          <w:tcPr>
            <w:tcW w:w="1341" w:type="dxa"/>
            <w:vAlign w:val="center"/>
            <w:hideMark/>
          </w:tcPr>
          <w:p w14:paraId="0C0CBB5E"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3</w:t>
            </w:r>
          </w:p>
        </w:tc>
        <w:tc>
          <w:tcPr>
            <w:tcW w:w="1340" w:type="dxa"/>
            <w:vAlign w:val="center"/>
            <w:hideMark/>
          </w:tcPr>
          <w:p w14:paraId="5F7CC36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4</w:t>
            </w:r>
          </w:p>
        </w:tc>
        <w:tc>
          <w:tcPr>
            <w:tcW w:w="1278" w:type="dxa"/>
            <w:vAlign w:val="center"/>
            <w:hideMark/>
          </w:tcPr>
          <w:p w14:paraId="5061912C"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40" w:type="dxa"/>
            <w:vAlign w:val="center"/>
            <w:hideMark/>
          </w:tcPr>
          <w:p w14:paraId="4A0B32C1"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4</w:t>
            </w:r>
          </w:p>
        </w:tc>
        <w:tc>
          <w:tcPr>
            <w:tcW w:w="1340" w:type="dxa"/>
            <w:vAlign w:val="center"/>
            <w:hideMark/>
          </w:tcPr>
          <w:p w14:paraId="2AA6F3ED"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6</w:t>
            </w:r>
          </w:p>
        </w:tc>
        <w:tc>
          <w:tcPr>
            <w:tcW w:w="1340" w:type="dxa"/>
            <w:vAlign w:val="center"/>
            <w:hideMark/>
          </w:tcPr>
          <w:p w14:paraId="61E88E75"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8</w:t>
            </w:r>
          </w:p>
        </w:tc>
      </w:tr>
      <w:tr w:rsidR="00642A9F" w:rsidRPr="00E934E4" w14:paraId="5A001F63" w14:textId="77777777" w:rsidTr="002200F9">
        <w:trPr>
          <w:tblCellSpacing w:w="15" w:type="dxa"/>
        </w:trPr>
        <w:tc>
          <w:tcPr>
            <w:tcW w:w="1131" w:type="dxa"/>
            <w:vAlign w:val="center"/>
            <w:hideMark/>
          </w:tcPr>
          <w:p w14:paraId="7BCF261C"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Detritus</w:t>
            </w:r>
          </w:p>
        </w:tc>
        <w:tc>
          <w:tcPr>
            <w:tcW w:w="1341" w:type="dxa"/>
            <w:vAlign w:val="center"/>
            <w:hideMark/>
          </w:tcPr>
          <w:p w14:paraId="54F5F775"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p>
        </w:tc>
        <w:tc>
          <w:tcPr>
            <w:tcW w:w="1340" w:type="dxa"/>
            <w:vAlign w:val="center"/>
            <w:hideMark/>
          </w:tcPr>
          <w:p w14:paraId="7B2323EF"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4</w:t>
            </w:r>
          </w:p>
        </w:tc>
        <w:tc>
          <w:tcPr>
            <w:tcW w:w="1278" w:type="dxa"/>
            <w:vAlign w:val="center"/>
            <w:hideMark/>
          </w:tcPr>
          <w:p w14:paraId="0E267F43"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5</w:t>
            </w:r>
          </w:p>
        </w:tc>
        <w:tc>
          <w:tcPr>
            <w:tcW w:w="1340" w:type="dxa"/>
            <w:vAlign w:val="center"/>
            <w:hideMark/>
          </w:tcPr>
          <w:p w14:paraId="75ECF57E"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4</w:t>
            </w:r>
          </w:p>
        </w:tc>
        <w:tc>
          <w:tcPr>
            <w:tcW w:w="1340" w:type="dxa"/>
            <w:vAlign w:val="center"/>
            <w:hideMark/>
          </w:tcPr>
          <w:p w14:paraId="1E92DFE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7</w:t>
            </w:r>
          </w:p>
        </w:tc>
        <w:tc>
          <w:tcPr>
            <w:tcW w:w="1340" w:type="dxa"/>
            <w:vAlign w:val="center"/>
            <w:hideMark/>
          </w:tcPr>
          <w:p w14:paraId="03A487F3"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9</w:t>
            </w:r>
          </w:p>
        </w:tc>
      </w:tr>
    </w:tbl>
    <w:p w14:paraId="4F28CA02" w14:textId="2C613D7D" w:rsidR="00E934E4" w:rsidRPr="000E4F24" w:rsidRDefault="000D2CD5" w:rsidP="000E4F2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pict w14:anchorId="712F4702">
          <v:rect id="_x0000_i1031" style="width:0;height:1.5pt" o:hralign="center" o:hrstd="t" o:hr="t" fillcolor="#a0a0a0" stroked="f"/>
        </w:pict>
      </w:r>
    </w:p>
    <w:p w14:paraId="126CEF48" w14:textId="05EA2081" w:rsidR="00CA2C7F" w:rsidRDefault="00CA2C7F"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p>
    <w:p w14:paraId="553692CC" w14:textId="77777777" w:rsidR="00FE03B0" w:rsidRDefault="00FE03B0"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t xml:space="preserve">  </w:t>
      </w:r>
    </w:p>
    <w:p w14:paraId="025A7A7A" w14:textId="7BE60A04" w:rsidR="00FE03B0" w:rsidRDefault="00FE03B0" w:rsidP="00FE03B0">
      <w:pPr>
        <w:rPr>
          <w:rFonts w:ascii="Times New Roman" w:eastAsia="Times New Roman" w:hAnsi="Times New Roman" w:cs="Times New Roman"/>
          <w:b/>
          <w:bCs/>
          <w:noProof/>
          <w:kern w:val="0"/>
        </w:rPr>
      </w:pPr>
    </w:p>
    <w:p w14:paraId="089F59F2" w14:textId="312E47B7" w:rsidR="00286F67" w:rsidRDefault="00FE03B0" w:rsidP="00286F67">
      <w:pPr>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br w:type="page"/>
      </w:r>
    </w:p>
    <w:p w14:paraId="244D277E" w14:textId="163D5120" w:rsidR="00CA2C7F" w:rsidRDefault="00FE03B0"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lastRenderedPageBreak/>
        <w:t xml:space="preserve">  </w:t>
      </w:r>
      <w:r w:rsidR="00C72F10">
        <w:rPr>
          <w:rFonts w:ascii="Times New Roman" w:eastAsia="Times New Roman" w:hAnsi="Times New Roman" w:cs="Times New Roman"/>
          <w:b/>
          <w:bCs/>
          <w:noProof/>
          <w:kern w:val="0"/>
        </w:rPr>
        <w:drawing>
          <wp:inline distT="0" distB="0" distL="0" distR="0" wp14:anchorId="4EA1AD73" wp14:editId="233B8912">
            <wp:extent cx="1828800" cy="4671316"/>
            <wp:effectExtent l="0" t="0" r="0" b="0"/>
            <wp:docPr id="324741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41041" name="Picture 3247410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2483" cy="4731810"/>
                    </a:xfrm>
                    <a:prstGeom prst="rect">
                      <a:avLst/>
                    </a:prstGeom>
                  </pic:spPr>
                </pic:pic>
              </a:graphicData>
            </a:graphic>
          </wp:inline>
        </w:drawing>
      </w:r>
      <w:r>
        <w:rPr>
          <w:rFonts w:ascii="Times New Roman" w:eastAsia="Times New Roman" w:hAnsi="Times New Roman" w:cs="Times New Roman"/>
          <w:b/>
          <w:bCs/>
          <w:noProof/>
          <w:kern w:val="0"/>
        </w:rPr>
        <w:t xml:space="preserve">  </w:t>
      </w:r>
      <w:r w:rsidR="00B93057">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t xml:space="preserve"> </w:t>
      </w:r>
      <w:r w:rsidR="00E433B5">
        <w:rPr>
          <w:rFonts w:ascii="Times New Roman" w:eastAsia="Times New Roman" w:hAnsi="Times New Roman" w:cs="Times New Roman"/>
          <w:b/>
          <w:bCs/>
          <w:noProof/>
          <w:kern w:val="0"/>
        </w:rPr>
        <w:drawing>
          <wp:inline distT="0" distB="0" distL="0" distR="0" wp14:anchorId="07201A41" wp14:editId="70F0CE5E">
            <wp:extent cx="1704813" cy="4664075"/>
            <wp:effectExtent l="0" t="0" r="0" b="3175"/>
            <wp:docPr id="195730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05412" name="Picture 19573054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8027" cy="4727586"/>
                    </a:xfrm>
                    <a:prstGeom prst="rect">
                      <a:avLst/>
                    </a:prstGeom>
                  </pic:spPr>
                </pic:pic>
              </a:graphicData>
            </a:graphic>
          </wp:inline>
        </w:drawing>
      </w:r>
      <w:r w:rsidR="000600E5">
        <w:rPr>
          <w:rFonts w:ascii="Times New Roman" w:eastAsia="Times New Roman" w:hAnsi="Times New Roman" w:cs="Times New Roman"/>
          <w:b/>
          <w:bCs/>
          <w:noProof/>
          <w:kern w:val="0"/>
        </w:rPr>
        <w:t xml:space="preserve"> </w:t>
      </w:r>
      <w:r w:rsidR="00B93057">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t xml:space="preserve"> </w:t>
      </w:r>
      <w:r w:rsidR="000600E5">
        <w:rPr>
          <w:rFonts w:ascii="Times New Roman" w:eastAsia="Times New Roman" w:hAnsi="Times New Roman" w:cs="Times New Roman"/>
          <w:b/>
          <w:bCs/>
          <w:noProof/>
          <w:kern w:val="0"/>
        </w:rPr>
        <w:drawing>
          <wp:inline distT="0" distB="0" distL="0" distR="0" wp14:anchorId="6D6F7904" wp14:editId="4478F23A">
            <wp:extent cx="1673817" cy="4661564"/>
            <wp:effectExtent l="0" t="0" r="3175" b="5715"/>
            <wp:docPr id="326053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53593" name="Picture 3260535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8068" cy="4729102"/>
                    </a:xfrm>
                    <a:prstGeom prst="rect">
                      <a:avLst/>
                    </a:prstGeom>
                  </pic:spPr>
                </pic:pic>
              </a:graphicData>
            </a:graphic>
          </wp:inline>
        </w:drawing>
      </w:r>
      <w:r>
        <w:rPr>
          <w:rFonts w:ascii="Times New Roman" w:eastAsia="Times New Roman" w:hAnsi="Times New Roman" w:cs="Times New Roman"/>
          <w:b/>
          <w:bCs/>
          <w:noProof/>
          <w:kern w:val="0"/>
        </w:rPr>
        <w:t xml:space="preserve">                                                                                                    </w:t>
      </w:r>
    </w:p>
    <w:p w14:paraId="4D678202" w14:textId="15D6471F" w:rsidR="00CA2C7F" w:rsidRDefault="00856233"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t xml:space="preserve">  </w:t>
      </w:r>
      <w:r w:rsidR="00B2697C">
        <w:rPr>
          <w:rFonts w:ascii="Times New Roman" w:eastAsia="Times New Roman" w:hAnsi="Times New Roman" w:cs="Times New Roman"/>
          <w:b/>
          <w:bCs/>
          <w:noProof/>
          <w:kern w:val="0"/>
        </w:rPr>
        <w:t xml:space="preserve">Fig 1: </w:t>
      </w:r>
      <w:r w:rsidR="002E6D9E" w:rsidRPr="00D03EB1">
        <w:rPr>
          <w:rFonts w:ascii="Times New Roman" w:eastAsia="Times New Roman" w:hAnsi="Times New Roman" w:cs="Times New Roman"/>
          <w:b/>
          <w:bCs/>
          <w:i/>
          <w:iCs/>
          <w:kern w:val="0"/>
          <w14:ligatures w14:val="none"/>
        </w:rPr>
        <w:t xml:space="preserve">Sardinella </w:t>
      </w:r>
      <w:proofErr w:type="spellStart"/>
      <w:r w:rsidR="002E6D9E" w:rsidRPr="00D03EB1">
        <w:rPr>
          <w:rFonts w:ascii="Times New Roman" w:eastAsia="Times New Roman" w:hAnsi="Times New Roman" w:cs="Times New Roman"/>
          <w:b/>
          <w:bCs/>
          <w:i/>
          <w:iCs/>
          <w:kern w:val="0"/>
          <w14:ligatures w14:val="none"/>
        </w:rPr>
        <w:t>longiceps</w:t>
      </w:r>
      <w:proofErr w:type="spellEnd"/>
      <w:r w:rsidR="002E6D9E">
        <w:rPr>
          <w:rFonts w:ascii="Times New Roman" w:eastAsia="Times New Roman" w:hAnsi="Times New Roman" w:cs="Times New Roman"/>
          <w:b/>
          <w:bCs/>
          <w:noProof/>
          <w:kern w:val="0"/>
        </w:rPr>
        <w:t xml:space="preserve"> </w:t>
      </w:r>
      <w:r w:rsidR="004D0CF1">
        <w:rPr>
          <w:rFonts w:ascii="Times New Roman" w:eastAsia="Times New Roman" w:hAnsi="Times New Roman" w:cs="Times New Roman"/>
          <w:b/>
          <w:bCs/>
          <w:noProof/>
          <w:kern w:val="0"/>
        </w:rPr>
        <w:t>from Dabhol, Harnai and Mirkarwada</w:t>
      </w:r>
      <w:r w:rsidR="0064223B">
        <w:rPr>
          <w:rFonts w:ascii="Times New Roman" w:eastAsia="Times New Roman" w:hAnsi="Times New Roman" w:cs="Times New Roman"/>
          <w:b/>
          <w:bCs/>
          <w:noProof/>
          <w:kern w:val="0"/>
        </w:rPr>
        <w:t xml:space="preserve"> arranged on tile</w:t>
      </w:r>
      <w:r>
        <w:rPr>
          <w:rFonts w:ascii="Times New Roman" w:eastAsia="Times New Roman" w:hAnsi="Times New Roman" w:cs="Times New Roman"/>
          <w:b/>
          <w:bCs/>
          <w:noProof/>
          <w:kern w:val="0"/>
        </w:rPr>
        <w:t xml:space="preserve">         </w:t>
      </w:r>
    </w:p>
    <w:p w14:paraId="5978FC0C" w14:textId="77777777" w:rsidR="00856233" w:rsidRDefault="00856233"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p>
    <w:p w14:paraId="31934605" w14:textId="06880882" w:rsidR="00856233" w:rsidRDefault="009C4C53"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13030957" wp14:editId="7C99D7E8">
            <wp:extent cx="2867186" cy="1572895"/>
            <wp:effectExtent l="0" t="0" r="9525" b="8255"/>
            <wp:docPr id="109687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7147" name="Picture 1096871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6549" cy="1583517"/>
                    </a:xfrm>
                    <a:prstGeom prst="rect">
                      <a:avLst/>
                    </a:prstGeom>
                  </pic:spPr>
                </pic:pic>
              </a:graphicData>
            </a:graphic>
          </wp:inline>
        </w:drawing>
      </w:r>
      <w:r>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53675F74" wp14:editId="5BD5E268">
            <wp:extent cx="2704454" cy="1548765"/>
            <wp:effectExtent l="0" t="0" r="1270" b="0"/>
            <wp:docPr id="2036531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31772" name="Picture 20365317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8546" cy="1568288"/>
                    </a:xfrm>
                    <a:prstGeom prst="rect">
                      <a:avLst/>
                    </a:prstGeom>
                  </pic:spPr>
                </pic:pic>
              </a:graphicData>
            </a:graphic>
          </wp:inline>
        </w:drawing>
      </w:r>
    </w:p>
    <w:p w14:paraId="5416F579" w14:textId="2B91DCF4" w:rsidR="00F56AEC" w:rsidRDefault="00B2697C" w:rsidP="00962147">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                                         Fig 2: </w:t>
      </w:r>
      <w:r w:rsidR="00FC0568">
        <w:rPr>
          <w:rFonts w:ascii="Times New Roman" w:eastAsia="Times New Roman" w:hAnsi="Times New Roman" w:cs="Times New Roman"/>
          <w:b/>
          <w:bCs/>
          <w:kern w:val="0"/>
          <w14:ligatures w14:val="none"/>
        </w:rPr>
        <w:t>Closer look of</w:t>
      </w:r>
      <w:r w:rsidR="002E6D9E" w:rsidRPr="002E6D9E">
        <w:rPr>
          <w:rFonts w:ascii="Times New Roman" w:eastAsia="Times New Roman" w:hAnsi="Times New Roman" w:cs="Times New Roman"/>
          <w:b/>
          <w:bCs/>
          <w:i/>
          <w:iCs/>
          <w:kern w:val="0"/>
          <w14:ligatures w14:val="none"/>
        </w:rPr>
        <w:t xml:space="preserve"> </w:t>
      </w:r>
      <w:r w:rsidR="002E6D9E" w:rsidRPr="00D03EB1">
        <w:rPr>
          <w:rFonts w:ascii="Times New Roman" w:eastAsia="Times New Roman" w:hAnsi="Times New Roman" w:cs="Times New Roman"/>
          <w:b/>
          <w:bCs/>
          <w:i/>
          <w:iCs/>
          <w:kern w:val="0"/>
          <w14:ligatures w14:val="none"/>
        </w:rPr>
        <w:t>Sardinella longiceps</w:t>
      </w:r>
      <w:r w:rsidR="00FC0568">
        <w:rPr>
          <w:rFonts w:ascii="Times New Roman" w:eastAsia="Times New Roman" w:hAnsi="Times New Roman" w:cs="Times New Roman"/>
          <w:b/>
          <w:bCs/>
          <w:kern w:val="0"/>
          <w14:ligatures w14:val="none"/>
        </w:rPr>
        <w:t>.</w:t>
      </w:r>
    </w:p>
    <w:p w14:paraId="3C370709" w14:textId="77777777" w:rsidR="00F56AEC" w:rsidRDefault="00F56AEC">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br w:type="page"/>
      </w:r>
    </w:p>
    <w:p w14:paraId="4AE193D3" w14:textId="6598CA28" w:rsidR="006076FC" w:rsidRDefault="00914134" w:rsidP="00914134">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lastRenderedPageBreak/>
        <w:drawing>
          <wp:inline distT="0" distB="0" distL="0" distR="0" wp14:anchorId="1F66BFE4" wp14:editId="555879DF">
            <wp:extent cx="2510155" cy="4060556"/>
            <wp:effectExtent l="0" t="0" r="4445" b="0"/>
            <wp:docPr id="941494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94088" name="Picture 9414940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5730" cy="4085750"/>
                    </a:xfrm>
                    <a:prstGeom prst="rect">
                      <a:avLst/>
                    </a:prstGeom>
                  </pic:spPr>
                </pic:pic>
              </a:graphicData>
            </a:graphic>
          </wp:inline>
        </w:drawing>
      </w:r>
      <w:r>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2DC72E06" wp14:editId="619734D4">
            <wp:extent cx="2557221" cy="4059538"/>
            <wp:effectExtent l="0" t="0" r="0" b="0"/>
            <wp:docPr id="1342906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06936" name="Picture 13429069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345" cy="4112121"/>
                    </a:xfrm>
                    <a:prstGeom prst="rect">
                      <a:avLst/>
                    </a:prstGeom>
                  </pic:spPr>
                </pic:pic>
              </a:graphicData>
            </a:graphic>
          </wp:inline>
        </w:drawing>
      </w:r>
    </w:p>
    <w:p w14:paraId="569A7A87" w14:textId="16BEAA24" w:rsidR="001E5AE7" w:rsidRDefault="00B2697C">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Fig 3: </w:t>
      </w:r>
      <w:r w:rsidR="001E5AE7">
        <w:rPr>
          <w:rFonts w:ascii="Times New Roman" w:eastAsia="Times New Roman" w:hAnsi="Times New Roman" w:cs="Times New Roman"/>
          <w:b/>
          <w:bCs/>
          <w:kern w:val="0"/>
          <w14:ligatures w14:val="none"/>
        </w:rPr>
        <w:t xml:space="preserve">Microscope (Magnus MLX Plus) &amp; Camera (Micaps ECOMOS510B) </w:t>
      </w:r>
    </w:p>
    <w:p w14:paraId="6FE5C503" w14:textId="77777777" w:rsidR="001E5AE7" w:rsidRDefault="001E5AE7">
      <w:pPr>
        <w:rPr>
          <w:rFonts w:ascii="Times New Roman" w:eastAsia="Times New Roman" w:hAnsi="Times New Roman" w:cs="Times New Roman"/>
          <w:b/>
          <w:bCs/>
          <w:kern w:val="0"/>
          <w14:ligatures w14:val="none"/>
        </w:rPr>
      </w:pPr>
    </w:p>
    <w:p w14:paraId="0AFC29ED" w14:textId="77777777" w:rsidR="003E2DAC" w:rsidRDefault="001E5AE7">
      <w:pPr>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46F8D232" wp14:editId="27280F39">
            <wp:extent cx="2572081" cy="2033991"/>
            <wp:effectExtent l="0" t="0" r="0" b="4445"/>
            <wp:docPr id="1382137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37693" name="Picture 13821376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6696" cy="2100904"/>
                    </a:xfrm>
                    <a:prstGeom prst="rect">
                      <a:avLst/>
                    </a:prstGeom>
                  </pic:spPr>
                </pic:pic>
              </a:graphicData>
            </a:graphic>
          </wp:inline>
        </w:drawing>
      </w:r>
      <w:r w:rsidR="003E2DAC">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165E1715" wp14:editId="18C70C1A">
            <wp:extent cx="3044516" cy="1998032"/>
            <wp:effectExtent l="0" t="0" r="3810" b="2540"/>
            <wp:docPr id="1219410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10893" name="Picture 12194108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3661" cy="2030284"/>
                    </a:xfrm>
                    <a:prstGeom prst="rect">
                      <a:avLst/>
                    </a:prstGeom>
                  </pic:spPr>
                </pic:pic>
              </a:graphicData>
            </a:graphic>
          </wp:inline>
        </w:drawing>
      </w:r>
    </w:p>
    <w:p w14:paraId="1233D226" w14:textId="5E5EDB31" w:rsidR="00F56AEC" w:rsidRDefault="00B2697C">
      <w:pPr>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t xml:space="preserve">Fig 4 : </w:t>
      </w:r>
      <w:r w:rsidR="003E2DAC">
        <w:rPr>
          <w:rFonts w:ascii="Times New Roman" w:eastAsia="Times New Roman" w:hAnsi="Times New Roman" w:cs="Times New Roman"/>
          <w:b/>
          <w:bCs/>
          <w:noProof/>
          <w:kern w:val="0"/>
        </w:rPr>
        <w:t>Gut of</w:t>
      </w:r>
      <w:r w:rsidR="002E6D9E">
        <w:rPr>
          <w:rFonts w:ascii="Times New Roman" w:eastAsia="Times New Roman" w:hAnsi="Times New Roman" w:cs="Times New Roman"/>
          <w:b/>
          <w:bCs/>
          <w:noProof/>
          <w:kern w:val="0"/>
        </w:rPr>
        <w:t xml:space="preserve"> </w:t>
      </w:r>
      <w:r w:rsidR="002E6D9E" w:rsidRPr="00D03EB1">
        <w:rPr>
          <w:rFonts w:ascii="Times New Roman" w:eastAsia="Times New Roman" w:hAnsi="Times New Roman" w:cs="Times New Roman"/>
          <w:b/>
          <w:bCs/>
          <w:i/>
          <w:iCs/>
          <w:kern w:val="0"/>
          <w14:ligatures w14:val="none"/>
        </w:rPr>
        <w:t xml:space="preserve">Sardinella </w:t>
      </w:r>
      <w:proofErr w:type="spellStart"/>
      <w:r w:rsidR="002E6D9E" w:rsidRPr="00D03EB1">
        <w:rPr>
          <w:rFonts w:ascii="Times New Roman" w:eastAsia="Times New Roman" w:hAnsi="Times New Roman" w:cs="Times New Roman"/>
          <w:b/>
          <w:bCs/>
          <w:i/>
          <w:iCs/>
          <w:kern w:val="0"/>
          <w14:ligatures w14:val="none"/>
        </w:rPr>
        <w:t>longiceps</w:t>
      </w:r>
      <w:proofErr w:type="spellEnd"/>
      <w:r w:rsidR="002E6D9E">
        <w:rPr>
          <w:rFonts w:ascii="Times New Roman" w:eastAsia="Times New Roman" w:hAnsi="Times New Roman" w:cs="Times New Roman"/>
          <w:b/>
          <w:bCs/>
          <w:kern w:val="0"/>
          <w14:ligatures w14:val="none"/>
        </w:rPr>
        <w:t xml:space="preserve"> and slurry made of gut content for gut content analysis.</w:t>
      </w:r>
      <w:r w:rsidR="00F56AEC">
        <w:rPr>
          <w:rFonts w:ascii="Times New Roman" w:eastAsia="Times New Roman" w:hAnsi="Times New Roman" w:cs="Times New Roman"/>
          <w:b/>
          <w:bCs/>
          <w:kern w:val="0"/>
          <w14:ligatures w14:val="none"/>
        </w:rPr>
        <w:br w:type="page"/>
      </w:r>
    </w:p>
    <w:p w14:paraId="30F140D6" w14:textId="77777777" w:rsidR="00F1153A" w:rsidRDefault="007C624B">
      <w:pPr>
        <w:rPr>
          <w:rFonts w:ascii="Times New Roman" w:eastAsia="Times New Roman" w:hAnsi="Times New Roman" w:cs="Times New Roman"/>
          <w:b/>
          <w:bCs/>
          <w:kern w:val="0"/>
          <w:sz w:val="28"/>
          <w:szCs w:val="28"/>
          <w14:ligatures w14:val="none"/>
        </w:rPr>
      </w:pPr>
      <w:r w:rsidRPr="00FF4189">
        <w:rPr>
          <w:rFonts w:ascii="Times New Roman" w:eastAsia="Times New Roman" w:hAnsi="Times New Roman" w:cs="Times New Roman"/>
          <w:b/>
          <w:bCs/>
          <w:kern w:val="0"/>
          <w:sz w:val="28"/>
          <w:szCs w:val="28"/>
          <w14:ligatures w14:val="none"/>
        </w:rPr>
        <w:lastRenderedPageBreak/>
        <w:t xml:space="preserve">Planktons </w:t>
      </w:r>
    </w:p>
    <w:p w14:paraId="01880424" w14:textId="77777777" w:rsidR="00F1153A" w:rsidRPr="00C43088" w:rsidRDefault="00F1153A">
      <w:pPr>
        <w:rPr>
          <w:rFonts w:ascii="Times New Roman" w:eastAsia="Times New Roman" w:hAnsi="Times New Roman" w:cs="Times New Roman"/>
          <w:b/>
          <w:bCs/>
          <w:color w:val="124F1A" w:themeColor="accent3" w:themeShade="BF"/>
          <w:kern w:val="0"/>
          <w:sz w:val="28"/>
          <w:szCs w:val="28"/>
          <w14:ligatures w14:val="none"/>
        </w:rPr>
      </w:pPr>
      <w:r w:rsidRPr="00C43088">
        <w:rPr>
          <w:rFonts w:ascii="Times New Roman" w:eastAsia="Times New Roman" w:hAnsi="Times New Roman" w:cs="Times New Roman"/>
          <w:b/>
          <w:bCs/>
          <w:color w:val="124F1A" w:themeColor="accent3" w:themeShade="BF"/>
          <w:kern w:val="0"/>
          <w:sz w:val="28"/>
          <w:szCs w:val="28"/>
          <w14:ligatures w14:val="none"/>
        </w:rPr>
        <w:t>Phytoplanktons</w:t>
      </w:r>
    </w:p>
    <w:p w14:paraId="1F8AB45B" w14:textId="07DB3126" w:rsidR="00C24AEF" w:rsidRDefault="000D2CD5">
      <w:pPr>
        <w:rPr>
          <w:rFonts w:ascii="Times New Roman" w:eastAsia="Times New Roman" w:hAnsi="Times New Roman" w:cs="Times New Roman"/>
          <w:b/>
          <w:bCs/>
          <w:kern w:val="0"/>
          <w:sz w:val="28"/>
          <w:szCs w:val="28"/>
          <w14:ligatures w14:val="none"/>
        </w:rPr>
      </w:pPr>
      <w:bookmarkStart w:id="5" w:name="_Hlk208330337"/>
      <w:r>
        <w:rPr>
          <w:rFonts w:ascii="Times New Roman" w:eastAsia="Times New Roman" w:hAnsi="Times New Roman" w:cs="Times New Roman"/>
          <w:noProof/>
          <w:kern w:val="0"/>
          <w14:ligatures w14:val="none"/>
        </w:rPr>
        <w:pict w14:anchorId="319DA54C">
          <v:rect id="_x0000_i1032" style="width:0;height:1.5pt" o:hralign="center" o:hrstd="t" o:hr="t" fillcolor="#a0a0a0" stroked="f"/>
        </w:pict>
      </w:r>
      <w:bookmarkEnd w:id="5"/>
    </w:p>
    <w:p w14:paraId="50175A9A" w14:textId="2F71CA9E" w:rsidR="0063635A" w:rsidRPr="00605D1A" w:rsidRDefault="00A72CE7">
      <w:pPr>
        <w:rPr>
          <w:rFonts w:ascii="Times New Roman" w:eastAsia="Times New Roman" w:hAnsi="Times New Roman" w:cs="Times New Roman"/>
          <w:b/>
          <w:bCs/>
          <w:color w:val="124F1A" w:themeColor="accent3" w:themeShade="BF"/>
          <w:kern w:val="0"/>
          <w:sz w:val="28"/>
          <w:szCs w:val="28"/>
          <w14:ligatures w14:val="none"/>
        </w:rPr>
      </w:pPr>
      <w:r w:rsidRPr="00605D1A">
        <w:rPr>
          <w:rFonts w:ascii="Times New Roman" w:eastAsia="Times New Roman" w:hAnsi="Times New Roman" w:cs="Times New Roman"/>
          <w:b/>
          <w:bCs/>
          <w:color w:val="124F1A" w:themeColor="accent3" w:themeShade="BF"/>
          <w:kern w:val="0"/>
          <w:sz w:val="28"/>
          <w:szCs w:val="28"/>
          <w14:ligatures w14:val="none"/>
        </w:rPr>
        <w:t>D</w:t>
      </w:r>
      <w:r w:rsidR="0063635A" w:rsidRPr="00605D1A">
        <w:rPr>
          <w:rFonts w:ascii="Times New Roman" w:eastAsia="Times New Roman" w:hAnsi="Times New Roman" w:cs="Times New Roman"/>
          <w:b/>
          <w:bCs/>
          <w:color w:val="124F1A" w:themeColor="accent3" w:themeShade="BF"/>
          <w:kern w:val="0"/>
          <w:sz w:val="28"/>
          <w:szCs w:val="28"/>
          <w14:ligatures w14:val="none"/>
        </w:rPr>
        <w:t>iatoms</w:t>
      </w:r>
    </w:p>
    <w:p w14:paraId="3AEAD03B" w14:textId="23325023" w:rsidR="00C24AEF" w:rsidRDefault="000D2CD5">
      <w:p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noProof/>
          <w:kern w:val="0"/>
          <w14:ligatures w14:val="none"/>
        </w:rPr>
        <w:pict w14:anchorId="131EE48A">
          <v:rect id="_x0000_i1033" style="width:0;height:1.5pt" o:hralign="center" o:hrstd="t" o:hr="t" fillcolor="#a0a0a0" stroked="f"/>
        </w:pict>
      </w:r>
    </w:p>
    <w:p w14:paraId="23040587" w14:textId="5588D874" w:rsidR="00BC1E03" w:rsidRDefault="0063635A">
      <w:pPr>
        <w:rPr>
          <w:rFonts w:ascii="Times New Roman" w:eastAsia="Times New Roman" w:hAnsi="Times New Roman" w:cs="Times New Roman"/>
          <w:b/>
          <w:bCs/>
          <w:noProof/>
          <w:kern w:val="0"/>
          <w:sz w:val="28"/>
          <w:szCs w:val="28"/>
        </w:rPr>
      </w:pPr>
      <w:r>
        <w:rPr>
          <w:rFonts w:ascii="Times New Roman" w:eastAsia="Times New Roman" w:hAnsi="Times New Roman" w:cs="Times New Roman"/>
          <w:b/>
          <w:bCs/>
          <w:noProof/>
          <w:kern w:val="0"/>
          <w:sz w:val="28"/>
          <w:szCs w:val="28"/>
        </w:rPr>
        <w:drawing>
          <wp:inline distT="0" distB="0" distL="0" distR="0" wp14:anchorId="1805F7C5" wp14:editId="363FBBBD">
            <wp:extent cx="2440940" cy="2068775"/>
            <wp:effectExtent l="0" t="0" r="0" b="8255"/>
            <wp:docPr id="12701364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36455" name="Picture 12701364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1554" cy="2094721"/>
                    </a:xfrm>
                    <a:prstGeom prst="rect">
                      <a:avLst/>
                    </a:prstGeom>
                  </pic:spPr>
                </pic:pic>
              </a:graphicData>
            </a:graphic>
          </wp:inline>
        </w:drawing>
      </w:r>
      <w:r w:rsidR="00D101B2">
        <w:rPr>
          <w:rFonts w:ascii="Times New Roman" w:eastAsia="Times New Roman" w:hAnsi="Times New Roman" w:cs="Times New Roman"/>
          <w:b/>
          <w:bCs/>
          <w:noProof/>
          <w:kern w:val="0"/>
          <w:sz w:val="28"/>
          <w:szCs w:val="28"/>
        </w:rPr>
        <w:t xml:space="preserve">  </w:t>
      </w:r>
      <w:r w:rsidR="00B01AF6">
        <w:rPr>
          <w:rFonts w:ascii="Times New Roman" w:eastAsia="Times New Roman" w:hAnsi="Times New Roman" w:cs="Times New Roman"/>
          <w:b/>
          <w:bCs/>
          <w:noProof/>
          <w:kern w:val="0"/>
          <w:sz w:val="28"/>
          <w:szCs w:val="28"/>
        </w:rPr>
        <w:t xml:space="preserve"> </w:t>
      </w:r>
      <w:r w:rsidR="00361FE1">
        <w:rPr>
          <w:rFonts w:ascii="Times New Roman" w:eastAsia="Times New Roman" w:hAnsi="Times New Roman" w:cs="Times New Roman"/>
          <w:b/>
          <w:bCs/>
          <w:noProof/>
          <w:kern w:val="0"/>
          <w:sz w:val="28"/>
          <w:szCs w:val="28"/>
        </w:rPr>
        <w:t xml:space="preserve">   </w:t>
      </w:r>
      <w:r>
        <w:rPr>
          <w:rFonts w:ascii="Times New Roman" w:eastAsia="Times New Roman" w:hAnsi="Times New Roman" w:cs="Times New Roman"/>
          <w:b/>
          <w:bCs/>
          <w:noProof/>
          <w:kern w:val="0"/>
          <w:sz w:val="28"/>
          <w:szCs w:val="28"/>
        </w:rPr>
        <w:drawing>
          <wp:inline distT="0" distB="0" distL="0" distR="0" wp14:anchorId="439D0A60" wp14:editId="263DA82B">
            <wp:extent cx="2838502" cy="2036445"/>
            <wp:effectExtent l="0" t="0" r="0" b="1905"/>
            <wp:docPr id="1125430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30601" name="Picture 11254306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9310" cy="2115943"/>
                    </a:xfrm>
                    <a:prstGeom prst="rect">
                      <a:avLst/>
                    </a:prstGeom>
                  </pic:spPr>
                </pic:pic>
              </a:graphicData>
            </a:graphic>
          </wp:inline>
        </w:drawing>
      </w:r>
      <w:r w:rsidR="00B01AF6">
        <w:rPr>
          <w:rFonts w:ascii="Times New Roman" w:eastAsia="Times New Roman" w:hAnsi="Times New Roman" w:cs="Times New Roman"/>
          <w:b/>
          <w:bCs/>
          <w:noProof/>
          <w:kern w:val="0"/>
          <w:sz w:val="28"/>
          <w:szCs w:val="28"/>
        </w:rPr>
        <w:t xml:space="preserve"> </w:t>
      </w:r>
      <w:r>
        <w:rPr>
          <w:rFonts w:ascii="Times New Roman" w:eastAsia="Times New Roman" w:hAnsi="Times New Roman" w:cs="Times New Roman"/>
          <w:b/>
          <w:bCs/>
          <w:noProof/>
          <w:kern w:val="0"/>
          <w:sz w:val="28"/>
          <w:szCs w:val="28"/>
        </w:rPr>
        <w:drawing>
          <wp:inline distT="0" distB="0" distL="0" distR="0" wp14:anchorId="77EFC26A" wp14:editId="2BB5F034">
            <wp:extent cx="2440940" cy="2061275"/>
            <wp:effectExtent l="0" t="0" r="0" b="0"/>
            <wp:docPr id="1418214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14106" name="Picture 141821410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5208" cy="2081769"/>
                    </a:xfrm>
                    <a:prstGeom prst="rect">
                      <a:avLst/>
                    </a:prstGeom>
                  </pic:spPr>
                </pic:pic>
              </a:graphicData>
            </a:graphic>
          </wp:inline>
        </w:drawing>
      </w:r>
      <w:r w:rsidR="00D101B2">
        <w:rPr>
          <w:rFonts w:ascii="Times New Roman" w:eastAsia="Times New Roman" w:hAnsi="Times New Roman" w:cs="Times New Roman"/>
          <w:b/>
          <w:bCs/>
          <w:noProof/>
          <w:kern w:val="0"/>
          <w:sz w:val="28"/>
          <w:szCs w:val="28"/>
        </w:rPr>
        <w:t xml:space="preserve">   </w:t>
      </w:r>
      <w:r w:rsidR="00361FE1">
        <w:rPr>
          <w:rFonts w:ascii="Times New Roman" w:eastAsia="Times New Roman" w:hAnsi="Times New Roman" w:cs="Times New Roman"/>
          <w:b/>
          <w:bCs/>
          <w:noProof/>
          <w:kern w:val="0"/>
          <w:sz w:val="28"/>
          <w:szCs w:val="28"/>
        </w:rPr>
        <w:t xml:space="preserve">  </w:t>
      </w:r>
      <w:r w:rsidR="00D101B2">
        <w:rPr>
          <w:rFonts w:ascii="Times New Roman" w:eastAsia="Times New Roman" w:hAnsi="Times New Roman" w:cs="Times New Roman"/>
          <w:b/>
          <w:bCs/>
          <w:noProof/>
          <w:kern w:val="0"/>
          <w:sz w:val="28"/>
          <w:szCs w:val="28"/>
        </w:rPr>
        <w:t xml:space="preserve"> </w:t>
      </w:r>
      <w:r>
        <w:rPr>
          <w:rFonts w:ascii="Times New Roman" w:eastAsia="Times New Roman" w:hAnsi="Times New Roman" w:cs="Times New Roman"/>
          <w:b/>
          <w:bCs/>
          <w:noProof/>
          <w:kern w:val="0"/>
          <w:sz w:val="28"/>
          <w:szCs w:val="28"/>
        </w:rPr>
        <w:drawing>
          <wp:inline distT="0" distB="0" distL="0" distR="0" wp14:anchorId="6F4998B8" wp14:editId="0FFD9CFA">
            <wp:extent cx="2850775" cy="2052955"/>
            <wp:effectExtent l="0" t="0" r="6985" b="4445"/>
            <wp:docPr id="5883184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18475" name="Picture 588318475"/>
                    <pic:cNvPicPr/>
                  </pic:nvPicPr>
                  <pic:blipFill>
                    <a:blip r:embed="rId20">
                      <a:extLst>
                        <a:ext uri="{28A0092B-C50C-407E-A947-70E740481C1C}">
                          <a14:useLocalDpi xmlns:a14="http://schemas.microsoft.com/office/drawing/2010/main" val="0"/>
                        </a:ext>
                      </a:extLst>
                    </a:blip>
                    <a:stretch>
                      <a:fillRect/>
                    </a:stretch>
                  </pic:blipFill>
                  <pic:spPr>
                    <a:xfrm>
                      <a:off x="0" y="0"/>
                      <a:ext cx="2891599" cy="2082354"/>
                    </a:xfrm>
                    <a:prstGeom prst="rect">
                      <a:avLst/>
                    </a:prstGeom>
                  </pic:spPr>
                </pic:pic>
              </a:graphicData>
            </a:graphic>
          </wp:inline>
        </w:drawing>
      </w:r>
      <w:r>
        <w:rPr>
          <w:rFonts w:ascii="Times New Roman" w:eastAsia="Times New Roman" w:hAnsi="Times New Roman" w:cs="Times New Roman"/>
          <w:b/>
          <w:bCs/>
          <w:noProof/>
          <w:kern w:val="0"/>
          <w:sz w:val="28"/>
          <w:szCs w:val="28"/>
        </w:rPr>
        <w:drawing>
          <wp:inline distT="0" distB="0" distL="0" distR="0" wp14:anchorId="736DCEF1" wp14:editId="33DC217F">
            <wp:extent cx="2448732" cy="1929108"/>
            <wp:effectExtent l="0" t="0" r="8890" b="0"/>
            <wp:docPr id="19320582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58276" name="Picture 193205827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9839" cy="1977248"/>
                    </a:xfrm>
                    <a:prstGeom prst="rect">
                      <a:avLst/>
                    </a:prstGeom>
                  </pic:spPr>
                </pic:pic>
              </a:graphicData>
            </a:graphic>
          </wp:inline>
        </w:drawing>
      </w:r>
      <w:r w:rsidR="00C11E7E">
        <w:rPr>
          <w:rFonts w:ascii="Times New Roman" w:eastAsia="Times New Roman" w:hAnsi="Times New Roman" w:cs="Times New Roman"/>
          <w:b/>
          <w:bCs/>
          <w:noProof/>
          <w:kern w:val="0"/>
          <w:sz w:val="28"/>
          <w:szCs w:val="28"/>
        </w:rPr>
        <w:t xml:space="preserve">   </w:t>
      </w:r>
      <w:r w:rsidR="00361FE1">
        <w:rPr>
          <w:rFonts w:ascii="Times New Roman" w:eastAsia="Times New Roman" w:hAnsi="Times New Roman" w:cs="Times New Roman"/>
          <w:b/>
          <w:bCs/>
          <w:noProof/>
          <w:kern w:val="0"/>
          <w:sz w:val="28"/>
          <w:szCs w:val="28"/>
        </w:rPr>
        <w:t xml:space="preserve">  </w:t>
      </w:r>
      <w:r w:rsidR="004B3775">
        <w:rPr>
          <w:rFonts w:ascii="Times New Roman" w:eastAsia="Times New Roman" w:hAnsi="Times New Roman" w:cs="Times New Roman"/>
          <w:b/>
          <w:bCs/>
          <w:noProof/>
          <w:kern w:val="0"/>
          <w:sz w:val="28"/>
          <w:szCs w:val="28"/>
        </w:rPr>
        <w:drawing>
          <wp:inline distT="0" distB="0" distL="0" distR="0" wp14:anchorId="09D01341" wp14:editId="60B8A277">
            <wp:extent cx="2882549" cy="1945005"/>
            <wp:effectExtent l="0" t="0" r="0" b="0"/>
            <wp:docPr id="20616090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09081" name="Picture 206160908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6731" cy="1968070"/>
                    </a:xfrm>
                    <a:prstGeom prst="rect">
                      <a:avLst/>
                    </a:prstGeom>
                  </pic:spPr>
                </pic:pic>
              </a:graphicData>
            </a:graphic>
          </wp:inline>
        </w:drawing>
      </w:r>
    </w:p>
    <w:p w14:paraId="02DDCE0E" w14:textId="6027EE09" w:rsidR="006076FC" w:rsidRPr="003D53E0" w:rsidRDefault="00B2697C">
      <w:pPr>
        <w:rPr>
          <w:rFonts w:ascii="Times New Roman" w:eastAsia="Times New Roman" w:hAnsi="Times New Roman" w:cs="Times New Roman"/>
          <w:b/>
          <w:bCs/>
          <w:i/>
          <w:iCs/>
          <w:noProof/>
          <w:kern w:val="0"/>
          <w:sz w:val="28"/>
          <w:szCs w:val="28"/>
        </w:rPr>
      </w:pPr>
      <w:r w:rsidRPr="00365D51">
        <w:rPr>
          <w:rFonts w:ascii="Times New Roman" w:eastAsia="Times New Roman" w:hAnsi="Times New Roman" w:cs="Times New Roman"/>
          <w:b/>
          <w:bCs/>
          <w:noProof/>
          <w:kern w:val="0"/>
          <w:sz w:val="28"/>
          <w:szCs w:val="28"/>
        </w:rPr>
        <w:t xml:space="preserve">Fig </w:t>
      </w:r>
      <w:r w:rsidR="00E37444" w:rsidRPr="00365D51">
        <w:rPr>
          <w:rFonts w:ascii="Times New Roman" w:eastAsia="Times New Roman" w:hAnsi="Times New Roman" w:cs="Times New Roman"/>
          <w:b/>
          <w:bCs/>
          <w:noProof/>
          <w:kern w:val="0"/>
          <w:sz w:val="28"/>
          <w:szCs w:val="28"/>
        </w:rPr>
        <w:t>5</w:t>
      </w:r>
      <w:r w:rsidRPr="00365D51">
        <w:rPr>
          <w:rFonts w:ascii="Times New Roman" w:eastAsia="Times New Roman" w:hAnsi="Times New Roman" w:cs="Times New Roman"/>
          <w:b/>
          <w:bCs/>
          <w:noProof/>
          <w:kern w:val="0"/>
          <w:sz w:val="28"/>
          <w:szCs w:val="28"/>
        </w:rPr>
        <w:t>:</w:t>
      </w:r>
      <w:r>
        <w:rPr>
          <w:rFonts w:ascii="Times New Roman" w:eastAsia="Times New Roman" w:hAnsi="Times New Roman" w:cs="Times New Roman"/>
          <w:b/>
          <w:bCs/>
          <w:i/>
          <w:iCs/>
          <w:noProof/>
          <w:kern w:val="0"/>
          <w:sz w:val="28"/>
          <w:szCs w:val="28"/>
        </w:rPr>
        <w:t xml:space="preserve"> </w:t>
      </w:r>
      <w:r w:rsidR="00BC1E03" w:rsidRPr="0055113E">
        <w:rPr>
          <w:rFonts w:ascii="Times New Roman" w:eastAsia="Times New Roman" w:hAnsi="Times New Roman" w:cs="Times New Roman"/>
          <w:b/>
          <w:bCs/>
          <w:i/>
          <w:iCs/>
          <w:noProof/>
          <w:kern w:val="0"/>
          <w:sz w:val="28"/>
          <w:szCs w:val="28"/>
        </w:rPr>
        <w:t xml:space="preserve">Fragilaria </w:t>
      </w:r>
      <w:r w:rsidR="0055113E" w:rsidRPr="0055113E">
        <w:rPr>
          <w:rFonts w:ascii="Times New Roman" w:eastAsia="Times New Roman" w:hAnsi="Times New Roman" w:cs="Times New Roman"/>
          <w:b/>
          <w:bCs/>
          <w:i/>
          <w:iCs/>
          <w:noProof/>
          <w:kern w:val="0"/>
          <w:sz w:val="28"/>
          <w:szCs w:val="28"/>
        </w:rPr>
        <w:t>oceanica</w:t>
      </w:r>
      <w:r w:rsidR="006076FC" w:rsidRPr="0055113E">
        <w:rPr>
          <w:rFonts w:ascii="Times New Roman" w:eastAsia="Times New Roman" w:hAnsi="Times New Roman" w:cs="Times New Roman"/>
          <w:b/>
          <w:bCs/>
          <w:i/>
          <w:iCs/>
          <w:kern w:val="0"/>
          <w:sz w:val="28"/>
          <w:szCs w:val="28"/>
          <w14:ligatures w14:val="none"/>
        </w:rPr>
        <w:br w:type="page"/>
      </w:r>
    </w:p>
    <w:p w14:paraId="6082CB98" w14:textId="42B1FAC9" w:rsidR="003D53E0" w:rsidRDefault="000D2CD5" w:rsidP="008B0231">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noProof/>
          <w:kern w:val="0"/>
          <w14:ligatures w14:val="none"/>
        </w:rPr>
        <w:lastRenderedPageBreak/>
        <w:pict w14:anchorId="541B9F10">
          <v:rect id="_x0000_i1034" style="width:0;height:1.5pt" o:hralign="center" o:hrstd="t" o:hr="t" fillcolor="#a0a0a0" stroked="f"/>
        </w:pict>
      </w:r>
    </w:p>
    <w:p w14:paraId="44D34972" w14:textId="16C36192" w:rsidR="008B0231" w:rsidRDefault="00F65B93" w:rsidP="008B0231">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2A880A0A" wp14:editId="39F6A75D">
            <wp:extent cx="2541722" cy="1962785"/>
            <wp:effectExtent l="0" t="0" r="0" b="0"/>
            <wp:docPr id="4196032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03256" name="Picture 41960325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0488" cy="1977277"/>
                    </a:xfrm>
                    <a:prstGeom prst="rect">
                      <a:avLst/>
                    </a:prstGeom>
                  </pic:spPr>
                </pic:pic>
              </a:graphicData>
            </a:graphic>
          </wp:inline>
        </w:drawing>
      </w:r>
      <w:r w:rsidR="008B0231">
        <w:rPr>
          <w:rFonts w:ascii="Times New Roman" w:eastAsia="Times New Roman" w:hAnsi="Times New Roman" w:cs="Times New Roman"/>
          <w:b/>
          <w:bCs/>
          <w:noProof/>
          <w:kern w:val="0"/>
        </w:rPr>
        <w:t xml:space="preserve"> </w:t>
      </w:r>
      <w:r w:rsidR="005C54C9">
        <w:rPr>
          <w:rFonts w:ascii="Times New Roman" w:eastAsia="Times New Roman" w:hAnsi="Times New Roman" w:cs="Times New Roman"/>
          <w:b/>
          <w:bCs/>
          <w:noProof/>
          <w:kern w:val="0"/>
        </w:rPr>
        <w:drawing>
          <wp:inline distT="0" distB="0" distL="0" distR="0" wp14:anchorId="1ECEE86E" wp14:editId="26D44F65">
            <wp:extent cx="3315449" cy="1944413"/>
            <wp:effectExtent l="0" t="0" r="0" b="0"/>
            <wp:docPr id="6180123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12356" name="Picture 61801235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9180" cy="1958330"/>
                    </a:xfrm>
                    <a:prstGeom prst="rect">
                      <a:avLst/>
                    </a:prstGeom>
                  </pic:spPr>
                </pic:pic>
              </a:graphicData>
            </a:graphic>
          </wp:inline>
        </w:drawing>
      </w:r>
      <w:r w:rsidR="008B0231">
        <w:rPr>
          <w:rFonts w:ascii="Times New Roman" w:eastAsia="Times New Roman" w:hAnsi="Times New Roman" w:cs="Times New Roman"/>
          <w:b/>
          <w:bCs/>
          <w:noProof/>
          <w:kern w:val="0"/>
        </w:rPr>
        <w:t xml:space="preserve">   </w:t>
      </w:r>
    </w:p>
    <w:p w14:paraId="40F8D6D5" w14:textId="6BE17F08" w:rsidR="00856233" w:rsidRDefault="00F65B93" w:rsidP="008B0231">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drawing>
          <wp:inline distT="0" distB="0" distL="0" distR="0" wp14:anchorId="32E77D9D" wp14:editId="0D074CE5">
            <wp:extent cx="5880262" cy="2448732"/>
            <wp:effectExtent l="0" t="0" r="6350" b="8890"/>
            <wp:docPr id="20460439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43935" name="Picture 2046043935"/>
                    <pic:cNvPicPr/>
                  </pic:nvPicPr>
                  <pic:blipFill>
                    <a:blip r:embed="rId25">
                      <a:extLst>
                        <a:ext uri="{28A0092B-C50C-407E-A947-70E740481C1C}">
                          <a14:useLocalDpi xmlns:a14="http://schemas.microsoft.com/office/drawing/2010/main" val="0"/>
                        </a:ext>
                      </a:extLst>
                    </a:blip>
                    <a:stretch>
                      <a:fillRect/>
                    </a:stretch>
                  </pic:blipFill>
                  <pic:spPr>
                    <a:xfrm>
                      <a:off x="0" y="0"/>
                      <a:ext cx="5954046" cy="2479458"/>
                    </a:xfrm>
                    <a:prstGeom prst="rect">
                      <a:avLst/>
                    </a:prstGeom>
                  </pic:spPr>
                </pic:pic>
              </a:graphicData>
            </a:graphic>
          </wp:inline>
        </w:drawing>
      </w:r>
    </w:p>
    <w:p w14:paraId="1558C37C" w14:textId="35CE139A" w:rsidR="00CA2C7F" w:rsidRPr="00393BC7" w:rsidRDefault="00B2697C" w:rsidP="00962147">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365D51">
        <w:rPr>
          <w:rFonts w:ascii="Times New Roman" w:eastAsia="Times New Roman" w:hAnsi="Times New Roman" w:cs="Times New Roman"/>
          <w:b/>
          <w:bCs/>
          <w:kern w:val="0"/>
          <w14:ligatures w14:val="none"/>
        </w:rPr>
        <w:t xml:space="preserve">Fig </w:t>
      </w:r>
      <w:r w:rsidR="00E37444" w:rsidRPr="00365D51">
        <w:rPr>
          <w:rFonts w:ascii="Times New Roman" w:eastAsia="Times New Roman" w:hAnsi="Times New Roman" w:cs="Times New Roman"/>
          <w:b/>
          <w:bCs/>
          <w:kern w:val="0"/>
          <w14:ligatures w14:val="none"/>
        </w:rPr>
        <w:t>6</w:t>
      </w:r>
      <w:r w:rsidRPr="00365D51">
        <w:rPr>
          <w:rFonts w:ascii="Times New Roman" w:eastAsia="Times New Roman" w:hAnsi="Times New Roman" w:cs="Times New Roman"/>
          <w:b/>
          <w:bCs/>
          <w:kern w:val="0"/>
          <w14:ligatures w14:val="none"/>
        </w:rPr>
        <w:t>:</w:t>
      </w:r>
      <w:r>
        <w:rPr>
          <w:rFonts w:ascii="Times New Roman" w:eastAsia="Times New Roman" w:hAnsi="Times New Roman" w:cs="Times New Roman"/>
          <w:b/>
          <w:bCs/>
          <w:i/>
          <w:iCs/>
          <w:kern w:val="0"/>
          <w14:ligatures w14:val="none"/>
        </w:rPr>
        <w:t xml:space="preserve"> </w:t>
      </w:r>
      <w:r w:rsidR="00393BC7" w:rsidRPr="00393BC7">
        <w:rPr>
          <w:rFonts w:ascii="Times New Roman" w:eastAsia="Times New Roman" w:hAnsi="Times New Roman" w:cs="Times New Roman"/>
          <w:b/>
          <w:bCs/>
          <w:i/>
          <w:iCs/>
          <w:kern w:val="0"/>
          <w14:ligatures w14:val="none"/>
        </w:rPr>
        <w:t xml:space="preserve"> </w:t>
      </w:r>
      <w:proofErr w:type="spellStart"/>
      <w:r w:rsidR="00393BC7" w:rsidRPr="00393BC7">
        <w:rPr>
          <w:rFonts w:ascii="Times New Roman" w:eastAsia="Times New Roman" w:hAnsi="Times New Roman" w:cs="Times New Roman"/>
          <w:b/>
          <w:bCs/>
          <w:i/>
          <w:iCs/>
          <w:kern w:val="0"/>
          <w14:ligatures w14:val="none"/>
        </w:rPr>
        <w:t>Chaetoceros</w:t>
      </w:r>
      <w:proofErr w:type="spellEnd"/>
      <w:r w:rsidR="00393BC7" w:rsidRPr="00393BC7">
        <w:rPr>
          <w:rFonts w:ascii="Times New Roman" w:eastAsia="Times New Roman" w:hAnsi="Times New Roman" w:cs="Times New Roman"/>
          <w:b/>
          <w:bCs/>
          <w:i/>
          <w:iCs/>
          <w:kern w:val="0"/>
          <w14:ligatures w14:val="none"/>
        </w:rPr>
        <w:t xml:space="preserve"> </w:t>
      </w:r>
      <w:proofErr w:type="spellStart"/>
      <w:r w:rsidR="00393BC7" w:rsidRPr="00393BC7">
        <w:rPr>
          <w:rFonts w:ascii="Times New Roman" w:eastAsia="Times New Roman" w:hAnsi="Times New Roman" w:cs="Times New Roman"/>
          <w:b/>
          <w:bCs/>
          <w:i/>
          <w:iCs/>
          <w:kern w:val="0"/>
          <w14:ligatures w14:val="none"/>
        </w:rPr>
        <w:t>spp</w:t>
      </w:r>
      <w:proofErr w:type="spellEnd"/>
    </w:p>
    <w:p w14:paraId="62156681" w14:textId="5A8116F3" w:rsidR="00CA2C7F" w:rsidRDefault="000D2CD5" w:rsidP="00962147">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noProof/>
          <w:kern w:val="0"/>
          <w14:ligatures w14:val="none"/>
        </w:rPr>
        <w:pict w14:anchorId="6A29A3E2">
          <v:rect id="_x0000_i1035" style="width:0;height:1.5pt" o:hralign="center" o:hrstd="t" o:hr="t" fillcolor="#a0a0a0" stroked="f"/>
        </w:pict>
      </w:r>
    </w:p>
    <w:p w14:paraId="61AA5E52" w14:textId="77777777" w:rsidR="004B2665" w:rsidRDefault="00BC2669"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lastRenderedPageBreak/>
        <w:drawing>
          <wp:inline distT="0" distB="0" distL="0" distR="0" wp14:anchorId="1CFA317D" wp14:editId="7221B037">
            <wp:extent cx="5671820" cy="2417735"/>
            <wp:effectExtent l="0" t="0" r="5080" b="1905"/>
            <wp:docPr id="11553409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40971" name="Picture 115534097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01528" cy="2473026"/>
                    </a:xfrm>
                    <a:prstGeom prst="rect">
                      <a:avLst/>
                    </a:prstGeom>
                  </pic:spPr>
                </pic:pic>
              </a:graphicData>
            </a:graphic>
          </wp:inline>
        </w:drawing>
      </w:r>
      <w:r w:rsidR="00D927B0">
        <w:rPr>
          <w:rFonts w:ascii="Times New Roman" w:eastAsia="Times New Roman" w:hAnsi="Times New Roman" w:cs="Times New Roman"/>
          <w:b/>
          <w:bCs/>
          <w:noProof/>
          <w:kern w:val="0"/>
        </w:rPr>
        <w:t xml:space="preserve">    </w:t>
      </w:r>
      <w:r w:rsidR="004B2665">
        <w:rPr>
          <w:rFonts w:ascii="Times New Roman" w:eastAsia="Times New Roman" w:hAnsi="Times New Roman" w:cs="Times New Roman"/>
          <w:b/>
          <w:bCs/>
          <w:noProof/>
          <w:kern w:val="0"/>
        </w:rPr>
        <w:t xml:space="preserve">  </w:t>
      </w:r>
    </w:p>
    <w:p w14:paraId="2F17E57D" w14:textId="46024F56" w:rsidR="00BC2669" w:rsidRDefault="00BC2669" w:rsidP="00962147">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drawing>
          <wp:inline distT="0" distB="0" distL="0" distR="0" wp14:anchorId="30F6BD49" wp14:editId="26DA33AA">
            <wp:extent cx="5703376" cy="2231390"/>
            <wp:effectExtent l="0" t="0" r="0" b="0"/>
            <wp:docPr id="13213157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15726" name="Picture 13213157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4741" cy="2290610"/>
                    </a:xfrm>
                    <a:prstGeom prst="rect">
                      <a:avLst/>
                    </a:prstGeom>
                  </pic:spPr>
                </pic:pic>
              </a:graphicData>
            </a:graphic>
          </wp:inline>
        </w:drawing>
      </w:r>
    </w:p>
    <w:p w14:paraId="295F6DAE" w14:textId="34244AE3" w:rsidR="00490CF2" w:rsidRPr="00067C29" w:rsidRDefault="00B2697C" w:rsidP="00962147">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365D51">
        <w:rPr>
          <w:rFonts w:ascii="Times New Roman" w:eastAsia="Times New Roman" w:hAnsi="Times New Roman" w:cs="Times New Roman"/>
          <w:b/>
          <w:bCs/>
          <w:kern w:val="0"/>
          <w14:ligatures w14:val="none"/>
        </w:rPr>
        <w:t xml:space="preserve">Fig </w:t>
      </w:r>
      <w:r w:rsidR="00D77175" w:rsidRPr="00365D51">
        <w:rPr>
          <w:rFonts w:ascii="Times New Roman" w:eastAsia="Times New Roman" w:hAnsi="Times New Roman" w:cs="Times New Roman"/>
          <w:b/>
          <w:bCs/>
          <w:kern w:val="0"/>
          <w14:ligatures w14:val="none"/>
        </w:rPr>
        <w:t>7</w:t>
      </w:r>
      <w:r w:rsidRPr="00365D51">
        <w:rPr>
          <w:rFonts w:ascii="Times New Roman" w:eastAsia="Times New Roman" w:hAnsi="Times New Roman" w:cs="Times New Roman"/>
          <w:b/>
          <w:bCs/>
          <w:kern w:val="0"/>
          <w14:ligatures w14:val="none"/>
        </w:rPr>
        <w:t>:</w:t>
      </w:r>
      <w:r>
        <w:rPr>
          <w:rFonts w:ascii="Times New Roman" w:eastAsia="Times New Roman" w:hAnsi="Times New Roman" w:cs="Times New Roman"/>
          <w:b/>
          <w:bCs/>
          <w:i/>
          <w:iCs/>
          <w:kern w:val="0"/>
          <w14:ligatures w14:val="none"/>
        </w:rPr>
        <w:t xml:space="preserve"> </w:t>
      </w:r>
      <w:r w:rsidR="00067C29" w:rsidRPr="00067C29">
        <w:rPr>
          <w:rFonts w:ascii="Times New Roman" w:eastAsia="Times New Roman" w:hAnsi="Times New Roman" w:cs="Times New Roman"/>
          <w:b/>
          <w:bCs/>
          <w:i/>
          <w:iCs/>
          <w:kern w:val="0"/>
          <w14:ligatures w14:val="none"/>
        </w:rPr>
        <w:t>Thalassiosira spp</w:t>
      </w:r>
      <w:r w:rsidR="00642A9F">
        <w:rPr>
          <w:rFonts w:ascii="Times New Roman" w:eastAsia="Times New Roman" w:hAnsi="Times New Roman" w:cs="Times New Roman"/>
          <w:b/>
          <w:bCs/>
          <w:i/>
          <w:iCs/>
          <w:kern w:val="0"/>
          <w14:ligatures w14:val="none"/>
        </w:rPr>
        <w:t>.</w:t>
      </w:r>
    </w:p>
    <w:p w14:paraId="4CB91F41" w14:textId="77777777" w:rsidR="00025FC5" w:rsidRDefault="000D2CD5">
      <w:pPr>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pict w14:anchorId="2604ED27">
          <v:rect id="_x0000_i1036" style="width:0;height:1.5pt" o:hralign="center" o:hrstd="t" o:hr="t" fillcolor="#a0a0a0" stroked="f"/>
        </w:pict>
      </w:r>
    </w:p>
    <w:p w14:paraId="32A5A5FC" w14:textId="16484DC4" w:rsidR="007F43E3" w:rsidRDefault="00025FC5">
      <w:pPr>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50BDD762" wp14:editId="26BB1F86">
            <wp:extent cx="2626963" cy="1494506"/>
            <wp:effectExtent l="0" t="0" r="2540" b="0"/>
            <wp:docPr id="6124114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11481" name="Picture 61241148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5303" cy="1516318"/>
                    </a:xfrm>
                    <a:prstGeom prst="rect">
                      <a:avLst/>
                    </a:prstGeom>
                  </pic:spPr>
                </pic:pic>
              </a:graphicData>
            </a:graphic>
          </wp:inline>
        </w:drawing>
      </w:r>
      <w:r w:rsidR="007F43E3">
        <w:rPr>
          <w:rFonts w:ascii="Times New Roman" w:eastAsia="Times New Roman" w:hAnsi="Times New Roman" w:cs="Times New Roman"/>
          <w:b/>
          <w:bCs/>
          <w:noProof/>
          <w:kern w:val="0"/>
        </w:rPr>
        <w:t xml:space="preserve"> </w:t>
      </w:r>
      <w:r w:rsidR="00361FE1">
        <w:rPr>
          <w:rFonts w:ascii="Times New Roman" w:eastAsia="Times New Roman" w:hAnsi="Times New Roman" w:cs="Times New Roman"/>
          <w:b/>
          <w:bCs/>
          <w:noProof/>
          <w:kern w:val="0"/>
        </w:rPr>
        <w:t xml:space="preserve">     </w:t>
      </w:r>
      <w:r w:rsidR="007F43E3">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2874EA61" wp14:editId="17DD7AC2">
            <wp:extent cx="2726711" cy="1494155"/>
            <wp:effectExtent l="0" t="0" r="0" b="0"/>
            <wp:docPr id="1064131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3157" name="Picture 10641315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4534" cy="1520361"/>
                    </a:xfrm>
                    <a:prstGeom prst="rect">
                      <a:avLst/>
                    </a:prstGeom>
                  </pic:spPr>
                </pic:pic>
              </a:graphicData>
            </a:graphic>
          </wp:inline>
        </w:drawing>
      </w:r>
    </w:p>
    <w:p w14:paraId="4EFCC413" w14:textId="587338DE" w:rsidR="00CF2760" w:rsidRPr="00E02168" w:rsidRDefault="00B2697C">
      <w:pPr>
        <w:rPr>
          <w:rFonts w:ascii="Times New Roman" w:eastAsia="Times New Roman" w:hAnsi="Times New Roman" w:cs="Times New Roman"/>
          <w:b/>
          <w:bCs/>
          <w:i/>
          <w:iCs/>
          <w:noProof/>
          <w:kern w:val="0"/>
        </w:rPr>
      </w:pPr>
      <w:r w:rsidRPr="00365D51">
        <w:rPr>
          <w:rFonts w:ascii="Times New Roman" w:eastAsia="Times New Roman" w:hAnsi="Times New Roman" w:cs="Times New Roman"/>
          <w:b/>
          <w:bCs/>
          <w:noProof/>
          <w:kern w:val="0"/>
        </w:rPr>
        <w:t xml:space="preserve">Fig </w:t>
      </w:r>
      <w:r w:rsidR="00D450EF" w:rsidRPr="00365D51">
        <w:rPr>
          <w:rFonts w:ascii="Times New Roman" w:eastAsia="Times New Roman" w:hAnsi="Times New Roman" w:cs="Times New Roman"/>
          <w:b/>
          <w:bCs/>
          <w:noProof/>
          <w:kern w:val="0"/>
        </w:rPr>
        <w:t>8</w:t>
      </w:r>
      <w:r w:rsidRPr="00365D51">
        <w:rPr>
          <w:rFonts w:ascii="Times New Roman" w:eastAsia="Times New Roman" w:hAnsi="Times New Roman" w:cs="Times New Roman"/>
          <w:b/>
          <w:bCs/>
          <w:noProof/>
          <w:kern w:val="0"/>
        </w:rPr>
        <w:t>:</w:t>
      </w:r>
      <w:r>
        <w:rPr>
          <w:rFonts w:ascii="Times New Roman" w:eastAsia="Times New Roman" w:hAnsi="Times New Roman" w:cs="Times New Roman"/>
          <w:b/>
          <w:bCs/>
          <w:i/>
          <w:iCs/>
          <w:noProof/>
          <w:kern w:val="0"/>
        </w:rPr>
        <w:t xml:space="preserve"> </w:t>
      </w:r>
      <w:r w:rsidR="007012D6" w:rsidRPr="00E02168">
        <w:rPr>
          <w:rFonts w:ascii="Times New Roman" w:eastAsia="Times New Roman" w:hAnsi="Times New Roman" w:cs="Times New Roman"/>
          <w:b/>
          <w:bCs/>
          <w:i/>
          <w:iCs/>
          <w:noProof/>
          <w:kern w:val="0"/>
        </w:rPr>
        <w:t xml:space="preserve">Coscinodiscus </w:t>
      </w:r>
      <w:r w:rsidR="00CF2760" w:rsidRPr="00E02168">
        <w:rPr>
          <w:rFonts w:ascii="Times New Roman" w:eastAsia="Times New Roman" w:hAnsi="Times New Roman" w:cs="Times New Roman"/>
          <w:b/>
          <w:bCs/>
          <w:i/>
          <w:iCs/>
          <w:noProof/>
          <w:kern w:val="0"/>
        </w:rPr>
        <w:t>spp.</w:t>
      </w:r>
    </w:p>
    <w:p w14:paraId="6D5227C1" w14:textId="77777777" w:rsidR="003B6AB6" w:rsidRDefault="000D2CD5">
      <w:pPr>
        <w:rPr>
          <w:rFonts w:ascii="Times New Roman" w:eastAsia="Times New Roman" w:hAnsi="Times New Roman" w:cs="Times New Roman"/>
          <w:kern w:val="0"/>
          <w14:ligatures w14:val="none"/>
        </w:rPr>
      </w:pPr>
      <w:bookmarkStart w:id="6" w:name="_Hlk208302422"/>
      <w:r>
        <w:rPr>
          <w:rFonts w:ascii="Times New Roman" w:eastAsia="Times New Roman" w:hAnsi="Times New Roman" w:cs="Times New Roman"/>
          <w:noProof/>
          <w:kern w:val="0"/>
          <w14:ligatures w14:val="none"/>
        </w:rPr>
        <w:pict w14:anchorId="473F610C">
          <v:rect id="_x0000_i1037" style="width:0;height:1.5pt" o:hralign="center" o:hrstd="t" o:hr="t" fillcolor="#a0a0a0" stroked="f"/>
        </w:pict>
      </w:r>
      <w:bookmarkEnd w:id="6"/>
    </w:p>
    <w:p w14:paraId="4346429C" w14:textId="77777777" w:rsidR="003B6AB6" w:rsidRDefault="003B6AB6">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17B6DF97" w14:textId="2662A363" w:rsidR="004863A6" w:rsidRDefault="004863A6">
      <w:pPr>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lastRenderedPageBreak/>
        <w:drawing>
          <wp:inline distT="0" distB="0" distL="0" distR="0" wp14:anchorId="52876E58" wp14:editId="756EDF29">
            <wp:extent cx="2750949" cy="1906270"/>
            <wp:effectExtent l="0" t="0" r="0" b="0"/>
            <wp:docPr id="708339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39979" name="Picture 70833997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2825" cy="1921429"/>
                    </a:xfrm>
                    <a:prstGeom prst="rect">
                      <a:avLst/>
                    </a:prstGeom>
                  </pic:spPr>
                </pic:pic>
              </a:graphicData>
            </a:graphic>
          </wp:inline>
        </w:drawing>
      </w:r>
      <w:r w:rsidRPr="004863A6">
        <w:rPr>
          <w:rFonts w:ascii="Times New Roman" w:eastAsia="Times New Roman" w:hAnsi="Times New Roman" w:cs="Times New Roman"/>
          <w:b/>
          <w:bCs/>
          <w:noProof/>
          <w:kern w:val="0"/>
        </w:rPr>
        <w:t xml:space="preserve"> </w:t>
      </w:r>
      <w:r w:rsidR="00361FE1">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6DCFA198" wp14:editId="47E27646">
            <wp:extent cx="2597654" cy="1890115"/>
            <wp:effectExtent l="0" t="0" r="0" b="0"/>
            <wp:docPr id="1342587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87745" name="Picture 1342587745"/>
                    <pic:cNvPicPr/>
                  </pic:nvPicPr>
                  <pic:blipFill>
                    <a:blip r:embed="rId31">
                      <a:extLst>
                        <a:ext uri="{28A0092B-C50C-407E-A947-70E740481C1C}">
                          <a14:useLocalDpi xmlns:a14="http://schemas.microsoft.com/office/drawing/2010/main" val="0"/>
                        </a:ext>
                      </a:extLst>
                    </a:blip>
                    <a:stretch>
                      <a:fillRect/>
                    </a:stretch>
                  </pic:blipFill>
                  <pic:spPr>
                    <a:xfrm>
                      <a:off x="0" y="0"/>
                      <a:ext cx="2652662" cy="1930140"/>
                    </a:xfrm>
                    <a:prstGeom prst="rect">
                      <a:avLst/>
                    </a:prstGeom>
                  </pic:spPr>
                </pic:pic>
              </a:graphicData>
            </a:graphic>
          </wp:inline>
        </w:drawing>
      </w:r>
    </w:p>
    <w:p w14:paraId="7F9B1AC4" w14:textId="7E9D4A8A" w:rsidR="004863A6" w:rsidRPr="00E02168" w:rsidRDefault="00B2697C">
      <w:pPr>
        <w:rPr>
          <w:rFonts w:ascii="Times New Roman" w:eastAsia="Times New Roman" w:hAnsi="Times New Roman" w:cs="Times New Roman"/>
          <w:b/>
          <w:bCs/>
          <w:i/>
          <w:iCs/>
          <w:kern w:val="0"/>
          <w14:ligatures w14:val="none"/>
        </w:rPr>
      </w:pPr>
      <w:r w:rsidRPr="00365D51">
        <w:rPr>
          <w:rFonts w:ascii="Times New Roman" w:eastAsia="Times New Roman" w:hAnsi="Times New Roman" w:cs="Times New Roman"/>
          <w:b/>
          <w:bCs/>
          <w:kern w:val="0"/>
          <w14:ligatures w14:val="none"/>
        </w:rPr>
        <w:t xml:space="preserve">Fig </w:t>
      </w:r>
      <w:r w:rsidR="00D450EF" w:rsidRPr="00365D51">
        <w:rPr>
          <w:rFonts w:ascii="Times New Roman" w:eastAsia="Times New Roman" w:hAnsi="Times New Roman" w:cs="Times New Roman"/>
          <w:b/>
          <w:bCs/>
          <w:kern w:val="0"/>
          <w14:ligatures w14:val="none"/>
        </w:rPr>
        <w:t>9</w:t>
      </w:r>
      <w:r w:rsidRPr="00365D51">
        <w:rPr>
          <w:rFonts w:ascii="Times New Roman" w:eastAsia="Times New Roman" w:hAnsi="Times New Roman" w:cs="Times New Roman"/>
          <w:b/>
          <w:bCs/>
          <w:kern w:val="0"/>
          <w14:ligatures w14:val="none"/>
        </w:rPr>
        <w:t>:</w:t>
      </w:r>
      <w:r>
        <w:rPr>
          <w:rFonts w:ascii="Times New Roman" w:eastAsia="Times New Roman" w:hAnsi="Times New Roman" w:cs="Times New Roman"/>
          <w:b/>
          <w:bCs/>
          <w:i/>
          <w:iCs/>
          <w:kern w:val="0"/>
          <w14:ligatures w14:val="none"/>
        </w:rPr>
        <w:t xml:space="preserve"> </w:t>
      </w:r>
      <w:r w:rsidR="004863A6" w:rsidRPr="00E02168">
        <w:rPr>
          <w:rFonts w:ascii="Times New Roman" w:eastAsia="Times New Roman" w:hAnsi="Times New Roman" w:cs="Times New Roman"/>
          <w:b/>
          <w:bCs/>
          <w:i/>
          <w:iCs/>
          <w:kern w:val="0"/>
          <w14:ligatures w14:val="none"/>
        </w:rPr>
        <w:t>Biddulphia sp</w:t>
      </w:r>
      <w:r w:rsidR="00642A9F">
        <w:rPr>
          <w:rFonts w:ascii="Times New Roman" w:eastAsia="Times New Roman" w:hAnsi="Times New Roman" w:cs="Times New Roman"/>
          <w:b/>
          <w:bCs/>
          <w:i/>
          <w:iCs/>
          <w:kern w:val="0"/>
          <w14:ligatures w14:val="none"/>
        </w:rPr>
        <w:t>p</w:t>
      </w:r>
      <w:r w:rsidR="00E02168" w:rsidRPr="00E02168">
        <w:rPr>
          <w:rFonts w:ascii="Times New Roman" w:eastAsia="Times New Roman" w:hAnsi="Times New Roman" w:cs="Times New Roman"/>
          <w:b/>
          <w:bCs/>
          <w:i/>
          <w:iCs/>
          <w:kern w:val="0"/>
          <w14:ligatures w14:val="none"/>
        </w:rPr>
        <w:t>.</w:t>
      </w:r>
    </w:p>
    <w:p w14:paraId="3B4DFF22" w14:textId="19544E18" w:rsidR="004863A6" w:rsidRDefault="000D2CD5">
      <w:pPr>
        <w:rPr>
          <w:rFonts w:ascii="Times New Roman" w:eastAsia="Times New Roman" w:hAnsi="Times New Roman" w:cs="Times New Roman"/>
          <w:b/>
          <w:bCs/>
          <w:kern w:val="0"/>
          <w14:ligatures w14:val="none"/>
        </w:rPr>
      </w:pPr>
      <w:bookmarkStart w:id="7" w:name="_Hlk208328956"/>
      <w:r>
        <w:rPr>
          <w:rFonts w:ascii="Times New Roman" w:eastAsia="Times New Roman" w:hAnsi="Times New Roman" w:cs="Times New Roman"/>
          <w:noProof/>
          <w:kern w:val="0"/>
          <w14:ligatures w14:val="none"/>
        </w:rPr>
        <w:pict w14:anchorId="1FEE703B">
          <v:rect id="_x0000_i1038" style="width:0;height:1.5pt" o:hralign="center" o:hrstd="t" o:hr="t" fillcolor="#a0a0a0" stroked="f"/>
        </w:pict>
      </w:r>
      <w:bookmarkEnd w:id="7"/>
    </w:p>
    <w:p w14:paraId="721AAE15" w14:textId="77777777" w:rsidR="00024A00" w:rsidRDefault="00024A00">
      <w:pPr>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4FC29CF4" wp14:editId="77071D74">
            <wp:extent cx="2644726" cy="1483888"/>
            <wp:effectExtent l="0" t="0" r="3810" b="2540"/>
            <wp:docPr id="1562024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24772" name="Picture 156202477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3883" cy="1511469"/>
                    </a:xfrm>
                    <a:prstGeom prst="rect">
                      <a:avLst/>
                    </a:prstGeom>
                  </pic:spPr>
                </pic:pic>
              </a:graphicData>
            </a:graphic>
          </wp:inline>
        </w:drawing>
      </w:r>
      <w:r>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7F8F4288" wp14:editId="4BF8642B">
            <wp:extent cx="3080825" cy="1468755"/>
            <wp:effectExtent l="0" t="0" r="5715" b="0"/>
            <wp:docPr id="1207299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99227" name="Picture 1207299227"/>
                    <pic:cNvPicPr/>
                  </pic:nvPicPr>
                  <pic:blipFill>
                    <a:blip r:embed="rId33">
                      <a:extLst>
                        <a:ext uri="{28A0092B-C50C-407E-A947-70E740481C1C}">
                          <a14:useLocalDpi xmlns:a14="http://schemas.microsoft.com/office/drawing/2010/main" val="0"/>
                        </a:ext>
                      </a:extLst>
                    </a:blip>
                    <a:stretch>
                      <a:fillRect/>
                    </a:stretch>
                  </pic:blipFill>
                  <pic:spPr>
                    <a:xfrm>
                      <a:off x="0" y="0"/>
                      <a:ext cx="3129405" cy="1491915"/>
                    </a:xfrm>
                    <a:prstGeom prst="rect">
                      <a:avLst/>
                    </a:prstGeom>
                  </pic:spPr>
                </pic:pic>
              </a:graphicData>
            </a:graphic>
          </wp:inline>
        </w:drawing>
      </w:r>
    </w:p>
    <w:p w14:paraId="3738F4E0" w14:textId="69EB9F52" w:rsidR="00024A00" w:rsidRPr="00024A00" w:rsidRDefault="00024A00">
      <w:pPr>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5C726164" wp14:editId="3C1B1BD2">
            <wp:extent cx="2644140" cy="1454150"/>
            <wp:effectExtent l="0" t="0" r="3810" b="0"/>
            <wp:docPr id="1283052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52117" name="Picture 12830521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14179" cy="1492668"/>
                    </a:xfrm>
                    <a:prstGeom prst="rect">
                      <a:avLst/>
                    </a:prstGeom>
                  </pic:spPr>
                </pic:pic>
              </a:graphicData>
            </a:graphic>
          </wp:inline>
        </w:drawing>
      </w:r>
      <w:r>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0F022EB5" wp14:editId="0E0A4C3B">
            <wp:extent cx="3010486" cy="1455314"/>
            <wp:effectExtent l="0" t="0" r="0" b="0"/>
            <wp:docPr id="21361558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55817" name="Picture 21361558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4967" cy="1491319"/>
                    </a:xfrm>
                    <a:prstGeom prst="rect">
                      <a:avLst/>
                    </a:prstGeom>
                  </pic:spPr>
                </pic:pic>
              </a:graphicData>
            </a:graphic>
          </wp:inline>
        </w:drawing>
      </w:r>
    </w:p>
    <w:p w14:paraId="268C8776" w14:textId="73417B34" w:rsidR="00024A00" w:rsidRDefault="00B2697C">
      <w:pPr>
        <w:rPr>
          <w:rFonts w:ascii="Times New Roman" w:eastAsia="Times New Roman" w:hAnsi="Times New Roman" w:cs="Times New Roman"/>
          <w:b/>
          <w:bCs/>
          <w:i/>
          <w:iCs/>
          <w:kern w:val="0"/>
          <w14:ligatures w14:val="none"/>
        </w:rPr>
      </w:pPr>
      <w:r w:rsidRPr="00365D51">
        <w:rPr>
          <w:rFonts w:ascii="Times New Roman" w:eastAsia="Times New Roman" w:hAnsi="Times New Roman" w:cs="Times New Roman"/>
          <w:b/>
          <w:bCs/>
          <w:kern w:val="0"/>
          <w14:ligatures w14:val="none"/>
        </w:rPr>
        <w:t>Fig 1</w:t>
      </w:r>
      <w:r w:rsidR="00E15EB3" w:rsidRPr="00365D51">
        <w:rPr>
          <w:rFonts w:ascii="Times New Roman" w:eastAsia="Times New Roman" w:hAnsi="Times New Roman" w:cs="Times New Roman"/>
          <w:b/>
          <w:bCs/>
          <w:kern w:val="0"/>
          <w14:ligatures w14:val="none"/>
        </w:rPr>
        <w:t>0</w:t>
      </w:r>
      <w:r w:rsidRPr="00365D51">
        <w:rPr>
          <w:rFonts w:ascii="Times New Roman" w:eastAsia="Times New Roman" w:hAnsi="Times New Roman" w:cs="Times New Roman"/>
          <w:b/>
          <w:bCs/>
          <w:kern w:val="0"/>
          <w14:ligatures w14:val="none"/>
        </w:rPr>
        <w:t xml:space="preserve">: </w:t>
      </w:r>
      <w:r w:rsidR="00024A00" w:rsidRPr="00024A00">
        <w:rPr>
          <w:rFonts w:ascii="Times New Roman" w:eastAsia="Times New Roman" w:hAnsi="Times New Roman" w:cs="Times New Roman"/>
          <w:b/>
          <w:bCs/>
          <w:i/>
          <w:iCs/>
          <w:kern w:val="0"/>
          <w14:ligatures w14:val="none"/>
        </w:rPr>
        <w:t>Rhizosolenia sp</w:t>
      </w:r>
      <w:r w:rsidR="00642A9F">
        <w:rPr>
          <w:rFonts w:ascii="Times New Roman" w:eastAsia="Times New Roman" w:hAnsi="Times New Roman" w:cs="Times New Roman"/>
          <w:b/>
          <w:bCs/>
          <w:i/>
          <w:iCs/>
          <w:kern w:val="0"/>
          <w14:ligatures w14:val="none"/>
        </w:rPr>
        <w:t>p</w:t>
      </w:r>
      <w:r w:rsidR="00E02168">
        <w:rPr>
          <w:rFonts w:ascii="Times New Roman" w:eastAsia="Times New Roman" w:hAnsi="Times New Roman" w:cs="Times New Roman"/>
          <w:b/>
          <w:bCs/>
          <w:i/>
          <w:iCs/>
          <w:kern w:val="0"/>
          <w14:ligatures w14:val="none"/>
        </w:rPr>
        <w:t>.</w:t>
      </w:r>
    </w:p>
    <w:p w14:paraId="4A85896D" w14:textId="4321BF96" w:rsidR="00F64394" w:rsidRDefault="000D2CD5">
      <w:pPr>
        <w:rPr>
          <w:rFonts w:ascii="Times New Roman" w:eastAsia="Times New Roman" w:hAnsi="Times New Roman" w:cs="Times New Roman"/>
          <w:b/>
          <w:bCs/>
          <w:color w:val="EE0000"/>
          <w:kern w:val="0"/>
          <w14:ligatures w14:val="none"/>
        </w:rPr>
      </w:pPr>
      <w:r>
        <w:rPr>
          <w:rFonts w:ascii="Times New Roman" w:eastAsia="Times New Roman" w:hAnsi="Times New Roman" w:cs="Times New Roman"/>
          <w:noProof/>
          <w:kern w:val="0"/>
          <w14:ligatures w14:val="none"/>
        </w:rPr>
        <w:pict w14:anchorId="7993B67D">
          <v:rect id="_x0000_i1039" style="width:0;height:1.5pt" o:hralign="center" o:hrstd="t" o:hr="t" fillcolor="#a0a0a0" stroked="f"/>
        </w:pict>
      </w:r>
    </w:p>
    <w:p w14:paraId="358D9233" w14:textId="155A76A0" w:rsidR="00024A00" w:rsidRDefault="00024A00">
      <w:pPr>
        <w:rPr>
          <w:rFonts w:ascii="Times New Roman" w:eastAsia="Times New Roman" w:hAnsi="Times New Roman" w:cs="Times New Roman"/>
          <w:b/>
          <w:bCs/>
          <w:i/>
          <w:iCs/>
          <w:kern w:val="0"/>
          <w14:ligatures w14:val="none"/>
        </w:rPr>
      </w:pPr>
      <w:r>
        <w:rPr>
          <w:rFonts w:ascii="Times New Roman" w:eastAsia="Times New Roman" w:hAnsi="Times New Roman" w:cs="Times New Roman"/>
          <w:b/>
          <w:bCs/>
          <w:i/>
          <w:iCs/>
          <w:kern w:val="0"/>
          <w14:ligatures w14:val="none"/>
        </w:rPr>
        <w:br w:type="page"/>
      </w:r>
    </w:p>
    <w:p w14:paraId="00BFB0E4" w14:textId="1507E54C" w:rsidR="00F64394" w:rsidRPr="00605D1A" w:rsidRDefault="00B2697C" w:rsidP="00F64394">
      <w:pPr>
        <w:rPr>
          <w:rFonts w:ascii="Times New Roman" w:eastAsia="Times New Roman" w:hAnsi="Times New Roman" w:cs="Times New Roman"/>
          <w:b/>
          <w:bCs/>
          <w:color w:val="124F1A" w:themeColor="accent3" w:themeShade="BF"/>
          <w:kern w:val="0"/>
          <w14:ligatures w14:val="none"/>
        </w:rPr>
      </w:pPr>
      <w:r>
        <w:rPr>
          <w:rFonts w:ascii="Times New Roman" w:eastAsia="Times New Roman" w:hAnsi="Times New Roman" w:cs="Times New Roman"/>
          <w:b/>
          <w:bCs/>
          <w:color w:val="124F1A" w:themeColor="accent3" w:themeShade="BF"/>
          <w:kern w:val="0"/>
          <w14:ligatures w14:val="none"/>
        </w:rPr>
        <w:lastRenderedPageBreak/>
        <w:t xml:space="preserve"> </w:t>
      </w:r>
      <w:r w:rsidR="00F64394" w:rsidRPr="00605D1A">
        <w:rPr>
          <w:rFonts w:ascii="Times New Roman" w:eastAsia="Times New Roman" w:hAnsi="Times New Roman" w:cs="Times New Roman"/>
          <w:b/>
          <w:bCs/>
          <w:color w:val="124F1A" w:themeColor="accent3" w:themeShade="BF"/>
          <w:kern w:val="0"/>
          <w14:ligatures w14:val="none"/>
        </w:rPr>
        <w:t>Dinoflagellates</w:t>
      </w:r>
    </w:p>
    <w:p w14:paraId="476B251A" w14:textId="7AA2D711" w:rsidR="00F64394" w:rsidRDefault="000D2CD5" w:rsidP="00F64394">
      <w:pPr>
        <w:rPr>
          <w:rFonts w:ascii="Times New Roman" w:eastAsia="Times New Roman" w:hAnsi="Times New Roman" w:cs="Times New Roman"/>
          <w:b/>
          <w:bCs/>
          <w:color w:val="EE0000"/>
          <w:kern w:val="0"/>
          <w14:ligatures w14:val="none"/>
        </w:rPr>
      </w:pPr>
      <w:bookmarkStart w:id="8" w:name="_Hlk208329309"/>
      <w:r>
        <w:rPr>
          <w:rFonts w:ascii="Times New Roman" w:eastAsia="Times New Roman" w:hAnsi="Times New Roman" w:cs="Times New Roman"/>
          <w:noProof/>
          <w:kern w:val="0"/>
          <w14:ligatures w14:val="none"/>
        </w:rPr>
        <w:pict w14:anchorId="19B973F9">
          <v:rect id="_x0000_i1040" style="width:0;height:1.5pt" o:hralign="center" o:hrstd="t" o:hr="t" fillcolor="#a0a0a0" stroked="f"/>
        </w:pict>
      </w:r>
      <w:bookmarkEnd w:id="8"/>
    </w:p>
    <w:p w14:paraId="092DB111" w14:textId="716CADB1" w:rsidR="00024A00" w:rsidRDefault="00F64394">
      <w:pPr>
        <w:rPr>
          <w:rFonts w:ascii="Times New Roman" w:eastAsia="Times New Roman" w:hAnsi="Times New Roman" w:cs="Times New Roman"/>
          <w:b/>
          <w:bCs/>
          <w:i/>
          <w:iCs/>
          <w:noProof/>
          <w:kern w:val="0"/>
        </w:rPr>
      </w:pPr>
      <w:r>
        <w:rPr>
          <w:rFonts w:ascii="Times New Roman" w:eastAsia="Times New Roman" w:hAnsi="Times New Roman" w:cs="Times New Roman"/>
          <w:b/>
          <w:bCs/>
          <w:i/>
          <w:iCs/>
          <w:noProof/>
          <w:kern w:val="0"/>
        </w:rPr>
        <w:drawing>
          <wp:inline distT="0" distB="0" distL="0" distR="0" wp14:anchorId="16902F44" wp14:editId="3BEFB5FB">
            <wp:extent cx="2637692" cy="2186940"/>
            <wp:effectExtent l="0" t="0" r="0" b="3810"/>
            <wp:docPr id="18340706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70617" name="Picture 183407061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0031" cy="2205461"/>
                    </a:xfrm>
                    <a:prstGeom prst="rect">
                      <a:avLst/>
                    </a:prstGeom>
                  </pic:spPr>
                </pic:pic>
              </a:graphicData>
            </a:graphic>
          </wp:inline>
        </w:drawing>
      </w:r>
      <w:r>
        <w:rPr>
          <w:rFonts w:ascii="Times New Roman" w:eastAsia="Times New Roman" w:hAnsi="Times New Roman" w:cs="Times New Roman"/>
          <w:b/>
          <w:bCs/>
          <w:i/>
          <w:iCs/>
          <w:noProof/>
          <w:kern w:val="0"/>
        </w:rPr>
        <w:t xml:space="preserve">  </w:t>
      </w:r>
      <w:r>
        <w:rPr>
          <w:rFonts w:ascii="Times New Roman" w:eastAsia="Times New Roman" w:hAnsi="Times New Roman" w:cs="Times New Roman"/>
          <w:b/>
          <w:bCs/>
          <w:i/>
          <w:iCs/>
          <w:noProof/>
          <w:kern w:val="0"/>
        </w:rPr>
        <w:drawing>
          <wp:inline distT="0" distB="0" distL="0" distR="0" wp14:anchorId="449A7D83" wp14:editId="7B81C1AB">
            <wp:extent cx="3059122" cy="2166229"/>
            <wp:effectExtent l="0" t="0" r="8255" b="5715"/>
            <wp:docPr id="12019638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63812" name="Picture 120196381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77830" cy="2179476"/>
                    </a:xfrm>
                    <a:prstGeom prst="rect">
                      <a:avLst/>
                    </a:prstGeom>
                  </pic:spPr>
                </pic:pic>
              </a:graphicData>
            </a:graphic>
          </wp:inline>
        </w:drawing>
      </w:r>
    </w:p>
    <w:p w14:paraId="3327ACB7" w14:textId="19D2B6CF" w:rsidR="00F64394" w:rsidRDefault="00B2697C">
      <w:pPr>
        <w:rPr>
          <w:rFonts w:ascii="Times New Roman" w:eastAsia="Times New Roman" w:hAnsi="Times New Roman" w:cs="Times New Roman"/>
          <w:b/>
          <w:bCs/>
          <w:i/>
          <w:iCs/>
          <w:noProof/>
          <w:kern w:val="0"/>
        </w:rPr>
      </w:pPr>
      <w:r w:rsidRPr="00365D51">
        <w:rPr>
          <w:rFonts w:ascii="Times New Roman" w:eastAsia="Times New Roman" w:hAnsi="Times New Roman" w:cs="Times New Roman"/>
          <w:b/>
          <w:bCs/>
          <w:noProof/>
          <w:kern w:val="0"/>
        </w:rPr>
        <w:t>Fig 1</w:t>
      </w:r>
      <w:r w:rsidR="00E15EB3" w:rsidRPr="00365D51">
        <w:rPr>
          <w:rFonts w:ascii="Times New Roman" w:eastAsia="Times New Roman" w:hAnsi="Times New Roman" w:cs="Times New Roman"/>
          <w:b/>
          <w:bCs/>
          <w:noProof/>
          <w:kern w:val="0"/>
        </w:rPr>
        <w:t>1</w:t>
      </w:r>
      <w:r w:rsidRPr="00365D51">
        <w:rPr>
          <w:rFonts w:ascii="Times New Roman" w:eastAsia="Times New Roman" w:hAnsi="Times New Roman" w:cs="Times New Roman"/>
          <w:b/>
          <w:bCs/>
          <w:noProof/>
          <w:kern w:val="0"/>
        </w:rPr>
        <w:t xml:space="preserve"> :</w:t>
      </w:r>
      <w:r>
        <w:rPr>
          <w:rFonts w:ascii="Times New Roman" w:eastAsia="Times New Roman" w:hAnsi="Times New Roman" w:cs="Times New Roman"/>
          <w:b/>
          <w:bCs/>
          <w:i/>
          <w:iCs/>
          <w:noProof/>
          <w:kern w:val="0"/>
        </w:rPr>
        <w:t xml:space="preserve"> </w:t>
      </w:r>
      <w:r w:rsidR="00F64394" w:rsidRPr="00F64394">
        <w:rPr>
          <w:rFonts w:ascii="Times New Roman" w:eastAsia="Times New Roman" w:hAnsi="Times New Roman" w:cs="Times New Roman"/>
          <w:b/>
          <w:bCs/>
          <w:i/>
          <w:iCs/>
          <w:noProof/>
          <w:kern w:val="0"/>
        </w:rPr>
        <w:t>Ceratium sp</w:t>
      </w:r>
      <w:r w:rsidR="00642A9F">
        <w:rPr>
          <w:rFonts w:ascii="Times New Roman" w:eastAsia="Times New Roman" w:hAnsi="Times New Roman" w:cs="Times New Roman"/>
          <w:b/>
          <w:bCs/>
          <w:i/>
          <w:iCs/>
          <w:noProof/>
          <w:kern w:val="0"/>
        </w:rPr>
        <w:t>p.</w:t>
      </w:r>
    </w:p>
    <w:p w14:paraId="08EEE19A" w14:textId="564BFBC5" w:rsidR="00F64394" w:rsidRDefault="000D2CD5">
      <w:pPr>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pict w14:anchorId="11F7462E">
          <v:rect id="_x0000_i1041" style="width:0;height:1.5pt" o:hralign="center" o:hrstd="t" o:hr="t" fillcolor="#a0a0a0" stroked="f"/>
        </w:pict>
      </w:r>
    </w:p>
    <w:p w14:paraId="27025644" w14:textId="77777777" w:rsidR="00E02168" w:rsidRDefault="00E02168">
      <w:pPr>
        <w:rPr>
          <w:rFonts w:ascii="Times New Roman" w:eastAsia="Times New Roman" w:hAnsi="Times New Roman" w:cs="Times New Roman"/>
          <w:b/>
          <w:bCs/>
          <w:i/>
          <w:iCs/>
          <w:noProof/>
          <w:kern w:val="0"/>
        </w:rPr>
      </w:pPr>
      <w:r>
        <w:rPr>
          <w:rFonts w:ascii="Times New Roman" w:eastAsia="Times New Roman" w:hAnsi="Times New Roman" w:cs="Times New Roman"/>
          <w:b/>
          <w:bCs/>
          <w:i/>
          <w:iCs/>
          <w:noProof/>
          <w:kern w:val="0"/>
        </w:rPr>
        <w:drawing>
          <wp:inline distT="0" distB="0" distL="0" distR="0" wp14:anchorId="5F2D2907" wp14:editId="012F5E6F">
            <wp:extent cx="2778369" cy="2053344"/>
            <wp:effectExtent l="0" t="0" r="3175" b="4445"/>
            <wp:docPr id="9386105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10550" name="Picture 93861055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3658" cy="2079424"/>
                    </a:xfrm>
                    <a:prstGeom prst="rect">
                      <a:avLst/>
                    </a:prstGeom>
                  </pic:spPr>
                </pic:pic>
              </a:graphicData>
            </a:graphic>
          </wp:inline>
        </w:drawing>
      </w:r>
      <w:r>
        <w:rPr>
          <w:rFonts w:ascii="Times New Roman" w:eastAsia="Times New Roman" w:hAnsi="Times New Roman" w:cs="Times New Roman"/>
          <w:b/>
          <w:bCs/>
          <w:i/>
          <w:iCs/>
          <w:noProof/>
          <w:kern w:val="0"/>
        </w:rPr>
        <w:t xml:space="preserve">      </w:t>
      </w:r>
      <w:r>
        <w:rPr>
          <w:rFonts w:ascii="Times New Roman" w:eastAsia="Times New Roman" w:hAnsi="Times New Roman" w:cs="Times New Roman"/>
          <w:b/>
          <w:bCs/>
          <w:i/>
          <w:iCs/>
          <w:noProof/>
          <w:kern w:val="0"/>
        </w:rPr>
        <w:drawing>
          <wp:inline distT="0" distB="0" distL="0" distR="0" wp14:anchorId="174E7CA6" wp14:editId="18AB5D84">
            <wp:extent cx="2686929" cy="2073910"/>
            <wp:effectExtent l="0" t="0" r="0" b="2540"/>
            <wp:docPr id="753271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7168" name="Picture 7532716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4789" cy="2110851"/>
                    </a:xfrm>
                    <a:prstGeom prst="rect">
                      <a:avLst/>
                    </a:prstGeom>
                  </pic:spPr>
                </pic:pic>
              </a:graphicData>
            </a:graphic>
          </wp:inline>
        </w:drawing>
      </w:r>
    </w:p>
    <w:p w14:paraId="057C6090" w14:textId="4F591187" w:rsidR="00E02168" w:rsidRDefault="00E02168">
      <w:pPr>
        <w:rPr>
          <w:rFonts w:ascii="Times New Roman" w:eastAsia="Times New Roman" w:hAnsi="Times New Roman" w:cs="Times New Roman"/>
          <w:b/>
          <w:bCs/>
          <w:i/>
          <w:iCs/>
          <w:kern w:val="0"/>
          <w14:ligatures w14:val="none"/>
        </w:rPr>
      </w:pPr>
      <w:r>
        <w:rPr>
          <w:rFonts w:ascii="Times New Roman" w:eastAsia="Times New Roman" w:hAnsi="Times New Roman" w:cs="Times New Roman"/>
          <w:b/>
          <w:bCs/>
          <w:i/>
          <w:iCs/>
          <w:noProof/>
          <w:kern w:val="0"/>
        </w:rPr>
        <w:drawing>
          <wp:inline distT="0" distB="0" distL="0" distR="0" wp14:anchorId="6BDBB59E" wp14:editId="3D63EA30">
            <wp:extent cx="3123320" cy="1899139"/>
            <wp:effectExtent l="0" t="0" r="1270" b="6350"/>
            <wp:docPr id="8795130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13084" name="Picture 879513084"/>
                    <pic:cNvPicPr/>
                  </pic:nvPicPr>
                  <pic:blipFill>
                    <a:blip r:embed="rId40">
                      <a:extLst>
                        <a:ext uri="{28A0092B-C50C-407E-A947-70E740481C1C}">
                          <a14:useLocalDpi xmlns:a14="http://schemas.microsoft.com/office/drawing/2010/main" val="0"/>
                        </a:ext>
                      </a:extLst>
                    </a:blip>
                    <a:stretch>
                      <a:fillRect/>
                    </a:stretch>
                  </pic:blipFill>
                  <pic:spPr>
                    <a:xfrm>
                      <a:off x="0" y="0"/>
                      <a:ext cx="3132924" cy="1904979"/>
                    </a:xfrm>
                    <a:prstGeom prst="rect">
                      <a:avLst/>
                    </a:prstGeom>
                  </pic:spPr>
                </pic:pic>
              </a:graphicData>
            </a:graphic>
          </wp:inline>
        </w:drawing>
      </w:r>
    </w:p>
    <w:p w14:paraId="138D96EE" w14:textId="7E397DD5" w:rsidR="00C05CDE" w:rsidRDefault="00B2697C">
      <w:pPr>
        <w:rPr>
          <w:rFonts w:ascii="Times New Roman" w:eastAsia="Times New Roman" w:hAnsi="Times New Roman" w:cs="Times New Roman"/>
          <w:b/>
          <w:bCs/>
          <w:i/>
          <w:iCs/>
          <w:kern w:val="0"/>
          <w14:ligatures w14:val="none"/>
        </w:rPr>
      </w:pPr>
      <w:r w:rsidRPr="00365D51">
        <w:rPr>
          <w:rFonts w:ascii="Times New Roman" w:eastAsia="Times New Roman" w:hAnsi="Times New Roman" w:cs="Times New Roman"/>
          <w:b/>
          <w:bCs/>
          <w:kern w:val="0"/>
          <w14:ligatures w14:val="none"/>
        </w:rPr>
        <w:t>Fig 1</w:t>
      </w:r>
      <w:r w:rsidR="00E15EB3" w:rsidRPr="00365D51">
        <w:rPr>
          <w:rFonts w:ascii="Times New Roman" w:eastAsia="Times New Roman" w:hAnsi="Times New Roman" w:cs="Times New Roman"/>
          <w:b/>
          <w:bCs/>
          <w:kern w:val="0"/>
          <w14:ligatures w14:val="none"/>
        </w:rPr>
        <w:t>2</w:t>
      </w:r>
      <w:r w:rsidRPr="00365D51">
        <w:rPr>
          <w:rFonts w:ascii="Times New Roman" w:eastAsia="Times New Roman" w:hAnsi="Times New Roman" w:cs="Times New Roman"/>
          <w:b/>
          <w:bCs/>
          <w:kern w:val="0"/>
          <w14:ligatures w14:val="none"/>
        </w:rPr>
        <w:t>:</w:t>
      </w:r>
      <w:r>
        <w:rPr>
          <w:rFonts w:ascii="Times New Roman" w:eastAsia="Times New Roman" w:hAnsi="Times New Roman" w:cs="Times New Roman"/>
          <w:b/>
          <w:bCs/>
          <w:i/>
          <w:iCs/>
          <w:kern w:val="0"/>
          <w14:ligatures w14:val="none"/>
        </w:rPr>
        <w:t xml:space="preserve"> </w:t>
      </w:r>
      <w:r w:rsidR="00E02168">
        <w:rPr>
          <w:rFonts w:ascii="Times New Roman" w:eastAsia="Times New Roman" w:hAnsi="Times New Roman" w:cs="Times New Roman"/>
          <w:b/>
          <w:bCs/>
          <w:i/>
          <w:iCs/>
          <w:kern w:val="0"/>
          <w14:ligatures w14:val="none"/>
        </w:rPr>
        <w:t>Peridinium sp</w:t>
      </w:r>
      <w:r w:rsidR="00642A9F">
        <w:rPr>
          <w:rFonts w:ascii="Times New Roman" w:eastAsia="Times New Roman" w:hAnsi="Times New Roman" w:cs="Times New Roman"/>
          <w:b/>
          <w:bCs/>
          <w:i/>
          <w:iCs/>
          <w:kern w:val="0"/>
          <w14:ligatures w14:val="none"/>
        </w:rPr>
        <w:t>p</w:t>
      </w:r>
      <w:r w:rsidR="00E02168">
        <w:rPr>
          <w:rFonts w:ascii="Times New Roman" w:eastAsia="Times New Roman" w:hAnsi="Times New Roman" w:cs="Times New Roman"/>
          <w:b/>
          <w:bCs/>
          <w:i/>
          <w:iCs/>
          <w:kern w:val="0"/>
          <w14:ligatures w14:val="none"/>
        </w:rPr>
        <w:t>.</w:t>
      </w:r>
    </w:p>
    <w:p w14:paraId="6FF212D5" w14:textId="434F6FA6" w:rsidR="00DF2EC3" w:rsidRPr="00C05CDE" w:rsidRDefault="000D2CD5">
      <w:pPr>
        <w:rPr>
          <w:rFonts w:ascii="Times New Roman" w:eastAsia="Times New Roman" w:hAnsi="Times New Roman" w:cs="Times New Roman"/>
          <w:b/>
          <w:bCs/>
          <w:i/>
          <w:iCs/>
          <w:kern w:val="0"/>
          <w14:ligatures w14:val="none"/>
        </w:rPr>
      </w:pPr>
      <w:r>
        <w:rPr>
          <w:rFonts w:ascii="Times New Roman" w:eastAsia="Times New Roman" w:hAnsi="Times New Roman" w:cs="Times New Roman"/>
          <w:noProof/>
          <w:kern w:val="0"/>
          <w14:ligatures w14:val="none"/>
        </w:rPr>
        <w:lastRenderedPageBreak/>
        <w:pict w14:anchorId="3A67DFCD">
          <v:rect id="_x0000_i1042" style="width:0;height:1.5pt" o:hralign="center" o:hrstd="t" o:hr="t" fillcolor="#a0a0a0" stroked="f"/>
        </w:pict>
      </w:r>
    </w:p>
    <w:p w14:paraId="25D58881" w14:textId="2FBC9021" w:rsidR="00E02168" w:rsidRPr="00605D1A" w:rsidRDefault="00C43088">
      <w:pPr>
        <w:rPr>
          <w:rFonts w:ascii="Times New Roman" w:eastAsia="Times New Roman" w:hAnsi="Times New Roman" w:cs="Times New Roman"/>
          <w:b/>
          <w:bCs/>
          <w:color w:val="C00000"/>
          <w:kern w:val="0"/>
          <w14:ligatures w14:val="none"/>
        </w:rPr>
      </w:pPr>
      <w:r w:rsidRPr="00605D1A">
        <w:rPr>
          <w:rFonts w:ascii="Times New Roman" w:eastAsia="Times New Roman" w:hAnsi="Times New Roman" w:cs="Times New Roman"/>
          <w:b/>
          <w:bCs/>
          <w:color w:val="C00000"/>
          <w:kern w:val="0"/>
          <w14:ligatures w14:val="none"/>
        </w:rPr>
        <w:t>ZOOPLANKTONS</w:t>
      </w:r>
    </w:p>
    <w:p w14:paraId="57AE80C5" w14:textId="73AF8153" w:rsidR="00C43088" w:rsidRDefault="000D2CD5">
      <w:pPr>
        <w:rPr>
          <w:rFonts w:ascii="Times New Roman" w:eastAsia="Times New Roman" w:hAnsi="Times New Roman" w:cs="Times New Roman"/>
          <w:b/>
          <w:bCs/>
          <w:color w:val="501549" w:themeColor="accent5" w:themeShade="80"/>
          <w:kern w:val="0"/>
          <w14:ligatures w14:val="none"/>
        </w:rPr>
      </w:pPr>
      <w:r>
        <w:rPr>
          <w:rFonts w:ascii="Times New Roman" w:eastAsia="Times New Roman" w:hAnsi="Times New Roman" w:cs="Times New Roman"/>
          <w:noProof/>
          <w:kern w:val="0"/>
          <w14:ligatures w14:val="none"/>
        </w:rPr>
        <w:pict w14:anchorId="5C8EF73B">
          <v:rect id="_x0000_i1043" style="width:0;height:1.5pt" o:hralign="center" o:hrstd="t" o:hr="t" fillcolor="#a0a0a0" stroked="f"/>
        </w:pict>
      </w:r>
    </w:p>
    <w:p w14:paraId="4BD5D72E" w14:textId="2B284324" w:rsidR="00C43088" w:rsidRPr="00605D1A" w:rsidRDefault="00C43088">
      <w:pPr>
        <w:rPr>
          <w:rFonts w:ascii="Times New Roman" w:eastAsia="Times New Roman" w:hAnsi="Times New Roman" w:cs="Times New Roman"/>
          <w:b/>
          <w:bCs/>
          <w:color w:val="C00000"/>
          <w:kern w:val="0"/>
          <w14:ligatures w14:val="none"/>
        </w:rPr>
      </w:pPr>
      <w:r w:rsidRPr="00605D1A">
        <w:rPr>
          <w:rFonts w:ascii="Times New Roman" w:eastAsia="Times New Roman" w:hAnsi="Times New Roman" w:cs="Times New Roman"/>
          <w:b/>
          <w:bCs/>
          <w:color w:val="C00000"/>
          <w:kern w:val="0"/>
          <w14:ligatures w14:val="none"/>
        </w:rPr>
        <w:t>Copepod</w:t>
      </w:r>
    </w:p>
    <w:p w14:paraId="48AD6D1D" w14:textId="6B38EA3C" w:rsidR="00C43088" w:rsidRDefault="000D2CD5">
      <w:pPr>
        <w:rPr>
          <w:rFonts w:ascii="Times New Roman" w:eastAsia="Times New Roman" w:hAnsi="Times New Roman" w:cs="Times New Roman"/>
          <w:kern w:val="0"/>
          <w14:ligatures w14:val="none"/>
        </w:rPr>
      </w:pPr>
      <w:bookmarkStart w:id="9" w:name="_Hlk208330659"/>
      <w:r>
        <w:rPr>
          <w:rFonts w:ascii="Times New Roman" w:eastAsia="Times New Roman" w:hAnsi="Times New Roman" w:cs="Times New Roman"/>
          <w:noProof/>
          <w:kern w:val="0"/>
          <w14:ligatures w14:val="none"/>
        </w:rPr>
        <w:pict w14:anchorId="403FD0C5">
          <v:rect id="_x0000_i1044" style="width:0;height:1.5pt" o:hralign="center" o:hrstd="t" o:hr="t" fillcolor="#a0a0a0" stroked="f"/>
        </w:pict>
      </w:r>
      <w:bookmarkEnd w:id="9"/>
    </w:p>
    <w:p w14:paraId="6578C0CF" w14:textId="77777777" w:rsidR="000C79C1" w:rsidRDefault="00C43088" w:rsidP="00605228">
      <w:pPr>
        <w:rPr>
          <w:rFonts w:ascii="Times New Roman" w:eastAsia="Times New Roman" w:hAnsi="Times New Roman" w:cs="Times New Roman"/>
          <w:b/>
          <w:bCs/>
          <w:color w:val="EE0000"/>
          <w:kern w:val="0"/>
          <w14:ligatures w14:val="none"/>
        </w:rPr>
      </w:pPr>
      <w:r>
        <w:rPr>
          <w:rFonts w:ascii="Times New Roman" w:eastAsia="Times New Roman" w:hAnsi="Times New Roman" w:cs="Times New Roman"/>
          <w:b/>
          <w:bCs/>
          <w:noProof/>
          <w:color w:val="EE0000"/>
          <w:kern w:val="0"/>
        </w:rPr>
        <w:drawing>
          <wp:inline distT="0" distB="0" distL="0" distR="0" wp14:anchorId="46BA6671" wp14:editId="715803C1">
            <wp:extent cx="2278380" cy="2271932"/>
            <wp:effectExtent l="0" t="0" r="7620" b="0"/>
            <wp:docPr id="8428974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97420" name="Picture 84289742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8628" cy="2282151"/>
                    </a:xfrm>
                    <a:prstGeom prst="rect">
                      <a:avLst/>
                    </a:prstGeom>
                  </pic:spPr>
                </pic:pic>
              </a:graphicData>
            </a:graphic>
          </wp:inline>
        </w:drawing>
      </w:r>
      <w:r w:rsidR="00605228">
        <w:rPr>
          <w:rFonts w:ascii="Times New Roman" w:eastAsia="Times New Roman" w:hAnsi="Times New Roman" w:cs="Times New Roman"/>
          <w:b/>
          <w:bCs/>
          <w:noProof/>
          <w:color w:val="EE0000"/>
          <w:kern w:val="0"/>
        </w:rPr>
        <w:t xml:space="preserve">                     </w:t>
      </w:r>
      <w:r>
        <w:rPr>
          <w:rFonts w:ascii="Times New Roman" w:eastAsia="Times New Roman" w:hAnsi="Times New Roman" w:cs="Times New Roman"/>
          <w:b/>
          <w:bCs/>
          <w:noProof/>
          <w:color w:val="EE0000"/>
          <w:kern w:val="0"/>
        </w:rPr>
        <w:drawing>
          <wp:inline distT="0" distB="0" distL="0" distR="0" wp14:anchorId="361258DB" wp14:editId="08F687EE">
            <wp:extent cx="2320667" cy="2243601"/>
            <wp:effectExtent l="0" t="0" r="3810" b="4445"/>
            <wp:docPr id="5488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116" name="Picture 54881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35136" cy="2257590"/>
                    </a:xfrm>
                    <a:prstGeom prst="rect">
                      <a:avLst/>
                    </a:prstGeom>
                  </pic:spPr>
                </pic:pic>
              </a:graphicData>
            </a:graphic>
          </wp:inline>
        </w:drawing>
      </w:r>
    </w:p>
    <w:p w14:paraId="088968D4" w14:textId="54528EB4" w:rsidR="00C43088" w:rsidRPr="00AA3721" w:rsidRDefault="000C79C1" w:rsidP="00605228">
      <w:pPr>
        <w:rPr>
          <w:rFonts w:ascii="Times New Roman" w:eastAsia="Times New Roman" w:hAnsi="Times New Roman" w:cs="Times New Roman"/>
          <w:b/>
          <w:bCs/>
          <w:color w:val="EE0000"/>
          <w:kern w:val="0"/>
          <w14:ligatures w14:val="none"/>
        </w:rPr>
      </w:pPr>
      <w:r w:rsidRPr="00C362BB">
        <w:rPr>
          <w:rFonts w:ascii="Times New Roman" w:eastAsia="Times New Roman" w:hAnsi="Times New Roman" w:cs="Times New Roman"/>
          <w:b/>
          <w:bCs/>
          <w:color w:val="000000" w:themeColor="text1"/>
          <w:kern w:val="0"/>
          <w14:ligatures w14:val="none"/>
        </w:rPr>
        <w:t>Fig</w:t>
      </w:r>
      <w:r w:rsidR="00B2697C" w:rsidRPr="005D7DA0">
        <w:rPr>
          <w:rFonts w:ascii="Times New Roman" w:eastAsia="Times New Roman" w:hAnsi="Times New Roman" w:cs="Times New Roman"/>
          <w:b/>
          <w:bCs/>
          <w:i/>
          <w:iCs/>
          <w:color w:val="FFFFFF" w:themeColor="background1"/>
          <w:kern w:val="0"/>
          <w14:ligatures w14:val="none"/>
        </w:rPr>
        <w:t xml:space="preserve"> </w:t>
      </w:r>
      <w:r w:rsidR="00B2697C" w:rsidRPr="00365D51">
        <w:rPr>
          <w:rFonts w:ascii="Times New Roman" w:eastAsia="Times New Roman" w:hAnsi="Times New Roman" w:cs="Times New Roman"/>
          <w:b/>
          <w:bCs/>
          <w:kern w:val="0"/>
          <w14:ligatures w14:val="none"/>
        </w:rPr>
        <w:t>1</w:t>
      </w:r>
      <w:r w:rsidR="005378A7" w:rsidRPr="00365D51">
        <w:rPr>
          <w:rFonts w:ascii="Times New Roman" w:eastAsia="Times New Roman" w:hAnsi="Times New Roman" w:cs="Times New Roman"/>
          <w:b/>
          <w:bCs/>
          <w:kern w:val="0"/>
          <w14:ligatures w14:val="none"/>
        </w:rPr>
        <w:t>3</w:t>
      </w:r>
      <w:r w:rsidR="00B2697C" w:rsidRPr="00365D51">
        <w:rPr>
          <w:rFonts w:ascii="Times New Roman" w:eastAsia="Times New Roman" w:hAnsi="Times New Roman" w:cs="Times New Roman"/>
          <w:b/>
          <w:bCs/>
          <w:kern w:val="0"/>
          <w14:ligatures w14:val="none"/>
        </w:rPr>
        <w:t>:</w:t>
      </w:r>
      <w:r w:rsidR="00B2697C" w:rsidRPr="003B1F1D">
        <w:rPr>
          <w:rFonts w:ascii="Times New Roman" w:eastAsia="Times New Roman" w:hAnsi="Times New Roman" w:cs="Times New Roman"/>
          <w:b/>
          <w:bCs/>
          <w:i/>
          <w:iCs/>
          <w:kern w:val="0"/>
          <w14:ligatures w14:val="none"/>
        </w:rPr>
        <w:t xml:space="preserve"> </w:t>
      </w:r>
      <w:r w:rsidR="00605228" w:rsidRPr="003B1F1D">
        <w:rPr>
          <w:rFonts w:ascii="Times New Roman" w:eastAsia="Times New Roman" w:hAnsi="Times New Roman" w:cs="Times New Roman"/>
          <w:b/>
          <w:bCs/>
          <w:i/>
          <w:iCs/>
          <w:kern w:val="0"/>
          <w14:ligatures w14:val="none"/>
        </w:rPr>
        <w:t>Acartia sp</w:t>
      </w:r>
      <w:r w:rsidR="00642A9F">
        <w:rPr>
          <w:rFonts w:ascii="Times New Roman" w:eastAsia="Times New Roman" w:hAnsi="Times New Roman" w:cs="Times New Roman"/>
          <w:b/>
          <w:bCs/>
          <w:i/>
          <w:iCs/>
          <w:kern w:val="0"/>
          <w14:ligatures w14:val="none"/>
        </w:rPr>
        <w:t>p.</w:t>
      </w:r>
    </w:p>
    <w:p w14:paraId="0D3C402F" w14:textId="31B22731" w:rsidR="00605228" w:rsidRDefault="000D2CD5" w:rsidP="00605228">
      <w:pPr>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pict w14:anchorId="41213319">
          <v:rect id="_x0000_i1045" style="width:0;height:1.5pt" o:hralign="center" o:hrstd="t" o:hr="t" fillcolor="#a0a0a0" stroked="f"/>
        </w:pict>
      </w:r>
    </w:p>
    <w:p w14:paraId="6D8790C1" w14:textId="3555959B" w:rsidR="00605228" w:rsidRPr="00605228" w:rsidRDefault="00605228" w:rsidP="00605228">
      <w:pPr>
        <w:rPr>
          <w:rFonts w:ascii="Times New Roman" w:eastAsia="Times New Roman" w:hAnsi="Times New Roman" w:cs="Times New Roman"/>
          <w:b/>
          <w:bCs/>
          <w:i/>
          <w:iCs/>
          <w:color w:val="501549" w:themeColor="accent5" w:themeShade="80"/>
          <w:kern w:val="0"/>
          <w14:ligatures w14:val="none"/>
        </w:rPr>
      </w:pPr>
      <w:r>
        <w:rPr>
          <w:rFonts w:ascii="Times New Roman" w:eastAsia="Times New Roman" w:hAnsi="Times New Roman" w:cs="Times New Roman"/>
          <w:b/>
          <w:bCs/>
          <w:i/>
          <w:iCs/>
          <w:noProof/>
          <w:color w:val="A02B93" w:themeColor="accent5"/>
          <w:kern w:val="0"/>
        </w:rPr>
        <w:drawing>
          <wp:inline distT="0" distB="0" distL="0" distR="0" wp14:anchorId="2F593A9E" wp14:editId="2299FFC9">
            <wp:extent cx="5943600" cy="2872105"/>
            <wp:effectExtent l="0" t="0" r="0" b="4445"/>
            <wp:docPr id="8222991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99105" name="Picture 82229910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872105"/>
                    </a:xfrm>
                    <a:prstGeom prst="rect">
                      <a:avLst/>
                    </a:prstGeom>
                  </pic:spPr>
                </pic:pic>
              </a:graphicData>
            </a:graphic>
          </wp:inline>
        </w:drawing>
      </w:r>
    </w:p>
    <w:p w14:paraId="04FA8570" w14:textId="58FF46F8" w:rsidR="00605228" w:rsidRDefault="00B2697C" w:rsidP="00605228">
      <w:pPr>
        <w:rPr>
          <w:rFonts w:ascii="Times New Roman" w:eastAsia="Times New Roman" w:hAnsi="Times New Roman" w:cs="Times New Roman"/>
          <w:b/>
          <w:bCs/>
          <w:i/>
          <w:iCs/>
          <w:kern w:val="0"/>
          <w14:ligatures w14:val="none"/>
        </w:rPr>
      </w:pPr>
      <w:r w:rsidRPr="00365D51">
        <w:rPr>
          <w:rFonts w:ascii="Times New Roman" w:eastAsia="Times New Roman" w:hAnsi="Times New Roman" w:cs="Times New Roman"/>
          <w:b/>
          <w:bCs/>
          <w:kern w:val="0"/>
          <w14:ligatures w14:val="none"/>
        </w:rPr>
        <w:t>Fig 1</w:t>
      </w:r>
      <w:r w:rsidR="005378A7" w:rsidRPr="00365D51">
        <w:rPr>
          <w:rFonts w:ascii="Times New Roman" w:eastAsia="Times New Roman" w:hAnsi="Times New Roman" w:cs="Times New Roman"/>
          <w:b/>
          <w:bCs/>
          <w:kern w:val="0"/>
          <w14:ligatures w14:val="none"/>
        </w:rPr>
        <w:t>4</w:t>
      </w:r>
      <w:r w:rsidRPr="00365D51">
        <w:rPr>
          <w:rFonts w:ascii="Times New Roman" w:eastAsia="Times New Roman" w:hAnsi="Times New Roman" w:cs="Times New Roman"/>
          <w:b/>
          <w:bCs/>
          <w:kern w:val="0"/>
          <w14:ligatures w14:val="none"/>
        </w:rPr>
        <w:t>:</w:t>
      </w:r>
      <w:r>
        <w:rPr>
          <w:rFonts w:ascii="Times New Roman" w:eastAsia="Times New Roman" w:hAnsi="Times New Roman" w:cs="Times New Roman"/>
          <w:b/>
          <w:bCs/>
          <w:i/>
          <w:iCs/>
          <w:kern w:val="0"/>
          <w14:ligatures w14:val="none"/>
        </w:rPr>
        <w:t xml:space="preserve"> </w:t>
      </w:r>
      <w:r w:rsidR="00605228" w:rsidRPr="00605228">
        <w:rPr>
          <w:rFonts w:ascii="Times New Roman" w:eastAsia="Times New Roman" w:hAnsi="Times New Roman" w:cs="Times New Roman"/>
          <w:b/>
          <w:bCs/>
          <w:i/>
          <w:iCs/>
          <w:kern w:val="0"/>
          <w14:ligatures w14:val="none"/>
        </w:rPr>
        <w:t>Parancus sp</w:t>
      </w:r>
      <w:r w:rsidR="00642A9F">
        <w:rPr>
          <w:rFonts w:ascii="Times New Roman" w:eastAsia="Times New Roman" w:hAnsi="Times New Roman" w:cs="Times New Roman"/>
          <w:b/>
          <w:bCs/>
          <w:i/>
          <w:iCs/>
          <w:kern w:val="0"/>
          <w14:ligatures w14:val="none"/>
        </w:rPr>
        <w:t>p.</w:t>
      </w:r>
    </w:p>
    <w:p w14:paraId="20AC3849" w14:textId="0395E637" w:rsidR="00605228" w:rsidRDefault="000D2CD5" w:rsidP="00605228">
      <w:pPr>
        <w:rPr>
          <w:rFonts w:ascii="Times New Roman" w:eastAsia="Times New Roman" w:hAnsi="Times New Roman" w:cs="Times New Roman"/>
          <w:kern w:val="0"/>
          <w14:ligatures w14:val="none"/>
        </w:rPr>
      </w:pPr>
      <w:bookmarkStart w:id="10" w:name="_Hlk208331063"/>
      <w:r>
        <w:rPr>
          <w:rFonts w:ascii="Times New Roman" w:eastAsia="Times New Roman" w:hAnsi="Times New Roman" w:cs="Times New Roman"/>
          <w:noProof/>
          <w:kern w:val="0"/>
          <w14:ligatures w14:val="none"/>
        </w:rPr>
        <w:pict w14:anchorId="09F7FF25">
          <v:rect id="_x0000_i1046" style="width:0;height:1.5pt" o:hralign="center" o:hrstd="t" o:hr="t" fillcolor="#a0a0a0" stroked="f"/>
        </w:pict>
      </w:r>
      <w:bookmarkEnd w:id="10"/>
    </w:p>
    <w:p w14:paraId="4121CD33" w14:textId="77777777" w:rsidR="00204524" w:rsidRDefault="00204524">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3D5F2FB6" wp14:editId="7AE1176B">
            <wp:extent cx="5098917" cy="3115310"/>
            <wp:effectExtent l="0" t="0" r="6985" b="8890"/>
            <wp:docPr id="12579501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50125" name="Picture 1257950125"/>
                    <pic:cNvPicPr/>
                  </pic:nvPicPr>
                  <pic:blipFill>
                    <a:blip r:embed="rId44">
                      <a:extLst>
                        <a:ext uri="{28A0092B-C50C-407E-A947-70E740481C1C}">
                          <a14:useLocalDpi xmlns:a14="http://schemas.microsoft.com/office/drawing/2010/main" val="0"/>
                        </a:ext>
                      </a:extLst>
                    </a:blip>
                    <a:stretch>
                      <a:fillRect/>
                    </a:stretch>
                  </pic:blipFill>
                  <pic:spPr>
                    <a:xfrm>
                      <a:off x="0" y="0"/>
                      <a:ext cx="5133758" cy="3136597"/>
                    </a:xfrm>
                    <a:prstGeom prst="rect">
                      <a:avLst/>
                    </a:prstGeom>
                  </pic:spPr>
                </pic:pic>
              </a:graphicData>
            </a:graphic>
          </wp:inline>
        </w:drawing>
      </w:r>
    </w:p>
    <w:p w14:paraId="7EECDF4F" w14:textId="32206976" w:rsidR="00204524" w:rsidRDefault="00B2697C" w:rsidP="00605228">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Fig 1</w:t>
      </w:r>
      <w:r w:rsidR="005378A7">
        <w:rPr>
          <w:rFonts w:ascii="Times New Roman" w:eastAsia="Times New Roman" w:hAnsi="Times New Roman" w:cs="Times New Roman"/>
          <w:b/>
          <w:bCs/>
          <w:kern w:val="0"/>
          <w14:ligatures w14:val="none"/>
        </w:rPr>
        <w:t>5</w:t>
      </w:r>
      <w:r>
        <w:rPr>
          <w:rFonts w:ascii="Times New Roman" w:eastAsia="Times New Roman" w:hAnsi="Times New Roman" w:cs="Times New Roman"/>
          <w:b/>
          <w:bCs/>
          <w:kern w:val="0"/>
          <w14:ligatures w14:val="none"/>
        </w:rPr>
        <w:t xml:space="preserve">: </w:t>
      </w:r>
      <w:r w:rsidR="00204524" w:rsidRPr="00204524">
        <w:rPr>
          <w:rFonts w:ascii="Times New Roman" w:eastAsia="Times New Roman" w:hAnsi="Times New Roman" w:cs="Times New Roman"/>
          <w:b/>
          <w:bCs/>
          <w:kern w:val="0"/>
          <w14:ligatures w14:val="none"/>
        </w:rPr>
        <w:t>Copepod naupli</w:t>
      </w:r>
      <w:r w:rsidR="00204524">
        <w:rPr>
          <w:rFonts w:ascii="Times New Roman" w:eastAsia="Times New Roman" w:hAnsi="Times New Roman" w:cs="Times New Roman"/>
          <w:b/>
          <w:bCs/>
          <w:kern w:val="0"/>
          <w14:ligatures w14:val="none"/>
        </w:rPr>
        <w:t>i</w:t>
      </w:r>
    </w:p>
    <w:p w14:paraId="0E07341D" w14:textId="517C0953" w:rsidR="00204524" w:rsidRDefault="000D2CD5" w:rsidP="00605228">
      <w:pPr>
        <w:rPr>
          <w:rFonts w:ascii="Times New Roman" w:eastAsia="Times New Roman" w:hAnsi="Times New Roman" w:cs="Times New Roman"/>
          <w:b/>
          <w:bCs/>
          <w:kern w:val="0"/>
          <w14:ligatures w14:val="none"/>
        </w:rPr>
      </w:pPr>
      <w:bookmarkStart w:id="11" w:name="_Hlk208333016"/>
      <w:r>
        <w:rPr>
          <w:rFonts w:ascii="Times New Roman" w:eastAsia="Times New Roman" w:hAnsi="Times New Roman" w:cs="Times New Roman"/>
          <w:noProof/>
          <w:kern w:val="0"/>
          <w14:ligatures w14:val="none"/>
        </w:rPr>
        <w:pict w14:anchorId="0AFAC59F">
          <v:rect id="_x0000_i1047" style="width:0;height:1.5pt" o:hralign="center" o:hrstd="t" o:hr="t" fillcolor="#a0a0a0" stroked="f"/>
        </w:pict>
      </w:r>
      <w:bookmarkEnd w:id="11"/>
    </w:p>
    <w:p w14:paraId="4FB6A553" w14:textId="4D587E93" w:rsidR="0070343F" w:rsidRPr="00605D1A" w:rsidRDefault="0070343F" w:rsidP="00605228">
      <w:pPr>
        <w:rPr>
          <w:rFonts w:ascii="Times New Roman" w:eastAsia="Times New Roman" w:hAnsi="Times New Roman" w:cs="Times New Roman"/>
          <w:b/>
          <w:bCs/>
          <w:color w:val="C00000"/>
          <w:kern w:val="0"/>
          <w14:ligatures w14:val="none"/>
        </w:rPr>
      </w:pPr>
      <w:r w:rsidRPr="00605D1A">
        <w:rPr>
          <w:rFonts w:ascii="Times New Roman" w:eastAsia="Times New Roman" w:hAnsi="Times New Roman" w:cs="Times New Roman"/>
          <w:b/>
          <w:bCs/>
          <w:color w:val="C00000"/>
          <w:kern w:val="0"/>
          <w14:ligatures w14:val="none"/>
        </w:rPr>
        <w:t>Other zooplanktons</w:t>
      </w:r>
    </w:p>
    <w:p w14:paraId="34C5B16A" w14:textId="2426480D" w:rsidR="0070343F" w:rsidRDefault="000D2CD5" w:rsidP="00605228">
      <w:pPr>
        <w:rPr>
          <w:rFonts w:ascii="Times New Roman" w:eastAsia="Times New Roman" w:hAnsi="Times New Roman" w:cs="Times New Roman"/>
          <w:b/>
          <w:bCs/>
          <w:kern w:val="0"/>
          <w14:ligatures w14:val="none"/>
        </w:rPr>
      </w:pPr>
      <w:r>
        <w:rPr>
          <w:rFonts w:ascii="Times New Roman" w:eastAsia="Times New Roman" w:hAnsi="Times New Roman" w:cs="Times New Roman"/>
          <w:noProof/>
          <w:kern w:val="0"/>
          <w14:ligatures w14:val="none"/>
        </w:rPr>
        <w:pict w14:anchorId="5ED17299">
          <v:rect id="_x0000_i1048" style="width:0;height:1.5pt" o:hralign="center" o:hrstd="t" o:hr="t" fillcolor="#a0a0a0" stroked="f"/>
        </w:pict>
      </w:r>
    </w:p>
    <w:p w14:paraId="642BE8FC" w14:textId="1F1A5189" w:rsidR="00605228" w:rsidRPr="00204524" w:rsidRDefault="00204524" w:rsidP="00605228">
      <w:pPr>
        <w:rPr>
          <w:rFonts w:ascii="Times New Roman" w:eastAsia="Times New Roman" w:hAnsi="Times New Roman" w:cs="Times New Roman"/>
          <w:b/>
          <w:bCs/>
          <w:kern w:val="0"/>
          <w14:ligatures w14:val="none"/>
        </w:rPr>
      </w:pPr>
      <w:r w:rsidRPr="00204524">
        <w:rPr>
          <w:rFonts w:ascii="Times New Roman" w:eastAsia="Times New Roman" w:hAnsi="Times New Roman" w:cs="Times New Roman"/>
          <w:b/>
          <w:bCs/>
          <w:kern w:val="0"/>
          <w14:ligatures w14:val="none"/>
        </w:rPr>
        <w:t xml:space="preserve"> </w:t>
      </w:r>
      <w:r w:rsidR="00605228">
        <w:rPr>
          <w:rFonts w:ascii="Times New Roman" w:eastAsia="Times New Roman" w:hAnsi="Times New Roman" w:cs="Times New Roman"/>
          <w:b/>
          <w:bCs/>
          <w:i/>
          <w:iCs/>
          <w:noProof/>
          <w:kern w:val="0"/>
        </w:rPr>
        <w:drawing>
          <wp:inline distT="0" distB="0" distL="0" distR="0" wp14:anchorId="6C44E5A0" wp14:editId="52D0780A">
            <wp:extent cx="3144129" cy="1722755"/>
            <wp:effectExtent l="0" t="0" r="0" b="0"/>
            <wp:docPr id="15810326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32657" name="Picture 158103265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70753" cy="1737343"/>
                    </a:xfrm>
                    <a:prstGeom prst="rect">
                      <a:avLst/>
                    </a:prstGeom>
                  </pic:spPr>
                </pic:pic>
              </a:graphicData>
            </a:graphic>
          </wp:inline>
        </w:drawing>
      </w:r>
      <w:r w:rsidR="00605228">
        <w:rPr>
          <w:rFonts w:ascii="Times New Roman" w:eastAsia="Times New Roman" w:hAnsi="Times New Roman" w:cs="Times New Roman"/>
          <w:b/>
          <w:bCs/>
          <w:i/>
          <w:iCs/>
          <w:noProof/>
          <w:kern w:val="0"/>
        </w:rPr>
        <w:t xml:space="preserve">   </w:t>
      </w:r>
      <w:r w:rsidR="00605228">
        <w:rPr>
          <w:rFonts w:ascii="Times New Roman" w:eastAsia="Times New Roman" w:hAnsi="Times New Roman" w:cs="Times New Roman"/>
          <w:b/>
          <w:bCs/>
          <w:i/>
          <w:iCs/>
          <w:noProof/>
          <w:kern w:val="0"/>
        </w:rPr>
        <w:drawing>
          <wp:inline distT="0" distB="0" distL="0" distR="0" wp14:anchorId="71446F76" wp14:editId="05011CA2">
            <wp:extent cx="2383753" cy="1694620"/>
            <wp:effectExtent l="0" t="0" r="0" b="1270"/>
            <wp:docPr id="13517646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64629" name="Picture 1351764629"/>
                    <pic:cNvPicPr/>
                  </pic:nvPicPr>
                  <pic:blipFill>
                    <a:blip r:embed="rId46">
                      <a:extLst>
                        <a:ext uri="{28A0092B-C50C-407E-A947-70E740481C1C}">
                          <a14:useLocalDpi xmlns:a14="http://schemas.microsoft.com/office/drawing/2010/main" val="0"/>
                        </a:ext>
                      </a:extLst>
                    </a:blip>
                    <a:stretch>
                      <a:fillRect/>
                    </a:stretch>
                  </pic:blipFill>
                  <pic:spPr>
                    <a:xfrm>
                      <a:off x="0" y="0"/>
                      <a:ext cx="2413347" cy="1715658"/>
                    </a:xfrm>
                    <a:prstGeom prst="rect">
                      <a:avLst/>
                    </a:prstGeom>
                  </pic:spPr>
                </pic:pic>
              </a:graphicData>
            </a:graphic>
          </wp:inline>
        </w:drawing>
      </w:r>
    </w:p>
    <w:p w14:paraId="304DE66A" w14:textId="575976DC" w:rsidR="00605228" w:rsidRPr="00107701" w:rsidRDefault="00B2697C" w:rsidP="00605228">
      <w:pPr>
        <w:rPr>
          <w:b/>
          <w:bCs/>
        </w:rPr>
      </w:pPr>
      <w:r>
        <w:rPr>
          <w:b/>
          <w:bCs/>
        </w:rPr>
        <w:t>Fig 1</w:t>
      </w:r>
      <w:r w:rsidR="005378A7">
        <w:rPr>
          <w:b/>
          <w:bCs/>
        </w:rPr>
        <w:t>6</w:t>
      </w:r>
      <w:r>
        <w:rPr>
          <w:b/>
          <w:bCs/>
        </w:rPr>
        <w:t xml:space="preserve">: </w:t>
      </w:r>
      <w:r w:rsidR="00605228" w:rsidRPr="00107701">
        <w:rPr>
          <w:b/>
          <w:bCs/>
        </w:rPr>
        <w:t>Fish eggs</w:t>
      </w:r>
    </w:p>
    <w:p w14:paraId="70D5B78F" w14:textId="77777777" w:rsidR="00107701" w:rsidRDefault="000D2CD5" w:rsidP="00605228">
      <w:pPr>
        <w:rPr>
          <w:rFonts w:ascii="Times New Roman" w:eastAsia="Times New Roman" w:hAnsi="Times New Roman" w:cs="Times New Roman"/>
          <w:kern w:val="0"/>
          <w14:ligatures w14:val="none"/>
        </w:rPr>
      </w:pPr>
      <w:bookmarkStart w:id="12" w:name="_Hlk208331449"/>
      <w:r>
        <w:rPr>
          <w:rFonts w:ascii="Times New Roman" w:eastAsia="Times New Roman" w:hAnsi="Times New Roman" w:cs="Times New Roman"/>
          <w:noProof/>
          <w:kern w:val="0"/>
          <w14:ligatures w14:val="none"/>
        </w:rPr>
        <w:pict w14:anchorId="04FC3FDE">
          <v:rect id="_x0000_i1049" style="width:0;height:1.5pt" o:hralign="center" o:hrstd="t" o:hr="t" fillcolor="#a0a0a0" stroked="f"/>
        </w:pict>
      </w:r>
      <w:bookmarkEnd w:id="12"/>
    </w:p>
    <w:p w14:paraId="79AE277C" w14:textId="77777777" w:rsidR="00107701" w:rsidRDefault="00107701" w:rsidP="00605228">
      <w:pPr>
        <w:rPr>
          <w:rFonts w:ascii="Times New Roman" w:eastAsia="Times New Roman" w:hAnsi="Times New Roman" w:cs="Times New Roman"/>
          <w:kern w:val="0"/>
          <w14:ligatures w14:val="none"/>
        </w:rPr>
      </w:pPr>
    </w:p>
    <w:p w14:paraId="58CB24BA" w14:textId="77777777" w:rsidR="00107701" w:rsidRDefault="00107701" w:rsidP="00605228">
      <w:r>
        <w:rPr>
          <w:noProof/>
        </w:rPr>
        <w:lastRenderedPageBreak/>
        <w:drawing>
          <wp:inline distT="0" distB="0" distL="0" distR="0" wp14:anchorId="7E1B5F26" wp14:editId="272B1606">
            <wp:extent cx="5056427" cy="2630659"/>
            <wp:effectExtent l="0" t="0" r="0" b="0"/>
            <wp:docPr id="5725089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08963" name="Picture 572508963"/>
                    <pic:cNvPicPr/>
                  </pic:nvPicPr>
                  <pic:blipFill>
                    <a:blip r:embed="rId47">
                      <a:extLst>
                        <a:ext uri="{28A0092B-C50C-407E-A947-70E740481C1C}">
                          <a14:useLocalDpi xmlns:a14="http://schemas.microsoft.com/office/drawing/2010/main" val="0"/>
                        </a:ext>
                      </a:extLst>
                    </a:blip>
                    <a:stretch>
                      <a:fillRect/>
                    </a:stretch>
                  </pic:blipFill>
                  <pic:spPr>
                    <a:xfrm>
                      <a:off x="0" y="0"/>
                      <a:ext cx="5104595" cy="2655719"/>
                    </a:xfrm>
                    <a:prstGeom prst="rect">
                      <a:avLst/>
                    </a:prstGeom>
                  </pic:spPr>
                </pic:pic>
              </a:graphicData>
            </a:graphic>
          </wp:inline>
        </w:drawing>
      </w:r>
    </w:p>
    <w:p w14:paraId="188D3D43" w14:textId="207A992E" w:rsidR="002E6D9E" w:rsidRDefault="00B2697C" w:rsidP="002E6D9E">
      <w:pPr>
        <w:pStyle w:val="NormalWeb"/>
      </w:pPr>
      <w:r>
        <w:rPr>
          <w:b/>
          <w:bCs/>
        </w:rPr>
        <w:t xml:space="preserve">Fig </w:t>
      </w:r>
      <w:r w:rsidR="005378A7">
        <w:rPr>
          <w:b/>
          <w:bCs/>
        </w:rPr>
        <w:t>17</w:t>
      </w:r>
      <w:r>
        <w:rPr>
          <w:b/>
          <w:bCs/>
        </w:rPr>
        <w:t xml:space="preserve">: </w:t>
      </w:r>
      <w:r w:rsidR="00107701" w:rsidRPr="00107701">
        <w:rPr>
          <w:b/>
          <w:bCs/>
        </w:rPr>
        <w:t>Ostracod</w:t>
      </w:r>
      <w:r w:rsidR="002E6D9E">
        <w:rPr>
          <w:b/>
          <w:bCs/>
        </w:rPr>
        <w:t xml:space="preserve"> (</w:t>
      </w:r>
      <w:r w:rsidR="002E6D9E" w:rsidRPr="002E6D9E">
        <w:rPr>
          <w:b/>
          <w:bCs/>
        </w:rPr>
        <w:t>small crustaceans with a bivalve-like shell</w:t>
      </w:r>
      <w:r w:rsidR="002E6D9E">
        <w:rPr>
          <w:b/>
          <w:bCs/>
        </w:rPr>
        <w:t>)</w:t>
      </w:r>
    </w:p>
    <w:p w14:paraId="34D373A4" w14:textId="7D73EA1C" w:rsidR="00107701" w:rsidRDefault="00107701" w:rsidP="00605228">
      <w:pPr>
        <w:rPr>
          <w:b/>
          <w:bCs/>
        </w:rPr>
      </w:pPr>
    </w:p>
    <w:p w14:paraId="5901D9E9" w14:textId="77777777" w:rsidR="00107701" w:rsidRDefault="000D2CD5" w:rsidP="00605228">
      <w:pPr>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pict w14:anchorId="0079891F">
          <v:rect id="_x0000_i1050" style="width:0;height:1.5pt" o:hralign="center" o:hrstd="t" o:hr="t" fillcolor="#a0a0a0" stroked="f"/>
        </w:pict>
      </w:r>
    </w:p>
    <w:p w14:paraId="40CB3A2D" w14:textId="77777777" w:rsidR="00107701" w:rsidRDefault="00107701" w:rsidP="00605228">
      <w:pPr>
        <w:rPr>
          <w:b/>
          <w:bCs/>
        </w:rPr>
      </w:pPr>
      <w:r>
        <w:rPr>
          <w:b/>
          <w:bCs/>
          <w:noProof/>
        </w:rPr>
        <w:drawing>
          <wp:inline distT="0" distB="0" distL="0" distR="0" wp14:anchorId="3DA04523" wp14:editId="3ABAFFDE">
            <wp:extent cx="3777175" cy="2644140"/>
            <wp:effectExtent l="0" t="0" r="0" b="3810"/>
            <wp:docPr id="8756939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93934" name="Picture 875693934"/>
                    <pic:cNvPicPr/>
                  </pic:nvPicPr>
                  <pic:blipFill>
                    <a:blip r:embed="rId48">
                      <a:extLst>
                        <a:ext uri="{28A0092B-C50C-407E-A947-70E740481C1C}">
                          <a14:useLocalDpi xmlns:a14="http://schemas.microsoft.com/office/drawing/2010/main" val="0"/>
                        </a:ext>
                      </a:extLst>
                    </a:blip>
                    <a:stretch>
                      <a:fillRect/>
                    </a:stretch>
                  </pic:blipFill>
                  <pic:spPr>
                    <a:xfrm>
                      <a:off x="0" y="0"/>
                      <a:ext cx="3984489" cy="2789266"/>
                    </a:xfrm>
                    <a:prstGeom prst="rect">
                      <a:avLst/>
                    </a:prstGeom>
                  </pic:spPr>
                </pic:pic>
              </a:graphicData>
            </a:graphic>
          </wp:inline>
        </w:drawing>
      </w:r>
    </w:p>
    <w:p w14:paraId="6FB57D4F" w14:textId="1A532DDD" w:rsidR="005E3626" w:rsidRPr="005E3626" w:rsidRDefault="00B2697C" w:rsidP="00605228">
      <w:pPr>
        <w:rPr>
          <w:b/>
          <w:bCs/>
        </w:rPr>
      </w:pPr>
      <w:r>
        <w:rPr>
          <w:rFonts w:ascii="Times New Roman" w:eastAsia="Times New Roman" w:hAnsi="Times New Roman" w:cs="Times New Roman"/>
          <w:b/>
          <w:bCs/>
          <w:kern w:val="0"/>
          <w14:ligatures w14:val="none"/>
        </w:rPr>
        <w:t xml:space="preserve">Fig </w:t>
      </w:r>
      <w:r w:rsidR="005378A7">
        <w:rPr>
          <w:rFonts w:ascii="Times New Roman" w:eastAsia="Times New Roman" w:hAnsi="Times New Roman" w:cs="Times New Roman"/>
          <w:b/>
          <w:bCs/>
          <w:kern w:val="0"/>
          <w14:ligatures w14:val="none"/>
        </w:rPr>
        <w:t>18</w:t>
      </w:r>
      <w:r>
        <w:rPr>
          <w:rFonts w:ascii="Times New Roman" w:eastAsia="Times New Roman" w:hAnsi="Times New Roman" w:cs="Times New Roman"/>
          <w:b/>
          <w:bCs/>
          <w:kern w:val="0"/>
          <w14:ligatures w14:val="none"/>
        </w:rPr>
        <w:t xml:space="preserve">: </w:t>
      </w:r>
      <w:proofErr w:type="spellStart"/>
      <w:r w:rsidR="005E3626" w:rsidRPr="005E3626">
        <w:rPr>
          <w:rFonts w:ascii="Times New Roman" w:eastAsia="Times New Roman" w:hAnsi="Times New Roman" w:cs="Times New Roman"/>
          <w:b/>
          <w:bCs/>
          <w:kern w:val="0"/>
          <w14:ligatures w14:val="none"/>
        </w:rPr>
        <w:t>Polychaete</w:t>
      </w:r>
      <w:proofErr w:type="spellEnd"/>
      <w:r w:rsidR="005E3626" w:rsidRPr="005E3626">
        <w:rPr>
          <w:rFonts w:ascii="Times New Roman" w:eastAsia="Times New Roman" w:hAnsi="Times New Roman" w:cs="Times New Roman"/>
          <w:b/>
          <w:bCs/>
          <w:kern w:val="0"/>
          <w14:ligatures w14:val="none"/>
        </w:rPr>
        <w:t xml:space="preserve"> larvae</w:t>
      </w:r>
      <w:r w:rsidR="005E3626" w:rsidRPr="005E3626">
        <w:rPr>
          <w:b/>
          <w:bCs/>
        </w:rPr>
        <w:t xml:space="preserve"> </w:t>
      </w:r>
    </w:p>
    <w:p w14:paraId="690D41BB" w14:textId="77777777" w:rsidR="005E3626" w:rsidRPr="005E3626" w:rsidRDefault="000D2CD5" w:rsidP="00605228">
      <w:pPr>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14:ligatures w14:val="none"/>
        </w:rPr>
        <w:pict w14:anchorId="4CC61BF8">
          <v:rect id="_x0000_i1051" style="width:0;height:1.5pt" o:hralign="center" o:hrstd="t" o:hr="t" fillcolor="#a0a0a0" stroked="f"/>
        </w:pict>
      </w:r>
    </w:p>
    <w:p w14:paraId="4E7F7E38" w14:textId="145EE014" w:rsidR="005E3626" w:rsidRDefault="005E3626" w:rsidP="00605228">
      <w:pPr>
        <w:rPr>
          <w:b/>
          <w:bCs/>
        </w:rPr>
      </w:pPr>
      <w:r>
        <w:rPr>
          <w:b/>
          <w:bCs/>
          <w:noProof/>
        </w:rPr>
        <w:lastRenderedPageBreak/>
        <w:drawing>
          <wp:inline distT="0" distB="0" distL="0" distR="0" wp14:anchorId="16C7252D" wp14:editId="63D09A28">
            <wp:extent cx="5844540" cy="2767023"/>
            <wp:effectExtent l="0" t="0" r="3810" b="0"/>
            <wp:docPr id="17250404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40481" name="Picture 1725040481"/>
                    <pic:cNvPicPr/>
                  </pic:nvPicPr>
                  <pic:blipFill>
                    <a:blip r:embed="rId49">
                      <a:extLst>
                        <a:ext uri="{28A0092B-C50C-407E-A947-70E740481C1C}">
                          <a14:useLocalDpi xmlns:a14="http://schemas.microsoft.com/office/drawing/2010/main" val="0"/>
                        </a:ext>
                      </a:extLst>
                    </a:blip>
                    <a:stretch>
                      <a:fillRect/>
                    </a:stretch>
                  </pic:blipFill>
                  <pic:spPr>
                    <a:xfrm>
                      <a:off x="0" y="0"/>
                      <a:ext cx="5861923" cy="2775253"/>
                    </a:xfrm>
                    <a:prstGeom prst="rect">
                      <a:avLst/>
                    </a:prstGeom>
                  </pic:spPr>
                </pic:pic>
              </a:graphicData>
            </a:graphic>
          </wp:inline>
        </w:drawing>
      </w:r>
    </w:p>
    <w:p w14:paraId="30F01692" w14:textId="04133AF3" w:rsidR="00204524" w:rsidRDefault="00B2697C">
      <w:pPr>
        <w:rPr>
          <w:b/>
          <w:bCs/>
        </w:rPr>
      </w:pPr>
      <w:r>
        <w:rPr>
          <w:rFonts w:ascii="Times New Roman" w:eastAsia="Times New Roman" w:hAnsi="Times New Roman" w:cs="Times New Roman"/>
          <w:b/>
          <w:bCs/>
          <w:kern w:val="0"/>
          <w14:ligatures w14:val="none"/>
        </w:rPr>
        <w:t xml:space="preserve">Fig </w:t>
      </w:r>
      <w:r w:rsidR="001234BE">
        <w:rPr>
          <w:rFonts w:ascii="Times New Roman" w:eastAsia="Times New Roman" w:hAnsi="Times New Roman" w:cs="Times New Roman"/>
          <w:b/>
          <w:bCs/>
          <w:kern w:val="0"/>
          <w14:ligatures w14:val="none"/>
        </w:rPr>
        <w:t>19</w:t>
      </w:r>
      <w:r>
        <w:rPr>
          <w:rFonts w:ascii="Times New Roman" w:eastAsia="Times New Roman" w:hAnsi="Times New Roman" w:cs="Times New Roman"/>
          <w:b/>
          <w:bCs/>
          <w:kern w:val="0"/>
          <w14:ligatures w14:val="none"/>
        </w:rPr>
        <w:t xml:space="preserve">: </w:t>
      </w:r>
      <w:r w:rsidR="005E3626" w:rsidRPr="005E3626">
        <w:rPr>
          <w:rFonts w:ascii="Times New Roman" w:eastAsia="Times New Roman" w:hAnsi="Times New Roman" w:cs="Times New Roman"/>
          <w:b/>
          <w:bCs/>
          <w:kern w:val="0"/>
          <w14:ligatures w14:val="none"/>
        </w:rPr>
        <w:t>Tintinnids</w:t>
      </w:r>
      <w:r w:rsidR="005E3626" w:rsidRPr="005E3626">
        <w:rPr>
          <w:b/>
          <w:bCs/>
        </w:rPr>
        <w:t xml:space="preserve"> </w:t>
      </w:r>
    </w:p>
    <w:p w14:paraId="1EC24A70" w14:textId="77777777" w:rsidR="00204524" w:rsidRDefault="000D2CD5">
      <w:pPr>
        <w:rPr>
          <w:rFonts w:ascii="Times New Roman" w:eastAsia="Times New Roman" w:hAnsi="Times New Roman" w:cs="Times New Roman"/>
          <w:b/>
          <w:bCs/>
          <w:kern w:val="0"/>
          <w14:ligatures w14:val="none"/>
        </w:rPr>
      </w:pPr>
      <w:bookmarkStart w:id="13" w:name="_Hlk208333315"/>
      <w:r>
        <w:rPr>
          <w:rFonts w:ascii="Times New Roman" w:eastAsia="Times New Roman" w:hAnsi="Times New Roman" w:cs="Times New Roman"/>
          <w:b/>
          <w:bCs/>
          <w:noProof/>
          <w:kern w:val="0"/>
          <w14:ligatures w14:val="none"/>
        </w:rPr>
        <w:pict w14:anchorId="2ACEC61A">
          <v:rect id="_x0000_i1052" style="width:0;height:1.5pt" o:hralign="center" o:hrstd="t" o:hr="t" fillcolor="#a0a0a0" stroked="f"/>
        </w:pict>
      </w:r>
      <w:bookmarkEnd w:id="13"/>
    </w:p>
    <w:p w14:paraId="00DC2604" w14:textId="77777777" w:rsidR="0070343F" w:rsidRDefault="0070343F">
      <w:pPr>
        <w:rPr>
          <w:b/>
          <w:bCs/>
        </w:rPr>
      </w:pPr>
      <w:r>
        <w:rPr>
          <w:b/>
          <w:bCs/>
          <w:noProof/>
        </w:rPr>
        <w:drawing>
          <wp:inline distT="0" distB="0" distL="0" distR="0" wp14:anchorId="1E37B7C2" wp14:editId="6DB4E669">
            <wp:extent cx="5943600" cy="2792437"/>
            <wp:effectExtent l="0" t="0" r="0" b="8255"/>
            <wp:docPr id="5623332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33207" name="Picture 562333207"/>
                    <pic:cNvPicPr/>
                  </pic:nvPicPr>
                  <pic:blipFill>
                    <a:blip r:embed="rId50">
                      <a:extLst>
                        <a:ext uri="{28A0092B-C50C-407E-A947-70E740481C1C}">
                          <a14:useLocalDpi xmlns:a14="http://schemas.microsoft.com/office/drawing/2010/main" val="0"/>
                        </a:ext>
                      </a:extLst>
                    </a:blip>
                    <a:stretch>
                      <a:fillRect/>
                    </a:stretch>
                  </pic:blipFill>
                  <pic:spPr>
                    <a:xfrm>
                      <a:off x="0" y="0"/>
                      <a:ext cx="5961835" cy="2801004"/>
                    </a:xfrm>
                    <a:prstGeom prst="rect">
                      <a:avLst/>
                    </a:prstGeom>
                  </pic:spPr>
                </pic:pic>
              </a:graphicData>
            </a:graphic>
          </wp:inline>
        </w:drawing>
      </w:r>
    </w:p>
    <w:p w14:paraId="7A20A563" w14:textId="70C93093" w:rsidR="0070343F" w:rsidRDefault="00B2697C">
      <w:pPr>
        <w:rPr>
          <w:b/>
          <w:bCs/>
        </w:rPr>
      </w:pPr>
      <w:r>
        <w:rPr>
          <w:b/>
          <w:bCs/>
        </w:rPr>
        <w:t xml:space="preserve">Fig </w:t>
      </w:r>
      <w:r w:rsidR="001234BE">
        <w:rPr>
          <w:b/>
          <w:bCs/>
        </w:rPr>
        <w:t>20</w:t>
      </w:r>
      <w:r>
        <w:rPr>
          <w:b/>
          <w:bCs/>
        </w:rPr>
        <w:t xml:space="preserve">: </w:t>
      </w:r>
      <w:r w:rsidR="0070343F">
        <w:rPr>
          <w:b/>
          <w:bCs/>
        </w:rPr>
        <w:t>Larvaceans</w:t>
      </w:r>
    </w:p>
    <w:p w14:paraId="7BDCE9AE" w14:textId="30B24A6F" w:rsidR="005F4ACE" w:rsidRDefault="000D2CD5" w:rsidP="005F4ACE">
      <w:pPr>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14:ligatures w14:val="none"/>
        </w:rPr>
        <w:pict w14:anchorId="3D8BA128">
          <v:rect id="_x0000_i1053" style="width:0;height:1.5pt" o:hralign="center" o:hrstd="t" o:hr="t" fillcolor="#a0a0a0" stroked="f"/>
        </w:pict>
      </w:r>
    </w:p>
    <w:p w14:paraId="59032B47" w14:textId="77777777" w:rsidR="005F4ACE" w:rsidRPr="00766B4B" w:rsidRDefault="005F4ACE" w:rsidP="005F4ACE">
      <w:pPr>
        <w:spacing w:before="100" w:beforeAutospacing="1" w:after="100" w:afterAutospacing="1" w:line="240" w:lineRule="auto"/>
        <w:outlineLvl w:val="2"/>
        <w:rPr>
          <w:rFonts w:ascii="Times New Roman" w:eastAsia="Times New Roman" w:hAnsi="Times New Roman" w:cs="Times New Roman"/>
          <w:b/>
          <w:bCs/>
          <w:color w:val="7030A0"/>
          <w:kern w:val="0"/>
          <w14:ligatures w14:val="none"/>
        </w:rPr>
      </w:pPr>
      <w:r w:rsidRPr="00766B4B">
        <w:rPr>
          <w:rFonts w:ascii="Times New Roman" w:eastAsia="Times New Roman" w:hAnsi="Times New Roman" w:cs="Times New Roman"/>
          <w:b/>
          <w:bCs/>
          <w:color w:val="7030A0"/>
          <w:kern w:val="0"/>
          <w14:ligatures w14:val="none"/>
        </w:rPr>
        <w:t>Non-living Matter</w:t>
      </w:r>
    </w:p>
    <w:p w14:paraId="38456367" w14:textId="1D606DBC" w:rsidR="005F4ACE" w:rsidRPr="005F4ACE" w:rsidRDefault="000D2CD5" w:rsidP="005F4ACE">
      <w:pPr>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14:ligatures w14:val="none"/>
        </w:rPr>
        <w:pict w14:anchorId="2723A43D">
          <v:rect id="_x0000_i1054" style="width:0;height:1.5pt" o:hralign="center" o:hrstd="t" o:hr="t" fillcolor="#a0a0a0" stroked="f"/>
        </w:pict>
      </w:r>
    </w:p>
    <w:p w14:paraId="24B9AE14" w14:textId="77777777" w:rsidR="0070343F" w:rsidRPr="00766B4B" w:rsidRDefault="0070343F" w:rsidP="00766B4B">
      <w:pPr>
        <w:rPr>
          <w:b/>
          <w:bCs/>
        </w:rPr>
      </w:pPr>
      <w:r>
        <w:rPr>
          <w:noProof/>
        </w:rPr>
        <w:lastRenderedPageBreak/>
        <w:drawing>
          <wp:inline distT="0" distB="0" distL="0" distR="0" wp14:anchorId="0CBC6872" wp14:editId="51066851">
            <wp:extent cx="4050782" cy="2341783"/>
            <wp:effectExtent l="0" t="0" r="6985" b="1905"/>
            <wp:docPr id="16241693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69359" name="Picture 162416935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80069" cy="2358714"/>
                    </a:xfrm>
                    <a:prstGeom prst="rect">
                      <a:avLst/>
                    </a:prstGeom>
                  </pic:spPr>
                </pic:pic>
              </a:graphicData>
            </a:graphic>
          </wp:inline>
        </w:drawing>
      </w:r>
    </w:p>
    <w:p w14:paraId="4FE90FE0" w14:textId="71596F5C" w:rsidR="0070343F" w:rsidRDefault="00B2697C">
      <w:pPr>
        <w:rPr>
          <w:b/>
          <w:bCs/>
        </w:rPr>
      </w:pPr>
      <w:r>
        <w:rPr>
          <w:b/>
          <w:bCs/>
        </w:rPr>
        <w:t>Fig 2</w:t>
      </w:r>
      <w:r w:rsidR="001234BE">
        <w:rPr>
          <w:b/>
          <w:bCs/>
        </w:rPr>
        <w:t>1</w:t>
      </w:r>
      <w:r>
        <w:rPr>
          <w:b/>
          <w:bCs/>
        </w:rPr>
        <w:t xml:space="preserve">: </w:t>
      </w:r>
      <w:r w:rsidR="0070343F">
        <w:rPr>
          <w:b/>
          <w:bCs/>
        </w:rPr>
        <w:t>Organic matter</w:t>
      </w:r>
    </w:p>
    <w:p w14:paraId="75AB45B2" w14:textId="0E57F115" w:rsidR="00B50540" w:rsidRDefault="000D2CD5">
      <w:pPr>
        <w:rPr>
          <w:b/>
          <w:bCs/>
        </w:rPr>
      </w:pPr>
      <w:r>
        <w:rPr>
          <w:rFonts w:ascii="Times New Roman" w:eastAsia="Times New Roman" w:hAnsi="Times New Roman" w:cs="Times New Roman"/>
          <w:b/>
          <w:bCs/>
          <w:noProof/>
          <w:kern w:val="0"/>
          <w14:ligatures w14:val="none"/>
        </w:rPr>
        <w:pict w14:anchorId="41EBCE59">
          <v:rect id="_x0000_i1055" style="width:0;height:1.5pt" o:hralign="center" o:hrstd="t" o:hr="t" fillcolor="#a0a0a0" stroked="f"/>
        </w:pict>
      </w:r>
    </w:p>
    <w:p w14:paraId="2F0E45F7" w14:textId="3287B09D" w:rsidR="00B50540" w:rsidRDefault="00B50540">
      <w:pPr>
        <w:rPr>
          <w:b/>
          <w:bCs/>
        </w:rPr>
      </w:pPr>
      <w:r>
        <w:rPr>
          <w:b/>
          <w:bCs/>
          <w:noProof/>
        </w:rPr>
        <w:drawing>
          <wp:inline distT="0" distB="0" distL="0" distR="0" wp14:anchorId="30A3C472" wp14:editId="0DE74737">
            <wp:extent cx="3636498" cy="1955165"/>
            <wp:effectExtent l="0" t="0" r="2540" b="6985"/>
            <wp:docPr id="13009694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69400" name="Picture 130096940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7475" cy="1961067"/>
                    </a:xfrm>
                    <a:prstGeom prst="rect">
                      <a:avLst/>
                    </a:prstGeom>
                  </pic:spPr>
                </pic:pic>
              </a:graphicData>
            </a:graphic>
          </wp:inline>
        </w:drawing>
      </w:r>
    </w:p>
    <w:p w14:paraId="6643AF35" w14:textId="0F121549" w:rsidR="00B50540" w:rsidRDefault="00B2697C">
      <w:pPr>
        <w:rPr>
          <w:b/>
          <w:bCs/>
        </w:rPr>
      </w:pPr>
      <w:r>
        <w:rPr>
          <w:b/>
          <w:bCs/>
        </w:rPr>
        <w:t>Fig 2</w:t>
      </w:r>
      <w:r w:rsidR="001234BE">
        <w:rPr>
          <w:b/>
          <w:bCs/>
        </w:rPr>
        <w:t>2</w:t>
      </w:r>
      <w:r>
        <w:rPr>
          <w:b/>
          <w:bCs/>
        </w:rPr>
        <w:t xml:space="preserve">: </w:t>
      </w:r>
      <w:r w:rsidR="00B50540">
        <w:rPr>
          <w:b/>
          <w:bCs/>
        </w:rPr>
        <w:t>Sand particles</w:t>
      </w:r>
    </w:p>
    <w:p w14:paraId="2F2FF9E6" w14:textId="77777777" w:rsidR="00B50540" w:rsidRDefault="000D2CD5">
      <w:pPr>
        <w:rPr>
          <w:rFonts w:ascii="Times New Roman" w:eastAsia="Times New Roman" w:hAnsi="Times New Roman" w:cs="Times New Roman"/>
          <w:b/>
          <w:bCs/>
          <w:kern w:val="0"/>
          <w14:ligatures w14:val="none"/>
        </w:rPr>
      </w:pPr>
      <w:bookmarkStart w:id="14" w:name="_Hlk208400003"/>
      <w:r>
        <w:rPr>
          <w:rFonts w:ascii="Times New Roman" w:eastAsia="Times New Roman" w:hAnsi="Times New Roman" w:cs="Times New Roman"/>
          <w:b/>
          <w:bCs/>
          <w:noProof/>
          <w:kern w:val="0"/>
          <w14:ligatures w14:val="none"/>
        </w:rPr>
        <w:pict w14:anchorId="2DEB56F9">
          <v:rect id="_x0000_i1056" style="width:0;height:1.5pt" o:hralign="center" o:hrstd="t" o:hr="t" fillcolor="#a0a0a0" stroked="f"/>
        </w:pict>
      </w:r>
      <w:bookmarkEnd w:id="14"/>
    </w:p>
    <w:p w14:paraId="69DC4A5F" w14:textId="77777777" w:rsidR="000B61DC" w:rsidRDefault="00B50540" w:rsidP="000B61DC">
      <w:pPr>
        <w:rPr>
          <w:rFonts w:ascii="Times New Roman" w:eastAsia="Times New Roman" w:hAnsi="Times New Roman" w:cs="Times New Roman"/>
          <w:b/>
          <w:bCs/>
          <w:kern w:val="0"/>
          <w14:ligatures w14:val="none"/>
        </w:rPr>
      </w:pPr>
      <w:r>
        <w:rPr>
          <w:b/>
          <w:bCs/>
          <w:noProof/>
        </w:rPr>
        <w:drawing>
          <wp:inline distT="0" distB="0" distL="0" distR="0" wp14:anchorId="02DA2432" wp14:editId="76E01735">
            <wp:extent cx="3566160" cy="1729695"/>
            <wp:effectExtent l="0" t="0" r="0" b="4445"/>
            <wp:docPr id="3011974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97481" name="Picture 30119748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91342" cy="1741909"/>
                    </a:xfrm>
                    <a:prstGeom prst="rect">
                      <a:avLst/>
                    </a:prstGeom>
                  </pic:spPr>
                </pic:pic>
              </a:graphicData>
            </a:graphic>
          </wp:inline>
        </w:drawing>
      </w:r>
    </w:p>
    <w:p w14:paraId="5AB4724C" w14:textId="43C7448C" w:rsidR="00605D1A" w:rsidRDefault="00B2697C" w:rsidP="000B61DC">
      <w:pPr>
        <w:rPr>
          <w:rFonts w:ascii="Times New Roman" w:eastAsia="Times New Roman" w:hAnsi="Times New Roman" w:cs="Times New Roman"/>
          <w:b/>
          <w:bCs/>
          <w:noProof/>
          <w:kern w:val="0"/>
          <w14:ligatures w14:val="none"/>
        </w:rPr>
      </w:pPr>
      <w:r w:rsidRPr="000B61DC">
        <w:rPr>
          <w:rFonts w:ascii="Times New Roman" w:eastAsia="Times New Roman" w:hAnsi="Times New Roman" w:cs="Times New Roman"/>
          <w:b/>
          <w:bCs/>
          <w:kern w:val="0"/>
          <w14:ligatures w14:val="none"/>
        </w:rPr>
        <w:t>Fig 2</w:t>
      </w:r>
      <w:r w:rsidR="001234BE" w:rsidRPr="000B61DC">
        <w:rPr>
          <w:rFonts w:ascii="Times New Roman" w:eastAsia="Times New Roman" w:hAnsi="Times New Roman" w:cs="Times New Roman"/>
          <w:b/>
          <w:bCs/>
          <w:kern w:val="0"/>
          <w14:ligatures w14:val="none"/>
        </w:rPr>
        <w:t>3</w:t>
      </w:r>
      <w:r w:rsidRPr="000B61DC">
        <w:rPr>
          <w:rFonts w:ascii="Times New Roman" w:eastAsia="Times New Roman" w:hAnsi="Times New Roman" w:cs="Times New Roman"/>
          <w:b/>
          <w:bCs/>
          <w:kern w:val="0"/>
          <w14:ligatures w14:val="none"/>
        </w:rPr>
        <w:t xml:space="preserve">: </w:t>
      </w:r>
      <w:r w:rsidR="002E6D9E" w:rsidRPr="000B61DC">
        <w:rPr>
          <w:rFonts w:ascii="Times New Roman" w:eastAsia="Times New Roman" w:hAnsi="Times New Roman" w:cs="Times New Roman"/>
          <w:b/>
          <w:bCs/>
          <w:kern w:val="0"/>
          <w14:ligatures w14:val="none"/>
        </w:rPr>
        <w:t>De</w:t>
      </w:r>
      <w:r w:rsidR="00261EB1" w:rsidRPr="000B61DC">
        <w:rPr>
          <w:rFonts w:ascii="Times New Roman" w:eastAsia="Times New Roman" w:hAnsi="Times New Roman" w:cs="Times New Roman"/>
          <w:b/>
          <w:bCs/>
          <w:kern w:val="0"/>
          <w14:ligatures w14:val="none"/>
        </w:rPr>
        <w:t xml:space="preserve">tritus </w:t>
      </w:r>
      <w:r w:rsidR="000D2CD5">
        <w:rPr>
          <w:rFonts w:ascii="Times New Roman" w:eastAsia="Times New Roman" w:hAnsi="Times New Roman" w:cs="Times New Roman"/>
          <w:b/>
          <w:bCs/>
          <w:noProof/>
          <w:kern w:val="0"/>
          <w14:ligatures w14:val="none"/>
        </w:rPr>
        <w:pict w14:anchorId="36DE278E">
          <v:rect id="_x0000_i1057" style="width:0;height:1.5pt" o:hralign="center" o:hrstd="t" o:hr="t" fillcolor="#a0a0a0" stroked="f"/>
        </w:pict>
      </w:r>
    </w:p>
    <w:p w14:paraId="0CE55504" w14:textId="6AF89A24" w:rsidR="00605D1A" w:rsidRPr="00687E0A" w:rsidRDefault="00605D1A" w:rsidP="00874652">
      <w:pPr>
        <w:jc w:val="both"/>
        <w:rPr>
          <w:rFonts w:ascii="Times New Roman" w:eastAsia="Times New Roman" w:hAnsi="Times New Roman" w:cs="Times New Roman"/>
          <w:b/>
          <w:bCs/>
          <w:noProof/>
          <w:color w:val="124F1A" w:themeColor="accent3" w:themeShade="BF"/>
          <w:kern w:val="0"/>
          <w14:ligatures w14:val="none"/>
        </w:rPr>
      </w:pPr>
      <w:r w:rsidRPr="00687E0A">
        <w:rPr>
          <w:rFonts w:ascii="Times New Roman" w:eastAsia="Times New Roman" w:hAnsi="Times New Roman" w:cs="Times New Roman"/>
          <w:b/>
          <w:bCs/>
          <w:noProof/>
          <w:color w:val="124F1A" w:themeColor="accent3" w:themeShade="BF"/>
          <w:kern w:val="0"/>
          <w14:ligatures w14:val="none"/>
        </w:rPr>
        <w:lastRenderedPageBreak/>
        <w:t>Phytoplanktons</w:t>
      </w:r>
    </w:p>
    <w:p w14:paraId="636AEC84" w14:textId="5791BBFA" w:rsidR="000B61DC" w:rsidRPr="00437778" w:rsidRDefault="000B61DC" w:rsidP="00874652">
      <w:pPr>
        <w:jc w:val="both"/>
        <w:rPr>
          <w:b/>
          <w:bCs/>
          <w:color w:val="0F4761" w:themeColor="accent1" w:themeShade="BF"/>
        </w:rPr>
      </w:pPr>
      <w:r w:rsidRPr="00437778">
        <w:rPr>
          <w:rFonts w:ascii="Times New Roman" w:eastAsia="Times New Roman" w:hAnsi="Times New Roman" w:cs="Times New Roman"/>
          <w:color w:val="0F4761" w:themeColor="accent1" w:themeShade="BF"/>
        </w:rPr>
        <w:t>Seasonal and Spatial Variation in Phytoplankton</w:t>
      </w:r>
    </w:p>
    <w:p w14:paraId="18007998" w14:textId="1E999B6C" w:rsidR="000B61DC" w:rsidRPr="000B61DC" w:rsidRDefault="000B61DC" w:rsidP="00874652">
      <w:pPr>
        <w:pStyle w:val="NormalWeb"/>
        <w:jc w:val="both"/>
      </w:pPr>
      <w:r w:rsidRPr="000B61DC">
        <w:t>The dominance of diatoms (</w:t>
      </w:r>
      <w:r w:rsidRPr="000B61DC">
        <w:rPr>
          <w:rStyle w:val="Emphasis"/>
        </w:rPr>
        <w:t>Fragilaria</w:t>
      </w:r>
      <w:r w:rsidRPr="000B61DC">
        <w:t xml:space="preserve">, </w:t>
      </w:r>
      <w:r w:rsidRPr="000B61DC">
        <w:rPr>
          <w:rStyle w:val="Emphasis"/>
        </w:rPr>
        <w:t>Chaetoceros</w:t>
      </w:r>
      <w:r w:rsidRPr="000B61DC">
        <w:t xml:space="preserve">, </w:t>
      </w:r>
      <w:r w:rsidRPr="000B61DC">
        <w:rPr>
          <w:rStyle w:val="Emphasis"/>
        </w:rPr>
        <w:t>Thalassiosira</w:t>
      </w:r>
      <w:r w:rsidRPr="000B61DC">
        <w:t>) in both seasons indicates that oil sardine feeding is strongly linked to primary productivity in coastal waters (</w:t>
      </w:r>
      <w:proofErr w:type="spellStart"/>
      <w:r w:rsidRPr="000B61DC">
        <w:t>Jyothibabu</w:t>
      </w:r>
      <w:proofErr w:type="spellEnd"/>
      <w:r w:rsidRPr="000B61DC">
        <w:t xml:space="preserve"> et al., 2008). Higher post-monsoon diatom abundance can be attributed to nutrient-rich waters following monsoon upwelling. The gut content analysis of </w:t>
      </w:r>
      <w:r w:rsidRPr="000B61DC">
        <w:rPr>
          <w:rStyle w:val="Emphasis"/>
        </w:rPr>
        <w:t xml:space="preserve">Sardinella </w:t>
      </w:r>
      <w:proofErr w:type="spellStart"/>
      <w:r w:rsidRPr="000B61DC">
        <w:rPr>
          <w:rStyle w:val="Emphasis"/>
        </w:rPr>
        <w:t>longiceps</w:t>
      </w:r>
      <w:proofErr w:type="spellEnd"/>
      <w:r w:rsidRPr="000B61DC">
        <w:t xml:space="preserve"> from </w:t>
      </w:r>
      <w:proofErr w:type="spellStart"/>
      <w:r w:rsidRPr="000B61DC">
        <w:t>Dabhol</w:t>
      </w:r>
      <w:proofErr w:type="spellEnd"/>
      <w:r w:rsidRPr="000B61DC">
        <w:t xml:space="preserve">, </w:t>
      </w:r>
      <w:proofErr w:type="spellStart"/>
      <w:r w:rsidRPr="000B61DC">
        <w:t>Harnai</w:t>
      </w:r>
      <w:proofErr w:type="spellEnd"/>
      <w:r w:rsidRPr="000B61DC">
        <w:t>, and Mirkarwada during pre- and post-monsoon seasons (2024) revealed a dominance of phytoplankton, particularly diatoms, with secondary contributions from zooplankton and detrital matter (Table 1).</w:t>
      </w:r>
    </w:p>
    <w:p w14:paraId="65457670" w14:textId="77777777" w:rsidR="000B61DC" w:rsidRPr="000B61DC" w:rsidRDefault="000B61DC" w:rsidP="00874652">
      <w:pPr>
        <w:pStyle w:val="NormalWeb"/>
        <w:jc w:val="both"/>
      </w:pPr>
      <w:r w:rsidRPr="000B61DC">
        <w:t xml:space="preserve">Diatoms such as </w:t>
      </w:r>
      <w:r w:rsidRPr="000B61DC">
        <w:rPr>
          <w:rStyle w:val="Emphasis"/>
        </w:rPr>
        <w:t xml:space="preserve">Fragilaria </w:t>
      </w:r>
      <w:proofErr w:type="spellStart"/>
      <w:r w:rsidRPr="000B61DC">
        <w:rPr>
          <w:rStyle w:val="Emphasis"/>
        </w:rPr>
        <w:t>oceanica</w:t>
      </w:r>
      <w:proofErr w:type="spellEnd"/>
      <w:r w:rsidRPr="000B61DC">
        <w:t xml:space="preserve">, </w:t>
      </w:r>
      <w:proofErr w:type="spellStart"/>
      <w:r w:rsidRPr="000B61DC">
        <w:rPr>
          <w:rStyle w:val="Emphasis"/>
        </w:rPr>
        <w:t>Chaetoceros</w:t>
      </w:r>
      <w:proofErr w:type="spellEnd"/>
      <w:r w:rsidRPr="000B61DC">
        <w:t xml:space="preserve"> </w:t>
      </w:r>
      <w:r w:rsidRPr="0081272F">
        <w:rPr>
          <w:i/>
          <w:iCs/>
        </w:rPr>
        <w:t>spp</w:t>
      </w:r>
      <w:r w:rsidRPr="000B61DC">
        <w:t xml:space="preserve">., and </w:t>
      </w:r>
      <w:r w:rsidRPr="0081272F">
        <w:rPr>
          <w:rStyle w:val="Emphasis"/>
        </w:rPr>
        <w:t>Thalassiosira</w:t>
      </w:r>
      <w:r w:rsidRPr="0081272F">
        <w:t xml:space="preserve"> </w:t>
      </w:r>
      <w:r w:rsidRPr="0081272F">
        <w:rPr>
          <w:i/>
          <w:iCs/>
        </w:rPr>
        <w:t>spp</w:t>
      </w:r>
      <w:r w:rsidRPr="000B61DC">
        <w:t xml:space="preserve">. were consistently dominant across all sites, comprising 45–55% of the gut content. The higher occurrence of </w:t>
      </w:r>
      <w:r w:rsidRPr="000B61DC">
        <w:rPr>
          <w:rStyle w:val="Emphasis"/>
        </w:rPr>
        <w:t xml:space="preserve">Fragilaria </w:t>
      </w:r>
      <w:proofErr w:type="spellStart"/>
      <w:r w:rsidRPr="000B61DC">
        <w:rPr>
          <w:rStyle w:val="Emphasis"/>
        </w:rPr>
        <w:t>oceanica</w:t>
      </w:r>
      <w:proofErr w:type="spellEnd"/>
      <w:r w:rsidRPr="000B61DC">
        <w:t xml:space="preserve"> (22–24% in pre-monsoon, 20–22% in post-monsoon) indicates its importance as a staple food resource for sardines (Nair &amp; Subrahmanyan, 1955). The relative abundance of </w:t>
      </w:r>
      <w:r w:rsidRPr="000B61DC">
        <w:rPr>
          <w:rStyle w:val="Emphasis"/>
        </w:rPr>
        <w:t>Chaetoceros</w:t>
      </w:r>
      <w:r w:rsidRPr="000B61DC">
        <w:t xml:space="preserve"> </w:t>
      </w:r>
      <w:r w:rsidRPr="0081272F">
        <w:rPr>
          <w:i/>
          <w:iCs/>
        </w:rPr>
        <w:t>spp.</w:t>
      </w:r>
      <w:r w:rsidRPr="000B61DC">
        <w:t xml:space="preserve"> (17–21%) and </w:t>
      </w:r>
      <w:r w:rsidRPr="000B61DC">
        <w:rPr>
          <w:rStyle w:val="Emphasis"/>
        </w:rPr>
        <w:t>Thalassiosira</w:t>
      </w:r>
      <w:r w:rsidRPr="000B61DC">
        <w:t xml:space="preserve"> </w:t>
      </w:r>
      <w:r w:rsidRPr="0081272F">
        <w:rPr>
          <w:i/>
          <w:iCs/>
        </w:rPr>
        <w:t>spp</w:t>
      </w:r>
      <w:r w:rsidRPr="000B61DC">
        <w:t xml:space="preserve">. (14–17%) supports earlier reports that these genera form the bulk of sardine diets in Indian coastal waters (Shah et al., 2019). </w:t>
      </w:r>
      <w:r w:rsidRPr="000B61DC">
        <w:rPr>
          <w:rStyle w:val="Emphasis"/>
        </w:rPr>
        <w:t>Coscinodiscus</w:t>
      </w:r>
      <w:r w:rsidRPr="000B61DC">
        <w:t xml:space="preserve"> </w:t>
      </w:r>
      <w:r w:rsidRPr="0081272F">
        <w:rPr>
          <w:i/>
          <w:iCs/>
        </w:rPr>
        <w:t>spp.</w:t>
      </w:r>
      <w:r w:rsidRPr="000B61DC">
        <w:t xml:space="preserve"> showed moderate contribution (9–14%), aligning with findings that large centric diatoms are occasionally ingested but less preferred due to their larger size (Rohit &amp; Bhat, 2013). </w:t>
      </w:r>
      <w:r w:rsidRPr="000B61DC">
        <w:rPr>
          <w:rStyle w:val="Emphasis"/>
        </w:rPr>
        <w:t>Biddulphia</w:t>
      </w:r>
      <w:r w:rsidRPr="000B61DC">
        <w:t xml:space="preserve"> </w:t>
      </w:r>
      <w:r w:rsidRPr="0081272F">
        <w:rPr>
          <w:i/>
          <w:iCs/>
        </w:rPr>
        <w:t>spp.</w:t>
      </w:r>
      <w:r w:rsidRPr="000B61DC">
        <w:t xml:space="preserve"> and </w:t>
      </w:r>
      <w:r w:rsidRPr="000B61DC">
        <w:rPr>
          <w:rStyle w:val="Emphasis"/>
        </w:rPr>
        <w:t>Rhizosolenia</w:t>
      </w:r>
      <w:r w:rsidRPr="000B61DC">
        <w:t xml:space="preserve"> </w:t>
      </w:r>
      <w:r w:rsidRPr="0081272F">
        <w:rPr>
          <w:i/>
          <w:iCs/>
        </w:rPr>
        <w:t>spp.</w:t>
      </w:r>
      <w:r w:rsidRPr="000B61DC">
        <w:t xml:space="preserve"> were present in low proportions (2–6%), consistent with prior studies showing seasonal fluctuations of these taxa in plankton communities (Qasim, 1973). Dinoflagellates such as </w:t>
      </w:r>
      <w:proofErr w:type="spellStart"/>
      <w:r w:rsidRPr="000B61DC">
        <w:rPr>
          <w:rStyle w:val="Emphasis"/>
        </w:rPr>
        <w:t>Ceratium</w:t>
      </w:r>
      <w:proofErr w:type="spellEnd"/>
      <w:r w:rsidRPr="000B61DC">
        <w:t xml:space="preserve"> </w:t>
      </w:r>
      <w:r w:rsidRPr="0081272F">
        <w:rPr>
          <w:i/>
          <w:iCs/>
        </w:rPr>
        <w:t>spp</w:t>
      </w:r>
      <w:r w:rsidRPr="000B61DC">
        <w:t xml:space="preserve">. and </w:t>
      </w:r>
      <w:r w:rsidRPr="000B61DC">
        <w:rPr>
          <w:rStyle w:val="Emphasis"/>
        </w:rPr>
        <w:t>Peridinium</w:t>
      </w:r>
      <w:r w:rsidRPr="000B61DC">
        <w:t xml:space="preserve"> </w:t>
      </w:r>
      <w:r w:rsidRPr="0081272F">
        <w:rPr>
          <w:i/>
          <w:iCs/>
        </w:rPr>
        <w:t>spp</w:t>
      </w:r>
      <w:r w:rsidRPr="000B61DC">
        <w:t>. contributed marginally (0–5%), reflecting their opportunistic ingestion rather than preference (Devassy et al., 1974).</w:t>
      </w:r>
    </w:p>
    <w:p w14:paraId="34DD85B3" w14:textId="77777777" w:rsidR="000B61DC" w:rsidRPr="000B61DC" w:rsidRDefault="000B61DC" w:rsidP="00874652">
      <w:pPr>
        <w:pStyle w:val="Heading3"/>
        <w:jc w:val="both"/>
        <w:rPr>
          <w:rFonts w:ascii="Times New Roman" w:eastAsia="Times New Roman" w:hAnsi="Times New Roman" w:cs="Times New Roman"/>
          <w:sz w:val="24"/>
          <w:szCs w:val="24"/>
        </w:rPr>
      </w:pPr>
      <w:r w:rsidRPr="000B61DC">
        <w:rPr>
          <w:rFonts w:ascii="Times New Roman" w:eastAsia="Times New Roman" w:hAnsi="Times New Roman" w:cs="Times New Roman"/>
          <w:sz w:val="24"/>
          <w:szCs w:val="24"/>
        </w:rPr>
        <w:t>Ecological role of dominant diatoms</w:t>
      </w:r>
    </w:p>
    <w:p w14:paraId="315EE3CB" w14:textId="77777777" w:rsidR="000B61DC" w:rsidRPr="000B61DC" w:rsidRDefault="000B61DC" w:rsidP="00874652">
      <w:pPr>
        <w:pStyle w:val="NormalWeb"/>
        <w:jc w:val="both"/>
      </w:pPr>
      <w:r w:rsidRPr="000B61DC">
        <w:t xml:space="preserve">The predominance of diatoms in sardine gut contents confirms the ecological strategy of </w:t>
      </w:r>
      <w:r w:rsidRPr="000B61DC">
        <w:rPr>
          <w:rStyle w:val="Emphasis"/>
        </w:rPr>
        <w:t xml:space="preserve">S. </w:t>
      </w:r>
      <w:proofErr w:type="spellStart"/>
      <w:r w:rsidRPr="000B61DC">
        <w:rPr>
          <w:rStyle w:val="Emphasis"/>
        </w:rPr>
        <w:t>longiceps</w:t>
      </w:r>
      <w:proofErr w:type="spellEnd"/>
      <w:r w:rsidRPr="000B61DC">
        <w:t xml:space="preserve"> as an obligate </w:t>
      </w:r>
      <w:proofErr w:type="spellStart"/>
      <w:r w:rsidRPr="000B61DC">
        <w:t>planktivore</w:t>
      </w:r>
      <w:proofErr w:type="spellEnd"/>
      <w:r w:rsidRPr="000B61DC">
        <w:t xml:space="preserve">, optimized for utilizing high-biomass producers. Chain-forming diatoms such as </w:t>
      </w:r>
      <w:r w:rsidRPr="000B61DC">
        <w:rPr>
          <w:rStyle w:val="Emphasis"/>
        </w:rPr>
        <w:t>Fragilaria</w:t>
      </w:r>
      <w:r w:rsidRPr="000B61DC">
        <w:t xml:space="preserve"> and </w:t>
      </w:r>
      <w:r w:rsidRPr="000B61DC">
        <w:rPr>
          <w:rStyle w:val="Emphasis"/>
        </w:rPr>
        <w:t>Chaetoceros</w:t>
      </w:r>
      <w:r w:rsidRPr="000B61DC">
        <w:t xml:space="preserve"> are especially advantageous because their morphology promotes buoyancy, bloom formation, and easy filtration by schooling sardines. The consistent contribution of </w:t>
      </w:r>
      <w:r w:rsidRPr="000B61DC">
        <w:rPr>
          <w:rStyle w:val="Emphasis"/>
        </w:rPr>
        <w:t>Thalassiosira</w:t>
      </w:r>
      <w:r w:rsidRPr="000B61DC">
        <w:t xml:space="preserve"> </w:t>
      </w:r>
      <w:r w:rsidRPr="0081272F">
        <w:rPr>
          <w:i/>
          <w:iCs/>
        </w:rPr>
        <w:t>spp.</w:t>
      </w:r>
      <w:r w:rsidRPr="000B61DC">
        <w:t xml:space="preserve"> highlights their resilience across fluctuating seasonal conditions, as they thrive in both nutrient-rich post-monsoon and relatively stable pre-monsoon waters.</w:t>
      </w:r>
    </w:p>
    <w:p w14:paraId="2055AC54" w14:textId="77777777" w:rsidR="000B61DC" w:rsidRPr="000B61DC" w:rsidRDefault="000B61DC" w:rsidP="00874652">
      <w:pPr>
        <w:pStyle w:val="NormalWeb"/>
        <w:jc w:val="both"/>
      </w:pPr>
      <w:r w:rsidRPr="000B61DC">
        <w:t xml:space="preserve">The relatively moderate ingestion of </w:t>
      </w:r>
      <w:r w:rsidRPr="000B61DC">
        <w:rPr>
          <w:rStyle w:val="Emphasis"/>
        </w:rPr>
        <w:t>Coscinodiscus</w:t>
      </w:r>
      <w:r w:rsidRPr="000B61DC">
        <w:t xml:space="preserve"> reflects the constraints of sardine feeding morphology. Larger centric diatoms, although abundant in plankton assemblages, are not efficiently filtered by sardines’ fine gill rakers, leading to reduced representation in gut contents. In contrast, smaller and chain-forming diatoms pass more readily through the filtration system and are consumed in greater proportion. This selective efficiency reflects a strong ecological coupling between sardines and the most productive diatom groups in coastal ecosystems.</w:t>
      </w:r>
    </w:p>
    <w:p w14:paraId="11C0D43B" w14:textId="77777777" w:rsidR="000B61DC" w:rsidRPr="000B61DC" w:rsidRDefault="000B61DC" w:rsidP="00874652">
      <w:pPr>
        <w:pStyle w:val="Heading3"/>
        <w:jc w:val="both"/>
        <w:rPr>
          <w:rFonts w:ascii="Times New Roman" w:eastAsia="Times New Roman" w:hAnsi="Times New Roman" w:cs="Times New Roman"/>
          <w:sz w:val="24"/>
          <w:szCs w:val="24"/>
        </w:rPr>
      </w:pPr>
      <w:r w:rsidRPr="000B61DC">
        <w:rPr>
          <w:rFonts w:ascii="Times New Roman" w:eastAsia="Times New Roman" w:hAnsi="Times New Roman" w:cs="Times New Roman"/>
          <w:sz w:val="24"/>
          <w:szCs w:val="24"/>
        </w:rPr>
        <w:t>Seasonal differences in phytoplankton diet</w:t>
      </w:r>
    </w:p>
    <w:p w14:paraId="2D9A9A60" w14:textId="77777777" w:rsidR="000B61DC" w:rsidRPr="000B61DC" w:rsidRDefault="000B61DC" w:rsidP="00874652">
      <w:pPr>
        <w:pStyle w:val="NormalWeb"/>
        <w:jc w:val="both"/>
      </w:pPr>
      <w:r w:rsidRPr="000B61DC">
        <w:t xml:space="preserve">During pre-monsoon, stable salinity and moderate nutrient levels promote steady diatom availability. </w:t>
      </w:r>
      <w:r w:rsidRPr="000B61DC">
        <w:rPr>
          <w:rStyle w:val="Emphasis"/>
        </w:rPr>
        <w:t xml:space="preserve">Fragilaria </w:t>
      </w:r>
      <w:proofErr w:type="spellStart"/>
      <w:r w:rsidRPr="000B61DC">
        <w:rPr>
          <w:rStyle w:val="Emphasis"/>
        </w:rPr>
        <w:t>oceanica</w:t>
      </w:r>
      <w:proofErr w:type="spellEnd"/>
      <w:r w:rsidRPr="000B61DC">
        <w:t xml:space="preserve"> showed higher contribution (22–24%), indicating its suitability </w:t>
      </w:r>
      <w:r w:rsidRPr="000B61DC">
        <w:lastRenderedPageBreak/>
        <w:t xml:space="preserve">as a dominant food source under less turbulent conditions. In the post-monsoon season, the relative contribution of </w:t>
      </w:r>
      <w:r w:rsidRPr="000B61DC">
        <w:rPr>
          <w:rStyle w:val="Emphasis"/>
        </w:rPr>
        <w:t>Fragilaria</w:t>
      </w:r>
      <w:r w:rsidRPr="000B61DC">
        <w:t xml:space="preserve"> slightly declined, while </w:t>
      </w:r>
      <w:r w:rsidRPr="000B61DC">
        <w:rPr>
          <w:rStyle w:val="Emphasis"/>
        </w:rPr>
        <w:t>Chaetoceros</w:t>
      </w:r>
      <w:r w:rsidRPr="000B61DC">
        <w:t xml:space="preserve"> and </w:t>
      </w:r>
      <w:r w:rsidRPr="000B61DC">
        <w:rPr>
          <w:rStyle w:val="Emphasis"/>
        </w:rPr>
        <w:t>Thalassiosira</w:t>
      </w:r>
      <w:r w:rsidRPr="000B61DC">
        <w:t xml:space="preserve"> increased. This pattern may be linked to enhanced nutrient upwelling and coastal mixing, which favors fast-growing diatom taxa capable of exploiting sudden nutrient pulses. Thus, the sardine diet mirrors seasonal shifts in phytoplankton succession, reflecting the species’ opportunistic feeding within the broader framework of monsoon-driven productivity cycles.</w:t>
      </w:r>
    </w:p>
    <w:p w14:paraId="1F211E88" w14:textId="77777777" w:rsidR="000B61DC" w:rsidRPr="000B61DC" w:rsidRDefault="000B61DC" w:rsidP="00874652">
      <w:pPr>
        <w:pStyle w:val="Heading3"/>
        <w:jc w:val="both"/>
        <w:rPr>
          <w:rFonts w:ascii="Times New Roman" w:eastAsia="Times New Roman" w:hAnsi="Times New Roman" w:cs="Times New Roman"/>
          <w:sz w:val="24"/>
          <w:szCs w:val="24"/>
        </w:rPr>
      </w:pPr>
      <w:r w:rsidRPr="000B61DC">
        <w:rPr>
          <w:rFonts w:ascii="Times New Roman" w:eastAsia="Times New Roman" w:hAnsi="Times New Roman" w:cs="Times New Roman"/>
          <w:sz w:val="24"/>
          <w:szCs w:val="24"/>
        </w:rPr>
        <w:t>Spatial variation across sites</w:t>
      </w:r>
    </w:p>
    <w:p w14:paraId="549D1016" w14:textId="557A54C2" w:rsidR="000B61DC" w:rsidRPr="000B61DC" w:rsidRDefault="000B61DC" w:rsidP="00874652">
      <w:pPr>
        <w:pStyle w:val="NormalWeb"/>
        <w:jc w:val="both"/>
      </w:pPr>
      <w:r w:rsidRPr="000B61DC">
        <w:t>Spatially, phytoplankton contribution varied among</w:t>
      </w:r>
      <w:r w:rsidR="00365D51">
        <w:t xml:space="preserve"> PFZs of</w:t>
      </w:r>
      <w:r w:rsidRPr="000B61DC">
        <w:t xml:space="preserve"> Dabhol, Harnai, and Mirkarwada. Harnai showed consistently higher percentages of </w:t>
      </w:r>
      <w:r w:rsidRPr="000B61DC">
        <w:rPr>
          <w:rStyle w:val="Emphasis"/>
        </w:rPr>
        <w:t>Fragilaria</w:t>
      </w:r>
      <w:r w:rsidRPr="000B61DC">
        <w:t xml:space="preserve"> and </w:t>
      </w:r>
      <w:r w:rsidRPr="000B61DC">
        <w:rPr>
          <w:rStyle w:val="Emphasis"/>
        </w:rPr>
        <w:t>Chaetoceros</w:t>
      </w:r>
      <w:r w:rsidRPr="000B61DC">
        <w:t xml:space="preserve">, indicating a stronger dependence on chain-forming diatoms. This may reflect favorable hydrography at Harnai, where moderate current patterns and high light penetration enhance diatom stability. Dabhol, influenced by riverine inputs, displayed greater proportions of </w:t>
      </w:r>
      <w:r w:rsidRPr="000B61DC">
        <w:rPr>
          <w:rStyle w:val="Emphasis"/>
        </w:rPr>
        <w:t>Coscinodiscus</w:t>
      </w:r>
      <w:r w:rsidRPr="000B61DC">
        <w:t xml:space="preserve"> and </w:t>
      </w:r>
      <w:r w:rsidRPr="000B61DC">
        <w:rPr>
          <w:rStyle w:val="Emphasis"/>
        </w:rPr>
        <w:t>Rhizosolenia</w:t>
      </w:r>
      <w:r w:rsidRPr="000B61DC">
        <w:t xml:space="preserve">, pointing to episodic nutrient pulses that promote the growth of larger centric diatoms. Mirkarwada exhibited a mixed assemblage, with notable presence of </w:t>
      </w:r>
      <w:r w:rsidRPr="000B61DC">
        <w:rPr>
          <w:rStyle w:val="Emphasis"/>
        </w:rPr>
        <w:t>Thalassiosira</w:t>
      </w:r>
      <w:r w:rsidRPr="000B61DC">
        <w:t xml:space="preserve"> and detrital matter, suggesting localized sediment resuspension and variable productivity.</w:t>
      </w:r>
    </w:p>
    <w:p w14:paraId="287EFD2D" w14:textId="77777777" w:rsidR="000B61DC" w:rsidRPr="000B61DC" w:rsidRDefault="000B61DC" w:rsidP="00874652">
      <w:pPr>
        <w:pStyle w:val="Heading3"/>
        <w:jc w:val="both"/>
        <w:rPr>
          <w:rFonts w:ascii="Times New Roman" w:eastAsia="Times New Roman" w:hAnsi="Times New Roman" w:cs="Times New Roman"/>
          <w:sz w:val="24"/>
          <w:szCs w:val="24"/>
        </w:rPr>
      </w:pPr>
      <w:r w:rsidRPr="000B61DC">
        <w:rPr>
          <w:rFonts w:ascii="Times New Roman" w:eastAsia="Times New Roman" w:hAnsi="Times New Roman" w:cs="Times New Roman"/>
          <w:sz w:val="24"/>
          <w:szCs w:val="24"/>
        </w:rPr>
        <w:t>Implications of phytoplankton dominance</w:t>
      </w:r>
    </w:p>
    <w:p w14:paraId="2AC37161" w14:textId="77777777" w:rsidR="000B61DC" w:rsidRDefault="000B61DC" w:rsidP="00874652">
      <w:pPr>
        <w:pStyle w:val="NormalWeb"/>
        <w:jc w:val="both"/>
      </w:pPr>
      <w:r w:rsidRPr="000B61DC">
        <w:t>The overwhelming dominance of diatoms (45–55% of total gut content) reinforces the role of sardines as key conduits of primary productivity in the Arabian Sea. By channeling diatom-derived energy to higher trophic levels, sardines sustain pelagic fisheries and coastal food webs. Their reliance on diatoms also underscores their vulnerability to fluctuations in phytoplankton dynamics. Any long-term decline in diatom abundance, whether due to climate variability, eutrophication, or anthropogenic stressors, could directly affect sardine populations and the fisheries dependent on them.</w:t>
      </w:r>
    </w:p>
    <w:p w14:paraId="504D0B85" w14:textId="15BE6C42" w:rsidR="00605D1A" w:rsidRPr="00687E0A" w:rsidRDefault="00605D1A" w:rsidP="00874652">
      <w:pPr>
        <w:jc w:val="both"/>
        <w:rPr>
          <w:rFonts w:ascii="Times New Roman" w:hAnsi="Times New Roman" w:cs="Times New Roman"/>
          <w:b/>
          <w:bCs/>
          <w:color w:val="C00000"/>
        </w:rPr>
      </w:pPr>
      <w:r w:rsidRPr="00687E0A">
        <w:rPr>
          <w:rFonts w:ascii="Times New Roman" w:hAnsi="Times New Roman" w:cs="Times New Roman"/>
          <w:b/>
          <w:bCs/>
          <w:color w:val="C00000"/>
        </w:rPr>
        <w:t>Zooplanktons</w:t>
      </w:r>
    </w:p>
    <w:p w14:paraId="4834D022" w14:textId="5FD382C8" w:rsidR="00437778" w:rsidRPr="00437778" w:rsidRDefault="00437778" w:rsidP="00874652">
      <w:pPr>
        <w:jc w:val="both"/>
        <w:rPr>
          <w:rFonts w:ascii="Times New Roman" w:hAnsi="Times New Roman" w:cs="Times New Roman"/>
          <w:color w:val="0F4761" w:themeColor="accent1" w:themeShade="BF"/>
        </w:rPr>
      </w:pPr>
      <w:r w:rsidRPr="00437778">
        <w:rPr>
          <w:rFonts w:ascii="Times New Roman" w:hAnsi="Times New Roman" w:cs="Times New Roman"/>
          <w:color w:val="0F4761" w:themeColor="accent1" w:themeShade="BF"/>
        </w:rPr>
        <w:t>Zooplankton Contribution</w:t>
      </w:r>
    </w:p>
    <w:p w14:paraId="7C63A2C0" w14:textId="203439C4" w:rsidR="00437778" w:rsidRPr="00437778" w:rsidRDefault="00437778" w:rsidP="00874652">
      <w:pPr>
        <w:jc w:val="both"/>
        <w:rPr>
          <w:rFonts w:ascii="Times New Roman" w:hAnsi="Times New Roman" w:cs="Times New Roman"/>
        </w:rPr>
      </w:pPr>
      <w:r w:rsidRPr="00437778">
        <w:rPr>
          <w:rFonts w:ascii="Times New Roman" w:hAnsi="Times New Roman" w:cs="Times New Roman"/>
        </w:rPr>
        <w:t>Zooplankton, especially copepods (</w:t>
      </w:r>
      <w:r w:rsidRPr="00B00752">
        <w:rPr>
          <w:rFonts w:ascii="Times New Roman" w:hAnsi="Times New Roman" w:cs="Times New Roman"/>
          <w:i/>
          <w:iCs/>
        </w:rPr>
        <w:t>Acartia spp.</w:t>
      </w:r>
      <w:r w:rsidRPr="00437778">
        <w:rPr>
          <w:rFonts w:ascii="Times New Roman" w:hAnsi="Times New Roman" w:cs="Times New Roman"/>
        </w:rPr>
        <w:t xml:space="preserve"> and </w:t>
      </w:r>
      <w:r w:rsidRPr="00B00752">
        <w:rPr>
          <w:rFonts w:ascii="Times New Roman" w:hAnsi="Times New Roman" w:cs="Times New Roman"/>
          <w:i/>
          <w:iCs/>
        </w:rPr>
        <w:t>Paracalanus spp</w:t>
      </w:r>
      <w:r w:rsidRPr="00437778">
        <w:rPr>
          <w:rFonts w:ascii="Times New Roman" w:hAnsi="Times New Roman" w:cs="Times New Roman"/>
        </w:rPr>
        <w:t xml:space="preserve">.), were significant diet components, particularly in the post-monsoon period. </w:t>
      </w:r>
      <w:r w:rsidRPr="00B00752">
        <w:rPr>
          <w:rFonts w:ascii="Times New Roman" w:hAnsi="Times New Roman" w:cs="Times New Roman"/>
          <w:i/>
          <w:iCs/>
        </w:rPr>
        <w:t>Acartia spp.</w:t>
      </w:r>
      <w:r w:rsidRPr="00437778">
        <w:rPr>
          <w:rFonts w:ascii="Times New Roman" w:hAnsi="Times New Roman" w:cs="Times New Roman"/>
        </w:rPr>
        <w:t xml:space="preserve"> (7–12%) and </w:t>
      </w:r>
      <w:r w:rsidRPr="00B00752">
        <w:rPr>
          <w:rFonts w:ascii="Times New Roman" w:hAnsi="Times New Roman" w:cs="Times New Roman"/>
          <w:i/>
          <w:iCs/>
        </w:rPr>
        <w:t>Paracalanus spp.</w:t>
      </w:r>
      <w:r w:rsidRPr="00437778">
        <w:rPr>
          <w:rFonts w:ascii="Times New Roman" w:hAnsi="Times New Roman" w:cs="Times New Roman"/>
        </w:rPr>
        <w:t xml:space="preserve"> (6–12%) increased notably after the monsoon, suggesting enhanced secondary productivity due to nutrient enrichment from riverine influx. Similarly, copepod nauplii (6–10%) indicated a seasonal dependence of sardines on larval copepods during post-monsoon. Other zooplankton groups such as fish eggs (2–5%), ostracods (0–1%), </w:t>
      </w:r>
      <w:proofErr w:type="spellStart"/>
      <w:r w:rsidRPr="00437778">
        <w:rPr>
          <w:rFonts w:ascii="Times New Roman" w:hAnsi="Times New Roman" w:cs="Times New Roman"/>
        </w:rPr>
        <w:t>polychaete</w:t>
      </w:r>
      <w:proofErr w:type="spellEnd"/>
      <w:r w:rsidRPr="00437778">
        <w:rPr>
          <w:rFonts w:ascii="Times New Roman" w:hAnsi="Times New Roman" w:cs="Times New Roman"/>
        </w:rPr>
        <w:t xml:space="preserve"> larvae (0–1%), tintinnids (2–3%), and larvaceans (0–2%) were recorded sporadically. Their low frequency suggests incidental ingestion while filter-feeding (Longhurst, 2007).</w:t>
      </w:r>
    </w:p>
    <w:p w14:paraId="156798B0" w14:textId="77777777" w:rsidR="00437778" w:rsidRPr="00437778" w:rsidRDefault="00437778" w:rsidP="00874652">
      <w:pPr>
        <w:jc w:val="both"/>
        <w:rPr>
          <w:rFonts w:ascii="Times New Roman" w:hAnsi="Times New Roman" w:cs="Times New Roman"/>
        </w:rPr>
      </w:pPr>
    </w:p>
    <w:p w14:paraId="42595202" w14:textId="77777777" w:rsidR="00437778" w:rsidRPr="00437778" w:rsidRDefault="00437778" w:rsidP="00874652">
      <w:pPr>
        <w:jc w:val="both"/>
        <w:rPr>
          <w:rFonts w:ascii="Times New Roman" w:hAnsi="Times New Roman" w:cs="Times New Roman"/>
          <w:color w:val="0F4761" w:themeColor="accent1" w:themeShade="BF"/>
        </w:rPr>
      </w:pPr>
      <w:r w:rsidRPr="00437778">
        <w:rPr>
          <w:rFonts w:ascii="Times New Roman" w:hAnsi="Times New Roman" w:cs="Times New Roman"/>
          <w:color w:val="0F4761" w:themeColor="accent1" w:themeShade="BF"/>
        </w:rPr>
        <w:t>Seasonal dynamics of zooplankton in the diet</w:t>
      </w:r>
    </w:p>
    <w:p w14:paraId="18E86B7B" w14:textId="77777777" w:rsidR="00437778" w:rsidRPr="00437778" w:rsidRDefault="00437778" w:rsidP="00874652">
      <w:pPr>
        <w:jc w:val="both"/>
        <w:rPr>
          <w:rFonts w:ascii="Times New Roman" w:hAnsi="Times New Roman" w:cs="Times New Roman"/>
        </w:rPr>
      </w:pPr>
      <w:r w:rsidRPr="00437778">
        <w:rPr>
          <w:rFonts w:ascii="Times New Roman" w:hAnsi="Times New Roman" w:cs="Times New Roman"/>
        </w:rPr>
        <w:lastRenderedPageBreak/>
        <w:t>The clear increase in copepods and copepod nauplii in the post-monsoon season highlights the dynamic relationship between sardine feeding and coastal productivity cycles. Post-monsoon periods are marked by nutrient surges and increased phytoplankton biomass, which in turn supports higher densities of copepods. Sardines capitalize on this secondary productivity by incorporating more zooplankton into their diet. The ability to shift from a predominantly phytoplankton-based diet to one that includes significant zooplankton contributions indicates a high degree of feeding plasticity.</w:t>
      </w:r>
    </w:p>
    <w:p w14:paraId="121F6E95" w14:textId="77777777" w:rsidR="00437778" w:rsidRPr="00437778" w:rsidRDefault="00437778" w:rsidP="00874652">
      <w:pPr>
        <w:jc w:val="both"/>
        <w:rPr>
          <w:rFonts w:ascii="Times New Roman" w:hAnsi="Times New Roman" w:cs="Times New Roman"/>
        </w:rPr>
      </w:pPr>
      <w:r w:rsidRPr="00437778">
        <w:rPr>
          <w:rFonts w:ascii="Times New Roman" w:hAnsi="Times New Roman" w:cs="Times New Roman"/>
        </w:rPr>
        <w:t>During pre-monsoon, zooplankton formed a smaller component of gut contents, consistent with the relatively stable, less nutrient-enriched conditions. Copepods and their nauplii were still present but in reduced proportions, suggesting that sardines relied more heavily on diatom-rich waters during this time. This seasonal contrast illustrates how sardines track resource availability, maximizing energy intake by switching between primary and secondary producers as needed.</w:t>
      </w:r>
    </w:p>
    <w:p w14:paraId="5AE207CB" w14:textId="77777777" w:rsidR="00437778" w:rsidRPr="00437778" w:rsidRDefault="00437778" w:rsidP="00874652">
      <w:pPr>
        <w:jc w:val="both"/>
        <w:rPr>
          <w:rFonts w:ascii="Times New Roman" w:hAnsi="Times New Roman" w:cs="Times New Roman"/>
        </w:rPr>
      </w:pPr>
    </w:p>
    <w:p w14:paraId="2C51E365" w14:textId="77777777" w:rsidR="00437778" w:rsidRPr="00437778" w:rsidRDefault="00437778" w:rsidP="00874652">
      <w:pPr>
        <w:jc w:val="both"/>
        <w:rPr>
          <w:rFonts w:ascii="Times New Roman" w:hAnsi="Times New Roman" w:cs="Times New Roman"/>
          <w:color w:val="0F4761" w:themeColor="accent1" w:themeShade="BF"/>
        </w:rPr>
      </w:pPr>
      <w:r w:rsidRPr="00437778">
        <w:rPr>
          <w:rFonts w:ascii="Times New Roman" w:hAnsi="Times New Roman" w:cs="Times New Roman"/>
          <w:color w:val="0F4761" w:themeColor="accent1" w:themeShade="BF"/>
        </w:rPr>
        <w:t>Relative importance of copepod species</w:t>
      </w:r>
    </w:p>
    <w:p w14:paraId="3603E334" w14:textId="6235ACAB" w:rsidR="00437778" w:rsidRPr="00437778" w:rsidRDefault="00437778" w:rsidP="00874652">
      <w:pPr>
        <w:jc w:val="both"/>
        <w:rPr>
          <w:rFonts w:ascii="Times New Roman" w:hAnsi="Times New Roman" w:cs="Times New Roman"/>
        </w:rPr>
      </w:pPr>
      <w:r w:rsidRPr="00437778">
        <w:rPr>
          <w:rFonts w:ascii="Times New Roman" w:hAnsi="Times New Roman" w:cs="Times New Roman"/>
        </w:rPr>
        <w:t xml:space="preserve">The dominance of </w:t>
      </w:r>
      <w:r w:rsidRPr="00873E13">
        <w:rPr>
          <w:rFonts w:ascii="Times New Roman" w:hAnsi="Times New Roman" w:cs="Times New Roman"/>
          <w:i/>
          <w:iCs/>
        </w:rPr>
        <w:t>Acartia</w:t>
      </w:r>
      <w:r w:rsidRPr="00437778">
        <w:rPr>
          <w:rFonts w:ascii="Times New Roman" w:hAnsi="Times New Roman" w:cs="Times New Roman"/>
        </w:rPr>
        <w:t xml:space="preserve"> </w:t>
      </w:r>
      <w:r w:rsidR="00873E13" w:rsidRPr="00873E13">
        <w:rPr>
          <w:rFonts w:ascii="Times New Roman" w:hAnsi="Times New Roman" w:cs="Times New Roman"/>
          <w:i/>
          <w:iCs/>
        </w:rPr>
        <w:t>spp.</w:t>
      </w:r>
      <w:r w:rsidR="00873E13">
        <w:rPr>
          <w:rFonts w:ascii="Times New Roman" w:hAnsi="Times New Roman" w:cs="Times New Roman"/>
          <w:i/>
          <w:iCs/>
        </w:rPr>
        <w:t xml:space="preserve"> </w:t>
      </w:r>
      <w:r w:rsidRPr="00437778">
        <w:rPr>
          <w:rFonts w:ascii="Times New Roman" w:hAnsi="Times New Roman" w:cs="Times New Roman"/>
        </w:rPr>
        <w:t xml:space="preserve">and </w:t>
      </w:r>
      <w:r w:rsidRPr="00873E13">
        <w:rPr>
          <w:rFonts w:ascii="Times New Roman" w:hAnsi="Times New Roman" w:cs="Times New Roman"/>
          <w:i/>
          <w:iCs/>
        </w:rPr>
        <w:t>Paracalanus</w:t>
      </w:r>
      <w:r w:rsidR="00873E13">
        <w:rPr>
          <w:rFonts w:ascii="Times New Roman" w:hAnsi="Times New Roman" w:cs="Times New Roman"/>
          <w:i/>
          <w:iCs/>
        </w:rPr>
        <w:t xml:space="preserve"> spp.</w:t>
      </w:r>
      <w:r w:rsidRPr="00437778">
        <w:rPr>
          <w:rFonts w:ascii="Times New Roman" w:hAnsi="Times New Roman" w:cs="Times New Roman"/>
        </w:rPr>
        <w:t xml:space="preserve"> in sardine guts is ecologically significant. These copepod genera are small</w:t>
      </w:r>
      <w:r w:rsidR="00687E0A">
        <w:rPr>
          <w:rFonts w:ascii="Times New Roman" w:hAnsi="Times New Roman" w:cs="Times New Roman"/>
        </w:rPr>
        <w:t xml:space="preserve"> </w:t>
      </w:r>
      <w:r w:rsidRPr="00437778">
        <w:rPr>
          <w:rFonts w:ascii="Times New Roman" w:hAnsi="Times New Roman" w:cs="Times New Roman"/>
        </w:rPr>
        <w:t>bodied, abundant in coastal waters, and exhibit rapid population turnover. Their morphology and swimming behavior make them highly available for capture during sardine filter-feeding. Copepod nauplii, due to their minute size and high abundance during blooms, further enhance food availability, particularly in post-monsoon waters when reproduction peaks. The seasonal reliance on nauplii underlines their importance as a nutrient-rich, easily ingestible prey source, complementing the bulk energy intake from diatoms.</w:t>
      </w:r>
    </w:p>
    <w:p w14:paraId="4E30216C" w14:textId="77777777" w:rsidR="00437778" w:rsidRPr="00437778" w:rsidRDefault="00437778" w:rsidP="00874652">
      <w:pPr>
        <w:jc w:val="both"/>
        <w:rPr>
          <w:rFonts w:ascii="Times New Roman" w:hAnsi="Times New Roman" w:cs="Times New Roman"/>
        </w:rPr>
      </w:pPr>
    </w:p>
    <w:p w14:paraId="277F1CC7" w14:textId="77777777" w:rsidR="00437778" w:rsidRPr="00437778" w:rsidRDefault="00437778" w:rsidP="00874652">
      <w:pPr>
        <w:jc w:val="both"/>
        <w:rPr>
          <w:rFonts w:ascii="Times New Roman" w:hAnsi="Times New Roman" w:cs="Times New Roman"/>
          <w:color w:val="0F4761" w:themeColor="accent1" w:themeShade="BF"/>
        </w:rPr>
      </w:pPr>
      <w:r w:rsidRPr="00437778">
        <w:rPr>
          <w:rFonts w:ascii="Times New Roman" w:hAnsi="Times New Roman" w:cs="Times New Roman"/>
          <w:color w:val="0F4761" w:themeColor="accent1" w:themeShade="BF"/>
        </w:rPr>
        <w:t>Minor zooplankton groups</w:t>
      </w:r>
    </w:p>
    <w:p w14:paraId="0C90ADAB" w14:textId="14A4AAC6" w:rsidR="00437778" w:rsidRPr="00437778" w:rsidRDefault="00437778" w:rsidP="00874652">
      <w:pPr>
        <w:jc w:val="both"/>
        <w:rPr>
          <w:rFonts w:ascii="Times New Roman" w:hAnsi="Times New Roman" w:cs="Times New Roman"/>
        </w:rPr>
      </w:pPr>
      <w:r w:rsidRPr="00437778">
        <w:rPr>
          <w:rFonts w:ascii="Times New Roman" w:hAnsi="Times New Roman" w:cs="Times New Roman"/>
        </w:rPr>
        <w:t>Other zooplankton groups, though recorded in lower proportions, provide important insights into sardine feeding ecology. Fish eggs (2–5%) were occasionally consumed, most likely as byproducts of filter-feeding during spawning seasons of pelagic fishes. Their presence underscores the non-selective aspect of sardine feeding, where dense patches of planktonic material, including eggs, are ingested opportunistically.</w:t>
      </w:r>
    </w:p>
    <w:p w14:paraId="25631F69" w14:textId="77777777" w:rsidR="00437778" w:rsidRPr="00437778" w:rsidRDefault="00437778" w:rsidP="00874652">
      <w:pPr>
        <w:jc w:val="both"/>
        <w:rPr>
          <w:rFonts w:ascii="Times New Roman" w:hAnsi="Times New Roman" w:cs="Times New Roman"/>
        </w:rPr>
      </w:pPr>
    </w:p>
    <w:p w14:paraId="66B8D203" w14:textId="77777777" w:rsidR="00437778" w:rsidRPr="00437778" w:rsidRDefault="00437778" w:rsidP="00874652">
      <w:pPr>
        <w:jc w:val="both"/>
        <w:rPr>
          <w:rFonts w:ascii="Times New Roman" w:hAnsi="Times New Roman" w:cs="Times New Roman"/>
        </w:rPr>
      </w:pPr>
      <w:r w:rsidRPr="00437778">
        <w:rPr>
          <w:rFonts w:ascii="Times New Roman" w:hAnsi="Times New Roman" w:cs="Times New Roman"/>
        </w:rPr>
        <w:t xml:space="preserve">Ostracods, </w:t>
      </w:r>
      <w:proofErr w:type="spellStart"/>
      <w:r w:rsidRPr="00437778">
        <w:rPr>
          <w:rFonts w:ascii="Times New Roman" w:hAnsi="Times New Roman" w:cs="Times New Roman"/>
        </w:rPr>
        <w:t>polychaete</w:t>
      </w:r>
      <w:proofErr w:type="spellEnd"/>
      <w:r w:rsidRPr="00437778">
        <w:rPr>
          <w:rFonts w:ascii="Times New Roman" w:hAnsi="Times New Roman" w:cs="Times New Roman"/>
        </w:rPr>
        <w:t xml:space="preserve"> larvae, tintinnids, and larvaceans each contributed less than 3% of gut contents. While these groups do not constitute targeted food items, their presence reflects the broad-spectrum filtering ability of sardines. Tintinnids and larvaceans, being micro-zooplankton with fragile structures, may also be underrepresented in gut content analyses due to rapid digestion, suggesting that their contribution could be slightly higher in reality than recorded.</w:t>
      </w:r>
    </w:p>
    <w:p w14:paraId="5B5DB93F" w14:textId="77777777" w:rsidR="00437778" w:rsidRPr="00437778" w:rsidRDefault="00437778" w:rsidP="00874652">
      <w:pPr>
        <w:jc w:val="both"/>
        <w:rPr>
          <w:rFonts w:ascii="Times New Roman" w:hAnsi="Times New Roman" w:cs="Times New Roman"/>
        </w:rPr>
      </w:pPr>
    </w:p>
    <w:p w14:paraId="35987EE7" w14:textId="77777777" w:rsidR="00437778" w:rsidRPr="00437778" w:rsidRDefault="00437778" w:rsidP="00874652">
      <w:pPr>
        <w:jc w:val="both"/>
        <w:rPr>
          <w:rFonts w:ascii="Times New Roman" w:hAnsi="Times New Roman" w:cs="Times New Roman"/>
          <w:color w:val="0F4761" w:themeColor="accent1" w:themeShade="BF"/>
        </w:rPr>
      </w:pPr>
      <w:r w:rsidRPr="00437778">
        <w:rPr>
          <w:rFonts w:ascii="Times New Roman" w:hAnsi="Times New Roman" w:cs="Times New Roman"/>
          <w:color w:val="0F4761" w:themeColor="accent1" w:themeShade="BF"/>
        </w:rPr>
        <w:lastRenderedPageBreak/>
        <w:t>Trophic significance of zooplankton intake</w:t>
      </w:r>
    </w:p>
    <w:p w14:paraId="319C9B1E" w14:textId="77777777" w:rsidR="00437778" w:rsidRPr="00437778" w:rsidRDefault="00437778" w:rsidP="00874652">
      <w:pPr>
        <w:jc w:val="both"/>
        <w:rPr>
          <w:rFonts w:ascii="Times New Roman" w:hAnsi="Times New Roman" w:cs="Times New Roman"/>
        </w:rPr>
      </w:pPr>
      <w:r w:rsidRPr="00437778">
        <w:rPr>
          <w:rFonts w:ascii="Times New Roman" w:hAnsi="Times New Roman" w:cs="Times New Roman"/>
        </w:rPr>
        <w:t>The incorporation of zooplankton in sardine diets is ecologically important for several reasons. First, zooplankton such as copepods provide higher protein and lipid content than diatoms, offering a nutrient-dense supplement to sardine diets. This is particularly critical during post-monsoon periods when sardines may require higher energy intake for reproduction and migration. Second, zooplankton feeding allows sardines to buffer against seasonal declines in diatom availability, ensuring resilience in fluctuating environments. Finally, by consuming both phytoplankton and zooplankton, sardines occupy a flexible trophic niche that strengthens their role as a keystone species in coastal ecosystems.</w:t>
      </w:r>
    </w:p>
    <w:p w14:paraId="5FF79800" w14:textId="77777777" w:rsidR="00437778" w:rsidRPr="00437778" w:rsidRDefault="00437778" w:rsidP="00874652">
      <w:pPr>
        <w:jc w:val="both"/>
        <w:rPr>
          <w:rFonts w:ascii="Times New Roman" w:hAnsi="Times New Roman" w:cs="Times New Roman"/>
        </w:rPr>
      </w:pPr>
    </w:p>
    <w:p w14:paraId="388F2A7E" w14:textId="77777777" w:rsidR="00437778" w:rsidRPr="00437778" w:rsidRDefault="00437778" w:rsidP="00874652">
      <w:pPr>
        <w:jc w:val="both"/>
        <w:rPr>
          <w:rFonts w:ascii="Times New Roman" w:hAnsi="Times New Roman" w:cs="Times New Roman"/>
          <w:color w:val="0F4761" w:themeColor="accent1" w:themeShade="BF"/>
        </w:rPr>
      </w:pPr>
      <w:r w:rsidRPr="00437778">
        <w:rPr>
          <w:rFonts w:ascii="Times New Roman" w:hAnsi="Times New Roman" w:cs="Times New Roman"/>
          <w:color w:val="0F4761" w:themeColor="accent1" w:themeShade="BF"/>
        </w:rPr>
        <w:t>Spatial variability of zooplankton contribution</w:t>
      </w:r>
    </w:p>
    <w:p w14:paraId="193C5FB7" w14:textId="6DFD301D" w:rsidR="00437778" w:rsidRDefault="00437778" w:rsidP="00874652">
      <w:pPr>
        <w:jc w:val="both"/>
        <w:rPr>
          <w:rFonts w:ascii="Times New Roman" w:hAnsi="Times New Roman" w:cs="Times New Roman"/>
        </w:rPr>
      </w:pPr>
      <w:r w:rsidRPr="00437778">
        <w:rPr>
          <w:rFonts w:ascii="Times New Roman" w:hAnsi="Times New Roman" w:cs="Times New Roman"/>
        </w:rPr>
        <w:t>Spatial differences among the three</w:t>
      </w:r>
      <w:r w:rsidR="001777A0">
        <w:rPr>
          <w:rFonts w:ascii="Times New Roman" w:hAnsi="Times New Roman" w:cs="Times New Roman"/>
        </w:rPr>
        <w:t xml:space="preserve"> PFZs</w:t>
      </w:r>
      <w:r w:rsidRPr="00437778">
        <w:rPr>
          <w:rFonts w:ascii="Times New Roman" w:hAnsi="Times New Roman" w:cs="Times New Roman"/>
        </w:rPr>
        <w:t xml:space="preserve"> sites were also notable. At Dabhol, zooplankton proportions were slightly higher compared to Harnai and Mirkarwada, likely due to riverine input and estuarine mixing that enhance copepod productivity. Harnai exhibited more consistent dominance of diatoms, with zooplankton forming a secondary dietary component. In contrast, Mirkarwada displayed a more balanced diet composition, where zooplankton intake, particularly copepods and nauplii, increased markedly during post-monsoon, coinciding with localized upwelling and nutrient enrichment. These spatial patterns emphasize how local hydrography shapes resource availability and subsequently sardine feeding dynamics.</w:t>
      </w:r>
    </w:p>
    <w:p w14:paraId="761CEBA2" w14:textId="77777777" w:rsidR="00437778" w:rsidRDefault="00437778" w:rsidP="00874652">
      <w:pPr>
        <w:jc w:val="both"/>
        <w:rPr>
          <w:rFonts w:ascii="Times New Roman" w:hAnsi="Times New Roman" w:cs="Times New Roman"/>
        </w:rPr>
      </w:pPr>
    </w:p>
    <w:p w14:paraId="419F9835" w14:textId="77777777" w:rsidR="00437778" w:rsidRPr="00687E0A" w:rsidRDefault="00437778" w:rsidP="00874652">
      <w:pPr>
        <w:jc w:val="both"/>
        <w:rPr>
          <w:rFonts w:ascii="Times New Roman" w:hAnsi="Times New Roman" w:cs="Times New Roman"/>
          <w:b/>
          <w:bCs/>
          <w:color w:val="7030A0"/>
        </w:rPr>
      </w:pPr>
      <w:r w:rsidRPr="00687E0A">
        <w:rPr>
          <w:rFonts w:ascii="Times New Roman" w:hAnsi="Times New Roman" w:cs="Times New Roman"/>
          <w:b/>
          <w:bCs/>
          <w:color w:val="7030A0"/>
        </w:rPr>
        <w:t>Non-living Matter</w:t>
      </w:r>
    </w:p>
    <w:p w14:paraId="4ADEAF07" w14:textId="77777777" w:rsidR="00437778" w:rsidRPr="00390AD1" w:rsidRDefault="00437778" w:rsidP="00874652">
      <w:pPr>
        <w:jc w:val="both"/>
        <w:rPr>
          <w:rFonts w:ascii="Times New Roman" w:hAnsi="Times New Roman" w:cs="Times New Roman"/>
        </w:rPr>
      </w:pPr>
      <w:r w:rsidRPr="00390AD1">
        <w:rPr>
          <w:rFonts w:ascii="Times New Roman" w:hAnsi="Times New Roman" w:cs="Times New Roman"/>
        </w:rPr>
        <w:t>Non-living material, including organic detritus, sand particles, and unidentified organic matter, contributed 5–10% of gut content. The higher presence of detritus and sand in post-monsoon (up to 9% at Mirkarwada) indicates sediment resuspension and coastal turbulence during the season (Varma et al., 1986).</w:t>
      </w:r>
    </w:p>
    <w:p w14:paraId="0DE88221" w14:textId="77777777" w:rsidR="00874652" w:rsidRDefault="00874652" w:rsidP="00874652">
      <w:pPr>
        <w:jc w:val="both"/>
        <w:rPr>
          <w:rFonts w:ascii="Times New Roman" w:hAnsi="Times New Roman" w:cs="Times New Roman"/>
          <w:color w:val="0F4761" w:themeColor="accent1" w:themeShade="BF"/>
        </w:rPr>
      </w:pPr>
    </w:p>
    <w:p w14:paraId="3ECF87DD" w14:textId="590E1FD8" w:rsidR="00437778" w:rsidRPr="00390AD1" w:rsidRDefault="00437778" w:rsidP="00874652">
      <w:pPr>
        <w:jc w:val="both"/>
        <w:rPr>
          <w:rFonts w:ascii="Times New Roman" w:hAnsi="Times New Roman" w:cs="Times New Roman"/>
          <w:color w:val="0F4761" w:themeColor="accent1" w:themeShade="BF"/>
        </w:rPr>
      </w:pPr>
      <w:r w:rsidRPr="00390AD1">
        <w:rPr>
          <w:rFonts w:ascii="Times New Roman" w:hAnsi="Times New Roman" w:cs="Times New Roman"/>
          <w:color w:val="0F4761" w:themeColor="accent1" w:themeShade="BF"/>
        </w:rPr>
        <w:t>Composition and origin of non-living matter</w:t>
      </w:r>
    </w:p>
    <w:p w14:paraId="0BE08EF1" w14:textId="77777777" w:rsidR="00437778" w:rsidRPr="00390AD1" w:rsidRDefault="00437778" w:rsidP="00874652">
      <w:pPr>
        <w:jc w:val="both"/>
        <w:rPr>
          <w:rFonts w:ascii="Times New Roman" w:hAnsi="Times New Roman" w:cs="Times New Roman"/>
        </w:rPr>
      </w:pPr>
      <w:r w:rsidRPr="00390AD1">
        <w:rPr>
          <w:rFonts w:ascii="Times New Roman" w:hAnsi="Times New Roman" w:cs="Times New Roman"/>
        </w:rPr>
        <w:t>The presence of non-living material in sardine gut contents is not unexpected given their filter-feeding mode. Organic detritus, often composed of fragmented phytoplankton, decaying zooplankton, microbial biomass, and fine particulate organic matter, enters the water column through multiple processes such as coastal erosion, riverine discharge, and decomposition of plankton. Sand particles and inorganic sediments, on the other hand, are typically resuspended from the seabed during strong wave action, tidal currents, and monsoon-driven turbulence. These materials become entrained in the water column where sardines filter-feed, leading to incidental ingestion.</w:t>
      </w:r>
    </w:p>
    <w:p w14:paraId="40D86B86" w14:textId="77777777" w:rsidR="00437778" w:rsidRPr="00390AD1" w:rsidRDefault="00437778" w:rsidP="00874652">
      <w:pPr>
        <w:jc w:val="both"/>
        <w:rPr>
          <w:rFonts w:ascii="Times New Roman" w:hAnsi="Times New Roman" w:cs="Times New Roman"/>
        </w:rPr>
      </w:pPr>
    </w:p>
    <w:p w14:paraId="49A1C174" w14:textId="77777777" w:rsidR="00437778" w:rsidRPr="00605D1A" w:rsidRDefault="00437778" w:rsidP="00874652">
      <w:pPr>
        <w:jc w:val="both"/>
        <w:rPr>
          <w:rFonts w:ascii="Times New Roman" w:hAnsi="Times New Roman" w:cs="Times New Roman"/>
          <w:color w:val="0F4761" w:themeColor="accent1" w:themeShade="BF"/>
        </w:rPr>
      </w:pPr>
      <w:r w:rsidRPr="00605D1A">
        <w:rPr>
          <w:rFonts w:ascii="Times New Roman" w:hAnsi="Times New Roman" w:cs="Times New Roman"/>
          <w:color w:val="0F4761" w:themeColor="accent1" w:themeShade="BF"/>
        </w:rPr>
        <w:t>Seasonal variation</w:t>
      </w:r>
    </w:p>
    <w:p w14:paraId="2F8C82E7" w14:textId="77777777" w:rsidR="00437778" w:rsidRPr="00390AD1" w:rsidRDefault="00437778" w:rsidP="00874652">
      <w:pPr>
        <w:jc w:val="both"/>
        <w:rPr>
          <w:rFonts w:ascii="Times New Roman" w:hAnsi="Times New Roman" w:cs="Times New Roman"/>
        </w:rPr>
      </w:pPr>
      <w:r w:rsidRPr="00390AD1">
        <w:rPr>
          <w:rFonts w:ascii="Times New Roman" w:hAnsi="Times New Roman" w:cs="Times New Roman"/>
        </w:rPr>
        <w:t>The higher proportion of detrital material observed during the post-monsoon season highlights the influence of hydrodynamic forces on diet composition. Following the southwest monsoon, intense coastal mixing and upwelling increase the turbidity of nearshore waters. This results in a greater concentration of suspended organic detritus and sand grains, particularly in shallow fishing grounds such as Mirkarwada. Sardines, being non-selective filter feeders, ingest these particles while foraging on dense plankton patches.</w:t>
      </w:r>
    </w:p>
    <w:p w14:paraId="171628E0" w14:textId="77777777" w:rsidR="00437778" w:rsidRPr="00390AD1" w:rsidRDefault="00437778" w:rsidP="00874652">
      <w:pPr>
        <w:jc w:val="both"/>
        <w:rPr>
          <w:rFonts w:ascii="Times New Roman" w:hAnsi="Times New Roman" w:cs="Times New Roman"/>
        </w:rPr>
      </w:pPr>
      <w:r w:rsidRPr="00390AD1">
        <w:rPr>
          <w:rFonts w:ascii="Times New Roman" w:hAnsi="Times New Roman" w:cs="Times New Roman"/>
        </w:rPr>
        <w:t>In contrast, during the pre-monsoon season, calmer hydrological conditions lead to reduced sediment resuspension. Consequently, the gut contents from Dabhol, Harnai, and Mirkarwada exhibited relatively lower proportions of sand and inorganic matter, with cleaner phytoplankton-dominated diets. This seasonal contrast demonstrates how environmental forcing indirectly shapes diet quality and composition.</w:t>
      </w:r>
    </w:p>
    <w:p w14:paraId="482AD132" w14:textId="77777777" w:rsidR="00437778" w:rsidRPr="00390AD1" w:rsidRDefault="00437778" w:rsidP="00874652">
      <w:pPr>
        <w:jc w:val="both"/>
        <w:rPr>
          <w:rFonts w:ascii="Times New Roman" w:hAnsi="Times New Roman" w:cs="Times New Roman"/>
        </w:rPr>
      </w:pPr>
    </w:p>
    <w:p w14:paraId="2DA8515E" w14:textId="77777777" w:rsidR="00437778" w:rsidRPr="00390AD1" w:rsidRDefault="00437778" w:rsidP="00874652">
      <w:pPr>
        <w:jc w:val="both"/>
        <w:rPr>
          <w:rFonts w:ascii="Times New Roman" w:hAnsi="Times New Roman" w:cs="Times New Roman"/>
          <w:color w:val="0F4761" w:themeColor="accent1" w:themeShade="BF"/>
        </w:rPr>
      </w:pPr>
      <w:r w:rsidRPr="00390AD1">
        <w:rPr>
          <w:rFonts w:ascii="Times New Roman" w:hAnsi="Times New Roman" w:cs="Times New Roman"/>
          <w:color w:val="0F4761" w:themeColor="accent1" w:themeShade="BF"/>
        </w:rPr>
        <w:t>Nutritional significance of detritus</w:t>
      </w:r>
    </w:p>
    <w:p w14:paraId="7E05B79D" w14:textId="77777777" w:rsidR="00437778" w:rsidRPr="00390AD1" w:rsidRDefault="00437778" w:rsidP="00874652">
      <w:pPr>
        <w:jc w:val="both"/>
        <w:rPr>
          <w:rFonts w:ascii="Times New Roman" w:hAnsi="Times New Roman" w:cs="Times New Roman"/>
        </w:rPr>
      </w:pPr>
      <w:r w:rsidRPr="00390AD1">
        <w:rPr>
          <w:rFonts w:ascii="Times New Roman" w:hAnsi="Times New Roman" w:cs="Times New Roman"/>
        </w:rPr>
        <w:t xml:space="preserve">While detritus may appear to be nutritionally inferior compared to live plankton, its ecological role in sardine diets should not be underestimated. Organic detritus often harbors bacteria, protozoans, and </w:t>
      </w:r>
      <w:proofErr w:type="spellStart"/>
      <w:r w:rsidRPr="00390AD1">
        <w:rPr>
          <w:rFonts w:ascii="Times New Roman" w:hAnsi="Times New Roman" w:cs="Times New Roman"/>
        </w:rPr>
        <w:t>microflagellates</w:t>
      </w:r>
      <w:proofErr w:type="spellEnd"/>
      <w:r w:rsidRPr="00390AD1">
        <w:rPr>
          <w:rFonts w:ascii="Times New Roman" w:hAnsi="Times New Roman" w:cs="Times New Roman"/>
        </w:rPr>
        <w:t xml:space="preserve"> that enrich its nutritional value. Ingested detrital particles can thus serve as supplementary sources of energy and micronutrients, especially during periods when live plankton availability fluctuates. However, excessive ingestion of inorganic sediments and sand dilutes dietary quality, potentially reducing assimilation efficiency. This balance between beneficial detritus and inert sediments is a key factor influencing the overall energy gain of sardines.</w:t>
      </w:r>
    </w:p>
    <w:p w14:paraId="3C620E14" w14:textId="77777777" w:rsidR="00437778" w:rsidRPr="00390AD1" w:rsidRDefault="00437778" w:rsidP="00874652">
      <w:pPr>
        <w:jc w:val="both"/>
        <w:rPr>
          <w:rFonts w:ascii="Times New Roman" w:hAnsi="Times New Roman" w:cs="Times New Roman"/>
        </w:rPr>
      </w:pPr>
    </w:p>
    <w:p w14:paraId="18C2DB7A" w14:textId="77777777" w:rsidR="00437778" w:rsidRPr="00390AD1" w:rsidRDefault="00437778" w:rsidP="00874652">
      <w:pPr>
        <w:jc w:val="both"/>
        <w:rPr>
          <w:rFonts w:ascii="Times New Roman" w:hAnsi="Times New Roman" w:cs="Times New Roman"/>
          <w:color w:val="0F4761" w:themeColor="accent1" w:themeShade="BF"/>
        </w:rPr>
      </w:pPr>
      <w:r w:rsidRPr="00390AD1">
        <w:rPr>
          <w:rFonts w:ascii="Times New Roman" w:hAnsi="Times New Roman" w:cs="Times New Roman"/>
          <w:color w:val="0F4761" w:themeColor="accent1" w:themeShade="BF"/>
        </w:rPr>
        <w:t>Site-specific differences</w:t>
      </w:r>
    </w:p>
    <w:p w14:paraId="417DD8B8" w14:textId="77777777" w:rsidR="00437778" w:rsidRPr="00390AD1" w:rsidRDefault="00437778" w:rsidP="00874652">
      <w:pPr>
        <w:jc w:val="both"/>
        <w:rPr>
          <w:rFonts w:ascii="Times New Roman" w:hAnsi="Times New Roman" w:cs="Times New Roman"/>
        </w:rPr>
      </w:pPr>
      <w:r w:rsidRPr="00390AD1">
        <w:rPr>
          <w:rFonts w:ascii="Times New Roman" w:hAnsi="Times New Roman" w:cs="Times New Roman"/>
        </w:rPr>
        <w:t>Among the three study sites, Mirkarwada consistently showed the highest proportion of non-living matter in sardine gut contents, particularly in post-monsoon months. This can be attributed to its shallow coastal bathymetry and intense fishing activity that disturb bottom sediments. Dabhol, influenced by riverine inflow, also exhibited considerable detrital presence, though primarily organic in nature. Harnai, being more exposed to open coastal circulation, showed comparatively lower levels of sand and inorganic particles in sardine guts. These spatial variations highlight how local hydrography and anthropogenic activities affect sediment resuspension and consequently influence non-living matter ingestion.</w:t>
      </w:r>
    </w:p>
    <w:p w14:paraId="13EFEA01" w14:textId="77777777" w:rsidR="00437778" w:rsidRPr="00390AD1" w:rsidRDefault="00437778" w:rsidP="00874652">
      <w:pPr>
        <w:jc w:val="both"/>
        <w:rPr>
          <w:rFonts w:ascii="Times New Roman" w:hAnsi="Times New Roman" w:cs="Times New Roman"/>
        </w:rPr>
      </w:pPr>
    </w:p>
    <w:p w14:paraId="5C951D5F" w14:textId="77777777" w:rsidR="00687E0A" w:rsidRDefault="00437778" w:rsidP="00874652">
      <w:pPr>
        <w:jc w:val="both"/>
        <w:rPr>
          <w:rFonts w:ascii="Times New Roman" w:hAnsi="Times New Roman" w:cs="Times New Roman"/>
          <w:color w:val="0F4761" w:themeColor="accent1" w:themeShade="BF"/>
        </w:rPr>
      </w:pPr>
      <w:r w:rsidRPr="00390AD1">
        <w:rPr>
          <w:rFonts w:ascii="Times New Roman" w:hAnsi="Times New Roman" w:cs="Times New Roman"/>
          <w:color w:val="0F4761" w:themeColor="accent1" w:themeShade="BF"/>
        </w:rPr>
        <w:t>Implications for feeding ecology</w:t>
      </w:r>
    </w:p>
    <w:p w14:paraId="3EECA96A" w14:textId="5FC325FC" w:rsidR="00437778" w:rsidRPr="00687E0A" w:rsidRDefault="00437778" w:rsidP="00874652">
      <w:pPr>
        <w:jc w:val="both"/>
        <w:rPr>
          <w:rFonts w:ascii="Times New Roman" w:hAnsi="Times New Roman" w:cs="Times New Roman"/>
          <w:color w:val="0F4761" w:themeColor="accent1" w:themeShade="BF"/>
        </w:rPr>
      </w:pPr>
      <w:r w:rsidRPr="00390AD1">
        <w:rPr>
          <w:rFonts w:ascii="Times New Roman" w:hAnsi="Times New Roman" w:cs="Times New Roman"/>
        </w:rPr>
        <w:lastRenderedPageBreak/>
        <w:t>The occurrence of non-living matter in sardine diets underscores the non-selective nature of their filter-feeding mechanism. Sardines feed by filtering water through their gill rakers, which trap a wide size range of suspended particles. While this ensures efficient exploitation of dense plankton blooms, it also results in unavoidable ingestion of inorganic sediments and detritus. The energetic trade-off lies in balancing the high intake of nutritious phytoplankton and zooplankton with the incidental ingestion of inert material. In years of high sediment resuspension, sardines may ingest more inorganic particles, potentially lowering growth efficiency. Conversely, when organic detritus dominates, it may actually supplement their diet by providing additional microbial biomass.</w:t>
      </w:r>
    </w:p>
    <w:p w14:paraId="182C25C5" w14:textId="77777777" w:rsidR="00437778" w:rsidRPr="00390AD1" w:rsidRDefault="00437778" w:rsidP="00874652">
      <w:pPr>
        <w:jc w:val="both"/>
        <w:rPr>
          <w:rFonts w:ascii="Times New Roman" w:hAnsi="Times New Roman" w:cs="Times New Roman"/>
        </w:rPr>
      </w:pPr>
    </w:p>
    <w:p w14:paraId="70B1BD5F" w14:textId="77777777" w:rsidR="00437778" w:rsidRPr="00390AD1" w:rsidRDefault="00437778" w:rsidP="00874652">
      <w:pPr>
        <w:jc w:val="both"/>
        <w:rPr>
          <w:rFonts w:ascii="Times New Roman" w:hAnsi="Times New Roman" w:cs="Times New Roman"/>
          <w:color w:val="0F4761" w:themeColor="accent1" w:themeShade="BF"/>
        </w:rPr>
      </w:pPr>
      <w:r w:rsidRPr="00390AD1">
        <w:rPr>
          <w:rFonts w:ascii="Times New Roman" w:hAnsi="Times New Roman" w:cs="Times New Roman"/>
          <w:color w:val="0F4761" w:themeColor="accent1" w:themeShade="BF"/>
        </w:rPr>
        <w:t>Broader ecological perspective</w:t>
      </w:r>
    </w:p>
    <w:p w14:paraId="3BBC712E" w14:textId="28E2FA26" w:rsidR="000A533C" w:rsidRPr="00390AD1" w:rsidRDefault="000A533C" w:rsidP="00874652">
      <w:pPr>
        <w:jc w:val="both"/>
        <w:rPr>
          <w:rFonts w:ascii="Times New Roman" w:hAnsi="Times New Roman" w:cs="Times New Roman"/>
        </w:rPr>
      </w:pPr>
      <w:r w:rsidRPr="00390AD1">
        <w:rPr>
          <w:rFonts w:ascii="Times New Roman" w:hAnsi="Times New Roman" w:cs="Times New Roman"/>
        </w:rPr>
        <w:t>The presence of detritus and sand in sardine guts also reflects larger ecosystem processes such as monsoon-driven turbulence, coastal erosion, and human activity. This makes non-living matter not merely an incidental dietary component but also an indicator of environmental disturbance in coastal ecosystems. High levels of sand and resuspended material may signal increased coastal turbidity, which has implications for both plankton productivity and fish feeding efficiency. Thus, analyzing non-living matter in sardine diets offers insight into the health and dynamics of nearshore ecosystems.</w:t>
      </w:r>
    </w:p>
    <w:p w14:paraId="49D15932" w14:textId="77777777" w:rsidR="00687E0A" w:rsidRDefault="00687E0A" w:rsidP="00874652">
      <w:pPr>
        <w:jc w:val="both"/>
        <w:rPr>
          <w:rFonts w:ascii="Times New Roman" w:hAnsi="Times New Roman" w:cs="Times New Roman"/>
          <w:color w:val="00B0F0"/>
        </w:rPr>
      </w:pPr>
    </w:p>
    <w:p w14:paraId="7DDB14A1" w14:textId="0C4B8F9E" w:rsidR="0022249B" w:rsidRPr="00687E0A" w:rsidRDefault="000A533C" w:rsidP="00874652">
      <w:pPr>
        <w:jc w:val="both"/>
        <w:rPr>
          <w:rFonts w:ascii="Times New Roman" w:hAnsi="Times New Roman" w:cs="Times New Roman"/>
          <w:b/>
          <w:bCs/>
          <w:color w:val="00B0F0"/>
        </w:rPr>
      </w:pPr>
      <w:r w:rsidRPr="00687E0A">
        <w:rPr>
          <w:rFonts w:ascii="Times New Roman" w:hAnsi="Times New Roman" w:cs="Times New Roman"/>
          <w:b/>
          <w:bCs/>
          <w:color w:val="00B0F0"/>
        </w:rPr>
        <w:t>Ecological Implications</w:t>
      </w:r>
    </w:p>
    <w:p w14:paraId="5ABD683A" w14:textId="6976BE4B" w:rsidR="000A533C" w:rsidRPr="0022249B" w:rsidRDefault="000A533C" w:rsidP="00874652">
      <w:pPr>
        <w:jc w:val="both"/>
        <w:rPr>
          <w:rFonts w:ascii="Times New Roman" w:hAnsi="Times New Roman" w:cs="Times New Roman"/>
          <w:color w:val="0F4761" w:themeColor="accent1" w:themeShade="BF"/>
        </w:rPr>
      </w:pPr>
      <w:r w:rsidRPr="00390AD1">
        <w:rPr>
          <w:rFonts w:ascii="Times New Roman" w:hAnsi="Times New Roman" w:cs="Times New Roman"/>
        </w:rPr>
        <w:t xml:space="preserve">The dominance of diatoms across sites highlights the sardine’s role as a primary consumer within the food web (Nair, 1970). Seasonal shifts towards zooplankton in post-monsoon underline the species’ dietary flexibility, which ensures sustenance during fluctuations in phytoplankton biomass. This adaptability explains the ecological success of </w:t>
      </w:r>
      <w:r w:rsidRPr="00B00752">
        <w:rPr>
          <w:rFonts w:ascii="Times New Roman" w:hAnsi="Times New Roman" w:cs="Times New Roman"/>
          <w:i/>
          <w:iCs/>
        </w:rPr>
        <w:t xml:space="preserve">S. </w:t>
      </w:r>
      <w:proofErr w:type="spellStart"/>
      <w:r w:rsidRPr="00B00752">
        <w:rPr>
          <w:rFonts w:ascii="Times New Roman" w:hAnsi="Times New Roman" w:cs="Times New Roman"/>
          <w:i/>
          <w:iCs/>
        </w:rPr>
        <w:t>longiceps</w:t>
      </w:r>
      <w:proofErr w:type="spellEnd"/>
      <w:r w:rsidRPr="00390AD1">
        <w:rPr>
          <w:rFonts w:ascii="Times New Roman" w:hAnsi="Times New Roman" w:cs="Times New Roman"/>
        </w:rPr>
        <w:t xml:space="preserve"> in sustaining commercial fisheries along the Ratnagiri coast.</w:t>
      </w:r>
    </w:p>
    <w:p w14:paraId="2F5467E4" w14:textId="77777777" w:rsidR="000A533C" w:rsidRPr="00390AD1" w:rsidRDefault="000A533C" w:rsidP="00874652">
      <w:pPr>
        <w:jc w:val="both"/>
        <w:rPr>
          <w:rFonts w:ascii="Times New Roman" w:hAnsi="Times New Roman" w:cs="Times New Roman"/>
        </w:rPr>
      </w:pPr>
    </w:p>
    <w:p w14:paraId="5422621B" w14:textId="77777777" w:rsidR="000A533C" w:rsidRPr="00687E0A" w:rsidRDefault="000A533C" w:rsidP="00874652">
      <w:pPr>
        <w:jc w:val="both"/>
        <w:rPr>
          <w:rFonts w:ascii="Times New Roman" w:hAnsi="Times New Roman" w:cs="Times New Roman"/>
          <w:color w:val="0F4761" w:themeColor="accent1" w:themeShade="BF"/>
        </w:rPr>
      </w:pPr>
      <w:r w:rsidRPr="00687E0A">
        <w:rPr>
          <w:rFonts w:ascii="Times New Roman" w:hAnsi="Times New Roman" w:cs="Times New Roman"/>
          <w:color w:val="0F4761" w:themeColor="accent1" w:themeShade="BF"/>
        </w:rPr>
        <w:t>Sardines as primary consumers and energy conduits</w:t>
      </w:r>
    </w:p>
    <w:p w14:paraId="011B9AEE" w14:textId="20738AAD" w:rsidR="000A533C" w:rsidRPr="00390AD1" w:rsidRDefault="000A533C" w:rsidP="00874652">
      <w:pPr>
        <w:jc w:val="both"/>
        <w:rPr>
          <w:rFonts w:ascii="Times New Roman" w:hAnsi="Times New Roman" w:cs="Times New Roman"/>
        </w:rPr>
      </w:pPr>
      <w:r w:rsidRPr="00390AD1">
        <w:rPr>
          <w:rFonts w:ascii="Times New Roman" w:hAnsi="Times New Roman" w:cs="Times New Roman"/>
        </w:rPr>
        <w:t xml:space="preserve">By feeding predominantly on diatoms such as </w:t>
      </w:r>
      <w:r w:rsidRPr="00873E13">
        <w:rPr>
          <w:rFonts w:ascii="Times New Roman" w:hAnsi="Times New Roman" w:cs="Times New Roman"/>
          <w:i/>
          <w:iCs/>
        </w:rPr>
        <w:t>Fragilaria</w:t>
      </w:r>
      <w:r w:rsidR="00873E13" w:rsidRPr="00873E13">
        <w:rPr>
          <w:rFonts w:ascii="Times New Roman" w:hAnsi="Times New Roman" w:cs="Times New Roman"/>
          <w:i/>
          <w:iCs/>
        </w:rPr>
        <w:t xml:space="preserve"> </w:t>
      </w:r>
      <w:proofErr w:type="spellStart"/>
      <w:r w:rsidR="00873E13" w:rsidRPr="00873E13">
        <w:rPr>
          <w:rFonts w:ascii="Times New Roman" w:hAnsi="Times New Roman" w:cs="Times New Roman"/>
          <w:i/>
          <w:iCs/>
        </w:rPr>
        <w:t>oceanica</w:t>
      </w:r>
      <w:proofErr w:type="spellEnd"/>
      <w:r w:rsidRPr="00390AD1">
        <w:rPr>
          <w:rFonts w:ascii="Times New Roman" w:hAnsi="Times New Roman" w:cs="Times New Roman"/>
        </w:rPr>
        <w:t xml:space="preserve">, </w:t>
      </w:r>
      <w:proofErr w:type="spellStart"/>
      <w:r w:rsidRPr="00873E13">
        <w:rPr>
          <w:rFonts w:ascii="Times New Roman" w:hAnsi="Times New Roman" w:cs="Times New Roman"/>
          <w:i/>
          <w:iCs/>
        </w:rPr>
        <w:t>Chaetoceros</w:t>
      </w:r>
      <w:proofErr w:type="spellEnd"/>
      <w:r w:rsidR="00873E13">
        <w:rPr>
          <w:rFonts w:ascii="Times New Roman" w:hAnsi="Times New Roman" w:cs="Times New Roman"/>
          <w:i/>
          <w:iCs/>
        </w:rPr>
        <w:t xml:space="preserve"> spp.</w:t>
      </w:r>
      <w:r w:rsidRPr="00390AD1">
        <w:rPr>
          <w:rFonts w:ascii="Times New Roman" w:hAnsi="Times New Roman" w:cs="Times New Roman"/>
        </w:rPr>
        <w:t xml:space="preserve">, and </w:t>
      </w:r>
      <w:r w:rsidRPr="00873E13">
        <w:rPr>
          <w:rFonts w:ascii="Times New Roman" w:hAnsi="Times New Roman" w:cs="Times New Roman"/>
          <w:i/>
          <w:iCs/>
        </w:rPr>
        <w:t>Thalassiosira</w:t>
      </w:r>
      <w:r w:rsidR="00873E13">
        <w:rPr>
          <w:rFonts w:ascii="Times New Roman" w:hAnsi="Times New Roman" w:cs="Times New Roman"/>
          <w:i/>
          <w:iCs/>
        </w:rPr>
        <w:t xml:space="preserve"> spp.</w:t>
      </w:r>
      <w:r w:rsidRPr="00390AD1">
        <w:rPr>
          <w:rFonts w:ascii="Times New Roman" w:hAnsi="Times New Roman" w:cs="Times New Roman"/>
        </w:rPr>
        <w:t>, sardines serve as crucial links in transferring energy from microscopic primary producers to higher trophic levels, including larger pelagic fish, marine mammals, and humans. This role underscores their importance as a keystone species in coastal ecosystems. The efficiency of this transfer is enhanced by their capacity to directly utilize primary production rather than relying solely on secondary consumers, thereby channeling large amounts of energy into fishery production.</w:t>
      </w:r>
    </w:p>
    <w:p w14:paraId="1B134D3E" w14:textId="77777777" w:rsidR="000A533C" w:rsidRPr="00390AD1" w:rsidRDefault="000A533C" w:rsidP="00874652">
      <w:pPr>
        <w:jc w:val="both"/>
        <w:rPr>
          <w:rFonts w:ascii="Times New Roman" w:hAnsi="Times New Roman" w:cs="Times New Roman"/>
        </w:rPr>
      </w:pPr>
    </w:p>
    <w:p w14:paraId="4E870084" w14:textId="77777777" w:rsidR="000A533C" w:rsidRPr="0022249B" w:rsidRDefault="000A533C" w:rsidP="00874652">
      <w:pPr>
        <w:jc w:val="both"/>
        <w:rPr>
          <w:rFonts w:ascii="Times New Roman" w:hAnsi="Times New Roman" w:cs="Times New Roman"/>
          <w:color w:val="0F4761" w:themeColor="accent1" w:themeShade="BF"/>
        </w:rPr>
      </w:pPr>
      <w:r w:rsidRPr="0022249B">
        <w:rPr>
          <w:rFonts w:ascii="Times New Roman" w:hAnsi="Times New Roman" w:cs="Times New Roman"/>
          <w:color w:val="0F4761" w:themeColor="accent1" w:themeShade="BF"/>
        </w:rPr>
        <w:lastRenderedPageBreak/>
        <w:t>Flexibility in diet and resilience</w:t>
      </w:r>
    </w:p>
    <w:p w14:paraId="21CF402D" w14:textId="77777777" w:rsidR="000A533C" w:rsidRPr="00390AD1" w:rsidRDefault="000A533C" w:rsidP="00874652">
      <w:pPr>
        <w:jc w:val="both"/>
        <w:rPr>
          <w:rFonts w:ascii="Times New Roman" w:hAnsi="Times New Roman" w:cs="Times New Roman"/>
        </w:rPr>
      </w:pPr>
      <w:r w:rsidRPr="00390AD1">
        <w:rPr>
          <w:rFonts w:ascii="Times New Roman" w:hAnsi="Times New Roman" w:cs="Times New Roman"/>
        </w:rPr>
        <w:t xml:space="preserve">The observed dietary shift towards zooplankton in the post-monsoon period highlights the adaptive feeding strategy of sardines. Rather than being strictly obligate </w:t>
      </w:r>
      <w:proofErr w:type="spellStart"/>
      <w:r w:rsidRPr="00390AD1">
        <w:rPr>
          <w:rFonts w:ascii="Times New Roman" w:hAnsi="Times New Roman" w:cs="Times New Roman"/>
        </w:rPr>
        <w:t>phytoplanktivores</w:t>
      </w:r>
      <w:proofErr w:type="spellEnd"/>
      <w:r w:rsidRPr="00390AD1">
        <w:rPr>
          <w:rFonts w:ascii="Times New Roman" w:hAnsi="Times New Roman" w:cs="Times New Roman"/>
        </w:rPr>
        <w:t>, they demonstrate opportunism by incorporating copepods, nauplii, and other small zooplankton into their diet when conditions favor secondary productivity. This plasticity ensures that sardines are not limited by seasonal declines in diatom abundance. It also allows them to exploit short-term resource pulses, such as copepod blooms, thereby maintaining growth and reproductive output even during fluctuating environmental conditions.</w:t>
      </w:r>
    </w:p>
    <w:p w14:paraId="26DDC681" w14:textId="77777777" w:rsidR="000A533C" w:rsidRPr="00390AD1" w:rsidRDefault="000A533C" w:rsidP="00874652">
      <w:pPr>
        <w:jc w:val="both"/>
        <w:rPr>
          <w:rFonts w:ascii="Times New Roman" w:hAnsi="Times New Roman" w:cs="Times New Roman"/>
        </w:rPr>
      </w:pPr>
    </w:p>
    <w:p w14:paraId="251519A2" w14:textId="77777777" w:rsidR="000A533C" w:rsidRPr="0022249B" w:rsidRDefault="000A533C" w:rsidP="00874652">
      <w:pPr>
        <w:jc w:val="both"/>
        <w:rPr>
          <w:rFonts w:ascii="Times New Roman" w:hAnsi="Times New Roman" w:cs="Times New Roman"/>
          <w:color w:val="0F4761" w:themeColor="accent1" w:themeShade="BF"/>
        </w:rPr>
      </w:pPr>
      <w:r w:rsidRPr="0022249B">
        <w:rPr>
          <w:rFonts w:ascii="Times New Roman" w:hAnsi="Times New Roman" w:cs="Times New Roman"/>
          <w:color w:val="0F4761" w:themeColor="accent1" w:themeShade="BF"/>
        </w:rPr>
        <w:t>Influence of monsoon-driven productivity cycles</w:t>
      </w:r>
    </w:p>
    <w:p w14:paraId="4E9E04AF" w14:textId="58B3667D" w:rsidR="000A533C" w:rsidRPr="00390AD1" w:rsidRDefault="000A533C" w:rsidP="00874652">
      <w:pPr>
        <w:jc w:val="both"/>
        <w:rPr>
          <w:rFonts w:ascii="Times New Roman" w:hAnsi="Times New Roman" w:cs="Times New Roman"/>
        </w:rPr>
      </w:pPr>
      <w:r w:rsidRPr="00390AD1">
        <w:rPr>
          <w:rFonts w:ascii="Times New Roman" w:hAnsi="Times New Roman" w:cs="Times New Roman"/>
        </w:rPr>
        <w:t>The monsoon is the most powerful driver of ecological processes along the west coast of India. Its influence extends beyond physical mixing to biological productivity and trophic interactions. During pre-monsoon, stratification favors diatom dominance, providing sardines with abundant phytoplankton food. Post-monsoon, nutrient enrichment from river discharge and upwelling supports both phytoplankton and subsequent zooplankton blooms, enabling sardines to diversify their diet. This synchronization between environmental cycles and sardine feeding ecology underpins the stability of their populations and, by extension, the fishery.</w:t>
      </w:r>
    </w:p>
    <w:p w14:paraId="1F2692CE" w14:textId="77777777" w:rsidR="000A533C" w:rsidRPr="00390AD1" w:rsidRDefault="000A533C" w:rsidP="00874652">
      <w:pPr>
        <w:jc w:val="both"/>
        <w:rPr>
          <w:rFonts w:ascii="Times New Roman" w:hAnsi="Times New Roman" w:cs="Times New Roman"/>
        </w:rPr>
      </w:pPr>
    </w:p>
    <w:p w14:paraId="25DAAB86" w14:textId="77777777" w:rsidR="000A533C" w:rsidRPr="0022249B" w:rsidRDefault="000A533C" w:rsidP="00874652">
      <w:pPr>
        <w:jc w:val="both"/>
        <w:rPr>
          <w:rFonts w:ascii="Times New Roman" w:hAnsi="Times New Roman" w:cs="Times New Roman"/>
          <w:color w:val="0F4761" w:themeColor="accent1" w:themeShade="BF"/>
        </w:rPr>
      </w:pPr>
      <w:r w:rsidRPr="0022249B">
        <w:rPr>
          <w:rFonts w:ascii="Times New Roman" w:hAnsi="Times New Roman" w:cs="Times New Roman"/>
          <w:color w:val="0F4761" w:themeColor="accent1" w:themeShade="BF"/>
        </w:rPr>
        <w:t>Site-specific ecological roles</w:t>
      </w:r>
    </w:p>
    <w:p w14:paraId="15664F7E" w14:textId="6738086A" w:rsidR="000A533C" w:rsidRDefault="000A533C" w:rsidP="00874652">
      <w:pPr>
        <w:jc w:val="both"/>
        <w:rPr>
          <w:rFonts w:ascii="Times New Roman" w:hAnsi="Times New Roman" w:cs="Times New Roman"/>
        </w:rPr>
      </w:pPr>
      <w:r w:rsidRPr="00390AD1">
        <w:rPr>
          <w:rFonts w:ascii="Times New Roman" w:hAnsi="Times New Roman" w:cs="Times New Roman"/>
        </w:rPr>
        <w:t>The three</w:t>
      </w:r>
      <w:r w:rsidR="001777A0">
        <w:rPr>
          <w:rFonts w:ascii="Times New Roman" w:hAnsi="Times New Roman" w:cs="Times New Roman"/>
        </w:rPr>
        <w:t xml:space="preserve"> PFZs</w:t>
      </w:r>
      <w:r w:rsidRPr="00390AD1">
        <w:rPr>
          <w:rFonts w:ascii="Times New Roman" w:hAnsi="Times New Roman" w:cs="Times New Roman"/>
        </w:rPr>
        <w:t xml:space="preserve"> study sites exhibited differences that illustrate how local oceanography modifies sardine feeding. Dabhol, influenced by estuarine outflow, offered a mix of diatoms and copepods, demonstrating the impact of riverine nutrient input. Harnai, being more exposed to open waters, supported high diatom dominance and reflected sardines’ reliance on primary producers in less turbid conditions. Mirkarwada, with its shallow bathymetry and higher sediment resuspension, highlighted the role of non-living matter in shaping diet composition, reminding us that environmental disturbances and hydrodynamics also modulate feeding ecology. Together, these sites provide a microcosm of how sardines function across varied habitats along the Ratnagiri coast.</w:t>
      </w:r>
    </w:p>
    <w:p w14:paraId="3C99D1AC" w14:textId="77777777" w:rsidR="00390AD1" w:rsidRDefault="00390AD1" w:rsidP="00874652">
      <w:pPr>
        <w:jc w:val="both"/>
      </w:pPr>
    </w:p>
    <w:p w14:paraId="7E493934" w14:textId="23C44BBA" w:rsidR="00390AD1" w:rsidRPr="0022249B" w:rsidRDefault="00390AD1" w:rsidP="00874652">
      <w:pPr>
        <w:jc w:val="both"/>
        <w:rPr>
          <w:rFonts w:ascii="Times New Roman" w:hAnsi="Times New Roman" w:cs="Times New Roman"/>
          <w:color w:val="0F4761" w:themeColor="accent1" w:themeShade="BF"/>
        </w:rPr>
      </w:pPr>
      <w:r w:rsidRPr="0022249B">
        <w:rPr>
          <w:rFonts w:ascii="Times New Roman" w:hAnsi="Times New Roman" w:cs="Times New Roman"/>
          <w:color w:val="0F4761" w:themeColor="accent1" w:themeShade="BF"/>
        </w:rPr>
        <w:t>Implications for fisheries</w:t>
      </w:r>
    </w:p>
    <w:p w14:paraId="42A10981" w14:textId="3B3473AA" w:rsidR="00390AD1" w:rsidRPr="00390AD1" w:rsidRDefault="00390AD1" w:rsidP="00874652">
      <w:pPr>
        <w:jc w:val="both"/>
        <w:rPr>
          <w:rFonts w:ascii="Times New Roman" w:hAnsi="Times New Roman" w:cs="Times New Roman"/>
        </w:rPr>
      </w:pPr>
      <w:r w:rsidRPr="00390AD1">
        <w:rPr>
          <w:rFonts w:ascii="Times New Roman" w:hAnsi="Times New Roman" w:cs="Times New Roman"/>
        </w:rPr>
        <w:t xml:space="preserve">The ecological success of </w:t>
      </w:r>
      <w:r w:rsidRPr="00874652">
        <w:rPr>
          <w:rFonts w:ascii="Times New Roman" w:hAnsi="Times New Roman" w:cs="Times New Roman"/>
          <w:i/>
          <w:iCs/>
        </w:rPr>
        <w:t xml:space="preserve">S. </w:t>
      </w:r>
      <w:proofErr w:type="spellStart"/>
      <w:r w:rsidRPr="00874652">
        <w:rPr>
          <w:rFonts w:ascii="Times New Roman" w:hAnsi="Times New Roman" w:cs="Times New Roman"/>
          <w:i/>
          <w:iCs/>
        </w:rPr>
        <w:t>longiceps</w:t>
      </w:r>
      <w:proofErr w:type="spellEnd"/>
      <w:r w:rsidRPr="00390AD1">
        <w:rPr>
          <w:rFonts w:ascii="Times New Roman" w:hAnsi="Times New Roman" w:cs="Times New Roman"/>
        </w:rPr>
        <w:t xml:space="preserve"> translates directly into their value as a commercial resource. Their ability to thrive on abundant diatom populations ensures predictable fishery yields during bloom periods. Equally, their capacity to shift towards zooplankton feeding during post-monsoon conditions provides resilience to inter-annual variability. This adaptability makes sardines a reliable target for coastal fisheries, supporting livelihoods of artisanal fishers across Maharashtra. </w:t>
      </w:r>
      <w:r w:rsidRPr="00390AD1">
        <w:rPr>
          <w:rFonts w:ascii="Times New Roman" w:hAnsi="Times New Roman" w:cs="Times New Roman"/>
        </w:rPr>
        <w:lastRenderedPageBreak/>
        <w:t>However, it also indicates that any disruption in plankton cycles</w:t>
      </w:r>
      <w:r w:rsidR="00D51EE0">
        <w:rPr>
          <w:rFonts w:ascii="Times New Roman" w:hAnsi="Times New Roman" w:cs="Times New Roman"/>
        </w:rPr>
        <w:t xml:space="preserve"> </w:t>
      </w:r>
      <w:r w:rsidRPr="00390AD1">
        <w:rPr>
          <w:rFonts w:ascii="Times New Roman" w:hAnsi="Times New Roman" w:cs="Times New Roman"/>
        </w:rPr>
        <w:t>whether due to climate change, coastal pollution, or overfishing of associated species</w:t>
      </w:r>
      <w:r w:rsidR="00D51EE0">
        <w:rPr>
          <w:rFonts w:ascii="Times New Roman" w:hAnsi="Times New Roman" w:cs="Times New Roman"/>
        </w:rPr>
        <w:t xml:space="preserve"> </w:t>
      </w:r>
      <w:r w:rsidRPr="00390AD1">
        <w:rPr>
          <w:rFonts w:ascii="Times New Roman" w:hAnsi="Times New Roman" w:cs="Times New Roman"/>
        </w:rPr>
        <w:t>could have cascading effects on sardine populations and the fisheries they sustain.</w:t>
      </w:r>
    </w:p>
    <w:p w14:paraId="36F671D4" w14:textId="77777777" w:rsidR="00390AD1" w:rsidRPr="00390AD1" w:rsidRDefault="00390AD1" w:rsidP="00874652">
      <w:pPr>
        <w:jc w:val="both"/>
        <w:rPr>
          <w:rFonts w:ascii="Times New Roman" w:hAnsi="Times New Roman" w:cs="Times New Roman"/>
        </w:rPr>
      </w:pPr>
    </w:p>
    <w:p w14:paraId="2779B54C" w14:textId="77777777" w:rsidR="00390AD1" w:rsidRPr="0022249B" w:rsidRDefault="00390AD1" w:rsidP="00874652">
      <w:pPr>
        <w:jc w:val="both"/>
        <w:rPr>
          <w:rFonts w:ascii="Times New Roman" w:hAnsi="Times New Roman" w:cs="Times New Roman"/>
          <w:color w:val="0F4761" w:themeColor="accent1" w:themeShade="BF"/>
        </w:rPr>
      </w:pPr>
      <w:r w:rsidRPr="0022249B">
        <w:rPr>
          <w:rFonts w:ascii="Times New Roman" w:hAnsi="Times New Roman" w:cs="Times New Roman"/>
          <w:color w:val="0F4761" w:themeColor="accent1" w:themeShade="BF"/>
        </w:rPr>
        <w:t>Ecosystem balance and trophic stability</w:t>
      </w:r>
    </w:p>
    <w:p w14:paraId="6E4A490B" w14:textId="77777777" w:rsidR="00390AD1" w:rsidRPr="00390AD1" w:rsidRDefault="00390AD1" w:rsidP="00874652">
      <w:pPr>
        <w:jc w:val="both"/>
        <w:rPr>
          <w:rFonts w:ascii="Times New Roman" w:hAnsi="Times New Roman" w:cs="Times New Roman"/>
        </w:rPr>
      </w:pPr>
      <w:r w:rsidRPr="00390AD1">
        <w:rPr>
          <w:rFonts w:ascii="Times New Roman" w:hAnsi="Times New Roman" w:cs="Times New Roman"/>
        </w:rPr>
        <w:t>The feeding ecology of sardines helps stabilize plankton communities by regulating phytoplankton abundance and channeling biomass into higher trophic levels. By grazing heavily on diatoms, they prevent unchecked phytoplankton accumulation, which might otherwise lead to harmful algal blooms. Their occasional reliance on zooplankton further integrates them into the secondary trophic web, balancing the flow of energy across levels. This dual role ensures ecosystem stability by maintaining both primary and secondary production in check.</w:t>
      </w:r>
    </w:p>
    <w:p w14:paraId="32E1286E" w14:textId="77777777" w:rsidR="00390AD1" w:rsidRPr="00390AD1" w:rsidRDefault="00390AD1" w:rsidP="00874652">
      <w:pPr>
        <w:jc w:val="both"/>
        <w:rPr>
          <w:rFonts w:ascii="Times New Roman" w:hAnsi="Times New Roman" w:cs="Times New Roman"/>
        </w:rPr>
      </w:pPr>
    </w:p>
    <w:p w14:paraId="02D8D111" w14:textId="77777777" w:rsidR="00390AD1" w:rsidRPr="0022249B" w:rsidRDefault="00390AD1" w:rsidP="00874652">
      <w:pPr>
        <w:jc w:val="both"/>
        <w:rPr>
          <w:rFonts w:ascii="Times New Roman" w:hAnsi="Times New Roman" w:cs="Times New Roman"/>
          <w:color w:val="0F4761" w:themeColor="accent1" w:themeShade="BF"/>
        </w:rPr>
      </w:pPr>
      <w:r w:rsidRPr="0022249B">
        <w:rPr>
          <w:rFonts w:ascii="Times New Roman" w:hAnsi="Times New Roman" w:cs="Times New Roman"/>
          <w:color w:val="0F4761" w:themeColor="accent1" w:themeShade="BF"/>
        </w:rPr>
        <w:t>Long-term ecological perspective</w:t>
      </w:r>
    </w:p>
    <w:p w14:paraId="700BBA6B" w14:textId="77777777" w:rsidR="00390AD1" w:rsidRPr="00390AD1" w:rsidRDefault="00390AD1" w:rsidP="00874652">
      <w:pPr>
        <w:jc w:val="both"/>
        <w:rPr>
          <w:rFonts w:ascii="Times New Roman" w:hAnsi="Times New Roman" w:cs="Times New Roman"/>
        </w:rPr>
      </w:pPr>
      <w:r w:rsidRPr="00390AD1">
        <w:rPr>
          <w:rFonts w:ascii="Times New Roman" w:hAnsi="Times New Roman" w:cs="Times New Roman"/>
        </w:rPr>
        <w:t>The long-term success of sardines along the Ratnagiri coast reflects evolutionary adaptations to a highly dynamic environment. Their ability to exploit seasonal cycles, tolerate variability in plankton composition, and feed opportunistically on diverse resources has enabled them to remain dominant in the pelagic ecosystem. The continuity of sardine populations also secures food supply for dependent species, making their ecological implications extend far beyond immediate fishery benefits. They are not just consumers but also regulators, stabilizers, and energy transformers in coastal marine systems.</w:t>
      </w:r>
    </w:p>
    <w:p w14:paraId="0CFB8D24" w14:textId="77777777" w:rsidR="00390AD1" w:rsidRPr="00390AD1" w:rsidRDefault="00390AD1" w:rsidP="00874652">
      <w:pPr>
        <w:jc w:val="both"/>
        <w:rPr>
          <w:rFonts w:ascii="Times New Roman" w:hAnsi="Times New Roman" w:cs="Times New Roman"/>
        </w:rPr>
      </w:pPr>
    </w:p>
    <w:p w14:paraId="296251B5" w14:textId="77777777" w:rsidR="00390AD1" w:rsidRPr="00874652" w:rsidRDefault="00390AD1" w:rsidP="00874652">
      <w:pPr>
        <w:jc w:val="both"/>
        <w:rPr>
          <w:rFonts w:ascii="Times New Roman" w:hAnsi="Times New Roman" w:cs="Times New Roman"/>
          <w:b/>
          <w:bCs/>
          <w:color w:val="C00000"/>
        </w:rPr>
      </w:pPr>
      <w:r w:rsidRPr="00874652">
        <w:rPr>
          <w:rFonts w:ascii="Times New Roman" w:hAnsi="Times New Roman" w:cs="Times New Roman"/>
          <w:b/>
          <w:bCs/>
          <w:color w:val="C00000"/>
        </w:rPr>
        <w:t>Site Comparisons</w:t>
      </w:r>
    </w:p>
    <w:p w14:paraId="6152FB00" w14:textId="0EAB9321" w:rsidR="0022249B" w:rsidRDefault="00390AD1" w:rsidP="00874652">
      <w:pPr>
        <w:jc w:val="both"/>
        <w:rPr>
          <w:rFonts w:ascii="Times New Roman" w:hAnsi="Times New Roman" w:cs="Times New Roman"/>
        </w:rPr>
      </w:pPr>
      <w:r w:rsidRPr="00390AD1">
        <w:rPr>
          <w:rFonts w:ascii="Times New Roman" w:hAnsi="Times New Roman" w:cs="Times New Roman"/>
        </w:rPr>
        <w:t>The study across</w:t>
      </w:r>
      <w:r w:rsidR="001777A0">
        <w:rPr>
          <w:rFonts w:ascii="Times New Roman" w:hAnsi="Times New Roman" w:cs="Times New Roman"/>
        </w:rPr>
        <w:t xml:space="preserve"> PFZs of</w:t>
      </w:r>
      <w:r w:rsidRPr="00390AD1">
        <w:rPr>
          <w:rFonts w:ascii="Times New Roman" w:hAnsi="Times New Roman" w:cs="Times New Roman"/>
        </w:rPr>
        <w:t xml:space="preserve"> Dabhol, Harnai, and Mirkarwada revealed both consistent patterns in sardine feeding and distinct site-specific differences, reflecting the influence of local hydrography, nutrient dynamics, and coastal conditions. While the dominance of diatoms was a common feature at all three sites, variations in the relative contributions of zooplankton, detritus, and non-living matter highlighted the ecological uniqueness of each location.</w:t>
      </w:r>
    </w:p>
    <w:p w14:paraId="434C16A9" w14:textId="77777777" w:rsidR="00874652" w:rsidRDefault="00874652" w:rsidP="00874652">
      <w:pPr>
        <w:jc w:val="both"/>
        <w:rPr>
          <w:rFonts w:ascii="Times New Roman" w:hAnsi="Times New Roman" w:cs="Times New Roman"/>
          <w:color w:val="0F4761" w:themeColor="accent1" w:themeShade="BF"/>
        </w:rPr>
      </w:pPr>
    </w:p>
    <w:p w14:paraId="4E6AB45D" w14:textId="783924F7" w:rsidR="00390AD1" w:rsidRPr="00873E13" w:rsidRDefault="00390AD1" w:rsidP="00874652">
      <w:pPr>
        <w:jc w:val="both"/>
        <w:rPr>
          <w:rFonts w:ascii="Times New Roman" w:hAnsi="Times New Roman" w:cs="Times New Roman"/>
          <w:color w:val="0F4761" w:themeColor="accent1" w:themeShade="BF"/>
        </w:rPr>
      </w:pPr>
      <w:r w:rsidRPr="00873E13">
        <w:rPr>
          <w:rFonts w:ascii="Times New Roman" w:hAnsi="Times New Roman" w:cs="Times New Roman"/>
          <w:color w:val="0F4761" w:themeColor="accent1" w:themeShade="BF"/>
        </w:rPr>
        <w:t>Dabhol: Estuarine influence and mixed diets</w:t>
      </w:r>
    </w:p>
    <w:p w14:paraId="74EE457B" w14:textId="69FA6AF0" w:rsidR="0022249B" w:rsidRPr="0022249B" w:rsidRDefault="00390AD1" w:rsidP="00874652">
      <w:pPr>
        <w:jc w:val="both"/>
        <w:rPr>
          <w:rFonts w:ascii="Times New Roman" w:hAnsi="Times New Roman" w:cs="Times New Roman"/>
        </w:rPr>
      </w:pPr>
      <w:r w:rsidRPr="00390AD1">
        <w:rPr>
          <w:rFonts w:ascii="Times New Roman" w:hAnsi="Times New Roman" w:cs="Times New Roman"/>
        </w:rPr>
        <w:t xml:space="preserve">Dabhol, situated at the mouth of a riverine system, demonstrated a feeding profile that combined high diatom abundance with notable contributions from zooplankton. The estuarine inflow introduced nutrients and organic matter, promoting phytoplankton blooms dominated by Fragilaria and </w:t>
      </w:r>
      <w:r w:rsidRPr="0022249B">
        <w:rPr>
          <w:rFonts w:ascii="Times New Roman" w:hAnsi="Times New Roman" w:cs="Times New Roman"/>
          <w:i/>
          <w:iCs/>
        </w:rPr>
        <w:t>Thalassiosira</w:t>
      </w:r>
      <w:r w:rsidR="0022249B">
        <w:rPr>
          <w:rFonts w:ascii="Times New Roman" w:hAnsi="Times New Roman" w:cs="Times New Roman"/>
          <w:i/>
          <w:iCs/>
        </w:rPr>
        <w:t xml:space="preserve"> spp</w:t>
      </w:r>
      <w:r w:rsidRPr="00390AD1">
        <w:rPr>
          <w:rFonts w:ascii="Times New Roman" w:hAnsi="Times New Roman" w:cs="Times New Roman"/>
        </w:rPr>
        <w:t>. Simultaneously, the mixing zone fostered</w:t>
      </w:r>
      <w:r w:rsidR="0022249B">
        <w:rPr>
          <w:rFonts w:ascii="Times New Roman" w:hAnsi="Times New Roman" w:cs="Times New Roman"/>
        </w:rPr>
        <w:t xml:space="preserve"> </w:t>
      </w:r>
      <w:r w:rsidR="0022249B" w:rsidRPr="0022249B">
        <w:rPr>
          <w:rFonts w:ascii="Times New Roman" w:hAnsi="Times New Roman" w:cs="Times New Roman"/>
        </w:rPr>
        <w:t xml:space="preserve">copepod proliferation, particularly </w:t>
      </w:r>
      <w:r w:rsidR="0022249B" w:rsidRPr="0022249B">
        <w:rPr>
          <w:rFonts w:ascii="Times New Roman" w:hAnsi="Times New Roman" w:cs="Times New Roman"/>
          <w:i/>
          <w:iCs/>
        </w:rPr>
        <w:t>Acartia</w:t>
      </w:r>
      <w:r w:rsidR="0022249B">
        <w:rPr>
          <w:rFonts w:ascii="Times New Roman" w:hAnsi="Times New Roman" w:cs="Times New Roman"/>
          <w:i/>
          <w:iCs/>
        </w:rPr>
        <w:t xml:space="preserve"> spp.</w:t>
      </w:r>
      <w:r w:rsidR="0022249B" w:rsidRPr="0022249B">
        <w:rPr>
          <w:rFonts w:ascii="Times New Roman" w:hAnsi="Times New Roman" w:cs="Times New Roman"/>
        </w:rPr>
        <w:t xml:space="preserve"> and </w:t>
      </w:r>
      <w:r w:rsidR="0022249B" w:rsidRPr="00873E13">
        <w:rPr>
          <w:rFonts w:ascii="Times New Roman" w:hAnsi="Times New Roman" w:cs="Times New Roman"/>
          <w:i/>
          <w:iCs/>
        </w:rPr>
        <w:t>Paracalanus</w:t>
      </w:r>
      <w:r w:rsidR="00873E13" w:rsidRPr="00873E13">
        <w:rPr>
          <w:rFonts w:ascii="Times New Roman" w:hAnsi="Times New Roman" w:cs="Times New Roman"/>
          <w:i/>
          <w:iCs/>
        </w:rPr>
        <w:t xml:space="preserve"> spp</w:t>
      </w:r>
      <w:r w:rsidR="00873E13">
        <w:rPr>
          <w:rFonts w:ascii="Times New Roman" w:hAnsi="Times New Roman" w:cs="Times New Roman"/>
        </w:rPr>
        <w:t>.</w:t>
      </w:r>
      <w:r w:rsidR="0022249B" w:rsidRPr="0022249B">
        <w:rPr>
          <w:rFonts w:ascii="Times New Roman" w:hAnsi="Times New Roman" w:cs="Times New Roman"/>
        </w:rPr>
        <w:t>, which were regularly recorded in sardine guts.</w:t>
      </w:r>
    </w:p>
    <w:p w14:paraId="51384D21" w14:textId="77777777" w:rsidR="0022249B" w:rsidRDefault="0022249B" w:rsidP="00874652">
      <w:pPr>
        <w:jc w:val="both"/>
        <w:rPr>
          <w:rFonts w:ascii="Times New Roman" w:hAnsi="Times New Roman" w:cs="Times New Roman"/>
        </w:rPr>
      </w:pPr>
      <w:r w:rsidRPr="0022249B">
        <w:rPr>
          <w:rFonts w:ascii="Times New Roman" w:hAnsi="Times New Roman" w:cs="Times New Roman"/>
        </w:rPr>
        <w:lastRenderedPageBreak/>
        <w:t>In pre-monsoon, Dabhol sardines relied heavily on diatoms, reflecting stable conditions and high primary production. However, in post-monsoon, the input of freshwater and organic detritus from riverine discharge amplified zooplankton abundance, leading to an increase in copepod ingestion. The presence of fish eggs and nauplii at Dabhol was also higher compared to Harnai, indicating a richer secondary productivity fostered by estuarine influences. Overall, Dabhol exemplified how estuarine–marine coupling supports a mixed diet, with sardines exploiting both primary and secondary trophic pathways.</w:t>
      </w:r>
    </w:p>
    <w:p w14:paraId="02C9F278" w14:textId="77777777" w:rsidR="00873E13" w:rsidRDefault="00873E13" w:rsidP="00874652">
      <w:pPr>
        <w:jc w:val="both"/>
        <w:rPr>
          <w:rFonts w:ascii="Times New Roman" w:hAnsi="Times New Roman" w:cs="Times New Roman"/>
          <w:color w:val="0F4761" w:themeColor="accent1" w:themeShade="BF"/>
        </w:rPr>
      </w:pPr>
    </w:p>
    <w:p w14:paraId="4FF7FFF3" w14:textId="15E1641A" w:rsidR="0022249B" w:rsidRPr="00873E13" w:rsidRDefault="0022249B" w:rsidP="00874652">
      <w:pPr>
        <w:jc w:val="both"/>
        <w:rPr>
          <w:rFonts w:ascii="Times New Roman" w:hAnsi="Times New Roman" w:cs="Times New Roman"/>
          <w:color w:val="0F4761" w:themeColor="accent1" w:themeShade="BF"/>
        </w:rPr>
      </w:pPr>
      <w:r w:rsidRPr="00873E13">
        <w:rPr>
          <w:rFonts w:ascii="Times New Roman" w:hAnsi="Times New Roman" w:cs="Times New Roman"/>
          <w:color w:val="0F4761" w:themeColor="accent1" w:themeShade="BF"/>
        </w:rPr>
        <w:t>Harnai: Open-coast dominance of phytoplankton</w:t>
      </w:r>
    </w:p>
    <w:p w14:paraId="6E9EB4D8" w14:textId="77777777" w:rsidR="0022249B" w:rsidRPr="00873E13" w:rsidRDefault="0022249B" w:rsidP="00874652">
      <w:pPr>
        <w:jc w:val="both"/>
        <w:rPr>
          <w:rFonts w:ascii="Times New Roman" w:hAnsi="Times New Roman" w:cs="Times New Roman"/>
        </w:rPr>
      </w:pPr>
      <w:r w:rsidRPr="00873E13">
        <w:rPr>
          <w:rFonts w:ascii="Times New Roman" w:hAnsi="Times New Roman" w:cs="Times New Roman"/>
        </w:rPr>
        <w:t>Harnai presented a contrasting scenario, with a clear and consistent dominance of phytoplankton, particularly diatoms, in sardine diets. The open coastal waters at this site favored less turbid conditions and higher light penetration, supporting sustained diatom blooms. Chaetoceros and Thalassiosira were particularly prominent, reflecting the stable coastal productivity typical of this region.</w:t>
      </w:r>
    </w:p>
    <w:p w14:paraId="04AB398D" w14:textId="77777777" w:rsidR="0022249B" w:rsidRPr="00873E13" w:rsidRDefault="0022249B" w:rsidP="00874652">
      <w:pPr>
        <w:jc w:val="both"/>
        <w:rPr>
          <w:rFonts w:ascii="Times New Roman" w:hAnsi="Times New Roman" w:cs="Times New Roman"/>
        </w:rPr>
      </w:pPr>
      <w:r w:rsidRPr="00873E13">
        <w:rPr>
          <w:rFonts w:ascii="Times New Roman" w:hAnsi="Times New Roman" w:cs="Times New Roman"/>
        </w:rPr>
        <w:t xml:space="preserve">Zooplankton contributions at Harnai were comparatively lower, suggesting that sardines in these waters were primarily functioning as obligate </w:t>
      </w:r>
      <w:proofErr w:type="spellStart"/>
      <w:r w:rsidRPr="00873E13">
        <w:rPr>
          <w:rFonts w:ascii="Times New Roman" w:hAnsi="Times New Roman" w:cs="Times New Roman"/>
        </w:rPr>
        <w:t>phytoplanktivores</w:t>
      </w:r>
      <w:proofErr w:type="spellEnd"/>
      <w:r w:rsidRPr="00873E13">
        <w:rPr>
          <w:rFonts w:ascii="Times New Roman" w:hAnsi="Times New Roman" w:cs="Times New Roman"/>
        </w:rPr>
        <w:t>. Even in the post-monsoon season, when copepod availability increased at other sites, Harnai sardines showed only modest increases in zooplankton intake. Non-living matter, including sand and detritus, was also lower here than at Dabhol and Mirkarwada, reinforcing the role of Harnai as a relatively less disturbed, plankton-rich environment. This highlights Harnai as a site where sardines maintain a more specialized feeding strategy, tightly linked to phytoplankton productivity.</w:t>
      </w:r>
    </w:p>
    <w:p w14:paraId="15C08600" w14:textId="77777777" w:rsidR="00873E13" w:rsidRDefault="00873E13" w:rsidP="00874652">
      <w:pPr>
        <w:jc w:val="both"/>
        <w:rPr>
          <w:rFonts w:ascii="Times New Roman" w:hAnsi="Times New Roman" w:cs="Times New Roman"/>
        </w:rPr>
      </w:pPr>
    </w:p>
    <w:p w14:paraId="092F062F" w14:textId="1851D0B6" w:rsidR="0022249B" w:rsidRPr="00873E13" w:rsidRDefault="0022249B" w:rsidP="00874652">
      <w:pPr>
        <w:jc w:val="both"/>
        <w:rPr>
          <w:rFonts w:ascii="Times New Roman" w:hAnsi="Times New Roman" w:cs="Times New Roman"/>
          <w:color w:val="0F4761" w:themeColor="accent1" w:themeShade="BF"/>
        </w:rPr>
      </w:pPr>
      <w:r w:rsidRPr="00873E13">
        <w:rPr>
          <w:rFonts w:ascii="Times New Roman" w:hAnsi="Times New Roman" w:cs="Times New Roman"/>
          <w:color w:val="0F4761" w:themeColor="accent1" w:themeShade="BF"/>
        </w:rPr>
        <w:t>Mirkarwada: Shallow waters and sediment influence</w:t>
      </w:r>
    </w:p>
    <w:p w14:paraId="25096079" w14:textId="2999B7DB" w:rsidR="0022249B" w:rsidRPr="00873E13" w:rsidRDefault="0022249B" w:rsidP="00874652">
      <w:pPr>
        <w:jc w:val="both"/>
        <w:rPr>
          <w:rFonts w:ascii="Times New Roman" w:hAnsi="Times New Roman" w:cs="Times New Roman"/>
        </w:rPr>
      </w:pPr>
      <w:r w:rsidRPr="00873E13">
        <w:rPr>
          <w:rFonts w:ascii="Times New Roman" w:hAnsi="Times New Roman" w:cs="Times New Roman"/>
        </w:rPr>
        <w:t>Mirkarwada displayed the highest variability in dietary composition, with notable contributions from non-living matter in addition to plankton. Its shallow bathymetry and active fishing environment contributed to higher resuspension of sediments, which were reflected in sardine gut contents. Sand and detritus proportions were consistently higher here, particularly in post-monsoon, when turbulent conditions further enhanced resuspension.</w:t>
      </w:r>
    </w:p>
    <w:p w14:paraId="2ED9B38F" w14:textId="77777777" w:rsidR="0022249B" w:rsidRPr="00873E13" w:rsidRDefault="0022249B" w:rsidP="00874652">
      <w:pPr>
        <w:jc w:val="both"/>
        <w:rPr>
          <w:rFonts w:ascii="Times New Roman" w:hAnsi="Times New Roman" w:cs="Times New Roman"/>
        </w:rPr>
      </w:pPr>
      <w:r w:rsidRPr="00873E13">
        <w:rPr>
          <w:rFonts w:ascii="Times New Roman" w:hAnsi="Times New Roman" w:cs="Times New Roman"/>
        </w:rPr>
        <w:t>Despite this, diatoms still dominated, though at slightly reduced proportions compared to Dabhol and Harnai. Zooplankton contributions were more pronounced, particularly from copepods and nauplii, suggesting that sardines at Mirkarwada exploited both phytoplankton and secondary productivity while simultaneously ingesting incidental inorganic matter. This site thus represented the most complex dietary profile, where sardines balanced between nutritious diatoms, opportunistic zooplankton, and unavoidable sediment ingestion.</w:t>
      </w:r>
    </w:p>
    <w:p w14:paraId="70CA40B3" w14:textId="77777777" w:rsidR="0022249B" w:rsidRPr="00873E13" w:rsidRDefault="0022249B" w:rsidP="00874652">
      <w:pPr>
        <w:jc w:val="both"/>
        <w:rPr>
          <w:rFonts w:ascii="Times New Roman" w:hAnsi="Times New Roman" w:cs="Times New Roman"/>
        </w:rPr>
      </w:pPr>
    </w:p>
    <w:p w14:paraId="1A21055F" w14:textId="77777777" w:rsidR="0022249B" w:rsidRPr="00873E13" w:rsidRDefault="0022249B" w:rsidP="00874652">
      <w:pPr>
        <w:jc w:val="both"/>
        <w:rPr>
          <w:rFonts w:ascii="Times New Roman" w:hAnsi="Times New Roman" w:cs="Times New Roman"/>
          <w:color w:val="0F4761" w:themeColor="accent1" w:themeShade="BF"/>
        </w:rPr>
      </w:pPr>
      <w:r w:rsidRPr="00873E13">
        <w:rPr>
          <w:rFonts w:ascii="Times New Roman" w:hAnsi="Times New Roman" w:cs="Times New Roman"/>
          <w:color w:val="0F4761" w:themeColor="accent1" w:themeShade="BF"/>
        </w:rPr>
        <w:lastRenderedPageBreak/>
        <w:t>Seasonal contrasts across sites</w:t>
      </w:r>
    </w:p>
    <w:p w14:paraId="14276F2B" w14:textId="3F071B35" w:rsidR="0022249B" w:rsidRPr="00873E13" w:rsidRDefault="0022249B" w:rsidP="00874652">
      <w:pPr>
        <w:jc w:val="both"/>
        <w:rPr>
          <w:rFonts w:ascii="Times New Roman" w:hAnsi="Times New Roman" w:cs="Times New Roman"/>
        </w:rPr>
      </w:pPr>
      <w:r w:rsidRPr="00873E13">
        <w:rPr>
          <w:rFonts w:ascii="Times New Roman" w:hAnsi="Times New Roman" w:cs="Times New Roman"/>
        </w:rPr>
        <w:t>Seasonal variation was evident across all three</w:t>
      </w:r>
      <w:r w:rsidR="001777A0">
        <w:rPr>
          <w:rFonts w:ascii="Times New Roman" w:hAnsi="Times New Roman" w:cs="Times New Roman"/>
        </w:rPr>
        <w:t xml:space="preserve"> PFZs</w:t>
      </w:r>
      <w:r w:rsidRPr="00873E13">
        <w:rPr>
          <w:rFonts w:ascii="Times New Roman" w:hAnsi="Times New Roman" w:cs="Times New Roman"/>
        </w:rPr>
        <w:t xml:space="preserve"> sites. During pre-monsoon, diatoms dominated uniformly, though Dabhol exhibited slightly higher zooplankton presence due to estuarine mixing. In post-monsoon, Dabhol and Mirkarwada showed greater increases in zooplankton intake, reflecting nutrient-driven secondary productivity, while Harnai maintained its phytoplankton dominance. The ingestion of detritus and sand peaked in post-monsoon, particularly at Mirkarwada, highlighting the influence of monsoon-driven turbulence and sediment resuspension.</w:t>
      </w:r>
    </w:p>
    <w:p w14:paraId="47E0922C" w14:textId="77777777" w:rsidR="0022249B" w:rsidRPr="00873E13" w:rsidRDefault="0022249B" w:rsidP="00874652">
      <w:pPr>
        <w:jc w:val="both"/>
        <w:rPr>
          <w:rFonts w:ascii="Times New Roman" w:hAnsi="Times New Roman" w:cs="Times New Roman"/>
        </w:rPr>
      </w:pPr>
    </w:p>
    <w:p w14:paraId="0D547BC0" w14:textId="77777777" w:rsidR="0022249B" w:rsidRPr="00873E13" w:rsidRDefault="0022249B" w:rsidP="00874652">
      <w:pPr>
        <w:jc w:val="both"/>
        <w:rPr>
          <w:rFonts w:ascii="Times New Roman" w:hAnsi="Times New Roman" w:cs="Times New Roman"/>
          <w:color w:val="0F4761" w:themeColor="accent1" w:themeShade="BF"/>
        </w:rPr>
      </w:pPr>
      <w:r w:rsidRPr="00873E13">
        <w:rPr>
          <w:rFonts w:ascii="Times New Roman" w:hAnsi="Times New Roman" w:cs="Times New Roman"/>
          <w:color w:val="0F4761" w:themeColor="accent1" w:themeShade="BF"/>
        </w:rPr>
        <w:t>Ecological interpretation of site-specific differences</w:t>
      </w:r>
    </w:p>
    <w:p w14:paraId="3FBB22A7" w14:textId="77777777" w:rsidR="0022249B" w:rsidRPr="00873E13" w:rsidRDefault="0022249B" w:rsidP="00874652">
      <w:pPr>
        <w:jc w:val="both"/>
        <w:rPr>
          <w:rFonts w:ascii="Times New Roman" w:hAnsi="Times New Roman" w:cs="Times New Roman"/>
        </w:rPr>
      </w:pPr>
      <w:r w:rsidRPr="00873E13">
        <w:rPr>
          <w:rFonts w:ascii="Times New Roman" w:hAnsi="Times New Roman" w:cs="Times New Roman"/>
        </w:rPr>
        <w:t xml:space="preserve">The site-specific differences in sardine diets underscore the adaptability of </w:t>
      </w:r>
      <w:r w:rsidRPr="00B00752">
        <w:rPr>
          <w:rFonts w:ascii="Times New Roman" w:hAnsi="Times New Roman" w:cs="Times New Roman"/>
          <w:i/>
          <w:iCs/>
        </w:rPr>
        <w:t xml:space="preserve">S. </w:t>
      </w:r>
      <w:proofErr w:type="spellStart"/>
      <w:r w:rsidRPr="00B00752">
        <w:rPr>
          <w:rFonts w:ascii="Times New Roman" w:hAnsi="Times New Roman" w:cs="Times New Roman"/>
          <w:i/>
          <w:iCs/>
        </w:rPr>
        <w:t>longiceps</w:t>
      </w:r>
      <w:proofErr w:type="spellEnd"/>
      <w:r w:rsidRPr="00873E13">
        <w:rPr>
          <w:rFonts w:ascii="Times New Roman" w:hAnsi="Times New Roman" w:cs="Times New Roman"/>
        </w:rPr>
        <w:t>. At Dabhol, sardines exploited estuarine-driven productivity; at Harnai, they thrived on open-coast diatom blooms; and at Mirkarwada, they balanced a mixed diet while tolerating higher sediment loads. This variation illustrates the ecological plasticity of sardines in responding to localized conditions while maintaining a consistent reliance on diatoms as the core dietary component.</w:t>
      </w:r>
    </w:p>
    <w:p w14:paraId="01253B92" w14:textId="77777777" w:rsidR="0022249B" w:rsidRPr="00873E13" w:rsidRDefault="0022249B" w:rsidP="0022249B">
      <w:pPr>
        <w:rPr>
          <w:rFonts w:ascii="Times New Roman" w:hAnsi="Times New Roman" w:cs="Times New Roman"/>
        </w:rPr>
      </w:pPr>
    </w:p>
    <w:p w14:paraId="19C68500" w14:textId="2AA78A84" w:rsidR="00390AD1" w:rsidRPr="00390AD1" w:rsidRDefault="000D2CD5" w:rsidP="00390AD1">
      <w:pPr>
        <w:rPr>
          <w:rFonts w:ascii="Times New Roman" w:hAnsi="Times New Roman" w:cs="Times New Roman"/>
        </w:rPr>
      </w:pPr>
      <w:r>
        <w:rPr>
          <w:rFonts w:ascii="Times New Roman" w:eastAsia="Times New Roman" w:hAnsi="Times New Roman" w:cs="Times New Roman"/>
          <w:b/>
          <w:bCs/>
          <w:noProof/>
          <w:kern w:val="0"/>
          <w14:ligatures w14:val="none"/>
        </w:rPr>
        <w:pict w14:anchorId="7091F66C">
          <v:rect id="_x0000_i1058" style="width:0;height:1.5pt" o:hralign="center" o:hrstd="t" o:hr="t" fillcolor="#a0a0a0" stroked="f"/>
        </w:pict>
      </w:r>
    </w:p>
    <w:p w14:paraId="1183CF7D" w14:textId="77777777" w:rsidR="000A533C" w:rsidRDefault="000A533C" w:rsidP="00437778"/>
    <w:p w14:paraId="13596500" w14:textId="77777777" w:rsidR="00E36845" w:rsidRPr="00E36845" w:rsidRDefault="00E36845" w:rsidP="00E36845">
      <w:pPr>
        <w:spacing w:before="100" w:beforeAutospacing="1" w:after="100" w:afterAutospacing="1" w:line="240" w:lineRule="auto"/>
        <w:jc w:val="both"/>
        <w:outlineLvl w:val="1"/>
        <w:rPr>
          <w:rFonts w:ascii="Times New Roman" w:eastAsia="Times New Roman" w:hAnsi="Times New Roman" w:cs="Times New Roman"/>
          <w:b/>
          <w:bCs/>
          <w:kern w:val="0"/>
          <w14:ligatures w14:val="none"/>
        </w:rPr>
      </w:pPr>
      <w:r w:rsidRPr="00E36845">
        <w:rPr>
          <w:rFonts w:ascii="Times New Roman" w:eastAsia="Times New Roman" w:hAnsi="Times New Roman" w:cs="Times New Roman"/>
          <w:b/>
          <w:bCs/>
          <w:kern w:val="0"/>
          <w14:ligatures w14:val="none"/>
        </w:rPr>
        <w:t>Conclusion</w:t>
      </w:r>
    </w:p>
    <w:p w14:paraId="67846213" w14:textId="7FB1CA6D" w:rsidR="00E36845" w:rsidRPr="00E36845" w:rsidRDefault="00E36845" w:rsidP="00E36845">
      <w:pPr>
        <w:spacing w:before="100" w:beforeAutospacing="1" w:after="100" w:afterAutospacing="1" w:line="240" w:lineRule="auto"/>
        <w:jc w:val="both"/>
        <w:rPr>
          <w:rFonts w:ascii="Times New Roman" w:eastAsia="Times New Roman" w:hAnsi="Times New Roman" w:cs="Times New Roman"/>
          <w:kern w:val="0"/>
          <w14:ligatures w14:val="none"/>
        </w:rPr>
      </w:pPr>
      <w:r w:rsidRPr="00E36845">
        <w:rPr>
          <w:rFonts w:ascii="Times New Roman" w:eastAsia="Times New Roman" w:hAnsi="Times New Roman" w:cs="Times New Roman"/>
          <w:kern w:val="0"/>
          <w14:ligatures w14:val="none"/>
        </w:rPr>
        <w:t xml:space="preserve">The present study on the gut content of </w:t>
      </w:r>
      <w:r w:rsidRPr="00E36845">
        <w:rPr>
          <w:rFonts w:ascii="Times New Roman" w:eastAsia="Times New Roman" w:hAnsi="Times New Roman" w:cs="Times New Roman"/>
          <w:i/>
          <w:iCs/>
          <w:kern w:val="0"/>
          <w14:ligatures w14:val="none"/>
        </w:rPr>
        <w:t xml:space="preserve">Sardinella </w:t>
      </w:r>
      <w:proofErr w:type="spellStart"/>
      <w:r w:rsidRPr="00E36845">
        <w:rPr>
          <w:rFonts w:ascii="Times New Roman" w:eastAsia="Times New Roman" w:hAnsi="Times New Roman" w:cs="Times New Roman"/>
          <w:i/>
          <w:iCs/>
          <w:kern w:val="0"/>
          <w14:ligatures w14:val="none"/>
        </w:rPr>
        <w:t>longiceps</w:t>
      </w:r>
      <w:proofErr w:type="spellEnd"/>
      <w:r w:rsidRPr="00E36845">
        <w:rPr>
          <w:rFonts w:ascii="Times New Roman" w:eastAsia="Times New Roman" w:hAnsi="Times New Roman" w:cs="Times New Roman"/>
          <w:kern w:val="0"/>
          <w14:ligatures w14:val="none"/>
        </w:rPr>
        <w:t xml:space="preserve"> across PFZs of Dabhol, Harnai, and Mirkarwada revealed a consistent dominance of diatoms, particularly </w:t>
      </w:r>
      <w:r w:rsidRPr="00E36845">
        <w:rPr>
          <w:rFonts w:ascii="Times New Roman" w:eastAsia="Times New Roman" w:hAnsi="Times New Roman" w:cs="Times New Roman"/>
          <w:i/>
          <w:iCs/>
          <w:kern w:val="0"/>
          <w14:ligatures w14:val="none"/>
        </w:rPr>
        <w:t xml:space="preserve">Fragilaria </w:t>
      </w:r>
      <w:proofErr w:type="spellStart"/>
      <w:r w:rsidRPr="00E36845">
        <w:rPr>
          <w:rFonts w:ascii="Times New Roman" w:eastAsia="Times New Roman" w:hAnsi="Times New Roman" w:cs="Times New Roman"/>
          <w:i/>
          <w:iCs/>
          <w:kern w:val="0"/>
          <w14:ligatures w14:val="none"/>
        </w:rPr>
        <w:t>oceanica</w:t>
      </w:r>
      <w:proofErr w:type="spellEnd"/>
      <w:r w:rsidRPr="00E36845">
        <w:rPr>
          <w:rFonts w:ascii="Times New Roman" w:eastAsia="Times New Roman" w:hAnsi="Times New Roman" w:cs="Times New Roman"/>
          <w:kern w:val="0"/>
          <w14:ligatures w14:val="none"/>
        </w:rPr>
        <w:t xml:space="preserve">, </w:t>
      </w:r>
      <w:proofErr w:type="spellStart"/>
      <w:r w:rsidRPr="00E36845">
        <w:rPr>
          <w:rFonts w:ascii="Times New Roman" w:eastAsia="Times New Roman" w:hAnsi="Times New Roman" w:cs="Times New Roman"/>
          <w:i/>
          <w:iCs/>
          <w:kern w:val="0"/>
          <w14:ligatures w14:val="none"/>
        </w:rPr>
        <w:t>Chaetoceros</w:t>
      </w:r>
      <w:proofErr w:type="spellEnd"/>
      <w:r w:rsidRPr="00E36845">
        <w:rPr>
          <w:rFonts w:ascii="Times New Roman" w:eastAsia="Times New Roman" w:hAnsi="Times New Roman" w:cs="Times New Roman"/>
          <w:kern w:val="0"/>
          <w14:ligatures w14:val="none"/>
        </w:rPr>
        <w:t xml:space="preserve"> </w:t>
      </w:r>
      <w:r w:rsidRPr="00E36845">
        <w:rPr>
          <w:rFonts w:ascii="Times New Roman" w:eastAsia="Times New Roman" w:hAnsi="Times New Roman" w:cs="Times New Roman"/>
          <w:i/>
          <w:iCs/>
          <w:kern w:val="0"/>
          <w14:ligatures w14:val="none"/>
        </w:rPr>
        <w:t>spp</w:t>
      </w:r>
      <w:r w:rsidRPr="00E36845">
        <w:rPr>
          <w:rFonts w:ascii="Times New Roman" w:eastAsia="Times New Roman" w:hAnsi="Times New Roman" w:cs="Times New Roman"/>
          <w:kern w:val="0"/>
          <w14:ligatures w14:val="none"/>
        </w:rPr>
        <w:t xml:space="preserve">., and </w:t>
      </w:r>
      <w:r w:rsidRPr="00E36845">
        <w:rPr>
          <w:rFonts w:ascii="Times New Roman" w:eastAsia="Times New Roman" w:hAnsi="Times New Roman" w:cs="Times New Roman"/>
          <w:i/>
          <w:iCs/>
          <w:kern w:val="0"/>
          <w14:ligatures w14:val="none"/>
        </w:rPr>
        <w:t>Thalassiosira</w:t>
      </w:r>
      <w:r w:rsidRPr="00E36845">
        <w:rPr>
          <w:rFonts w:ascii="Times New Roman" w:eastAsia="Times New Roman" w:hAnsi="Times New Roman" w:cs="Times New Roman"/>
          <w:kern w:val="0"/>
          <w14:ligatures w14:val="none"/>
        </w:rPr>
        <w:t xml:space="preserve"> </w:t>
      </w:r>
      <w:r w:rsidRPr="00E36845">
        <w:rPr>
          <w:rFonts w:ascii="Times New Roman" w:eastAsia="Times New Roman" w:hAnsi="Times New Roman" w:cs="Times New Roman"/>
          <w:i/>
          <w:iCs/>
          <w:kern w:val="0"/>
          <w14:ligatures w14:val="none"/>
        </w:rPr>
        <w:t>spp</w:t>
      </w:r>
      <w:r w:rsidRPr="00E36845">
        <w:rPr>
          <w:rFonts w:ascii="Times New Roman" w:eastAsia="Times New Roman" w:hAnsi="Times New Roman" w:cs="Times New Roman"/>
          <w:kern w:val="0"/>
          <w14:ligatures w14:val="none"/>
        </w:rPr>
        <w:t>., which together accounted for nearly half of the diet in both pre- and post-monsoon seasons. This finding reinforces the obligate planktivorous nature of oil sardines and their critical role in channeling diatom-based primary productivity into higher trophic levels. Seasonal shifts were evident, with copepods (</w:t>
      </w:r>
      <w:r w:rsidRPr="00E36845">
        <w:rPr>
          <w:rFonts w:ascii="Times New Roman" w:eastAsia="Times New Roman" w:hAnsi="Times New Roman" w:cs="Times New Roman"/>
          <w:i/>
          <w:iCs/>
          <w:kern w:val="0"/>
          <w14:ligatures w14:val="none"/>
        </w:rPr>
        <w:t>Acartia</w:t>
      </w:r>
      <w:r w:rsidRPr="00E36845">
        <w:rPr>
          <w:rFonts w:ascii="Times New Roman" w:eastAsia="Times New Roman" w:hAnsi="Times New Roman" w:cs="Times New Roman"/>
          <w:kern w:val="0"/>
          <w14:ligatures w14:val="none"/>
        </w:rPr>
        <w:t xml:space="preserve"> </w:t>
      </w:r>
      <w:r w:rsidRPr="00E36845">
        <w:rPr>
          <w:rFonts w:ascii="Times New Roman" w:eastAsia="Times New Roman" w:hAnsi="Times New Roman" w:cs="Times New Roman"/>
          <w:i/>
          <w:iCs/>
          <w:kern w:val="0"/>
          <w14:ligatures w14:val="none"/>
        </w:rPr>
        <w:t>spp.</w:t>
      </w:r>
      <w:r w:rsidRPr="00E36845">
        <w:rPr>
          <w:rFonts w:ascii="Times New Roman" w:eastAsia="Times New Roman" w:hAnsi="Times New Roman" w:cs="Times New Roman"/>
          <w:kern w:val="0"/>
          <w14:ligatures w14:val="none"/>
        </w:rPr>
        <w:t xml:space="preserve"> and </w:t>
      </w:r>
      <w:r w:rsidRPr="00E36845">
        <w:rPr>
          <w:rFonts w:ascii="Times New Roman" w:eastAsia="Times New Roman" w:hAnsi="Times New Roman" w:cs="Times New Roman"/>
          <w:i/>
          <w:iCs/>
          <w:kern w:val="0"/>
          <w14:ligatures w14:val="none"/>
        </w:rPr>
        <w:t>Paracalanus</w:t>
      </w:r>
      <w:r w:rsidRPr="00E36845">
        <w:rPr>
          <w:rFonts w:ascii="Times New Roman" w:eastAsia="Times New Roman" w:hAnsi="Times New Roman" w:cs="Times New Roman"/>
          <w:kern w:val="0"/>
          <w14:ligatures w14:val="none"/>
        </w:rPr>
        <w:t xml:space="preserve"> </w:t>
      </w:r>
      <w:r w:rsidRPr="00E36845">
        <w:rPr>
          <w:rFonts w:ascii="Times New Roman" w:eastAsia="Times New Roman" w:hAnsi="Times New Roman" w:cs="Times New Roman"/>
          <w:i/>
          <w:iCs/>
          <w:kern w:val="0"/>
          <w14:ligatures w14:val="none"/>
        </w:rPr>
        <w:t>spp.</w:t>
      </w:r>
      <w:r w:rsidRPr="00E36845">
        <w:rPr>
          <w:rFonts w:ascii="Times New Roman" w:eastAsia="Times New Roman" w:hAnsi="Times New Roman" w:cs="Times New Roman"/>
          <w:kern w:val="0"/>
          <w14:ligatures w14:val="none"/>
        </w:rPr>
        <w:t>) and nauplii contributing significantly in the post-monsoon period, reflecting sardine plasticity in exploiting secondary productivity during nutrient-enriched conditions.</w:t>
      </w:r>
    </w:p>
    <w:p w14:paraId="5CB37221" w14:textId="77777777" w:rsidR="00E36845" w:rsidRPr="00E36845" w:rsidRDefault="00E36845" w:rsidP="00E36845">
      <w:pPr>
        <w:spacing w:before="100" w:beforeAutospacing="1" w:after="100" w:afterAutospacing="1" w:line="240" w:lineRule="auto"/>
        <w:jc w:val="both"/>
        <w:rPr>
          <w:rFonts w:ascii="Times New Roman" w:eastAsia="Times New Roman" w:hAnsi="Times New Roman" w:cs="Times New Roman"/>
          <w:kern w:val="0"/>
          <w14:ligatures w14:val="none"/>
        </w:rPr>
      </w:pPr>
      <w:r w:rsidRPr="00E36845">
        <w:rPr>
          <w:rFonts w:ascii="Times New Roman" w:eastAsia="Times New Roman" w:hAnsi="Times New Roman" w:cs="Times New Roman"/>
          <w:kern w:val="0"/>
          <w14:ligatures w14:val="none"/>
        </w:rPr>
        <w:t>Spatial differences further highlighted the influence of local hydrography on feeding ecology. Dabhol, under estuarine influence, supported mixed diets with higher zooplankton contributions; Harnai, representing open-coastal waters, showed strong diatom dominance with minimal detritus ingestion; while Mirkarwada, characterized by shallow bathymetry and sediment resuspension, exhibited the highest intake of non-living matter alongside balanced phytoplankton and zooplankton feeding.</w:t>
      </w:r>
    </w:p>
    <w:p w14:paraId="45FA1587" w14:textId="1BDB7E3A" w:rsidR="00E36845" w:rsidRPr="00E36845" w:rsidRDefault="00E36845" w:rsidP="00E36845">
      <w:pPr>
        <w:spacing w:before="100" w:beforeAutospacing="1" w:after="100" w:afterAutospacing="1" w:line="240" w:lineRule="auto"/>
        <w:jc w:val="both"/>
        <w:rPr>
          <w:rFonts w:ascii="Times New Roman" w:eastAsia="Times New Roman" w:hAnsi="Times New Roman" w:cs="Times New Roman"/>
          <w:kern w:val="0"/>
          <w14:ligatures w14:val="none"/>
        </w:rPr>
      </w:pPr>
      <w:r w:rsidRPr="00E36845">
        <w:rPr>
          <w:rFonts w:ascii="Times New Roman" w:eastAsia="Times New Roman" w:hAnsi="Times New Roman" w:cs="Times New Roman"/>
          <w:kern w:val="0"/>
          <w14:ligatures w14:val="none"/>
        </w:rPr>
        <w:t xml:space="preserve">Collectively, these results emphasize the ecological adaptability of </w:t>
      </w:r>
      <w:r w:rsidRPr="00E36845">
        <w:rPr>
          <w:rFonts w:ascii="Times New Roman" w:eastAsia="Times New Roman" w:hAnsi="Times New Roman" w:cs="Times New Roman"/>
          <w:i/>
          <w:iCs/>
          <w:kern w:val="0"/>
          <w14:ligatures w14:val="none"/>
        </w:rPr>
        <w:t xml:space="preserve">S. </w:t>
      </w:r>
      <w:proofErr w:type="spellStart"/>
      <w:r w:rsidRPr="00E36845">
        <w:rPr>
          <w:rFonts w:ascii="Times New Roman" w:eastAsia="Times New Roman" w:hAnsi="Times New Roman" w:cs="Times New Roman"/>
          <w:i/>
          <w:iCs/>
          <w:kern w:val="0"/>
          <w14:ligatures w14:val="none"/>
        </w:rPr>
        <w:t>longiceps</w:t>
      </w:r>
      <w:proofErr w:type="spellEnd"/>
      <w:r w:rsidRPr="00E36845">
        <w:rPr>
          <w:rFonts w:ascii="Times New Roman" w:eastAsia="Times New Roman" w:hAnsi="Times New Roman" w:cs="Times New Roman"/>
          <w:kern w:val="0"/>
          <w14:ligatures w14:val="none"/>
        </w:rPr>
        <w:t xml:space="preserve">, allowing it to thrive under diverse environmental conditions while maintaining a core dependence on diatoms. </w:t>
      </w:r>
      <w:r w:rsidRPr="00E36845">
        <w:rPr>
          <w:rFonts w:ascii="Times New Roman" w:eastAsia="Times New Roman" w:hAnsi="Times New Roman" w:cs="Times New Roman"/>
          <w:kern w:val="0"/>
          <w14:ligatures w14:val="none"/>
        </w:rPr>
        <w:lastRenderedPageBreak/>
        <w:t>Such dietary flexibility not only underpins the species’ resilience to seasonal fluctuations but also secures its role as a keystone species sustaining pelagic fisheries along the Ratnagiri coast. However, the reliance on diatom productivity underscores the vulnerability of sardine populations to climate-driven shifts and anthropogenic impacts on coastal plankton communities. Sustained monitoring of plankton dynamics and sardine feeding ecology is therefore essential for predicting fishery outcomes and ensuring long-term ecosystem stability. These findings provide valuable insights for understanding sardine feeding ecology in PFZs, with implications for fisheries management and the sustainable utilization of pelagic resources.</w:t>
      </w:r>
    </w:p>
    <w:p w14:paraId="6B2E4629" w14:textId="2618AE17" w:rsidR="00E36845" w:rsidRPr="00E36845" w:rsidRDefault="00E36845" w:rsidP="00E36845">
      <w:pPr>
        <w:spacing w:before="100" w:beforeAutospacing="1" w:after="100" w:afterAutospacing="1" w:line="240" w:lineRule="auto"/>
        <w:rPr>
          <w:rFonts w:ascii="Times New Roman" w:eastAsia="Times New Roman" w:hAnsi="Times New Roman" w:cs="Times New Roman"/>
          <w:kern w:val="0"/>
          <w14:ligatures w14:val="none"/>
        </w:rPr>
      </w:pPr>
    </w:p>
    <w:p w14:paraId="2FDCACAA" w14:textId="77777777" w:rsidR="00E36845" w:rsidRPr="00CC1F32" w:rsidRDefault="00E36845" w:rsidP="00CC1F32">
      <w:pPr>
        <w:spacing w:before="100" w:beforeAutospacing="1" w:after="100" w:afterAutospacing="1" w:line="240" w:lineRule="auto"/>
        <w:rPr>
          <w:rFonts w:ascii="Times New Roman" w:eastAsia="Times New Roman" w:hAnsi="Times New Roman" w:cs="Times New Roman"/>
          <w:kern w:val="0"/>
          <w14:ligatures w14:val="none"/>
        </w:rPr>
      </w:pPr>
    </w:p>
    <w:p w14:paraId="600D8883" w14:textId="679667BF" w:rsidR="00E934E4" w:rsidRPr="00E934E4" w:rsidRDefault="00E934E4" w:rsidP="00962147">
      <w:pPr>
        <w:spacing w:before="100" w:beforeAutospacing="1" w:after="100" w:afterAutospacing="1" w:line="240" w:lineRule="auto"/>
        <w:jc w:val="both"/>
        <w:rPr>
          <w:rFonts w:ascii="Times New Roman" w:eastAsia="Times New Roman" w:hAnsi="Times New Roman" w:cs="Times New Roman"/>
          <w:kern w:val="0"/>
          <w14:ligatures w14:val="none"/>
        </w:rPr>
      </w:pPr>
    </w:p>
    <w:p w14:paraId="023AE502" w14:textId="77777777" w:rsidR="00E934E4" w:rsidRPr="00E934E4" w:rsidRDefault="000D2CD5" w:rsidP="00962147">
      <w:pPr>
        <w:spacing w:after="0" w:line="240" w:lineRule="auto"/>
        <w:jc w:val="both"/>
        <w:rPr>
          <w:rFonts w:ascii="Times New Roman" w:eastAsia="Times New Roman" w:hAnsi="Times New Roman" w:cs="Times New Roman"/>
          <w:kern w:val="0"/>
          <w14:ligatures w14:val="none"/>
        </w:rPr>
      </w:pPr>
      <w:bookmarkStart w:id="15" w:name="_Hlk207013183"/>
      <w:r>
        <w:rPr>
          <w:rFonts w:ascii="Times New Roman" w:eastAsia="Times New Roman" w:hAnsi="Times New Roman" w:cs="Times New Roman"/>
          <w:noProof/>
          <w:kern w:val="0"/>
          <w14:ligatures w14:val="none"/>
        </w:rPr>
        <w:pict w14:anchorId="18C5D8D9">
          <v:rect id="_x0000_i1059" style="width:0;height:1.5pt" o:hralign="center" o:hrstd="t" o:hr="t" fillcolor="#a0a0a0" stroked="f"/>
        </w:pict>
      </w:r>
      <w:bookmarkEnd w:id="15"/>
    </w:p>
    <w:p w14:paraId="2CFB2A75" w14:textId="77777777" w:rsidR="00A97441" w:rsidRDefault="00A97441" w:rsidP="00A97441">
      <w:pPr>
        <w:spacing w:line="360" w:lineRule="auto"/>
        <w:rPr>
          <w:rFonts w:ascii="Times New Roman" w:eastAsia="Times New Roman" w:hAnsi="Times New Roman" w:cs="Times New Roman"/>
          <w:b/>
        </w:rPr>
      </w:pPr>
    </w:p>
    <w:p w14:paraId="420F2950" w14:textId="26D3A5D6" w:rsidR="00A97441" w:rsidRDefault="00A97441" w:rsidP="00A97441">
      <w:pPr>
        <w:spacing w:line="360" w:lineRule="auto"/>
        <w:rPr>
          <w:rFonts w:ascii="Times New Roman" w:eastAsia="Times New Roman" w:hAnsi="Times New Roman" w:cs="Times New Roman"/>
          <w:b/>
        </w:rPr>
      </w:pPr>
      <w:r>
        <w:rPr>
          <w:rFonts w:ascii="Times New Roman" w:eastAsia="Times New Roman" w:hAnsi="Times New Roman" w:cs="Times New Roman"/>
          <w:b/>
        </w:rPr>
        <w:t>Disclaimer (Artificial intelligence)</w:t>
      </w:r>
    </w:p>
    <w:p w14:paraId="5AB0C1BF" w14:textId="77777777" w:rsidR="00A97441" w:rsidRDefault="00A97441" w:rsidP="00A97441">
      <w:pPr>
        <w:spacing w:line="360" w:lineRule="auto"/>
        <w:jc w:val="both"/>
        <w:rPr>
          <w:rFonts w:ascii="Times New Roman" w:eastAsia="Times New Roman" w:hAnsi="Times New Roman" w:cs="Times New Roman"/>
        </w:rPr>
      </w:pPr>
      <w:r>
        <w:rPr>
          <w:rFonts w:ascii="Times New Roman" w:eastAsia="Times New Roman" w:hAnsi="Times New Roman" w:cs="Times New Roman"/>
        </w:rPr>
        <w:t>Author(s) hereby declare that NO generative AI technologies such as Large Language Models (ChatGPT, COPILOT, etc.) and text-to-image generators have been used during the writing or editing of this manuscript.</w:t>
      </w:r>
    </w:p>
    <w:p w14:paraId="7B7FE65D" w14:textId="2543C7F8" w:rsidR="00BC28E6" w:rsidRDefault="000D2CD5" w:rsidP="00BC28E6">
      <w:pPr>
        <w:spacing w:before="100" w:after="100" w:line="360" w:lineRule="auto"/>
        <w:jc w:val="both"/>
        <w:rPr>
          <w:rFonts w:ascii="Times New Roman" w:eastAsia="Times New Roman" w:hAnsi="Times New Roman" w:cs="Times New Roman"/>
        </w:rPr>
      </w:pPr>
      <w:r>
        <w:rPr>
          <w:rFonts w:ascii="Times New Roman" w:eastAsia="Times New Roman" w:hAnsi="Times New Roman" w:cs="Times New Roman"/>
          <w:noProof/>
          <w:kern w:val="0"/>
          <w14:ligatures w14:val="none"/>
        </w:rPr>
        <w:pict w14:anchorId="251EAF9C">
          <v:rect id="_x0000_i1060" style="width:0;height:1.5pt" o:hralign="center" o:hrstd="t" o:hr="t" fillcolor="#a0a0a0" stroked="f"/>
        </w:pict>
      </w:r>
    </w:p>
    <w:p w14:paraId="59DFCB5C" w14:textId="798962DB" w:rsidR="00086054" w:rsidRPr="00365D51" w:rsidRDefault="00E934E4" w:rsidP="00086054">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365D51">
        <w:rPr>
          <w:rFonts w:ascii="Times New Roman" w:eastAsia="Times New Roman" w:hAnsi="Times New Roman" w:cs="Times New Roman"/>
          <w:b/>
          <w:bCs/>
          <w:kern w:val="0"/>
          <w14:ligatures w14:val="none"/>
        </w:rPr>
        <w:t>References</w:t>
      </w:r>
    </w:p>
    <w:p w14:paraId="0512D602"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Chavda, V. M., Vaghela, D. T., Parmar, H. V., &amp; Parmar, P. V. (2021). Evaluation of Fish Catch in Potential Fishing Zones (PFZs) off Veraval Coast, Gujarat. Biological Forum – An International Journal, 13(3), 127-133.</w:t>
      </w:r>
    </w:p>
    <w:p w14:paraId="3EA8CBB1"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CMFRI. (2013). CMFRI Annual Report 2012-13. Central Marine Fisheries Research Institute, Kochi.</w:t>
      </w:r>
    </w:p>
    <w:p w14:paraId="6C9B0B48"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CMFRI. (2024). Marine Fish Landings in India 2023. Technical Report, CMFRI Booklet Series No. 33/2024. ICAR-Central Marine Fisheries Research Institute, Kochi.</w:t>
      </w:r>
    </w:p>
    <w:p w14:paraId="130CBC06"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76D7B">
        <w:rPr>
          <w:rFonts w:ascii="Times New Roman" w:eastAsia="Times New Roman" w:hAnsi="Times New Roman" w:cs="Times New Roman"/>
          <w:kern w:val="0"/>
          <w14:ligatures w14:val="none"/>
        </w:rPr>
        <w:t>Desikachary</w:t>
      </w:r>
      <w:proofErr w:type="spellEnd"/>
      <w:r w:rsidRPr="00076D7B">
        <w:rPr>
          <w:rFonts w:ascii="Times New Roman" w:eastAsia="Times New Roman" w:hAnsi="Times New Roman" w:cs="Times New Roman"/>
          <w:kern w:val="0"/>
          <w14:ligatures w14:val="none"/>
        </w:rPr>
        <w:t>, T. V. (1959). Cyanophyta. Indian Council of Agricultural Research, New Delhi.</w:t>
      </w:r>
    </w:p>
    <w:p w14:paraId="6A95F730"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 xml:space="preserve">Devassy, V. P., Bhattathiri, P. M. A., &amp; Qasim, S. Z. (1974). Succession of organisms following </w:t>
      </w:r>
      <w:proofErr w:type="spellStart"/>
      <w:r w:rsidRPr="00076D7B">
        <w:rPr>
          <w:rFonts w:ascii="Times New Roman" w:eastAsia="Times New Roman" w:hAnsi="Times New Roman" w:cs="Times New Roman"/>
          <w:kern w:val="0"/>
          <w14:ligatures w14:val="none"/>
        </w:rPr>
        <w:t>Trichodesmium</w:t>
      </w:r>
      <w:proofErr w:type="spellEnd"/>
      <w:r w:rsidRPr="00076D7B">
        <w:rPr>
          <w:rFonts w:ascii="Times New Roman" w:eastAsia="Times New Roman" w:hAnsi="Times New Roman" w:cs="Times New Roman"/>
          <w:kern w:val="0"/>
          <w14:ligatures w14:val="none"/>
        </w:rPr>
        <w:t xml:space="preserve"> phenomenon. Indian Journal of Marine Sciences, 8, 89-93.</w:t>
      </w:r>
    </w:p>
    <w:p w14:paraId="1638D172"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 xml:space="preserve">Holmes, E. E., Smitha, B. R., Nimit, K., Maity, S., Checkley, D. M. Jr., Wells, M. L., &amp; Trainer, V. L. (2021). Improving landings forecasts using environmental covariates: A case study on the Indian oil sardine (Sardinella </w:t>
      </w:r>
      <w:proofErr w:type="spellStart"/>
      <w:r w:rsidRPr="00076D7B">
        <w:rPr>
          <w:rFonts w:ascii="Times New Roman" w:eastAsia="Times New Roman" w:hAnsi="Times New Roman" w:cs="Times New Roman"/>
          <w:kern w:val="0"/>
          <w14:ligatures w14:val="none"/>
        </w:rPr>
        <w:t>longiceps</w:t>
      </w:r>
      <w:proofErr w:type="spellEnd"/>
      <w:r w:rsidRPr="00076D7B">
        <w:rPr>
          <w:rFonts w:ascii="Times New Roman" w:eastAsia="Times New Roman" w:hAnsi="Times New Roman" w:cs="Times New Roman"/>
          <w:kern w:val="0"/>
          <w14:ligatures w14:val="none"/>
        </w:rPr>
        <w:t>). Fisheries Oceanography, 30, 623-642.</w:t>
      </w:r>
    </w:p>
    <w:p w14:paraId="1CC7B033"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lastRenderedPageBreak/>
        <w:t>Hynes, H. B. N. (1950). The food of fresh-water sticklebacks (</w:t>
      </w:r>
      <w:proofErr w:type="spellStart"/>
      <w:r w:rsidRPr="00076D7B">
        <w:rPr>
          <w:rFonts w:ascii="Times New Roman" w:eastAsia="Times New Roman" w:hAnsi="Times New Roman" w:cs="Times New Roman"/>
          <w:kern w:val="0"/>
          <w14:ligatures w14:val="none"/>
        </w:rPr>
        <w:t>Gasterosteus</w:t>
      </w:r>
      <w:proofErr w:type="spellEnd"/>
      <w:r w:rsidRPr="00076D7B">
        <w:rPr>
          <w:rFonts w:ascii="Times New Roman" w:eastAsia="Times New Roman" w:hAnsi="Times New Roman" w:cs="Times New Roman"/>
          <w:kern w:val="0"/>
          <w14:ligatures w14:val="none"/>
        </w:rPr>
        <w:t xml:space="preserve"> aculeatus and </w:t>
      </w:r>
      <w:proofErr w:type="spellStart"/>
      <w:r w:rsidRPr="00076D7B">
        <w:rPr>
          <w:rFonts w:ascii="Times New Roman" w:eastAsia="Times New Roman" w:hAnsi="Times New Roman" w:cs="Times New Roman"/>
          <w:kern w:val="0"/>
          <w14:ligatures w14:val="none"/>
        </w:rPr>
        <w:t>Pygosteus</w:t>
      </w:r>
      <w:proofErr w:type="spellEnd"/>
      <w:r w:rsidRPr="00076D7B">
        <w:rPr>
          <w:rFonts w:ascii="Times New Roman" w:eastAsia="Times New Roman" w:hAnsi="Times New Roman" w:cs="Times New Roman"/>
          <w:kern w:val="0"/>
          <w14:ligatures w14:val="none"/>
        </w:rPr>
        <w:t xml:space="preserve"> </w:t>
      </w:r>
      <w:proofErr w:type="spellStart"/>
      <w:r w:rsidRPr="00076D7B">
        <w:rPr>
          <w:rFonts w:ascii="Times New Roman" w:eastAsia="Times New Roman" w:hAnsi="Times New Roman" w:cs="Times New Roman"/>
          <w:kern w:val="0"/>
          <w14:ligatures w14:val="none"/>
        </w:rPr>
        <w:t>pungitius</w:t>
      </w:r>
      <w:proofErr w:type="spellEnd"/>
      <w:r w:rsidRPr="00076D7B">
        <w:rPr>
          <w:rFonts w:ascii="Times New Roman" w:eastAsia="Times New Roman" w:hAnsi="Times New Roman" w:cs="Times New Roman"/>
          <w:kern w:val="0"/>
          <w14:ligatures w14:val="none"/>
        </w:rPr>
        <w:t>), with a review of methods used in studies of the food of fishes. Journal of Animal Ecology, 19(1), 36-58.</w:t>
      </w:r>
    </w:p>
    <w:p w14:paraId="33BF4754"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INCOIS. (2025). Potential Fishing Zone (PFZ) Advisory. Indian National Centre for Ocean Information Services, Hyderabad. Retrieved from https://incois.gov.in/MarineFisheries/PfzAdvisory</w:t>
      </w:r>
    </w:p>
    <w:p w14:paraId="4C204133"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 xml:space="preserve">Jyothibabu, R., Asha Devi, C. R., Madhu, N. V., Sabu, P., </w:t>
      </w:r>
      <w:proofErr w:type="spellStart"/>
      <w:r w:rsidRPr="00076D7B">
        <w:rPr>
          <w:rFonts w:ascii="Times New Roman" w:eastAsia="Times New Roman" w:hAnsi="Times New Roman" w:cs="Times New Roman"/>
          <w:kern w:val="0"/>
          <w14:ligatures w14:val="none"/>
        </w:rPr>
        <w:t>Jayalakshmy</w:t>
      </w:r>
      <w:proofErr w:type="spellEnd"/>
      <w:r w:rsidRPr="00076D7B">
        <w:rPr>
          <w:rFonts w:ascii="Times New Roman" w:eastAsia="Times New Roman" w:hAnsi="Times New Roman" w:cs="Times New Roman"/>
          <w:kern w:val="0"/>
          <w14:ligatures w14:val="none"/>
        </w:rPr>
        <w:t xml:space="preserve">, K. V., Jacob, J., </w:t>
      </w:r>
      <w:proofErr w:type="spellStart"/>
      <w:r w:rsidRPr="00076D7B">
        <w:rPr>
          <w:rFonts w:ascii="Times New Roman" w:eastAsia="Times New Roman" w:hAnsi="Times New Roman" w:cs="Times New Roman"/>
          <w:kern w:val="0"/>
          <w14:ligatures w14:val="none"/>
        </w:rPr>
        <w:t>Habeebrehman</w:t>
      </w:r>
      <w:proofErr w:type="spellEnd"/>
      <w:r w:rsidRPr="00076D7B">
        <w:rPr>
          <w:rFonts w:ascii="Times New Roman" w:eastAsia="Times New Roman" w:hAnsi="Times New Roman" w:cs="Times New Roman"/>
          <w:kern w:val="0"/>
          <w14:ligatures w14:val="none"/>
        </w:rPr>
        <w:t xml:space="preserve">, H., Prabhakaran, M. P., Balasubramanian, T., &amp; Nair, K. K. C. (2008). The response of microzooplankton (20–200 </w:t>
      </w:r>
      <w:proofErr w:type="spellStart"/>
      <w:r w:rsidRPr="00076D7B">
        <w:rPr>
          <w:rFonts w:ascii="Times New Roman" w:eastAsia="Times New Roman" w:hAnsi="Times New Roman" w:cs="Times New Roman"/>
          <w:kern w:val="0"/>
          <w14:ligatures w14:val="none"/>
        </w:rPr>
        <w:t>μm</w:t>
      </w:r>
      <w:proofErr w:type="spellEnd"/>
      <w:r w:rsidRPr="00076D7B">
        <w:rPr>
          <w:rFonts w:ascii="Times New Roman" w:eastAsia="Times New Roman" w:hAnsi="Times New Roman" w:cs="Times New Roman"/>
          <w:kern w:val="0"/>
          <w14:ligatures w14:val="none"/>
        </w:rPr>
        <w:t>) to coastal upwelling and summer stratification in the southeastern Arabian Sea. Continental Shelf Research, 28(5), 653-671.</w:t>
      </w:r>
    </w:p>
    <w:p w14:paraId="0C7219A6"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Longhurst, A. R. (2007). Ecological Geography of the Sea (2nd ed.). Academic Press.</w:t>
      </w:r>
    </w:p>
    <w:p w14:paraId="104E99CC" w14:textId="77777777" w:rsidR="00177082" w:rsidRPr="000D2CD5"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highlight w:val="yellow"/>
          <w14:ligatures w14:val="none"/>
        </w:rPr>
      </w:pPr>
      <w:proofErr w:type="spellStart"/>
      <w:r w:rsidRPr="000D2CD5">
        <w:rPr>
          <w:rFonts w:ascii="Times New Roman" w:eastAsia="Times New Roman" w:hAnsi="Times New Roman" w:cs="Times New Roman"/>
          <w:kern w:val="0"/>
          <w:highlight w:val="yellow"/>
          <w14:ligatures w14:val="none"/>
        </w:rPr>
        <w:t>Madhupratap</w:t>
      </w:r>
      <w:proofErr w:type="spellEnd"/>
      <w:r w:rsidRPr="000D2CD5">
        <w:rPr>
          <w:rFonts w:ascii="Times New Roman" w:eastAsia="Times New Roman" w:hAnsi="Times New Roman" w:cs="Times New Roman"/>
          <w:kern w:val="0"/>
          <w:highlight w:val="yellow"/>
          <w14:ligatures w14:val="none"/>
        </w:rPr>
        <w:t>, M. (1987). Status report of zooplankton of Indian estuaries. In Contributions in Marine Sciences (Prof. S. Z. Qasim Felicitation Volume) (pp. 175-196).</w:t>
      </w:r>
    </w:p>
    <w:p w14:paraId="6467FFC5"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76D7B">
        <w:rPr>
          <w:rFonts w:ascii="Times New Roman" w:eastAsia="Times New Roman" w:hAnsi="Times New Roman" w:cs="Times New Roman"/>
          <w:kern w:val="0"/>
          <w14:ligatures w14:val="none"/>
        </w:rPr>
        <w:t>Madhupratap</w:t>
      </w:r>
      <w:proofErr w:type="spellEnd"/>
      <w:r w:rsidRPr="00076D7B">
        <w:rPr>
          <w:rFonts w:ascii="Times New Roman" w:eastAsia="Times New Roman" w:hAnsi="Times New Roman" w:cs="Times New Roman"/>
          <w:kern w:val="0"/>
          <w14:ligatures w14:val="none"/>
        </w:rPr>
        <w:t>, M., Prasanna Kumar, S., Bhattathiri, P. M. A., Dileep Kumar, M., Raghukumar, S., Nair, K. K. C., &amp; Ramaiah, N. (2001). Arabian Sea oceanography and fisheries of the west coast of India. Current Science, 81(4), 355-361.</w:t>
      </w:r>
    </w:p>
    <w:p w14:paraId="04CC1EF5"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Nair, R. V. (1960). Synopsis on the biology and fishery of the Indian sardines. In Proceedings of the World Scientific Meeting on the Biology of Sardines and Related Species (Vol. 2, pp. 329-414). FAO, Rome.</w:t>
      </w:r>
    </w:p>
    <w:p w14:paraId="2A2CD0E0"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 xml:space="preserve">Nair, R. V., &amp; Subrahmanyan, R. (1955). The diatom, Fragilaria </w:t>
      </w:r>
      <w:proofErr w:type="spellStart"/>
      <w:r w:rsidRPr="00076D7B">
        <w:rPr>
          <w:rFonts w:ascii="Times New Roman" w:eastAsia="Times New Roman" w:hAnsi="Times New Roman" w:cs="Times New Roman"/>
          <w:kern w:val="0"/>
          <w14:ligatures w14:val="none"/>
        </w:rPr>
        <w:t>oceanica</w:t>
      </w:r>
      <w:proofErr w:type="spellEnd"/>
      <w:r w:rsidRPr="00076D7B">
        <w:rPr>
          <w:rFonts w:ascii="Times New Roman" w:eastAsia="Times New Roman" w:hAnsi="Times New Roman" w:cs="Times New Roman"/>
          <w:kern w:val="0"/>
          <w14:ligatures w14:val="none"/>
        </w:rPr>
        <w:t xml:space="preserve"> Cleve, an indicator of abundance of the Indian oil sardine, Sardinella </w:t>
      </w:r>
      <w:proofErr w:type="spellStart"/>
      <w:r w:rsidRPr="00076D7B">
        <w:rPr>
          <w:rFonts w:ascii="Times New Roman" w:eastAsia="Times New Roman" w:hAnsi="Times New Roman" w:cs="Times New Roman"/>
          <w:kern w:val="0"/>
          <w14:ligatures w14:val="none"/>
        </w:rPr>
        <w:t>longiceps</w:t>
      </w:r>
      <w:proofErr w:type="spellEnd"/>
      <w:r w:rsidRPr="00076D7B">
        <w:rPr>
          <w:rFonts w:ascii="Times New Roman" w:eastAsia="Times New Roman" w:hAnsi="Times New Roman" w:cs="Times New Roman"/>
          <w:kern w:val="0"/>
          <w14:ligatures w14:val="none"/>
        </w:rPr>
        <w:t xml:space="preserve"> </w:t>
      </w:r>
      <w:proofErr w:type="spellStart"/>
      <w:r w:rsidRPr="00076D7B">
        <w:rPr>
          <w:rFonts w:ascii="Times New Roman" w:eastAsia="Times New Roman" w:hAnsi="Times New Roman" w:cs="Times New Roman"/>
          <w:kern w:val="0"/>
          <w14:ligatures w14:val="none"/>
        </w:rPr>
        <w:t>Cuv</w:t>
      </w:r>
      <w:proofErr w:type="spellEnd"/>
      <w:r w:rsidRPr="00076D7B">
        <w:rPr>
          <w:rFonts w:ascii="Times New Roman" w:eastAsia="Times New Roman" w:hAnsi="Times New Roman" w:cs="Times New Roman"/>
          <w:kern w:val="0"/>
          <w14:ligatures w14:val="none"/>
        </w:rPr>
        <w:t>. and Val. Current Science, 24(2), 41-42.</w:t>
      </w:r>
    </w:p>
    <w:p w14:paraId="1455E4E3"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Newell, G. E., &amp; Newell, R. C. (1977). Marine Plankton: A Practical Guide (5th ed.). Hutchinson Educational, London.</w:t>
      </w:r>
    </w:p>
    <w:p w14:paraId="3E3AA531"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Pillai, V. N., &amp; Nair, P. G. (2010). Potential fishing zone (PFZ) advisories-Are they beneficial to the coastal fisherfolk? A case study along Kerala coast, South India. Biological Forum — An International Journal, 2(2), 46-55.</w:t>
      </w:r>
    </w:p>
    <w:p w14:paraId="45BED3A4"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76D7B">
        <w:rPr>
          <w:rFonts w:ascii="Times New Roman" w:eastAsia="Times New Roman" w:hAnsi="Times New Roman" w:cs="Times New Roman"/>
          <w:kern w:val="0"/>
          <w14:ligatures w14:val="none"/>
        </w:rPr>
        <w:t>Qasim</w:t>
      </w:r>
      <w:proofErr w:type="spellEnd"/>
      <w:r w:rsidRPr="00076D7B">
        <w:rPr>
          <w:rFonts w:ascii="Times New Roman" w:eastAsia="Times New Roman" w:hAnsi="Times New Roman" w:cs="Times New Roman"/>
          <w:kern w:val="0"/>
          <w14:ligatures w14:val="none"/>
        </w:rPr>
        <w:t xml:space="preserve">, S. Z. (1973). Productivity of backwaters and estuaries. In The Biology of the Indian Ocean (ed. B. </w:t>
      </w:r>
      <w:proofErr w:type="spellStart"/>
      <w:r w:rsidRPr="00076D7B">
        <w:rPr>
          <w:rFonts w:ascii="Times New Roman" w:eastAsia="Times New Roman" w:hAnsi="Times New Roman" w:cs="Times New Roman"/>
          <w:kern w:val="0"/>
          <w14:ligatures w14:val="none"/>
        </w:rPr>
        <w:t>Zeitzschel</w:t>
      </w:r>
      <w:proofErr w:type="spellEnd"/>
      <w:r w:rsidRPr="00076D7B">
        <w:rPr>
          <w:rFonts w:ascii="Times New Roman" w:eastAsia="Times New Roman" w:hAnsi="Times New Roman" w:cs="Times New Roman"/>
          <w:kern w:val="0"/>
          <w14:ligatures w14:val="none"/>
        </w:rPr>
        <w:t>), pp. 143-154. Springer-Verlag.</w:t>
      </w:r>
    </w:p>
    <w:p w14:paraId="44CA08CE"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 xml:space="preserve">Remya, R., Vivekanandan, E., Manjusha, U., &amp; Nair, P. G. (2013). Seasonal variations in the diet of the Indian </w:t>
      </w:r>
      <w:proofErr w:type="spellStart"/>
      <w:r w:rsidRPr="00076D7B">
        <w:rPr>
          <w:rFonts w:ascii="Times New Roman" w:eastAsia="Times New Roman" w:hAnsi="Times New Roman" w:cs="Times New Roman"/>
          <w:kern w:val="0"/>
          <w14:ligatures w14:val="none"/>
        </w:rPr>
        <w:t>oilsardine</w:t>
      </w:r>
      <w:proofErr w:type="spellEnd"/>
      <w:r w:rsidRPr="00076D7B">
        <w:rPr>
          <w:rFonts w:ascii="Times New Roman" w:eastAsia="Times New Roman" w:hAnsi="Times New Roman" w:cs="Times New Roman"/>
          <w:kern w:val="0"/>
          <w14:ligatures w14:val="none"/>
        </w:rPr>
        <w:t xml:space="preserve">, Sardinella </w:t>
      </w:r>
      <w:proofErr w:type="spellStart"/>
      <w:r w:rsidRPr="00076D7B">
        <w:rPr>
          <w:rFonts w:ascii="Times New Roman" w:eastAsia="Times New Roman" w:hAnsi="Times New Roman" w:cs="Times New Roman"/>
          <w:kern w:val="0"/>
          <w14:ligatures w14:val="none"/>
        </w:rPr>
        <w:t>longiceps</w:t>
      </w:r>
      <w:proofErr w:type="spellEnd"/>
      <w:r w:rsidRPr="00076D7B">
        <w:rPr>
          <w:rFonts w:ascii="Times New Roman" w:eastAsia="Times New Roman" w:hAnsi="Times New Roman" w:cs="Times New Roman"/>
          <w:kern w:val="0"/>
          <w14:ligatures w14:val="none"/>
        </w:rPr>
        <w:t xml:space="preserve"> Valenciennes off Cochin, Kerala. Indian Journal of Fisheries, 60(1), 55-59.</w:t>
      </w:r>
    </w:p>
    <w:p w14:paraId="15C09297"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Rohit, P., &amp; Bhat, U. S. (2013). Sardine fishery with notes on the biology and stock assessment of oil sardine off Mangalore-Malpe. Journal of the Marine Biological Association of India, 54(1), 61-66.</w:t>
      </w:r>
    </w:p>
    <w:p w14:paraId="17C476D6"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 xml:space="preserve">Shah, T. H., Chakraborty, S. K., Kumar, T., </w:t>
      </w:r>
      <w:proofErr w:type="spellStart"/>
      <w:r w:rsidRPr="00076D7B">
        <w:rPr>
          <w:rFonts w:ascii="Times New Roman" w:eastAsia="Times New Roman" w:hAnsi="Times New Roman" w:cs="Times New Roman"/>
          <w:kern w:val="0"/>
          <w14:ligatures w14:val="none"/>
        </w:rPr>
        <w:t>Sadawarte</w:t>
      </w:r>
      <w:proofErr w:type="spellEnd"/>
      <w:r w:rsidRPr="00076D7B">
        <w:rPr>
          <w:rFonts w:ascii="Times New Roman" w:eastAsia="Times New Roman" w:hAnsi="Times New Roman" w:cs="Times New Roman"/>
          <w:kern w:val="0"/>
          <w14:ligatures w14:val="none"/>
        </w:rPr>
        <w:t xml:space="preserve">, R. K., &amp; Sandhya, K. M. (2019). Food and feeding habits of oil sardine Sardinella </w:t>
      </w:r>
      <w:proofErr w:type="spellStart"/>
      <w:r w:rsidRPr="00076D7B">
        <w:rPr>
          <w:rFonts w:ascii="Times New Roman" w:eastAsia="Times New Roman" w:hAnsi="Times New Roman" w:cs="Times New Roman"/>
          <w:kern w:val="0"/>
          <w14:ligatures w14:val="none"/>
        </w:rPr>
        <w:t>longiceps</w:t>
      </w:r>
      <w:proofErr w:type="spellEnd"/>
      <w:r w:rsidRPr="00076D7B">
        <w:rPr>
          <w:rFonts w:ascii="Times New Roman" w:eastAsia="Times New Roman" w:hAnsi="Times New Roman" w:cs="Times New Roman"/>
          <w:kern w:val="0"/>
          <w14:ligatures w14:val="none"/>
        </w:rPr>
        <w:t xml:space="preserve"> from Ratnagiri coast off Maharashtra India. Indian Journal of Geo-Marine Sciences, 48(3), 309-318.</w:t>
      </w:r>
    </w:p>
    <w:p w14:paraId="670FAA42"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 xml:space="preserve">Shah, T. H., </w:t>
      </w:r>
      <w:proofErr w:type="spellStart"/>
      <w:r w:rsidRPr="00076D7B">
        <w:rPr>
          <w:rFonts w:ascii="Times New Roman" w:eastAsia="Times New Roman" w:hAnsi="Times New Roman" w:cs="Times New Roman"/>
          <w:kern w:val="0"/>
          <w14:ligatures w14:val="none"/>
        </w:rPr>
        <w:t>Shirdhankar</w:t>
      </w:r>
      <w:proofErr w:type="spellEnd"/>
      <w:r w:rsidRPr="00076D7B">
        <w:rPr>
          <w:rFonts w:ascii="Times New Roman" w:eastAsia="Times New Roman" w:hAnsi="Times New Roman" w:cs="Times New Roman"/>
          <w:kern w:val="0"/>
          <w14:ligatures w14:val="none"/>
        </w:rPr>
        <w:t>, M. M., Chakraborty, S. K., Sandhya Devi, S. V., &amp; Bhargava, A. K. (2025). Study of Physico-Chemical Parameters of Water Samples Collected from Potential and Non-Potential Fishing Zones of Ratnagiri District, Maharashtra, India. Uttar Pradesh Journal of Zoology, 46(17), 1-19.</w:t>
      </w:r>
    </w:p>
    <w:p w14:paraId="5F03A0DB"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76D7B">
        <w:rPr>
          <w:rFonts w:ascii="Times New Roman" w:eastAsia="Times New Roman" w:hAnsi="Times New Roman" w:cs="Times New Roman"/>
          <w:kern w:val="0"/>
          <w14:ligatures w14:val="none"/>
        </w:rPr>
        <w:t>Shenoi</w:t>
      </w:r>
      <w:proofErr w:type="spellEnd"/>
      <w:r w:rsidRPr="00076D7B">
        <w:rPr>
          <w:rFonts w:ascii="Times New Roman" w:eastAsia="Times New Roman" w:hAnsi="Times New Roman" w:cs="Times New Roman"/>
          <w:kern w:val="0"/>
          <w14:ligatures w14:val="none"/>
        </w:rPr>
        <w:t>, S. S. C. (2012). An overview of INCOIS activities. Presentation at PFZ-OSF training, INCOIS.</w:t>
      </w:r>
    </w:p>
    <w:p w14:paraId="6E2C9EC0"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bookmarkStart w:id="16" w:name="_GoBack"/>
      <w:bookmarkEnd w:id="16"/>
      <w:r w:rsidRPr="00076D7B">
        <w:rPr>
          <w:rFonts w:ascii="Times New Roman" w:eastAsia="Times New Roman" w:hAnsi="Times New Roman" w:cs="Times New Roman"/>
          <w:kern w:val="0"/>
          <w14:ligatures w14:val="none"/>
        </w:rPr>
        <w:lastRenderedPageBreak/>
        <w:t>Subrahmanyan, R. (1959). Studies on the phytoplankton of the west coast of India. Parts I &amp; II. Proceedings of the Indian Academy of Sciences, Section B, 50(4), 113-187, 189-252.</w:t>
      </w:r>
    </w:p>
    <w:p w14:paraId="23B9993A" w14:textId="40D32C1A" w:rsidR="0014165D"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Varma, P. U., Govindan, K., Stephen, R., Rao, D. P., &amp; Rao, T. S. S. (1986). Spatial and temporal variations in hydrographic parameters off Visakhapatnam, east coast of India. Indian Journal of Marine Sciences, 15, 80-83.</w:t>
      </w:r>
    </w:p>
    <w:p w14:paraId="45DC15FA" w14:textId="1ED5D385" w:rsidR="00CD0876" w:rsidRPr="00A54C1A" w:rsidRDefault="00CD0876" w:rsidP="00086054">
      <w:pPr>
        <w:spacing w:before="100" w:beforeAutospacing="1" w:after="100" w:afterAutospacing="1" w:line="240" w:lineRule="auto"/>
        <w:ind w:left="720"/>
        <w:rPr>
          <w:rFonts w:ascii="Times New Roman" w:eastAsia="Times New Roman" w:hAnsi="Times New Roman" w:cs="Times New Roman"/>
          <w:kern w:val="0"/>
          <w14:ligatures w14:val="none"/>
        </w:rPr>
      </w:pPr>
    </w:p>
    <w:p w14:paraId="489C1264" w14:textId="013CE4E6" w:rsidR="001C7AAB" w:rsidRPr="00E934E4" w:rsidRDefault="001C7AAB" w:rsidP="00E934E4"/>
    <w:sectPr w:rsidR="001C7AAB" w:rsidRPr="00E934E4">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78D04" w14:textId="77777777" w:rsidR="00E45A68" w:rsidRDefault="00E45A68" w:rsidP="00CC3030">
      <w:pPr>
        <w:spacing w:after="0" w:line="240" w:lineRule="auto"/>
      </w:pPr>
      <w:r>
        <w:separator/>
      </w:r>
    </w:p>
  </w:endnote>
  <w:endnote w:type="continuationSeparator" w:id="0">
    <w:p w14:paraId="7557DFEC" w14:textId="77777777" w:rsidR="00E45A68" w:rsidRDefault="00E45A68" w:rsidP="00CC3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482F7" w14:textId="77777777" w:rsidR="00CC3030" w:rsidRDefault="00CC30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12E2" w14:textId="77777777" w:rsidR="00CC3030" w:rsidRDefault="00CC30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82B52" w14:textId="77777777" w:rsidR="00CC3030" w:rsidRDefault="00CC3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24E52" w14:textId="77777777" w:rsidR="00E45A68" w:rsidRDefault="00E45A68" w:rsidP="00CC3030">
      <w:pPr>
        <w:spacing w:after="0" w:line="240" w:lineRule="auto"/>
      </w:pPr>
      <w:r>
        <w:separator/>
      </w:r>
    </w:p>
  </w:footnote>
  <w:footnote w:type="continuationSeparator" w:id="0">
    <w:p w14:paraId="4C88DFDC" w14:textId="77777777" w:rsidR="00E45A68" w:rsidRDefault="00E45A68" w:rsidP="00CC30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8F583" w14:textId="20AF71AB" w:rsidR="00CC3030" w:rsidRDefault="000D2CD5">
    <w:pPr>
      <w:pStyle w:val="Header"/>
    </w:pPr>
    <w:r>
      <w:rPr>
        <w:noProof/>
      </w:rPr>
      <w:pict w14:anchorId="33E2D9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446969" o:spid="_x0000_s2050" type="#_x0000_t136" style="position:absolute;margin-left:0;margin-top:0;width:421.6pt;height:46.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710FD" w14:textId="0E4EE7BE" w:rsidR="00CC3030" w:rsidRDefault="000D2CD5">
    <w:pPr>
      <w:pStyle w:val="Header"/>
    </w:pPr>
    <w:r>
      <w:rPr>
        <w:noProof/>
      </w:rPr>
      <w:pict w14:anchorId="164FCB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446970" o:spid="_x0000_s2051" type="#_x0000_t136" style="position:absolute;margin-left:0;margin-top:0;width:421.6pt;height:46.8pt;rotation:315;z-index:-25165619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BF915" w14:textId="72283123" w:rsidR="00CC3030" w:rsidRDefault="000D2CD5">
    <w:pPr>
      <w:pStyle w:val="Header"/>
    </w:pPr>
    <w:r>
      <w:rPr>
        <w:noProof/>
      </w:rPr>
      <w:pict w14:anchorId="12E18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446968" o:spid="_x0000_s2049" type="#_x0000_t136" style="position:absolute;margin-left:0;margin-top:0;width:421.6pt;height:46.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abstractNum w:abstractNumId="0" w15:restartNumberingAfterBreak="0">
    <w:nsid w:val="FFFFFF88"/>
    <w:multiLevelType w:val="singleLevel"/>
    <w:tmpl w:val="D74862DA"/>
    <w:lvl w:ilvl="0">
      <w:start w:val="1"/>
      <w:numFmt w:val="decimal"/>
      <w:pStyle w:val="ListNumber"/>
      <w:lvlText w:val="%1."/>
      <w:lvlJc w:val="left"/>
      <w:pPr>
        <w:tabs>
          <w:tab w:val="num" w:pos="360"/>
        </w:tabs>
        <w:ind w:left="360" w:hanging="360"/>
      </w:pPr>
    </w:lvl>
  </w:abstractNum>
  <w:abstractNum w:abstractNumId="1" w15:restartNumberingAfterBreak="0">
    <w:nsid w:val="00003A40"/>
    <w:multiLevelType w:val="multilevel"/>
    <w:tmpl w:val="D3C6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671C5"/>
    <w:multiLevelType w:val="hybridMultilevel"/>
    <w:tmpl w:val="DBDC49B4"/>
    <w:lvl w:ilvl="0" w:tplc="D410F888">
      <w:start w:val="1"/>
      <w:numFmt w:val="bullet"/>
      <w:lvlText w:val=""/>
      <w:lvlPicBulletId w:val="0"/>
      <w:lvlJc w:val="left"/>
      <w:pPr>
        <w:tabs>
          <w:tab w:val="num" w:pos="720"/>
        </w:tabs>
        <w:ind w:left="720" w:hanging="360"/>
      </w:pPr>
      <w:rPr>
        <w:rFonts w:ascii="Symbol" w:hAnsi="Symbol" w:hint="default"/>
      </w:rPr>
    </w:lvl>
    <w:lvl w:ilvl="1" w:tplc="2BF6C398" w:tentative="1">
      <w:start w:val="1"/>
      <w:numFmt w:val="bullet"/>
      <w:lvlText w:val=""/>
      <w:lvlJc w:val="left"/>
      <w:pPr>
        <w:tabs>
          <w:tab w:val="num" w:pos="1440"/>
        </w:tabs>
        <w:ind w:left="1440" w:hanging="360"/>
      </w:pPr>
      <w:rPr>
        <w:rFonts w:ascii="Symbol" w:hAnsi="Symbol" w:hint="default"/>
      </w:rPr>
    </w:lvl>
    <w:lvl w:ilvl="2" w:tplc="50CAAC8E" w:tentative="1">
      <w:start w:val="1"/>
      <w:numFmt w:val="bullet"/>
      <w:lvlText w:val=""/>
      <w:lvlJc w:val="left"/>
      <w:pPr>
        <w:tabs>
          <w:tab w:val="num" w:pos="2160"/>
        </w:tabs>
        <w:ind w:left="2160" w:hanging="360"/>
      </w:pPr>
      <w:rPr>
        <w:rFonts w:ascii="Symbol" w:hAnsi="Symbol" w:hint="default"/>
      </w:rPr>
    </w:lvl>
    <w:lvl w:ilvl="3" w:tplc="41886330" w:tentative="1">
      <w:start w:val="1"/>
      <w:numFmt w:val="bullet"/>
      <w:lvlText w:val=""/>
      <w:lvlJc w:val="left"/>
      <w:pPr>
        <w:tabs>
          <w:tab w:val="num" w:pos="2880"/>
        </w:tabs>
        <w:ind w:left="2880" w:hanging="360"/>
      </w:pPr>
      <w:rPr>
        <w:rFonts w:ascii="Symbol" w:hAnsi="Symbol" w:hint="default"/>
      </w:rPr>
    </w:lvl>
    <w:lvl w:ilvl="4" w:tplc="9312A4B8" w:tentative="1">
      <w:start w:val="1"/>
      <w:numFmt w:val="bullet"/>
      <w:lvlText w:val=""/>
      <w:lvlJc w:val="left"/>
      <w:pPr>
        <w:tabs>
          <w:tab w:val="num" w:pos="3600"/>
        </w:tabs>
        <w:ind w:left="3600" w:hanging="360"/>
      </w:pPr>
      <w:rPr>
        <w:rFonts w:ascii="Symbol" w:hAnsi="Symbol" w:hint="default"/>
      </w:rPr>
    </w:lvl>
    <w:lvl w:ilvl="5" w:tplc="BB683960" w:tentative="1">
      <w:start w:val="1"/>
      <w:numFmt w:val="bullet"/>
      <w:lvlText w:val=""/>
      <w:lvlJc w:val="left"/>
      <w:pPr>
        <w:tabs>
          <w:tab w:val="num" w:pos="4320"/>
        </w:tabs>
        <w:ind w:left="4320" w:hanging="360"/>
      </w:pPr>
      <w:rPr>
        <w:rFonts w:ascii="Symbol" w:hAnsi="Symbol" w:hint="default"/>
      </w:rPr>
    </w:lvl>
    <w:lvl w:ilvl="6" w:tplc="7E88A4E0" w:tentative="1">
      <w:start w:val="1"/>
      <w:numFmt w:val="bullet"/>
      <w:lvlText w:val=""/>
      <w:lvlJc w:val="left"/>
      <w:pPr>
        <w:tabs>
          <w:tab w:val="num" w:pos="5040"/>
        </w:tabs>
        <w:ind w:left="5040" w:hanging="360"/>
      </w:pPr>
      <w:rPr>
        <w:rFonts w:ascii="Symbol" w:hAnsi="Symbol" w:hint="default"/>
      </w:rPr>
    </w:lvl>
    <w:lvl w:ilvl="7" w:tplc="D406A174" w:tentative="1">
      <w:start w:val="1"/>
      <w:numFmt w:val="bullet"/>
      <w:lvlText w:val=""/>
      <w:lvlJc w:val="left"/>
      <w:pPr>
        <w:tabs>
          <w:tab w:val="num" w:pos="5760"/>
        </w:tabs>
        <w:ind w:left="5760" w:hanging="360"/>
      </w:pPr>
      <w:rPr>
        <w:rFonts w:ascii="Symbol" w:hAnsi="Symbol" w:hint="default"/>
      </w:rPr>
    </w:lvl>
    <w:lvl w:ilvl="8" w:tplc="5FFCBBE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74043AA"/>
    <w:multiLevelType w:val="multilevel"/>
    <w:tmpl w:val="2C06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77AEE"/>
    <w:multiLevelType w:val="multilevel"/>
    <w:tmpl w:val="93B89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63DC0"/>
    <w:multiLevelType w:val="multilevel"/>
    <w:tmpl w:val="765E8C2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FED3767"/>
    <w:multiLevelType w:val="multilevel"/>
    <w:tmpl w:val="6BC4D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5B14C1"/>
    <w:multiLevelType w:val="multilevel"/>
    <w:tmpl w:val="EA7AD1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9BF7292"/>
    <w:multiLevelType w:val="hybridMultilevel"/>
    <w:tmpl w:val="0409000F"/>
    <w:lvl w:ilvl="0" w:tplc="FFFFFFFF">
      <w:start w:val="1"/>
      <w:numFmt w:val="decimal"/>
      <w:lvlText w:val="%1."/>
      <w:lvlJc w:val="left"/>
      <w:pPr>
        <w:ind w:left="720" w:hanging="360"/>
      </w:pPr>
      <w:rPr>
        <w:rFonts w:hint="default"/>
        <w:sz w:val="20"/>
      </w:rPr>
    </w:lvl>
    <w:lvl w:ilvl="1" w:tplc="FFFFFFFF">
      <w:start w:val="1"/>
      <w:numFmt w:val="lowerLetter"/>
      <w:lvlText w:val="%2."/>
      <w:lvlJc w:val="left"/>
      <w:pPr>
        <w:ind w:left="1440" w:hanging="360"/>
      </w:pPr>
      <w:rPr>
        <w:rFonts w:hint="default"/>
        <w:sz w:val="20"/>
      </w:rPr>
    </w:lvl>
    <w:lvl w:ilvl="2" w:tplc="FFFFFFFF" w:tentative="1">
      <w:start w:val="1"/>
      <w:numFmt w:val="lowerRoman"/>
      <w:lvlText w:val="%3."/>
      <w:lvlJc w:val="right"/>
      <w:pPr>
        <w:ind w:left="2160" w:hanging="180"/>
      </w:pPr>
      <w:rPr>
        <w:rFonts w:hint="default"/>
        <w:sz w:val="20"/>
      </w:rPr>
    </w:lvl>
    <w:lvl w:ilvl="3" w:tplc="FFFFFFFF" w:tentative="1">
      <w:start w:val="1"/>
      <w:numFmt w:val="decimal"/>
      <w:lvlText w:val="%4."/>
      <w:lvlJc w:val="left"/>
      <w:pPr>
        <w:ind w:left="2880" w:hanging="360"/>
      </w:pPr>
      <w:rPr>
        <w:rFonts w:hint="default"/>
        <w:sz w:val="20"/>
      </w:rPr>
    </w:lvl>
    <w:lvl w:ilvl="4" w:tplc="FFFFFFFF" w:tentative="1">
      <w:start w:val="1"/>
      <w:numFmt w:val="lowerLetter"/>
      <w:lvlText w:val="%5."/>
      <w:lvlJc w:val="left"/>
      <w:pPr>
        <w:ind w:left="3600" w:hanging="360"/>
      </w:pPr>
      <w:rPr>
        <w:rFonts w:hint="default"/>
        <w:sz w:val="20"/>
      </w:rPr>
    </w:lvl>
    <w:lvl w:ilvl="5" w:tplc="FFFFFFFF" w:tentative="1">
      <w:start w:val="1"/>
      <w:numFmt w:val="lowerRoman"/>
      <w:lvlText w:val="%6."/>
      <w:lvlJc w:val="right"/>
      <w:pPr>
        <w:ind w:left="4320" w:hanging="180"/>
      </w:pPr>
      <w:rPr>
        <w:rFonts w:hint="default"/>
        <w:sz w:val="20"/>
      </w:rPr>
    </w:lvl>
    <w:lvl w:ilvl="6" w:tplc="FFFFFFFF" w:tentative="1">
      <w:start w:val="1"/>
      <w:numFmt w:val="decimal"/>
      <w:lvlText w:val="%7."/>
      <w:lvlJc w:val="left"/>
      <w:pPr>
        <w:ind w:left="5040" w:hanging="360"/>
      </w:pPr>
      <w:rPr>
        <w:rFonts w:hint="default"/>
        <w:sz w:val="20"/>
      </w:rPr>
    </w:lvl>
    <w:lvl w:ilvl="7" w:tplc="FFFFFFFF" w:tentative="1">
      <w:start w:val="1"/>
      <w:numFmt w:val="lowerLetter"/>
      <w:lvlText w:val="%8."/>
      <w:lvlJc w:val="left"/>
      <w:pPr>
        <w:ind w:left="5760" w:hanging="360"/>
      </w:pPr>
      <w:rPr>
        <w:rFonts w:hint="default"/>
        <w:sz w:val="20"/>
      </w:rPr>
    </w:lvl>
    <w:lvl w:ilvl="8" w:tplc="FFFFFFFF" w:tentative="1">
      <w:start w:val="1"/>
      <w:numFmt w:val="lowerRoman"/>
      <w:lvlText w:val="%9."/>
      <w:lvlJc w:val="right"/>
      <w:pPr>
        <w:ind w:left="6480" w:hanging="180"/>
      </w:pPr>
      <w:rPr>
        <w:rFonts w:hint="default"/>
        <w:sz w:val="20"/>
      </w:rPr>
    </w:lvl>
  </w:abstractNum>
  <w:abstractNum w:abstractNumId="9" w15:restartNumberingAfterBreak="0">
    <w:nsid w:val="21E16747"/>
    <w:multiLevelType w:val="multilevel"/>
    <w:tmpl w:val="D632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FC5E3C"/>
    <w:multiLevelType w:val="multilevel"/>
    <w:tmpl w:val="2C06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1247B6"/>
    <w:multiLevelType w:val="hybridMultilevel"/>
    <w:tmpl w:val="C9208B56"/>
    <w:lvl w:ilvl="0" w:tplc="F3443F68">
      <w:start w:val="1"/>
      <w:numFmt w:val="bullet"/>
      <w:lvlText w:val=""/>
      <w:lvlPicBulletId w:val="1"/>
      <w:lvlJc w:val="left"/>
      <w:pPr>
        <w:tabs>
          <w:tab w:val="num" w:pos="720"/>
        </w:tabs>
        <w:ind w:left="720" w:hanging="360"/>
      </w:pPr>
      <w:rPr>
        <w:rFonts w:ascii="Symbol" w:hAnsi="Symbol" w:hint="default"/>
      </w:rPr>
    </w:lvl>
    <w:lvl w:ilvl="1" w:tplc="E4E24058" w:tentative="1">
      <w:start w:val="1"/>
      <w:numFmt w:val="bullet"/>
      <w:lvlText w:val=""/>
      <w:lvlJc w:val="left"/>
      <w:pPr>
        <w:tabs>
          <w:tab w:val="num" w:pos="1440"/>
        </w:tabs>
        <w:ind w:left="1440" w:hanging="360"/>
      </w:pPr>
      <w:rPr>
        <w:rFonts w:ascii="Symbol" w:hAnsi="Symbol" w:hint="default"/>
      </w:rPr>
    </w:lvl>
    <w:lvl w:ilvl="2" w:tplc="D04A5874" w:tentative="1">
      <w:start w:val="1"/>
      <w:numFmt w:val="bullet"/>
      <w:lvlText w:val=""/>
      <w:lvlJc w:val="left"/>
      <w:pPr>
        <w:tabs>
          <w:tab w:val="num" w:pos="2160"/>
        </w:tabs>
        <w:ind w:left="2160" w:hanging="360"/>
      </w:pPr>
      <w:rPr>
        <w:rFonts w:ascii="Symbol" w:hAnsi="Symbol" w:hint="default"/>
      </w:rPr>
    </w:lvl>
    <w:lvl w:ilvl="3" w:tplc="E14CB93E" w:tentative="1">
      <w:start w:val="1"/>
      <w:numFmt w:val="bullet"/>
      <w:lvlText w:val=""/>
      <w:lvlJc w:val="left"/>
      <w:pPr>
        <w:tabs>
          <w:tab w:val="num" w:pos="2880"/>
        </w:tabs>
        <w:ind w:left="2880" w:hanging="360"/>
      </w:pPr>
      <w:rPr>
        <w:rFonts w:ascii="Symbol" w:hAnsi="Symbol" w:hint="default"/>
      </w:rPr>
    </w:lvl>
    <w:lvl w:ilvl="4" w:tplc="24787E92" w:tentative="1">
      <w:start w:val="1"/>
      <w:numFmt w:val="bullet"/>
      <w:lvlText w:val=""/>
      <w:lvlJc w:val="left"/>
      <w:pPr>
        <w:tabs>
          <w:tab w:val="num" w:pos="3600"/>
        </w:tabs>
        <w:ind w:left="3600" w:hanging="360"/>
      </w:pPr>
      <w:rPr>
        <w:rFonts w:ascii="Symbol" w:hAnsi="Symbol" w:hint="default"/>
      </w:rPr>
    </w:lvl>
    <w:lvl w:ilvl="5" w:tplc="2318A5E8" w:tentative="1">
      <w:start w:val="1"/>
      <w:numFmt w:val="bullet"/>
      <w:lvlText w:val=""/>
      <w:lvlJc w:val="left"/>
      <w:pPr>
        <w:tabs>
          <w:tab w:val="num" w:pos="4320"/>
        </w:tabs>
        <w:ind w:left="4320" w:hanging="360"/>
      </w:pPr>
      <w:rPr>
        <w:rFonts w:ascii="Symbol" w:hAnsi="Symbol" w:hint="default"/>
      </w:rPr>
    </w:lvl>
    <w:lvl w:ilvl="6" w:tplc="3E28DE26" w:tentative="1">
      <w:start w:val="1"/>
      <w:numFmt w:val="bullet"/>
      <w:lvlText w:val=""/>
      <w:lvlJc w:val="left"/>
      <w:pPr>
        <w:tabs>
          <w:tab w:val="num" w:pos="5040"/>
        </w:tabs>
        <w:ind w:left="5040" w:hanging="360"/>
      </w:pPr>
      <w:rPr>
        <w:rFonts w:ascii="Symbol" w:hAnsi="Symbol" w:hint="default"/>
      </w:rPr>
    </w:lvl>
    <w:lvl w:ilvl="7" w:tplc="F8CC7674" w:tentative="1">
      <w:start w:val="1"/>
      <w:numFmt w:val="bullet"/>
      <w:lvlText w:val=""/>
      <w:lvlJc w:val="left"/>
      <w:pPr>
        <w:tabs>
          <w:tab w:val="num" w:pos="5760"/>
        </w:tabs>
        <w:ind w:left="5760" w:hanging="360"/>
      </w:pPr>
      <w:rPr>
        <w:rFonts w:ascii="Symbol" w:hAnsi="Symbol" w:hint="default"/>
      </w:rPr>
    </w:lvl>
    <w:lvl w:ilvl="8" w:tplc="E2D22C7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88B6864"/>
    <w:multiLevelType w:val="hybridMultilevel"/>
    <w:tmpl w:val="460EE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075CDB"/>
    <w:multiLevelType w:val="hybridMultilevel"/>
    <w:tmpl w:val="75DCD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4D1749"/>
    <w:multiLevelType w:val="multilevel"/>
    <w:tmpl w:val="040207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4"/>
  </w:num>
  <w:num w:numId="3">
    <w:abstractNumId w:val="3"/>
  </w:num>
  <w:num w:numId="4">
    <w:abstractNumId w:val="6"/>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num>
  <w:num w:numId="8">
    <w:abstractNumId w:val="10"/>
  </w:num>
  <w:num w:numId="9">
    <w:abstractNumId w:val="13"/>
  </w:num>
  <w:num w:numId="10">
    <w:abstractNumId w:val="1"/>
  </w:num>
  <w:num w:numId="11">
    <w:abstractNumId w:val="5"/>
  </w:num>
  <w:num w:numId="12">
    <w:abstractNumId w:val="9"/>
  </w:num>
  <w:num w:numId="13">
    <w:abstractNumId w:val="2"/>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4E4"/>
    <w:rsid w:val="000042BB"/>
    <w:rsid w:val="00010AD2"/>
    <w:rsid w:val="00010F74"/>
    <w:rsid w:val="00011B1E"/>
    <w:rsid w:val="00024A00"/>
    <w:rsid w:val="00025FC5"/>
    <w:rsid w:val="00027710"/>
    <w:rsid w:val="00027CAC"/>
    <w:rsid w:val="000314DA"/>
    <w:rsid w:val="000341AB"/>
    <w:rsid w:val="00040C52"/>
    <w:rsid w:val="00041F32"/>
    <w:rsid w:val="00044F22"/>
    <w:rsid w:val="00050968"/>
    <w:rsid w:val="000535ED"/>
    <w:rsid w:val="0005597A"/>
    <w:rsid w:val="000600E5"/>
    <w:rsid w:val="00061C53"/>
    <w:rsid w:val="00067C29"/>
    <w:rsid w:val="00071338"/>
    <w:rsid w:val="00076D7B"/>
    <w:rsid w:val="00077DB3"/>
    <w:rsid w:val="00086054"/>
    <w:rsid w:val="000865DF"/>
    <w:rsid w:val="00091C4C"/>
    <w:rsid w:val="0009501A"/>
    <w:rsid w:val="00095758"/>
    <w:rsid w:val="000A533C"/>
    <w:rsid w:val="000B61DC"/>
    <w:rsid w:val="000B65CF"/>
    <w:rsid w:val="000C1DAF"/>
    <w:rsid w:val="000C79C1"/>
    <w:rsid w:val="000D2CD5"/>
    <w:rsid w:val="000D7343"/>
    <w:rsid w:val="000E330E"/>
    <w:rsid w:val="000E4105"/>
    <w:rsid w:val="000E45B7"/>
    <w:rsid w:val="000E4F24"/>
    <w:rsid w:val="000E5530"/>
    <w:rsid w:val="000F5292"/>
    <w:rsid w:val="00101B75"/>
    <w:rsid w:val="001074A7"/>
    <w:rsid w:val="00107701"/>
    <w:rsid w:val="001132C9"/>
    <w:rsid w:val="00115EB0"/>
    <w:rsid w:val="001234BE"/>
    <w:rsid w:val="001314B6"/>
    <w:rsid w:val="001371ED"/>
    <w:rsid w:val="0014165D"/>
    <w:rsid w:val="001420B8"/>
    <w:rsid w:val="00146402"/>
    <w:rsid w:val="001470BD"/>
    <w:rsid w:val="00157E93"/>
    <w:rsid w:val="00176158"/>
    <w:rsid w:val="00177082"/>
    <w:rsid w:val="001777A0"/>
    <w:rsid w:val="00195F67"/>
    <w:rsid w:val="00196FF6"/>
    <w:rsid w:val="001A1F57"/>
    <w:rsid w:val="001A2ABF"/>
    <w:rsid w:val="001B3097"/>
    <w:rsid w:val="001C102C"/>
    <w:rsid w:val="001C4C22"/>
    <w:rsid w:val="001C7AAB"/>
    <w:rsid w:val="001D0B60"/>
    <w:rsid w:val="001E3F3E"/>
    <w:rsid w:val="001E5AE7"/>
    <w:rsid w:val="001F1953"/>
    <w:rsid w:val="001F3A1F"/>
    <w:rsid w:val="00201ACC"/>
    <w:rsid w:val="00204524"/>
    <w:rsid w:val="00220FA6"/>
    <w:rsid w:val="0022249B"/>
    <w:rsid w:val="00222ADB"/>
    <w:rsid w:val="00234287"/>
    <w:rsid w:val="00234F91"/>
    <w:rsid w:val="002434EC"/>
    <w:rsid w:val="00247306"/>
    <w:rsid w:val="0025026F"/>
    <w:rsid w:val="00256AE3"/>
    <w:rsid w:val="002613C4"/>
    <w:rsid w:val="00261EB1"/>
    <w:rsid w:val="00263530"/>
    <w:rsid w:val="002705B5"/>
    <w:rsid w:val="00273000"/>
    <w:rsid w:val="002754E4"/>
    <w:rsid w:val="00276E6B"/>
    <w:rsid w:val="00284AC5"/>
    <w:rsid w:val="0028559E"/>
    <w:rsid w:val="00286F67"/>
    <w:rsid w:val="00290D31"/>
    <w:rsid w:val="00295A4E"/>
    <w:rsid w:val="00297F75"/>
    <w:rsid w:val="002A602D"/>
    <w:rsid w:val="002B2BF3"/>
    <w:rsid w:val="002B2C56"/>
    <w:rsid w:val="002B53BC"/>
    <w:rsid w:val="002B556E"/>
    <w:rsid w:val="002D3B44"/>
    <w:rsid w:val="002D44BF"/>
    <w:rsid w:val="002E0289"/>
    <w:rsid w:val="002E6D9E"/>
    <w:rsid w:val="002F181C"/>
    <w:rsid w:val="002F1EC9"/>
    <w:rsid w:val="00300D75"/>
    <w:rsid w:val="003010A2"/>
    <w:rsid w:val="0030395D"/>
    <w:rsid w:val="00313E03"/>
    <w:rsid w:val="00313EF6"/>
    <w:rsid w:val="00330D62"/>
    <w:rsid w:val="00332F30"/>
    <w:rsid w:val="0033345D"/>
    <w:rsid w:val="0034327C"/>
    <w:rsid w:val="00352C23"/>
    <w:rsid w:val="00353054"/>
    <w:rsid w:val="00361FE1"/>
    <w:rsid w:val="00365D51"/>
    <w:rsid w:val="003735F0"/>
    <w:rsid w:val="00376753"/>
    <w:rsid w:val="0038274F"/>
    <w:rsid w:val="00382F80"/>
    <w:rsid w:val="00390AD1"/>
    <w:rsid w:val="003911F3"/>
    <w:rsid w:val="00393A3C"/>
    <w:rsid w:val="00393BC7"/>
    <w:rsid w:val="003945BA"/>
    <w:rsid w:val="00394747"/>
    <w:rsid w:val="003963AF"/>
    <w:rsid w:val="003A0995"/>
    <w:rsid w:val="003A41BC"/>
    <w:rsid w:val="003B1F1D"/>
    <w:rsid w:val="003B29A3"/>
    <w:rsid w:val="003B37CB"/>
    <w:rsid w:val="003B6AB6"/>
    <w:rsid w:val="003B6F3A"/>
    <w:rsid w:val="003C242A"/>
    <w:rsid w:val="003C420C"/>
    <w:rsid w:val="003C547C"/>
    <w:rsid w:val="003C7036"/>
    <w:rsid w:val="003D53E0"/>
    <w:rsid w:val="003E2DAC"/>
    <w:rsid w:val="003E6758"/>
    <w:rsid w:val="0040170A"/>
    <w:rsid w:val="004129F3"/>
    <w:rsid w:val="00413209"/>
    <w:rsid w:val="00414C49"/>
    <w:rsid w:val="00424481"/>
    <w:rsid w:val="004247EB"/>
    <w:rsid w:val="004272AB"/>
    <w:rsid w:val="00431D2A"/>
    <w:rsid w:val="00437778"/>
    <w:rsid w:val="0044342B"/>
    <w:rsid w:val="00462BED"/>
    <w:rsid w:val="00463DD3"/>
    <w:rsid w:val="00472687"/>
    <w:rsid w:val="004748B4"/>
    <w:rsid w:val="0047526A"/>
    <w:rsid w:val="0047738F"/>
    <w:rsid w:val="00480089"/>
    <w:rsid w:val="004863A6"/>
    <w:rsid w:val="00490CF2"/>
    <w:rsid w:val="004A0310"/>
    <w:rsid w:val="004A2303"/>
    <w:rsid w:val="004B1A21"/>
    <w:rsid w:val="004B2665"/>
    <w:rsid w:val="004B3775"/>
    <w:rsid w:val="004D0CF1"/>
    <w:rsid w:val="004D657F"/>
    <w:rsid w:val="004D7ED6"/>
    <w:rsid w:val="004E31B0"/>
    <w:rsid w:val="004F0F36"/>
    <w:rsid w:val="004F6C31"/>
    <w:rsid w:val="005023C3"/>
    <w:rsid w:val="00504BB7"/>
    <w:rsid w:val="00514AF5"/>
    <w:rsid w:val="00516986"/>
    <w:rsid w:val="00523649"/>
    <w:rsid w:val="00526A80"/>
    <w:rsid w:val="0053147F"/>
    <w:rsid w:val="005378A7"/>
    <w:rsid w:val="00540DAA"/>
    <w:rsid w:val="005465D1"/>
    <w:rsid w:val="0055113E"/>
    <w:rsid w:val="00552C21"/>
    <w:rsid w:val="00560B28"/>
    <w:rsid w:val="0056227C"/>
    <w:rsid w:val="00564CDD"/>
    <w:rsid w:val="005669FC"/>
    <w:rsid w:val="00570BC5"/>
    <w:rsid w:val="005803F5"/>
    <w:rsid w:val="005836DB"/>
    <w:rsid w:val="00593BB8"/>
    <w:rsid w:val="0059596A"/>
    <w:rsid w:val="00597417"/>
    <w:rsid w:val="005A4CA0"/>
    <w:rsid w:val="005B63CE"/>
    <w:rsid w:val="005C54C9"/>
    <w:rsid w:val="005C6268"/>
    <w:rsid w:val="005C678D"/>
    <w:rsid w:val="005C6922"/>
    <w:rsid w:val="005D3BF0"/>
    <w:rsid w:val="005D4A74"/>
    <w:rsid w:val="005D5FC3"/>
    <w:rsid w:val="005D7DA0"/>
    <w:rsid w:val="005E336D"/>
    <w:rsid w:val="005E3626"/>
    <w:rsid w:val="005F0A68"/>
    <w:rsid w:val="005F0FAC"/>
    <w:rsid w:val="005F11F9"/>
    <w:rsid w:val="005F4ACE"/>
    <w:rsid w:val="005F67A5"/>
    <w:rsid w:val="00602913"/>
    <w:rsid w:val="00605228"/>
    <w:rsid w:val="00605D1A"/>
    <w:rsid w:val="00607616"/>
    <w:rsid w:val="006076FC"/>
    <w:rsid w:val="0061167D"/>
    <w:rsid w:val="00612A0A"/>
    <w:rsid w:val="00615A9C"/>
    <w:rsid w:val="00620A88"/>
    <w:rsid w:val="00625579"/>
    <w:rsid w:val="006353E7"/>
    <w:rsid w:val="0063635A"/>
    <w:rsid w:val="00636E3C"/>
    <w:rsid w:val="00640397"/>
    <w:rsid w:val="006415E6"/>
    <w:rsid w:val="0064223B"/>
    <w:rsid w:val="00642A9F"/>
    <w:rsid w:val="00643505"/>
    <w:rsid w:val="0065490A"/>
    <w:rsid w:val="006723CF"/>
    <w:rsid w:val="006748D6"/>
    <w:rsid w:val="00675AFD"/>
    <w:rsid w:val="006818FD"/>
    <w:rsid w:val="0068219A"/>
    <w:rsid w:val="006828F7"/>
    <w:rsid w:val="00682D3B"/>
    <w:rsid w:val="00687E0A"/>
    <w:rsid w:val="0069233A"/>
    <w:rsid w:val="006A4EC0"/>
    <w:rsid w:val="006B1AAA"/>
    <w:rsid w:val="006C7AFB"/>
    <w:rsid w:val="006D71B7"/>
    <w:rsid w:val="006E1261"/>
    <w:rsid w:val="006E6A59"/>
    <w:rsid w:val="006F4582"/>
    <w:rsid w:val="007012D6"/>
    <w:rsid w:val="0070343F"/>
    <w:rsid w:val="007136E3"/>
    <w:rsid w:val="00741515"/>
    <w:rsid w:val="00756D10"/>
    <w:rsid w:val="00762E2F"/>
    <w:rsid w:val="00766B4B"/>
    <w:rsid w:val="00771BF9"/>
    <w:rsid w:val="007773A8"/>
    <w:rsid w:val="00782F63"/>
    <w:rsid w:val="00785A5F"/>
    <w:rsid w:val="007A6C26"/>
    <w:rsid w:val="007B17F6"/>
    <w:rsid w:val="007B2A78"/>
    <w:rsid w:val="007B42B3"/>
    <w:rsid w:val="007B4440"/>
    <w:rsid w:val="007B511B"/>
    <w:rsid w:val="007B6A7D"/>
    <w:rsid w:val="007C365C"/>
    <w:rsid w:val="007C44FE"/>
    <w:rsid w:val="007C624B"/>
    <w:rsid w:val="007D618C"/>
    <w:rsid w:val="007F43E3"/>
    <w:rsid w:val="008055A3"/>
    <w:rsid w:val="008120A0"/>
    <w:rsid w:val="0081272F"/>
    <w:rsid w:val="0081677B"/>
    <w:rsid w:val="00816DF4"/>
    <w:rsid w:val="00817157"/>
    <w:rsid w:val="00817F1F"/>
    <w:rsid w:val="008201A4"/>
    <w:rsid w:val="008345DF"/>
    <w:rsid w:val="008354B3"/>
    <w:rsid w:val="00837A27"/>
    <w:rsid w:val="00844F2A"/>
    <w:rsid w:val="00856233"/>
    <w:rsid w:val="00857E6C"/>
    <w:rsid w:val="0086646E"/>
    <w:rsid w:val="00873E13"/>
    <w:rsid w:val="00874587"/>
    <w:rsid w:val="00874652"/>
    <w:rsid w:val="00880F74"/>
    <w:rsid w:val="00885E4D"/>
    <w:rsid w:val="00886A36"/>
    <w:rsid w:val="00886F80"/>
    <w:rsid w:val="0088741F"/>
    <w:rsid w:val="008923A1"/>
    <w:rsid w:val="008A11F9"/>
    <w:rsid w:val="008A1966"/>
    <w:rsid w:val="008A3CBC"/>
    <w:rsid w:val="008B0231"/>
    <w:rsid w:val="008B300E"/>
    <w:rsid w:val="008B4851"/>
    <w:rsid w:val="008B73B5"/>
    <w:rsid w:val="008C1897"/>
    <w:rsid w:val="008C53EA"/>
    <w:rsid w:val="008C7C14"/>
    <w:rsid w:val="008D410E"/>
    <w:rsid w:val="008D45EA"/>
    <w:rsid w:val="008E40B6"/>
    <w:rsid w:val="008E6E32"/>
    <w:rsid w:val="00905992"/>
    <w:rsid w:val="00912EE7"/>
    <w:rsid w:val="00914134"/>
    <w:rsid w:val="00914348"/>
    <w:rsid w:val="0093134B"/>
    <w:rsid w:val="0093176C"/>
    <w:rsid w:val="009338A1"/>
    <w:rsid w:val="009353A7"/>
    <w:rsid w:val="009370B1"/>
    <w:rsid w:val="009530BF"/>
    <w:rsid w:val="009544E0"/>
    <w:rsid w:val="00961CB0"/>
    <w:rsid w:val="00962147"/>
    <w:rsid w:val="00983BCC"/>
    <w:rsid w:val="00991DF0"/>
    <w:rsid w:val="00994598"/>
    <w:rsid w:val="009A0038"/>
    <w:rsid w:val="009A1BD4"/>
    <w:rsid w:val="009A1ED7"/>
    <w:rsid w:val="009B2153"/>
    <w:rsid w:val="009C4C53"/>
    <w:rsid w:val="009D1E2A"/>
    <w:rsid w:val="009D34AC"/>
    <w:rsid w:val="009E0FC8"/>
    <w:rsid w:val="009F0EF8"/>
    <w:rsid w:val="009F1515"/>
    <w:rsid w:val="00A020B3"/>
    <w:rsid w:val="00A12CF3"/>
    <w:rsid w:val="00A34BFC"/>
    <w:rsid w:val="00A50F50"/>
    <w:rsid w:val="00A51236"/>
    <w:rsid w:val="00A54C1A"/>
    <w:rsid w:val="00A57293"/>
    <w:rsid w:val="00A71D85"/>
    <w:rsid w:val="00A72CE7"/>
    <w:rsid w:val="00A7403E"/>
    <w:rsid w:val="00A77E31"/>
    <w:rsid w:val="00A80D18"/>
    <w:rsid w:val="00A83603"/>
    <w:rsid w:val="00A84082"/>
    <w:rsid w:val="00A85CDB"/>
    <w:rsid w:val="00A86558"/>
    <w:rsid w:val="00A97441"/>
    <w:rsid w:val="00AA1810"/>
    <w:rsid w:val="00AA3721"/>
    <w:rsid w:val="00AB51C8"/>
    <w:rsid w:val="00AC6505"/>
    <w:rsid w:val="00AE0EF6"/>
    <w:rsid w:val="00AE1B12"/>
    <w:rsid w:val="00AE256A"/>
    <w:rsid w:val="00AF3312"/>
    <w:rsid w:val="00AF3DD0"/>
    <w:rsid w:val="00AF4CF6"/>
    <w:rsid w:val="00AF67C1"/>
    <w:rsid w:val="00AF7D95"/>
    <w:rsid w:val="00B00752"/>
    <w:rsid w:val="00B01AF6"/>
    <w:rsid w:val="00B05028"/>
    <w:rsid w:val="00B05406"/>
    <w:rsid w:val="00B06032"/>
    <w:rsid w:val="00B12BE1"/>
    <w:rsid w:val="00B2697C"/>
    <w:rsid w:val="00B43279"/>
    <w:rsid w:val="00B47202"/>
    <w:rsid w:val="00B50540"/>
    <w:rsid w:val="00B53493"/>
    <w:rsid w:val="00B64730"/>
    <w:rsid w:val="00B7623B"/>
    <w:rsid w:val="00B76791"/>
    <w:rsid w:val="00B915E5"/>
    <w:rsid w:val="00B93057"/>
    <w:rsid w:val="00B965D4"/>
    <w:rsid w:val="00BB51F3"/>
    <w:rsid w:val="00BB60AA"/>
    <w:rsid w:val="00BC1E03"/>
    <w:rsid w:val="00BC2669"/>
    <w:rsid w:val="00BC28E6"/>
    <w:rsid w:val="00BC28F1"/>
    <w:rsid w:val="00BC7D56"/>
    <w:rsid w:val="00BF6383"/>
    <w:rsid w:val="00C04B4D"/>
    <w:rsid w:val="00C05CDE"/>
    <w:rsid w:val="00C0779B"/>
    <w:rsid w:val="00C11E7E"/>
    <w:rsid w:val="00C1246C"/>
    <w:rsid w:val="00C1336E"/>
    <w:rsid w:val="00C14818"/>
    <w:rsid w:val="00C14E4D"/>
    <w:rsid w:val="00C1553A"/>
    <w:rsid w:val="00C173C7"/>
    <w:rsid w:val="00C24AEF"/>
    <w:rsid w:val="00C251B8"/>
    <w:rsid w:val="00C259F0"/>
    <w:rsid w:val="00C27BE9"/>
    <w:rsid w:val="00C31114"/>
    <w:rsid w:val="00C362BB"/>
    <w:rsid w:val="00C36B3D"/>
    <w:rsid w:val="00C43088"/>
    <w:rsid w:val="00C443E6"/>
    <w:rsid w:val="00C443F0"/>
    <w:rsid w:val="00C523AC"/>
    <w:rsid w:val="00C63716"/>
    <w:rsid w:val="00C70F7D"/>
    <w:rsid w:val="00C72F10"/>
    <w:rsid w:val="00C768B7"/>
    <w:rsid w:val="00C82275"/>
    <w:rsid w:val="00C87462"/>
    <w:rsid w:val="00C9289F"/>
    <w:rsid w:val="00C972B7"/>
    <w:rsid w:val="00CA2C7F"/>
    <w:rsid w:val="00CA65FD"/>
    <w:rsid w:val="00CA74E4"/>
    <w:rsid w:val="00CB0348"/>
    <w:rsid w:val="00CB15E9"/>
    <w:rsid w:val="00CC0994"/>
    <w:rsid w:val="00CC1F32"/>
    <w:rsid w:val="00CC3030"/>
    <w:rsid w:val="00CC79F5"/>
    <w:rsid w:val="00CD0876"/>
    <w:rsid w:val="00CD718C"/>
    <w:rsid w:val="00CD7D4F"/>
    <w:rsid w:val="00CF06BD"/>
    <w:rsid w:val="00CF2760"/>
    <w:rsid w:val="00CF27AF"/>
    <w:rsid w:val="00CF3DBB"/>
    <w:rsid w:val="00D00F0D"/>
    <w:rsid w:val="00D03EB1"/>
    <w:rsid w:val="00D101B2"/>
    <w:rsid w:val="00D10849"/>
    <w:rsid w:val="00D3438F"/>
    <w:rsid w:val="00D40B95"/>
    <w:rsid w:val="00D450EF"/>
    <w:rsid w:val="00D46569"/>
    <w:rsid w:val="00D46787"/>
    <w:rsid w:val="00D471BD"/>
    <w:rsid w:val="00D50863"/>
    <w:rsid w:val="00D51EE0"/>
    <w:rsid w:val="00D558D8"/>
    <w:rsid w:val="00D57774"/>
    <w:rsid w:val="00D6176C"/>
    <w:rsid w:val="00D630E5"/>
    <w:rsid w:val="00D6688C"/>
    <w:rsid w:val="00D70462"/>
    <w:rsid w:val="00D77175"/>
    <w:rsid w:val="00D86360"/>
    <w:rsid w:val="00D86E06"/>
    <w:rsid w:val="00D927B0"/>
    <w:rsid w:val="00D9351F"/>
    <w:rsid w:val="00D93A14"/>
    <w:rsid w:val="00D96C1C"/>
    <w:rsid w:val="00D974A1"/>
    <w:rsid w:val="00DA4693"/>
    <w:rsid w:val="00DB10C1"/>
    <w:rsid w:val="00DB4C57"/>
    <w:rsid w:val="00DC0467"/>
    <w:rsid w:val="00DC4D4B"/>
    <w:rsid w:val="00DC59D5"/>
    <w:rsid w:val="00DD2DD4"/>
    <w:rsid w:val="00DD468D"/>
    <w:rsid w:val="00DE7E65"/>
    <w:rsid w:val="00DF2EC3"/>
    <w:rsid w:val="00DF5686"/>
    <w:rsid w:val="00E001EC"/>
    <w:rsid w:val="00E02168"/>
    <w:rsid w:val="00E13C00"/>
    <w:rsid w:val="00E15EB3"/>
    <w:rsid w:val="00E274C7"/>
    <w:rsid w:val="00E35154"/>
    <w:rsid w:val="00E36845"/>
    <w:rsid w:val="00E37444"/>
    <w:rsid w:val="00E433B5"/>
    <w:rsid w:val="00E437CE"/>
    <w:rsid w:val="00E45A68"/>
    <w:rsid w:val="00E514B3"/>
    <w:rsid w:val="00E67377"/>
    <w:rsid w:val="00E77ADE"/>
    <w:rsid w:val="00E83C25"/>
    <w:rsid w:val="00E8612A"/>
    <w:rsid w:val="00E867DF"/>
    <w:rsid w:val="00E934E4"/>
    <w:rsid w:val="00E944C2"/>
    <w:rsid w:val="00EB062F"/>
    <w:rsid w:val="00EB604C"/>
    <w:rsid w:val="00EB7A07"/>
    <w:rsid w:val="00EC3509"/>
    <w:rsid w:val="00EC4C16"/>
    <w:rsid w:val="00EC70B4"/>
    <w:rsid w:val="00ED0C40"/>
    <w:rsid w:val="00ED4DB7"/>
    <w:rsid w:val="00ED7FCE"/>
    <w:rsid w:val="00EE0F8B"/>
    <w:rsid w:val="00EE58F2"/>
    <w:rsid w:val="00EE6D1F"/>
    <w:rsid w:val="00EF72F5"/>
    <w:rsid w:val="00F0116C"/>
    <w:rsid w:val="00F1153A"/>
    <w:rsid w:val="00F12025"/>
    <w:rsid w:val="00F1243C"/>
    <w:rsid w:val="00F212B6"/>
    <w:rsid w:val="00F25972"/>
    <w:rsid w:val="00F46B2F"/>
    <w:rsid w:val="00F56AEC"/>
    <w:rsid w:val="00F6308B"/>
    <w:rsid w:val="00F6351D"/>
    <w:rsid w:val="00F64394"/>
    <w:rsid w:val="00F65B93"/>
    <w:rsid w:val="00F7553D"/>
    <w:rsid w:val="00F779C7"/>
    <w:rsid w:val="00F83AEC"/>
    <w:rsid w:val="00F90BB5"/>
    <w:rsid w:val="00FA4647"/>
    <w:rsid w:val="00FB4597"/>
    <w:rsid w:val="00FB50DA"/>
    <w:rsid w:val="00FB7126"/>
    <w:rsid w:val="00FB7810"/>
    <w:rsid w:val="00FC0568"/>
    <w:rsid w:val="00FC259C"/>
    <w:rsid w:val="00FC47AF"/>
    <w:rsid w:val="00FC5128"/>
    <w:rsid w:val="00FC6695"/>
    <w:rsid w:val="00FC67CA"/>
    <w:rsid w:val="00FD724A"/>
    <w:rsid w:val="00FE03B0"/>
    <w:rsid w:val="00FE272A"/>
    <w:rsid w:val="00FF35FB"/>
    <w:rsid w:val="00FF4189"/>
    <w:rsid w:val="00FF63E3"/>
    <w:rsid w:val="00FF6CAD"/>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089421"/>
  <w15:chartTrackingRefBased/>
  <w15:docId w15:val="{438063F8-7606-4250-B151-B89418E7C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6845"/>
  </w:style>
  <w:style w:type="paragraph" w:styleId="Heading1">
    <w:name w:val="heading 1"/>
    <w:basedOn w:val="Normal"/>
    <w:next w:val="Normal"/>
    <w:link w:val="Heading1Char"/>
    <w:uiPriority w:val="9"/>
    <w:qFormat/>
    <w:rsid w:val="00E934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934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934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34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34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34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34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34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34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4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934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934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34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34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34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34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34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34E4"/>
    <w:rPr>
      <w:rFonts w:eastAsiaTheme="majorEastAsia" w:cstheme="majorBidi"/>
      <w:color w:val="272727" w:themeColor="text1" w:themeTint="D8"/>
    </w:rPr>
  </w:style>
  <w:style w:type="paragraph" w:styleId="Title">
    <w:name w:val="Title"/>
    <w:basedOn w:val="Normal"/>
    <w:next w:val="Normal"/>
    <w:link w:val="TitleChar"/>
    <w:uiPriority w:val="10"/>
    <w:qFormat/>
    <w:rsid w:val="00E934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34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34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34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34E4"/>
    <w:pPr>
      <w:spacing w:before="160"/>
      <w:jc w:val="center"/>
    </w:pPr>
    <w:rPr>
      <w:i/>
      <w:iCs/>
      <w:color w:val="404040" w:themeColor="text1" w:themeTint="BF"/>
    </w:rPr>
  </w:style>
  <w:style w:type="character" w:customStyle="1" w:styleId="QuoteChar">
    <w:name w:val="Quote Char"/>
    <w:basedOn w:val="DefaultParagraphFont"/>
    <w:link w:val="Quote"/>
    <w:uiPriority w:val="29"/>
    <w:rsid w:val="00E934E4"/>
    <w:rPr>
      <w:i/>
      <w:iCs/>
      <w:color w:val="404040" w:themeColor="text1" w:themeTint="BF"/>
    </w:rPr>
  </w:style>
  <w:style w:type="paragraph" w:styleId="ListParagraph">
    <w:name w:val="List Paragraph"/>
    <w:basedOn w:val="Normal"/>
    <w:uiPriority w:val="34"/>
    <w:qFormat/>
    <w:rsid w:val="00E934E4"/>
    <w:pPr>
      <w:ind w:left="720"/>
      <w:contextualSpacing/>
    </w:pPr>
  </w:style>
  <w:style w:type="character" w:styleId="IntenseEmphasis">
    <w:name w:val="Intense Emphasis"/>
    <w:basedOn w:val="DefaultParagraphFont"/>
    <w:uiPriority w:val="21"/>
    <w:qFormat/>
    <w:rsid w:val="00E934E4"/>
    <w:rPr>
      <w:i/>
      <w:iCs/>
      <w:color w:val="0F4761" w:themeColor="accent1" w:themeShade="BF"/>
    </w:rPr>
  </w:style>
  <w:style w:type="paragraph" w:styleId="IntenseQuote">
    <w:name w:val="Intense Quote"/>
    <w:basedOn w:val="Normal"/>
    <w:next w:val="Normal"/>
    <w:link w:val="IntenseQuoteChar"/>
    <w:uiPriority w:val="30"/>
    <w:qFormat/>
    <w:rsid w:val="00E934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34E4"/>
    <w:rPr>
      <w:i/>
      <w:iCs/>
      <w:color w:val="0F4761" w:themeColor="accent1" w:themeShade="BF"/>
    </w:rPr>
  </w:style>
  <w:style w:type="character" w:styleId="IntenseReference">
    <w:name w:val="Intense Reference"/>
    <w:basedOn w:val="DefaultParagraphFont"/>
    <w:uiPriority w:val="32"/>
    <w:qFormat/>
    <w:rsid w:val="00E934E4"/>
    <w:rPr>
      <w:b/>
      <w:bCs/>
      <w:smallCaps/>
      <w:color w:val="0F4761" w:themeColor="accent1" w:themeShade="BF"/>
      <w:spacing w:val="5"/>
    </w:rPr>
  </w:style>
  <w:style w:type="paragraph" w:styleId="ListNumber">
    <w:name w:val="List Number"/>
    <w:basedOn w:val="Normal"/>
    <w:uiPriority w:val="99"/>
    <w:unhideWhenUsed/>
    <w:rsid w:val="000314DA"/>
    <w:pPr>
      <w:numPr>
        <w:numId w:val="7"/>
      </w:numPr>
      <w:tabs>
        <w:tab w:val="clear" w:pos="360"/>
      </w:tabs>
      <w:spacing w:after="200" w:line="276" w:lineRule="auto"/>
      <w:ind w:left="0" w:firstLine="0"/>
      <w:contextualSpacing/>
    </w:pPr>
    <w:rPr>
      <w:rFonts w:eastAsiaTheme="minorEastAsia"/>
      <w:kern w:val="0"/>
      <w:sz w:val="22"/>
      <w:szCs w:val="22"/>
      <w14:ligatures w14:val="none"/>
    </w:rPr>
  </w:style>
  <w:style w:type="character" w:styleId="Hyperlink">
    <w:name w:val="Hyperlink"/>
    <w:basedOn w:val="DefaultParagraphFont"/>
    <w:semiHidden/>
    <w:unhideWhenUsed/>
    <w:rsid w:val="005D5FC3"/>
    <w:rPr>
      <w:color w:val="156082" w:themeColor="accent1"/>
    </w:rPr>
  </w:style>
  <w:style w:type="character" w:styleId="Emphasis">
    <w:name w:val="Emphasis"/>
    <w:basedOn w:val="DefaultParagraphFont"/>
    <w:uiPriority w:val="20"/>
    <w:qFormat/>
    <w:rsid w:val="004D657F"/>
    <w:rPr>
      <w:i/>
      <w:iCs/>
    </w:rPr>
  </w:style>
  <w:style w:type="paragraph" w:styleId="NormalWeb">
    <w:name w:val="Normal (Web)"/>
    <w:basedOn w:val="Normal"/>
    <w:uiPriority w:val="99"/>
    <w:semiHidden/>
    <w:unhideWhenUsed/>
    <w:rsid w:val="002E6D9E"/>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CC3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030"/>
  </w:style>
  <w:style w:type="paragraph" w:styleId="Footer">
    <w:name w:val="footer"/>
    <w:basedOn w:val="Normal"/>
    <w:link w:val="FooterChar"/>
    <w:uiPriority w:val="99"/>
    <w:unhideWhenUsed/>
    <w:rsid w:val="00CC3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36E77-FDBA-4962-8C9C-9CDFCE9C4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29</Pages>
  <Words>6062</Words>
  <Characters>34560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Pratik Ambre</dc:creator>
  <cp:keywords/>
  <dc:description/>
  <cp:lastModifiedBy>SDI PC New 16</cp:lastModifiedBy>
  <cp:revision>6</cp:revision>
  <dcterms:created xsi:type="dcterms:W3CDTF">2025-09-15T12:14:00Z</dcterms:created>
  <dcterms:modified xsi:type="dcterms:W3CDTF">2025-09-18T09:58:00Z</dcterms:modified>
</cp:coreProperties>
</file>