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9102D" w14:textId="5B4282F6" w:rsidR="009445BA" w:rsidRPr="00D117A4" w:rsidRDefault="007C4062" w:rsidP="00505E3F">
      <w:pPr>
        <w:ind w:left="170"/>
        <w:jc w:val="center"/>
        <w:rPr>
          <w:rFonts w:ascii="Times New Roman" w:hAnsi="Times New Roman" w:cs="Times New Roman"/>
          <w:b/>
          <w:bCs/>
          <w:sz w:val="24"/>
          <w:szCs w:val="24"/>
        </w:rPr>
      </w:pPr>
      <w:r w:rsidRPr="00D117A4">
        <w:rPr>
          <w:rFonts w:ascii="Times New Roman" w:hAnsi="Times New Roman" w:cs="Times New Roman"/>
          <w:b/>
          <w:bCs/>
          <w:sz w:val="24"/>
          <w:szCs w:val="24"/>
        </w:rPr>
        <w:t xml:space="preserve">Effect of </w:t>
      </w:r>
      <w:r w:rsidR="00CE4ED1" w:rsidRPr="00D117A4">
        <w:rPr>
          <w:rFonts w:ascii="Times New Roman" w:hAnsi="Times New Roman" w:cs="Times New Roman"/>
          <w:b/>
          <w:bCs/>
          <w:sz w:val="24"/>
          <w:szCs w:val="24"/>
        </w:rPr>
        <w:t xml:space="preserve">dietary </w:t>
      </w:r>
      <w:r w:rsidR="00C51663" w:rsidRPr="00D117A4">
        <w:rPr>
          <w:rFonts w:ascii="Times New Roman" w:hAnsi="Times New Roman" w:cs="Times New Roman"/>
          <w:b/>
          <w:bCs/>
          <w:sz w:val="24"/>
          <w:szCs w:val="24"/>
        </w:rPr>
        <w:t xml:space="preserve">microbial phytase supplementation on the performance, bone status and nutrient retention of broilers fed with inorganic </w:t>
      </w:r>
      <w:r w:rsidR="009175F0" w:rsidRPr="009175F0">
        <w:rPr>
          <w:rFonts w:ascii="Times New Roman" w:hAnsi="Times New Roman" w:cs="Times New Roman"/>
          <w:b/>
          <w:bCs/>
          <w:color w:val="00B050"/>
          <w:sz w:val="24"/>
          <w:szCs w:val="24"/>
        </w:rPr>
        <w:t>phosphate-free</w:t>
      </w:r>
      <w:r w:rsidR="00C51663" w:rsidRPr="009175F0">
        <w:rPr>
          <w:rFonts w:ascii="Times New Roman" w:hAnsi="Times New Roman" w:cs="Times New Roman"/>
          <w:b/>
          <w:bCs/>
          <w:color w:val="00B050"/>
          <w:sz w:val="24"/>
          <w:szCs w:val="24"/>
        </w:rPr>
        <w:t xml:space="preserve"> </w:t>
      </w:r>
      <w:r w:rsidR="00C51663" w:rsidRPr="00D117A4">
        <w:rPr>
          <w:rFonts w:ascii="Times New Roman" w:hAnsi="Times New Roman" w:cs="Times New Roman"/>
          <w:b/>
          <w:bCs/>
          <w:sz w:val="24"/>
          <w:szCs w:val="24"/>
        </w:rPr>
        <w:t>diet</w:t>
      </w:r>
    </w:p>
    <w:p w14:paraId="07BB180E" w14:textId="590E0A86" w:rsidR="004C5FB6" w:rsidRDefault="004C5FB6" w:rsidP="004C5FB6">
      <w:pPr>
        <w:rPr>
          <w:rFonts w:ascii="Times New Roman" w:hAnsi="Times New Roman" w:cs="Times New Roman"/>
          <w:b/>
          <w:bCs/>
          <w:sz w:val="24"/>
          <w:szCs w:val="24"/>
        </w:rPr>
      </w:pPr>
    </w:p>
    <w:p w14:paraId="0AB68B0D" w14:textId="77777777" w:rsidR="00AC5856" w:rsidRPr="00D117A4" w:rsidRDefault="00AC5856" w:rsidP="004C5FB6">
      <w:pPr>
        <w:rPr>
          <w:rFonts w:ascii="Times New Roman" w:hAnsi="Times New Roman" w:cs="Times New Roman"/>
          <w:b/>
          <w:bCs/>
          <w:sz w:val="24"/>
          <w:szCs w:val="24"/>
        </w:rPr>
      </w:pPr>
    </w:p>
    <w:p w14:paraId="4AAFF619" w14:textId="77777777" w:rsidR="007C4062" w:rsidRPr="00D117A4" w:rsidRDefault="007C4062" w:rsidP="007C4062">
      <w:pPr>
        <w:rPr>
          <w:rFonts w:ascii="Times New Roman" w:hAnsi="Times New Roman" w:cs="Times New Roman"/>
          <w:b/>
          <w:bCs/>
          <w:sz w:val="24"/>
          <w:szCs w:val="24"/>
        </w:rPr>
      </w:pPr>
    </w:p>
    <w:p w14:paraId="7C303C5D" w14:textId="280FEF01" w:rsidR="0034011D" w:rsidRPr="009175F0" w:rsidRDefault="005C2011" w:rsidP="007C4062">
      <w:pPr>
        <w:rPr>
          <w:rFonts w:ascii="Times New Roman" w:hAnsi="Times New Roman" w:cs="Times New Roman"/>
          <w:b/>
          <w:bCs/>
          <w:color w:val="00B050"/>
          <w:sz w:val="24"/>
          <w:szCs w:val="24"/>
        </w:rPr>
      </w:pPr>
      <w:r w:rsidRPr="009175F0">
        <w:rPr>
          <w:rFonts w:ascii="Times New Roman" w:hAnsi="Times New Roman" w:cs="Times New Roman"/>
          <w:b/>
          <w:bCs/>
          <w:color w:val="00B050"/>
          <w:sz w:val="24"/>
          <w:szCs w:val="24"/>
        </w:rPr>
        <w:t>ABSTR</w:t>
      </w:r>
      <w:r w:rsidR="009175F0" w:rsidRPr="009175F0">
        <w:rPr>
          <w:rFonts w:ascii="Times New Roman" w:hAnsi="Times New Roman" w:cs="Times New Roman"/>
          <w:b/>
          <w:bCs/>
          <w:color w:val="00B050"/>
          <w:sz w:val="24"/>
          <w:szCs w:val="24"/>
        </w:rPr>
        <w:t>A</w:t>
      </w:r>
      <w:r w:rsidRPr="009175F0">
        <w:rPr>
          <w:rFonts w:ascii="Times New Roman" w:hAnsi="Times New Roman" w:cs="Times New Roman"/>
          <w:b/>
          <w:bCs/>
          <w:color w:val="00B050"/>
          <w:sz w:val="24"/>
          <w:szCs w:val="24"/>
        </w:rPr>
        <w:t xml:space="preserve">CT </w:t>
      </w:r>
    </w:p>
    <w:p w14:paraId="1F4D1CBA" w14:textId="29CB2184" w:rsidR="0022638A" w:rsidRPr="00D117A4" w:rsidRDefault="006D2E36" w:rsidP="00F538F2">
      <w:pPr>
        <w:ind w:firstLine="720"/>
        <w:jc w:val="both"/>
        <w:rPr>
          <w:rFonts w:ascii="Times New Roman" w:hAnsi="Times New Roman" w:cs="Times New Roman"/>
          <w:color w:val="000000" w:themeColor="text1"/>
          <w:sz w:val="24"/>
          <w:szCs w:val="24"/>
        </w:rPr>
      </w:pPr>
      <w:r w:rsidRPr="006D2E36">
        <w:rPr>
          <w:rFonts w:ascii="Times New Roman" w:hAnsi="Times New Roman" w:cs="Times New Roman"/>
          <w:color w:val="00B050"/>
          <w:sz w:val="24"/>
          <w:szCs w:val="24"/>
        </w:rPr>
        <w:t>A s</w:t>
      </w:r>
      <w:r w:rsidR="0022638A" w:rsidRPr="006D2E36">
        <w:rPr>
          <w:rFonts w:ascii="Times New Roman" w:hAnsi="Times New Roman" w:cs="Times New Roman"/>
          <w:color w:val="00B050"/>
          <w:sz w:val="24"/>
          <w:szCs w:val="24"/>
        </w:rPr>
        <w:t xml:space="preserve">tudy </w:t>
      </w:r>
      <w:r w:rsidR="0022638A" w:rsidRPr="00D117A4">
        <w:rPr>
          <w:rFonts w:ascii="Times New Roman" w:hAnsi="Times New Roman" w:cs="Times New Roman"/>
          <w:color w:val="000000" w:themeColor="text1"/>
          <w:sz w:val="24"/>
          <w:szCs w:val="24"/>
        </w:rPr>
        <w:t>was conducted to evaluate the efficacy of microbial phytase supplementation in broiler chickens fed an inorganic phosphate-free diet and its impact on growth, bone mineralization, nutrient retention</w:t>
      </w:r>
      <w:r w:rsidR="0003366A">
        <w:rPr>
          <w:rFonts w:ascii="Times New Roman" w:hAnsi="Times New Roman" w:cs="Times New Roman"/>
          <w:color w:val="000000" w:themeColor="text1"/>
          <w:sz w:val="24"/>
          <w:szCs w:val="24"/>
        </w:rPr>
        <w:t xml:space="preserve">, </w:t>
      </w:r>
      <w:r w:rsidR="0022638A" w:rsidRPr="00D117A4">
        <w:rPr>
          <w:rFonts w:ascii="Times New Roman" w:hAnsi="Times New Roman" w:cs="Times New Roman"/>
          <w:color w:val="000000" w:themeColor="text1"/>
          <w:sz w:val="24"/>
          <w:szCs w:val="24"/>
        </w:rPr>
        <w:t xml:space="preserve">and economic efficiency. </w:t>
      </w:r>
      <w:r w:rsidR="0022638A" w:rsidRPr="0003366A">
        <w:rPr>
          <w:rFonts w:ascii="Times New Roman" w:hAnsi="Times New Roman" w:cs="Times New Roman"/>
          <w:color w:val="00B050"/>
          <w:sz w:val="24"/>
          <w:szCs w:val="24"/>
        </w:rPr>
        <w:t>Six</w:t>
      </w:r>
      <w:r w:rsidR="00F139E5" w:rsidRPr="0003366A">
        <w:rPr>
          <w:rFonts w:ascii="Times New Roman" w:hAnsi="Times New Roman" w:cs="Times New Roman"/>
          <w:color w:val="00B050"/>
          <w:sz w:val="24"/>
          <w:szCs w:val="24"/>
        </w:rPr>
        <w:t>-</w:t>
      </w:r>
      <w:r w:rsidR="0022638A" w:rsidRPr="0003366A">
        <w:rPr>
          <w:rFonts w:ascii="Times New Roman" w:hAnsi="Times New Roman" w:cs="Times New Roman"/>
          <w:color w:val="00B050"/>
          <w:sz w:val="24"/>
          <w:szCs w:val="24"/>
        </w:rPr>
        <w:t xml:space="preserve">week </w:t>
      </w:r>
      <w:r w:rsidR="0022638A" w:rsidRPr="00D117A4">
        <w:rPr>
          <w:rFonts w:ascii="Times New Roman" w:hAnsi="Times New Roman" w:cs="Times New Roman"/>
          <w:color w:val="000000" w:themeColor="text1"/>
          <w:sz w:val="24"/>
          <w:szCs w:val="24"/>
        </w:rPr>
        <w:t xml:space="preserve">feeding trial was conducted with 300 straight-run, day-old commercial broiler chicks of the Cobb-430Y strain. The chicks were randomly divided into five treatment groups: A, B, C, D, and E, with three replicates of each. Group A was the Positive Control, fed as per nutrient requirements of strain in </w:t>
      </w:r>
      <w:r w:rsidR="001B5E68" w:rsidRPr="00D117A4">
        <w:rPr>
          <w:rFonts w:ascii="Times New Roman" w:hAnsi="Times New Roman" w:cs="Times New Roman"/>
          <w:color w:val="000000" w:themeColor="text1"/>
          <w:sz w:val="24"/>
          <w:szCs w:val="24"/>
        </w:rPr>
        <w:t xml:space="preserve">broiler </w:t>
      </w:r>
      <w:proofErr w:type="spellStart"/>
      <w:r w:rsidR="001B5E68" w:rsidRPr="00D117A4">
        <w:rPr>
          <w:rFonts w:ascii="Times New Roman" w:hAnsi="Times New Roman" w:cs="Times New Roman"/>
          <w:color w:val="000000" w:themeColor="text1"/>
          <w:sz w:val="24"/>
          <w:szCs w:val="24"/>
        </w:rPr>
        <w:t>prestarter</w:t>
      </w:r>
      <w:proofErr w:type="spellEnd"/>
      <w:r w:rsidR="001B5E68" w:rsidRPr="00D117A4">
        <w:rPr>
          <w:rFonts w:ascii="Times New Roman" w:hAnsi="Times New Roman" w:cs="Times New Roman"/>
          <w:color w:val="000000" w:themeColor="text1"/>
          <w:sz w:val="24"/>
          <w:szCs w:val="24"/>
        </w:rPr>
        <w:t xml:space="preserve"> (</w:t>
      </w:r>
      <w:r w:rsidR="0022638A" w:rsidRPr="00D117A4">
        <w:rPr>
          <w:rFonts w:ascii="Times New Roman" w:hAnsi="Times New Roman" w:cs="Times New Roman"/>
          <w:color w:val="000000" w:themeColor="text1"/>
          <w:sz w:val="24"/>
          <w:szCs w:val="24"/>
        </w:rPr>
        <w:t>BPS</w:t>
      </w:r>
      <w:r w:rsidR="001B5E68" w:rsidRPr="00D117A4">
        <w:rPr>
          <w:rFonts w:ascii="Times New Roman" w:hAnsi="Times New Roman" w:cs="Times New Roman"/>
          <w:color w:val="000000" w:themeColor="text1"/>
          <w:sz w:val="24"/>
          <w:szCs w:val="24"/>
        </w:rPr>
        <w:t>)</w:t>
      </w:r>
      <w:r w:rsidR="0022638A" w:rsidRPr="00D117A4">
        <w:rPr>
          <w:rFonts w:ascii="Times New Roman" w:hAnsi="Times New Roman" w:cs="Times New Roman"/>
          <w:color w:val="000000" w:themeColor="text1"/>
          <w:sz w:val="24"/>
          <w:szCs w:val="24"/>
        </w:rPr>
        <w:t xml:space="preserve">, </w:t>
      </w:r>
      <w:r w:rsidR="001B5E68" w:rsidRPr="00D117A4">
        <w:rPr>
          <w:rFonts w:ascii="Times New Roman" w:hAnsi="Times New Roman" w:cs="Times New Roman"/>
          <w:color w:val="000000" w:themeColor="text1"/>
          <w:sz w:val="24"/>
          <w:szCs w:val="24"/>
        </w:rPr>
        <w:t>broiler starter (</w:t>
      </w:r>
      <w:r w:rsidR="0022638A" w:rsidRPr="00D117A4">
        <w:rPr>
          <w:rFonts w:ascii="Times New Roman" w:hAnsi="Times New Roman" w:cs="Times New Roman"/>
          <w:color w:val="000000" w:themeColor="text1"/>
          <w:sz w:val="24"/>
          <w:szCs w:val="24"/>
        </w:rPr>
        <w:t>BS</w:t>
      </w:r>
      <w:r w:rsidR="001B5E68" w:rsidRPr="00D117A4">
        <w:rPr>
          <w:rFonts w:ascii="Times New Roman" w:hAnsi="Times New Roman" w:cs="Times New Roman"/>
          <w:color w:val="000000" w:themeColor="text1"/>
          <w:sz w:val="24"/>
          <w:szCs w:val="24"/>
        </w:rPr>
        <w:t>)</w:t>
      </w:r>
      <w:r w:rsidR="0022638A" w:rsidRPr="00D117A4">
        <w:rPr>
          <w:rFonts w:ascii="Times New Roman" w:hAnsi="Times New Roman" w:cs="Times New Roman"/>
          <w:color w:val="000000" w:themeColor="text1"/>
          <w:sz w:val="24"/>
          <w:szCs w:val="24"/>
        </w:rPr>
        <w:t xml:space="preserve">, and </w:t>
      </w:r>
      <w:r w:rsidR="001B5E68" w:rsidRPr="00D117A4">
        <w:rPr>
          <w:rFonts w:ascii="Times New Roman" w:hAnsi="Times New Roman" w:cs="Times New Roman"/>
          <w:color w:val="000000" w:themeColor="text1"/>
          <w:sz w:val="24"/>
          <w:szCs w:val="24"/>
        </w:rPr>
        <w:t>broiler finisher (</w:t>
      </w:r>
      <w:r w:rsidR="0022638A" w:rsidRPr="00D117A4">
        <w:rPr>
          <w:rFonts w:ascii="Times New Roman" w:hAnsi="Times New Roman" w:cs="Times New Roman"/>
          <w:color w:val="000000" w:themeColor="text1"/>
          <w:sz w:val="24"/>
          <w:szCs w:val="24"/>
        </w:rPr>
        <w:t>BF</w:t>
      </w:r>
      <w:r w:rsidR="001B5E68" w:rsidRPr="00D117A4">
        <w:rPr>
          <w:rFonts w:ascii="Times New Roman" w:hAnsi="Times New Roman" w:cs="Times New Roman"/>
          <w:color w:val="000000" w:themeColor="text1"/>
          <w:sz w:val="24"/>
          <w:szCs w:val="24"/>
        </w:rPr>
        <w:t>)</w:t>
      </w:r>
      <w:r w:rsidR="0022638A" w:rsidRPr="00D117A4">
        <w:rPr>
          <w:rFonts w:ascii="Times New Roman" w:hAnsi="Times New Roman" w:cs="Times New Roman"/>
          <w:color w:val="000000" w:themeColor="text1"/>
          <w:sz w:val="24"/>
          <w:szCs w:val="24"/>
        </w:rPr>
        <w:t>. Group B was the Negative Control (NC), with reduced levels of calcium (0.</w:t>
      </w:r>
      <w:r w:rsidR="0022638A" w:rsidRPr="009E28DA">
        <w:rPr>
          <w:rFonts w:ascii="Times New Roman" w:hAnsi="Times New Roman" w:cs="Times New Roman"/>
          <w:color w:val="00B050"/>
          <w:sz w:val="24"/>
          <w:szCs w:val="24"/>
        </w:rPr>
        <w:t>6</w:t>
      </w:r>
      <w:r w:rsidR="009E28DA" w:rsidRPr="009E28DA">
        <w:rPr>
          <w:rFonts w:ascii="Times New Roman" w:hAnsi="Times New Roman" w:cs="Times New Roman"/>
          <w:color w:val="00B050"/>
          <w:sz w:val="24"/>
          <w:szCs w:val="24"/>
        </w:rPr>
        <w:t>0</w:t>
      </w:r>
      <w:r w:rsidR="0022638A" w:rsidRPr="00D117A4">
        <w:rPr>
          <w:rFonts w:ascii="Times New Roman" w:hAnsi="Times New Roman" w:cs="Times New Roman"/>
          <w:color w:val="000000" w:themeColor="text1"/>
          <w:sz w:val="24"/>
          <w:szCs w:val="24"/>
        </w:rPr>
        <w:t xml:space="preserve">%, 0.58%, and 0.58%) and Total Phosphorus (TP) (0.42%, 0.43%, and 0.37%) in the BPS, BS, and BF phases, respectively. Groups C, D, and </w:t>
      </w:r>
      <w:proofErr w:type="spellStart"/>
      <w:r w:rsidR="0022638A" w:rsidRPr="00D117A4">
        <w:rPr>
          <w:rFonts w:ascii="Times New Roman" w:hAnsi="Times New Roman" w:cs="Times New Roman"/>
          <w:color w:val="000000" w:themeColor="text1"/>
          <w:sz w:val="24"/>
          <w:szCs w:val="24"/>
        </w:rPr>
        <w:t>E</w:t>
      </w:r>
      <w:proofErr w:type="spellEnd"/>
      <w:r w:rsidR="0022638A" w:rsidRPr="00D117A4">
        <w:rPr>
          <w:rFonts w:ascii="Times New Roman" w:hAnsi="Times New Roman" w:cs="Times New Roman"/>
          <w:color w:val="000000" w:themeColor="text1"/>
          <w:sz w:val="24"/>
          <w:szCs w:val="24"/>
        </w:rPr>
        <w:t xml:space="preserve"> were offered the NC diet with supplementation of microbial phytase (</w:t>
      </w:r>
      <w:proofErr w:type="spellStart"/>
      <w:r w:rsidR="0022638A" w:rsidRPr="00D117A4">
        <w:rPr>
          <w:rFonts w:ascii="Times New Roman" w:hAnsi="Times New Roman" w:cs="Times New Roman"/>
          <w:color w:val="000000" w:themeColor="text1"/>
          <w:sz w:val="24"/>
          <w:szCs w:val="24"/>
        </w:rPr>
        <w:t>Natuphos</w:t>
      </w:r>
      <w:proofErr w:type="spellEnd"/>
      <w:r w:rsidR="0022638A" w:rsidRPr="00D117A4">
        <w:rPr>
          <w:rFonts w:ascii="Times New Roman" w:hAnsi="Times New Roman" w:cs="Times New Roman"/>
          <w:color w:val="000000" w:themeColor="text1"/>
          <w:sz w:val="24"/>
          <w:szCs w:val="24"/>
        </w:rPr>
        <w:t>® E 10000 FTU/g) at 1000, 1000, and 1000 FTU for group C, 2000, 2000, and 1500 FTU for group D</w:t>
      </w:r>
      <w:r>
        <w:rPr>
          <w:rFonts w:ascii="Times New Roman" w:hAnsi="Times New Roman" w:cs="Times New Roman"/>
          <w:color w:val="000000" w:themeColor="text1"/>
          <w:sz w:val="24"/>
          <w:szCs w:val="24"/>
        </w:rPr>
        <w:t xml:space="preserve">, </w:t>
      </w:r>
      <w:r w:rsidR="0022638A" w:rsidRPr="00D117A4">
        <w:rPr>
          <w:rFonts w:ascii="Times New Roman" w:hAnsi="Times New Roman" w:cs="Times New Roman"/>
          <w:color w:val="000000" w:themeColor="text1"/>
          <w:sz w:val="24"/>
          <w:szCs w:val="24"/>
        </w:rPr>
        <w:t>and 3000, 3000, and 2000 FTU/kg for group E, respectively, in BPS, BS and BF diets. The overall study revealed that microbial phytase supplementation at 2000, in BPS, BS</w:t>
      </w:r>
      <w:r w:rsidR="001B5E68" w:rsidRPr="00D117A4">
        <w:rPr>
          <w:rFonts w:ascii="Times New Roman" w:hAnsi="Times New Roman" w:cs="Times New Roman"/>
          <w:color w:val="000000" w:themeColor="text1"/>
          <w:sz w:val="24"/>
          <w:szCs w:val="24"/>
        </w:rPr>
        <w:t>,</w:t>
      </w:r>
      <w:r w:rsidR="0022638A" w:rsidRPr="00D117A4">
        <w:rPr>
          <w:rFonts w:ascii="Times New Roman" w:hAnsi="Times New Roman" w:cs="Times New Roman"/>
          <w:color w:val="000000" w:themeColor="text1"/>
          <w:sz w:val="24"/>
          <w:szCs w:val="24"/>
        </w:rPr>
        <w:t xml:space="preserve"> and 1500 FTU/kg BF diet with low Ca and TP significantly (P≤0.05) improved body weight, body weight gain, feed consumption, and reduced feed conversion ratio, equivalent to the PC. Tibia mineralization (ash, Ca, and P), however, tibia breaking strength was unaffected. Moreover, the retention of nutrients such as Ca and P significantly (P≤0.05) improved with microbial phytase supplementation compared to NC. It can be concluded that </w:t>
      </w:r>
      <w:r w:rsidRPr="006D2E36">
        <w:rPr>
          <w:rFonts w:ascii="Times New Roman" w:hAnsi="Times New Roman" w:cs="Times New Roman"/>
          <w:color w:val="00B050"/>
          <w:sz w:val="24"/>
          <w:szCs w:val="24"/>
        </w:rPr>
        <w:t>the</w:t>
      </w:r>
      <w:r>
        <w:rPr>
          <w:rFonts w:ascii="Times New Roman" w:hAnsi="Times New Roman" w:cs="Times New Roman"/>
          <w:color w:val="000000" w:themeColor="text1"/>
          <w:sz w:val="24"/>
          <w:szCs w:val="24"/>
        </w:rPr>
        <w:t xml:space="preserve"> </w:t>
      </w:r>
      <w:r w:rsidR="0022638A" w:rsidRPr="00D117A4">
        <w:rPr>
          <w:rFonts w:ascii="Times New Roman" w:hAnsi="Times New Roman" w:cs="Times New Roman"/>
          <w:color w:val="000000" w:themeColor="text1"/>
          <w:sz w:val="24"/>
          <w:szCs w:val="24"/>
        </w:rPr>
        <w:t xml:space="preserve">addition of microbial phytase (2000, 2000, 1500 FTU/kg) to a low-Ca and inorganic phosphate-free diet significantly enhanced growth performance, tibia mineralization, nutrient retention and </w:t>
      </w:r>
      <w:r w:rsidR="00F8503A" w:rsidRPr="00D117A4">
        <w:rPr>
          <w:rFonts w:ascii="Times New Roman" w:hAnsi="Times New Roman" w:cs="Times New Roman"/>
          <w:color w:val="000000" w:themeColor="text1"/>
          <w:sz w:val="24"/>
          <w:szCs w:val="24"/>
        </w:rPr>
        <w:t xml:space="preserve">found to be </w:t>
      </w:r>
      <w:r w:rsidR="00F8503A" w:rsidRPr="006D2E36">
        <w:rPr>
          <w:rFonts w:ascii="Times New Roman" w:hAnsi="Times New Roman" w:cs="Times New Roman"/>
          <w:color w:val="00B050"/>
          <w:sz w:val="24"/>
          <w:szCs w:val="24"/>
        </w:rPr>
        <w:t>cost</w:t>
      </w:r>
      <w:r w:rsidRPr="006D2E36">
        <w:rPr>
          <w:rFonts w:ascii="Times New Roman" w:hAnsi="Times New Roman" w:cs="Times New Roman"/>
          <w:color w:val="00B050"/>
          <w:sz w:val="24"/>
          <w:szCs w:val="24"/>
        </w:rPr>
        <w:t>-</w:t>
      </w:r>
      <w:r w:rsidR="00F8503A" w:rsidRPr="006D2E36">
        <w:rPr>
          <w:rFonts w:ascii="Times New Roman" w:hAnsi="Times New Roman" w:cs="Times New Roman"/>
          <w:color w:val="00B050"/>
          <w:sz w:val="24"/>
          <w:szCs w:val="24"/>
        </w:rPr>
        <w:t>effective</w:t>
      </w:r>
      <w:r>
        <w:rPr>
          <w:rFonts w:ascii="Times New Roman" w:hAnsi="Times New Roman" w:cs="Times New Roman"/>
          <w:color w:val="000000" w:themeColor="text1"/>
          <w:sz w:val="24"/>
          <w:szCs w:val="24"/>
        </w:rPr>
        <w:t>.</w:t>
      </w:r>
    </w:p>
    <w:p w14:paraId="56B1D9B1" w14:textId="7AB970F0" w:rsidR="007C4062" w:rsidRPr="00D117A4" w:rsidRDefault="007C4062" w:rsidP="00F538F2">
      <w:pPr>
        <w:jc w:val="both"/>
        <w:rPr>
          <w:rFonts w:ascii="Times New Roman" w:hAnsi="Times New Roman" w:cs="Times New Roman"/>
          <w:color w:val="000000" w:themeColor="text1"/>
          <w:sz w:val="24"/>
          <w:szCs w:val="24"/>
        </w:rPr>
      </w:pPr>
      <w:proofErr w:type="gramStart"/>
      <w:r w:rsidRPr="00D117A4">
        <w:rPr>
          <w:rFonts w:ascii="Times New Roman" w:hAnsi="Times New Roman" w:cs="Times New Roman"/>
          <w:b/>
          <w:bCs/>
          <w:color w:val="000000" w:themeColor="text1"/>
          <w:sz w:val="24"/>
          <w:szCs w:val="24"/>
        </w:rPr>
        <w:t xml:space="preserve">Keywords </w:t>
      </w:r>
      <w:r w:rsidRPr="00D117A4">
        <w:rPr>
          <w:rFonts w:ascii="Times New Roman" w:hAnsi="Times New Roman" w:cs="Times New Roman"/>
          <w:color w:val="000000" w:themeColor="text1"/>
          <w:sz w:val="24"/>
          <w:szCs w:val="24"/>
        </w:rPr>
        <w:t>:</w:t>
      </w:r>
      <w:proofErr w:type="gramEnd"/>
      <w:r w:rsidRPr="00D117A4">
        <w:rPr>
          <w:rFonts w:ascii="Times New Roman" w:hAnsi="Times New Roman" w:cs="Times New Roman"/>
          <w:color w:val="000000" w:themeColor="text1"/>
          <w:sz w:val="24"/>
          <w:szCs w:val="24"/>
        </w:rPr>
        <w:t xml:space="preserve"> </w:t>
      </w:r>
      <w:r w:rsidR="0022638A" w:rsidRPr="00D117A4">
        <w:rPr>
          <w:rFonts w:ascii="Times New Roman" w:hAnsi="Times New Roman" w:cs="Times New Roman"/>
          <w:i/>
          <w:iCs/>
          <w:color w:val="000000" w:themeColor="text1"/>
          <w:sz w:val="24"/>
          <w:szCs w:val="24"/>
        </w:rPr>
        <w:t>Microbial phytase</w:t>
      </w:r>
      <w:r w:rsidRPr="00D117A4">
        <w:rPr>
          <w:rFonts w:ascii="Times New Roman" w:hAnsi="Times New Roman" w:cs="Times New Roman"/>
          <w:i/>
          <w:iCs/>
          <w:color w:val="000000" w:themeColor="text1"/>
          <w:sz w:val="24"/>
          <w:szCs w:val="24"/>
        </w:rPr>
        <w:t xml:space="preserve">, </w:t>
      </w:r>
      <w:r w:rsidR="0022638A" w:rsidRPr="00D117A4">
        <w:rPr>
          <w:rFonts w:ascii="Times New Roman" w:hAnsi="Times New Roman" w:cs="Times New Roman"/>
          <w:i/>
          <w:iCs/>
          <w:color w:val="000000" w:themeColor="text1"/>
          <w:sz w:val="24"/>
          <w:szCs w:val="24"/>
        </w:rPr>
        <w:t>inorganic phosphate-free</w:t>
      </w:r>
      <w:r w:rsidRPr="00D117A4">
        <w:rPr>
          <w:rFonts w:ascii="Times New Roman" w:hAnsi="Times New Roman" w:cs="Times New Roman"/>
          <w:i/>
          <w:iCs/>
          <w:color w:val="000000" w:themeColor="text1"/>
          <w:sz w:val="24"/>
          <w:szCs w:val="24"/>
        </w:rPr>
        <w:t xml:space="preserve"> diet, broiler</w:t>
      </w:r>
    </w:p>
    <w:p w14:paraId="35CE2718" w14:textId="01E85CE6" w:rsidR="00354B38" w:rsidRPr="00D117A4" w:rsidRDefault="00354B38" w:rsidP="00F538F2">
      <w:pPr>
        <w:ind w:firstLine="720"/>
        <w:jc w:val="both"/>
        <w:rPr>
          <w:rFonts w:ascii="Times New Roman" w:hAnsi="Times New Roman" w:cs="Times New Roman"/>
          <w:sz w:val="24"/>
          <w:szCs w:val="24"/>
        </w:rPr>
      </w:pPr>
    </w:p>
    <w:p w14:paraId="67953B8D" w14:textId="77777777" w:rsidR="00354B38" w:rsidRPr="00D117A4" w:rsidRDefault="00354B38" w:rsidP="009A5498">
      <w:pPr>
        <w:ind w:firstLine="720"/>
        <w:jc w:val="both"/>
        <w:rPr>
          <w:rFonts w:ascii="Times New Roman" w:hAnsi="Times New Roman" w:cs="Times New Roman"/>
          <w:color w:val="000000"/>
          <w:sz w:val="24"/>
          <w:szCs w:val="24"/>
        </w:rPr>
      </w:pPr>
    </w:p>
    <w:p w14:paraId="0C02D7F8" w14:textId="6647B70C" w:rsidR="0034011D" w:rsidRPr="00D117A4" w:rsidRDefault="0034011D" w:rsidP="00F538F2">
      <w:pPr>
        <w:pStyle w:val="ListParagraph"/>
        <w:numPr>
          <w:ilvl w:val="0"/>
          <w:numId w:val="2"/>
        </w:numPr>
        <w:spacing w:line="240" w:lineRule="auto"/>
        <w:ind w:left="284" w:hanging="284"/>
        <w:rPr>
          <w:b/>
          <w:bCs/>
        </w:rPr>
      </w:pPr>
      <w:r w:rsidRPr="00D117A4">
        <w:rPr>
          <w:b/>
          <w:bCs/>
        </w:rPr>
        <w:t xml:space="preserve">INTRODUCTION </w:t>
      </w:r>
    </w:p>
    <w:p w14:paraId="2E9FB6F8" w14:textId="342FC90E" w:rsidR="00C15E8A" w:rsidRPr="00D117A4" w:rsidRDefault="00C15E8A" w:rsidP="00F538F2">
      <w:pPr>
        <w:ind w:right="-22"/>
        <w:jc w:val="both"/>
        <w:rPr>
          <w:rFonts w:ascii="Times New Roman" w:eastAsia="Times New Roman" w:hAnsi="Times New Roman" w:cs="Times New Roman"/>
          <w:sz w:val="24"/>
          <w:szCs w:val="24"/>
          <w:lang w:eastAsia="en-IN"/>
        </w:rPr>
      </w:pPr>
      <w:r w:rsidRPr="00D117A4">
        <w:rPr>
          <w:rFonts w:ascii="Times New Roman" w:eastAsia="Times New Roman" w:hAnsi="Times New Roman" w:cs="Times New Roman"/>
          <w:sz w:val="24"/>
          <w:szCs w:val="24"/>
          <w:lang w:eastAsia="en-IN"/>
        </w:rPr>
        <w:t xml:space="preserve">            The macro and micro minerals are necessary in poultry diets. Macro-minerals like Phosphorus (P) and Calcium (Ca) are the most abundant elements in a bird’s body. Phosphorus is essential for several physiological processes</w:t>
      </w:r>
      <w:r w:rsidR="00D15791" w:rsidRPr="00D117A4">
        <w:rPr>
          <w:rFonts w:ascii="Times New Roman" w:eastAsia="Times New Roman" w:hAnsi="Times New Roman" w:cs="Times New Roman"/>
          <w:sz w:val="24"/>
          <w:szCs w:val="24"/>
          <w:lang w:eastAsia="en-IN"/>
        </w:rPr>
        <w:t>,</w:t>
      </w:r>
      <w:r w:rsidRPr="00D117A4">
        <w:rPr>
          <w:rFonts w:ascii="Times New Roman" w:eastAsia="Times New Roman" w:hAnsi="Times New Roman" w:cs="Times New Roman"/>
          <w:sz w:val="24"/>
          <w:szCs w:val="24"/>
          <w:lang w:eastAsia="en-IN"/>
        </w:rPr>
        <w:t xml:space="preserve"> and it is necessary for optimal bone development, growth, egg production, nutrient metabolism, and protein synthesis. </w:t>
      </w:r>
      <w:r w:rsidR="00D15791" w:rsidRPr="00D117A4">
        <w:rPr>
          <w:rFonts w:ascii="Times New Roman" w:eastAsia="Times New Roman" w:hAnsi="Times New Roman" w:cs="Times New Roman"/>
          <w:sz w:val="24"/>
          <w:szCs w:val="24"/>
          <w:lang w:eastAsia="en-IN"/>
        </w:rPr>
        <w:t>P and Ca</w:t>
      </w:r>
      <w:r w:rsidRPr="00D117A4">
        <w:rPr>
          <w:rFonts w:ascii="Times New Roman" w:eastAsia="Times New Roman" w:hAnsi="Times New Roman" w:cs="Times New Roman"/>
          <w:sz w:val="24"/>
          <w:szCs w:val="24"/>
          <w:lang w:eastAsia="en-IN"/>
        </w:rPr>
        <w:t xml:space="preserve"> work together to support the development and regular maintenance of bones in the body. </w:t>
      </w:r>
    </w:p>
    <w:p w14:paraId="0A22E87F" w14:textId="728ED840" w:rsidR="00C15E8A" w:rsidRPr="00D117A4" w:rsidRDefault="00C15E8A" w:rsidP="00F538F2">
      <w:pPr>
        <w:ind w:right="-22" w:firstLine="720"/>
        <w:jc w:val="both"/>
        <w:rPr>
          <w:rFonts w:ascii="Times New Roman" w:hAnsi="Times New Roman" w:cs="Times New Roman"/>
          <w:kern w:val="2"/>
          <w:sz w:val="24"/>
          <w:szCs w:val="24"/>
          <w14:ligatures w14:val="standardContextual"/>
        </w:rPr>
      </w:pPr>
      <w:r w:rsidRPr="00D117A4">
        <w:rPr>
          <w:rFonts w:ascii="Times New Roman" w:hAnsi="Times New Roman" w:cs="Times New Roman"/>
          <w:sz w:val="24"/>
          <w:szCs w:val="24"/>
        </w:rPr>
        <w:t xml:space="preserve">Plant </w:t>
      </w:r>
      <w:r w:rsidR="00D15791" w:rsidRPr="00D117A4">
        <w:rPr>
          <w:rFonts w:ascii="Times New Roman" w:hAnsi="Times New Roman" w:cs="Times New Roman"/>
          <w:sz w:val="24"/>
          <w:szCs w:val="24"/>
        </w:rPr>
        <w:t>P</w:t>
      </w:r>
      <w:r w:rsidR="00AE1E2F" w:rsidRPr="00D117A4">
        <w:rPr>
          <w:rFonts w:ascii="Times New Roman" w:hAnsi="Times New Roman" w:cs="Times New Roman"/>
          <w:sz w:val="24"/>
          <w:szCs w:val="24"/>
        </w:rPr>
        <w:t xml:space="preserve"> </w:t>
      </w:r>
      <w:r w:rsidRPr="00D117A4">
        <w:rPr>
          <w:rFonts w:ascii="Times New Roman" w:hAnsi="Times New Roman" w:cs="Times New Roman"/>
          <w:sz w:val="24"/>
          <w:szCs w:val="24"/>
        </w:rPr>
        <w:t xml:space="preserve">occurs primarily in the seeds, </w:t>
      </w:r>
      <w:r w:rsidRPr="00D117A4">
        <w:rPr>
          <w:rFonts w:ascii="Times New Roman" w:eastAsia="Times New Roman" w:hAnsi="Times New Roman" w:cs="Times New Roman"/>
          <w:sz w:val="24"/>
          <w:szCs w:val="24"/>
          <w:lang w:eastAsia="en-IN"/>
        </w:rPr>
        <w:t xml:space="preserve">which includes roughly 60-70% of the total </w:t>
      </w:r>
      <w:r w:rsidR="00AE1E2F" w:rsidRPr="00D117A4">
        <w:rPr>
          <w:rFonts w:ascii="Times New Roman" w:eastAsia="Times New Roman" w:hAnsi="Times New Roman" w:cs="Times New Roman"/>
          <w:sz w:val="24"/>
          <w:szCs w:val="24"/>
          <w:lang w:eastAsia="en-IN"/>
        </w:rPr>
        <w:t xml:space="preserve">P </w:t>
      </w:r>
      <w:r w:rsidRPr="00D117A4">
        <w:rPr>
          <w:rFonts w:ascii="Times New Roman" w:eastAsia="Times New Roman" w:hAnsi="Times New Roman" w:cs="Times New Roman"/>
          <w:sz w:val="24"/>
          <w:szCs w:val="24"/>
          <w:lang w:eastAsia="en-IN"/>
        </w:rPr>
        <w:t>in chelated form as phytate.</w:t>
      </w:r>
      <w:r w:rsidR="00AE1E2F" w:rsidRPr="00D117A4">
        <w:rPr>
          <w:rFonts w:ascii="Times New Roman" w:eastAsia="Times New Roman" w:hAnsi="Times New Roman" w:cs="Times New Roman"/>
          <w:sz w:val="24"/>
          <w:szCs w:val="24"/>
          <w:lang w:eastAsia="en-IN"/>
        </w:rPr>
        <w:t xml:space="preserve"> Phytate is an anti-nutritional factor as it decreases the bioavailability of P and decreases the digestibility of phytate-chelated nutrients like P, protein</w:t>
      </w:r>
      <w:r w:rsidR="00D15791" w:rsidRPr="00D117A4">
        <w:rPr>
          <w:rFonts w:ascii="Times New Roman" w:eastAsia="Times New Roman" w:hAnsi="Times New Roman" w:cs="Times New Roman"/>
          <w:sz w:val="24"/>
          <w:szCs w:val="24"/>
          <w:lang w:eastAsia="en-IN"/>
        </w:rPr>
        <w:t>,</w:t>
      </w:r>
      <w:r w:rsidR="00AE1E2F" w:rsidRPr="00D117A4">
        <w:rPr>
          <w:rFonts w:ascii="Times New Roman" w:eastAsia="Times New Roman" w:hAnsi="Times New Roman" w:cs="Times New Roman"/>
          <w:sz w:val="24"/>
          <w:szCs w:val="24"/>
          <w:lang w:eastAsia="en-IN"/>
        </w:rPr>
        <w:t xml:space="preserve"> and </w:t>
      </w:r>
      <w:r w:rsidR="00D15791" w:rsidRPr="00D117A4">
        <w:rPr>
          <w:rFonts w:ascii="Times New Roman" w:eastAsia="Times New Roman" w:hAnsi="Times New Roman" w:cs="Times New Roman"/>
          <w:sz w:val="24"/>
          <w:szCs w:val="24"/>
          <w:lang w:eastAsia="en-IN"/>
        </w:rPr>
        <w:t>Ca</w:t>
      </w:r>
      <w:r w:rsidR="00AE1E2F" w:rsidRPr="00D117A4">
        <w:rPr>
          <w:rFonts w:ascii="Times New Roman" w:eastAsia="Times New Roman" w:hAnsi="Times New Roman" w:cs="Times New Roman"/>
          <w:sz w:val="24"/>
          <w:szCs w:val="24"/>
          <w:lang w:eastAsia="en-IN"/>
        </w:rPr>
        <w:t xml:space="preserve">. </w:t>
      </w:r>
      <w:r w:rsidRPr="00D117A4">
        <w:rPr>
          <w:rFonts w:ascii="Times New Roman" w:hAnsi="Times New Roman" w:cs="Times New Roman"/>
          <w:sz w:val="24"/>
          <w:szCs w:val="24"/>
        </w:rPr>
        <w:t xml:space="preserve"> </w:t>
      </w:r>
      <w:r w:rsidRPr="00D117A4">
        <w:rPr>
          <w:rFonts w:ascii="Times New Roman" w:eastAsia="Times New Roman" w:hAnsi="Times New Roman" w:cs="Times New Roman"/>
          <w:sz w:val="24"/>
          <w:szCs w:val="24"/>
          <w:lang w:eastAsia="en-IN"/>
        </w:rPr>
        <w:t>Phytic acid is the main phosphorus reserve found in plant materials like seeds and grains</w:t>
      </w:r>
      <w:r w:rsidRPr="00D117A4">
        <w:rPr>
          <w:rFonts w:ascii="Times New Roman" w:hAnsi="Times New Roman" w:cs="Times New Roman"/>
          <w:sz w:val="24"/>
          <w:szCs w:val="24"/>
        </w:rPr>
        <w:t xml:space="preserve"> (Selle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2000). Birds </w:t>
      </w:r>
      <w:r w:rsidRPr="00D117A4">
        <w:rPr>
          <w:rFonts w:ascii="Times New Roman" w:eastAsia="Times New Roman" w:hAnsi="Times New Roman" w:cs="Times New Roman"/>
          <w:sz w:val="24"/>
          <w:szCs w:val="24"/>
          <w:lang w:eastAsia="en-IN"/>
        </w:rPr>
        <w:t xml:space="preserve">lack or secrete insufficient endogenous phytase in the gastrointestinal tract (GIT) to hydrolyze the phytate present in the feed.  Higher dietary </w:t>
      </w:r>
      <w:r w:rsidR="00AE1E2F" w:rsidRPr="00D117A4">
        <w:rPr>
          <w:rFonts w:ascii="Times New Roman" w:eastAsia="Times New Roman" w:hAnsi="Times New Roman" w:cs="Times New Roman"/>
          <w:sz w:val="24"/>
          <w:szCs w:val="24"/>
          <w:lang w:eastAsia="en-IN"/>
        </w:rPr>
        <w:t xml:space="preserve">P </w:t>
      </w:r>
      <w:r w:rsidRPr="00D117A4">
        <w:rPr>
          <w:rFonts w:ascii="Times New Roman" w:eastAsia="Times New Roman" w:hAnsi="Times New Roman" w:cs="Times New Roman"/>
          <w:sz w:val="24"/>
          <w:szCs w:val="24"/>
          <w:lang w:eastAsia="en-IN"/>
        </w:rPr>
        <w:t xml:space="preserve">levels increase poultry production costs and lead to greater P excretion in manure. </w:t>
      </w:r>
      <w:r w:rsidR="00AE1E2F" w:rsidRPr="00D117A4">
        <w:rPr>
          <w:rFonts w:ascii="Times New Roman" w:hAnsi="Times New Roman" w:cs="Times New Roman"/>
          <w:sz w:val="24"/>
          <w:szCs w:val="24"/>
        </w:rPr>
        <w:t xml:space="preserve">The </w:t>
      </w:r>
      <w:proofErr w:type="gramStart"/>
      <w:r w:rsidR="00AE1E2F" w:rsidRPr="00D117A4">
        <w:rPr>
          <w:rFonts w:ascii="Times New Roman" w:hAnsi="Times New Roman" w:cs="Times New Roman"/>
          <w:sz w:val="24"/>
          <w:szCs w:val="24"/>
        </w:rPr>
        <w:t xml:space="preserve">Ca </w:t>
      </w:r>
      <w:r w:rsidRPr="00D117A4">
        <w:rPr>
          <w:rFonts w:ascii="Times New Roman" w:hAnsi="Times New Roman" w:cs="Times New Roman"/>
          <w:sz w:val="24"/>
          <w:szCs w:val="24"/>
        </w:rPr>
        <w:t xml:space="preserve"> is</w:t>
      </w:r>
      <w:proofErr w:type="gramEnd"/>
      <w:r w:rsidRPr="00D117A4">
        <w:rPr>
          <w:rFonts w:ascii="Times New Roman" w:hAnsi="Times New Roman" w:cs="Times New Roman"/>
          <w:sz w:val="24"/>
          <w:szCs w:val="24"/>
        </w:rPr>
        <w:t xml:space="preserve"> the major mineral present in the diet of birds, it can easily precipitate the phytate by forming an insoluble Ca-phytate complex in the intestine (Nelson and Kirby, 1987).</w:t>
      </w:r>
      <w:r w:rsidRPr="00D117A4">
        <w:rPr>
          <w:rFonts w:ascii="Times New Roman" w:eastAsia="Times New Roman" w:hAnsi="Times New Roman" w:cs="Times New Roman"/>
          <w:sz w:val="24"/>
          <w:szCs w:val="24"/>
          <w:lang w:eastAsia="en-IN"/>
        </w:rPr>
        <w:t xml:space="preserve"> </w:t>
      </w:r>
      <w:r w:rsidR="00AE1E2F" w:rsidRPr="00D117A4">
        <w:rPr>
          <w:rFonts w:ascii="Times New Roman" w:eastAsia="Times New Roman" w:hAnsi="Times New Roman" w:cs="Times New Roman"/>
          <w:sz w:val="24"/>
          <w:szCs w:val="24"/>
          <w:lang w:eastAsia="en-IN"/>
        </w:rPr>
        <w:t>Ca</w:t>
      </w:r>
      <w:r w:rsidRPr="00D117A4">
        <w:rPr>
          <w:rFonts w:ascii="Times New Roman" w:eastAsia="Times New Roman" w:hAnsi="Times New Roman" w:cs="Times New Roman"/>
          <w:sz w:val="24"/>
          <w:szCs w:val="24"/>
          <w:lang w:eastAsia="en-IN"/>
        </w:rPr>
        <w:t xml:space="preserve"> phytate complex is formed when dietary </w:t>
      </w:r>
      <w:r w:rsidR="00AE1E2F" w:rsidRPr="00D117A4">
        <w:rPr>
          <w:rFonts w:ascii="Times New Roman" w:eastAsia="Times New Roman" w:hAnsi="Times New Roman" w:cs="Times New Roman"/>
          <w:sz w:val="24"/>
          <w:szCs w:val="24"/>
          <w:lang w:eastAsia="en-IN"/>
        </w:rPr>
        <w:t>Ca</w:t>
      </w:r>
      <w:r w:rsidRPr="00D117A4">
        <w:rPr>
          <w:rFonts w:ascii="Times New Roman" w:eastAsia="Times New Roman" w:hAnsi="Times New Roman" w:cs="Times New Roman"/>
          <w:sz w:val="24"/>
          <w:szCs w:val="24"/>
          <w:lang w:eastAsia="en-IN"/>
        </w:rPr>
        <w:t xml:space="preserve"> levels are higher than 0.70</w:t>
      </w:r>
      <w:r w:rsidR="00D15791" w:rsidRPr="00D117A4">
        <w:rPr>
          <w:rFonts w:ascii="Times New Roman" w:eastAsia="Times New Roman" w:hAnsi="Times New Roman" w:cs="Times New Roman"/>
          <w:sz w:val="24"/>
          <w:szCs w:val="24"/>
          <w:lang w:eastAsia="en-IN"/>
        </w:rPr>
        <w:t>%</w:t>
      </w:r>
      <w:r w:rsidRPr="00D117A4">
        <w:rPr>
          <w:rFonts w:ascii="Times New Roman" w:eastAsia="Times New Roman" w:hAnsi="Times New Roman" w:cs="Times New Roman"/>
          <w:sz w:val="24"/>
          <w:szCs w:val="24"/>
          <w:lang w:eastAsia="en-IN"/>
        </w:rPr>
        <w:t xml:space="preserve"> at pH 6.0 </w:t>
      </w:r>
      <w:r w:rsidRPr="00D117A4">
        <w:rPr>
          <w:rFonts w:ascii="Times New Roman" w:hAnsi="Times New Roman" w:cs="Times New Roman"/>
          <w:sz w:val="24"/>
          <w:szCs w:val="24"/>
        </w:rPr>
        <w:t xml:space="preserve">(Leeson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1996) due to this</w:t>
      </w:r>
      <w:r w:rsidR="00D15791" w:rsidRPr="00D117A4">
        <w:rPr>
          <w:rFonts w:ascii="Times New Roman" w:hAnsi="Times New Roman" w:cs="Times New Roman"/>
          <w:sz w:val="24"/>
          <w:szCs w:val="24"/>
        </w:rPr>
        <w:t>,</w:t>
      </w:r>
      <w:r w:rsidRPr="00D117A4">
        <w:rPr>
          <w:rFonts w:ascii="Times New Roman" w:hAnsi="Times New Roman" w:cs="Times New Roman"/>
          <w:sz w:val="24"/>
          <w:szCs w:val="24"/>
        </w:rPr>
        <w:t xml:space="preserve"> phytate P as well as Ca are not available to birds for absorption. </w:t>
      </w:r>
      <w:r w:rsidRPr="00D117A4">
        <w:rPr>
          <w:rFonts w:ascii="Times New Roman" w:eastAsia="Times New Roman" w:hAnsi="Times New Roman" w:cs="Times New Roman"/>
          <w:sz w:val="24"/>
          <w:szCs w:val="24"/>
          <w:lang w:eastAsia="en-IN"/>
        </w:rPr>
        <w:t xml:space="preserve">A high level of Ca in the diet reduces the intestinal phytase activities in chicken. A </w:t>
      </w:r>
      <w:r w:rsidRPr="00D117A4">
        <w:rPr>
          <w:rFonts w:ascii="Times New Roman" w:hAnsi="Times New Roman" w:cs="Times New Roman"/>
          <w:sz w:val="24"/>
          <w:szCs w:val="24"/>
        </w:rPr>
        <w:t xml:space="preserve">diet containing low levels of Ca permits a greater utilization of phytate P and reduces the requirement of inorganic P for chickens (Mohammed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1991).</w:t>
      </w:r>
      <w:r w:rsidRPr="00D117A4">
        <w:rPr>
          <w:rFonts w:ascii="Times New Roman" w:eastAsia="Times New Roman" w:hAnsi="Times New Roman" w:cs="Times New Roman"/>
          <w:sz w:val="24"/>
          <w:szCs w:val="24"/>
          <w:lang w:eastAsia="en-IN"/>
        </w:rPr>
        <w:t xml:space="preserve"> </w:t>
      </w:r>
    </w:p>
    <w:p w14:paraId="1566521F" w14:textId="555D6737" w:rsidR="00D25BCA" w:rsidRPr="00D117A4" w:rsidRDefault="00C15E8A" w:rsidP="00E37807">
      <w:pPr>
        <w:ind w:right="-22" w:firstLine="720"/>
        <w:jc w:val="both"/>
        <w:rPr>
          <w:rFonts w:ascii="Times New Roman" w:hAnsi="Times New Roman" w:cs="Times New Roman"/>
          <w:b/>
          <w:bCs/>
          <w:sz w:val="24"/>
          <w:szCs w:val="24"/>
        </w:rPr>
      </w:pPr>
      <w:r w:rsidRPr="00D117A4">
        <w:rPr>
          <w:rFonts w:ascii="Times New Roman" w:eastAsia="Times New Roman" w:hAnsi="Times New Roman" w:cs="Times New Roman"/>
          <w:sz w:val="24"/>
          <w:szCs w:val="24"/>
          <w:lang w:eastAsia="en-IN"/>
        </w:rPr>
        <w:lastRenderedPageBreak/>
        <w:t xml:space="preserve">Adding inorganic or non-phytate </w:t>
      </w:r>
      <w:r w:rsidR="00AE1E2F" w:rsidRPr="00D117A4">
        <w:rPr>
          <w:rFonts w:ascii="Times New Roman" w:eastAsia="Times New Roman" w:hAnsi="Times New Roman" w:cs="Times New Roman"/>
          <w:sz w:val="24"/>
          <w:szCs w:val="24"/>
          <w:lang w:eastAsia="en-IN"/>
        </w:rPr>
        <w:t>P</w:t>
      </w:r>
      <w:r w:rsidRPr="00D117A4">
        <w:rPr>
          <w:rFonts w:ascii="Times New Roman" w:eastAsia="Times New Roman" w:hAnsi="Times New Roman" w:cs="Times New Roman"/>
          <w:sz w:val="24"/>
          <w:szCs w:val="24"/>
          <w:lang w:eastAsia="en-IN"/>
        </w:rPr>
        <w:t xml:space="preserve"> to the feed impacts the production costs (</w:t>
      </w:r>
      <w:proofErr w:type="spellStart"/>
      <w:r w:rsidRPr="00D117A4">
        <w:rPr>
          <w:rFonts w:ascii="Times New Roman" w:eastAsia="Times New Roman" w:hAnsi="Times New Roman" w:cs="Times New Roman"/>
          <w:sz w:val="24"/>
          <w:szCs w:val="24"/>
          <w:lang w:eastAsia="en-IN"/>
        </w:rPr>
        <w:t>Shastak</w:t>
      </w:r>
      <w:proofErr w:type="spellEnd"/>
      <w:r w:rsidRPr="00D117A4">
        <w:rPr>
          <w:rFonts w:ascii="Times New Roman" w:eastAsia="Times New Roman" w:hAnsi="Times New Roman" w:cs="Times New Roman"/>
          <w:sz w:val="24"/>
          <w:szCs w:val="24"/>
          <w:lang w:eastAsia="en-IN"/>
        </w:rPr>
        <w:t xml:space="preserve"> </w:t>
      </w:r>
      <w:r w:rsidRPr="00D117A4">
        <w:rPr>
          <w:rFonts w:ascii="Times New Roman" w:eastAsia="Times New Roman" w:hAnsi="Times New Roman" w:cs="Times New Roman"/>
          <w:i/>
          <w:iCs/>
          <w:sz w:val="24"/>
          <w:szCs w:val="24"/>
          <w:lang w:eastAsia="en-IN"/>
        </w:rPr>
        <w:t>et al</w:t>
      </w:r>
      <w:r w:rsidRPr="00D117A4">
        <w:rPr>
          <w:rFonts w:ascii="Times New Roman" w:eastAsia="Times New Roman" w:hAnsi="Times New Roman" w:cs="Times New Roman"/>
          <w:sz w:val="24"/>
          <w:szCs w:val="24"/>
          <w:lang w:eastAsia="en-IN"/>
        </w:rPr>
        <w:t xml:space="preserve">., 2012). Monocalcium Phosphate (MCP) or Dicalcium Phosphate (DCP) is added to poultry diets for </w:t>
      </w:r>
      <w:r w:rsidR="00AE1E2F" w:rsidRPr="00D117A4">
        <w:rPr>
          <w:rFonts w:ascii="Times New Roman" w:eastAsia="Times New Roman" w:hAnsi="Times New Roman" w:cs="Times New Roman"/>
          <w:sz w:val="24"/>
          <w:szCs w:val="24"/>
          <w:lang w:eastAsia="en-IN"/>
        </w:rPr>
        <w:t>P</w:t>
      </w:r>
      <w:r w:rsidRPr="00D117A4">
        <w:rPr>
          <w:rFonts w:ascii="Times New Roman" w:eastAsia="Times New Roman" w:hAnsi="Times New Roman" w:cs="Times New Roman"/>
          <w:sz w:val="24"/>
          <w:szCs w:val="24"/>
          <w:lang w:eastAsia="en-IN"/>
        </w:rPr>
        <w:t xml:space="preserve"> supplementation. However, the persistent rise in the cost of feed ingredients is a substantial challenge in many developing countries. </w:t>
      </w:r>
      <w:r w:rsidRPr="00D117A4">
        <w:rPr>
          <w:rFonts w:ascii="Times New Roman" w:hAnsi="Times New Roman" w:cs="Times New Roman"/>
          <w:sz w:val="24"/>
          <w:szCs w:val="24"/>
        </w:rPr>
        <w:t>U</w:t>
      </w:r>
      <w:r w:rsidRPr="00D117A4">
        <w:rPr>
          <w:rFonts w:ascii="Times New Roman" w:eastAsia="Times New Roman" w:hAnsi="Times New Roman" w:cs="Times New Roman"/>
          <w:sz w:val="24"/>
          <w:szCs w:val="24"/>
          <w:lang w:eastAsia="en-IN"/>
        </w:rPr>
        <w:t>sing phytase enzymes in diets reduces reliance on expensive commercial inorganic phosphates like a DCP or MCP (</w:t>
      </w:r>
      <w:proofErr w:type="spellStart"/>
      <w:r w:rsidRPr="00D117A4">
        <w:rPr>
          <w:rFonts w:ascii="Times New Roman" w:eastAsia="Times New Roman" w:hAnsi="Times New Roman" w:cs="Times New Roman"/>
          <w:sz w:val="24"/>
          <w:szCs w:val="24"/>
          <w:lang w:eastAsia="en-IN"/>
        </w:rPr>
        <w:t>Delezie</w:t>
      </w:r>
      <w:proofErr w:type="spellEnd"/>
      <w:r w:rsidRPr="00D117A4">
        <w:rPr>
          <w:rFonts w:ascii="Times New Roman" w:eastAsia="Times New Roman" w:hAnsi="Times New Roman" w:cs="Times New Roman"/>
          <w:sz w:val="24"/>
          <w:szCs w:val="24"/>
          <w:lang w:eastAsia="en-IN"/>
        </w:rPr>
        <w:t xml:space="preserve"> </w:t>
      </w:r>
      <w:r w:rsidRPr="00D117A4">
        <w:rPr>
          <w:rFonts w:ascii="Times New Roman" w:eastAsia="Times New Roman" w:hAnsi="Times New Roman" w:cs="Times New Roman"/>
          <w:i/>
          <w:iCs/>
          <w:sz w:val="24"/>
          <w:szCs w:val="24"/>
          <w:lang w:eastAsia="en-IN"/>
        </w:rPr>
        <w:t>et al</w:t>
      </w:r>
      <w:r w:rsidRPr="00D117A4">
        <w:rPr>
          <w:rFonts w:ascii="Times New Roman" w:eastAsia="Times New Roman" w:hAnsi="Times New Roman" w:cs="Times New Roman"/>
          <w:sz w:val="24"/>
          <w:szCs w:val="24"/>
          <w:lang w:eastAsia="en-IN"/>
        </w:rPr>
        <w:t>., 2015).</w:t>
      </w:r>
      <w:r w:rsidR="00A27B28" w:rsidRPr="00D117A4">
        <w:rPr>
          <w:rFonts w:ascii="Times New Roman" w:eastAsia="Times New Roman" w:hAnsi="Times New Roman" w:cs="Times New Roman"/>
          <w:sz w:val="24"/>
          <w:szCs w:val="24"/>
          <w:lang w:eastAsia="en-IN"/>
        </w:rPr>
        <w:t xml:space="preserve"> </w:t>
      </w:r>
      <w:r w:rsidRPr="00D117A4">
        <w:rPr>
          <w:rFonts w:ascii="Times New Roman" w:eastAsia="Times New Roman" w:hAnsi="Times New Roman" w:cs="Times New Roman"/>
          <w:sz w:val="24"/>
          <w:szCs w:val="24"/>
          <w:lang w:eastAsia="en-IN"/>
        </w:rPr>
        <w:t xml:space="preserve">Phytase (myo-inositol hexa-phosphate phosphohydrolase) is an enzyme that breaks down the phytate in the digestive tract to inositol phosphates and inorganic P. </w:t>
      </w:r>
      <w:r w:rsidR="00A27B28" w:rsidRPr="00D117A4">
        <w:rPr>
          <w:rFonts w:ascii="Times New Roman" w:eastAsia="Times New Roman" w:hAnsi="Times New Roman" w:cs="Times New Roman"/>
          <w:sz w:val="24"/>
          <w:szCs w:val="24"/>
          <w:lang w:eastAsia="en-IN"/>
        </w:rPr>
        <w:t xml:space="preserve">In market there are different types of phytases are available like fungal phytase and microbial phytase. Fungal phytase is derived from </w:t>
      </w:r>
      <w:r w:rsidR="00A27B28" w:rsidRPr="00D117A4">
        <w:rPr>
          <w:rFonts w:ascii="Times New Roman" w:eastAsia="Times New Roman" w:hAnsi="Times New Roman" w:cs="Times New Roman"/>
          <w:i/>
          <w:iCs/>
          <w:sz w:val="24"/>
          <w:szCs w:val="24"/>
          <w:lang w:eastAsia="en-IN"/>
        </w:rPr>
        <w:t xml:space="preserve">Aspergillus </w:t>
      </w:r>
      <w:proofErr w:type="spellStart"/>
      <w:r w:rsidR="00A27B28" w:rsidRPr="00D117A4">
        <w:rPr>
          <w:rFonts w:ascii="Times New Roman" w:eastAsia="Times New Roman" w:hAnsi="Times New Roman" w:cs="Times New Roman"/>
          <w:i/>
          <w:iCs/>
          <w:sz w:val="24"/>
          <w:szCs w:val="24"/>
          <w:lang w:eastAsia="en-IN"/>
        </w:rPr>
        <w:t>niger</w:t>
      </w:r>
      <w:proofErr w:type="spellEnd"/>
      <w:r w:rsidR="00A27B28" w:rsidRPr="00D117A4">
        <w:rPr>
          <w:rFonts w:ascii="Times New Roman" w:eastAsia="Times New Roman" w:hAnsi="Times New Roman" w:cs="Times New Roman"/>
          <w:sz w:val="24"/>
          <w:szCs w:val="24"/>
          <w:lang w:eastAsia="en-IN"/>
        </w:rPr>
        <w:t xml:space="preserve">, </w:t>
      </w:r>
      <w:r w:rsidR="00A27B28" w:rsidRPr="00D117A4">
        <w:rPr>
          <w:rFonts w:ascii="Times New Roman" w:eastAsia="Times New Roman" w:hAnsi="Times New Roman" w:cs="Times New Roman"/>
          <w:i/>
          <w:iCs/>
          <w:sz w:val="24"/>
          <w:szCs w:val="24"/>
          <w:lang w:eastAsia="en-IN"/>
        </w:rPr>
        <w:t xml:space="preserve">Aspergillus </w:t>
      </w:r>
      <w:proofErr w:type="spellStart"/>
      <w:r w:rsidR="00A27B28" w:rsidRPr="00D117A4">
        <w:rPr>
          <w:rFonts w:ascii="Times New Roman" w:eastAsia="Times New Roman" w:hAnsi="Times New Roman" w:cs="Times New Roman"/>
          <w:i/>
          <w:iCs/>
          <w:sz w:val="24"/>
          <w:szCs w:val="24"/>
          <w:lang w:eastAsia="en-IN"/>
        </w:rPr>
        <w:t>ficum</w:t>
      </w:r>
      <w:proofErr w:type="spellEnd"/>
      <w:r w:rsidR="00A27B28" w:rsidRPr="00D117A4">
        <w:rPr>
          <w:rFonts w:ascii="Times New Roman" w:eastAsia="Times New Roman" w:hAnsi="Times New Roman" w:cs="Times New Roman"/>
          <w:sz w:val="24"/>
          <w:szCs w:val="24"/>
          <w:lang w:eastAsia="en-IN"/>
        </w:rPr>
        <w:t xml:space="preserve"> and microbial phytase from bacteria </w:t>
      </w:r>
      <w:r w:rsidR="00A27B28" w:rsidRPr="00D117A4">
        <w:rPr>
          <w:rFonts w:ascii="Times New Roman" w:eastAsia="Times New Roman" w:hAnsi="Times New Roman" w:cs="Times New Roman"/>
          <w:i/>
          <w:iCs/>
          <w:sz w:val="24"/>
          <w:szCs w:val="24"/>
          <w:lang w:eastAsia="en-IN"/>
        </w:rPr>
        <w:t xml:space="preserve">E. </w:t>
      </w:r>
      <w:proofErr w:type="gramStart"/>
      <w:r w:rsidR="00A27B28" w:rsidRPr="00D117A4">
        <w:rPr>
          <w:rFonts w:ascii="Times New Roman" w:eastAsia="Times New Roman" w:hAnsi="Times New Roman" w:cs="Times New Roman"/>
          <w:i/>
          <w:iCs/>
          <w:sz w:val="24"/>
          <w:szCs w:val="24"/>
          <w:lang w:eastAsia="en-IN"/>
        </w:rPr>
        <w:t>coli</w:t>
      </w:r>
      <w:r w:rsidR="00A27B28" w:rsidRPr="00D117A4">
        <w:rPr>
          <w:rFonts w:ascii="Times New Roman" w:eastAsia="Times New Roman" w:hAnsi="Times New Roman" w:cs="Times New Roman"/>
          <w:sz w:val="24"/>
          <w:szCs w:val="24"/>
          <w:lang w:eastAsia="en-IN"/>
        </w:rPr>
        <w:t xml:space="preserve"> .</w:t>
      </w:r>
      <w:proofErr w:type="gramEnd"/>
      <w:r w:rsidR="00A27B28" w:rsidRPr="00D117A4">
        <w:rPr>
          <w:rFonts w:ascii="Times New Roman" w:eastAsia="Times New Roman" w:hAnsi="Times New Roman" w:cs="Times New Roman"/>
          <w:sz w:val="24"/>
          <w:szCs w:val="24"/>
          <w:lang w:eastAsia="en-IN"/>
        </w:rPr>
        <w:t xml:space="preserve"> The efficiency of various commercial phytases differs over a pH range of 2.5–4.5 (in vivo). </w:t>
      </w:r>
      <w:r w:rsidR="00A27B28" w:rsidRPr="00D117A4">
        <w:rPr>
          <w:rFonts w:ascii="Times New Roman" w:eastAsia="Times New Roman" w:hAnsi="Times New Roman" w:cs="Times New Roman"/>
          <w:i/>
          <w:iCs/>
          <w:sz w:val="24"/>
          <w:szCs w:val="24"/>
          <w:lang w:eastAsia="en-IN"/>
        </w:rPr>
        <w:t>E. coli</w:t>
      </w:r>
      <w:r w:rsidR="00A27B28" w:rsidRPr="00D117A4">
        <w:rPr>
          <w:rFonts w:ascii="Times New Roman" w:eastAsia="Times New Roman" w:hAnsi="Times New Roman" w:cs="Times New Roman"/>
          <w:sz w:val="24"/>
          <w:szCs w:val="24"/>
          <w:lang w:eastAsia="en-IN"/>
        </w:rPr>
        <w:t xml:space="preserve"> phytases are more active at pH 2.5–4.5 range than fungal phytases. Phytase activity was significantly higher with </w:t>
      </w:r>
      <w:r w:rsidR="00A27B28" w:rsidRPr="00D117A4">
        <w:rPr>
          <w:rFonts w:ascii="Times New Roman" w:eastAsia="Times New Roman" w:hAnsi="Times New Roman" w:cs="Times New Roman"/>
          <w:i/>
          <w:iCs/>
          <w:sz w:val="24"/>
          <w:szCs w:val="24"/>
          <w:lang w:eastAsia="en-IN"/>
        </w:rPr>
        <w:t>E. coli</w:t>
      </w:r>
      <w:r w:rsidR="00A27B28" w:rsidRPr="00D117A4">
        <w:rPr>
          <w:rFonts w:ascii="Times New Roman" w:eastAsia="Times New Roman" w:hAnsi="Times New Roman" w:cs="Times New Roman"/>
          <w:sz w:val="24"/>
          <w:szCs w:val="24"/>
          <w:lang w:eastAsia="en-IN"/>
        </w:rPr>
        <w:t xml:space="preserve"> phytase than fungal phytase in total digestive tract sections of broilers (Onyango </w:t>
      </w:r>
      <w:r w:rsidR="00A27B28" w:rsidRPr="00D117A4">
        <w:rPr>
          <w:rFonts w:ascii="Times New Roman" w:eastAsia="Times New Roman" w:hAnsi="Times New Roman" w:cs="Times New Roman"/>
          <w:i/>
          <w:iCs/>
          <w:sz w:val="24"/>
          <w:szCs w:val="24"/>
          <w:lang w:eastAsia="en-IN"/>
        </w:rPr>
        <w:t>et al</w:t>
      </w:r>
      <w:r w:rsidR="00A27B28" w:rsidRPr="00D117A4">
        <w:rPr>
          <w:rFonts w:ascii="Times New Roman" w:eastAsia="Times New Roman" w:hAnsi="Times New Roman" w:cs="Times New Roman"/>
          <w:sz w:val="24"/>
          <w:szCs w:val="24"/>
          <w:lang w:eastAsia="en-IN"/>
        </w:rPr>
        <w:t xml:space="preserve">., 2005). Broiler diets are supplemented with microbial phytase to alleviate the detrimental impact of phytate. In plant-based diets, this addition helps to release bound phosphorus, amino acids, and carbohydrates by facilitating the breakdown of phytate. </w:t>
      </w:r>
      <w:r w:rsidR="00A27B28" w:rsidRPr="00D117A4">
        <w:rPr>
          <w:rFonts w:ascii="Times New Roman" w:hAnsi="Times New Roman" w:cs="Times New Roman"/>
          <w:sz w:val="24"/>
          <w:szCs w:val="24"/>
        </w:rPr>
        <w:t xml:space="preserve">The bioavailability of phosphorus is increased to over 60% when microbial phytase is added to low-P diets for broilers. The growth rate and feed conversion ratio are improved with the low-P diets containing microbial phytase (Simons </w:t>
      </w:r>
      <w:r w:rsidR="00A27B28" w:rsidRPr="00E37807">
        <w:rPr>
          <w:rFonts w:ascii="Times New Roman" w:hAnsi="Times New Roman" w:cs="Times New Roman"/>
          <w:i/>
          <w:iCs/>
          <w:color w:val="00B050"/>
          <w:sz w:val="24"/>
          <w:szCs w:val="24"/>
        </w:rPr>
        <w:t>et al</w:t>
      </w:r>
      <w:r w:rsidR="00A27B28" w:rsidRPr="00E37807">
        <w:rPr>
          <w:rFonts w:ascii="Times New Roman" w:hAnsi="Times New Roman" w:cs="Times New Roman"/>
          <w:color w:val="00B050"/>
          <w:sz w:val="24"/>
          <w:szCs w:val="24"/>
        </w:rPr>
        <w:t>.,</w:t>
      </w:r>
      <w:r w:rsidR="00E37807" w:rsidRPr="00E37807">
        <w:rPr>
          <w:rFonts w:ascii="Times New Roman" w:hAnsi="Times New Roman" w:cs="Times New Roman"/>
          <w:color w:val="00B050"/>
          <w:sz w:val="24"/>
          <w:szCs w:val="24"/>
        </w:rPr>
        <w:t xml:space="preserve"> </w:t>
      </w:r>
      <w:r w:rsidR="00A27B28" w:rsidRPr="00E37807">
        <w:rPr>
          <w:rFonts w:ascii="Times New Roman" w:hAnsi="Times New Roman" w:cs="Times New Roman"/>
          <w:color w:val="00B050"/>
          <w:sz w:val="24"/>
          <w:szCs w:val="24"/>
        </w:rPr>
        <w:t>1990</w:t>
      </w:r>
      <w:r w:rsidR="00A27B28" w:rsidRPr="00D117A4">
        <w:rPr>
          <w:rFonts w:ascii="Times New Roman" w:hAnsi="Times New Roman" w:cs="Times New Roman"/>
          <w:sz w:val="24"/>
          <w:szCs w:val="24"/>
        </w:rPr>
        <w:t xml:space="preserve">). It has been reported that phytase can improve the growth performance and nutrient utilization of broilers (Nagata </w:t>
      </w:r>
      <w:r w:rsidR="00A27B28" w:rsidRPr="00D117A4">
        <w:rPr>
          <w:rFonts w:ascii="Times New Roman" w:hAnsi="Times New Roman" w:cs="Times New Roman"/>
          <w:i/>
          <w:iCs/>
          <w:sz w:val="24"/>
          <w:szCs w:val="24"/>
        </w:rPr>
        <w:t>et al</w:t>
      </w:r>
      <w:r w:rsidR="00A27B28" w:rsidRPr="00D117A4">
        <w:rPr>
          <w:rFonts w:ascii="Times New Roman" w:hAnsi="Times New Roman" w:cs="Times New Roman"/>
          <w:sz w:val="24"/>
          <w:szCs w:val="24"/>
        </w:rPr>
        <w:t>., 2011).</w:t>
      </w:r>
      <w:r w:rsidR="00E37807">
        <w:rPr>
          <w:rFonts w:ascii="Times New Roman" w:hAnsi="Times New Roman" w:cs="Times New Roman"/>
          <w:sz w:val="24"/>
          <w:szCs w:val="24"/>
        </w:rPr>
        <w:t xml:space="preserve"> </w:t>
      </w:r>
      <w:r w:rsidRPr="00D07B4A">
        <w:rPr>
          <w:rFonts w:ascii="Times New Roman" w:hAnsi="Times New Roman" w:cs="Times New Roman"/>
          <w:color w:val="00B050"/>
          <w:sz w:val="24"/>
          <w:szCs w:val="24"/>
        </w:rPr>
        <w:t xml:space="preserve">In view of the above, the </w:t>
      </w:r>
      <w:r w:rsidR="00E37807" w:rsidRPr="00D07B4A">
        <w:rPr>
          <w:rFonts w:ascii="Times New Roman" w:hAnsi="Times New Roman" w:cs="Times New Roman"/>
          <w:color w:val="00B050"/>
          <w:sz w:val="24"/>
          <w:szCs w:val="24"/>
        </w:rPr>
        <w:t xml:space="preserve">current </w:t>
      </w:r>
      <w:r w:rsidRPr="00D07B4A">
        <w:rPr>
          <w:rFonts w:ascii="Times New Roman" w:hAnsi="Times New Roman" w:cs="Times New Roman"/>
          <w:color w:val="00B050"/>
          <w:sz w:val="24"/>
          <w:szCs w:val="24"/>
        </w:rPr>
        <w:t xml:space="preserve">experiment </w:t>
      </w:r>
      <w:r w:rsidR="00E37807" w:rsidRPr="00D07B4A">
        <w:rPr>
          <w:rFonts w:ascii="Times New Roman" w:hAnsi="Times New Roman" w:cs="Times New Roman"/>
          <w:color w:val="00B050"/>
          <w:sz w:val="24"/>
          <w:szCs w:val="24"/>
        </w:rPr>
        <w:t xml:space="preserve">is aimed to study the </w:t>
      </w:r>
      <w:proofErr w:type="gramStart"/>
      <w:r w:rsidR="00E37807" w:rsidRPr="00D07B4A">
        <w:rPr>
          <w:rFonts w:ascii="Times New Roman" w:hAnsi="Times New Roman" w:cs="Times New Roman"/>
          <w:color w:val="00B050"/>
          <w:sz w:val="24"/>
          <w:szCs w:val="24"/>
        </w:rPr>
        <w:t xml:space="preserve">use </w:t>
      </w:r>
      <w:r w:rsidRPr="00D07B4A">
        <w:rPr>
          <w:rFonts w:ascii="Times New Roman" w:hAnsi="Times New Roman" w:cs="Times New Roman"/>
          <w:color w:val="00B050"/>
          <w:sz w:val="24"/>
          <w:szCs w:val="24"/>
        </w:rPr>
        <w:t xml:space="preserve"> microbial</w:t>
      </w:r>
      <w:proofErr w:type="gramEnd"/>
      <w:r w:rsidRPr="00D07B4A">
        <w:rPr>
          <w:rFonts w:ascii="Times New Roman" w:hAnsi="Times New Roman" w:cs="Times New Roman"/>
          <w:color w:val="00B050"/>
          <w:sz w:val="24"/>
          <w:szCs w:val="24"/>
        </w:rPr>
        <w:t xml:space="preserve"> </w:t>
      </w:r>
      <w:proofErr w:type="gramStart"/>
      <w:r w:rsidRPr="00D07B4A">
        <w:rPr>
          <w:rFonts w:ascii="Times New Roman" w:hAnsi="Times New Roman" w:cs="Times New Roman"/>
          <w:color w:val="00B050"/>
          <w:sz w:val="24"/>
          <w:szCs w:val="24"/>
        </w:rPr>
        <w:t xml:space="preserve">Phytase </w:t>
      </w:r>
      <w:r w:rsidR="00E37807" w:rsidRPr="00D07B4A">
        <w:rPr>
          <w:rFonts w:ascii="Times New Roman" w:hAnsi="Times New Roman" w:cs="Times New Roman"/>
          <w:color w:val="00B050"/>
          <w:sz w:val="24"/>
          <w:szCs w:val="24"/>
        </w:rPr>
        <w:t xml:space="preserve"> in</w:t>
      </w:r>
      <w:proofErr w:type="gramEnd"/>
      <w:r w:rsidR="00E37807" w:rsidRPr="00D07B4A">
        <w:rPr>
          <w:rFonts w:ascii="Times New Roman" w:hAnsi="Times New Roman" w:cs="Times New Roman"/>
          <w:color w:val="00B050"/>
          <w:sz w:val="24"/>
          <w:szCs w:val="24"/>
        </w:rPr>
        <w:t xml:space="preserve"> inorganic phosphate-free broiler diet. </w:t>
      </w:r>
    </w:p>
    <w:p w14:paraId="3D55A9E6" w14:textId="3EDE0913" w:rsidR="00884E90" w:rsidRPr="00D117A4" w:rsidRDefault="0034011D" w:rsidP="00F538F2">
      <w:pPr>
        <w:pStyle w:val="ListParagraph"/>
        <w:numPr>
          <w:ilvl w:val="0"/>
          <w:numId w:val="2"/>
        </w:numPr>
        <w:spacing w:line="240" w:lineRule="auto"/>
        <w:ind w:left="284" w:hanging="284"/>
        <w:rPr>
          <w:b/>
          <w:bCs/>
        </w:rPr>
      </w:pPr>
      <w:r w:rsidRPr="00D117A4">
        <w:rPr>
          <w:b/>
          <w:bCs/>
        </w:rPr>
        <w:t xml:space="preserve">MATERIALS AND METHODS </w:t>
      </w:r>
    </w:p>
    <w:p w14:paraId="06D145F1" w14:textId="76FB6A35" w:rsidR="00090393" w:rsidRPr="00D117A4" w:rsidRDefault="007C4062" w:rsidP="00F538F2">
      <w:pPr>
        <w:rPr>
          <w:rFonts w:ascii="Times New Roman" w:hAnsi="Times New Roman" w:cs="Times New Roman"/>
          <w:b/>
          <w:bCs/>
          <w:sz w:val="24"/>
          <w:szCs w:val="24"/>
        </w:rPr>
      </w:pPr>
      <w:r w:rsidRPr="00D117A4">
        <w:rPr>
          <w:rFonts w:ascii="Times New Roman" w:hAnsi="Times New Roman" w:cs="Times New Roman"/>
          <w:b/>
          <w:bCs/>
          <w:sz w:val="24"/>
          <w:szCs w:val="24"/>
        </w:rPr>
        <w:t xml:space="preserve">2.1 </w:t>
      </w:r>
      <w:r w:rsidR="00090393" w:rsidRPr="00D117A4">
        <w:rPr>
          <w:rFonts w:ascii="Times New Roman" w:hAnsi="Times New Roman" w:cs="Times New Roman"/>
          <w:b/>
          <w:bCs/>
          <w:sz w:val="24"/>
          <w:szCs w:val="24"/>
        </w:rPr>
        <w:t xml:space="preserve">Experimental design </w:t>
      </w:r>
    </w:p>
    <w:p w14:paraId="1F705A39" w14:textId="5DE98615" w:rsidR="00090393" w:rsidRPr="00D117A4" w:rsidRDefault="00090393" w:rsidP="00F538F2">
      <w:pPr>
        <w:spacing w:after="200"/>
        <w:ind w:firstLine="720"/>
        <w:jc w:val="both"/>
        <w:rPr>
          <w:rFonts w:ascii="Times New Roman" w:hAnsi="Times New Roman" w:cs="Times New Roman"/>
          <w:sz w:val="24"/>
          <w:szCs w:val="24"/>
        </w:rPr>
      </w:pPr>
      <w:r w:rsidRPr="00D117A4">
        <w:rPr>
          <w:rFonts w:ascii="Times New Roman" w:hAnsi="Times New Roman" w:cs="Times New Roman"/>
          <w:color w:val="000000" w:themeColor="text1"/>
          <w:sz w:val="24"/>
          <w:szCs w:val="24"/>
        </w:rPr>
        <w:t xml:space="preserve">An experiment was undertaken at the Department of Poultry Science, KNP College of Veterinary </w:t>
      </w:r>
      <w:r w:rsidRPr="00D07B4A">
        <w:rPr>
          <w:rFonts w:ascii="Times New Roman" w:hAnsi="Times New Roman" w:cs="Times New Roman"/>
          <w:color w:val="00B050"/>
          <w:sz w:val="24"/>
          <w:szCs w:val="24"/>
        </w:rPr>
        <w:t>Science</w:t>
      </w:r>
      <w:r w:rsidR="00D07B4A" w:rsidRPr="00D07B4A">
        <w:rPr>
          <w:rFonts w:ascii="Times New Roman" w:hAnsi="Times New Roman" w:cs="Times New Roman"/>
          <w:color w:val="00B050"/>
          <w:sz w:val="24"/>
          <w:szCs w:val="24"/>
        </w:rPr>
        <w:t>,</w:t>
      </w:r>
      <w:r w:rsidRPr="00D117A4">
        <w:rPr>
          <w:rFonts w:ascii="Times New Roman" w:hAnsi="Times New Roman" w:cs="Times New Roman"/>
          <w:color w:val="000000" w:themeColor="text1"/>
          <w:sz w:val="24"/>
          <w:szCs w:val="24"/>
        </w:rPr>
        <w:t xml:space="preserve"> </w:t>
      </w:r>
      <w:r w:rsidRPr="00D07B4A">
        <w:rPr>
          <w:rFonts w:ascii="Times New Roman" w:hAnsi="Times New Roman" w:cs="Times New Roman"/>
          <w:color w:val="00B050"/>
          <w:sz w:val="24"/>
          <w:szCs w:val="24"/>
        </w:rPr>
        <w:t>Shirwal</w:t>
      </w:r>
      <w:r w:rsidR="00D07B4A" w:rsidRPr="00D07B4A">
        <w:rPr>
          <w:rFonts w:ascii="Times New Roman" w:hAnsi="Times New Roman" w:cs="Times New Roman"/>
          <w:color w:val="00B050"/>
          <w:sz w:val="24"/>
          <w:szCs w:val="24"/>
        </w:rPr>
        <w:t>,</w:t>
      </w:r>
      <w:r w:rsidRPr="00D117A4">
        <w:rPr>
          <w:rFonts w:ascii="Times New Roman" w:hAnsi="Times New Roman" w:cs="Times New Roman"/>
          <w:color w:val="000000" w:themeColor="text1"/>
          <w:sz w:val="24"/>
          <w:szCs w:val="24"/>
        </w:rPr>
        <w:t xml:space="preserve"> Dist. Satara, Maharashtra. </w:t>
      </w:r>
      <w:r w:rsidRPr="00D117A4">
        <w:rPr>
          <w:rFonts w:ascii="Times New Roman" w:hAnsi="Times New Roman" w:cs="Times New Roman"/>
          <w:sz w:val="24"/>
          <w:szCs w:val="24"/>
        </w:rPr>
        <w:t xml:space="preserve">Total 300, day-old straight-run commercial broiler chicks of Cobb-430Y strain were randomly divided into </w:t>
      </w:r>
      <w:r w:rsidR="00E17A6B" w:rsidRPr="00D117A4">
        <w:rPr>
          <w:rFonts w:ascii="Times New Roman" w:hAnsi="Times New Roman" w:cs="Times New Roman"/>
          <w:sz w:val="24"/>
          <w:szCs w:val="24"/>
        </w:rPr>
        <w:t>five</w:t>
      </w:r>
      <w:r w:rsidRPr="00D117A4">
        <w:rPr>
          <w:rFonts w:ascii="Times New Roman" w:hAnsi="Times New Roman" w:cs="Times New Roman"/>
          <w:sz w:val="24"/>
          <w:szCs w:val="24"/>
        </w:rPr>
        <w:t xml:space="preserve"> groups </w:t>
      </w:r>
      <w:r w:rsidR="00E17A6B" w:rsidRPr="00D07B4A">
        <w:rPr>
          <w:rFonts w:ascii="Times New Roman" w:hAnsi="Times New Roman" w:cs="Times New Roman"/>
          <w:i/>
          <w:iCs/>
          <w:color w:val="00B050"/>
          <w:sz w:val="24"/>
          <w:szCs w:val="24"/>
        </w:rPr>
        <w:t>viz.</w:t>
      </w:r>
      <w:r w:rsidR="00E17A6B" w:rsidRPr="00D117A4">
        <w:rPr>
          <w:rFonts w:ascii="Times New Roman" w:hAnsi="Times New Roman" w:cs="Times New Roman"/>
          <w:sz w:val="24"/>
          <w:szCs w:val="24"/>
        </w:rPr>
        <w:t xml:space="preserve">, A, B, C, D and E </w:t>
      </w:r>
      <w:r w:rsidRPr="00D117A4">
        <w:rPr>
          <w:rFonts w:ascii="Times New Roman" w:hAnsi="Times New Roman" w:cs="Times New Roman"/>
          <w:sz w:val="24"/>
          <w:szCs w:val="24"/>
        </w:rPr>
        <w:t xml:space="preserve">containing 60 chicks per group with three replicates of 20 chicks in each. </w:t>
      </w:r>
      <w:r w:rsidR="00E17A6B" w:rsidRPr="00D117A4">
        <w:rPr>
          <w:rFonts w:ascii="Times New Roman" w:hAnsi="Times New Roman" w:cs="Times New Roman"/>
          <w:sz w:val="24"/>
          <w:szCs w:val="24"/>
        </w:rPr>
        <w:t xml:space="preserve">The experiment was conducted for a period of six weeks in the broiler pre-starter (BPS), broiler starter (BS), and broiler finisher (BF) phases under the standard management conditions. Group A was the Positive Control, </w:t>
      </w:r>
      <w:r w:rsidR="0022638A" w:rsidRPr="00D117A4">
        <w:rPr>
          <w:rFonts w:ascii="Times New Roman" w:hAnsi="Times New Roman" w:cs="Times New Roman"/>
          <w:sz w:val="24"/>
          <w:szCs w:val="24"/>
        </w:rPr>
        <w:t xml:space="preserve">with normal levels of Calcium (0.89, 0.92, and 0.88%) and Total Phosphorus (TP) (0.67, 0.68, and 0.61%) in the BPS, BS, and BF phases, respectively. </w:t>
      </w:r>
      <w:r w:rsidR="00E17A6B" w:rsidRPr="00D117A4">
        <w:rPr>
          <w:rFonts w:ascii="Times New Roman" w:hAnsi="Times New Roman" w:cs="Times New Roman"/>
          <w:sz w:val="24"/>
          <w:szCs w:val="24"/>
        </w:rPr>
        <w:t xml:space="preserve">Group B was the Negative Control (NC), with reduced levels of Calcium (0.6, 0.58, and 0.58%) and Total Phosphorus (TP) (0.42, 0.43, and 0.37%) in the BPS, BS, and BF phases, respectively. Groups C, D, and </w:t>
      </w:r>
      <w:proofErr w:type="spellStart"/>
      <w:r w:rsidR="00E17A6B" w:rsidRPr="00D117A4">
        <w:rPr>
          <w:rFonts w:ascii="Times New Roman" w:hAnsi="Times New Roman" w:cs="Times New Roman"/>
          <w:sz w:val="24"/>
          <w:szCs w:val="24"/>
        </w:rPr>
        <w:t>E</w:t>
      </w:r>
      <w:proofErr w:type="spellEnd"/>
      <w:r w:rsidR="00E17A6B" w:rsidRPr="00D117A4">
        <w:rPr>
          <w:rFonts w:ascii="Times New Roman" w:hAnsi="Times New Roman" w:cs="Times New Roman"/>
          <w:sz w:val="24"/>
          <w:szCs w:val="24"/>
        </w:rPr>
        <w:t xml:space="preserve"> were offered the NC diet with supplementation of microbial phytase (</w:t>
      </w:r>
      <w:proofErr w:type="spellStart"/>
      <w:r w:rsidR="00E17A6B" w:rsidRPr="00D117A4">
        <w:rPr>
          <w:rFonts w:ascii="Times New Roman" w:hAnsi="Times New Roman" w:cs="Times New Roman"/>
          <w:sz w:val="24"/>
          <w:szCs w:val="24"/>
        </w:rPr>
        <w:t>Natuphos</w:t>
      </w:r>
      <w:proofErr w:type="spellEnd"/>
      <w:r w:rsidR="00E17A6B" w:rsidRPr="00D117A4">
        <w:rPr>
          <w:rFonts w:ascii="Times New Roman" w:hAnsi="Times New Roman" w:cs="Times New Roman"/>
          <w:sz w:val="24"/>
          <w:szCs w:val="24"/>
        </w:rPr>
        <w:t xml:space="preserve">® E 10000 FTU/g) at 1000, 1000, and 1000 FTU for group C, 2000, 2000, and 1500 FTU for group D and 3000, 3000, and 2000 FTU/kg for group E, respectively, in BPS, BS and BF diets. </w:t>
      </w:r>
      <w:r w:rsidR="0022638A" w:rsidRPr="00D117A4">
        <w:rPr>
          <w:rFonts w:ascii="Times New Roman" w:hAnsi="Times New Roman" w:cs="Times New Roman"/>
          <w:sz w:val="24"/>
          <w:szCs w:val="24"/>
        </w:rPr>
        <w:t>The iso-caloric and iso-nitrogenous BPS, BS, and BF diets were fed from 0-14, 15-28, and 29-42 days, respectively. The metabolic energy (ME) content of BPS, BS, and BF diets was 3000, 3125, 3250 kcal/kg feed, respectively and crude protein content was 22.5, 21, 19.50%, respectively.</w:t>
      </w:r>
      <w:r w:rsidR="00E17A6B" w:rsidRPr="00D117A4">
        <w:rPr>
          <w:rFonts w:ascii="Times New Roman" w:hAnsi="Times New Roman" w:cs="Times New Roman"/>
          <w:sz w:val="24"/>
          <w:szCs w:val="24"/>
        </w:rPr>
        <w:t xml:space="preserve"> </w:t>
      </w:r>
      <w:r w:rsidR="007C4062" w:rsidRPr="00D117A4">
        <w:rPr>
          <w:rFonts w:ascii="Times New Roman" w:hAnsi="Times New Roman" w:cs="Times New Roman"/>
          <w:sz w:val="24"/>
          <w:szCs w:val="24"/>
        </w:rPr>
        <w:t xml:space="preserve">Following parameters </w:t>
      </w:r>
      <w:r w:rsidR="00D07B4A" w:rsidRPr="00D07B4A">
        <w:rPr>
          <w:rFonts w:ascii="Times New Roman" w:hAnsi="Times New Roman" w:cs="Times New Roman"/>
          <w:color w:val="00B050"/>
          <w:sz w:val="24"/>
          <w:szCs w:val="24"/>
        </w:rPr>
        <w:t xml:space="preserve">like growth, bone status, and Calcium and Phosphorus retention </w:t>
      </w:r>
      <w:r w:rsidR="007C4062" w:rsidRPr="00D117A4">
        <w:rPr>
          <w:rFonts w:ascii="Times New Roman" w:hAnsi="Times New Roman" w:cs="Times New Roman"/>
          <w:sz w:val="24"/>
          <w:szCs w:val="24"/>
        </w:rPr>
        <w:t xml:space="preserve">were studied during the experiment. </w:t>
      </w:r>
    </w:p>
    <w:p w14:paraId="2DA66061" w14:textId="1DFB2AD1" w:rsidR="0034011D" w:rsidRPr="00D117A4" w:rsidRDefault="007C4062" w:rsidP="00F538F2">
      <w:pPr>
        <w:tabs>
          <w:tab w:val="left" w:pos="426"/>
        </w:tabs>
        <w:autoSpaceDE w:val="0"/>
        <w:autoSpaceDN w:val="0"/>
        <w:adjustRightInd w:val="0"/>
        <w:jc w:val="both"/>
        <w:rPr>
          <w:rFonts w:ascii="Times New Roman" w:hAnsi="Times New Roman" w:cs="Times New Roman"/>
          <w:b/>
          <w:bCs/>
          <w:color w:val="000000" w:themeColor="text1"/>
          <w:sz w:val="24"/>
          <w:szCs w:val="24"/>
        </w:rPr>
      </w:pPr>
      <w:r w:rsidRPr="00D117A4">
        <w:rPr>
          <w:rFonts w:ascii="Times New Roman" w:hAnsi="Times New Roman" w:cs="Times New Roman"/>
          <w:b/>
          <w:bCs/>
          <w:sz w:val="24"/>
          <w:szCs w:val="24"/>
          <w:lang w:bidi="mr-IN"/>
        </w:rPr>
        <w:t xml:space="preserve">2.2 </w:t>
      </w:r>
      <w:r w:rsidR="00E90645" w:rsidRPr="00D117A4">
        <w:rPr>
          <w:rFonts w:ascii="Times New Roman" w:hAnsi="Times New Roman" w:cs="Times New Roman"/>
          <w:b/>
          <w:bCs/>
          <w:sz w:val="24"/>
          <w:szCs w:val="24"/>
          <w:lang w:bidi="mr-IN"/>
        </w:rPr>
        <w:t>Growth parameters</w:t>
      </w:r>
      <w:r w:rsidR="0034011D" w:rsidRPr="00D117A4">
        <w:rPr>
          <w:rFonts w:ascii="Times New Roman" w:hAnsi="Times New Roman" w:cs="Times New Roman"/>
          <w:b/>
          <w:bCs/>
          <w:color w:val="000000" w:themeColor="text1"/>
          <w:sz w:val="24"/>
          <w:szCs w:val="24"/>
        </w:rPr>
        <w:t xml:space="preserve"> </w:t>
      </w:r>
    </w:p>
    <w:p w14:paraId="1931F937" w14:textId="3E6CD1BB" w:rsidR="00E90645" w:rsidRPr="00D117A4" w:rsidRDefault="0034011D" w:rsidP="00F538F2">
      <w:pPr>
        <w:jc w:val="both"/>
        <w:rPr>
          <w:rFonts w:ascii="Times New Roman" w:hAnsi="Times New Roman" w:cs="Times New Roman"/>
          <w:sz w:val="24"/>
          <w:szCs w:val="24"/>
          <w:lang w:bidi="hi-IN"/>
        </w:rPr>
      </w:pPr>
      <w:r w:rsidRPr="00D117A4">
        <w:rPr>
          <w:rFonts w:ascii="Times New Roman" w:hAnsi="Times New Roman" w:cs="Times New Roman"/>
          <w:color w:val="000000" w:themeColor="text1"/>
          <w:sz w:val="24"/>
          <w:szCs w:val="24"/>
        </w:rPr>
        <w:t xml:space="preserve"> </w:t>
      </w:r>
      <w:r w:rsidRPr="00D117A4">
        <w:rPr>
          <w:rFonts w:ascii="Times New Roman" w:hAnsi="Times New Roman" w:cs="Times New Roman"/>
          <w:color w:val="000000" w:themeColor="text1"/>
          <w:sz w:val="24"/>
          <w:szCs w:val="24"/>
        </w:rPr>
        <w:tab/>
      </w:r>
      <w:r w:rsidR="00E90645" w:rsidRPr="00D117A4">
        <w:rPr>
          <w:rFonts w:ascii="Times New Roman" w:hAnsi="Times New Roman" w:cs="Times New Roman"/>
          <w:sz w:val="24"/>
          <w:szCs w:val="24"/>
        </w:rPr>
        <w:t xml:space="preserve">The broiler birds were weighed individually </w:t>
      </w:r>
      <w:r w:rsidR="00E90645" w:rsidRPr="00D117A4">
        <w:rPr>
          <w:rFonts w:ascii="Times New Roman" w:hAnsi="Times New Roman" w:cs="Times New Roman"/>
          <w:sz w:val="24"/>
          <w:szCs w:val="24"/>
          <w:lang w:bidi="hi-IN"/>
        </w:rPr>
        <w:t xml:space="preserve">from each replicate at day-old, and weekly intervals to arrive at average weekly body weight (BW) and </w:t>
      </w:r>
      <w:r w:rsidR="00C600BD" w:rsidRPr="00D117A4">
        <w:rPr>
          <w:rFonts w:ascii="Times New Roman" w:hAnsi="Times New Roman" w:cs="Times New Roman"/>
          <w:sz w:val="24"/>
          <w:szCs w:val="24"/>
          <w:lang w:bidi="hi-IN"/>
        </w:rPr>
        <w:t xml:space="preserve">body </w:t>
      </w:r>
      <w:r w:rsidR="00E90645" w:rsidRPr="00D117A4">
        <w:rPr>
          <w:rFonts w:ascii="Times New Roman" w:hAnsi="Times New Roman" w:cs="Times New Roman"/>
          <w:sz w:val="24"/>
          <w:szCs w:val="24"/>
          <w:lang w:bidi="hi-IN"/>
        </w:rPr>
        <w:t>weight gain (</w:t>
      </w:r>
      <w:r w:rsidR="00C600BD" w:rsidRPr="00D117A4">
        <w:rPr>
          <w:rFonts w:ascii="Times New Roman" w:hAnsi="Times New Roman" w:cs="Times New Roman"/>
          <w:sz w:val="24"/>
          <w:szCs w:val="24"/>
          <w:lang w:bidi="hi-IN"/>
        </w:rPr>
        <w:t>B</w:t>
      </w:r>
      <w:r w:rsidR="00E90645" w:rsidRPr="00D117A4">
        <w:rPr>
          <w:rFonts w:ascii="Times New Roman" w:hAnsi="Times New Roman" w:cs="Times New Roman"/>
          <w:sz w:val="24"/>
          <w:szCs w:val="24"/>
          <w:lang w:bidi="hi-IN"/>
        </w:rPr>
        <w:t xml:space="preserve">WG) per bird for various treatments. </w:t>
      </w:r>
      <w:r w:rsidR="00E90645" w:rsidRPr="00D117A4">
        <w:rPr>
          <w:rFonts w:ascii="Times New Roman" w:hAnsi="Times New Roman" w:cs="Times New Roman"/>
          <w:sz w:val="24"/>
          <w:szCs w:val="24"/>
        </w:rPr>
        <w:t>The weighed quantity of feed was offered daily replicates</w:t>
      </w:r>
      <w:r w:rsidR="00D15791" w:rsidRPr="00D117A4">
        <w:rPr>
          <w:rFonts w:ascii="Times New Roman" w:hAnsi="Times New Roman" w:cs="Times New Roman"/>
          <w:sz w:val="24"/>
          <w:szCs w:val="24"/>
        </w:rPr>
        <w:t>-wise</w:t>
      </w:r>
      <w:r w:rsidR="00E90645" w:rsidRPr="00D117A4">
        <w:rPr>
          <w:rFonts w:ascii="Times New Roman" w:hAnsi="Times New Roman" w:cs="Times New Roman"/>
          <w:sz w:val="24"/>
          <w:szCs w:val="24"/>
        </w:rPr>
        <w:t xml:space="preserve"> to broiler birds, and left-over feed was recorded daily to arrive at the average weekly feed intake per bird. </w:t>
      </w:r>
      <w:r w:rsidR="00E90645" w:rsidRPr="00D117A4">
        <w:rPr>
          <w:rFonts w:ascii="Times New Roman" w:hAnsi="Times New Roman" w:cs="Times New Roman"/>
          <w:sz w:val="24"/>
          <w:szCs w:val="24"/>
          <w:lang w:bidi="hi-IN"/>
        </w:rPr>
        <w:t xml:space="preserve">The replicate-wise weekly feed conversion ratio (FCR) was calculated based on </w:t>
      </w:r>
      <w:r w:rsidR="00C600BD" w:rsidRPr="00D117A4">
        <w:rPr>
          <w:rFonts w:ascii="Times New Roman" w:hAnsi="Times New Roman" w:cs="Times New Roman"/>
          <w:sz w:val="24"/>
          <w:szCs w:val="24"/>
          <w:lang w:bidi="hi-IN"/>
        </w:rPr>
        <w:t>B</w:t>
      </w:r>
      <w:r w:rsidR="00E90645" w:rsidRPr="00D117A4">
        <w:rPr>
          <w:rFonts w:ascii="Times New Roman" w:hAnsi="Times New Roman" w:cs="Times New Roman"/>
          <w:sz w:val="24"/>
          <w:szCs w:val="24"/>
          <w:lang w:bidi="hi-IN"/>
        </w:rPr>
        <w:t xml:space="preserve">WG and feed intake (FI). </w:t>
      </w:r>
      <w:r w:rsidR="00D15791" w:rsidRPr="00D117A4">
        <w:rPr>
          <w:rFonts w:ascii="Times New Roman" w:hAnsi="Times New Roman" w:cs="Times New Roman"/>
          <w:sz w:val="24"/>
          <w:szCs w:val="24"/>
          <w:lang w:bidi="hi-IN"/>
        </w:rPr>
        <w:t xml:space="preserve">The overall weight gain, feed intake and FCR was calculated to depict the results. </w:t>
      </w:r>
    </w:p>
    <w:p w14:paraId="49DF91D0" w14:textId="5062360D" w:rsidR="0034011D" w:rsidRPr="00D117A4" w:rsidRDefault="007C4062" w:rsidP="00F538F2">
      <w:pPr>
        <w:tabs>
          <w:tab w:val="left" w:pos="426"/>
        </w:tabs>
        <w:autoSpaceDE w:val="0"/>
        <w:autoSpaceDN w:val="0"/>
        <w:adjustRightInd w:val="0"/>
        <w:jc w:val="both"/>
        <w:rPr>
          <w:rFonts w:ascii="Times New Roman" w:hAnsi="Times New Roman" w:cs="Times New Roman"/>
          <w:b/>
          <w:bCs/>
          <w:color w:val="000000" w:themeColor="text1"/>
          <w:sz w:val="24"/>
          <w:szCs w:val="24"/>
        </w:rPr>
      </w:pPr>
      <w:r w:rsidRPr="00D07B4A">
        <w:rPr>
          <w:rFonts w:ascii="Times New Roman" w:hAnsi="Times New Roman" w:cs="Times New Roman"/>
          <w:b/>
          <w:bCs/>
          <w:color w:val="00B050"/>
          <w:sz w:val="24"/>
          <w:szCs w:val="24"/>
        </w:rPr>
        <w:lastRenderedPageBreak/>
        <w:t>2.</w:t>
      </w:r>
      <w:r w:rsidR="00D07B4A" w:rsidRPr="00D07B4A">
        <w:rPr>
          <w:rFonts w:ascii="Times New Roman" w:hAnsi="Times New Roman" w:cs="Times New Roman"/>
          <w:b/>
          <w:bCs/>
          <w:color w:val="00B050"/>
          <w:sz w:val="24"/>
          <w:szCs w:val="24"/>
        </w:rPr>
        <w:t>3</w:t>
      </w:r>
      <w:r w:rsidRPr="00D07B4A">
        <w:rPr>
          <w:rFonts w:ascii="Times New Roman" w:hAnsi="Times New Roman" w:cs="Times New Roman"/>
          <w:b/>
          <w:bCs/>
          <w:color w:val="00B050"/>
          <w:sz w:val="24"/>
          <w:szCs w:val="24"/>
        </w:rPr>
        <w:t xml:space="preserve"> </w:t>
      </w:r>
      <w:r w:rsidR="00A70E7E" w:rsidRPr="00D117A4">
        <w:rPr>
          <w:rFonts w:ascii="Times New Roman" w:hAnsi="Times New Roman" w:cs="Times New Roman"/>
          <w:b/>
          <w:bCs/>
          <w:color w:val="000000" w:themeColor="text1"/>
          <w:sz w:val="24"/>
          <w:szCs w:val="24"/>
        </w:rPr>
        <w:t xml:space="preserve">Bone parameters </w:t>
      </w:r>
    </w:p>
    <w:p w14:paraId="36A2D085" w14:textId="0E5CBE9A" w:rsidR="00C600BD" w:rsidRPr="00D117A4" w:rsidRDefault="00A70E7E"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 xml:space="preserve">At </w:t>
      </w:r>
      <w:r w:rsidRPr="00D07B4A">
        <w:rPr>
          <w:rFonts w:ascii="Times New Roman" w:hAnsi="Times New Roman" w:cs="Times New Roman"/>
          <w:color w:val="00B050"/>
          <w:sz w:val="24"/>
          <w:szCs w:val="24"/>
        </w:rPr>
        <w:t>42</w:t>
      </w:r>
      <w:r w:rsidRPr="00D07B4A">
        <w:rPr>
          <w:rFonts w:ascii="Times New Roman" w:hAnsi="Times New Roman" w:cs="Times New Roman"/>
          <w:color w:val="00B050"/>
          <w:sz w:val="24"/>
          <w:szCs w:val="24"/>
          <w:vertAlign w:val="superscript"/>
        </w:rPr>
        <w:t>nd</w:t>
      </w:r>
      <w:r w:rsidRPr="00D07B4A">
        <w:rPr>
          <w:rFonts w:ascii="Times New Roman" w:hAnsi="Times New Roman" w:cs="Times New Roman"/>
          <w:color w:val="00B050"/>
          <w:sz w:val="24"/>
          <w:szCs w:val="24"/>
        </w:rPr>
        <w:t xml:space="preserve"> days </w:t>
      </w:r>
      <w:r w:rsidRPr="00D117A4">
        <w:rPr>
          <w:rFonts w:ascii="Times New Roman" w:hAnsi="Times New Roman" w:cs="Times New Roman"/>
          <w:sz w:val="24"/>
          <w:szCs w:val="24"/>
        </w:rPr>
        <w:t xml:space="preserve">of age, during slaughter, two birds per replicate was selected, and the intact tibia bones were carefully removed and cleaned to remove the flesh attached to the bones. The left tibias were used to measure bone strength, ash content, calcium, and phosphorus levels. Bone strength was measured using a three-point bending test. Before the test, the length and outer diameter of each bone will be measured with a digital caliper. After morphometric measurements, the bone samples were placed in freezer at -20ºC. Then the tibias were thawed at 4ºC prior to breaking (Santos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2022). </w:t>
      </w:r>
      <w:r w:rsidRPr="00D07B4A">
        <w:rPr>
          <w:rFonts w:ascii="Times New Roman" w:hAnsi="Times New Roman" w:cs="Times New Roman"/>
          <w:color w:val="00B050"/>
          <w:sz w:val="24"/>
          <w:szCs w:val="24"/>
        </w:rPr>
        <w:t>To</w:t>
      </w:r>
      <w:r w:rsidRPr="00D117A4">
        <w:rPr>
          <w:rFonts w:ascii="Times New Roman" w:hAnsi="Times New Roman" w:cs="Times New Roman"/>
          <w:sz w:val="24"/>
          <w:szCs w:val="24"/>
        </w:rPr>
        <w:t xml:space="preserve"> measure tibia breaking strength 3-point Instron material tester was used. Each bone sample was placed in the same orientation and held by cradle support with a span of 64 mm. During testing, force was applied at the midpoint of the bone, gradually increasing until the bone fractures. A universal testing machine, equipped with a 10 </w:t>
      </w:r>
      <w:proofErr w:type="spellStart"/>
      <w:r w:rsidRPr="00D117A4">
        <w:rPr>
          <w:rFonts w:ascii="Times New Roman" w:hAnsi="Times New Roman" w:cs="Times New Roman"/>
          <w:sz w:val="24"/>
          <w:szCs w:val="24"/>
        </w:rPr>
        <w:t>kN</w:t>
      </w:r>
      <w:proofErr w:type="spellEnd"/>
      <w:r w:rsidRPr="00D117A4">
        <w:rPr>
          <w:rFonts w:ascii="Times New Roman" w:hAnsi="Times New Roman" w:cs="Times New Roman"/>
          <w:sz w:val="24"/>
          <w:szCs w:val="24"/>
        </w:rPr>
        <w:t xml:space="preserve"> load cell and operating at a speed of 2.0 mm/min, was used to record the maximum load the bone can bear. The device automatically calculated the breaking stress</w:t>
      </w:r>
      <w:r w:rsidR="00C600BD" w:rsidRPr="00D117A4">
        <w:rPr>
          <w:rFonts w:ascii="Times New Roman" w:hAnsi="Times New Roman" w:cs="Times New Roman"/>
          <w:sz w:val="24"/>
          <w:szCs w:val="24"/>
        </w:rPr>
        <w:t>.</w:t>
      </w:r>
      <w:r w:rsidRPr="00D117A4">
        <w:rPr>
          <w:rFonts w:ascii="Times New Roman" w:hAnsi="Times New Roman" w:cs="Times New Roman"/>
          <w:sz w:val="24"/>
          <w:szCs w:val="24"/>
        </w:rPr>
        <w:t xml:space="preserve"> </w:t>
      </w:r>
    </w:p>
    <w:p w14:paraId="7DB814E8" w14:textId="0D587458" w:rsidR="00A70E7E" w:rsidRPr="00D117A4" w:rsidRDefault="00A70E7E"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For the bone ash and calcium and phosphorus estimation, they were defatted by soaking in petroleum ether for 48 hours, following the method of (Rama</w:t>
      </w:r>
      <w:r w:rsidR="00C600BD" w:rsidRPr="00D117A4">
        <w:rPr>
          <w:rFonts w:ascii="Times New Roman" w:hAnsi="Times New Roman" w:cs="Times New Roman"/>
          <w:sz w:val="24"/>
          <w:szCs w:val="24"/>
        </w:rPr>
        <w:t xml:space="preserve"> R</w:t>
      </w:r>
      <w:r w:rsidRPr="00D117A4">
        <w:rPr>
          <w:rFonts w:ascii="Times New Roman" w:hAnsi="Times New Roman" w:cs="Times New Roman"/>
          <w:sz w:val="24"/>
          <w:szCs w:val="24"/>
        </w:rPr>
        <w:t xml:space="preserve">ao </w:t>
      </w:r>
      <w:r w:rsidRPr="00D117A4">
        <w:rPr>
          <w:rFonts w:ascii="Times New Roman" w:hAnsi="Times New Roman" w:cs="Times New Roman"/>
          <w:i/>
          <w:iCs/>
          <w:sz w:val="24"/>
          <w:szCs w:val="24"/>
        </w:rPr>
        <w:t>et</w:t>
      </w:r>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al.</w:t>
      </w:r>
      <w:r w:rsidRPr="00D117A4">
        <w:rPr>
          <w:rFonts w:ascii="Times New Roman" w:hAnsi="Times New Roman" w:cs="Times New Roman"/>
          <w:sz w:val="24"/>
          <w:szCs w:val="24"/>
        </w:rPr>
        <w:t xml:space="preserve">, 2019). After defatting, the bones were dried in a hot air oven at 100°C for 3 hours. </w:t>
      </w:r>
      <w:proofErr w:type="spellStart"/>
      <w:r w:rsidRPr="00D117A4">
        <w:rPr>
          <w:rFonts w:ascii="Times New Roman" w:hAnsi="Times New Roman" w:cs="Times New Roman"/>
          <w:sz w:val="24"/>
          <w:szCs w:val="24"/>
        </w:rPr>
        <w:t>Ashing</w:t>
      </w:r>
      <w:proofErr w:type="spellEnd"/>
      <w:r w:rsidRPr="00D117A4">
        <w:rPr>
          <w:rFonts w:ascii="Times New Roman" w:hAnsi="Times New Roman" w:cs="Times New Roman"/>
          <w:sz w:val="24"/>
          <w:szCs w:val="24"/>
        </w:rPr>
        <w:t>, was done by placing bones in a muffle furnace at 600°C ± 20°C for 2 hours (</w:t>
      </w:r>
      <w:r w:rsidRPr="00D07B4A">
        <w:rPr>
          <w:rFonts w:ascii="Times New Roman" w:hAnsi="Times New Roman" w:cs="Times New Roman"/>
          <w:color w:val="00B050"/>
          <w:sz w:val="24"/>
          <w:szCs w:val="24"/>
        </w:rPr>
        <w:t>Rama</w:t>
      </w:r>
      <w:r w:rsidR="00D07B4A" w:rsidRPr="00D07B4A">
        <w:rPr>
          <w:rFonts w:ascii="Times New Roman" w:hAnsi="Times New Roman" w:cs="Times New Roman"/>
          <w:color w:val="00B050"/>
          <w:sz w:val="24"/>
          <w:szCs w:val="24"/>
        </w:rPr>
        <w:t xml:space="preserve"> R</w:t>
      </w:r>
      <w:r w:rsidRPr="00D07B4A">
        <w:rPr>
          <w:rFonts w:ascii="Times New Roman" w:hAnsi="Times New Roman" w:cs="Times New Roman"/>
          <w:color w:val="00B050"/>
          <w:sz w:val="24"/>
          <w:szCs w:val="24"/>
        </w:rPr>
        <w:t xml:space="preserve">ao </w:t>
      </w:r>
      <w:r w:rsidRPr="00D07B4A">
        <w:rPr>
          <w:rFonts w:ascii="Times New Roman" w:hAnsi="Times New Roman" w:cs="Times New Roman"/>
          <w:i/>
          <w:iCs/>
          <w:color w:val="00B050"/>
          <w:sz w:val="24"/>
          <w:szCs w:val="24"/>
        </w:rPr>
        <w:t>et al</w:t>
      </w:r>
      <w:r w:rsidRPr="00D117A4">
        <w:rPr>
          <w:rFonts w:ascii="Times New Roman" w:hAnsi="Times New Roman" w:cs="Times New Roman"/>
          <w:sz w:val="24"/>
          <w:szCs w:val="24"/>
        </w:rPr>
        <w:t xml:space="preserve">., 2019). The residue left in the silica crucible after </w:t>
      </w:r>
      <w:proofErr w:type="spellStart"/>
      <w:r w:rsidRPr="00D117A4">
        <w:rPr>
          <w:rFonts w:ascii="Times New Roman" w:hAnsi="Times New Roman" w:cs="Times New Roman"/>
          <w:sz w:val="24"/>
          <w:szCs w:val="24"/>
        </w:rPr>
        <w:t>ashing</w:t>
      </w:r>
      <w:proofErr w:type="spellEnd"/>
      <w:r w:rsidRPr="00D117A4">
        <w:rPr>
          <w:rFonts w:ascii="Times New Roman" w:hAnsi="Times New Roman" w:cs="Times New Roman"/>
          <w:sz w:val="24"/>
          <w:szCs w:val="24"/>
        </w:rPr>
        <w:t xml:space="preserve"> will represent the total ash content. An aliquot of the acid-soluble ash will then be prepared to estimate calcium and phosphorus levels using proximate analysis.</w:t>
      </w:r>
    </w:p>
    <w:p w14:paraId="3E8F4D38" w14:textId="45F51287" w:rsidR="00A70E7E" w:rsidRPr="00D117A4" w:rsidRDefault="00A70E7E" w:rsidP="00F538F2">
      <w:pPr>
        <w:spacing w:line="360" w:lineRule="auto"/>
        <w:jc w:val="both"/>
        <w:rPr>
          <w:rFonts w:ascii="Times New Roman" w:hAnsi="Times New Roman" w:cs="Times New Roman"/>
          <w:b/>
          <w:bCs/>
          <w:sz w:val="24"/>
          <w:szCs w:val="24"/>
        </w:rPr>
      </w:pPr>
      <w:proofErr w:type="gramStart"/>
      <w:r w:rsidRPr="00396A05">
        <w:rPr>
          <w:rFonts w:ascii="Times New Roman" w:hAnsi="Times New Roman" w:cs="Times New Roman"/>
          <w:b/>
          <w:bCs/>
          <w:color w:val="00B050"/>
          <w:sz w:val="24"/>
          <w:szCs w:val="24"/>
        </w:rPr>
        <w:t>2.</w:t>
      </w:r>
      <w:r w:rsidR="00396A05" w:rsidRPr="00396A05">
        <w:rPr>
          <w:rFonts w:ascii="Times New Roman" w:hAnsi="Times New Roman" w:cs="Times New Roman"/>
          <w:b/>
          <w:bCs/>
          <w:color w:val="00B050"/>
          <w:sz w:val="24"/>
          <w:szCs w:val="24"/>
        </w:rPr>
        <w:t>4</w:t>
      </w:r>
      <w:r w:rsidRPr="00396A05">
        <w:rPr>
          <w:rFonts w:ascii="Times New Roman" w:hAnsi="Times New Roman" w:cs="Times New Roman"/>
          <w:b/>
          <w:bCs/>
          <w:color w:val="00B050"/>
          <w:sz w:val="24"/>
          <w:szCs w:val="24"/>
        </w:rPr>
        <w:t xml:space="preserve"> </w:t>
      </w:r>
      <w:r w:rsidRPr="00396A05">
        <w:rPr>
          <w:rFonts w:ascii="Times New Roman" w:hAnsi="Times New Roman" w:cs="Times New Roman"/>
          <w:b/>
          <w:bCs/>
          <w:sz w:val="24"/>
          <w:szCs w:val="24"/>
        </w:rPr>
        <w:t xml:space="preserve"> </w:t>
      </w:r>
      <w:r w:rsidR="00F538F2" w:rsidRPr="00D117A4">
        <w:rPr>
          <w:rFonts w:ascii="Times New Roman" w:hAnsi="Times New Roman" w:cs="Times New Roman"/>
          <w:b/>
          <w:bCs/>
          <w:sz w:val="24"/>
          <w:szCs w:val="24"/>
        </w:rPr>
        <w:t>Calcium</w:t>
      </w:r>
      <w:proofErr w:type="gramEnd"/>
      <w:r w:rsidR="00F538F2" w:rsidRPr="00D117A4">
        <w:rPr>
          <w:rFonts w:ascii="Times New Roman" w:hAnsi="Times New Roman" w:cs="Times New Roman"/>
          <w:b/>
          <w:bCs/>
          <w:sz w:val="24"/>
          <w:szCs w:val="24"/>
        </w:rPr>
        <w:t xml:space="preserve"> and phosphorus retention  </w:t>
      </w:r>
      <w:r w:rsidRPr="00D117A4">
        <w:rPr>
          <w:rFonts w:ascii="Times New Roman" w:hAnsi="Times New Roman" w:cs="Times New Roman"/>
          <w:b/>
          <w:bCs/>
          <w:sz w:val="24"/>
          <w:szCs w:val="24"/>
        </w:rPr>
        <w:t xml:space="preserve"> </w:t>
      </w:r>
    </w:p>
    <w:p w14:paraId="36268666" w14:textId="1DF2A1BD" w:rsidR="00A70E7E" w:rsidRPr="00D117A4" w:rsidRDefault="00A70E7E" w:rsidP="00F538F2">
      <w:pPr>
        <w:ind w:firstLine="720"/>
        <w:jc w:val="both"/>
        <w:rPr>
          <w:rFonts w:ascii="Times New Roman" w:hAnsi="Times New Roman" w:cs="Times New Roman"/>
          <w:sz w:val="24"/>
          <w:szCs w:val="24"/>
          <w:lang w:val="en-IN"/>
        </w:rPr>
      </w:pPr>
      <w:r w:rsidRPr="00D117A4">
        <w:rPr>
          <w:rFonts w:ascii="Times New Roman" w:hAnsi="Times New Roman" w:cs="Times New Roman"/>
          <w:sz w:val="24"/>
          <w:szCs w:val="24"/>
        </w:rPr>
        <w:t xml:space="preserve">During the 6th week, a metabolic trial was conducted using one bird per replicate. The trial began with a 2-day adaptation period, followed by a 3-day collection period. During this time, the birds were moved from a deep litter system to individual metabolic cages, where they were fed and given water individually. Throughout the collection period, data was recorded on the amount of feed given, leftovers, and excreta produced to assess nutrient utilization. Excreta samples were collected for 3 days from plastic sheets placed in trays beneath the cages. A portion of the excreta (one-fifth) was preserved in concentrated sulfuric acid </w:t>
      </w:r>
      <w:r w:rsidRPr="00D07B4A">
        <w:rPr>
          <w:rFonts w:ascii="Times New Roman" w:hAnsi="Times New Roman" w:cs="Times New Roman"/>
          <w:color w:val="00B050"/>
          <w:sz w:val="24"/>
          <w:szCs w:val="24"/>
        </w:rPr>
        <w:t>(H₂SO₄)</w:t>
      </w:r>
      <w:r w:rsidR="00D07B4A" w:rsidRPr="00D07B4A">
        <w:rPr>
          <w:rFonts w:ascii="Times New Roman" w:hAnsi="Times New Roman" w:cs="Times New Roman"/>
          <w:color w:val="00B050"/>
          <w:sz w:val="24"/>
          <w:szCs w:val="24"/>
        </w:rPr>
        <w:t xml:space="preserve"> </w:t>
      </w:r>
      <w:r w:rsidRPr="00D07B4A">
        <w:rPr>
          <w:rFonts w:ascii="Times New Roman" w:hAnsi="Times New Roman" w:cs="Times New Roman"/>
          <w:color w:val="00B050"/>
          <w:sz w:val="24"/>
          <w:szCs w:val="24"/>
        </w:rPr>
        <w:t>analysis</w:t>
      </w:r>
      <w:r w:rsidRPr="00D117A4">
        <w:rPr>
          <w:rFonts w:ascii="Times New Roman" w:hAnsi="Times New Roman" w:cs="Times New Roman"/>
          <w:sz w:val="24"/>
          <w:szCs w:val="24"/>
        </w:rPr>
        <w:t>, while the remaining excreta was oven-dried to measure its dry matter content. The excreta collected over three days for each bird was pooled, ground, and stored for further analysis. Samples of the feed provided, the leftovers, and the excreta were analyzed for their nutrient composition. The phosphorus and calcium content in the acid-preserved excreta was measured using the colorimetric method as outlined by AOAC (1999).</w:t>
      </w:r>
    </w:p>
    <w:p w14:paraId="773206D1" w14:textId="264813A6" w:rsidR="00A70E7E" w:rsidRPr="00D117A4" w:rsidRDefault="00A70E7E" w:rsidP="00F538F2">
      <w:pPr>
        <w:jc w:val="both"/>
        <w:rPr>
          <w:rFonts w:ascii="Times New Roman" w:hAnsi="Times New Roman" w:cs="Times New Roman"/>
          <w:b/>
          <w:bCs/>
          <w:sz w:val="24"/>
          <w:szCs w:val="24"/>
        </w:rPr>
      </w:pPr>
      <w:r w:rsidRPr="00396A05">
        <w:rPr>
          <w:rFonts w:ascii="Times New Roman" w:hAnsi="Times New Roman" w:cs="Times New Roman"/>
          <w:b/>
          <w:bCs/>
          <w:color w:val="00B050"/>
          <w:sz w:val="24"/>
          <w:szCs w:val="24"/>
        </w:rPr>
        <w:t>2.</w:t>
      </w:r>
      <w:r w:rsidR="00396A05" w:rsidRPr="00396A05">
        <w:rPr>
          <w:rFonts w:ascii="Times New Roman" w:hAnsi="Times New Roman" w:cs="Times New Roman"/>
          <w:b/>
          <w:bCs/>
          <w:color w:val="00B050"/>
          <w:sz w:val="24"/>
          <w:szCs w:val="24"/>
        </w:rPr>
        <w:t>5</w:t>
      </w:r>
      <w:r w:rsidRPr="00396A05">
        <w:rPr>
          <w:rFonts w:ascii="Times New Roman" w:hAnsi="Times New Roman" w:cs="Times New Roman"/>
          <w:b/>
          <w:bCs/>
          <w:color w:val="00B050"/>
          <w:sz w:val="24"/>
          <w:szCs w:val="24"/>
        </w:rPr>
        <w:t xml:space="preserve"> </w:t>
      </w:r>
      <w:r w:rsidRPr="00D117A4">
        <w:rPr>
          <w:rFonts w:ascii="Times New Roman" w:hAnsi="Times New Roman" w:cs="Times New Roman"/>
          <w:b/>
          <w:bCs/>
          <w:sz w:val="24"/>
          <w:szCs w:val="24"/>
        </w:rPr>
        <w:t>Economics</w:t>
      </w:r>
    </w:p>
    <w:p w14:paraId="45B54DF0" w14:textId="77777777" w:rsidR="00A70E7E" w:rsidRPr="00D117A4" w:rsidRDefault="00A70E7E" w:rsidP="00F538F2">
      <w:pPr>
        <w:ind w:firstLine="720"/>
        <w:jc w:val="both"/>
        <w:rPr>
          <w:rFonts w:ascii="Times New Roman" w:hAnsi="Times New Roman" w:cs="Times New Roman"/>
          <w:sz w:val="24"/>
          <w:szCs w:val="24"/>
          <w:lang w:val="en-IN"/>
        </w:rPr>
      </w:pPr>
      <w:r w:rsidRPr="00D117A4">
        <w:rPr>
          <w:rFonts w:ascii="Times New Roman" w:hAnsi="Times New Roman" w:cs="Times New Roman"/>
          <w:sz w:val="24"/>
          <w:szCs w:val="24"/>
        </w:rPr>
        <w:t>The cost of feed per kilogram of live weight was calculated based on the body weight achieved by the birds under different dietary treatments. The net profit per kilogram of live broiler was determined for each group by considering their live body weight and recurring expenses.</w:t>
      </w:r>
    </w:p>
    <w:p w14:paraId="540B71D7" w14:textId="01DE872E" w:rsidR="0034011D" w:rsidRPr="00D117A4" w:rsidRDefault="007C4062" w:rsidP="00F538F2">
      <w:pPr>
        <w:pStyle w:val="Default"/>
        <w:jc w:val="both"/>
        <w:rPr>
          <w:rFonts w:ascii="Times New Roman" w:hAnsi="Times New Roman" w:cs="Times New Roman"/>
          <w:b/>
          <w:bCs/>
        </w:rPr>
      </w:pPr>
      <w:r w:rsidRPr="00396A05">
        <w:rPr>
          <w:rFonts w:ascii="Times New Roman" w:hAnsi="Times New Roman" w:cs="Times New Roman"/>
          <w:b/>
          <w:bCs/>
          <w:color w:val="00B050"/>
        </w:rPr>
        <w:t>2.</w:t>
      </w:r>
      <w:r w:rsidR="00396A05" w:rsidRPr="00396A05">
        <w:rPr>
          <w:rFonts w:ascii="Times New Roman" w:hAnsi="Times New Roman" w:cs="Times New Roman"/>
          <w:b/>
          <w:bCs/>
          <w:color w:val="00B050"/>
        </w:rPr>
        <w:t>6</w:t>
      </w:r>
      <w:r w:rsidRPr="00396A05">
        <w:rPr>
          <w:rFonts w:ascii="Times New Roman" w:hAnsi="Times New Roman" w:cs="Times New Roman"/>
          <w:b/>
          <w:bCs/>
          <w:color w:val="00B050"/>
        </w:rPr>
        <w:t xml:space="preserve"> </w:t>
      </w:r>
      <w:r w:rsidR="0034011D" w:rsidRPr="00D117A4">
        <w:rPr>
          <w:rFonts w:ascii="Times New Roman" w:hAnsi="Times New Roman" w:cs="Times New Roman"/>
          <w:b/>
          <w:bCs/>
        </w:rPr>
        <w:t xml:space="preserve">Statistical Analysis </w:t>
      </w:r>
    </w:p>
    <w:p w14:paraId="2293DC50" w14:textId="77777777" w:rsidR="00090393" w:rsidRPr="00D117A4" w:rsidRDefault="00090393" w:rsidP="00F538F2">
      <w:pPr>
        <w:pStyle w:val="Default"/>
        <w:jc w:val="both"/>
        <w:rPr>
          <w:rFonts w:ascii="Times New Roman" w:hAnsi="Times New Roman" w:cs="Times New Roman"/>
        </w:rPr>
      </w:pPr>
    </w:p>
    <w:p w14:paraId="61DD296E" w14:textId="1D495ACD" w:rsidR="0034011D" w:rsidRPr="00D117A4" w:rsidRDefault="0034011D"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The data analyzed in a completely randomized design by using one-way ANOVA with the help of IBM SPSS Software-20. The Duncan Multiple Range Test (DMRT) post-hoc analysis was done to test the significant mean differences between the groups with significance levels defined at P &lt;.05</w:t>
      </w:r>
      <w:r w:rsidR="00C600BD" w:rsidRPr="00D117A4">
        <w:rPr>
          <w:rFonts w:ascii="Times New Roman" w:hAnsi="Times New Roman" w:cs="Times New Roman"/>
          <w:sz w:val="24"/>
          <w:szCs w:val="24"/>
        </w:rPr>
        <w:t xml:space="preserve"> (</w:t>
      </w:r>
      <w:r w:rsidR="00C600BD" w:rsidRPr="00D117A4">
        <w:rPr>
          <w:rFonts w:ascii="Times New Roman" w:eastAsia="Times New Roman" w:hAnsi="Times New Roman" w:cs="Times New Roman"/>
          <w:color w:val="000000"/>
          <w:sz w:val="24"/>
          <w:szCs w:val="24"/>
          <w:lang w:val="en-GB" w:eastAsia="en-GB"/>
        </w:rPr>
        <w:t xml:space="preserve">Snedecor and Cochran, 1994). </w:t>
      </w:r>
      <w:r w:rsidRPr="00D117A4">
        <w:rPr>
          <w:rFonts w:ascii="Times New Roman" w:hAnsi="Times New Roman" w:cs="Times New Roman"/>
          <w:color w:val="EE0000"/>
          <w:sz w:val="24"/>
          <w:szCs w:val="24"/>
        </w:rPr>
        <w:t xml:space="preserve"> </w:t>
      </w:r>
    </w:p>
    <w:p w14:paraId="1E2C7BE5" w14:textId="77777777" w:rsidR="007C4062" w:rsidRPr="00D117A4" w:rsidRDefault="007C4062" w:rsidP="00F538F2">
      <w:pPr>
        <w:jc w:val="both"/>
        <w:rPr>
          <w:rFonts w:ascii="Times New Roman" w:hAnsi="Times New Roman" w:cs="Times New Roman"/>
          <w:sz w:val="24"/>
          <w:szCs w:val="24"/>
        </w:rPr>
      </w:pPr>
    </w:p>
    <w:p w14:paraId="4EDCB91E" w14:textId="33E609E3" w:rsidR="00090393" w:rsidRPr="00D117A4" w:rsidRDefault="00090393" w:rsidP="00F538F2">
      <w:pPr>
        <w:pStyle w:val="ListParagraph"/>
        <w:numPr>
          <w:ilvl w:val="0"/>
          <w:numId w:val="2"/>
        </w:numPr>
        <w:spacing w:line="240" w:lineRule="auto"/>
        <w:ind w:left="284" w:hanging="284"/>
        <w:rPr>
          <w:b/>
          <w:bCs/>
        </w:rPr>
      </w:pPr>
      <w:r w:rsidRPr="00D117A4">
        <w:rPr>
          <w:b/>
          <w:bCs/>
        </w:rPr>
        <w:t xml:space="preserve">RESULTS AND DISCUSSION </w:t>
      </w:r>
    </w:p>
    <w:p w14:paraId="5D83CF61" w14:textId="424B6DDA" w:rsidR="00F64E70" w:rsidRPr="00D117A4" w:rsidRDefault="007C4062" w:rsidP="00F538F2">
      <w:pPr>
        <w:autoSpaceDE w:val="0"/>
        <w:autoSpaceDN w:val="0"/>
        <w:adjustRightInd w:val="0"/>
        <w:rPr>
          <w:rFonts w:ascii="Times New Roman" w:hAnsi="Times New Roman" w:cs="Times New Roman"/>
          <w:b/>
          <w:bCs/>
          <w:color w:val="000000" w:themeColor="text1"/>
          <w:sz w:val="24"/>
          <w:szCs w:val="24"/>
        </w:rPr>
      </w:pPr>
      <w:r w:rsidRPr="00D117A4">
        <w:rPr>
          <w:rFonts w:ascii="Times New Roman" w:hAnsi="Times New Roman" w:cs="Times New Roman"/>
          <w:b/>
          <w:bCs/>
          <w:color w:val="000000" w:themeColor="text1"/>
          <w:sz w:val="24"/>
          <w:szCs w:val="24"/>
        </w:rPr>
        <w:t xml:space="preserve">3.1 </w:t>
      </w:r>
      <w:r w:rsidR="00302355" w:rsidRPr="00D117A4">
        <w:rPr>
          <w:rFonts w:ascii="Times New Roman" w:hAnsi="Times New Roman" w:cs="Times New Roman"/>
          <w:b/>
          <w:bCs/>
          <w:color w:val="000000" w:themeColor="text1"/>
          <w:sz w:val="24"/>
          <w:szCs w:val="24"/>
        </w:rPr>
        <w:t>Growth p</w:t>
      </w:r>
      <w:r w:rsidR="0011497D" w:rsidRPr="00D117A4">
        <w:rPr>
          <w:rFonts w:ascii="Times New Roman" w:hAnsi="Times New Roman" w:cs="Times New Roman"/>
          <w:b/>
          <w:bCs/>
          <w:color w:val="000000" w:themeColor="text1"/>
          <w:sz w:val="24"/>
          <w:szCs w:val="24"/>
        </w:rPr>
        <w:t xml:space="preserve">erformance </w:t>
      </w:r>
    </w:p>
    <w:p w14:paraId="0D0B0C91" w14:textId="60E6FB78" w:rsidR="00FD641F" w:rsidRPr="00D117A4" w:rsidRDefault="008B381B"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 xml:space="preserve">The </w:t>
      </w:r>
      <w:r w:rsidR="00F538F2" w:rsidRPr="00D117A4">
        <w:rPr>
          <w:rFonts w:ascii="Times New Roman" w:hAnsi="Times New Roman" w:cs="Times New Roman"/>
          <w:sz w:val="24"/>
          <w:szCs w:val="24"/>
        </w:rPr>
        <w:t xml:space="preserve">final </w:t>
      </w:r>
      <w:r w:rsidRPr="00D117A4">
        <w:rPr>
          <w:rFonts w:ascii="Times New Roman" w:hAnsi="Times New Roman" w:cs="Times New Roman"/>
          <w:sz w:val="24"/>
          <w:szCs w:val="24"/>
        </w:rPr>
        <w:t xml:space="preserve">body weight (BW) of broilers </w:t>
      </w:r>
      <w:r w:rsidR="00F538F2" w:rsidRPr="00D117A4">
        <w:rPr>
          <w:rFonts w:ascii="Times New Roman" w:hAnsi="Times New Roman" w:cs="Times New Roman"/>
          <w:sz w:val="24"/>
          <w:szCs w:val="24"/>
        </w:rPr>
        <w:t xml:space="preserve">(Table 1) </w:t>
      </w:r>
      <w:r w:rsidRPr="00D117A4">
        <w:rPr>
          <w:rFonts w:ascii="Times New Roman" w:hAnsi="Times New Roman" w:cs="Times New Roman"/>
          <w:sz w:val="24"/>
          <w:szCs w:val="24"/>
        </w:rPr>
        <w:t xml:space="preserve">fed a negative control (NC) diet was significantly </w:t>
      </w:r>
      <w:r w:rsidR="00D15791" w:rsidRPr="00D117A4">
        <w:rPr>
          <w:rFonts w:ascii="Times New Roman" w:hAnsi="Times New Roman" w:cs="Times New Roman"/>
          <w:sz w:val="24"/>
          <w:szCs w:val="24"/>
        </w:rPr>
        <w:t>(P &lt;.</w:t>
      </w:r>
      <w:proofErr w:type="gramStart"/>
      <w:r w:rsidR="00D15791" w:rsidRPr="00D117A4">
        <w:rPr>
          <w:rFonts w:ascii="Times New Roman" w:hAnsi="Times New Roman" w:cs="Times New Roman"/>
          <w:sz w:val="24"/>
          <w:szCs w:val="24"/>
        </w:rPr>
        <w:t>05 )</w:t>
      </w:r>
      <w:proofErr w:type="gramEnd"/>
      <w:r w:rsidR="00D15791" w:rsidRPr="00D117A4">
        <w:rPr>
          <w:rFonts w:ascii="Times New Roman" w:hAnsi="Times New Roman" w:cs="Times New Roman"/>
          <w:sz w:val="24"/>
          <w:szCs w:val="24"/>
        </w:rPr>
        <w:t xml:space="preserve"> </w:t>
      </w:r>
      <w:r w:rsidRPr="00D117A4">
        <w:rPr>
          <w:rFonts w:ascii="Times New Roman" w:hAnsi="Times New Roman" w:cs="Times New Roman"/>
          <w:sz w:val="24"/>
          <w:szCs w:val="24"/>
        </w:rPr>
        <w:t>lower compared to those fed a positive control (PC) diet and phytase-</w:t>
      </w:r>
      <w:r w:rsidRPr="00D117A4">
        <w:rPr>
          <w:rFonts w:ascii="Times New Roman" w:hAnsi="Times New Roman" w:cs="Times New Roman"/>
          <w:sz w:val="24"/>
          <w:szCs w:val="24"/>
        </w:rPr>
        <w:lastRenderedPageBreak/>
        <w:t>supplemented groups C, D, and E throughout the six-week trial. The broilers fed phytase exhibited BW comparable to the PC group.</w:t>
      </w:r>
      <w:r w:rsidR="000D5EED" w:rsidRPr="00D117A4">
        <w:rPr>
          <w:rFonts w:ascii="Times New Roman" w:hAnsi="Times New Roman" w:cs="Times New Roman"/>
          <w:color w:val="FF0000"/>
          <w:sz w:val="24"/>
          <w:szCs w:val="24"/>
        </w:rPr>
        <w:t xml:space="preserve"> </w:t>
      </w:r>
      <w:r w:rsidRPr="00D117A4">
        <w:rPr>
          <w:rFonts w:ascii="Times New Roman" w:hAnsi="Times New Roman" w:cs="Times New Roman"/>
          <w:sz w:val="24"/>
          <w:szCs w:val="24"/>
        </w:rPr>
        <w:t xml:space="preserve">The overall results demonstrated a significant correlation between BW and phytase supplementation. Supplementation with microbial phytase in NC diet effectively enhanced BW similar to PC group. The </w:t>
      </w:r>
      <w:r w:rsidR="00D15791" w:rsidRPr="00D117A4">
        <w:rPr>
          <w:rFonts w:ascii="Times New Roman" w:hAnsi="Times New Roman" w:cs="Times New Roman"/>
          <w:sz w:val="24"/>
          <w:szCs w:val="24"/>
        </w:rPr>
        <w:t>BW</w:t>
      </w:r>
      <w:r w:rsidRPr="00D117A4">
        <w:rPr>
          <w:rFonts w:ascii="Times New Roman" w:hAnsi="Times New Roman" w:cs="Times New Roman"/>
          <w:sz w:val="24"/>
          <w:szCs w:val="24"/>
        </w:rPr>
        <w:t xml:space="preserve"> of group E was numerically higher</w:t>
      </w:r>
      <w:r w:rsidR="000D5EED" w:rsidRPr="00D117A4">
        <w:rPr>
          <w:rFonts w:ascii="Times New Roman" w:hAnsi="Times New Roman" w:cs="Times New Roman"/>
          <w:sz w:val="24"/>
          <w:szCs w:val="24"/>
        </w:rPr>
        <w:t xml:space="preserve"> than groups A, C and D</w:t>
      </w:r>
      <w:r w:rsidRPr="00D117A4">
        <w:rPr>
          <w:rFonts w:ascii="Times New Roman" w:hAnsi="Times New Roman" w:cs="Times New Roman"/>
          <w:sz w:val="24"/>
          <w:szCs w:val="24"/>
        </w:rPr>
        <w:t xml:space="preserve">. The phytase supplementation above 1000 FTU/kg, in a low-dietary </w:t>
      </w:r>
      <w:r w:rsidR="00D15791" w:rsidRPr="00D117A4">
        <w:rPr>
          <w:rFonts w:ascii="Times New Roman" w:hAnsi="Times New Roman" w:cs="Times New Roman"/>
          <w:sz w:val="24"/>
          <w:szCs w:val="24"/>
        </w:rPr>
        <w:t>Ca</w:t>
      </w:r>
      <w:r w:rsidRPr="00D117A4">
        <w:rPr>
          <w:rFonts w:ascii="Times New Roman" w:hAnsi="Times New Roman" w:cs="Times New Roman"/>
          <w:sz w:val="24"/>
          <w:szCs w:val="24"/>
        </w:rPr>
        <w:t xml:space="preserve"> and </w:t>
      </w:r>
      <w:r w:rsidR="00D15791" w:rsidRPr="00D117A4">
        <w:rPr>
          <w:rFonts w:ascii="Times New Roman" w:hAnsi="Times New Roman" w:cs="Times New Roman"/>
          <w:sz w:val="24"/>
          <w:szCs w:val="24"/>
        </w:rPr>
        <w:t>P</w:t>
      </w:r>
      <w:r w:rsidRPr="00D117A4">
        <w:rPr>
          <w:rFonts w:ascii="Times New Roman" w:hAnsi="Times New Roman" w:cs="Times New Roman"/>
          <w:sz w:val="24"/>
          <w:szCs w:val="24"/>
        </w:rPr>
        <w:t xml:space="preserve"> proved beneficial for improving the BW of broilers.</w:t>
      </w:r>
      <w:r w:rsidR="00FD641F" w:rsidRPr="00D117A4">
        <w:rPr>
          <w:rFonts w:ascii="Times New Roman" w:hAnsi="Times New Roman" w:cs="Times New Roman"/>
          <w:sz w:val="24"/>
          <w:szCs w:val="24"/>
        </w:rPr>
        <w:t xml:space="preserve"> The present study is in agreement with Scholey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xml:space="preserve">. (2018). They reported that a higher dose of phytase (≥1000 FTU) satisfy the broiler's </w:t>
      </w:r>
      <w:r w:rsidR="00D15791" w:rsidRPr="00D117A4">
        <w:rPr>
          <w:rFonts w:ascii="Times New Roman" w:hAnsi="Times New Roman" w:cs="Times New Roman"/>
          <w:sz w:val="24"/>
          <w:szCs w:val="24"/>
        </w:rPr>
        <w:t>P</w:t>
      </w:r>
      <w:r w:rsidR="00FD641F" w:rsidRPr="00D117A4">
        <w:rPr>
          <w:rFonts w:ascii="Times New Roman" w:hAnsi="Times New Roman" w:cs="Times New Roman"/>
          <w:sz w:val="24"/>
          <w:szCs w:val="24"/>
        </w:rPr>
        <w:t xml:space="preserve"> requirement. However, Sousa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xml:space="preserve">. (2015), suggested that broilers fed with low Ca and P diet with supplemented with (500 FTU/kg) give the optimum performance. In contrast, Powell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xml:space="preserve">. (2008) reported slightly reduction in final </w:t>
      </w:r>
      <w:r w:rsidR="00D15791" w:rsidRPr="00D117A4">
        <w:rPr>
          <w:rFonts w:ascii="Times New Roman" w:hAnsi="Times New Roman" w:cs="Times New Roman"/>
          <w:sz w:val="24"/>
          <w:szCs w:val="24"/>
        </w:rPr>
        <w:t>BW</w:t>
      </w:r>
      <w:r w:rsidR="00FD641F" w:rsidRPr="00D117A4">
        <w:rPr>
          <w:rFonts w:ascii="Times New Roman" w:hAnsi="Times New Roman" w:cs="Times New Roman"/>
          <w:sz w:val="24"/>
          <w:szCs w:val="24"/>
        </w:rPr>
        <w:t xml:space="preserve"> with phytase supplementation. The present study also revealed that an inorganic phosphorous-free broiler diet with phytase supplementation is possible. Similarly, Marchal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(2021) concluded that the inorganic phosphorus-free diet with the inclusion of phytase in diet boost the growth of broilers. Phytase supplementation with low phosphorus in diet optimizes broilers performance (</w:t>
      </w:r>
      <w:proofErr w:type="spellStart"/>
      <w:r w:rsidR="00FD641F" w:rsidRPr="00CE5890">
        <w:rPr>
          <w:rFonts w:ascii="Times New Roman" w:hAnsi="Times New Roman" w:cs="Times New Roman"/>
          <w:color w:val="00B050"/>
          <w:sz w:val="24"/>
          <w:szCs w:val="24"/>
        </w:rPr>
        <w:t>Dersjant</w:t>
      </w:r>
      <w:proofErr w:type="spellEnd"/>
      <w:r w:rsidR="00CE5890">
        <w:rPr>
          <w:rFonts w:ascii="Times New Roman" w:hAnsi="Times New Roman" w:cs="Times New Roman"/>
          <w:color w:val="00B050"/>
          <w:sz w:val="24"/>
          <w:szCs w:val="24"/>
        </w:rPr>
        <w:t>-</w:t>
      </w:r>
      <w:r w:rsidR="00CE5890" w:rsidRPr="00CE5890">
        <w:rPr>
          <w:rFonts w:ascii="Times New Roman" w:hAnsi="Times New Roman" w:cs="Times New Roman"/>
          <w:color w:val="00B050"/>
          <w:sz w:val="24"/>
          <w:szCs w:val="24"/>
        </w:rPr>
        <w:t xml:space="preserve">Li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202</w:t>
      </w:r>
      <w:r w:rsidR="00C600BD" w:rsidRPr="00D117A4">
        <w:rPr>
          <w:rFonts w:ascii="Times New Roman" w:hAnsi="Times New Roman" w:cs="Times New Roman"/>
          <w:sz w:val="24"/>
          <w:szCs w:val="24"/>
        </w:rPr>
        <w:t>2</w:t>
      </w:r>
      <w:r w:rsidR="00FD641F" w:rsidRPr="00D117A4">
        <w:rPr>
          <w:rFonts w:ascii="Times New Roman" w:hAnsi="Times New Roman" w:cs="Times New Roman"/>
          <w:sz w:val="24"/>
          <w:szCs w:val="24"/>
        </w:rPr>
        <w:t>).</w:t>
      </w:r>
      <w:r w:rsidR="00D07B4A">
        <w:rPr>
          <w:rFonts w:ascii="Times New Roman" w:hAnsi="Times New Roman" w:cs="Times New Roman"/>
          <w:sz w:val="24"/>
          <w:szCs w:val="24"/>
        </w:rPr>
        <w:t xml:space="preserve"> </w:t>
      </w:r>
      <w:r w:rsidR="00FD641F" w:rsidRPr="00D07B4A">
        <w:rPr>
          <w:rFonts w:ascii="Times New Roman" w:hAnsi="Times New Roman" w:cs="Times New Roman"/>
          <w:color w:val="00B050"/>
          <w:sz w:val="24"/>
          <w:szCs w:val="24"/>
        </w:rPr>
        <w:t>Overal</w:t>
      </w:r>
      <w:r w:rsidR="00FD641F" w:rsidRPr="00D117A4">
        <w:rPr>
          <w:rFonts w:ascii="Times New Roman" w:hAnsi="Times New Roman" w:cs="Times New Roman"/>
          <w:sz w:val="24"/>
          <w:szCs w:val="24"/>
        </w:rPr>
        <w:t xml:space="preserve">l results indicate that bacterial phytase supplementation @ 1000 FTU/kg in Pre-starter, starter and finisher diets can reduce the requirement of Ca, </w:t>
      </w:r>
      <w:r w:rsidR="00D15791" w:rsidRPr="00D117A4">
        <w:rPr>
          <w:rFonts w:ascii="Times New Roman" w:hAnsi="Times New Roman" w:cs="Times New Roman"/>
          <w:sz w:val="24"/>
          <w:szCs w:val="24"/>
        </w:rPr>
        <w:t xml:space="preserve">total </w:t>
      </w:r>
      <w:r w:rsidR="00FD641F" w:rsidRPr="00D117A4">
        <w:rPr>
          <w:rFonts w:ascii="Times New Roman" w:hAnsi="Times New Roman" w:cs="Times New Roman"/>
          <w:sz w:val="24"/>
          <w:szCs w:val="24"/>
        </w:rPr>
        <w:t xml:space="preserve">P and diets can formulated without inorganic </w:t>
      </w:r>
      <w:r w:rsidR="00D15791" w:rsidRPr="00D117A4">
        <w:rPr>
          <w:rFonts w:ascii="Times New Roman" w:hAnsi="Times New Roman" w:cs="Times New Roman"/>
          <w:sz w:val="24"/>
          <w:szCs w:val="24"/>
        </w:rPr>
        <w:t>P</w:t>
      </w:r>
      <w:r w:rsidR="00FD641F" w:rsidRPr="00D117A4">
        <w:rPr>
          <w:rFonts w:ascii="Times New Roman" w:hAnsi="Times New Roman" w:cs="Times New Roman"/>
          <w:sz w:val="24"/>
          <w:szCs w:val="24"/>
        </w:rPr>
        <w:t xml:space="preserve"> sources.</w:t>
      </w:r>
    </w:p>
    <w:p w14:paraId="3060A1A5" w14:textId="38650040" w:rsidR="00FD641F" w:rsidRPr="00D117A4" w:rsidRDefault="00D15791"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 xml:space="preserve">The </w:t>
      </w:r>
      <w:r w:rsidR="00F538F2" w:rsidRPr="00D117A4">
        <w:rPr>
          <w:rFonts w:ascii="Times New Roman" w:hAnsi="Times New Roman" w:cs="Times New Roman"/>
          <w:sz w:val="24"/>
          <w:szCs w:val="24"/>
        </w:rPr>
        <w:t xml:space="preserve">overall </w:t>
      </w:r>
      <w:r w:rsidRPr="00D117A4">
        <w:rPr>
          <w:rFonts w:ascii="Times New Roman" w:hAnsi="Times New Roman" w:cs="Times New Roman"/>
          <w:sz w:val="24"/>
          <w:szCs w:val="24"/>
        </w:rPr>
        <w:t>BWG</w:t>
      </w:r>
      <w:r w:rsidR="00FD641F" w:rsidRPr="00D117A4">
        <w:rPr>
          <w:rFonts w:ascii="Times New Roman" w:hAnsi="Times New Roman" w:cs="Times New Roman"/>
          <w:sz w:val="24"/>
          <w:szCs w:val="24"/>
        </w:rPr>
        <w:t xml:space="preserve"> of broilers </w:t>
      </w:r>
      <w:r w:rsidR="00F538F2" w:rsidRPr="00D117A4">
        <w:rPr>
          <w:rFonts w:ascii="Times New Roman" w:hAnsi="Times New Roman" w:cs="Times New Roman"/>
          <w:sz w:val="24"/>
          <w:szCs w:val="24"/>
        </w:rPr>
        <w:t xml:space="preserve">(Table 1) </w:t>
      </w:r>
      <w:r w:rsidR="00FD641F" w:rsidRPr="00D117A4">
        <w:rPr>
          <w:rFonts w:ascii="Times New Roman" w:hAnsi="Times New Roman" w:cs="Times New Roman"/>
          <w:sz w:val="24"/>
          <w:szCs w:val="24"/>
        </w:rPr>
        <w:t xml:space="preserve">from PC, phytase-supplemented groups </w:t>
      </w:r>
      <w:proofErr w:type="gramStart"/>
      <w:r w:rsidR="00FD641F" w:rsidRPr="00D117A4">
        <w:rPr>
          <w:rFonts w:ascii="Times New Roman" w:hAnsi="Times New Roman" w:cs="Times New Roman"/>
          <w:sz w:val="24"/>
          <w:szCs w:val="24"/>
        </w:rPr>
        <w:t>was</w:t>
      </w:r>
      <w:proofErr w:type="gramEnd"/>
      <w:r w:rsidR="00FD641F" w:rsidRPr="00D117A4">
        <w:rPr>
          <w:rFonts w:ascii="Times New Roman" w:hAnsi="Times New Roman" w:cs="Times New Roman"/>
          <w:sz w:val="24"/>
          <w:szCs w:val="24"/>
        </w:rPr>
        <w:t xml:space="preserve"> significantly </w:t>
      </w:r>
      <w:r w:rsidRPr="00D117A4">
        <w:rPr>
          <w:rFonts w:ascii="Times New Roman" w:hAnsi="Times New Roman" w:cs="Times New Roman"/>
          <w:sz w:val="24"/>
          <w:szCs w:val="24"/>
        </w:rPr>
        <w:t xml:space="preserve">(P &lt;.05) </w:t>
      </w:r>
      <w:r w:rsidR="00FD641F" w:rsidRPr="00D117A4">
        <w:rPr>
          <w:rFonts w:ascii="Times New Roman" w:hAnsi="Times New Roman" w:cs="Times New Roman"/>
          <w:sz w:val="24"/>
          <w:szCs w:val="24"/>
        </w:rPr>
        <w:t xml:space="preserve">higher than NC (low Ca and P) group during the study period. </w:t>
      </w:r>
      <w:r w:rsidRPr="00D117A4">
        <w:rPr>
          <w:rFonts w:ascii="Times New Roman" w:hAnsi="Times New Roman" w:cs="Times New Roman"/>
          <w:sz w:val="24"/>
          <w:szCs w:val="24"/>
        </w:rPr>
        <w:t>BWG</w:t>
      </w:r>
      <w:r w:rsidR="00FD641F" w:rsidRPr="00D117A4">
        <w:rPr>
          <w:rFonts w:ascii="Times New Roman" w:hAnsi="Times New Roman" w:cs="Times New Roman"/>
          <w:sz w:val="24"/>
          <w:szCs w:val="24"/>
        </w:rPr>
        <w:t xml:space="preserve"> of broiler from the phytase-supplemented groups were similar to the PC group. Sousa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(2015) concluded that the reduction of Ca and P in diet with phytase supplementation (500 FTU/kg) enhance</w:t>
      </w:r>
      <w:r w:rsidRPr="00D117A4">
        <w:rPr>
          <w:rFonts w:ascii="Times New Roman" w:hAnsi="Times New Roman" w:cs="Times New Roman"/>
          <w:sz w:val="24"/>
          <w:szCs w:val="24"/>
        </w:rPr>
        <w:t>d</w:t>
      </w:r>
      <w:r w:rsidR="00FD641F" w:rsidRPr="00D117A4">
        <w:rPr>
          <w:rFonts w:ascii="Times New Roman" w:hAnsi="Times New Roman" w:cs="Times New Roman"/>
          <w:sz w:val="24"/>
          <w:szCs w:val="24"/>
        </w:rPr>
        <w:t xml:space="preserve"> </w:t>
      </w:r>
      <w:r w:rsidRPr="00D117A4">
        <w:rPr>
          <w:rFonts w:ascii="Times New Roman" w:hAnsi="Times New Roman" w:cs="Times New Roman"/>
          <w:sz w:val="24"/>
          <w:szCs w:val="24"/>
        </w:rPr>
        <w:t>BWG</w:t>
      </w:r>
      <w:r w:rsidR="00FD641F" w:rsidRPr="00D117A4">
        <w:rPr>
          <w:rFonts w:ascii="Times New Roman" w:hAnsi="Times New Roman" w:cs="Times New Roman"/>
          <w:sz w:val="24"/>
          <w:szCs w:val="24"/>
        </w:rPr>
        <w:t xml:space="preserve">. The study indicates that </w:t>
      </w:r>
      <w:r w:rsidRPr="00D117A4">
        <w:rPr>
          <w:rFonts w:ascii="Times New Roman" w:hAnsi="Times New Roman" w:cs="Times New Roman"/>
          <w:sz w:val="24"/>
          <w:szCs w:val="24"/>
        </w:rPr>
        <w:t>s</w:t>
      </w:r>
      <w:r w:rsidR="00FD641F" w:rsidRPr="00D117A4">
        <w:rPr>
          <w:rFonts w:ascii="Times New Roman" w:hAnsi="Times New Roman" w:cs="Times New Roman"/>
          <w:sz w:val="24"/>
          <w:szCs w:val="24"/>
        </w:rPr>
        <w:t>upplementation of phytase at 1000, 1500, and 2000 FTU/kg levels in diet with low Ca and P, improve</w:t>
      </w:r>
      <w:r w:rsidRPr="00D117A4">
        <w:rPr>
          <w:rFonts w:ascii="Times New Roman" w:hAnsi="Times New Roman" w:cs="Times New Roman"/>
          <w:sz w:val="24"/>
          <w:szCs w:val="24"/>
        </w:rPr>
        <w:t>d</w:t>
      </w:r>
      <w:r w:rsidR="00FD641F" w:rsidRPr="00D117A4">
        <w:rPr>
          <w:rFonts w:ascii="Times New Roman" w:hAnsi="Times New Roman" w:cs="Times New Roman"/>
          <w:sz w:val="24"/>
          <w:szCs w:val="24"/>
        </w:rPr>
        <w:t xml:space="preserve"> </w:t>
      </w:r>
      <w:r w:rsidRPr="00D117A4">
        <w:rPr>
          <w:rFonts w:ascii="Times New Roman" w:hAnsi="Times New Roman" w:cs="Times New Roman"/>
          <w:sz w:val="24"/>
          <w:szCs w:val="24"/>
        </w:rPr>
        <w:t>BWG</w:t>
      </w:r>
      <w:r w:rsidR="00FD641F" w:rsidRPr="00D117A4">
        <w:rPr>
          <w:rFonts w:ascii="Times New Roman" w:hAnsi="Times New Roman" w:cs="Times New Roman"/>
          <w:sz w:val="24"/>
          <w:szCs w:val="24"/>
        </w:rPr>
        <w:t xml:space="preserve"> of broilers</w:t>
      </w:r>
      <w:r w:rsidRPr="00D117A4">
        <w:rPr>
          <w:rFonts w:ascii="Times New Roman" w:hAnsi="Times New Roman" w:cs="Times New Roman"/>
          <w:sz w:val="24"/>
          <w:szCs w:val="24"/>
        </w:rPr>
        <w:t>,</w:t>
      </w:r>
      <w:r w:rsidR="00FD641F" w:rsidRPr="00D117A4">
        <w:rPr>
          <w:rFonts w:ascii="Times New Roman" w:hAnsi="Times New Roman" w:cs="Times New Roman"/>
          <w:sz w:val="24"/>
          <w:szCs w:val="24"/>
        </w:rPr>
        <w:t xml:space="preserve"> which was similar to the </w:t>
      </w:r>
      <w:r w:rsidRPr="00D117A4">
        <w:rPr>
          <w:rFonts w:ascii="Times New Roman" w:hAnsi="Times New Roman" w:cs="Times New Roman"/>
          <w:sz w:val="24"/>
          <w:szCs w:val="24"/>
        </w:rPr>
        <w:t>PC</w:t>
      </w:r>
      <w:r w:rsidR="00FD641F" w:rsidRPr="00D117A4">
        <w:rPr>
          <w:rFonts w:ascii="Times New Roman" w:hAnsi="Times New Roman" w:cs="Times New Roman"/>
          <w:sz w:val="24"/>
          <w:szCs w:val="24"/>
        </w:rPr>
        <w:t xml:space="preserve">. This study was supported by Lee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(2017), who suggested that phytase super</w:t>
      </w:r>
      <w:r w:rsidRPr="00D117A4">
        <w:rPr>
          <w:rFonts w:ascii="Times New Roman" w:hAnsi="Times New Roman" w:cs="Times New Roman"/>
          <w:sz w:val="24"/>
          <w:szCs w:val="24"/>
        </w:rPr>
        <w:t>-</w:t>
      </w:r>
      <w:r w:rsidR="00FD641F" w:rsidRPr="00D117A4">
        <w:rPr>
          <w:rFonts w:ascii="Times New Roman" w:hAnsi="Times New Roman" w:cs="Times New Roman"/>
          <w:sz w:val="24"/>
          <w:szCs w:val="24"/>
        </w:rPr>
        <w:t>dosing (</w:t>
      </w:r>
      <w:r w:rsidR="00FD641F" w:rsidRPr="00D07B4A">
        <w:rPr>
          <w:rFonts w:ascii="Times New Roman" w:hAnsi="Times New Roman" w:cs="Times New Roman"/>
          <w:color w:val="00B050"/>
          <w:sz w:val="24"/>
          <w:szCs w:val="24"/>
        </w:rPr>
        <w:t>1500</w:t>
      </w:r>
      <w:r w:rsidR="00D07B4A" w:rsidRPr="00D07B4A">
        <w:rPr>
          <w:rFonts w:ascii="Times New Roman" w:hAnsi="Times New Roman" w:cs="Times New Roman"/>
          <w:color w:val="00B050"/>
          <w:sz w:val="24"/>
          <w:szCs w:val="24"/>
        </w:rPr>
        <w:t xml:space="preserve"> </w:t>
      </w:r>
      <w:r w:rsidR="00FD641F" w:rsidRPr="00D07B4A">
        <w:rPr>
          <w:rFonts w:ascii="Times New Roman" w:hAnsi="Times New Roman" w:cs="Times New Roman"/>
          <w:color w:val="00B050"/>
          <w:sz w:val="24"/>
          <w:szCs w:val="24"/>
        </w:rPr>
        <w:t>FTU/kg</w:t>
      </w:r>
      <w:r w:rsidR="00FD641F" w:rsidRPr="00D117A4">
        <w:rPr>
          <w:rFonts w:ascii="Times New Roman" w:hAnsi="Times New Roman" w:cs="Times New Roman"/>
          <w:sz w:val="24"/>
          <w:szCs w:val="24"/>
        </w:rPr>
        <w:t xml:space="preserve">) improved the </w:t>
      </w:r>
      <w:r w:rsidRPr="00D117A4">
        <w:rPr>
          <w:rFonts w:ascii="Times New Roman" w:hAnsi="Times New Roman" w:cs="Times New Roman"/>
          <w:sz w:val="24"/>
          <w:szCs w:val="24"/>
        </w:rPr>
        <w:t>BWG</w:t>
      </w:r>
      <w:r w:rsidR="00FD641F" w:rsidRPr="00D117A4">
        <w:rPr>
          <w:rFonts w:ascii="Times New Roman" w:hAnsi="Times New Roman" w:cs="Times New Roman"/>
          <w:sz w:val="24"/>
          <w:szCs w:val="24"/>
        </w:rPr>
        <w:t xml:space="preserve"> and phase-specific phytase dosing improved </w:t>
      </w:r>
      <w:r w:rsidRPr="00D117A4">
        <w:rPr>
          <w:rFonts w:ascii="Times New Roman" w:hAnsi="Times New Roman" w:cs="Times New Roman"/>
          <w:sz w:val="24"/>
          <w:szCs w:val="24"/>
        </w:rPr>
        <w:t>BWG</w:t>
      </w:r>
      <w:r w:rsidR="00FD641F" w:rsidRPr="00D117A4">
        <w:rPr>
          <w:rFonts w:ascii="Times New Roman" w:hAnsi="Times New Roman" w:cs="Times New Roman"/>
          <w:sz w:val="24"/>
          <w:szCs w:val="24"/>
        </w:rPr>
        <w:t xml:space="preserve"> (Marchal </w:t>
      </w:r>
      <w:r w:rsidR="00FD641F" w:rsidRPr="00D117A4">
        <w:rPr>
          <w:rFonts w:ascii="Times New Roman" w:hAnsi="Times New Roman" w:cs="Times New Roman"/>
          <w:i/>
          <w:iCs/>
          <w:sz w:val="24"/>
          <w:szCs w:val="24"/>
        </w:rPr>
        <w:t>et al.</w:t>
      </w:r>
      <w:r w:rsidR="00C600BD" w:rsidRPr="00D117A4">
        <w:rPr>
          <w:rFonts w:ascii="Times New Roman" w:hAnsi="Times New Roman" w:cs="Times New Roman"/>
          <w:sz w:val="24"/>
          <w:szCs w:val="24"/>
        </w:rPr>
        <w:t xml:space="preserve">, </w:t>
      </w:r>
      <w:r w:rsidR="00FD641F" w:rsidRPr="00D117A4">
        <w:rPr>
          <w:rFonts w:ascii="Times New Roman" w:hAnsi="Times New Roman" w:cs="Times New Roman"/>
          <w:sz w:val="24"/>
          <w:szCs w:val="24"/>
        </w:rPr>
        <w:t xml:space="preserve">2021). Phytase supplementation improved weight gain (Anwar </w:t>
      </w:r>
      <w:r w:rsidR="00FD641F" w:rsidRPr="00D117A4">
        <w:rPr>
          <w:rFonts w:ascii="Times New Roman" w:hAnsi="Times New Roman" w:cs="Times New Roman"/>
          <w:i/>
          <w:iCs/>
          <w:sz w:val="24"/>
          <w:szCs w:val="24"/>
        </w:rPr>
        <w:t>et al</w:t>
      </w:r>
      <w:r w:rsidR="00FD641F" w:rsidRPr="00D117A4">
        <w:rPr>
          <w:rFonts w:ascii="Times New Roman" w:hAnsi="Times New Roman" w:cs="Times New Roman"/>
          <w:sz w:val="24"/>
          <w:szCs w:val="24"/>
        </w:rPr>
        <w:t xml:space="preserve">., 2023). This study indicated that the </w:t>
      </w:r>
      <w:r w:rsidRPr="00D117A4">
        <w:rPr>
          <w:rFonts w:ascii="Times New Roman" w:hAnsi="Times New Roman" w:cs="Times New Roman"/>
          <w:sz w:val="24"/>
          <w:szCs w:val="24"/>
        </w:rPr>
        <w:t>Ca</w:t>
      </w:r>
      <w:r w:rsidR="00FD641F" w:rsidRPr="00D117A4">
        <w:rPr>
          <w:rFonts w:ascii="Times New Roman" w:hAnsi="Times New Roman" w:cs="Times New Roman"/>
          <w:sz w:val="24"/>
          <w:szCs w:val="24"/>
        </w:rPr>
        <w:t xml:space="preserve"> and </w:t>
      </w:r>
      <w:r w:rsidRPr="00D117A4">
        <w:rPr>
          <w:rFonts w:ascii="Times New Roman" w:hAnsi="Times New Roman" w:cs="Times New Roman"/>
          <w:sz w:val="24"/>
          <w:szCs w:val="24"/>
        </w:rPr>
        <w:t>P</w:t>
      </w:r>
      <w:r w:rsidR="00FD641F" w:rsidRPr="00D117A4">
        <w:rPr>
          <w:rFonts w:ascii="Times New Roman" w:hAnsi="Times New Roman" w:cs="Times New Roman"/>
          <w:sz w:val="24"/>
          <w:szCs w:val="24"/>
        </w:rPr>
        <w:t xml:space="preserve"> in a broiler diet may be reduced by supplementation of phytase and it improves the </w:t>
      </w:r>
      <w:r w:rsidRPr="00D117A4">
        <w:rPr>
          <w:rFonts w:ascii="Times New Roman" w:hAnsi="Times New Roman" w:cs="Times New Roman"/>
          <w:sz w:val="24"/>
          <w:szCs w:val="24"/>
        </w:rPr>
        <w:t>BWG</w:t>
      </w:r>
      <w:r w:rsidR="00FD641F" w:rsidRPr="00D117A4">
        <w:rPr>
          <w:rFonts w:ascii="Times New Roman" w:hAnsi="Times New Roman" w:cs="Times New Roman"/>
          <w:sz w:val="24"/>
          <w:szCs w:val="24"/>
        </w:rPr>
        <w:t xml:space="preserve">. </w:t>
      </w:r>
    </w:p>
    <w:p w14:paraId="5EA05FF9" w14:textId="77777777" w:rsidR="00BC3D67" w:rsidRPr="00D117A4" w:rsidRDefault="00BC3D67" w:rsidP="00F538F2">
      <w:pPr>
        <w:ind w:firstLine="720"/>
        <w:jc w:val="both"/>
        <w:rPr>
          <w:rFonts w:ascii="Times New Roman" w:hAnsi="Times New Roman" w:cs="Times New Roman"/>
          <w:sz w:val="24"/>
          <w:szCs w:val="24"/>
        </w:rPr>
      </w:pPr>
    </w:p>
    <w:p w14:paraId="7D6C1327" w14:textId="2C412C84" w:rsidR="00BC3D67" w:rsidRPr="00D117A4" w:rsidRDefault="00BC3D67" w:rsidP="00F538F2">
      <w:pPr>
        <w:pStyle w:val="NormalWeb"/>
        <w:spacing w:before="0" w:beforeAutospacing="0" w:after="200" w:afterAutospacing="0"/>
        <w:jc w:val="both"/>
      </w:pPr>
      <w:r w:rsidRPr="00D117A4">
        <w:rPr>
          <w:b/>
          <w:bCs/>
          <w:color w:val="000000" w:themeColor="text1"/>
        </w:rPr>
        <w:t>Table 1.</w:t>
      </w:r>
      <w:r w:rsidRPr="00D117A4">
        <w:rPr>
          <w:color w:val="000000" w:themeColor="text1"/>
        </w:rPr>
        <w:t xml:space="preserve"> </w:t>
      </w:r>
      <w:r w:rsidRPr="00D117A4">
        <w:rPr>
          <w:b/>
          <w:bCs/>
          <w:color w:val="000000" w:themeColor="text1"/>
        </w:rPr>
        <w:t xml:space="preserve">Body weight, weight gain, feed consumption, </w:t>
      </w:r>
      <w:r w:rsidR="00C600BD" w:rsidRPr="00D117A4">
        <w:rPr>
          <w:b/>
          <w:bCs/>
          <w:color w:val="000000" w:themeColor="text1"/>
        </w:rPr>
        <w:t xml:space="preserve">and </w:t>
      </w:r>
      <w:r w:rsidRPr="00D117A4">
        <w:rPr>
          <w:b/>
          <w:bCs/>
          <w:color w:val="000000" w:themeColor="text1"/>
        </w:rPr>
        <w:t xml:space="preserve">FCR </w:t>
      </w:r>
      <w:r w:rsidR="00D07B4A" w:rsidRPr="00D07B4A">
        <w:rPr>
          <w:b/>
          <w:bCs/>
          <w:color w:val="00B050"/>
        </w:rPr>
        <w:t>of</w:t>
      </w:r>
      <w:r w:rsidR="00D07B4A">
        <w:rPr>
          <w:b/>
          <w:bCs/>
          <w:color w:val="000000" w:themeColor="text1"/>
        </w:rPr>
        <w:t xml:space="preserve"> </w:t>
      </w:r>
      <w:r w:rsidRPr="00D117A4">
        <w:rPr>
          <w:b/>
          <w:bCs/>
        </w:rPr>
        <w:t>broilers supplemented with Microbial Phytase in inorganic phosphate-free diet.</w:t>
      </w:r>
    </w:p>
    <w:tbl>
      <w:tblPr>
        <w:tblStyle w:val="PlainTable2"/>
        <w:tblW w:w="5000" w:type="pct"/>
        <w:tblLook w:val="04A0" w:firstRow="1" w:lastRow="0" w:firstColumn="1" w:lastColumn="0" w:noHBand="0" w:noVBand="1"/>
      </w:tblPr>
      <w:tblGrid>
        <w:gridCol w:w="1712"/>
        <w:gridCol w:w="1410"/>
        <w:gridCol w:w="1969"/>
        <w:gridCol w:w="1969"/>
        <w:gridCol w:w="1966"/>
      </w:tblGrid>
      <w:tr w:rsidR="00C600BD" w:rsidRPr="00D117A4" w14:paraId="2B05B1F3" w14:textId="77777777" w:rsidTr="006D4D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pct"/>
          </w:tcPr>
          <w:p w14:paraId="3627A765" w14:textId="77777777" w:rsidR="00C600BD" w:rsidRPr="00D117A4" w:rsidRDefault="00C600BD" w:rsidP="00F538F2">
            <w:pPr>
              <w:jc w:val="center"/>
              <w:rPr>
                <w:rFonts w:ascii="Times New Roman" w:hAnsi="Times New Roman" w:cs="Times New Roman"/>
                <w:color w:val="000000" w:themeColor="text1"/>
                <w:sz w:val="24"/>
                <w:szCs w:val="24"/>
              </w:rPr>
            </w:pPr>
            <w:r w:rsidRPr="00D117A4">
              <w:rPr>
                <w:rFonts w:ascii="Times New Roman" w:hAnsi="Times New Roman" w:cs="Times New Roman"/>
                <w:color w:val="000000" w:themeColor="text1"/>
                <w:sz w:val="24"/>
                <w:szCs w:val="24"/>
              </w:rPr>
              <w:t>Treatments</w:t>
            </w:r>
          </w:p>
        </w:tc>
        <w:tc>
          <w:tcPr>
            <w:tcW w:w="781" w:type="pct"/>
          </w:tcPr>
          <w:p w14:paraId="2A4DA62F" w14:textId="77777777" w:rsidR="00C600BD" w:rsidRPr="00D117A4" w:rsidRDefault="00C600BD"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color w:val="000000" w:themeColor="text1"/>
                <w:sz w:val="24"/>
                <w:szCs w:val="24"/>
              </w:rPr>
              <w:t>Final body weight</w:t>
            </w:r>
          </w:p>
          <w:p w14:paraId="7FED2067" w14:textId="77777777" w:rsidR="00C600BD" w:rsidRPr="00D117A4" w:rsidRDefault="00C600BD"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color w:val="000000" w:themeColor="text1"/>
                <w:sz w:val="24"/>
                <w:szCs w:val="24"/>
              </w:rPr>
              <w:t>(6</w:t>
            </w:r>
            <w:r w:rsidRPr="00D117A4">
              <w:rPr>
                <w:rFonts w:ascii="Times New Roman" w:hAnsi="Times New Roman" w:cs="Times New Roman"/>
                <w:color w:val="000000" w:themeColor="text1"/>
                <w:sz w:val="24"/>
                <w:szCs w:val="24"/>
                <w:vertAlign w:val="superscript"/>
              </w:rPr>
              <w:t>th</w:t>
            </w:r>
            <w:r w:rsidRPr="00D117A4">
              <w:rPr>
                <w:rFonts w:ascii="Times New Roman" w:hAnsi="Times New Roman" w:cs="Times New Roman"/>
                <w:color w:val="000000" w:themeColor="text1"/>
                <w:sz w:val="24"/>
                <w:szCs w:val="24"/>
              </w:rPr>
              <w:t xml:space="preserve"> week)</w:t>
            </w:r>
          </w:p>
        </w:tc>
        <w:tc>
          <w:tcPr>
            <w:tcW w:w="1091" w:type="pct"/>
          </w:tcPr>
          <w:p w14:paraId="47010C9F" w14:textId="5B5588A9" w:rsidR="00C600BD" w:rsidRPr="00D117A4" w:rsidRDefault="00C600BD"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07B4A">
              <w:rPr>
                <w:rFonts w:ascii="Times New Roman" w:hAnsi="Times New Roman" w:cs="Times New Roman"/>
                <w:color w:val="00B050"/>
                <w:sz w:val="24"/>
                <w:szCs w:val="24"/>
              </w:rPr>
              <w:t>Cumulative</w:t>
            </w:r>
            <w:r w:rsidRPr="00D117A4">
              <w:rPr>
                <w:rFonts w:ascii="Times New Roman" w:hAnsi="Times New Roman" w:cs="Times New Roman"/>
                <w:color w:val="000000" w:themeColor="text1"/>
                <w:sz w:val="24"/>
                <w:szCs w:val="24"/>
              </w:rPr>
              <w:t xml:space="preserve"> weight gain (0-6 week)</w:t>
            </w:r>
          </w:p>
        </w:tc>
        <w:tc>
          <w:tcPr>
            <w:tcW w:w="1091" w:type="pct"/>
          </w:tcPr>
          <w:p w14:paraId="0E4E1DAF" w14:textId="7B68AAE2" w:rsidR="00C600BD" w:rsidRPr="00D117A4" w:rsidRDefault="00C600BD"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07B4A">
              <w:rPr>
                <w:rFonts w:ascii="Times New Roman" w:hAnsi="Times New Roman" w:cs="Times New Roman"/>
                <w:color w:val="00B050"/>
                <w:sz w:val="24"/>
                <w:szCs w:val="24"/>
              </w:rPr>
              <w:t xml:space="preserve">Cumulative </w:t>
            </w:r>
            <w:r w:rsidRPr="00D117A4">
              <w:rPr>
                <w:rFonts w:ascii="Times New Roman" w:hAnsi="Times New Roman" w:cs="Times New Roman"/>
                <w:color w:val="000000" w:themeColor="text1"/>
                <w:sz w:val="24"/>
                <w:szCs w:val="24"/>
              </w:rPr>
              <w:t>feed consumption (0-6 week)</w:t>
            </w:r>
          </w:p>
        </w:tc>
        <w:tc>
          <w:tcPr>
            <w:tcW w:w="1090" w:type="pct"/>
          </w:tcPr>
          <w:p w14:paraId="65D587F5" w14:textId="7970AB17" w:rsidR="00C600BD" w:rsidRPr="00D117A4" w:rsidRDefault="00C600BD"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07B4A">
              <w:rPr>
                <w:rFonts w:ascii="Times New Roman" w:hAnsi="Times New Roman" w:cs="Times New Roman"/>
                <w:color w:val="00B050"/>
                <w:sz w:val="24"/>
                <w:szCs w:val="24"/>
              </w:rPr>
              <w:t>Cumulative</w:t>
            </w:r>
            <w:r w:rsidRPr="00D117A4">
              <w:rPr>
                <w:rFonts w:ascii="Times New Roman" w:hAnsi="Times New Roman" w:cs="Times New Roman"/>
                <w:color w:val="000000" w:themeColor="text1"/>
                <w:sz w:val="24"/>
                <w:szCs w:val="24"/>
              </w:rPr>
              <w:t xml:space="preserve"> FCR (0-6 week)</w:t>
            </w:r>
          </w:p>
        </w:tc>
      </w:tr>
      <w:tr w:rsidR="00C600BD" w:rsidRPr="00D117A4" w14:paraId="40411322" w14:textId="77777777" w:rsidTr="006D4DBF">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48" w:type="pct"/>
          </w:tcPr>
          <w:p w14:paraId="14889251" w14:textId="77777777" w:rsidR="00C600BD" w:rsidRPr="00D117A4" w:rsidRDefault="00C600BD" w:rsidP="00F538F2">
            <w:pPr>
              <w:jc w:val="center"/>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A</w:t>
            </w:r>
          </w:p>
        </w:tc>
        <w:tc>
          <w:tcPr>
            <w:tcW w:w="781" w:type="pct"/>
          </w:tcPr>
          <w:p w14:paraId="5661FB80"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D117A4">
              <w:rPr>
                <w:rFonts w:ascii="Times New Roman" w:hAnsi="Times New Roman" w:cs="Times New Roman"/>
                <w:color w:val="000000"/>
                <w:sz w:val="24"/>
                <w:szCs w:val="24"/>
              </w:rPr>
              <w:t>2193.25</w:t>
            </w:r>
            <w:r w:rsidRPr="00D117A4">
              <w:rPr>
                <w:rFonts w:ascii="Times New Roman" w:hAnsi="Times New Roman" w:cs="Times New Roman"/>
                <w:color w:val="000000"/>
                <w:sz w:val="24"/>
                <w:szCs w:val="24"/>
                <w:vertAlign w:val="superscript"/>
              </w:rPr>
              <w:t>b</w:t>
            </w:r>
          </w:p>
          <w:p w14:paraId="07FA41AF"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color w:val="000000"/>
                <w:sz w:val="24"/>
                <w:szCs w:val="24"/>
              </w:rPr>
              <w:t>±</w:t>
            </w:r>
            <w:r w:rsidRPr="00D117A4">
              <w:rPr>
                <w:rFonts w:ascii="Times New Roman" w:hAnsi="Times New Roman" w:cs="Times New Roman"/>
                <w:sz w:val="24"/>
                <w:szCs w:val="24"/>
              </w:rPr>
              <w:t>38.20</w:t>
            </w:r>
          </w:p>
        </w:tc>
        <w:tc>
          <w:tcPr>
            <w:tcW w:w="1091" w:type="pct"/>
          </w:tcPr>
          <w:p w14:paraId="26B6846F"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2143.03</w:t>
            </w:r>
            <w:r w:rsidRPr="00D117A4">
              <w:rPr>
                <w:rFonts w:ascii="Times New Roman" w:hAnsi="Times New Roman" w:cs="Times New Roman"/>
                <w:sz w:val="24"/>
                <w:szCs w:val="24"/>
                <w:vertAlign w:val="superscript"/>
              </w:rPr>
              <w:t>b</w:t>
            </w:r>
          </w:p>
          <w:p w14:paraId="43035018"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±38.32</w:t>
            </w:r>
          </w:p>
        </w:tc>
        <w:tc>
          <w:tcPr>
            <w:tcW w:w="1091" w:type="pct"/>
          </w:tcPr>
          <w:p w14:paraId="71248447" w14:textId="77777777" w:rsidR="00C600BD" w:rsidRPr="00D117A4" w:rsidRDefault="00C600BD" w:rsidP="00F538F2">
            <w:pPr>
              <w:tabs>
                <w:tab w:val="left" w:pos="103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3619.75</w:t>
            </w:r>
            <w:r w:rsidRPr="00D117A4">
              <w:rPr>
                <w:rFonts w:ascii="Times New Roman" w:hAnsi="Times New Roman" w:cs="Times New Roman"/>
                <w:sz w:val="24"/>
                <w:szCs w:val="24"/>
                <w:vertAlign w:val="superscript"/>
              </w:rPr>
              <w:t>b</w:t>
            </w:r>
          </w:p>
          <w:p w14:paraId="20F396A6" w14:textId="77777777" w:rsidR="00C600BD" w:rsidRPr="00D117A4" w:rsidRDefault="00C600BD" w:rsidP="00F538F2">
            <w:pPr>
              <w:tabs>
                <w:tab w:val="left" w:pos="103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±61.97</w:t>
            </w:r>
          </w:p>
        </w:tc>
        <w:tc>
          <w:tcPr>
            <w:tcW w:w="1090" w:type="pct"/>
          </w:tcPr>
          <w:p w14:paraId="3BE725B6"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117A4">
              <w:rPr>
                <w:rFonts w:ascii="Times New Roman" w:eastAsia="Times New Roman" w:hAnsi="Times New Roman" w:cs="Times New Roman"/>
                <w:color w:val="000000"/>
                <w:sz w:val="24"/>
                <w:szCs w:val="24"/>
                <w:lang w:eastAsia="en-IN"/>
              </w:rPr>
              <w:t xml:space="preserve">1.69ᵃ </w:t>
            </w:r>
          </w:p>
          <w:p w14:paraId="2D9E94EE"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 0.00</w:t>
            </w:r>
          </w:p>
        </w:tc>
      </w:tr>
      <w:tr w:rsidR="00C600BD" w:rsidRPr="00D117A4" w14:paraId="63B928EA" w14:textId="77777777" w:rsidTr="006D4DBF">
        <w:trPr>
          <w:trHeight w:val="681"/>
        </w:trPr>
        <w:tc>
          <w:tcPr>
            <w:cnfStyle w:val="001000000000" w:firstRow="0" w:lastRow="0" w:firstColumn="1" w:lastColumn="0" w:oddVBand="0" w:evenVBand="0" w:oddHBand="0" w:evenHBand="0" w:firstRowFirstColumn="0" w:firstRowLastColumn="0" w:lastRowFirstColumn="0" w:lastRowLastColumn="0"/>
            <w:tcW w:w="948" w:type="pct"/>
          </w:tcPr>
          <w:p w14:paraId="1B87D05A" w14:textId="77777777" w:rsidR="00C600BD" w:rsidRPr="00D117A4" w:rsidRDefault="00C600BD" w:rsidP="00F538F2">
            <w:pPr>
              <w:jc w:val="center"/>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B</w:t>
            </w:r>
          </w:p>
        </w:tc>
        <w:tc>
          <w:tcPr>
            <w:tcW w:w="781" w:type="pct"/>
          </w:tcPr>
          <w:p w14:paraId="4450CDBC"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sidRPr="00D117A4">
              <w:rPr>
                <w:rFonts w:ascii="Times New Roman" w:hAnsi="Times New Roman" w:cs="Times New Roman"/>
                <w:color w:val="000000"/>
                <w:sz w:val="24"/>
                <w:szCs w:val="24"/>
              </w:rPr>
              <w:t>1698.71</w:t>
            </w:r>
            <w:r w:rsidRPr="00D117A4">
              <w:rPr>
                <w:rFonts w:ascii="Times New Roman" w:hAnsi="Times New Roman" w:cs="Times New Roman"/>
                <w:color w:val="000000"/>
                <w:sz w:val="24"/>
                <w:szCs w:val="24"/>
                <w:vertAlign w:val="superscript"/>
              </w:rPr>
              <w:t>a</w:t>
            </w:r>
          </w:p>
          <w:p w14:paraId="6AF1723F"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color w:val="000000"/>
                <w:sz w:val="24"/>
                <w:szCs w:val="24"/>
              </w:rPr>
              <w:t>±</w:t>
            </w:r>
            <w:r w:rsidRPr="00D117A4">
              <w:rPr>
                <w:rFonts w:ascii="Times New Roman" w:hAnsi="Times New Roman" w:cs="Times New Roman"/>
                <w:sz w:val="24"/>
                <w:szCs w:val="24"/>
              </w:rPr>
              <w:t>51.34</w:t>
            </w:r>
          </w:p>
        </w:tc>
        <w:tc>
          <w:tcPr>
            <w:tcW w:w="1091" w:type="pct"/>
          </w:tcPr>
          <w:p w14:paraId="4BB8C9A1"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1648.19</w:t>
            </w:r>
            <w:r w:rsidRPr="00D117A4">
              <w:rPr>
                <w:rFonts w:ascii="Times New Roman" w:hAnsi="Times New Roman" w:cs="Times New Roman"/>
                <w:sz w:val="24"/>
                <w:szCs w:val="24"/>
                <w:vertAlign w:val="superscript"/>
              </w:rPr>
              <w:t>a</w:t>
            </w:r>
          </w:p>
          <w:p w14:paraId="0B1C1150"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±51.14</w:t>
            </w:r>
          </w:p>
        </w:tc>
        <w:tc>
          <w:tcPr>
            <w:tcW w:w="1091" w:type="pct"/>
          </w:tcPr>
          <w:p w14:paraId="4ED0EC26" w14:textId="77777777" w:rsidR="00C600BD" w:rsidRPr="00D117A4" w:rsidRDefault="00C600BD" w:rsidP="00F538F2">
            <w:pPr>
              <w:tabs>
                <w:tab w:val="left" w:pos="103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2962.82</w:t>
            </w:r>
            <w:r w:rsidRPr="00D117A4">
              <w:rPr>
                <w:rFonts w:ascii="Times New Roman" w:hAnsi="Times New Roman" w:cs="Times New Roman"/>
                <w:sz w:val="24"/>
                <w:szCs w:val="24"/>
                <w:vertAlign w:val="superscript"/>
              </w:rPr>
              <w:t>a</w:t>
            </w:r>
          </w:p>
          <w:p w14:paraId="40004F96" w14:textId="77777777" w:rsidR="00C600BD" w:rsidRPr="00D117A4" w:rsidRDefault="00C600BD" w:rsidP="00F538F2">
            <w:pPr>
              <w:tabs>
                <w:tab w:val="left" w:pos="103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±131.09</w:t>
            </w:r>
          </w:p>
        </w:tc>
        <w:tc>
          <w:tcPr>
            <w:tcW w:w="1090" w:type="pct"/>
          </w:tcPr>
          <w:p w14:paraId="66FA08E7"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117A4">
              <w:rPr>
                <w:rFonts w:ascii="Times New Roman" w:eastAsia="Times New Roman" w:hAnsi="Times New Roman" w:cs="Times New Roman"/>
                <w:color w:val="000000"/>
                <w:sz w:val="24"/>
                <w:szCs w:val="24"/>
                <w:lang w:eastAsia="en-IN"/>
              </w:rPr>
              <w:t xml:space="preserve">1.79ᵇ </w:t>
            </w:r>
          </w:p>
          <w:p w14:paraId="213476D6"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eastAsia="Times New Roman" w:hAnsi="Times New Roman" w:cs="Times New Roman"/>
                <w:color w:val="000000"/>
                <w:sz w:val="24"/>
                <w:szCs w:val="24"/>
                <w:lang w:eastAsia="en-IN"/>
              </w:rPr>
              <w:t>± 0.03</w:t>
            </w:r>
          </w:p>
        </w:tc>
      </w:tr>
      <w:tr w:rsidR="00C600BD" w:rsidRPr="00D117A4" w14:paraId="0B9D5F5E" w14:textId="77777777" w:rsidTr="006D4DBF">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948" w:type="pct"/>
          </w:tcPr>
          <w:p w14:paraId="516387AD" w14:textId="77777777" w:rsidR="00C600BD" w:rsidRPr="00D117A4" w:rsidRDefault="00C600BD" w:rsidP="00F538F2">
            <w:pPr>
              <w:jc w:val="center"/>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C</w:t>
            </w:r>
          </w:p>
        </w:tc>
        <w:tc>
          <w:tcPr>
            <w:tcW w:w="781" w:type="pct"/>
          </w:tcPr>
          <w:p w14:paraId="7258DC8C"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D117A4">
              <w:rPr>
                <w:rFonts w:ascii="Times New Roman" w:hAnsi="Times New Roman" w:cs="Times New Roman"/>
                <w:color w:val="000000"/>
                <w:sz w:val="24"/>
                <w:szCs w:val="24"/>
              </w:rPr>
              <w:t>2182.35</w:t>
            </w:r>
            <w:r w:rsidRPr="00D117A4">
              <w:rPr>
                <w:rFonts w:ascii="Times New Roman" w:hAnsi="Times New Roman" w:cs="Times New Roman"/>
                <w:color w:val="000000"/>
                <w:sz w:val="24"/>
                <w:szCs w:val="24"/>
                <w:vertAlign w:val="superscript"/>
              </w:rPr>
              <w:t>b</w:t>
            </w:r>
          </w:p>
          <w:p w14:paraId="5611EBDB"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color w:val="000000"/>
                <w:sz w:val="24"/>
                <w:szCs w:val="24"/>
              </w:rPr>
              <w:t>±</w:t>
            </w:r>
            <w:r w:rsidRPr="00D117A4">
              <w:rPr>
                <w:rFonts w:ascii="Times New Roman" w:hAnsi="Times New Roman" w:cs="Times New Roman"/>
                <w:sz w:val="24"/>
                <w:szCs w:val="24"/>
              </w:rPr>
              <w:t>9.85</w:t>
            </w:r>
          </w:p>
        </w:tc>
        <w:tc>
          <w:tcPr>
            <w:tcW w:w="1091" w:type="pct"/>
          </w:tcPr>
          <w:p w14:paraId="08921A49"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2131.95</w:t>
            </w:r>
            <w:r w:rsidRPr="00D117A4">
              <w:rPr>
                <w:rFonts w:ascii="Times New Roman" w:hAnsi="Times New Roman" w:cs="Times New Roman"/>
                <w:sz w:val="24"/>
                <w:szCs w:val="24"/>
                <w:vertAlign w:val="superscript"/>
              </w:rPr>
              <w:t>b</w:t>
            </w:r>
          </w:p>
          <w:p w14:paraId="6807214F"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±10.00</w:t>
            </w:r>
          </w:p>
        </w:tc>
        <w:tc>
          <w:tcPr>
            <w:tcW w:w="1091" w:type="pct"/>
          </w:tcPr>
          <w:p w14:paraId="7495B5C7" w14:textId="77777777" w:rsidR="00C600BD" w:rsidRPr="00D117A4" w:rsidRDefault="00C600BD" w:rsidP="00F538F2">
            <w:pPr>
              <w:tabs>
                <w:tab w:val="left" w:pos="103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3601.08</w:t>
            </w:r>
            <w:r w:rsidRPr="00D117A4">
              <w:rPr>
                <w:rFonts w:ascii="Times New Roman" w:hAnsi="Times New Roman" w:cs="Times New Roman"/>
                <w:sz w:val="24"/>
                <w:szCs w:val="24"/>
                <w:vertAlign w:val="superscript"/>
              </w:rPr>
              <w:t>b</w:t>
            </w:r>
          </w:p>
          <w:p w14:paraId="2E6B8A95" w14:textId="77777777" w:rsidR="00C600BD" w:rsidRPr="00D117A4" w:rsidRDefault="00C600BD" w:rsidP="00F538F2">
            <w:pPr>
              <w:tabs>
                <w:tab w:val="left" w:pos="103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±13.56</w:t>
            </w:r>
          </w:p>
        </w:tc>
        <w:tc>
          <w:tcPr>
            <w:tcW w:w="1090" w:type="pct"/>
          </w:tcPr>
          <w:p w14:paraId="6EB03032"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117A4">
              <w:rPr>
                <w:rFonts w:ascii="Times New Roman" w:eastAsia="Times New Roman" w:hAnsi="Times New Roman" w:cs="Times New Roman"/>
                <w:color w:val="000000"/>
                <w:sz w:val="24"/>
                <w:szCs w:val="24"/>
                <w:lang w:eastAsia="en-IN"/>
              </w:rPr>
              <w:t xml:space="preserve">1.69ᵃ </w:t>
            </w:r>
          </w:p>
          <w:p w14:paraId="7835E599"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eastAsia="Times New Roman" w:hAnsi="Times New Roman" w:cs="Times New Roman"/>
                <w:color w:val="000000"/>
                <w:sz w:val="24"/>
                <w:szCs w:val="24"/>
                <w:lang w:eastAsia="en-IN"/>
              </w:rPr>
              <w:t>± 0.00</w:t>
            </w:r>
          </w:p>
        </w:tc>
      </w:tr>
      <w:tr w:rsidR="00C600BD" w:rsidRPr="00D117A4" w14:paraId="7D897E2A" w14:textId="77777777" w:rsidTr="006D4DBF">
        <w:tc>
          <w:tcPr>
            <w:cnfStyle w:val="001000000000" w:firstRow="0" w:lastRow="0" w:firstColumn="1" w:lastColumn="0" w:oddVBand="0" w:evenVBand="0" w:oddHBand="0" w:evenHBand="0" w:firstRowFirstColumn="0" w:firstRowLastColumn="0" w:lastRowFirstColumn="0" w:lastRowLastColumn="0"/>
            <w:tcW w:w="948" w:type="pct"/>
          </w:tcPr>
          <w:p w14:paraId="2F605791" w14:textId="77777777" w:rsidR="00C600BD" w:rsidRPr="00D117A4" w:rsidRDefault="00C600BD" w:rsidP="00F538F2">
            <w:pPr>
              <w:jc w:val="center"/>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D</w:t>
            </w:r>
          </w:p>
        </w:tc>
        <w:tc>
          <w:tcPr>
            <w:tcW w:w="781" w:type="pct"/>
          </w:tcPr>
          <w:p w14:paraId="1E0C14EB"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vertAlign w:val="superscript"/>
              </w:rPr>
            </w:pPr>
            <w:r w:rsidRPr="00D117A4">
              <w:rPr>
                <w:rFonts w:ascii="Times New Roman" w:hAnsi="Times New Roman" w:cs="Times New Roman"/>
                <w:color w:val="000000"/>
                <w:sz w:val="24"/>
                <w:szCs w:val="24"/>
              </w:rPr>
              <w:t>2166.74</w:t>
            </w:r>
            <w:r w:rsidRPr="00D117A4">
              <w:rPr>
                <w:rFonts w:ascii="Times New Roman" w:hAnsi="Times New Roman" w:cs="Times New Roman"/>
                <w:color w:val="000000"/>
                <w:sz w:val="24"/>
                <w:szCs w:val="24"/>
                <w:vertAlign w:val="superscript"/>
              </w:rPr>
              <w:t>b</w:t>
            </w:r>
          </w:p>
          <w:p w14:paraId="508B3A89"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color w:val="000000"/>
                <w:sz w:val="24"/>
                <w:szCs w:val="24"/>
              </w:rPr>
              <w:t>±</w:t>
            </w:r>
            <w:r w:rsidRPr="00D117A4">
              <w:rPr>
                <w:rFonts w:ascii="Times New Roman" w:hAnsi="Times New Roman" w:cs="Times New Roman"/>
                <w:sz w:val="24"/>
                <w:szCs w:val="24"/>
              </w:rPr>
              <w:t>30.90</w:t>
            </w:r>
          </w:p>
        </w:tc>
        <w:tc>
          <w:tcPr>
            <w:tcW w:w="1091" w:type="pct"/>
          </w:tcPr>
          <w:p w14:paraId="08517855"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2116.27</w:t>
            </w:r>
            <w:r w:rsidRPr="00D117A4">
              <w:rPr>
                <w:rFonts w:ascii="Times New Roman" w:hAnsi="Times New Roman" w:cs="Times New Roman"/>
                <w:sz w:val="24"/>
                <w:szCs w:val="24"/>
                <w:vertAlign w:val="superscript"/>
              </w:rPr>
              <w:t>b</w:t>
            </w:r>
          </w:p>
          <w:p w14:paraId="38821132"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±30.85</w:t>
            </w:r>
          </w:p>
        </w:tc>
        <w:tc>
          <w:tcPr>
            <w:tcW w:w="1091" w:type="pct"/>
          </w:tcPr>
          <w:p w14:paraId="70DA8D78" w14:textId="77777777" w:rsidR="00C600BD" w:rsidRPr="00D117A4" w:rsidRDefault="00C600BD" w:rsidP="00F538F2">
            <w:pPr>
              <w:tabs>
                <w:tab w:val="left" w:pos="103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3523.65</w:t>
            </w:r>
            <w:r w:rsidRPr="00D117A4">
              <w:rPr>
                <w:rFonts w:ascii="Times New Roman" w:hAnsi="Times New Roman" w:cs="Times New Roman"/>
                <w:sz w:val="24"/>
                <w:szCs w:val="24"/>
                <w:vertAlign w:val="superscript"/>
              </w:rPr>
              <w:t>b</w:t>
            </w:r>
          </w:p>
          <w:p w14:paraId="0B721A6D" w14:textId="77777777" w:rsidR="00C600BD" w:rsidRPr="00D117A4" w:rsidRDefault="00C600BD" w:rsidP="00F538F2">
            <w:pPr>
              <w:tabs>
                <w:tab w:val="left" w:pos="103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±32.03</w:t>
            </w:r>
          </w:p>
        </w:tc>
        <w:tc>
          <w:tcPr>
            <w:tcW w:w="1090" w:type="pct"/>
          </w:tcPr>
          <w:p w14:paraId="336C7561"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117A4">
              <w:rPr>
                <w:rFonts w:ascii="Times New Roman" w:eastAsia="Times New Roman" w:hAnsi="Times New Roman" w:cs="Times New Roman"/>
                <w:color w:val="000000"/>
                <w:sz w:val="24"/>
                <w:szCs w:val="24"/>
                <w:lang w:eastAsia="en-IN"/>
              </w:rPr>
              <w:t xml:space="preserve">1.67ᵃ </w:t>
            </w:r>
          </w:p>
          <w:p w14:paraId="62DFE367"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 0.01</w:t>
            </w:r>
          </w:p>
        </w:tc>
      </w:tr>
      <w:tr w:rsidR="00C600BD" w:rsidRPr="00D117A4" w14:paraId="059F15A5" w14:textId="77777777" w:rsidTr="006D4DBF">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948" w:type="pct"/>
          </w:tcPr>
          <w:p w14:paraId="1EB9FCC8" w14:textId="77777777" w:rsidR="00C600BD" w:rsidRPr="00D117A4" w:rsidRDefault="00C600BD" w:rsidP="00F538F2">
            <w:pPr>
              <w:jc w:val="center"/>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E</w:t>
            </w:r>
          </w:p>
        </w:tc>
        <w:tc>
          <w:tcPr>
            <w:tcW w:w="781" w:type="pct"/>
          </w:tcPr>
          <w:p w14:paraId="6023514E"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vertAlign w:val="superscript"/>
              </w:rPr>
            </w:pPr>
            <w:r w:rsidRPr="00D117A4">
              <w:rPr>
                <w:rFonts w:ascii="Times New Roman" w:hAnsi="Times New Roman" w:cs="Times New Roman"/>
                <w:color w:val="000000"/>
                <w:sz w:val="24"/>
                <w:szCs w:val="24"/>
              </w:rPr>
              <w:t>2215.80</w:t>
            </w:r>
            <w:r w:rsidRPr="00D117A4">
              <w:rPr>
                <w:rFonts w:ascii="Times New Roman" w:hAnsi="Times New Roman" w:cs="Times New Roman"/>
                <w:color w:val="000000"/>
                <w:sz w:val="24"/>
                <w:szCs w:val="24"/>
                <w:vertAlign w:val="superscript"/>
              </w:rPr>
              <w:t>b</w:t>
            </w:r>
          </w:p>
          <w:p w14:paraId="45F31692"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color w:val="000000"/>
                <w:sz w:val="24"/>
                <w:szCs w:val="24"/>
              </w:rPr>
              <w:t>±</w:t>
            </w:r>
            <w:r w:rsidRPr="00D117A4">
              <w:rPr>
                <w:rFonts w:ascii="Times New Roman" w:hAnsi="Times New Roman" w:cs="Times New Roman"/>
                <w:sz w:val="24"/>
                <w:szCs w:val="24"/>
              </w:rPr>
              <w:t>19.24</w:t>
            </w:r>
          </w:p>
        </w:tc>
        <w:tc>
          <w:tcPr>
            <w:tcW w:w="1091" w:type="pct"/>
          </w:tcPr>
          <w:p w14:paraId="19B5B4D6"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2165.79</w:t>
            </w:r>
            <w:r w:rsidRPr="00D117A4">
              <w:rPr>
                <w:rFonts w:ascii="Times New Roman" w:hAnsi="Times New Roman" w:cs="Times New Roman"/>
                <w:sz w:val="24"/>
                <w:szCs w:val="24"/>
                <w:vertAlign w:val="superscript"/>
              </w:rPr>
              <w:t>b</w:t>
            </w:r>
          </w:p>
          <w:p w14:paraId="6AE72864"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±18.91</w:t>
            </w:r>
          </w:p>
        </w:tc>
        <w:tc>
          <w:tcPr>
            <w:tcW w:w="1091" w:type="pct"/>
          </w:tcPr>
          <w:p w14:paraId="41057C70" w14:textId="77777777" w:rsidR="00C600BD" w:rsidRPr="00D117A4" w:rsidRDefault="00C600BD" w:rsidP="00F538F2">
            <w:pPr>
              <w:tabs>
                <w:tab w:val="left" w:pos="103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vertAlign w:val="superscript"/>
              </w:rPr>
            </w:pPr>
            <w:r w:rsidRPr="00D117A4">
              <w:rPr>
                <w:rFonts w:ascii="Times New Roman" w:hAnsi="Times New Roman" w:cs="Times New Roman"/>
                <w:sz w:val="24"/>
                <w:szCs w:val="24"/>
              </w:rPr>
              <w:t>3655.91</w:t>
            </w:r>
            <w:r w:rsidRPr="00D117A4">
              <w:rPr>
                <w:rFonts w:ascii="Times New Roman" w:hAnsi="Times New Roman" w:cs="Times New Roman"/>
                <w:sz w:val="24"/>
                <w:szCs w:val="24"/>
                <w:vertAlign w:val="superscript"/>
              </w:rPr>
              <w:t>b</w:t>
            </w:r>
          </w:p>
          <w:p w14:paraId="0A83B520" w14:textId="77777777" w:rsidR="00C600BD" w:rsidRPr="00D117A4" w:rsidRDefault="00C600BD" w:rsidP="00F538F2">
            <w:pPr>
              <w:tabs>
                <w:tab w:val="left" w:pos="1038"/>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±120.62</w:t>
            </w:r>
          </w:p>
        </w:tc>
        <w:tc>
          <w:tcPr>
            <w:tcW w:w="1090" w:type="pct"/>
          </w:tcPr>
          <w:p w14:paraId="79C83755"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rPr>
            </w:pPr>
            <w:r w:rsidRPr="00D117A4">
              <w:rPr>
                <w:rFonts w:ascii="Times New Roman" w:eastAsia="Times New Roman" w:hAnsi="Times New Roman" w:cs="Times New Roman"/>
                <w:color w:val="000000"/>
                <w:sz w:val="24"/>
                <w:szCs w:val="24"/>
                <w:lang w:eastAsia="en-IN"/>
              </w:rPr>
              <w:t xml:space="preserve">1.69ᵃ </w:t>
            </w:r>
          </w:p>
          <w:p w14:paraId="10FFA640"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 0.04</w:t>
            </w:r>
          </w:p>
        </w:tc>
      </w:tr>
      <w:tr w:rsidR="00C600BD" w:rsidRPr="00D117A4" w14:paraId="12D8C777" w14:textId="77777777" w:rsidTr="006D4DBF">
        <w:tc>
          <w:tcPr>
            <w:cnfStyle w:val="001000000000" w:firstRow="0" w:lastRow="0" w:firstColumn="1" w:lastColumn="0" w:oddVBand="0" w:evenVBand="0" w:oddHBand="0" w:evenHBand="0" w:firstRowFirstColumn="0" w:firstRowLastColumn="0" w:lastRowFirstColumn="0" w:lastRowLastColumn="0"/>
            <w:tcW w:w="948" w:type="pct"/>
          </w:tcPr>
          <w:p w14:paraId="430E2139" w14:textId="77777777" w:rsidR="00C600BD" w:rsidRPr="00D117A4" w:rsidRDefault="00C600BD" w:rsidP="00F538F2">
            <w:pPr>
              <w:jc w:val="center"/>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SEm</w:t>
            </w:r>
          </w:p>
        </w:tc>
        <w:tc>
          <w:tcPr>
            <w:tcW w:w="781" w:type="pct"/>
          </w:tcPr>
          <w:p w14:paraId="101D7016"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54.12</w:t>
            </w:r>
          </w:p>
        </w:tc>
        <w:tc>
          <w:tcPr>
            <w:tcW w:w="1091" w:type="pct"/>
          </w:tcPr>
          <w:p w14:paraId="5461B071"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54.14</w:t>
            </w:r>
          </w:p>
        </w:tc>
        <w:tc>
          <w:tcPr>
            <w:tcW w:w="1091" w:type="pct"/>
          </w:tcPr>
          <w:p w14:paraId="42BABE96" w14:textId="77777777" w:rsidR="00C600BD" w:rsidRPr="00D117A4" w:rsidRDefault="00C600BD" w:rsidP="00F538F2">
            <w:pPr>
              <w:tabs>
                <w:tab w:val="left" w:pos="1038"/>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76.33</w:t>
            </w:r>
          </w:p>
        </w:tc>
        <w:tc>
          <w:tcPr>
            <w:tcW w:w="1090" w:type="pct"/>
          </w:tcPr>
          <w:p w14:paraId="112E4AAD" w14:textId="77777777" w:rsidR="00C600BD" w:rsidRPr="00D117A4" w:rsidRDefault="00C600BD"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0.01</w:t>
            </w:r>
          </w:p>
        </w:tc>
      </w:tr>
      <w:tr w:rsidR="00C600BD" w:rsidRPr="00D117A4" w14:paraId="5F57F8D1" w14:textId="77777777" w:rsidTr="006D4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8" w:type="pct"/>
          </w:tcPr>
          <w:p w14:paraId="2168ECE2" w14:textId="77777777" w:rsidR="00C600BD" w:rsidRPr="00D117A4" w:rsidRDefault="00C600BD" w:rsidP="00F538F2">
            <w:pPr>
              <w:jc w:val="center"/>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P value</w:t>
            </w:r>
          </w:p>
        </w:tc>
        <w:tc>
          <w:tcPr>
            <w:tcW w:w="781" w:type="pct"/>
          </w:tcPr>
          <w:p w14:paraId="51546CF9"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0.000</w:t>
            </w:r>
          </w:p>
        </w:tc>
        <w:tc>
          <w:tcPr>
            <w:tcW w:w="1091" w:type="pct"/>
          </w:tcPr>
          <w:p w14:paraId="2EE56240"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0.000</w:t>
            </w:r>
          </w:p>
        </w:tc>
        <w:tc>
          <w:tcPr>
            <w:tcW w:w="1091" w:type="pct"/>
          </w:tcPr>
          <w:p w14:paraId="30F70A44"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hAnsi="Times New Roman" w:cs="Times New Roman"/>
                <w:sz w:val="24"/>
                <w:szCs w:val="24"/>
              </w:rPr>
              <w:t>0.001</w:t>
            </w:r>
          </w:p>
        </w:tc>
        <w:tc>
          <w:tcPr>
            <w:tcW w:w="1090" w:type="pct"/>
          </w:tcPr>
          <w:p w14:paraId="1051A474" w14:textId="77777777" w:rsidR="00C600BD" w:rsidRPr="00D117A4" w:rsidRDefault="00C600BD"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117A4">
              <w:rPr>
                <w:rFonts w:ascii="Times New Roman" w:eastAsia="Times New Roman" w:hAnsi="Times New Roman" w:cs="Times New Roman"/>
                <w:color w:val="000000"/>
                <w:sz w:val="24"/>
                <w:szCs w:val="24"/>
                <w:lang w:eastAsia="en-IN"/>
              </w:rPr>
              <w:t>0.024</w:t>
            </w:r>
          </w:p>
        </w:tc>
      </w:tr>
    </w:tbl>
    <w:p w14:paraId="4CF15C6A" w14:textId="5933A714" w:rsidR="00BC3D67" w:rsidRPr="00D117A4" w:rsidRDefault="00BC3D67" w:rsidP="00F538F2">
      <w:pPr>
        <w:jc w:val="both"/>
        <w:rPr>
          <w:rFonts w:ascii="Times New Roman" w:hAnsi="Times New Roman" w:cs="Times New Roman"/>
          <w:color w:val="000000" w:themeColor="text1"/>
          <w:sz w:val="24"/>
          <w:szCs w:val="24"/>
        </w:rPr>
      </w:pPr>
      <w:r w:rsidRPr="00D117A4">
        <w:rPr>
          <w:rFonts w:ascii="Times New Roman" w:hAnsi="Times New Roman" w:cs="Times New Roman"/>
          <w:color w:val="000000" w:themeColor="text1"/>
          <w:sz w:val="24"/>
          <w:szCs w:val="24"/>
        </w:rPr>
        <w:t xml:space="preserve">Means bearing different superscripts within the column differs significantly </w:t>
      </w:r>
      <w:r w:rsidR="00D15791" w:rsidRPr="00D117A4">
        <w:rPr>
          <w:rFonts w:ascii="Times New Roman" w:hAnsi="Times New Roman" w:cs="Times New Roman"/>
          <w:sz w:val="24"/>
          <w:szCs w:val="24"/>
        </w:rPr>
        <w:t>(P &lt;.</w:t>
      </w:r>
      <w:proofErr w:type="gramStart"/>
      <w:r w:rsidR="00D15791" w:rsidRPr="00D117A4">
        <w:rPr>
          <w:rFonts w:ascii="Times New Roman" w:hAnsi="Times New Roman" w:cs="Times New Roman"/>
          <w:sz w:val="24"/>
          <w:szCs w:val="24"/>
        </w:rPr>
        <w:t>05 )</w:t>
      </w:r>
      <w:proofErr w:type="gramEnd"/>
      <w:r w:rsidR="00D15791" w:rsidRPr="00D117A4">
        <w:rPr>
          <w:rFonts w:ascii="Times New Roman" w:hAnsi="Times New Roman" w:cs="Times New Roman"/>
          <w:sz w:val="24"/>
          <w:szCs w:val="24"/>
        </w:rPr>
        <w:t xml:space="preserve"> </w:t>
      </w:r>
    </w:p>
    <w:p w14:paraId="013C328E" w14:textId="77777777" w:rsidR="00BC3D67" w:rsidRPr="00D117A4" w:rsidRDefault="00BC3D67" w:rsidP="00F538F2">
      <w:pPr>
        <w:ind w:firstLine="720"/>
        <w:jc w:val="both"/>
        <w:rPr>
          <w:rFonts w:ascii="Times New Roman" w:hAnsi="Times New Roman" w:cs="Times New Roman"/>
          <w:sz w:val="24"/>
          <w:szCs w:val="24"/>
          <w:lang w:val="en-IN"/>
        </w:rPr>
      </w:pPr>
    </w:p>
    <w:p w14:paraId="58F38219" w14:textId="32696667" w:rsidR="00FD641F" w:rsidRPr="00D117A4" w:rsidRDefault="000D5EED" w:rsidP="00F538F2">
      <w:pPr>
        <w:pStyle w:val="NormalWeb"/>
        <w:spacing w:before="0" w:beforeAutospacing="0" w:after="0" w:afterAutospacing="0"/>
        <w:ind w:firstLine="720"/>
        <w:jc w:val="both"/>
      </w:pPr>
      <w:r w:rsidRPr="00D117A4">
        <w:rPr>
          <w:rFonts w:eastAsiaTheme="minorHAnsi"/>
        </w:rPr>
        <w:lastRenderedPageBreak/>
        <w:t>Adding microbial phytase to a low-</w:t>
      </w:r>
      <w:r w:rsidR="00D15791" w:rsidRPr="00D117A4">
        <w:rPr>
          <w:rFonts w:eastAsiaTheme="minorHAnsi"/>
        </w:rPr>
        <w:t xml:space="preserve">Ca </w:t>
      </w:r>
      <w:r w:rsidRPr="00D117A4">
        <w:rPr>
          <w:rFonts w:eastAsiaTheme="minorHAnsi"/>
        </w:rPr>
        <w:t xml:space="preserve">and inorganic phosphate-free diet significantly improved the </w:t>
      </w:r>
      <w:r w:rsidR="00D15791" w:rsidRPr="00D117A4">
        <w:rPr>
          <w:rFonts w:eastAsiaTheme="minorHAnsi"/>
        </w:rPr>
        <w:t>FI</w:t>
      </w:r>
      <w:r w:rsidRPr="00D117A4">
        <w:rPr>
          <w:rFonts w:eastAsiaTheme="minorHAnsi"/>
        </w:rPr>
        <w:t xml:space="preserve"> of broilers </w:t>
      </w:r>
      <w:r w:rsidR="00F538F2" w:rsidRPr="00D117A4">
        <w:rPr>
          <w:rFonts w:eastAsiaTheme="minorHAnsi"/>
        </w:rPr>
        <w:t xml:space="preserve">(Table 1) </w:t>
      </w:r>
      <w:r w:rsidRPr="00D117A4">
        <w:rPr>
          <w:rFonts w:eastAsiaTheme="minorHAnsi"/>
        </w:rPr>
        <w:t xml:space="preserve">and higher than the NC group. Adding phytase in the NC diet, enhanced </w:t>
      </w:r>
      <w:r w:rsidR="00D15791" w:rsidRPr="00D117A4">
        <w:rPr>
          <w:rFonts w:eastAsiaTheme="minorHAnsi"/>
        </w:rPr>
        <w:t>FI</w:t>
      </w:r>
      <w:r w:rsidRPr="00D117A4">
        <w:rPr>
          <w:rFonts w:eastAsiaTheme="minorHAnsi"/>
        </w:rPr>
        <w:t xml:space="preserve">, however, the </w:t>
      </w:r>
      <w:r w:rsidR="00D15791" w:rsidRPr="00D117A4">
        <w:rPr>
          <w:rFonts w:eastAsiaTheme="minorHAnsi"/>
        </w:rPr>
        <w:t>FI</w:t>
      </w:r>
      <w:r w:rsidRPr="00D117A4">
        <w:rPr>
          <w:rFonts w:eastAsiaTheme="minorHAnsi"/>
        </w:rPr>
        <w:t xml:space="preserve"> was not influenced by the phytase dosage.</w:t>
      </w:r>
      <w:r w:rsidR="00C600BD" w:rsidRPr="00D117A4">
        <w:rPr>
          <w:rFonts w:eastAsiaTheme="minorHAnsi"/>
        </w:rPr>
        <w:t xml:space="preserve"> </w:t>
      </w:r>
      <w:r w:rsidR="00FD641F" w:rsidRPr="00D117A4">
        <w:t xml:space="preserve">Sousa </w:t>
      </w:r>
      <w:r w:rsidR="00FD641F" w:rsidRPr="00D117A4">
        <w:rPr>
          <w:i/>
          <w:iCs/>
        </w:rPr>
        <w:t>et al</w:t>
      </w:r>
      <w:r w:rsidR="00FD641F" w:rsidRPr="00D117A4">
        <w:t xml:space="preserve">. </w:t>
      </w:r>
      <w:r w:rsidR="00C600BD" w:rsidRPr="00D117A4">
        <w:t>(</w:t>
      </w:r>
      <w:r w:rsidR="00FD641F" w:rsidRPr="00D117A4">
        <w:t>2015</w:t>
      </w:r>
      <w:r w:rsidR="00C600BD" w:rsidRPr="00D117A4">
        <w:t>)</w:t>
      </w:r>
      <w:r w:rsidR="00FD641F" w:rsidRPr="00D117A4">
        <w:t xml:space="preserve"> and Walter</w:t>
      </w:r>
      <w:r w:rsidR="00C600BD" w:rsidRPr="00D117A4">
        <w:t>s</w:t>
      </w:r>
      <w:r w:rsidR="00FD641F" w:rsidRPr="00D117A4">
        <w:t xml:space="preserve"> </w:t>
      </w:r>
      <w:r w:rsidR="00FD641F" w:rsidRPr="00D117A4">
        <w:rPr>
          <w:i/>
          <w:iCs/>
        </w:rPr>
        <w:t>et al</w:t>
      </w:r>
      <w:r w:rsidR="00FD641F" w:rsidRPr="00D117A4">
        <w:t>.</w:t>
      </w:r>
      <w:r w:rsidR="00D15791" w:rsidRPr="00D117A4">
        <w:t xml:space="preserve"> (</w:t>
      </w:r>
      <w:r w:rsidR="00FD641F" w:rsidRPr="00D117A4">
        <w:t>2019</w:t>
      </w:r>
      <w:r w:rsidR="00D15791" w:rsidRPr="00D117A4">
        <w:t>)</w:t>
      </w:r>
      <w:r w:rsidR="00FD641F" w:rsidRPr="00D117A4">
        <w:t xml:space="preserve"> reported higher </w:t>
      </w:r>
      <w:r w:rsidR="00D15791" w:rsidRPr="00D117A4">
        <w:t>FI</w:t>
      </w:r>
      <w:r w:rsidR="00FD641F" w:rsidRPr="00D117A4">
        <w:t xml:space="preserve"> in groups supplemented with phytase. Phytase supplementation at a higher dose known as super dosing increases the </w:t>
      </w:r>
      <w:r w:rsidR="00D15791" w:rsidRPr="00D117A4">
        <w:t>FI</w:t>
      </w:r>
      <w:r w:rsidR="00FD641F" w:rsidRPr="00D117A4">
        <w:t xml:space="preserve"> of birds. Phytase super-dosing increases the breakdown of the phytate P to free </w:t>
      </w:r>
      <w:r w:rsidR="00D15791" w:rsidRPr="00D117A4">
        <w:t>P</w:t>
      </w:r>
      <w:r w:rsidR="00FD641F" w:rsidRPr="00D117A4">
        <w:t xml:space="preserve"> leading to increased P availability which enhance the performance (Lee </w:t>
      </w:r>
      <w:r w:rsidR="00FD641F" w:rsidRPr="00D117A4">
        <w:rPr>
          <w:i/>
          <w:iCs/>
        </w:rPr>
        <w:t>et al</w:t>
      </w:r>
      <w:r w:rsidR="00FD641F" w:rsidRPr="00D117A4">
        <w:t xml:space="preserve">., 2017). Broiler-supplemented phytase at 1000 and 1500 FTU/kg showed higher </w:t>
      </w:r>
      <w:r w:rsidR="00D15791" w:rsidRPr="00D117A4">
        <w:t>FI</w:t>
      </w:r>
      <w:r w:rsidR="00FD641F" w:rsidRPr="00D117A4">
        <w:t xml:space="preserve"> which was similar to the PC (Lee </w:t>
      </w:r>
      <w:r w:rsidR="00FD641F" w:rsidRPr="00D117A4">
        <w:rPr>
          <w:i/>
          <w:iCs/>
        </w:rPr>
        <w:t>et al</w:t>
      </w:r>
      <w:r w:rsidR="00FD641F" w:rsidRPr="00D117A4">
        <w:t xml:space="preserve">., 2024). In contrast, Powell </w:t>
      </w:r>
      <w:r w:rsidR="00FD641F" w:rsidRPr="00D117A4">
        <w:rPr>
          <w:i/>
          <w:iCs/>
        </w:rPr>
        <w:t>et al</w:t>
      </w:r>
      <w:r w:rsidR="00FD641F" w:rsidRPr="00D117A4">
        <w:t xml:space="preserve">. (2008) concluded that phytase supplementation during the grower and finisher stage reduces the daily feed consumption of broilers. </w:t>
      </w:r>
    </w:p>
    <w:p w14:paraId="5992FC45" w14:textId="27091C4D" w:rsidR="00FD641F" w:rsidRPr="00D117A4" w:rsidRDefault="00FD641F" w:rsidP="00F538F2">
      <w:pPr>
        <w:pStyle w:val="NormalWeb"/>
        <w:spacing w:before="0" w:beforeAutospacing="0" w:after="0" w:afterAutospacing="0"/>
        <w:ind w:firstLine="720"/>
        <w:jc w:val="both"/>
        <w:rPr>
          <w:rFonts w:eastAsiaTheme="minorHAnsi"/>
        </w:rPr>
      </w:pPr>
      <w:r w:rsidRPr="00D117A4">
        <w:rPr>
          <w:rFonts w:eastAsiaTheme="minorHAnsi"/>
        </w:rPr>
        <w:t>Microbial phytase supplementation significantly improved FCR</w:t>
      </w:r>
      <w:r w:rsidR="00F538F2" w:rsidRPr="00D117A4">
        <w:rPr>
          <w:rFonts w:eastAsiaTheme="minorHAnsi"/>
        </w:rPr>
        <w:t xml:space="preserve"> (Table1)</w:t>
      </w:r>
      <w:r w:rsidRPr="00D117A4">
        <w:rPr>
          <w:rFonts w:eastAsiaTheme="minorHAnsi"/>
        </w:rPr>
        <w:t xml:space="preserve">. NC showed significantly poor FCR than PC and Phytase supplemented group. Reduction of Ca to and P increased the FCR in NC but the inclusion of phytase improved the overall FCR of broilers irrespective to dose of phytase. </w:t>
      </w:r>
      <w:r w:rsidRPr="00D117A4">
        <w:t xml:space="preserve">It was noticed that, low Ca and P diet supplemented with microbial phytase improves the FCR, which was comparable to PC group A. Phytase supplementation with reduction of P in diet optimize the FCR of broilers (Lee </w:t>
      </w:r>
      <w:r w:rsidRPr="00D117A4">
        <w:rPr>
          <w:i/>
          <w:iCs/>
        </w:rPr>
        <w:t>et al</w:t>
      </w:r>
      <w:r w:rsidRPr="00D117A4">
        <w:t xml:space="preserve">., 2024). Attia </w:t>
      </w:r>
      <w:r w:rsidRPr="00D117A4">
        <w:rPr>
          <w:i/>
          <w:iCs/>
        </w:rPr>
        <w:t>et al</w:t>
      </w:r>
      <w:r w:rsidRPr="00D117A4">
        <w:t xml:space="preserve">. (2025) reported that FCR was unchanged by supplementation of phytase. Addition of phytase in low Ca and P diet elevates the broilers FCR by 7.14% (Sousa </w:t>
      </w:r>
      <w:r w:rsidRPr="00D117A4">
        <w:rPr>
          <w:i/>
          <w:iCs/>
        </w:rPr>
        <w:t>et al.</w:t>
      </w:r>
      <w:r w:rsidRPr="00D117A4">
        <w:t xml:space="preserve">, 2015).  Incorporation of phytase in high phytate P (4g/kg) with Ca (8g/kg) diet improved the feed conversion ratio of the broiler chicken. Moreover, they also reported that high calcium in the diet reduces phytase activity and harms bird’s performance. Phytase liberates </w:t>
      </w:r>
      <w:r w:rsidR="00D15791" w:rsidRPr="00D117A4">
        <w:t>P</w:t>
      </w:r>
      <w:r w:rsidRPr="00D117A4">
        <w:t xml:space="preserve"> to regenerate myo-inositol leading to improved FCR (Lee </w:t>
      </w:r>
      <w:r w:rsidRPr="00D117A4">
        <w:rPr>
          <w:i/>
          <w:iCs/>
        </w:rPr>
        <w:t>et al</w:t>
      </w:r>
      <w:r w:rsidRPr="00D117A4">
        <w:t>., 2017</w:t>
      </w:r>
      <w:r w:rsidR="00C600BD" w:rsidRPr="00D117A4">
        <w:t>)</w:t>
      </w:r>
    </w:p>
    <w:p w14:paraId="5B4B6E2B" w14:textId="515FE30B" w:rsidR="00F36EAF" w:rsidRPr="00D117A4" w:rsidRDefault="00AE7F87" w:rsidP="00F538F2">
      <w:pPr>
        <w:jc w:val="both"/>
        <w:rPr>
          <w:rFonts w:ascii="Times New Roman" w:hAnsi="Times New Roman" w:cs="Times New Roman"/>
          <w:b/>
          <w:bCs/>
          <w:color w:val="000000" w:themeColor="text1"/>
          <w:sz w:val="24"/>
          <w:szCs w:val="24"/>
        </w:rPr>
      </w:pPr>
      <w:r w:rsidRPr="00D117A4">
        <w:rPr>
          <w:rFonts w:ascii="Times New Roman" w:hAnsi="Times New Roman" w:cs="Times New Roman"/>
          <w:b/>
          <w:bCs/>
          <w:color w:val="000000" w:themeColor="text1"/>
          <w:sz w:val="24"/>
          <w:szCs w:val="24"/>
        </w:rPr>
        <w:t>3.</w:t>
      </w:r>
      <w:r w:rsidR="00E914DB" w:rsidRPr="00D117A4">
        <w:rPr>
          <w:rFonts w:ascii="Times New Roman" w:hAnsi="Times New Roman" w:cs="Times New Roman"/>
          <w:b/>
          <w:bCs/>
          <w:color w:val="000000" w:themeColor="text1"/>
          <w:sz w:val="24"/>
          <w:szCs w:val="24"/>
        </w:rPr>
        <w:t>2</w:t>
      </w:r>
      <w:r w:rsidRPr="00D117A4">
        <w:rPr>
          <w:rFonts w:ascii="Times New Roman" w:hAnsi="Times New Roman" w:cs="Times New Roman"/>
          <w:b/>
          <w:bCs/>
          <w:color w:val="000000" w:themeColor="text1"/>
          <w:sz w:val="24"/>
          <w:szCs w:val="24"/>
        </w:rPr>
        <w:t xml:space="preserve"> Bone parameters </w:t>
      </w:r>
    </w:p>
    <w:p w14:paraId="667F953A" w14:textId="37885303" w:rsidR="00AE7F87" w:rsidRPr="00D117A4" w:rsidRDefault="007D7742" w:rsidP="00F538F2">
      <w:pPr>
        <w:pStyle w:val="NormalWeb"/>
        <w:spacing w:before="0" w:beforeAutospacing="0" w:after="0" w:afterAutospacing="0"/>
        <w:ind w:firstLine="720"/>
        <w:jc w:val="both"/>
      </w:pPr>
      <w:r w:rsidRPr="00D117A4">
        <w:rPr>
          <w:rFonts w:eastAsiaTheme="minorHAnsi"/>
          <w:color w:val="000000" w:themeColor="text1"/>
        </w:rPr>
        <w:t>Tibia breaking strength did not differ significantly between the groups</w:t>
      </w:r>
      <w:r w:rsidR="00F538F2" w:rsidRPr="00D117A4">
        <w:rPr>
          <w:rFonts w:eastAsiaTheme="minorHAnsi"/>
          <w:color w:val="000000" w:themeColor="text1"/>
        </w:rPr>
        <w:t xml:space="preserve"> (Table 2)</w:t>
      </w:r>
      <w:r w:rsidRPr="00D117A4">
        <w:rPr>
          <w:rFonts w:eastAsiaTheme="minorHAnsi"/>
          <w:color w:val="000000" w:themeColor="text1"/>
        </w:rPr>
        <w:t xml:space="preserve">. </w:t>
      </w:r>
      <w:r w:rsidR="00AE7F87" w:rsidRPr="00D117A4">
        <w:t xml:space="preserve">Powell </w:t>
      </w:r>
      <w:r w:rsidR="00AE7F87" w:rsidRPr="00D117A4">
        <w:rPr>
          <w:i/>
          <w:iCs/>
        </w:rPr>
        <w:t>et al</w:t>
      </w:r>
      <w:r w:rsidR="00AE7F87" w:rsidRPr="00D117A4">
        <w:t xml:space="preserve">. (2008) stated that bone breaking strength of tibia was decreased when low Ca (0.88%) and P (0.53%) diets supplemented with 600 FTU/kg phytase. Phytase supplementation @ 500 FTU/kg in the NC diet with 0.86% Ca and 0.59% TP recorded higher tibia-breaking strength at 21 days (Fernandes </w:t>
      </w:r>
      <w:r w:rsidR="00AE7F87" w:rsidRPr="00D117A4">
        <w:rPr>
          <w:i/>
          <w:iCs/>
        </w:rPr>
        <w:t>et al</w:t>
      </w:r>
      <w:r w:rsidR="00AE7F87" w:rsidRPr="00D117A4">
        <w:t xml:space="preserve">., 2019). Marchal </w:t>
      </w:r>
      <w:r w:rsidR="00AE7F87" w:rsidRPr="00D117A4">
        <w:rPr>
          <w:i/>
          <w:iCs/>
        </w:rPr>
        <w:t>et al</w:t>
      </w:r>
      <w:r w:rsidR="00AE7F87" w:rsidRPr="00D117A4">
        <w:t xml:space="preserve">. (2021) suggested that tibia-breaking strength was significantly higher compared to PC by 14.1% in an inorganic phosphate-free diet supplemented with phytase 3000, 2000, and 1000 FTU/kg in the starter, grower and finisher phases.  In our study, the tibia-breaking strength of Group C and D was 12% higher than PC Group A  </w:t>
      </w:r>
    </w:p>
    <w:p w14:paraId="5AE18B6C" w14:textId="0CE69573" w:rsidR="00C600BD" w:rsidRPr="00D117A4" w:rsidRDefault="00AE7F87"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 xml:space="preserve"> Percent tibia ash content </w:t>
      </w:r>
      <w:r w:rsidR="00F538F2" w:rsidRPr="00D117A4">
        <w:rPr>
          <w:rFonts w:ascii="Times New Roman" w:hAnsi="Times New Roman" w:cs="Times New Roman"/>
          <w:sz w:val="24"/>
          <w:szCs w:val="24"/>
        </w:rPr>
        <w:t xml:space="preserve">(Table 2) </w:t>
      </w:r>
      <w:r w:rsidRPr="00D117A4">
        <w:rPr>
          <w:rFonts w:ascii="Times New Roman" w:hAnsi="Times New Roman" w:cs="Times New Roman"/>
          <w:sz w:val="24"/>
          <w:szCs w:val="24"/>
        </w:rPr>
        <w:t>was higher in PC group A (50.45%) followed by group D (50.33%), group E (49.70%), group C (48.50%) and the lowest values were recorded in NC group B (40.88%). Tibia ash percentage of broilers showed a significant difference between the groups. NC group (B) recorded significantly (</w:t>
      </w:r>
      <w:r w:rsidR="00D15791" w:rsidRPr="00D117A4">
        <w:rPr>
          <w:rFonts w:ascii="Times New Roman" w:hAnsi="Times New Roman" w:cs="Times New Roman"/>
          <w:sz w:val="24"/>
          <w:szCs w:val="24"/>
        </w:rPr>
        <w:t>P &lt;.05</w:t>
      </w:r>
      <w:r w:rsidRPr="00D117A4">
        <w:rPr>
          <w:rFonts w:ascii="Times New Roman" w:hAnsi="Times New Roman" w:cs="Times New Roman"/>
          <w:sz w:val="24"/>
          <w:szCs w:val="24"/>
        </w:rPr>
        <w:t xml:space="preserve">) lower tibia ash percentage compared to PC group A and NC diet supplemented with phytase- groups C, D, and E. Tibia ash percentage of PC, group D and E was significantly </w:t>
      </w:r>
      <w:r w:rsidR="00D15791" w:rsidRPr="00D117A4">
        <w:rPr>
          <w:rFonts w:ascii="Times New Roman" w:hAnsi="Times New Roman" w:cs="Times New Roman"/>
          <w:sz w:val="24"/>
          <w:szCs w:val="24"/>
        </w:rPr>
        <w:t xml:space="preserve">(P &lt;.05 ) </w:t>
      </w:r>
      <w:r w:rsidRPr="00D117A4">
        <w:rPr>
          <w:rFonts w:ascii="Times New Roman" w:hAnsi="Times New Roman" w:cs="Times New Roman"/>
          <w:sz w:val="24"/>
          <w:szCs w:val="24"/>
        </w:rPr>
        <w:t>higher value than group B and C. NC + phytase supplementation @ 1000FTU/kg in pre-starter, starter and finisher diets (Group C), recorded significantly lower ash content than group A, D and E but higher than NC group.</w:t>
      </w:r>
      <w:r w:rsidR="007D7742" w:rsidRPr="00D117A4">
        <w:rPr>
          <w:rFonts w:ascii="Times New Roman" w:hAnsi="Times New Roman" w:cs="Times New Roman"/>
          <w:sz w:val="24"/>
          <w:szCs w:val="24"/>
        </w:rPr>
        <w:t xml:space="preserve"> </w:t>
      </w:r>
      <w:r w:rsidRPr="00D117A4">
        <w:rPr>
          <w:rFonts w:ascii="Times New Roman" w:hAnsi="Times New Roman" w:cs="Times New Roman"/>
          <w:sz w:val="24"/>
          <w:szCs w:val="24"/>
        </w:rPr>
        <w:t xml:space="preserve">Dilger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(2004) stated that microbial phytase supplementation (750FTU/kg) in NC (without DCP) increased the tibia ash percentage to 42-47% and also found that when Ca levels were high in low P diet the tibia ash level was reduced and there may chances of P rickets.  </w:t>
      </w:r>
      <w:proofErr w:type="spellStart"/>
      <w:r w:rsidRPr="00D117A4">
        <w:rPr>
          <w:rFonts w:ascii="Times New Roman" w:hAnsi="Times New Roman" w:cs="Times New Roman"/>
          <w:sz w:val="24"/>
          <w:szCs w:val="24"/>
        </w:rPr>
        <w:t>Manangi</w:t>
      </w:r>
      <w:proofErr w:type="spellEnd"/>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(2009) stated that a higher dose of phytase supplementation (1000 FTU/kg) in high PP (0.32%) diet enhanced bone mineralization and was sometimes higher than the control. </w:t>
      </w:r>
    </w:p>
    <w:p w14:paraId="1627E867" w14:textId="72608F75" w:rsidR="00AE7F87" w:rsidRPr="00D117A4" w:rsidRDefault="00AE7F87" w:rsidP="00F538F2">
      <w:pPr>
        <w:jc w:val="both"/>
        <w:rPr>
          <w:rFonts w:ascii="Times New Roman" w:hAnsi="Times New Roman" w:cs="Times New Roman"/>
          <w:sz w:val="24"/>
          <w:szCs w:val="24"/>
          <w:lang w:val="en-IN"/>
        </w:rPr>
      </w:pPr>
      <w:bookmarkStart w:id="0" w:name="_Hlk193278324"/>
      <w:r w:rsidRPr="00D117A4">
        <w:rPr>
          <w:rFonts w:ascii="Times New Roman" w:hAnsi="Times New Roman" w:cs="Times New Roman"/>
          <w:b/>
          <w:bCs/>
          <w:sz w:val="24"/>
          <w:szCs w:val="24"/>
        </w:rPr>
        <w:t xml:space="preserve">Table </w:t>
      </w:r>
      <w:r w:rsidR="00F538F2" w:rsidRPr="00D117A4">
        <w:rPr>
          <w:rFonts w:ascii="Times New Roman" w:hAnsi="Times New Roman" w:cs="Times New Roman"/>
          <w:b/>
          <w:bCs/>
          <w:sz w:val="24"/>
          <w:szCs w:val="24"/>
        </w:rPr>
        <w:t>2</w:t>
      </w:r>
      <w:r w:rsidRPr="00D117A4">
        <w:rPr>
          <w:rFonts w:ascii="Times New Roman" w:hAnsi="Times New Roman" w:cs="Times New Roman"/>
          <w:b/>
          <w:bCs/>
          <w:sz w:val="24"/>
          <w:szCs w:val="24"/>
        </w:rPr>
        <w:t xml:space="preserve"> Bone parameter of broilers supplemented </w:t>
      </w:r>
      <w:r w:rsidRPr="00D07B4A">
        <w:rPr>
          <w:rFonts w:ascii="Times New Roman" w:hAnsi="Times New Roman" w:cs="Times New Roman"/>
          <w:b/>
          <w:bCs/>
          <w:color w:val="00B050"/>
          <w:sz w:val="24"/>
          <w:szCs w:val="24"/>
        </w:rPr>
        <w:t xml:space="preserve">with Microbial </w:t>
      </w:r>
      <w:r w:rsidRPr="00D117A4">
        <w:rPr>
          <w:rFonts w:ascii="Times New Roman" w:hAnsi="Times New Roman" w:cs="Times New Roman"/>
          <w:b/>
          <w:bCs/>
          <w:sz w:val="24"/>
          <w:szCs w:val="24"/>
        </w:rPr>
        <w:t>Phytase in an inorganic phosphate-free diet</w:t>
      </w:r>
    </w:p>
    <w:tbl>
      <w:tblPr>
        <w:tblStyle w:val="PlainTable2"/>
        <w:tblpPr w:leftFromText="180" w:rightFromText="180" w:vertAnchor="text" w:horzAnchor="margin" w:tblpY="176"/>
        <w:tblW w:w="5000" w:type="pct"/>
        <w:tblLook w:val="04A0" w:firstRow="1" w:lastRow="0" w:firstColumn="1" w:lastColumn="0" w:noHBand="0" w:noVBand="1"/>
      </w:tblPr>
      <w:tblGrid>
        <w:gridCol w:w="1806"/>
        <w:gridCol w:w="1805"/>
        <w:gridCol w:w="1805"/>
        <w:gridCol w:w="1805"/>
        <w:gridCol w:w="1805"/>
      </w:tblGrid>
      <w:tr w:rsidR="00AE7F87" w:rsidRPr="00D117A4" w14:paraId="196FF3FA" w14:textId="77777777" w:rsidTr="006D4D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14:paraId="140B7097" w14:textId="77777777" w:rsidR="00AE7F87" w:rsidRPr="00D117A4" w:rsidRDefault="00AE7F87" w:rsidP="00F538F2">
            <w:pPr>
              <w:jc w:val="center"/>
              <w:rPr>
                <w:rFonts w:ascii="Times New Roman" w:hAnsi="Times New Roman" w:cs="Times New Roman"/>
                <w:sz w:val="24"/>
                <w:szCs w:val="24"/>
              </w:rPr>
            </w:pPr>
            <w:bookmarkStart w:id="1" w:name="_Hlk193278354"/>
            <w:bookmarkEnd w:id="0"/>
            <w:r w:rsidRPr="00D117A4">
              <w:rPr>
                <w:rFonts w:ascii="Times New Roman" w:hAnsi="Times New Roman" w:cs="Times New Roman"/>
                <w:sz w:val="24"/>
                <w:szCs w:val="24"/>
              </w:rPr>
              <w:t>Treatment</w:t>
            </w:r>
          </w:p>
        </w:tc>
        <w:tc>
          <w:tcPr>
            <w:tcW w:w="1000" w:type="pct"/>
            <w:hideMark/>
          </w:tcPr>
          <w:p w14:paraId="15EB1B0A" w14:textId="77777777" w:rsidR="00AE7F87" w:rsidRPr="00D117A4" w:rsidRDefault="00AE7F87"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Tibia breaking strength (N)</w:t>
            </w:r>
          </w:p>
        </w:tc>
        <w:tc>
          <w:tcPr>
            <w:tcW w:w="1000" w:type="pct"/>
            <w:hideMark/>
          </w:tcPr>
          <w:p w14:paraId="7778FB5D" w14:textId="77777777" w:rsidR="00AE7F87" w:rsidRPr="00D117A4" w:rsidRDefault="00AE7F87"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Tibia ash %</w:t>
            </w:r>
          </w:p>
        </w:tc>
        <w:tc>
          <w:tcPr>
            <w:tcW w:w="1000" w:type="pct"/>
            <w:hideMark/>
          </w:tcPr>
          <w:p w14:paraId="7750097B" w14:textId="77777777" w:rsidR="00AE7F87" w:rsidRPr="00D117A4" w:rsidRDefault="00AE7F87"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Tibia Ca%</w:t>
            </w:r>
          </w:p>
        </w:tc>
        <w:tc>
          <w:tcPr>
            <w:tcW w:w="1000" w:type="pct"/>
            <w:hideMark/>
          </w:tcPr>
          <w:p w14:paraId="5488A6B3" w14:textId="77777777" w:rsidR="00AE7F87" w:rsidRPr="00D117A4" w:rsidRDefault="00AE7F87"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Tibia P %</w:t>
            </w:r>
          </w:p>
        </w:tc>
      </w:tr>
      <w:tr w:rsidR="00AE7F87" w:rsidRPr="00D117A4" w14:paraId="77B63AA7" w14:textId="77777777" w:rsidTr="006D4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14:paraId="76EF7437" w14:textId="77777777" w:rsidR="00AE7F87" w:rsidRPr="00D117A4" w:rsidRDefault="00AE7F87" w:rsidP="00F538F2">
            <w:pPr>
              <w:jc w:val="center"/>
              <w:rPr>
                <w:rFonts w:ascii="Times New Roman" w:hAnsi="Times New Roman" w:cs="Times New Roman"/>
                <w:sz w:val="24"/>
                <w:szCs w:val="24"/>
              </w:rPr>
            </w:pPr>
            <w:r w:rsidRPr="00D117A4">
              <w:rPr>
                <w:rFonts w:ascii="Times New Roman" w:hAnsi="Times New Roman" w:cs="Times New Roman"/>
                <w:sz w:val="24"/>
                <w:szCs w:val="24"/>
              </w:rPr>
              <w:lastRenderedPageBreak/>
              <w:t>A</w:t>
            </w:r>
          </w:p>
        </w:tc>
        <w:tc>
          <w:tcPr>
            <w:tcW w:w="1000" w:type="pct"/>
          </w:tcPr>
          <w:p w14:paraId="5B4A5D3C"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162.50±6.50</w:t>
            </w:r>
          </w:p>
          <w:p w14:paraId="4EE7BF5B"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2BA4E9DD"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50.45</w:t>
            </w:r>
            <w:r w:rsidRPr="00D117A4">
              <w:rPr>
                <w:rFonts w:ascii="Times New Roman" w:hAnsi="Times New Roman" w:cs="Times New Roman"/>
                <w:sz w:val="24"/>
                <w:szCs w:val="24"/>
                <w:vertAlign w:val="superscript"/>
              </w:rPr>
              <w:t>c</w:t>
            </w:r>
            <w:r w:rsidRPr="00D117A4">
              <w:rPr>
                <w:rFonts w:ascii="Times New Roman" w:hAnsi="Times New Roman" w:cs="Times New Roman"/>
                <w:sz w:val="24"/>
                <w:szCs w:val="24"/>
              </w:rPr>
              <w:t>±0.09</w:t>
            </w:r>
          </w:p>
          <w:p w14:paraId="70AC9B06"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28C429EB"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37.57</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±0.17</w:t>
            </w:r>
          </w:p>
          <w:p w14:paraId="0888F637"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095A474B"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17.77</w:t>
            </w:r>
            <w:r w:rsidRPr="00D117A4">
              <w:rPr>
                <w:rFonts w:ascii="Times New Roman" w:hAnsi="Times New Roman" w:cs="Times New Roman"/>
                <w:sz w:val="24"/>
                <w:szCs w:val="24"/>
                <w:vertAlign w:val="superscript"/>
              </w:rPr>
              <w:t>c</w:t>
            </w:r>
            <w:r w:rsidRPr="00D117A4">
              <w:rPr>
                <w:rFonts w:ascii="Times New Roman" w:hAnsi="Times New Roman" w:cs="Times New Roman"/>
                <w:sz w:val="24"/>
                <w:szCs w:val="24"/>
              </w:rPr>
              <w:t>±0.04</w:t>
            </w:r>
          </w:p>
          <w:p w14:paraId="676DBB45"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E7F87" w:rsidRPr="00D117A4" w14:paraId="04953763" w14:textId="77777777" w:rsidTr="006D4DBF">
        <w:tc>
          <w:tcPr>
            <w:cnfStyle w:val="001000000000" w:firstRow="0" w:lastRow="0" w:firstColumn="1" w:lastColumn="0" w:oddVBand="0" w:evenVBand="0" w:oddHBand="0" w:evenHBand="0" w:firstRowFirstColumn="0" w:firstRowLastColumn="0" w:lastRowFirstColumn="0" w:lastRowLastColumn="0"/>
            <w:tcW w:w="1000" w:type="pct"/>
            <w:hideMark/>
          </w:tcPr>
          <w:p w14:paraId="24F50AC9" w14:textId="77777777" w:rsidR="00AE7F87" w:rsidRPr="00D117A4" w:rsidRDefault="00AE7F87" w:rsidP="00F538F2">
            <w:pPr>
              <w:jc w:val="center"/>
              <w:rPr>
                <w:rFonts w:ascii="Times New Roman" w:hAnsi="Times New Roman" w:cs="Times New Roman"/>
                <w:sz w:val="24"/>
                <w:szCs w:val="24"/>
              </w:rPr>
            </w:pPr>
            <w:r w:rsidRPr="00D117A4">
              <w:rPr>
                <w:rFonts w:ascii="Times New Roman" w:hAnsi="Times New Roman" w:cs="Times New Roman"/>
                <w:sz w:val="24"/>
                <w:szCs w:val="24"/>
              </w:rPr>
              <w:t>B</w:t>
            </w:r>
          </w:p>
        </w:tc>
        <w:tc>
          <w:tcPr>
            <w:tcW w:w="1000" w:type="pct"/>
          </w:tcPr>
          <w:p w14:paraId="67AB8D12"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120.00±7.00</w:t>
            </w:r>
          </w:p>
          <w:p w14:paraId="3B4FD364"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006D73BB"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40.88</w:t>
            </w:r>
            <w:r w:rsidRPr="00D117A4">
              <w:rPr>
                <w:rFonts w:ascii="Times New Roman" w:hAnsi="Times New Roman" w:cs="Times New Roman"/>
                <w:sz w:val="24"/>
                <w:szCs w:val="24"/>
                <w:vertAlign w:val="superscript"/>
              </w:rPr>
              <w:t>a</w:t>
            </w:r>
            <w:r w:rsidRPr="00D117A4">
              <w:rPr>
                <w:rFonts w:ascii="Times New Roman" w:hAnsi="Times New Roman" w:cs="Times New Roman"/>
                <w:sz w:val="24"/>
                <w:szCs w:val="24"/>
              </w:rPr>
              <w:t>±0.46</w:t>
            </w:r>
          </w:p>
          <w:p w14:paraId="01FD7C98"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74A17469"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35.91</w:t>
            </w:r>
            <w:r w:rsidRPr="00D117A4">
              <w:rPr>
                <w:rFonts w:ascii="Times New Roman" w:hAnsi="Times New Roman" w:cs="Times New Roman"/>
                <w:sz w:val="24"/>
                <w:szCs w:val="24"/>
                <w:vertAlign w:val="superscript"/>
              </w:rPr>
              <w:t>a</w:t>
            </w:r>
            <w:r w:rsidRPr="00D117A4">
              <w:rPr>
                <w:rFonts w:ascii="Times New Roman" w:hAnsi="Times New Roman" w:cs="Times New Roman"/>
                <w:sz w:val="24"/>
                <w:szCs w:val="24"/>
              </w:rPr>
              <w:t>±0.08</w:t>
            </w:r>
          </w:p>
          <w:p w14:paraId="70FBD763"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0882F092"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16.63</w:t>
            </w:r>
            <w:r w:rsidRPr="00D117A4">
              <w:rPr>
                <w:rFonts w:ascii="Times New Roman" w:hAnsi="Times New Roman" w:cs="Times New Roman"/>
                <w:sz w:val="24"/>
                <w:szCs w:val="24"/>
                <w:vertAlign w:val="superscript"/>
              </w:rPr>
              <w:t>a</w:t>
            </w:r>
            <w:r w:rsidRPr="00D117A4">
              <w:rPr>
                <w:rFonts w:ascii="Times New Roman" w:hAnsi="Times New Roman" w:cs="Times New Roman"/>
                <w:sz w:val="24"/>
                <w:szCs w:val="24"/>
              </w:rPr>
              <w:t>±0.03</w:t>
            </w:r>
          </w:p>
          <w:p w14:paraId="2253D168"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E7F87" w:rsidRPr="00D117A4" w14:paraId="07AA2076" w14:textId="77777777" w:rsidTr="006D4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14:paraId="6B7A71B5" w14:textId="77777777" w:rsidR="00AE7F87" w:rsidRPr="00D117A4" w:rsidRDefault="00AE7F87" w:rsidP="00F538F2">
            <w:pPr>
              <w:jc w:val="center"/>
              <w:rPr>
                <w:rFonts w:ascii="Times New Roman" w:hAnsi="Times New Roman" w:cs="Times New Roman"/>
                <w:sz w:val="24"/>
                <w:szCs w:val="24"/>
              </w:rPr>
            </w:pPr>
            <w:r w:rsidRPr="00D117A4">
              <w:rPr>
                <w:rFonts w:ascii="Times New Roman" w:hAnsi="Times New Roman" w:cs="Times New Roman"/>
                <w:sz w:val="24"/>
                <w:szCs w:val="24"/>
              </w:rPr>
              <w:t>C</w:t>
            </w:r>
          </w:p>
        </w:tc>
        <w:tc>
          <w:tcPr>
            <w:tcW w:w="1000" w:type="pct"/>
          </w:tcPr>
          <w:p w14:paraId="5369150E"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182.00±17.00</w:t>
            </w:r>
          </w:p>
          <w:p w14:paraId="01598DEF"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63A6C71D"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48.50</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±0.39</w:t>
            </w:r>
          </w:p>
          <w:p w14:paraId="103193B5"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58FC4278"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37.36</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±0.07</w:t>
            </w:r>
          </w:p>
          <w:p w14:paraId="608EECE1"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6622542B"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17.59</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±0.04</w:t>
            </w:r>
          </w:p>
          <w:p w14:paraId="4E03ED0E"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E7F87" w:rsidRPr="00D117A4" w14:paraId="558AEA09" w14:textId="77777777" w:rsidTr="006D4DBF">
        <w:tc>
          <w:tcPr>
            <w:cnfStyle w:val="001000000000" w:firstRow="0" w:lastRow="0" w:firstColumn="1" w:lastColumn="0" w:oddVBand="0" w:evenVBand="0" w:oddHBand="0" w:evenHBand="0" w:firstRowFirstColumn="0" w:firstRowLastColumn="0" w:lastRowFirstColumn="0" w:lastRowLastColumn="0"/>
            <w:tcW w:w="1000" w:type="pct"/>
            <w:hideMark/>
          </w:tcPr>
          <w:p w14:paraId="24ABF156" w14:textId="77777777" w:rsidR="00AE7F87" w:rsidRPr="00D117A4" w:rsidRDefault="00AE7F87" w:rsidP="00F538F2">
            <w:pPr>
              <w:jc w:val="center"/>
              <w:rPr>
                <w:rFonts w:ascii="Times New Roman" w:hAnsi="Times New Roman" w:cs="Times New Roman"/>
                <w:sz w:val="24"/>
                <w:szCs w:val="24"/>
              </w:rPr>
            </w:pPr>
            <w:r w:rsidRPr="00D117A4">
              <w:rPr>
                <w:rFonts w:ascii="Times New Roman" w:hAnsi="Times New Roman" w:cs="Times New Roman"/>
                <w:sz w:val="24"/>
                <w:szCs w:val="24"/>
              </w:rPr>
              <w:t>D</w:t>
            </w:r>
          </w:p>
        </w:tc>
        <w:tc>
          <w:tcPr>
            <w:tcW w:w="1000" w:type="pct"/>
          </w:tcPr>
          <w:p w14:paraId="735638FF"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162.00±14.00</w:t>
            </w:r>
          </w:p>
          <w:p w14:paraId="4DD576C9"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113AE972"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50.33</w:t>
            </w:r>
            <w:r w:rsidRPr="00D117A4">
              <w:rPr>
                <w:rFonts w:ascii="Times New Roman" w:hAnsi="Times New Roman" w:cs="Times New Roman"/>
                <w:sz w:val="24"/>
                <w:szCs w:val="24"/>
                <w:vertAlign w:val="superscript"/>
              </w:rPr>
              <w:t>c</w:t>
            </w:r>
            <w:r w:rsidRPr="00D117A4">
              <w:rPr>
                <w:rFonts w:ascii="Times New Roman" w:hAnsi="Times New Roman" w:cs="Times New Roman"/>
                <w:sz w:val="24"/>
                <w:szCs w:val="24"/>
              </w:rPr>
              <w:t>±0.43</w:t>
            </w:r>
          </w:p>
          <w:p w14:paraId="1C1A6786"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3C02407E"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37.55</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±0.10</w:t>
            </w:r>
          </w:p>
          <w:p w14:paraId="3D71002F"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3320DFD2"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17.65</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±0.02</w:t>
            </w:r>
          </w:p>
          <w:p w14:paraId="0F373F7A"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E7F87" w:rsidRPr="00D117A4" w14:paraId="594A776E" w14:textId="77777777" w:rsidTr="006D4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14:paraId="4D413662" w14:textId="77777777" w:rsidR="00AE7F87" w:rsidRPr="00D117A4" w:rsidRDefault="00AE7F87" w:rsidP="00F538F2">
            <w:pPr>
              <w:jc w:val="center"/>
              <w:rPr>
                <w:rFonts w:ascii="Times New Roman" w:hAnsi="Times New Roman" w:cs="Times New Roman"/>
                <w:sz w:val="24"/>
                <w:szCs w:val="24"/>
              </w:rPr>
            </w:pPr>
            <w:r w:rsidRPr="00D117A4">
              <w:rPr>
                <w:rFonts w:ascii="Times New Roman" w:hAnsi="Times New Roman" w:cs="Times New Roman"/>
                <w:sz w:val="24"/>
                <w:szCs w:val="24"/>
              </w:rPr>
              <w:t>E</w:t>
            </w:r>
          </w:p>
        </w:tc>
        <w:tc>
          <w:tcPr>
            <w:tcW w:w="1000" w:type="pct"/>
          </w:tcPr>
          <w:p w14:paraId="59D022A5"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184.50±15.50</w:t>
            </w:r>
          </w:p>
          <w:p w14:paraId="20CDF400"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18167899"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49.70</w:t>
            </w:r>
            <w:r w:rsidRPr="00D117A4">
              <w:rPr>
                <w:rFonts w:ascii="Times New Roman" w:hAnsi="Times New Roman" w:cs="Times New Roman"/>
                <w:sz w:val="24"/>
                <w:szCs w:val="24"/>
                <w:vertAlign w:val="superscript"/>
              </w:rPr>
              <w:t>c</w:t>
            </w:r>
            <w:r w:rsidRPr="00D117A4">
              <w:rPr>
                <w:rFonts w:ascii="Times New Roman" w:hAnsi="Times New Roman" w:cs="Times New Roman"/>
                <w:sz w:val="24"/>
                <w:szCs w:val="24"/>
              </w:rPr>
              <w:t>±0.18</w:t>
            </w:r>
          </w:p>
          <w:p w14:paraId="311D3BD5"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498D2156"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37.54</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±0.05</w:t>
            </w:r>
          </w:p>
          <w:p w14:paraId="4644BA9B"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55B7A865"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17.76</w:t>
            </w:r>
            <w:r w:rsidRPr="00D117A4">
              <w:rPr>
                <w:rFonts w:ascii="Times New Roman" w:hAnsi="Times New Roman" w:cs="Times New Roman"/>
                <w:sz w:val="24"/>
                <w:szCs w:val="24"/>
                <w:vertAlign w:val="superscript"/>
              </w:rPr>
              <w:t>c</w:t>
            </w:r>
            <w:r w:rsidRPr="00D117A4">
              <w:rPr>
                <w:rFonts w:ascii="Times New Roman" w:hAnsi="Times New Roman" w:cs="Times New Roman"/>
                <w:sz w:val="24"/>
                <w:szCs w:val="24"/>
              </w:rPr>
              <w:t>±0.03</w:t>
            </w:r>
          </w:p>
          <w:p w14:paraId="01C40D9A"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E7F87" w:rsidRPr="00D117A4" w14:paraId="6DD4C038" w14:textId="77777777" w:rsidTr="006D4DBF">
        <w:tc>
          <w:tcPr>
            <w:cnfStyle w:val="001000000000" w:firstRow="0" w:lastRow="0" w:firstColumn="1" w:lastColumn="0" w:oddVBand="0" w:evenVBand="0" w:oddHBand="0" w:evenHBand="0" w:firstRowFirstColumn="0" w:firstRowLastColumn="0" w:lastRowFirstColumn="0" w:lastRowLastColumn="0"/>
            <w:tcW w:w="1000" w:type="pct"/>
            <w:hideMark/>
          </w:tcPr>
          <w:p w14:paraId="18D4906E" w14:textId="77777777" w:rsidR="00AE7F87" w:rsidRPr="00D117A4" w:rsidRDefault="00AE7F87" w:rsidP="00F538F2">
            <w:pPr>
              <w:jc w:val="center"/>
              <w:rPr>
                <w:rFonts w:ascii="Times New Roman" w:hAnsi="Times New Roman" w:cs="Times New Roman"/>
                <w:sz w:val="24"/>
                <w:szCs w:val="24"/>
              </w:rPr>
            </w:pPr>
            <w:r w:rsidRPr="00D117A4">
              <w:rPr>
                <w:rFonts w:ascii="Times New Roman" w:hAnsi="Times New Roman" w:cs="Times New Roman"/>
                <w:sz w:val="24"/>
                <w:szCs w:val="24"/>
              </w:rPr>
              <w:t>SEm</w:t>
            </w:r>
          </w:p>
        </w:tc>
        <w:tc>
          <w:tcPr>
            <w:tcW w:w="1000" w:type="pct"/>
          </w:tcPr>
          <w:p w14:paraId="2DB591CC"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8.80</w:t>
            </w:r>
          </w:p>
          <w:p w14:paraId="29A6FDAD"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065EA307"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0.97</w:t>
            </w:r>
          </w:p>
          <w:p w14:paraId="77A0FA76"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75B58689"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0.18</w:t>
            </w:r>
          </w:p>
          <w:p w14:paraId="4FF737C5"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00" w:type="pct"/>
          </w:tcPr>
          <w:p w14:paraId="5A236019"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0.12</w:t>
            </w:r>
          </w:p>
          <w:p w14:paraId="1A2A8FA1" w14:textId="77777777" w:rsidR="00AE7F87" w:rsidRPr="00D117A4" w:rsidRDefault="00AE7F87"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E7F87" w:rsidRPr="00D117A4" w14:paraId="4EBD407E" w14:textId="77777777" w:rsidTr="006D4D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14:paraId="15DF0F0B" w14:textId="77777777" w:rsidR="00AE7F87" w:rsidRPr="00D117A4" w:rsidRDefault="00AE7F87" w:rsidP="00F538F2">
            <w:pPr>
              <w:jc w:val="center"/>
              <w:rPr>
                <w:rFonts w:ascii="Times New Roman" w:hAnsi="Times New Roman" w:cs="Times New Roman"/>
                <w:sz w:val="24"/>
                <w:szCs w:val="24"/>
              </w:rPr>
            </w:pPr>
            <w:r w:rsidRPr="00D117A4">
              <w:rPr>
                <w:rFonts w:ascii="Times New Roman" w:hAnsi="Times New Roman" w:cs="Times New Roman"/>
                <w:sz w:val="24"/>
                <w:szCs w:val="24"/>
              </w:rPr>
              <w:t>P value</w:t>
            </w:r>
          </w:p>
        </w:tc>
        <w:tc>
          <w:tcPr>
            <w:tcW w:w="1000" w:type="pct"/>
            <w:hideMark/>
          </w:tcPr>
          <w:p w14:paraId="2950E5A6"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0.07</w:t>
            </w:r>
          </w:p>
        </w:tc>
        <w:tc>
          <w:tcPr>
            <w:tcW w:w="1000" w:type="pct"/>
          </w:tcPr>
          <w:p w14:paraId="1F86E42D"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0.000</w:t>
            </w:r>
          </w:p>
          <w:p w14:paraId="14EC6825"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4C640618"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0.000</w:t>
            </w:r>
          </w:p>
          <w:p w14:paraId="344A9877"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00" w:type="pct"/>
          </w:tcPr>
          <w:p w14:paraId="2CC7ED97"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0.000</w:t>
            </w:r>
          </w:p>
          <w:p w14:paraId="0CF283F7" w14:textId="77777777" w:rsidR="00AE7F87" w:rsidRPr="00D117A4" w:rsidRDefault="00AE7F87"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bookmarkEnd w:id="1"/>
    <w:p w14:paraId="7BD4C90B" w14:textId="79AC94DD" w:rsidR="00AE7F87" w:rsidRPr="00D117A4" w:rsidRDefault="00AE7F87" w:rsidP="00F538F2">
      <w:pPr>
        <w:tabs>
          <w:tab w:val="left" w:pos="1956"/>
        </w:tabs>
        <w:jc w:val="both"/>
        <w:rPr>
          <w:rFonts w:ascii="Times New Roman" w:hAnsi="Times New Roman" w:cs="Times New Roman"/>
          <w:sz w:val="24"/>
          <w:szCs w:val="24"/>
        </w:rPr>
      </w:pPr>
      <w:r w:rsidRPr="00D117A4">
        <w:rPr>
          <w:rFonts w:ascii="Times New Roman" w:hAnsi="Times New Roman" w:cs="Times New Roman"/>
          <w:sz w:val="24"/>
          <w:szCs w:val="24"/>
        </w:rPr>
        <w:t>Means bearing different superscripts within the column differ significantly (</w:t>
      </w:r>
      <w:r w:rsidR="00D15791" w:rsidRPr="00D117A4">
        <w:rPr>
          <w:rFonts w:ascii="Times New Roman" w:hAnsi="Times New Roman" w:cs="Times New Roman"/>
          <w:sz w:val="24"/>
          <w:szCs w:val="24"/>
        </w:rPr>
        <w:t>P &lt;.</w:t>
      </w:r>
      <w:proofErr w:type="gramStart"/>
      <w:r w:rsidR="00D15791" w:rsidRPr="00D117A4">
        <w:rPr>
          <w:rFonts w:ascii="Times New Roman" w:hAnsi="Times New Roman" w:cs="Times New Roman"/>
          <w:sz w:val="24"/>
          <w:szCs w:val="24"/>
        </w:rPr>
        <w:t xml:space="preserve">05 </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w:t>
      </w:r>
    </w:p>
    <w:p w14:paraId="0B95D323" w14:textId="7C0E9210" w:rsidR="00AE7F87" w:rsidRPr="00D117A4" w:rsidRDefault="00AE7F87"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Significantly (</w:t>
      </w:r>
      <w:r w:rsidR="00D15791" w:rsidRPr="00D117A4">
        <w:rPr>
          <w:rFonts w:ascii="Times New Roman" w:hAnsi="Times New Roman" w:cs="Times New Roman"/>
          <w:sz w:val="24"/>
          <w:szCs w:val="24"/>
        </w:rPr>
        <w:t>P &lt;.</w:t>
      </w:r>
      <w:proofErr w:type="gramStart"/>
      <w:r w:rsidR="00D15791" w:rsidRPr="00D117A4">
        <w:rPr>
          <w:rFonts w:ascii="Times New Roman" w:hAnsi="Times New Roman" w:cs="Times New Roman"/>
          <w:sz w:val="24"/>
          <w:szCs w:val="24"/>
        </w:rPr>
        <w:t xml:space="preserve">05 </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 xml:space="preserve"> lower values </w:t>
      </w:r>
      <w:r w:rsidR="00D15791" w:rsidRPr="00D117A4">
        <w:rPr>
          <w:rFonts w:ascii="Times New Roman" w:hAnsi="Times New Roman" w:cs="Times New Roman"/>
          <w:sz w:val="24"/>
          <w:szCs w:val="24"/>
        </w:rPr>
        <w:t xml:space="preserve">for tibial Ca % </w:t>
      </w:r>
      <w:r w:rsidRPr="00D117A4">
        <w:rPr>
          <w:rFonts w:ascii="Times New Roman" w:hAnsi="Times New Roman" w:cs="Times New Roman"/>
          <w:sz w:val="24"/>
          <w:szCs w:val="24"/>
        </w:rPr>
        <w:t>were recorded in the NC group A than in other groups</w:t>
      </w:r>
      <w:r w:rsidR="00F538F2" w:rsidRPr="00D117A4">
        <w:rPr>
          <w:rFonts w:ascii="Times New Roman" w:hAnsi="Times New Roman" w:cs="Times New Roman"/>
          <w:sz w:val="24"/>
          <w:szCs w:val="24"/>
        </w:rPr>
        <w:t xml:space="preserve"> (Table 2)</w:t>
      </w:r>
      <w:r w:rsidRPr="00D117A4">
        <w:rPr>
          <w:rFonts w:ascii="Times New Roman" w:hAnsi="Times New Roman" w:cs="Times New Roman"/>
          <w:sz w:val="24"/>
          <w:szCs w:val="24"/>
        </w:rPr>
        <w:t xml:space="preserve">. The PC group A and phytase-supplemented groups C, D and E were statistically similar. The </w:t>
      </w:r>
      <w:r w:rsidR="00D15791" w:rsidRPr="00D117A4">
        <w:rPr>
          <w:rFonts w:ascii="Times New Roman" w:hAnsi="Times New Roman" w:cs="Times New Roman"/>
          <w:sz w:val="24"/>
          <w:szCs w:val="24"/>
        </w:rPr>
        <w:t>Ca</w:t>
      </w:r>
      <w:r w:rsidRPr="00D117A4">
        <w:rPr>
          <w:rFonts w:ascii="Times New Roman" w:hAnsi="Times New Roman" w:cs="Times New Roman"/>
          <w:sz w:val="24"/>
          <w:szCs w:val="24"/>
        </w:rPr>
        <w:t xml:space="preserve"> levels in the PC group A diets were 0.89, 0.92 and 0.88 % respectively in the pre-starter, starter and finisher diets. But in phytase-supplemented groups (C, D and E) </w:t>
      </w:r>
      <w:r w:rsidR="00D15791" w:rsidRPr="00D117A4">
        <w:rPr>
          <w:rFonts w:ascii="Times New Roman" w:hAnsi="Times New Roman" w:cs="Times New Roman"/>
          <w:sz w:val="24"/>
          <w:szCs w:val="24"/>
        </w:rPr>
        <w:t>Ca</w:t>
      </w:r>
      <w:r w:rsidRPr="00D117A4">
        <w:rPr>
          <w:rFonts w:ascii="Times New Roman" w:hAnsi="Times New Roman" w:cs="Times New Roman"/>
          <w:sz w:val="24"/>
          <w:szCs w:val="24"/>
        </w:rPr>
        <w:t xml:space="preserve"> levels were 0.60, 0.58 and 0.58% in the pre-starter, starter and finisher diets still the bone mineralization is not affected as statistically similar values of bone Ca percent were recorded in PC group A and phytase supplemented groups (C, D and E) is indicative of better break down of phytate phosphorous and further prevention of phytate forming insoluble complex with calcium their by reducing the absorption of calcium.</w:t>
      </w:r>
    </w:p>
    <w:p w14:paraId="5E06177B" w14:textId="15F8CEC4" w:rsidR="00FD1FFE" w:rsidRPr="00D117A4" w:rsidRDefault="00AE7F87"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Significantly (</w:t>
      </w:r>
      <w:r w:rsidR="00D15791" w:rsidRPr="00D117A4">
        <w:rPr>
          <w:rFonts w:ascii="Times New Roman" w:hAnsi="Times New Roman" w:cs="Times New Roman"/>
          <w:sz w:val="24"/>
          <w:szCs w:val="24"/>
        </w:rPr>
        <w:t>P &lt;.</w:t>
      </w:r>
      <w:proofErr w:type="gramStart"/>
      <w:r w:rsidR="00D15791" w:rsidRPr="00D117A4">
        <w:rPr>
          <w:rFonts w:ascii="Times New Roman" w:hAnsi="Times New Roman" w:cs="Times New Roman"/>
          <w:sz w:val="24"/>
          <w:szCs w:val="24"/>
        </w:rPr>
        <w:t xml:space="preserve">05 </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 xml:space="preserve"> higher tibia </w:t>
      </w:r>
      <w:r w:rsidR="00D15791" w:rsidRPr="00D117A4">
        <w:rPr>
          <w:rFonts w:ascii="Times New Roman" w:hAnsi="Times New Roman" w:cs="Times New Roman"/>
          <w:sz w:val="24"/>
          <w:szCs w:val="24"/>
        </w:rPr>
        <w:t>P</w:t>
      </w:r>
      <w:r w:rsidRPr="00D117A4">
        <w:rPr>
          <w:rFonts w:ascii="Times New Roman" w:hAnsi="Times New Roman" w:cs="Times New Roman"/>
          <w:sz w:val="24"/>
          <w:szCs w:val="24"/>
        </w:rPr>
        <w:t xml:space="preserve"> values </w:t>
      </w:r>
      <w:r w:rsidR="00F538F2" w:rsidRPr="00D117A4">
        <w:rPr>
          <w:rFonts w:ascii="Times New Roman" w:hAnsi="Times New Roman" w:cs="Times New Roman"/>
          <w:sz w:val="24"/>
          <w:szCs w:val="24"/>
        </w:rPr>
        <w:t xml:space="preserve">(Table 2) </w:t>
      </w:r>
      <w:r w:rsidRPr="00D117A4">
        <w:rPr>
          <w:rFonts w:ascii="Times New Roman" w:hAnsi="Times New Roman" w:cs="Times New Roman"/>
          <w:sz w:val="24"/>
          <w:szCs w:val="24"/>
        </w:rPr>
        <w:t xml:space="preserve">were recorded in groups </w:t>
      </w:r>
      <w:proofErr w:type="gramStart"/>
      <w:r w:rsidRPr="00D117A4">
        <w:rPr>
          <w:rFonts w:ascii="Times New Roman" w:hAnsi="Times New Roman" w:cs="Times New Roman"/>
          <w:sz w:val="24"/>
          <w:szCs w:val="24"/>
        </w:rPr>
        <w:t>A,C</w:t>
      </w:r>
      <w:proofErr w:type="gramEnd"/>
      <w:r w:rsidRPr="00D117A4">
        <w:rPr>
          <w:rFonts w:ascii="Times New Roman" w:hAnsi="Times New Roman" w:cs="Times New Roman"/>
          <w:sz w:val="24"/>
          <w:szCs w:val="24"/>
        </w:rPr>
        <w:t xml:space="preserve">, D, and E than NC group B. </w:t>
      </w:r>
      <w:r w:rsidR="00D07B4A" w:rsidRPr="00D07B4A">
        <w:rPr>
          <w:rFonts w:ascii="Times New Roman" w:hAnsi="Times New Roman" w:cs="Times New Roman"/>
          <w:color w:val="00B050"/>
          <w:sz w:val="24"/>
          <w:szCs w:val="24"/>
        </w:rPr>
        <w:t>The</w:t>
      </w:r>
      <w:r w:rsidR="00D07B4A">
        <w:rPr>
          <w:rFonts w:ascii="Times New Roman" w:hAnsi="Times New Roman" w:cs="Times New Roman"/>
          <w:sz w:val="24"/>
          <w:szCs w:val="24"/>
        </w:rPr>
        <w:t xml:space="preserve"> </w:t>
      </w:r>
      <w:r w:rsidRPr="00D07B4A">
        <w:rPr>
          <w:rFonts w:ascii="Times New Roman" w:hAnsi="Times New Roman" w:cs="Times New Roman"/>
          <w:color w:val="00B050"/>
          <w:sz w:val="24"/>
          <w:szCs w:val="24"/>
        </w:rPr>
        <w:t>P</w:t>
      </w:r>
      <w:r w:rsidR="00D07B4A" w:rsidRPr="00D07B4A">
        <w:rPr>
          <w:rFonts w:ascii="Times New Roman" w:hAnsi="Times New Roman" w:cs="Times New Roman"/>
          <w:color w:val="00B050"/>
          <w:sz w:val="24"/>
          <w:szCs w:val="24"/>
        </w:rPr>
        <w:t>C</w:t>
      </w:r>
      <w:r w:rsidRPr="00D117A4">
        <w:rPr>
          <w:rFonts w:ascii="Times New Roman" w:hAnsi="Times New Roman" w:cs="Times New Roman"/>
          <w:sz w:val="24"/>
          <w:szCs w:val="24"/>
        </w:rPr>
        <w:t xml:space="preserve"> groups A and E were significantly (</w:t>
      </w:r>
      <w:r w:rsidR="00D15791" w:rsidRPr="00D117A4">
        <w:rPr>
          <w:rFonts w:ascii="Times New Roman" w:hAnsi="Times New Roman" w:cs="Times New Roman"/>
          <w:sz w:val="24"/>
          <w:szCs w:val="24"/>
        </w:rPr>
        <w:t>P &lt;.05</w:t>
      </w:r>
      <w:r w:rsidRPr="00D117A4">
        <w:rPr>
          <w:rFonts w:ascii="Times New Roman" w:hAnsi="Times New Roman" w:cs="Times New Roman"/>
          <w:sz w:val="24"/>
          <w:szCs w:val="24"/>
        </w:rPr>
        <w:t xml:space="preserve">) higher than groups C and D. Groups C and D were statistically similar. The total </w:t>
      </w:r>
      <w:r w:rsidR="00D15791" w:rsidRPr="00D117A4">
        <w:rPr>
          <w:rFonts w:ascii="Times New Roman" w:hAnsi="Times New Roman" w:cs="Times New Roman"/>
          <w:sz w:val="24"/>
          <w:szCs w:val="24"/>
        </w:rPr>
        <w:t>P</w:t>
      </w:r>
      <w:r w:rsidRPr="00D117A4">
        <w:rPr>
          <w:rFonts w:ascii="Times New Roman" w:hAnsi="Times New Roman" w:cs="Times New Roman"/>
          <w:sz w:val="24"/>
          <w:szCs w:val="24"/>
        </w:rPr>
        <w:t xml:space="preserve"> levels in PC group A diets were 0.67, 0.68 and 0.61% while in B, C, D and E group diets, levels were 0.42, 0.43, and 0.37% respectively in pre-starter, starter, and finisher diets. With increasing doses of phytase supplementation in groups C, D, and E, liner improvement in the tibia phosphorous values was seen in these groups. Increasing phytase levels enhances phosphorus availability, supporting better bone development in broilers. </w:t>
      </w:r>
      <w:r w:rsidR="00FD1FFE" w:rsidRPr="00D117A4">
        <w:rPr>
          <w:rFonts w:ascii="Times New Roman" w:hAnsi="Times New Roman" w:cs="Times New Roman"/>
          <w:sz w:val="24"/>
          <w:szCs w:val="24"/>
        </w:rPr>
        <w:t xml:space="preserve">Lee </w:t>
      </w:r>
      <w:r w:rsidR="00FD1FFE" w:rsidRPr="00D117A4">
        <w:rPr>
          <w:rFonts w:ascii="Times New Roman" w:hAnsi="Times New Roman" w:cs="Times New Roman"/>
          <w:i/>
          <w:iCs/>
          <w:sz w:val="24"/>
          <w:szCs w:val="24"/>
        </w:rPr>
        <w:t>et al</w:t>
      </w:r>
      <w:r w:rsidR="00FD1FFE" w:rsidRPr="00D117A4">
        <w:rPr>
          <w:rFonts w:ascii="Times New Roman" w:hAnsi="Times New Roman" w:cs="Times New Roman"/>
          <w:sz w:val="24"/>
          <w:szCs w:val="24"/>
        </w:rPr>
        <w:t>., (2017) reported that phytase supplementation (1500 FTU/kg) in low P (4.9g/kg) diet increased bone P concentration by 6%. Walter</w:t>
      </w:r>
      <w:r w:rsidR="00C600BD" w:rsidRPr="00D117A4">
        <w:rPr>
          <w:rFonts w:ascii="Times New Roman" w:hAnsi="Times New Roman" w:cs="Times New Roman"/>
          <w:sz w:val="24"/>
          <w:szCs w:val="24"/>
        </w:rPr>
        <w:t>s</w:t>
      </w:r>
      <w:r w:rsidR="00FD1FFE" w:rsidRPr="00D117A4">
        <w:rPr>
          <w:rFonts w:ascii="Times New Roman" w:hAnsi="Times New Roman" w:cs="Times New Roman"/>
          <w:sz w:val="24"/>
          <w:szCs w:val="24"/>
        </w:rPr>
        <w:t xml:space="preserve"> </w:t>
      </w:r>
      <w:r w:rsidR="00FD1FFE" w:rsidRPr="00D117A4">
        <w:rPr>
          <w:rFonts w:ascii="Times New Roman" w:hAnsi="Times New Roman" w:cs="Times New Roman"/>
          <w:i/>
          <w:iCs/>
          <w:sz w:val="24"/>
          <w:szCs w:val="24"/>
        </w:rPr>
        <w:t>et al</w:t>
      </w:r>
      <w:r w:rsidR="00FD1FFE" w:rsidRPr="00D117A4">
        <w:rPr>
          <w:rFonts w:ascii="Times New Roman" w:hAnsi="Times New Roman" w:cs="Times New Roman"/>
          <w:sz w:val="24"/>
          <w:szCs w:val="24"/>
        </w:rPr>
        <w:t>. (2019) found that phytase super-dosing at 1000, 2000, 3000 FTU/kg improved the tibia Ca and P percentages similar to PC or higher than PC. Walter</w:t>
      </w:r>
      <w:r w:rsidR="00C600BD" w:rsidRPr="00D117A4">
        <w:rPr>
          <w:rFonts w:ascii="Times New Roman" w:hAnsi="Times New Roman" w:cs="Times New Roman"/>
          <w:sz w:val="24"/>
          <w:szCs w:val="24"/>
        </w:rPr>
        <w:t>s</w:t>
      </w:r>
      <w:r w:rsidR="00FD1FFE" w:rsidRPr="00D117A4">
        <w:rPr>
          <w:rFonts w:ascii="Times New Roman" w:hAnsi="Times New Roman" w:cs="Times New Roman"/>
          <w:sz w:val="24"/>
          <w:szCs w:val="24"/>
        </w:rPr>
        <w:t xml:space="preserve"> </w:t>
      </w:r>
      <w:r w:rsidR="00FD1FFE" w:rsidRPr="00D117A4">
        <w:rPr>
          <w:rFonts w:ascii="Times New Roman" w:hAnsi="Times New Roman" w:cs="Times New Roman"/>
          <w:i/>
          <w:iCs/>
          <w:sz w:val="24"/>
          <w:szCs w:val="24"/>
        </w:rPr>
        <w:t>et al</w:t>
      </w:r>
      <w:r w:rsidR="00FD1FFE" w:rsidRPr="00D117A4">
        <w:rPr>
          <w:rFonts w:ascii="Times New Roman" w:hAnsi="Times New Roman" w:cs="Times New Roman"/>
          <w:sz w:val="24"/>
          <w:szCs w:val="24"/>
        </w:rPr>
        <w:t xml:space="preserve">. (2019) concluded that a phytase (1000, 2000 and 3000 FTU/kg) had better bone quality even when MCP was removed from the diet. </w:t>
      </w:r>
    </w:p>
    <w:p w14:paraId="3EC06986" w14:textId="0B3B92B4" w:rsidR="00AE7F87" w:rsidRPr="00D117A4" w:rsidRDefault="00AE7F87"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 xml:space="preserve">Present findings are in accordance with Scholey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(2018), who reported non-significant differences for tibia Ca and P in a diet (0.39% total P) supplemented @ 500, 750, and 1000 FTU phytase compared to control (0.76 and 0.52 % TP). Similarly, Lee </w:t>
      </w:r>
      <w:r w:rsidRPr="00D117A4">
        <w:rPr>
          <w:rFonts w:ascii="Times New Roman" w:hAnsi="Times New Roman" w:cs="Times New Roman"/>
          <w:i/>
          <w:iCs/>
          <w:sz w:val="24"/>
          <w:szCs w:val="24"/>
        </w:rPr>
        <w:t xml:space="preserve">et </w:t>
      </w:r>
      <w:r w:rsidRPr="00396A05">
        <w:rPr>
          <w:rFonts w:ascii="Times New Roman" w:hAnsi="Times New Roman" w:cs="Times New Roman"/>
          <w:i/>
          <w:iCs/>
          <w:color w:val="00B050"/>
          <w:sz w:val="24"/>
          <w:szCs w:val="24"/>
        </w:rPr>
        <w:t>al</w:t>
      </w:r>
      <w:r w:rsidR="00396A05" w:rsidRPr="00396A05">
        <w:rPr>
          <w:rFonts w:ascii="Times New Roman" w:hAnsi="Times New Roman" w:cs="Times New Roman"/>
          <w:i/>
          <w:iCs/>
          <w:color w:val="00B050"/>
          <w:sz w:val="24"/>
          <w:szCs w:val="24"/>
        </w:rPr>
        <w:t>.</w:t>
      </w:r>
      <w:r w:rsidR="00396A05" w:rsidRPr="00396A05">
        <w:rPr>
          <w:rFonts w:ascii="Times New Roman" w:hAnsi="Times New Roman" w:cs="Times New Roman"/>
          <w:color w:val="00B050"/>
          <w:sz w:val="24"/>
          <w:szCs w:val="24"/>
        </w:rPr>
        <w:t xml:space="preserve"> </w:t>
      </w:r>
      <w:r w:rsidRPr="00D117A4">
        <w:rPr>
          <w:rFonts w:ascii="Times New Roman" w:hAnsi="Times New Roman" w:cs="Times New Roman"/>
          <w:sz w:val="24"/>
          <w:szCs w:val="24"/>
        </w:rPr>
        <w:t xml:space="preserve">(2017) reported non-significant differences in tibia Ca and P content when low (0.62 and 0.49% P in starter and finisher diet) medium, (0.8 and 0.67% P in starter and finisher diet) and high (0.94 and 0.81% P in starter and finisher diet) levels of </w:t>
      </w:r>
      <w:r w:rsidRPr="00396A05">
        <w:rPr>
          <w:rFonts w:ascii="Times New Roman" w:hAnsi="Times New Roman" w:cs="Times New Roman"/>
          <w:color w:val="00B050"/>
          <w:sz w:val="24"/>
          <w:szCs w:val="24"/>
        </w:rPr>
        <w:t xml:space="preserve">Phosphorus </w:t>
      </w:r>
      <w:r w:rsidRPr="00D117A4">
        <w:rPr>
          <w:rFonts w:ascii="Times New Roman" w:hAnsi="Times New Roman" w:cs="Times New Roman"/>
          <w:sz w:val="24"/>
          <w:szCs w:val="24"/>
        </w:rPr>
        <w:t xml:space="preserve">were supplemented with 1500 FTU/ kg phytase. Walter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(2019) found that phytase super-dosing at 1000, 2000, 3000 FTU/kg improved the tibia Ca and P percentages similar to PC or higher than PC. </w:t>
      </w:r>
    </w:p>
    <w:p w14:paraId="769D03A2" w14:textId="4C7762CC" w:rsidR="00AE7F87" w:rsidRPr="00D117A4" w:rsidRDefault="00AE7F87"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In the present study, the phytase supplementation (3000, 3000 and 2000 FTU/kg in pre-starter, starter, and finisher diet, respectively) in low Ca and P diets showed the best results for bone strength, total ash</w:t>
      </w:r>
      <w:r w:rsidR="00D15791" w:rsidRPr="00D117A4">
        <w:rPr>
          <w:rFonts w:ascii="Times New Roman" w:hAnsi="Times New Roman" w:cs="Times New Roman"/>
          <w:sz w:val="24"/>
          <w:szCs w:val="24"/>
        </w:rPr>
        <w:t>, Ca</w:t>
      </w:r>
      <w:r w:rsidRPr="00D117A4">
        <w:rPr>
          <w:rFonts w:ascii="Times New Roman" w:hAnsi="Times New Roman" w:cs="Times New Roman"/>
          <w:sz w:val="24"/>
          <w:szCs w:val="24"/>
        </w:rPr>
        <w:t xml:space="preserve">, and </w:t>
      </w:r>
      <w:r w:rsidR="00D15791" w:rsidRPr="00D117A4">
        <w:rPr>
          <w:rFonts w:ascii="Times New Roman" w:hAnsi="Times New Roman" w:cs="Times New Roman"/>
          <w:sz w:val="24"/>
          <w:szCs w:val="24"/>
        </w:rPr>
        <w:t>P</w:t>
      </w:r>
      <w:r w:rsidRPr="00D117A4">
        <w:rPr>
          <w:rFonts w:ascii="Times New Roman" w:hAnsi="Times New Roman" w:cs="Times New Roman"/>
          <w:sz w:val="24"/>
          <w:szCs w:val="24"/>
        </w:rPr>
        <w:t xml:space="preserve"> percent of tibia.</w:t>
      </w:r>
    </w:p>
    <w:p w14:paraId="08E4EA79" w14:textId="77777777" w:rsidR="007218E0" w:rsidRPr="00D117A4" w:rsidRDefault="007218E0" w:rsidP="00F538F2">
      <w:pPr>
        <w:jc w:val="both"/>
        <w:rPr>
          <w:rFonts w:ascii="Times New Roman" w:hAnsi="Times New Roman" w:cs="Times New Roman"/>
          <w:sz w:val="24"/>
          <w:szCs w:val="24"/>
        </w:rPr>
      </w:pPr>
    </w:p>
    <w:p w14:paraId="6F2B1BDD" w14:textId="37CF3288" w:rsidR="007218E0" w:rsidRPr="00D117A4" w:rsidRDefault="00F538F2" w:rsidP="00F538F2">
      <w:pPr>
        <w:pStyle w:val="ListParagraph"/>
        <w:numPr>
          <w:ilvl w:val="1"/>
          <w:numId w:val="9"/>
        </w:numPr>
        <w:jc w:val="both"/>
        <w:rPr>
          <w:b/>
          <w:bCs/>
        </w:rPr>
      </w:pPr>
      <w:r w:rsidRPr="00D117A4">
        <w:rPr>
          <w:b/>
          <w:bCs/>
        </w:rPr>
        <w:t xml:space="preserve"> Calcium and </w:t>
      </w:r>
      <w:r w:rsidRPr="00396A05">
        <w:rPr>
          <w:b/>
          <w:bCs/>
          <w:color w:val="00B050"/>
        </w:rPr>
        <w:t>phosphorus</w:t>
      </w:r>
      <w:r w:rsidRPr="00D117A4">
        <w:rPr>
          <w:b/>
          <w:bCs/>
        </w:rPr>
        <w:t xml:space="preserve"> retention </w:t>
      </w:r>
      <w:r w:rsidR="007218E0" w:rsidRPr="00D117A4">
        <w:rPr>
          <w:b/>
          <w:bCs/>
        </w:rPr>
        <w:t xml:space="preserve"> </w:t>
      </w:r>
    </w:p>
    <w:p w14:paraId="798FE81B" w14:textId="5DE15C23" w:rsidR="007218E0" w:rsidRPr="00D117A4" w:rsidRDefault="007218E0"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lastRenderedPageBreak/>
        <w:t>Group E fed with low Ca and P supplemented with microbial phytase showed significantly (</w:t>
      </w:r>
      <w:r w:rsidR="00D15791" w:rsidRPr="00D117A4">
        <w:rPr>
          <w:rFonts w:ascii="Times New Roman" w:hAnsi="Times New Roman" w:cs="Times New Roman"/>
          <w:sz w:val="24"/>
          <w:szCs w:val="24"/>
        </w:rPr>
        <w:t>P &lt;.</w:t>
      </w:r>
      <w:proofErr w:type="gramStart"/>
      <w:r w:rsidR="00D15791" w:rsidRPr="00D117A4">
        <w:rPr>
          <w:rFonts w:ascii="Times New Roman" w:hAnsi="Times New Roman" w:cs="Times New Roman"/>
          <w:sz w:val="24"/>
          <w:szCs w:val="24"/>
        </w:rPr>
        <w:t xml:space="preserve">05 </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 xml:space="preserve"> higher </w:t>
      </w:r>
      <w:r w:rsidR="00D15791" w:rsidRPr="00D117A4">
        <w:rPr>
          <w:rFonts w:ascii="Times New Roman" w:hAnsi="Times New Roman" w:cs="Times New Roman"/>
          <w:sz w:val="24"/>
          <w:szCs w:val="24"/>
        </w:rPr>
        <w:t>Ca</w:t>
      </w:r>
      <w:r w:rsidRPr="00D117A4">
        <w:rPr>
          <w:rFonts w:ascii="Times New Roman" w:hAnsi="Times New Roman" w:cs="Times New Roman"/>
          <w:sz w:val="24"/>
          <w:szCs w:val="24"/>
        </w:rPr>
        <w:t xml:space="preserve"> retention than the control. Ca retention of group A and D significantly</w:t>
      </w:r>
      <w:r w:rsidR="00D15791" w:rsidRPr="00D117A4">
        <w:rPr>
          <w:rFonts w:ascii="Times New Roman" w:hAnsi="Times New Roman" w:cs="Times New Roman"/>
          <w:sz w:val="24"/>
          <w:szCs w:val="24"/>
        </w:rPr>
        <w:t xml:space="preserve"> </w:t>
      </w:r>
      <w:r w:rsidRPr="00D117A4">
        <w:rPr>
          <w:rFonts w:ascii="Times New Roman" w:hAnsi="Times New Roman" w:cs="Times New Roman"/>
          <w:sz w:val="24"/>
          <w:szCs w:val="24"/>
        </w:rPr>
        <w:t>(</w:t>
      </w:r>
      <w:r w:rsidR="00D15791" w:rsidRPr="00D117A4">
        <w:rPr>
          <w:rFonts w:ascii="Times New Roman" w:hAnsi="Times New Roman" w:cs="Times New Roman"/>
          <w:sz w:val="24"/>
          <w:szCs w:val="24"/>
        </w:rPr>
        <w:t>P &lt;.</w:t>
      </w:r>
      <w:proofErr w:type="gramStart"/>
      <w:r w:rsidR="00D15791" w:rsidRPr="00D117A4">
        <w:rPr>
          <w:rFonts w:ascii="Times New Roman" w:hAnsi="Times New Roman" w:cs="Times New Roman"/>
          <w:sz w:val="24"/>
          <w:szCs w:val="24"/>
        </w:rPr>
        <w:t xml:space="preserve">05 </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 xml:space="preserve"> higher than groups B and C</w:t>
      </w:r>
      <w:r w:rsidR="00F538F2" w:rsidRPr="00D117A4">
        <w:rPr>
          <w:rFonts w:ascii="Times New Roman" w:hAnsi="Times New Roman" w:cs="Times New Roman"/>
          <w:sz w:val="24"/>
          <w:szCs w:val="24"/>
        </w:rPr>
        <w:t xml:space="preserve"> (Table 3)</w:t>
      </w:r>
      <w:r w:rsidRPr="00D117A4">
        <w:rPr>
          <w:rFonts w:ascii="Times New Roman" w:hAnsi="Times New Roman" w:cs="Times New Roman"/>
          <w:sz w:val="24"/>
          <w:szCs w:val="24"/>
        </w:rPr>
        <w:t>. Group B fed with low Ca and inorganic P free diet showed (</w:t>
      </w:r>
      <w:r w:rsidR="00D15791" w:rsidRPr="00D117A4">
        <w:rPr>
          <w:rFonts w:ascii="Times New Roman" w:hAnsi="Times New Roman" w:cs="Times New Roman"/>
          <w:sz w:val="24"/>
          <w:szCs w:val="24"/>
        </w:rPr>
        <w:t>P &lt;.</w:t>
      </w:r>
      <w:proofErr w:type="gramStart"/>
      <w:r w:rsidR="00D15791" w:rsidRPr="00D117A4">
        <w:rPr>
          <w:rFonts w:ascii="Times New Roman" w:hAnsi="Times New Roman" w:cs="Times New Roman"/>
          <w:sz w:val="24"/>
          <w:szCs w:val="24"/>
        </w:rPr>
        <w:t xml:space="preserve">05 </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 xml:space="preserve"> lower Ca retention as compared to other groups. NC group B fed showed significantly (</w:t>
      </w:r>
      <w:r w:rsidR="00D15791" w:rsidRPr="00D117A4">
        <w:rPr>
          <w:rFonts w:ascii="Times New Roman" w:hAnsi="Times New Roman" w:cs="Times New Roman"/>
          <w:sz w:val="24"/>
          <w:szCs w:val="24"/>
        </w:rPr>
        <w:t>P &lt;.</w:t>
      </w:r>
      <w:proofErr w:type="gramStart"/>
      <w:r w:rsidR="00D15791" w:rsidRPr="00D117A4">
        <w:rPr>
          <w:rFonts w:ascii="Times New Roman" w:hAnsi="Times New Roman" w:cs="Times New Roman"/>
          <w:sz w:val="24"/>
          <w:szCs w:val="24"/>
        </w:rPr>
        <w:t xml:space="preserve">05 </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 xml:space="preserve"> lower P retention compared to groups A, C, D and E. Phytase-supplemented group D and E showed significantly higher</w:t>
      </w:r>
      <w:r w:rsidR="00D15791" w:rsidRPr="00D117A4">
        <w:rPr>
          <w:rFonts w:ascii="Times New Roman" w:hAnsi="Times New Roman" w:cs="Times New Roman"/>
          <w:sz w:val="24"/>
          <w:szCs w:val="24"/>
        </w:rPr>
        <w:t xml:space="preserve"> </w:t>
      </w:r>
      <w:r w:rsidRPr="00D117A4">
        <w:rPr>
          <w:rFonts w:ascii="Times New Roman" w:hAnsi="Times New Roman" w:cs="Times New Roman"/>
          <w:sz w:val="24"/>
          <w:szCs w:val="24"/>
        </w:rPr>
        <w:t>(</w:t>
      </w:r>
      <w:r w:rsidR="00D15791" w:rsidRPr="00D117A4">
        <w:rPr>
          <w:rFonts w:ascii="Times New Roman" w:hAnsi="Times New Roman" w:cs="Times New Roman"/>
          <w:sz w:val="24"/>
          <w:szCs w:val="24"/>
        </w:rPr>
        <w:t>P &lt;.05</w:t>
      </w:r>
      <w:r w:rsidRPr="00D117A4">
        <w:rPr>
          <w:rFonts w:ascii="Times New Roman" w:hAnsi="Times New Roman" w:cs="Times New Roman"/>
          <w:sz w:val="24"/>
          <w:szCs w:val="24"/>
        </w:rPr>
        <w:t xml:space="preserve">) P retention than control. Control (A) and phytase supplemented group (1000 FTU/kg) C showed similar P retention. </w:t>
      </w:r>
    </w:p>
    <w:p w14:paraId="4428CED9" w14:textId="77777777" w:rsidR="007218E0" w:rsidRPr="00D117A4" w:rsidRDefault="007218E0" w:rsidP="00F538F2">
      <w:pPr>
        <w:ind w:firstLine="720"/>
        <w:jc w:val="both"/>
        <w:rPr>
          <w:rFonts w:ascii="Times New Roman" w:hAnsi="Times New Roman" w:cs="Times New Roman"/>
          <w:sz w:val="24"/>
          <w:szCs w:val="24"/>
        </w:rPr>
      </w:pPr>
    </w:p>
    <w:p w14:paraId="30AFCF99" w14:textId="0777B8D1" w:rsidR="007218E0" w:rsidRPr="00D117A4" w:rsidRDefault="007218E0" w:rsidP="00F538F2">
      <w:pPr>
        <w:tabs>
          <w:tab w:val="left" w:pos="2608"/>
        </w:tabs>
        <w:jc w:val="both"/>
        <w:rPr>
          <w:rFonts w:ascii="Times New Roman" w:hAnsi="Times New Roman" w:cs="Times New Roman"/>
          <w:b/>
          <w:bCs/>
          <w:sz w:val="24"/>
          <w:szCs w:val="24"/>
        </w:rPr>
      </w:pPr>
      <w:bookmarkStart w:id="2" w:name="_Hlk193278588"/>
      <w:r w:rsidRPr="00D117A4">
        <w:rPr>
          <w:rFonts w:ascii="Times New Roman" w:hAnsi="Times New Roman" w:cs="Times New Roman"/>
          <w:b/>
          <w:bCs/>
          <w:sz w:val="24"/>
          <w:szCs w:val="24"/>
        </w:rPr>
        <w:t xml:space="preserve">Table </w:t>
      </w:r>
      <w:r w:rsidR="00F538F2" w:rsidRPr="00D117A4">
        <w:rPr>
          <w:rFonts w:ascii="Times New Roman" w:hAnsi="Times New Roman" w:cs="Times New Roman"/>
          <w:b/>
          <w:bCs/>
          <w:sz w:val="24"/>
          <w:szCs w:val="24"/>
        </w:rPr>
        <w:t>3.</w:t>
      </w:r>
      <w:r w:rsidRPr="00D117A4">
        <w:rPr>
          <w:rFonts w:ascii="Times New Roman" w:hAnsi="Times New Roman" w:cs="Times New Roman"/>
          <w:b/>
          <w:bCs/>
          <w:sz w:val="24"/>
          <w:szCs w:val="24"/>
        </w:rPr>
        <w:t xml:space="preserve"> Calcium and Phosphorus retention of broilers supplemented </w:t>
      </w:r>
      <w:r w:rsidRPr="00396A05">
        <w:rPr>
          <w:rFonts w:ascii="Times New Roman" w:hAnsi="Times New Roman" w:cs="Times New Roman"/>
          <w:b/>
          <w:bCs/>
          <w:color w:val="00B050"/>
          <w:sz w:val="24"/>
          <w:szCs w:val="24"/>
        </w:rPr>
        <w:t xml:space="preserve">with Microbial </w:t>
      </w:r>
      <w:r w:rsidRPr="00D117A4">
        <w:rPr>
          <w:rFonts w:ascii="Times New Roman" w:hAnsi="Times New Roman" w:cs="Times New Roman"/>
          <w:b/>
          <w:bCs/>
          <w:sz w:val="24"/>
          <w:szCs w:val="24"/>
        </w:rPr>
        <w:t xml:space="preserve">Phytase in inorganic </w:t>
      </w:r>
      <w:r w:rsidRPr="00396A05">
        <w:rPr>
          <w:rFonts w:ascii="Times New Roman" w:hAnsi="Times New Roman" w:cs="Times New Roman"/>
          <w:b/>
          <w:bCs/>
          <w:color w:val="00B050"/>
          <w:sz w:val="24"/>
          <w:szCs w:val="24"/>
        </w:rPr>
        <w:t>phosphate</w:t>
      </w:r>
      <w:r w:rsidR="00396A05" w:rsidRPr="00396A05">
        <w:rPr>
          <w:rFonts w:ascii="Times New Roman" w:hAnsi="Times New Roman" w:cs="Times New Roman"/>
          <w:b/>
          <w:bCs/>
          <w:color w:val="00B050"/>
          <w:sz w:val="24"/>
          <w:szCs w:val="24"/>
        </w:rPr>
        <w:t>-</w:t>
      </w:r>
      <w:r w:rsidRPr="00396A05">
        <w:rPr>
          <w:rFonts w:ascii="Times New Roman" w:hAnsi="Times New Roman" w:cs="Times New Roman"/>
          <w:b/>
          <w:bCs/>
          <w:color w:val="00B050"/>
          <w:sz w:val="24"/>
          <w:szCs w:val="24"/>
        </w:rPr>
        <w:t xml:space="preserve">free </w:t>
      </w:r>
      <w:r w:rsidRPr="00D117A4">
        <w:rPr>
          <w:rFonts w:ascii="Times New Roman" w:hAnsi="Times New Roman" w:cs="Times New Roman"/>
          <w:b/>
          <w:bCs/>
          <w:sz w:val="24"/>
          <w:szCs w:val="24"/>
        </w:rPr>
        <w:t>diet</w:t>
      </w:r>
    </w:p>
    <w:p w14:paraId="086926E0" w14:textId="77777777" w:rsidR="00F538F2" w:rsidRPr="00D117A4" w:rsidRDefault="00F538F2" w:rsidP="00F538F2">
      <w:pPr>
        <w:tabs>
          <w:tab w:val="left" w:pos="2608"/>
        </w:tabs>
        <w:jc w:val="both"/>
        <w:rPr>
          <w:rFonts w:ascii="Times New Roman" w:hAnsi="Times New Roman" w:cs="Times New Roman"/>
          <w:sz w:val="24"/>
          <w:szCs w:val="24"/>
          <w:lang w:val="en-IN"/>
        </w:rPr>
      </w:pPr>
    </w:p>
    <w:tbl>
      <w:tblPr>
        <w:tblStyle w:val="PlainTable2"/>
        <w:tblW w:w="5000" w:type="pct"/>
        <w:tblLook w:val="04A0" w:firstRow="1" w:lastRow="0" w:firstColumn="1" w:lastColumn="0" w:noHBand="0" w:noVBand="1"/>
      </w:tblPr>
      <w:tblGrid>
        <w:gridCol w:w="3010"/>
        <w:gridCol w:w="3009"/>
        <w:gridCol w:w="3007"/>
      </w:tblGrid>
      <w:tr w:rsidR="007218E0" w:rsidRPr="00D117A4" w14:paraId="00A9FED9" w14:textId="77777777" w:rsidTr="006D4DBF">
        <w:trPr>
          <w:cnfStyle w:val="100000000000" w:firstRow="1" w:lastRow="0"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1667" w:type="pct"/>
            <w:hideMark/>
          </w:tcPr>
          <w:p w14:paraId="63BBE85D" w14:textId="77777777" w:rsidR="007218E0" w:rsidRPr="00D117A4" w:rsidRDefault="007218E0" w:rsidP="00F538F2">
            <w:pPr>
              <w:jc w:val="center"/>
              <w:rPr>
                <w:rFonts w:ascii="Times New Roman" w:hAnsi="Times New Roman" w:cs="Times New Roman"/>
                <w:sz w:val="24"/>
                <w:szCs w:val="24"/>
              </w:rPr>
            </w:pPr>
            <w:bookmarkStart w:id="3" w:name="_Hlk193278649"/>
            <w:bookmarkEnd w:id="2"/>
            <w:r w:rsidRPr="00D117A4">
              <w:rPr>
                <w:rFonts w:ascii="Times New Roman" w:hAnsi="Times New Roman" w:cs="Times New Roman"/>
                <w:sz w:val="24"/>
                <w:szCs w:val="24"/>
              </w:rPr>
              <w:t>Treatment</w:t>
            </w:r>
          </w:p>
        </w:tc>
        <w:tc>
          <w:tcPr>
            <w:tcW w:w="1667" w:type="pct"/>
            <w:hideMark/>
          </w:tcPr>
          <w:p w14:paraId="3ACE1213" w14:textId="77777777" w:rsidR="007218E0" w:rsidRPr="00D117A4" w:rsidRDefault="007218E0"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Calcium Retention%</w:t>
            </w:r>
          </w:p>
        </w:tc>
        <w:tc>
          <w:tcPr>
            <w:tcW w:w="1666" w:type="pct"/>
            <w:hideMark/>
          </w:tcPr>
          <w:p w14:paraId="0E983806" w14:textId="77777777" w:rsidR="007218E0" w:rsidRPr="00D117A4" w:rsidRDefault="007218E0" w:rsidP="00F538F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Phosphorus Retention %</w:t>
            </w:r>
          </w:p>
        </w:tc>
      </w:tr>
      <w:tr w:rsidR="007218E0" w:rsidRPr="00D117A4" w14:paraId="649A7DE8" w14:textId="77777777" w:rsidTr="006D4DBF">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1667" w:type="pct"/>
            <w:hideMark/>
          </w:tcPr>
          <w:p w14:paraId="14A274F2" w14:textId="77777777" w:rsidR="007218E0" w:rsidRPr="00D117A4" w:rsidRDefault="007218E0" w:rsidP="00F538F2">
            <w:pPr>
              <w:jc w:val="center"/>
              <w:rPr>
                <w:rFonts w:ascii="Times New Roman" w:hAnsi="Times New Roman" w:cs="Times New Roman"/>
                <w:sz w:val="24"/>
                <w:szCs w:val="24"/>
              </w:rPr>
            </w:pPr>
            <w:r w:rsidRPr="00D117A4">
              <w:rPr>
                <w:rFonts w:ascii="Times New Roman" w:hAnsi="Times New Roman" w:cs="Times New Roman"/>
                <w:sz w:val="24"/>
                <w:szCs w:val="24"/>
              </w:rPr>
              <w:t>A</w:t>
            </w:r>
          </w:p>
        </w:tc>
        <w:tc>
          <w:tcPr>
            <w:tcW w:w="1667" w:type="pct"/>
            <w:hideMark/>
          </w:tcPr>
          <w:p w14:paraId="376D1E8A"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41.73</w:t>
            </w:r>
            <w:r w:rsidRPr="00D117A4">
              <w:rPr>
                <w:rFonts w:ascii="Times New Roman" w:hAnsi="Times New Roman" w:cs="Times New Roman"/>
                <w:sz w:val="24"/>
                <w:szCs w:val="24"/>
                <w:vertAlign w:val="superscript"/>
              </w:rPr>
              <w:t>bc</w:t>
            </w:r>
            <w:r w:rsidRPr="00D117A4">
              <w:rPr>
                <w:rFonts w:ascii="Times New Roman" w:hAnsi="Times New Roman" w:cs="Times New Roman"/>
                <w:sz w:val="24"/>
                <w:szCs w:val="24"/>
              </w:rPr>
              <w:t>±0.13</w:t>
            </w:r>
          </w:p>
        </w:tc>
        <w:tc>
          <w:tcPr>
            <w:tcW w:w="1666" w:type="pct"/>
            <w:hideMark/>
          </w:tcPr>
          <w:p w14:paraId="70396311"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39.13</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±0.13</w:t>
            </w:r>
          </w:p>
        </w:tc>
      </w:tr>
      <w:tr w:rsidR="007218E0" w:rsidRPr="00D117A4" w14:paraId="44B0CE5C" w14:textId="77777777" w:rsidTr="006D4DBF">
        <w:trPr>
          <w:trHeight w:val="563"/>
        </w:trPr>
        <w:tc>
          <w:tcPr>
            <w:cnfStyle w:val="001000000000" w:firstRow="0" w:lastRow="0" w:firstColumn="1" w:lastColumn="0" w:oddVBand="0" w:evenVBand="0" w:oddHBand="0" w:evenHBand="0" w:firstRowFirstColumn="0" w:firstRowLastColumn="0" w:lastRowFirstColumn="0" w:lastRowLastColumn="0"/>
            <w:tcW w:w="1667" w:type="pct"/>
            <w:hideMark/>
          </w:tcPr>
          <w:p w14:paraId="15DD1B81" w14:textId="77777777" w:rsidR="007218E0" w:rsidRPr="00D117A4" w:rsidRDefault="007218E0" w:rsidP="00F538F2">
            <w:pPr>
              <w:jc w:val="center"/>
              <w:rPr>
                <w:rFonts w:ascii="Times New Roman" w:hAnsi="Times New Roman" w:cs="Times New Roman"/>
                <w:sz w:val="24"/>
                <w:szCs w:val="24"/>
              </w:rPr>
            </w:pPr>
            <w:r w:rsidRPr="00D117A4">
              <w:rPr>
                <w:rFonts w:ascii="Times New Roman" w:hAnsi="Times New Roman" w:cs="Times New Roman"/>
                <w:sz w:val="24"/>
                <w:szCs w:val="24"/>
              </w:rPr>
              <w:t>B</w:t>
            </w:r>
          </w:p>
        </w:tc>
        <w:tc>
          <w:tcPr>
            <w:tcW w:w="1667" w:type="pct"/>
            <w:hideMark/>
          </w:tcPr>
          <w:p w14:paraId="5E74DEC1" w14:textId="77777777" w:rsidR="007218E0" w:rsidRPr="00D117A4" w:rsidRDefault="007218E0"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36.07</w:t>
            </w:r>
            <w:r w:rsidRPr="00D117A4">
              <w:rPr>
                <w:rFonts w:ascii="Times New Roman" w:hAnsi="Times New Roman" w:cs="Times New Roman"/>
                <w:sz w:val="24"/>
                <w:szCs w:val="24"/>
                <w:vertAlign w:val="superscript"/>
              </w:rPr>
              <w:t>a</w:t>
            </w:r>
            <w:r w:rsidRPr="00D117A4">
              <w:rPr>
                <w:rFonts w:ascii="Times New Roman" w:hAnsi="Times New Roman" w:cs="Times New Roman"/>
                <w:sz w:val="24"/>
                <w:szCs w:val="24"/>
              </w:rPr>
              <w:t>±0.15</w:t>
            </w:r>
          </w:p>
        </w:tc>
        <w:tc>
          <w:tcPr>
            <w:tcW w:w="1666" w:type="pct"/>
            <w:hideMark/>
          </w:tcPr>
          <w:p w14:paraId="44928979" w14:textId="77777777" w:rsidR="007218E0" w:rsidRPr="00D117A4" w:rsidRDefault="007218E0"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35.71</w:t>
            </w:r>
            <w:r w:rsidRPr="00D117A4">
              <w:rPr>
                <w:rFonts w:ascii="Times New Roman" w:hAnsi="Times New Roman" w:cs="Times New Roman"/>
                <w:sz w:val="24"/>
                <w:szCs w:val="24"/>
                <w:vertAlign w:val="superscript"/>
              </w:rPr>
              <w:t>a</w:t>
            </w:r>
            <w:r w:rsidRPr="00D117A4">
              <w:rPr>
                <w:rFonts w:ascii="Times New Roman" w:hAnsi="Times New Roman" w:cs="Times New Roman"/>
                <w:sz w:val="24"/>
                <w:szCs w:val="24"/>
              </w:rPr>
              <w:t>±0.09</w:t>
            </w:r>
          </w:p>
        </w:tc>
      </w:tr>
      <w:tr w:rsidR="007218E0" w:rsidRPr="00D117A4" w14:paraId="216C0F09" w14:textId="77777777" w:rsidTr="006D4DBF">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667" w:type="pct"/>
            <w:hideMark/>
          </w:tcPr>
          <w:p w14:paraId="4DE96C5F" w14:textId="77777777" w:rsidR="007218E0" w:rsidRPr="00D117A4" w:rsidRDefault="007218E0" w:rsidP="00F538F2">
            <w:pPr>
              <w:jc w:val="center"/>
              <w:rPr>
                <w:rFonts w:ascii="Times New Roman" w:hAnsi="Times New Roman" w:cs="Times New Roman"/>
                <w:sz w:val="24"/>
                <w:szCs w:val="24"/>
              </w:rPr>
            </w:pPr>
            <w:r w:rsidRPr="00D117A4">
              <w:rPr>
                <w:rFonts w:ascii="Times New Roman" w:hAnsi="Times New Roman" w:cs="Times New Roman"/>
                <w:sz w:val="24"/>
                <w:szCs w:val="24"/>
              </w:rPr>
              <w:t>C</w:t>
            </w:r>
          </w:p>
        </w:tc>
        <w:tc>
          <w:tcPr>
            <w:tcW w:w="1667" w:type="pct"/>
            <w:hideMark/>
          </w:tcPr>
          <w:p w14:paraId="0EEF6742"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41.29</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±0.16</w:t>
            </w:r>
          </w:p>
        </w:tc>
        <w:tc>
          <w:tcPr>
            <w:tcW w:w="1666" w:type="pct"/>
            <w:hideMark/>
          </w:tcPr>
          <w:p w14:paraId="1159144A"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39.18</w:t>
            </w:r>
            <w:r w:rsidRPr="00D117A4">
              <w:rPr>
                <w:rFonts w:ascii="Times New Roman" w:hAnsi="Times New Roman" w:cs="Times New Roman"/>
                <w:sz w:val="24"/>
                <w:szCs w:val="24"/>
                <w:vertAlign w:val="superscript"/>
              </w:rPr>
              <w:t>b</w:t>
            </w:r>
            <w:r w:rsidRPr="00D117A4">
              <w:rPr>
                <w:rFonts w:ascii="Times New Roman" w:hAnsi="Times New Roman" w:cs="Times New Roman"/>
                <w:sz w:val="24"/>
                <w:szCs w:val="24"/>
              </w:rPr>
              <w:t>±0.15</w:t>
            </w:r>
          </w:p>
        </w:tc>
      </w:tr>
      <w:tr w:rsidR="007218E0" w:rsidRPr="00D117A4" w14:paraId="387A9E21" w14:textId="77777777" w:rsidTr="006D4DBF">
        <w:trPr>
          <w:trHeight w:val="420"/>
        </w:trPr>
        <w:tc>
          <w:tcPr>
            <w:cnfStyle w:val="001000000000" w:firstRow="0" w:lastRow="0" w:firstColumn="1" w:lastColumn="0" w:oddVBand="0" w:evenVBand="0" w:oddHBand="0" w:evenHBand="0" w:firstRowFirstColumn="0" w:firstRowLastColumn="0" w:lastRowFirstColumn="0" w:lastRowLastColumn="0"/>
            <w:tcW w:w="1667" w:type="pct"/>
            <w:hideMark/>
          </w:tcPr>
          <w:p w14:paraId="49898FEE" w14:textId="77777777" w:rsidR="007218E0" w:rsidRPr="00D117A4" w:rsidRDefault="007218E0" w:rsidP="00F538F2">
            <w:pPr>
              <w:jc w:val="center"/>
              <w:rPr>
                <w:rFonts w:ascii="Times New Roman" w:hAnsi="Times New Roman" w:cs="Times New Roman"/>
                <w:sz w:val="24"/>
                <w:szCs w:val="24"/>
              </w:rPr>
            </w:pPr>
            <w:r w:rsidRPr="00D117A4">
              <w:rPr>
                <w:rFonts w:ascii="Times New Roman" w:hAnsi="Times New Roman" w:cs="Times New Roman"/>
                <w:sz w:val="24"/>
                <w:szCs w:val="24"/>
              </w:rPr>
              <w:t>D</w:t>
            </w:r>
          </w:p>
        </w:tc>
        <w:tc>
          <w:tcPr>
            <w:tcW w:w="1667" w:type="pct"/>
            <w:hideMark/>
          </w:tcPr>
          <w:p w14:paraId="3D637820" w14:textId="77777777" w:rsidR="007218E0" w:rsidRPr="00D117A4" w:rsidRDefault="007218E0"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42.11</w:t>
            </w:r>
            <w:r w:rsidRPr="00D117A4">
              <w:rPr>
                <w:rFonts w:ascii="Times New Roman" w:hAnsi="Times New Roman" w:cs="Times New Roman"/>
                <w:sz w:val="24"/>
                <w:szCs w:val="24"/>
                <w:vertAlign w:val="superscript"/>
              </w:rPr>
              <w:t>cd</w:t>
            </w:r>
            <w:r w:rsidRPr="00D117A4">
              <w:rPr>
                <w:rFonts w:ascii="Times New Roman" w:hAnsi="Times New Roman" w:cs="Times New Roman"/>
                <w:sz w:val="24"/>
                <w:szCs w:val="24"/>
              </w:rPr>
              <w:t>±0.11</w:t>
            </w:r>
          </w:p>
        </w:tc>
        <w:tc>
          <w:tcPr>
            <w:tcW w:w="1666" w:type="pct"/>
            <w:hideMark/>
          </w:tcPr>
          <w:p w14:paraId="2C043539" w14:textId="77777777" w:rsidR="007218E0" w:rsidRPr="00D117A4" w:rsidRDefault="007218E0"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39.77</w:t>
            </w:r>
            <w:r w:rsidRPr="00D117A4">
              <w:rPr>
                <w:rFonts w:ascii="Times New Roman" w:hAnsi="Times New Roman" w:cs="Times New Roman"/>
                <w:sz w:val="24"/>
                <w:szCs w:val="24"/>
                <w:vertAlign w:val="superscript"/>
              </w:rPr>
              <w:t>c</w:t>
            </w:r>
            <w:r w:rsidRPr="00D117A4">
              <w:rPr>
                <w:rFonts w:ascii="Times New Roman" w:hAnsi="Times New Roman" w:cs="Times New Roman"/>
                <w:sz w:val="24"/>
                <w:szCs w:val="24"/>
              </w:rPr>
              <w:t>±0.27</w:t>
            </w:r>
          </w:p>
        </w:tc>
      </w:tr>
      <w:tr w:rsidR="007218E0" w:rsidRPr="00D117A4" w14:paraId="1C5D8077" w14:textId="77777777" w:rsidTr="006D4DBF">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667" w:type="pct"/>
            <w:hideMark/>
          </w:tcPr>
          <w:p w14:paraId="53112A55" w14:textId="77777777" w:rsidR="007218E0" w:rsidRPr="00D117A4" w:rsidRDefault="007218E0" w:rsidP="00F538F2">
            <w:pPr>
              <w:jc w:val="center"/>
              <w:rPr>
                <w:rFonts w:ascii="Times New Roman" w:hAnsi="Times New Roman" w:cs="Times New Roman"/>
                <w:sz w:val="24"/>
                <w:szCs w:val="24"/>
              </w:rPr>
            </w:pPr>
            <w:r w:rsidRPr="00D117A4">
              <w:rPr>
                <w:rFonts w:ascii="Times New Roman" w:hAnsi="Times New Roman" w:cs="Times New Roman"/>
                <w:sz w:val="24"/>
                <w:szCs w:val="24"/>
              </w:rPr>
              <w:t>E</w:t>
            </w:r>
          </w:p>
        </w:tc>
        <w:tc>
          <w:tcPr>
            <w:tcW w:w="1667" w:type="pct"/>
            <w:hideMark/>
          </w:tcPr>
          <w:p w14:paraId="5491F09E"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42.47</w:t>
            </w:r>
            <w:r w:rsidRPr="00D117A4">
              <w:rPr>
                <w:rFonts w:ascii="Times New Roman" w:hAnsi="Times New Roman" w:cs="Times New Roman"/>
                <w:sz w:val="24"/>
                <w:szCs w:val="24"/>
                <w:vertAlign w:val="superscript"/>
              </w:rPr>
              <w:t>d</w:t>
            </w:r>
            <w:r w:rsidRPr="00D117A4">
              <w:rPr>
                <w:rFonts w:ascii="Times New Roman" w:hAnsi="Times New Roman" w:cs="Times New Roman"/>
                <w:sz w:val="24"/>
                <w:szCs w:val="24"/>
              </w:rPr>
              <w:t>±0.15</w:t>
            </w:r>
          </w:p>
        </w:tc>
        <w:tc>
          <w:tcPr>
            <w:tcW w:w="1666" w:type="pct"/>
            <w:hideMark/>
          </w:tcPr>
          <w:p w14:paraId="7DC8D342"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40.01</w:t>
            </w:r>
            <w:r w:rsidRPr="00D117A4">
              <w:rPr>
                <w:rFonts w:ascii="Times New Roman" w:hAnsi="Times New Roman" w:cs="Times New Roman"/>
                <w:sz w:val="24"/>
                <w:szCs w:val="24"/>
                <w:vertAlign w:val="superscript"/>
              </w:rPr>
              <w:t>c</w:t>
            </w:r>
            <w:r w:rsidRPr="00D117A4">
              <w:rPr>
                <w:rFonts w:ascii="Times New Roman" w:hAnsi="Times New Roman" w:cs="Times New Roman"/>
                <w:sz w:val="24"/>
                <w:szCs w:val="24"/>
              </w:rPr>
              <w:t>±0.10</w:t>
            </w:r>
          </w:p>
        </w:tc>
      </w:tr>
      <w:tr w:rsidR="007218E0" w:rsidRPr="00D117A4" w14:paraId="049A237D" w14:textId="77777777" w:rsidTr="006D4DBF">
        <w:trPr>
          <w:trHeight w:val="406"/>
        </w:trPr>
        <w:tc>
          <w:tcPr>
            <w:cnfStyle w:val="001000000000" w:firstRow="0" w:lastRow="0" w:firstColumn="1" w:lastColumn="0" w:oddVBand="0" w:evenVBand="0" w:oddHBand="0" w:evenHBand="0" w:firstRowFirstColumn="0" w:firstRowLastColumn="0" w:lastRowFirstColumn="0" w:lastRowLastColumn="0"/>
            <w:tcW w:w="1667" w:type="pct"/>
            <w:hideMark/>
          </w:tcPr>
          <w:p w14:paraId="4A1627E0" w14:textId="77777777" w:rsidR="007218E0" w:rsidRPr="00D117A4" w:rsidRDefault="007218E0" w:rsidP="00F538F2">
            <w:pPr>
              <w:jc w:val="center"/>
              <w:rPr>
                <w:rFonts w:ascii="Times New Roman" w:hAnsi="Times New Roman" w:cs="Times New Roman"/>
                <w:sz w:val="24"/>
                <w:szCs w:val="24"/>
              </w:rPr>
            </w:pPr>
            <w:r w:rsidRPr="00D117A4">
              <w:rPr>
                <w:rFonts w:ascii="Times New Roman" w:hAnsi="Times New Roman" w:cs="Times New Roman"/>
                <w:sz w:val="24"/>
                <w:szCs w:val="24"/>
              </w:rPr>
              <w:t>SEm</w:t>
            </w:r>
          </w:p>
        </w:tc>
        <w:tc>
          <w:tcPr>
            <w:tcW w:w="1667" w:type="pct"/>
            <w:hideMark/>
          </w:tcPr>
          <w:p w14:paraId="4F04A3A0" w14:textId="77777777" w:rsidR="007218E0" w:rsidRPr="00D117A4" w:rsidRDefault="007218E0"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0.63</w:t>
            </w:r>
          </w:p>
        </w:tc>
        <w:tc>
          <w:tcPr>
            <w:tcW w:w="1666" w:type="pct"/>
            <w:hideMark/>
          </w:tcPr>
          <w:p w14:paraId="00061682" w14:textId="77777777" w:rsidR="007218E0" w:rsidRPr="00D117A4" w:rsidRDefault="007218E0" w:rsidP="00F538F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0.42</w:t>
            </w:r>
          </w:p>
        </w:tc>
      </w:tr>
      <w:tr w:rsidR="007218E0" w:rsidRPr="00D117A4" w14:paraId="0D07E9E0" w14:textId="77777777" w:rsidTr="006D4DBF">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667" w:type="pct"/>
            <w:hideMark/>
          </w:tcPr>
          <w:p w14:paraId="285036F9" w14:textId="77777777" w:rsidR="007218E0" w:rsidRPr="00D117A4" w:rsidRDefault="007218E0" w:rsidP="00F538F2">
            <w:pPr>
              <w:jc w:val="center"/>
              <w:rPr>
                <w:rFonts w:ascii="Times New Roman" w:hAnsi="Times New Roman" w:cs="Times New Roman"/>
                <w:sz w:val="24"/>
                <w:szCs w:val="24"/>
              </w:rPr>
            </w:pPr>
            <w:r w:rsidRPr="00D117A4">
              <w:rPr>
                <w:rFonts w:ascii="Times New Roman" w:hAnsi="Times New Roman" w:cs="Times New Roman"/>
                <w:sz w:val="24"/>
                <w:szCs w:val="24"/>
              </w:rPr>
              <w:t>P value</w:t>
            </w:r>
          </w:p>
        </w:tc>
        <w:tc>
          <w:tcPr>
            <w:tcW w:w="1667" w:type="pct"/>
            <w:hideMark/>
          </w:tcPr>
          <w:p w14:paraId="2859B74F"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0.000</w:t>
            </w:r>
          </w:p>
        </w:tc>
        <w:tc>
          <w:tcPr>
            <w:tcW w:w="1666" w:type="pct"/>
            <w:hideMark/>
          </w:tcPr>
          <w:p w14:paraId="14DA1297" w14:textId="77777777" w:rsidR="007218E0" w:rsidRPr="00D117A4" w:rsidRDefault="007218E0" w:rsidP="00F538F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117A4">
              <w:rPr>
                <w:rFonts w:ascii="Times New Roman" w:hAnsi="Times New Roman" w:cs="Times New Roman"/>
                <w:sz w:val="24"/>
                <w:szCs w:val="24"/>
              </w:rPr>
              <w:t>0.000</w:t>
            </w:r>
          </w:p>
        </w:tc>
      </w:tr>
    </w:tbl>
    <w:bookmarkEnd w:id="3"/>
    <w:p w14:paraId="03A3E0A3" w14:textId="6CA3EC04" w:rsidR="007218E0" w:rsidRPr="00D117A4" w:rsidRDefault="007218E0" w:rsidP="00F538F2">
      <w:pPr>
        <w:tabs>
          <w:tab w:val="left" w:pos="1956"/>
        </w:tabs>
        <w:jc w:val="both"/>
        <w:rPr>
          <w:rFonts w:ascii="Times New Roman" w:hAnsi="Times New Roman" w:cs="Times New Roman"/>
          <w:kern w:val="2"/>
          <w:sz w:val="24"/>
          <w:szCs w:val="24"/>
          <w14:ligatures w14:val="standardContextual"/>
        </w:rPr>
      </w:pPr>
      <w:r w:rsidRPr="00D117A4">
        <w:rPr>
          <w:rFonts w:ascii="Times New Roman" w:hAnsi="Times New Roman" w:cs="Times New Roman"/>
          <w:sz w:val="24"/>
          <w:szCs w:val="24"/>
        </w:rPr>
        <w:t>Means bearing different superscripts within the column differs significantly (</w:t>
      </w:r>
      <w:r w:rsidR="00D15791" w:rsidRPr="00D117A4">
        <w:rPr>
          <w:rFonts w:ascii="Times New Roman" w:hAnsi="Times New Roman" w:cs="Times New Roman"/>
          <w:sz w:val="24"/>
          <w:szCs w:val="24"/>
        </w:rPr>
        <w:t>P &lt;.</w:t>
      </w:r>
      <w:proofErr w:type="gramStart"/>
      <w:r w:rsidR="00D15791" w:rsidRPr="00D117A4">
        <w:rPr>
          <w:rFonts w:ascii="Times New Roman" w:hAnsi="Times New Roman" w:cs="Times New Roman"/>
          <w:sz w:val="24"/>
          <w:szCs w:val="24"/>
        </w:rPr>
        <w:t xml:space="preserve">05 </w:t>
      </w:r>
      <w:r w:rsidRPr="00D117A4">
        <w:rPr>
          <w:rFonts w:ascii="Times New Roman" w:hAnsi="Times New Roman" w:cs="Times New Roman"/>
          <w:sz w:val="24"/>
          <w:szCs w:val="24"/>
        </w:rPr>
        <w:t>)</w:t>
      </w:r>
      <w:proofErr w:type="gramEnd"/>
      <w:r w:rsidRPr="00D117A4">
        <w:rPr>
          <w:rFonts w:ascii="Times New Roman" w:hAnsi="Times New Roman" w:cs="Times New Roman"/>
          <w:sz w:val="24"/>
          <w:szCs w:val="24"/>
        </w:rPr>
        <w:t>.</w:t>
      </w:r>
    </w:p>
    <w:p w14:paraId="20C84FF8" w14:textId="45147C9F" w:rsidR="007218E0" w:rsidRPr="00D117A4" w:rsidRDefault="007218E0"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 xml:space="preserve">It was observed that Ca and P retention was reduced in NC. Ca and P retention was improved in low Ca and P diet with phytase supplementation (1000 FTU/kg) which </w:t>
      </w:r>
      <w:r w:rsidR="00D15791" w:rsidRPr="00D117A4">
        <w:rPr>
          <w:rFonts w:ascii="Times New Roman" w:hAnsi="Times New Roman" w:cs="Times New Roman"/>
          <w:sz w:val="24"/>
          <w:szCs w:val="24"/>
        </w:rPr>
        <w:t>was</w:t>
      </w:r>
      <w:r w:rsidRPr="00D117A4">
        <w:rPr>
          <w:rFonts w:ascii="Times New Roman" w:hAnsi="Times New Roman" w:cs="Times New Roman"/>
          <w:sz w:val="24"/>
          <w:szCs w:val="24"/>
        </w:rPr>
        <w:t xml:space="preserve"> similar to control, result supported by (Dilger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2004) and (</w:t>
      </w:r>
      <w:proofErr w:type="spellStart"/>
      <w:r w:rsidRPr="00D117A4">
        <w:rPr>
          <w:rFonts w:ascii="Times New Roman" w:hAnsi="Times New Roman" w:cs="Times New Roman"/>
          <w:sz w:val="24"/>
          <w:szCs w:val="24"/>
        </w:rPr>
        <w:t>Manangi</w:t>
      </w:r>
      <w:proofErr w:type="spellEnd"/>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2009). Microbial phytase supplementation in NC at 2000, 3000 FTU/kg improved Ca and P retention similar to control or higher than control. Sampath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(2023) found that at least 500 FTU/kg of phytase in the diet was required to enhance the nutrient absorption ability of broilers. Ptak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(2013) stated that reduced Ca and P in diet affect Ca retention but supplementation of Aspergillus-derived phytase enhances Ca and P retention. Scholey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(2018) reported similar Ca and P digestibility between PC and phytase-supplemented diets. The addition of phytase (500 FTU/kg) in a low </w:t>
      </w:r>
      <w:r w:rsidR="00D15791" w:rsidRPr="00D117A4">
        <w:rPr>
          <w:rFonts w:ascii="Times New Roman" w:hAnsi="Times New Roman" w:cs="Times New Roman"/>
          <w:sz w:val="24"/>
          <w:szCs w:val="24"/>
        </w:rPr>
        <w:t xml:space="preserve">non-phytate phosphorus </w:t>
      </w:r>
      <w:r w:rsidRPr="00D117A4">
        <w:rPr>
          <w:rFonts w:ascii="Times New Roman" w:hAnsi="Times New Roman" w:cs="Times New Roman"/>
          <w:sz w:val="24"/>
          <w:szCs w:val="24"/>
        </w:rPr>
        <w:t xml:space="preserve">(0.25%, 0.18% in starter and grower phase) diet enhances phosphorus retention (Chowdhury </w:t>
      </w:r>
      <w:r w:rsidRPr="00D117A4">
        <w:rPr>
          <w:rFonts w:ascii="Times New Roman" w:hAnsi="Times New Roman" w:cs="Times New Roman"/>
          <w:i/>
          <w:iCs/>
          <w:sz w:val="24"/>
          <w:szCs w:val="24"/>
        </w:rPr>
        <w:t>et al</w:t>
      </w:r>
      <w:r w:rsidRPr="00D117A4">
        <w:rPr>
          <w:rFonts w:ascii="Times New Roman" w:hAnsi="Times New Roman" w:cs="Times New Roman"/>
          <w:sz w:val="24"/>
          <w:szCs w:val="24"/>
        </w:rPr>
        <w:t xml:space="preserve">., 2024). </w:t>
      </w:r>
    </w:p>
    <w:p w14:paraId="3FB08FD2" w14:textId="16F9F0F6" w:rsidR="007218E0" w:rsidRPr="00D117A4" w:rsidRDefault="007218E0" w:rsidP="00F538F2">
      <w:pPr>
        <w:ind w:firstLine="720"/>
        <w:jc w:val="both"/>
        <w:rPr>
          <w:rFonts w:ascii="Times New Roman" w:hAnsi="Times New Roman" w:cs="Times New Roman"/>
          <w:sz w:val="24"/>
          <w:szCs w:val="24"/>
        </w:rPr>
      </w:pPr>
      <w:r w:rsidRPr="00D117A4">
        <w:rPr>
          <w:rFonts w:ascii="Times New Roman" w:hAnsi="Times New Roman" w:cs="Times New Roman"/>
          <w:sz w:val="24"/>
          <w:szCs w:val="24"/>
        </w:rPr>
        <w:t xml:space="preserve"> The overall </w:t>
      </w:r>
      <w:r w:rsidRPr="00396A05">
        <w:rPr>
          <w:rFonts w:ascii="Times New Roman" w:hAnsi="Times New Roman" w:cs="Times New Roman"/>
          <w:color w:val="00B050"/>
          <w:sz w:val="24"/>
          <w:szCs w:val="24"/>
        </w:rPr>
        <w:t xml:space="preserve">study indicated </w:t>
      </w:r>
      <w:r w:rsidRPr="00D117A4">
        <w:rPr>
          <w:rFonts w:ascii="Times New Roman" w:hAnsi="Times New Roman" w:cs="Times New Roman"/>
          <w:sz w:val="24"/>
          <w:szCs w:val="24"/>
        </w:rPr>
        <w:t xml:space="preserve">that the addition of microbial phytase in low Ca and inorganic P-free diet improved the Ca and P retention similar to the PC group A. Broilers fed with (NC) diet low Ca and P showed a significantly lower Ca and P retention. It was concluded that reduction of Ca and removal of MCP in the diet is possible by the addition of microbial phytase at 3000, 3000, and 2000 FTU/kg in pre-starter, starter and finisher feed. </w:t>
      </w:r>
    </w:p>
    <w:p w14:paraId="50C0ABC5" w14:textId="77777777" w:rsidR="00E914DB" w:rsidRPr="00D117A4" w:rsidRDefault="00E914DB" w:rsidP="00F538F2">
      <w:pPr>
        <w:jc w:val="both"/>
        <w:rPr>
          <w:rFonts w:ascii="Times New Roman" w:hAnsi="Times New Roman" w:cs="Times New Roman"/>
          <w:sz w:val="24"/>
          <w:szCs w:val="24"/>
        </w:rPr>
      </w:pPr>
    </w:p>
    <w:p w14:paraId="1C0D283A" w14:textId="5631BB3E" w:rsidR="00E914DB" w:rsidRPr="00D117A4" w:rsidRDefault="00E914DB" w:rsidP="00F538F2">
      <w:pPr>
        <w:pStyle w:val="ListParagraph"/>
        <w:numPr>
          <w:ilvl w:val="1"/>
          <w:numId w:val="9"/>
        </w:numPr>
        <w:jc w:val="both"/>
        <w:rPr>
          <w:b/>
          <w:bCs/>
        </w:rPr>
      </w:pPr>
      <w:r w:rsidRPr="00D117A4">
        <w:rPr>
          <w:b/>
          <w:bCs/>
        </w:rPr>
        <w:t xml:space="preserve">Economics </w:t>
      </w:r>
    </w:p>
    <w:p w14:paraId="5BA234A5" w14:textId="105B8850" w:rsidR="00C577BD" w:rsidRPr="00D117A4" w:rsidRDefault="00E914DB" w:rsidP="00F538F2">
      <w:pPr>
        <w:pStyle w:val="NormalWeb"/>
        <w:spacing w:before="0" w:beforeAutospacing="0" w:after="200" w:afterAutospacing="0"/>
        <w:ind w:firstLine="720"/>
        <w:jc w:val="both"/>
      </w:pPr>
      <w:r w:rsidRPr="00D117A4">
        <w:rPr>
          <w:rFonts w:eastAsiaTheme="minorHAnsi"/>
        </w:rPr>
        <w:t xml:space="preserve">The economics of broiler production </w:t>
      </w:r>
      <w:r w:rsidR="00F538F2" w:rsidRPr="00D117A4">
        <w:rPr>
          <w:rFonts w:eastAsiaTheme="minorHAnsi"/>
        </w:rPr>
        <w:t xml:space="preserve">(Table 4) </w:t>
      </w:r>
      <w:r w:rsidRPr="00D117A4">
        <w:rPr>
          <w:rFonts w:eastAsiaTheme="minorHAnsi"/>
        </w:rPr>
        <w:t xml:space="preserve">was calculated at the end of the experiment. The net cost of production per bird in groups A, B, C, D, and </w:t>
      </w:r>
      <w:proofErr w:type="spellStart"/>
      <w:r w:rsidRPr="00D117A4">
        <w:rPr>
          <w:rFonts w:eastAsiaTheme="minorHAnsi"/>
        </w:rPr>
        <w:t>E</w:t>
      </w:r>
      <w:proofErr w:type="spellEnd"/>
      <w:r w:rsidRPr="00D117A4">
        <w:rPr>
          <w:rFonts w:eastAsiaTheme="minorHAnsi"/>
        </w:rPr>
        <w:t xml:space="preserve"> were Rs. 197.65, 156.94, 190.19, 187.44 and 192.81, respectively. Cost of production was lower in group B because of lower feed consumption. The net profit per bird was highest in group D (Rs. 17.76) </w:t>
      </w:r>
      <w:r w:rsidRPr="00D117A4">
        <w:rPr>
          <w:rFonts w:eastAsiaTheme="minorHAnsi"/>
        </w:rPr>
        <w:lastRenderedPageBreak/>
        <w:t xml:space="preserve">followed by groups E (Rs. 17.14), C (Rs. 16.91), A (Rs. 5.65) and lowest in B (Rs. 2.13). The net profit per kg of body weight were Rs. 2.64, 2.13, 7.75, </w:t>
      </w:r>
      <w:proofErr w:type="gramStart"/>
      <w:r w:rsidRPr="00D117A4">
        <w:rPr>
          <w:rFonts w:eastAsiaTheme="minorHAnsi"/>
        </w:rPr>
        <w:t>8.22,and</w:t>
      </w:r>
      <w:proofErr w:type="gramEnd"/>
      <w:r w:rsidRPr="00D117A4">
        <w:rPr>
          <w:rFonts w:eastAsiaTheme="minorHAnsi"/>
        </w:rPr>
        <w:t xml:space="preserve"> </w:t>
      </w:r>
      <w:r w:rsidRPr="00396A05">
        <w:rPr>
          <w:rFonts w:eastAsiaTheme="minorHAnsi"/>
          <w:color w:val="00B050"/>
        </w:rPr>
        <w:t>7.7</w:t>
      </w:r>
      <w:r w:rsidR="00396A05" w:rsidRPr="00396A05">
        <w:rPr>
          <w:rFonts w:eastAsiaTheme="minorHAnsi"/>
          <w:color w:val="00B050"/>
        </w:rPr>
        <w:t>5</w:t>
      </w:r>
      <w:r w:rsidRPr="00396A05">
        <w:rPr>
          <w:rFonts w:eastAsiaTheme="minorHAnsi"/>
          <w:color w:val="00B050"/>
        </w:rPr>
        <w:t xml:space="preserve"> </w:t>
      </w:r>
      <w:r w:rsidRPr="00D117A4">
        <w:rPr>
          <w:rFonts w:eastAsiaTheme="minorHAnsi"/>
        </w:rPr>
        <w:t xml:space="preserve">for groups A, B, C, D, and E. Group D supplemented with 2000, 2000, and 1500 FTU phytase/kg feed was superior in terms </w:t>
      </w:r>
      <w:r w:rsidR="00396A05" w:rsidRPr="00396A05">
        <w:rPr>
          <w:rFonts w:eastAsiaTheme="minorHAnsi"/>
          <w:color w:val="00B050"/>
        </w:rPr>
        <w:t xml:space="preserve">of </w:t>
      </w:r>
      <w:r w:rsidRPr="00D117A4">
        <w:rPr>
          <w:rFonts w:eastAsiaTheme="minorHAnsi"/>
        </w:rPr>
        <w:t>returns.</w:t>
      </w:r>
      <w:r w:rsidR="00D15791" w:rsidRPr="00D117A4">
        <w:rPr>
          <w:rFonts w:eastAsiaTheme="minorHAnsi"/>
        </w:rPr>
        <w:t xml:space="preserve"> </w:t>
      </w:r>
      <w:proofErr w:type="spellStart"/>
      <w:r w:rsidR="00C577BD" w:rsidRPr="00D117A4">
        <w:t>Alshamiri</w:t>
      </w:r>
      <w:proofErr w:type="spellEnd"/>
      <w:r w:rsidR="00C577BD" w:rsidRPr="00D117A4">
        <w:t xml:space="preserve"> </w:t>
      </w:r>
      <w:r w:rsidR="00C577BD" w:rsidRPr="00DB11D3">
        <w:rPr>
          <w:i/>
          <w:iCs/>
          <w:color w:val="00B050"/>
        </w:rPr>
        <w:t>et al</w:t>
      </w:r>
      <w:r w:rsidR="00C577BD" w:rsidRPr="00DB11D3">
        <w:rPr>
          <w:color w:val="00B050"/>
        </w:rPr>
        <w:t xml:space="preserve">. </w:t>
      </w:r>
      <w:r w:rsidR="00C577BD" w:rsidRPr="00D117A4">
        <w:t xml:space="preserve">(2021) stated that addition of phytase (1500 FTU/kg) with removal of DCP from diet increased the return per kg meat. </w:t>
      </w:r>
      <w:proofErr w:type="spellStart"/>
      <w:r w:rsidR="00C577BD" w:rsidRPr="00D117A4">
        <w:t>Krabee</w:t>
      </w:r>
      <w:proofErr w:type="spellEnd"/>
      <w:r w:rsidR="00C577BD" w:rsidRPr="00D117A4">
        <w:t xml:space="preserve"> </w:t>
      </w:r>
      <w:r w:rsidR="00C577BD" w:rsidRPr="00D117A4">
        <w:rPr>
          <w:i/>
          <w:iCs/>
        </w:rPr>
        <w:t>et al</w:t>
      </w:r>
      <w:r w:rsidR="00C577BD" w:rsidRPr="00D117A4">
        <w:t>. (2024) reported that supplementation of phytase 500, 1000 and 1500 FTU/kg reduced cost per kg of live weight.</w:t>
      </w:r>
      <w:r w:rsidR="00D15791" w:rsidRPr="00D117A4">
        <w:t xml:space="preserve"> </w:t>
      </w:r>
      <w:r w:rsidR="00C577BD" w:rsidRPr="00D117A4">
        <w:t xml:space="preserve">Hence from this study suggested that the reduction of Ca and removal of MCP from diet and addition of microbial phytase enhanced the net profit per bird in phytase supplemented groups than PC. </w:t>
      </w:r>
      <w:proofErr w:type="gramStart"/>
      <w:r w:rsidR="00C577BD" w:rsidRPr="00D117A4">
        <w:t>So</w:t>
      </w:r>
      <w:proofErr w:type="gramEnd"/>
      <w:r w:rsidR="00C577BD" w:rsidRPr="00D117A4">
        <w:t xml:space="preserve"> the supplementation of phytase 2000, 2000, and 1500 FTU/kg in BPS, BS, and BF in NC diet was economically beneficial.</w:t>
      </w:r>
    </w:p>
    <w:p w14:paraId="0B7E2A16" w14:textId="231D3199" w:rsidR="00C577BD" w:rsidRPr="00D117A4" w:rsidRDefault="00C577BD" w:rsidP="00F538F2">
      <w:pPr>
        <w:jc w:val="both"/>
        <w:rPr>
          <w:rFonts w:ascii="Times New Roman" w:hAnsi="Times New Roman" w:cs="Times New Roman"/>
          <w:b/>
          <w:bCs/>
          <w:color w:val="000000" w:themeColor="text1"/>
          <w:sz w:val="24"/>
          <w:szCs w:val="24"/>
        </w:rPr>
      </w:pPr>
      <w:bookmarkStart w:id="4" w:name="_Hlk193278477"/>
      <w:r w:rsidRPr="00D117A4">
        <w:rPr>
          <w:rFonts w:ascii="Times New Roman" w:hAnsi="Times New Roman" w:cs="Times New Roman"/>
          <w:b/>
          <w:bCs/>
          <w:color w:val="000000" w:themeColor="text1"/>
          <w:sz w:val="24"/>
          <w:szCs w:val="24"/>
        </w:rPr>
        <w:t>Table 4</w:t>
      </w:r>
      <w:r w:rsidR="00F538F2" w:rsidRPr="00D117A4">
        <w:rPr>
          <w:rFonts w:ascii="Times New Roman" w:hAnsi="Times New Roman" w:cs="Times New Roman"/>
          <w:b/>
          <w:bCs/>
          <w:color w:val="000000" w:themeColor="text1"/>
          <w:sz w:val="24"/>
          <w:szCs w:val="24"/>
        </w:rPr>
        <w:t>.</w:t>
      </w:r>
      <w:r w:rsidRPr="00D117A4">
        <w:rPr>
          <w:rFonts w:ascii="Times New Roman" w:hAnsi="Times New Roman" w:cs="Times New Roman"/>
          <w:b/>
          <w:bCs/>
          <w:color w:val="000000" w:themeColor="text1"/>
          <w:sz w:val="24"/>
          <w:szCs w:val="24"/>
        </w:rPr>
        <w:t xml:space="preserve"> Economics of broilers fed with microbial phytase supplementation in inorganic phosphate</w:t>
      </w:r>
      <w:r w:rsidR="00543387">
        <w:rPr>
          <w:rFonts w:ascii="Times New Roman" w:hAnsi="Times New Roman" w:cs="Times New Roman"/>
          <w:b/>
          <w:bCs/>
          <w:color w:val="000000" w:themeColor="text1"/>
          <w:sz w:val="24"/>
          <w:szCs w:val="24"/>
        </w:rPr>
        <w:t>-</w:t>
      </w:r>
      <w:r w:rsidRPr="00D117A4">
        <w:rPr>
          <w:rFonts w:ascii="Times New Roman" w:hAnsi="Times New Roman" w:cs="Times New Roman"/>
          <w:b/>
          <w:bCs/>
          <w:color w:val="000000" w:themeColor="text1"/>
          <w:sz w:val="24"/>
          <w:szCs w:val="24"/>
        </w:rPr>
        <w:t>free diet</w:t>
      </w:r>
    </w:p>
    <w:p w14:paraId="4D6B61F1" w14:textId="77777777" w:rsidR="00F538F2" w:rsidRPr="00D117A4" w:rsidRDefault="00F538F2" w:rsidP="00F538F2">
      <w:pPr>
        <w:jc w:val="both"/>
        <w:rPr>
          <w:rFonts w:ascii="Times New Roman" w:hAnsi="Times New Roman" w:cs="Times New Roman"/>
          <w:b/>
          <w:bCs/>
          <w:color w:val="000000" w:themeColor="text1"/>
          <w:sz w:val="24"/>
          <w:szCs w:val="24"/>
          <w:lang w:val="en-IN"/>
        </w:rPr>
      </w:pPr>
    </w:p>
    <w:tbl>
      <w:tblPr>
        <w:tblStyle w:val="PlainTable2"/>
        <w:tblW w:w="4956" w:type="pct"/>
        <w:tblLook w:val="04A0" w:firstRow="1" w:lastRow="0" w:firstColumn="1" w:lastColumn="0" w:noHBand="0" w:noVBand="1"/>
      </w:tblPr>
      <w:tblGrid>
        <w:gridCol w:w="3508"/>
        <w:gridCol w:w="1115"/>
        <w:gridCol w:w="1038"/>
        <w:gridCol w:w="1340"/>
        <w:gridCol w:w="1070"/>
        <w:gridCol w:w="876"/>
      </w:tblGrid>
      <w:tr w:rsidR="00C577BD" w:rsidRPr="00D117A4" w14:paraId="55C37135" w14:textId="77777777" w:rsidTr="006D4DBF">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961" w:type="pct"/>
            <w:noWrap/>
            <w:hideMark/>
          </w:tcPr>
          <w:p w14:paraId="02215002" w14:textId="77777777" w:rsidR="00C577BD" w:rsidRPr="00D117A4" w:rsidRDefault="00C577BD" w:rsidP="00F538F2">
            <w:pPr>
              <w:spacing w:line="360" w:lineRule="auto"/>
              <w:rPr>
                <w:rFonts w:ascii="Times New Roman" w:eastAsia="Times New Roman" w:hAnsi="Times New Roman" w:cs="Times New Roman"/>
                <w:b w:val="0"/>
                <w:bCs w:val="0"/>
                <w:color w:val="000000"/>
                <w:sz w:val="24"/>
                <w:szCs w:val="24"/>
                <w:lang w:eastAsia="en-IN" w:bidi="mr-IN"/>
              </w:rPr>
            </w:pPr>
            <w:bookmarkStart w:id="5" w:name="_Hlk193278515"/>
            <w:bookmarkEnd w:id="4"/>
            <w:r w:rsidRPr="00D117A4">
              <w:rPr>
                <w:rFonts w:ascii="Times New Roman" w:eastAsia="Times New Roman" w:hAnsi="Times New Roman" w:cs="Times New Roman"/>
                <w:color w:val="000000"/>
                <w:sz w:val="24"/>
                <w:szCs w:val="24"/>
                <w:lang w:eastAsia="en-IN" w:bidi="mr-IN"/>
              </w:rPr>
              <w:t>Parameters</w:t>
            </w:r>
          </w:p>
        </w:tc>
        <w:tc>
          <w:tcPr>
            <w:tcW w:w="623" w:type="pct"/>
            <w:noWrap/>
            <w:hideMark/>
          </w:tcPr>
          <w:p w14:paraId="5307112D" w14:textId="77777777"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A</w:t>
            </w:r>
          </w:p>
          <w:p w14:paraId="512ACAE2" w14:textId="69C2C55D"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p>
        </w:tc>
        <w:tc>
          <w:tcPr>
            <w:tcW w:w="580" w:type="pct"/>
            <w:noWrap/>
            <w:hideMark/>
          </w:tcPr>
          <w:p w14:paraId="71B62148" w14:textId="77777777"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B</w:t>
            </w:r>
          </w:p>
          <w:p w14:paraId="7327B78C" w14:textId="701A74FF"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p>
        </w:tc>
        <w:tc>
          <w:tcPr>
            <w:tcW w:w="749" w:type="pct"/>
            <w:noWrap/>
            <w:hideMark/>
          </w:tcPr>
          <w:p w14:paraId="55B96161" w14:textId="77777777"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C</w:t>
            </w:r>
          </w:p>
          <w:p w14:paraId="43D9B941" w14:textId="42075046"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p>
        </w:tc>
        <w:tc>
          <w:tcPr>
            <w:tcW w:w="598" w:type="pct"/>
            <w:noWrap/>
            <w:hideMark/>
          </w:tcPr>
          <w:p w14:paraId="12A4C57D" w14:textId="77777777"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D</w:t>
            </w:r>
          </w:p>
          <w:p w14:paraId="6322401E" w14:textId="37FA542C"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p>
        </w:tc>
        <w:tc>
          <w:tcPr>
            <w:tcW w:w="489" w:type="pct"/>
            <w:noWrap/>
            <w:hideMark/>
          </w:tcPr>
          <w:p w14:paraId="43C41E19" w14:textId="46FCC115" w:rsidR="00C577BD" w:rsidRPr="00D117A4" w:rsidRDefault="00C577BD" w:rsidP="00F538F2">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E</w:t>
            </w:r>
          </w:p>
        </w:tc>
      </w:tr>
      <w:tr w:rsidR="00C577BD" w:rsidRPr="00D117A4" w14:paraId="63997859" w14:textId="77777777" w:rsidTr="006D4DB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61" w:type="pct"/>
            <w:noWrap/>
            <w:hideMark/>
          </w:tcPr>
          <w:p w14:paraId="2163F837" w14:textId="77777777" w:rsidR="00C577BD" w:rsidRPr="00D117A4" w:rsidRDefault="00C577BD" w:rsidP="00F538F2">
            <w:pPr>
              <w:spacing w:line="360" w:lineRule="auto"/>
              <w:rPr>
                <w:rFonts w:ascii="Times New Roman" w:eastAsia="Times New Roman" w:hAnsi="Times New Roman" w:cs="Times New Roman"/>
                <w:color w:val="000000"/>
                <w:sz w:val="24"/>
                <w:szCs w:val="24"/>
                <w:lang w:eastAsia="en-IN" w:bidi="mr-IN"/>
              </w:rPr>
            </w:pPr>
            <w:bookmarkStart w:id="6" w:name="_Hlk193120276"/>
            <w:r w:rsidRPr="00D117A4">
              <w:rPr>
                <w:rFonts w:ascii="Times New Roman" w:eastAsia="Times New Roman" w:hAnsi="Times New Roman" w:cs="Times New Roman"/>
                <w:color w:val="000000"/>
                <w:sz w:val="24"/>
                <w:szCs w:val="24"/>
                <w:lang w:eastAsia="en-IN" w:bidi="mr-IN"/>
              </w:rPr>
              <w:t>Total Feed cost/bird (Rs)</w:t>
            </w:r>
          </w:p>
        </w:tc>
        <w:tc>
          <w:tcPr>
            <w:tcW w:w="623" w:type="pct"/>
            <w:noWrap/>
            <w:hideMark/>
          </w:tcPr>
          <w:p w14:paraId="13362CAD"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150.65</w:t>
            </w:r>
          </w:p>
        </w:tc>
        <w:tc>
          <w:tcPr>
            <w:tcW w:w="580" w:type="pct"/>
            <w:noWrap/>
            <w:hideMark/>
          </w:tcPr>
          <w:p w14:paraId="205CA265"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109.94</w:t>
            </w:r>
          </w:p>
        </w:tc>
        <w:tc>
          <w:tcPr>
            <w:tcW w:w="749" w:type="pct"/>
            <w:noWrap/>
            <w:hideMark/>
          </w:tcPr>
          <w:p w14:paraId="1CCEC35A"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143.19</w:t>
            </w:r>
          </w:p>
        </w:tc>
        <w:tc>
          <w:tcPr>
            <w:tcW w:w="598" w:type="pct"/>
            <w:noWrap/>
            <w:hideMark/>
          </w:tcPr>
          <w:p w14:paraId="43291230"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140.44</w:t>
            </w:r>
          </w:p>
        </w:tc>
        <w:tc>
          <w:tcPr>
            <w:tcW w:w="489" w:type="pct"/>
            <w:noWrap/>
            <w:hideMark/>
          </w:tcPr>
          <w:p w14:paraId="19AB81A6"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145.81</w:t>
            </w:r>
          </w:p>
        </w:tc>
        <w:bookmarkEnd w:id="6"/>
      </w:tr>
      <w:tr w:rsidR="00C577BD" w:rsidRPr="00D117A4" w14:paraId="68835F0B" w14:textId="77777777" w:rsidTr="006D4DBF">
        <w:trPr>
          <w:trHeight w:val="290"/>
        </w:trPr>
        <w:tc>
          <w:tcPr>
            <w:cnfStyle w:val="001000000000" w:firstRow="0" w:lastRow="0" w:firstColumn="1" w:lastColumn="0" w:oddVBand="0" w:evenVBand="0" w:oddHBand="0" w:evenHBand="0" w:firstRowFirstColumn="0" w:firstRowLastColumn="0" w:lastRowFirstColumn="0" w:lastRowLastColumn="0"/>
            <w:tcW w:w="1961" w:type="pct"/>
            <w:noWrap/>
            <w:hideMark/>
          </w:tcPr>
          <w:p w14:paraId="11AACD45" w14:textId="77777777" w:rsidR="00C577BD" w:rsidRPr="00D117A4" w:rsidRDefault="00C577BD" w:rsidP="00F538F2">
            <w:pPr>
              <w:spacing w:line="360" w:lineRule="auto"/>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Miscellaneous cost/ bird (Rs)</w:t>
            </w:r>
          </w:p>
        </w:tc>
        <w:tc>
          <w:tcPr>
            <w:tcW w:w="623" w:type="pct"/>
            <w:noWrap/>
            <w:hideMark/>
          </w:tcPr>
          <w:p w14:paraId="609188DC"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5.00</w:t>
            </w:r>
          </w:p>
        </w:tc>
        <w:tc>
          <w:tcPr>
            <w:tcW w:w="580" w:type="pct"/>
            <w:noWrap/>
            <w:hideMark/>
          </w:tcPr>
          <w:p w14:paraId="4A3C53FC"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5.00</w:t>
            </w:r>
          </w:p>
        </w:tc>
        <w:tc>
          <w:tcPr>
            <w:tcW w:w="749" w:type="pct"/>
            <w:noWrap/>
            <w:hideMark/>
          </w:tcPr>
          <w:p w14:paraId="076ED240"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5.00</w:t>
            </w:r>
          </w:p>
        </w:tc>
        <w:tc>
          <w:tcPr>
            <w:tcW w:w="598" w:type="pct"/>
            <w:noWrap/>
            <w:hideMark/>
          </w:tcPr>
          <w:p w14:paraId="4184A3B6"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5.00</w:t>
            </w:r>
          </w:p>
        </w:tc>
        <w:tc>
          <w:tcPr>
            <w:tcW w:w="489" w:type="pct"/>
            <w:noWrap/>
            <w:hideMark/>
          </w:tcPr>
          <w:p w14:paraId="18895B61"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5.00</w:t>
            </w:r>
          </w:p>
        </w:tc>
      </w:tr>
      <w:tr w:rsidR="00C577BD" w:rsidRPr="00D117A4" w14:paraId="415F22A7" w14:textId="77777777" w:rsidTr="006D4DB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61" w:type="pct"/>
            <w:noWrap/>
            <w:hideMark/>
          </w:tcPr>
          <w:p w14:paraId="12E21BCA" w14:textId="77777777" w:rsidR="00C577BD" w:rsidRPr="00D117A4" w:rsidRDefault="00C577BD" w:rsidP="00F538F2">
            <w:pPr>
              <w:spacing w:line="360" w:lineRule="auto"/>
              <w:rPr>
                <w:rFonts w:ascii="Times New Roman" w:eastAsia="Times New Roman" w:hAnsi="Times New Roman" w:cs="Times New Roman"/>
                <w:color w:val="000000"/>
                <w:sz w:val="24"/>
                <w:szCs w:val="24"/>
                <w:lang w:eastAsia="en-IN" w:bidi="mr-IN"/>
              </w:rPr>
            </w:pPr>
            <w:bookmarkStart w:id="7" w:name="_Hlk193120379"/>
            <w:r w:rsidRPr="00D117A4">
              <w:rPr>
                <w:rFonts w:ascii="Times New Roman" w:eastAsia="Times New Roman" w:hAnsi="Times New Roman" w:cs="Times New Roman"/>
                <w:color w:val="000000"/>
                <w:sz w:val="24"/>
                <w:szCs w:val="24"/>
                <w:lang w:eastAsia="en-IN" w:bidi="mr-IN"/>
              </w:rPr>
              <w:t>Net cost of production/bird (Rs)</w:t>
            </w:r>
          </w:p>
        </w:tc>
        <w:tc>
          <w:tcPr>
            <w:tcW w:w="623" w:type="pct"/>
            <w:noWrap/>
            <w:hideMark/>
          </w:tcPr>
          <w:p w14:paraId="0750D25A"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197.65</w:t>
            </w:r>
          </w:p>
        </w:tc>
        <w:tc>
          <w:tcPr>
            <w:tcW w:w="580" w:type="pct"/>
            <w:noWrap/>
            <w:hideMark/>
          </w:tcPr>
          <w:p w14:paraId="42A2827D"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156.94</w:t>
            </w:r>
          </w:p>
        </w:tc>
        <w:tc>
          <w:tcPr>
            <w:tcW w:w="749" w:type="pct"/>
            <w:noWrap/>
            <w:hideMark/>
          </w:tcPr>
          <w:p w14:paraId="6F74CD4C"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190.19</w:t>
            </w:r>
          </w:p>
        </w:tc>
        <w:tc>
          <w:tcPr>
            <w:tcW w:w="598" w:type="pct"/>
            <w:noWrap/>
            <w:hideMark/>
          </w:tcPr>
          <w:p w14:paraId="6EF4DF48"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187.44</w:t>
            </w:r>
          </w:p>
        </w:tc>
        <w:tc>
          <w:tcPr>
            <w:tcW w:w="489" w:type="pct"/>
            <w:noWrap/>
            <w:hideMark/>
          </w:tcPr>
          <w:p w14:paraId="4326C4F7"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192.81</w:t>
            </w:r>
          </w:p>
        </w:tc>
        <w:bookmarkEnd w:id="7"/>
      </w:tr>
      <w:tr w:rsidR="00C577BD" w:rsidRPr="00D117A4" w14:paraId="18BF8639" w14:textId="77777777" w:rsidTr="006D4DBF">
        <w:trPr>
          <w:trHeight w:val="290"/>
        </w:trPr>
        <w:tc>
          <w:tcPr>
            <w:cnfStyle w:val="001000000000" w:firstRow="0" w:lastRow="0" w:firstColumn="1" w:lastColumn="0" w:oddVBand="0" w:evenVBand="0" w:oddHBand="0" w:evenHBand="0" w:firstRowFirstColumn="0" w:firstRowLastColumn="0" w:lastRowFirstColumn="0" w:lastRowLastColumn="0"/>
            <w:tcW w:w="1961" w:type="pct"/>
            <w:noWrap/>
            <w:hideMark/>
          </w:tcPr>
          <w:p w14:paraId="79C14239" w14:textId="77777777" w:rsidR="00C577BD" w:rsidRPr="00D117A4" w:rsidRDefault="00C577BD" w:rsidP="00F538F2">
            <w:pPr>
              <w:spacing w:line="360" w:lineRule="auto"/>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Avg 6</w:t>
            </w:r>
            <w:r w:rsidRPr="00D117A4">
              <w:rPr>
                <w:rFonts w:ascii="Times New Roman" w:eastAsia="Times New Roman" w:hAnsi="Times New Roman" w:cs="Times New Roman"/>
                <w:color w:val="000000"/>
                <w:sz w:val="24"/>
                <w:szCs w:val="24"/>
                <w:vertAlign w:val="superscript"/>
                <w:lang w:eastAsia="en-IN" w:bidi="mr-IN"/>
              </w:rPr>
              <w:t>th</w:t>
            </w:r>
            <w:r w:rsidRPr="00D117A4">
              <w:rPr>
                <w:rFonts w:ascii="Times New Roman" w:eastAsia="Times New Roman" w:hAnsi="Times New Roman" w:cs="Times New Roman"/>
                <w:color w:val="000000"/>
                <w:sz w:val="24"/>
                <w:szCs w:val="24"/>
                <w:lang w:eastAsia="en-IN" w:bidi="mr-IN"/>
              </w:rPr>
              <w:t xml:space="preserve"> </w:t>
            </w:r>
            <w:proofErr w:type="spellStart"/>
            <w:r w:rsidRPr="00D117A4">
              <w:rPr>
                <w:rFonts w:ascii="Times New Roman" w:eastAsia="Times New Roman" w:hAnsi="Times New Roman" w:cs="Times New Roman"/>
                <w:color w:val="000000"/>
                <w:sz w:val="24"/>
                <w:szCs w:val="24"/>
                <w:lang w:eastAsia="en-IN" w:bidi="mr-IN"/>
              </w:rPr>
              <w:t>wk</w:t>
            </w:r>
            <w:proofErr w:type="spellEnd"/>
            <w:r w:rsidRPr="00D117A4">
              <w:rPr>
                <w:rFonts w:ascii="Times New Roman" w:eastAsia="Times New Roman" w:hAnsi="Times New Roman" w:cs="Times New Roman"/>
                <w:color w:val="000000"/>
                <w:sz w:val="24"/>
                <w:szCs w:val="24"/>
                <w:lang w:eastAsia="en-IN" w:bidi="mr-IN"/>
              </w:rPr>
              <w:t xml:space="preserve"> body weight (kg)</w:t>
            </w:r>
          </w:p>
        </w:tc>
        <w:tc>
          <w:tcPr>
            <w:tcW w:w="623" w:type="pct"/>
            <w:noWrap/>
            <w:hideMark/>
          </w:tcPr>
          <w:p w14:paraId="06167195"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2.14</w:t>
            </w:r>
          </w:p>
        </w:tc>
        <w:tc>
          <w:tcPr>
            <w:tcW w:w="580" w:type="pct"/>
            <w:noWrap/>
            <w:hideMark/>
          </w:tcPr>
          <w:p w14:paraId="261011C2"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1.69</w:t>
            </w:r>
          </w:p>
        </w:tc>
        <w:tc>
          <w:tcPr>
            <w:tcW w:w="749" w:type="pct"/>
            <w:noWrap/>
            <w:hideMark/>
          </w:tcPr>
          <w:p w14:paraId="518614E5"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2.18</w:t>
            </w:r>
          </w:p>
        </w:tc>
        <w:tc>
          <w:tcPr>
            <w:tcW w:w="598" w:type="pct"/>
            <w:noWrap/>
            <w:hideMark/>
          </w:tcPr>
          <w:p w14:paraId="1FDC71BB"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2.16</w:t>
            </w:r>
          </w:p>
        </w:tc>
        <w:tc>
          <w:tcPr>
            <w:tcW w:w="489" w:type="pct"/>
            <w:noWrap/>
            <w:hideMark/>
          </w:tcPr>
          <w:p w14:paraId="6703D2EC"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2.21</w:t>
            </w:r>
          </w:p>
        </w:tc>
      </w:tr>
      <w:tr w:rsidR="00C577BD" w:rsidRPr="00D117A4" w14:paraId="6B347696" w14:textId="77777777" w:rsidTr="006D4DB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61" w:type="pct"/>
            <w:noWrap/>
            <w:hideMark/>
          </w:tcPr>
          <w:p w14:paraId="068CEE0F" w14:textId="77777777" w:rsidR="00C577BD" w:rsidRPr="00D117A4" w:rsidRDefault="00C577BD" w:rsidP="00F538F2">
            <w:pPr>
              <w:spacing w:line="360" w:lineRule="auto"/>
              <w:rPr>
                <w:rFonts w:ascii="Times New Roman" w:eastAsia="Times New Roman" w:hAnsi="Times New Roman" w:cs="Times New Roman"/>
                <w:color w:val="000000"/>
                <w:sz w:val="24"/>
                <w:szCs w:val="24"/>
                <w:lang w:eastAsia="en-IN" w:bidi="mr-IN"/>
              </w:rPr>
            </w:pPr>
            <w:bookmarkStart w:id="8" w:name="_Hlk193120878"/>
            <w:r w:rsidRPr="00D117A4">
              <w:rPr>
                <w:rFonts w:ascii="Times New Roman" w:eastAsia="Times New Roman" w:hAnsi="Times New Roman" w:cs="Times New Roman"/>
                <w:color w:val="000000"/>
                <w:sz w:val="24"/>
                <w:szCs w:val="24"/>
                <w:lang w:eastAsia="en-IN" w:bidi="mr-IN"/>
              </w:rPr>
              <w:t>Return on sale bird @ 95/kg</w:t>
            </w:r>
          </w:p>
        </w:tc>
        <w:tc>
          <w:tcPr>
            <w:tcW w:w="623" w:type="pct"/>
            <w:noWrap/>
            <w:hideMark/>
          </w:tcPr>
          <w:p w14:paraId="67957583"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203.3</w:t>
            </w:r>
          </w:p>
        </w:tc>
        <w:tc>
          <w:tcPr>
            <w:tcW w:w="580" w:type="pct"/>
            <w:noWrap/>
            <w:hideMark/>
          </w:tcPr>
          <w:p w14:paraId="6BCA080A"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160.55</w:t>
            </w:r>
          </w:p>
        </w:tc>
        <w:tc>
          <w:tcPr>
            <w:tcW w:w="749" w:type="pct"/>
            <w:noWrap/>
            <w:hideMark/>
          </w:tcPr>
          <w:p w14:paraId="40A36596"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207.1</w:t>
            </w:r>
          </w:p>
        </w:tc>
        <w:tc>
          <w:tcPr>
            <w:tcW w:w="598" w:type="pct"/>
            <w:noWrap/>
            <w:hideMark/>
          </w:tcPr>
          <w:p w14:paraId="577D125E"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205.2</w:t>
            </w:r>
          </w:p>
        </w:tc>
        <w:tc>
          <w:tcPr>
            <w:tcW w:w="489" w:type="pct"/>
            <w:noWrap/>
            <w:hideMark/>
          </w:tcPr>
          <w:p w14:paraId="7436890C"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209.95</w:t>
            </w:r>
          </w:p>
        </w:tc>
        <w:bookmarkEnd w:id="8"/>
      </w:tr>
      <w:tr w:rsidR="00C577BD" w:rsidRPr="00D117A4" w14:paraId="6B9B6509" w14:textId="77777777" w:rsidTr="006D4DBF">
        <w:trPr>
          <w:trHeight w:val="290"/>
        </w:trPr>
        <w:tc>
          <w:tcPr>
            <w:cnfStyle w:val="001000000000" w:firstRow="0" w:lastRow="0" w:firstColumn="1" w:lastColumn="0" w:oddVBand="0" w:evenVBand="0" w:oddHBand="0" w:evenHBand="0" w:firstRowFirstColumn="0" w:firstRowLastColumn="0" w:lastRowFirstColumn="0" w:lastRowLastColumn="0"/>
            <w:tcW w:w="1961" w:type="pct"/>
            <w:noWrap/>
            <w:hideMark/>
          </w:tcPr>
          <w:p w14:paraId="56B6419E" w14:textId="77777777" w:rsidR="00C577BD" w:rsidRPr="00D117A4" w:rsidRDefault="00C577BD" w:rsidP="00F538F2">
            <w:pPr>
              <w:spacing w:line="360" w:lineRule="auto"/>
              <w:rPr>
                <w:rFonts w:ascii="Times New Roman" w:eastAsia="Times New Roman" w:hAnsi="Times New Roman" w:cs="Times New Roman"/>
                <w:color w:val="000000"/>
                <w:sz w:val="24"/>
                <w:szCs w:val="24"/>
                <w:lang w:eastAsia="en-IN" w:bidi="mr-IN"/>
              </w:rPr>
            </w:pPr>
            <w:bookmarkStart w:id="9" w:name="_Hlk193121071"/>
            <w:r w:rsidRPr="00D117A4">
              <w:rPr>
                <w:rFonts w:ascii="Times New Roman" w:eastAsia="Times New Roman" w:hAnsi="Times New Roman" w:cs="Times New Roman"/>
                <w:color w:val="000000"/>
                <w:sz w:val="24"/>
                <w:szCs w:val="24"/>
                <w:lang w:eastAsia="en-IN" w:bidi="mr-IN"/>
              </w:rPr>
              <w:t>Net profit/bird (Rs)</w:t>
            </w:r>
          </w:p>
        </w:tc>
        <w:tc>
          <w:tcPr>
            <w:tcW w:w="623" w:type="pct"/>
            <w:noWrap/>
            <w:hideMark/>
          </w:tcPr>
          <w:p w14:paraId="29001E3F"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5.65</w:t>
            </w:r>
          </w:p>
        </w:tc>
        <w:tc>
          <w:tcPr>
            <w:tcW w:w="580" w:type="pct"/>
            <w:noWrap/>
            <w:hideMark/>
          </w:tcPr>
          <w:p w14:paraId="0495142F"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3.61</w:t>
            </w:r>
          </w:p>
        </w:tc>
        <w:tc>
          <w:tcPr>
            <w:tcW w:w="749" w:type="pct"/>
            <w:noWrap/>
            <w:hideMark/>
          </w:tcPr>
          <w:p w14:paraId="6633F283"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16.91</w:t>
            </w:r>
          </w:p>
        </w:tc>
        <w:tc>
          <w:tcPr>
            <w:tcW w:w="598" w:type="pct"/>
            <w:noWrap/>
            <w:hideMark/>
          </w:tcPr>
          <w:p w14:paraId="71EB8891"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17.76</w:t>
            </w:r>
          </w:p>
        </w:tc>
        <w:tc>
          <w:tcPr>
            <w:tcW w:w="489" w:type="pct"/>
            <w:noWrap/>
            <w:hideMark/>
          </w:tcPr>
          <w:p w14:paraId="73E321FA" w14:textId="77777777" w:rsidR="00C577BD" w:rsidRPr="00D117A4" w:rsidRDefault="00C577BD" w:rsidP="00F538F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17.14</w:t>
            </w:r>
          </w:p>
        </w:tc>
        <w:bookmarkEnd w:id="9"/>
      </w:tr>
      <w:tr w:rsidR="00C577BD" w:rsidRPr="00D117A4" w14:paraId="3EBA7657" w14:textId="77777777" w:rsidTr="006D4DBF">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61" w:type="pct"/>
            <w:noWrap/>
            <w:hideMark/>
          </w:tcPr>
          <w:p w14:paraId="437FF5CB" w14:textId="77777777" w:rsidR="00C577BD" w:rsidRPr="00D117A4" w:rsidRDefault="00C577BD" w:rsidP="00F538F2">
            <w:pPr>
              <w:spacing w:line="360" w:lineRule="auto"/>
              <w:rPr>
                <w:rFonts w:ascii="Times New Roman" w:eastAsia="Times New Roman" w:hAnsi="Times New Roman" w:cs="Times New Roman"/>
                <w:color w:val="000000"/>
                <w:sz w:val="24"/>
                <w:szCs w:val="24"/>
                <w:lang w:eastAsia="en-IN" w:bidi="mr-IN"/>
              </w:rPr>
            </w:pPr>
            <w:bookmarkStart w:id="10" w:name="_Hlk193121965"/>
            <w:r w:rsidRPr="00D117A4">
              <w:rPr>
                <w:rFonts w:ascii="Times New Roman" w:eastAsia="Times New Roman" w:hAnsi="Times New Roman" w:cs="Times New Roman"/>
                <w:color w:val="000000"/>
                <w:sz w:val="24"/>
                <w:szCs w:val="24"/>
                <w:lang w:eastAsia="en-IN" w:bidi="mr-IN"/>
              </w:rPr>
              <w:t>Net profit/kg live weight (Rs)</w:t>
            </w:r>
          </w:p>
        </w:tc>
        <w:tc>
          <w:tcPr>
            <w:tcW w:w="623" w:type="pct"/>
            <w:noWrap/>
            <w:hideMark/>
          </w:tcPr>
          <w:p w14:paraId="1F053966"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2.64</w:t>
            </w:r>
          </w:p>
        </w:tc>
        <w:tc>
          <w:tcPr>
            <w:tcW w:w="580" w:type="pct"/>
            <w:noWrap/>
            <w:hideMark/>
          </w:tcPr>
          <w:p w14:paraId="2677D0ED"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2.13</w:t>
            </w:r>
          </w:p>
        </w:tc>
        <w:tc>
          <w:tcPr>
            <w:tcW w:w="749" w:type="pct"/>
            <w:noWrap/>
            <w:hideMark/>
          </w:tcPr>
          <w:p w14:paraId="5D96E9E4"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7.75</w:t>
            </w:r>
          </w:p>
        </w:tc>
        <w:tc>
          <w:tcPr>
            <w:tcW w:w="598" w:type="pct"/>
            <w:noWrap/>
            <w:hideMark/>
          </w:tcPr>
          <w:p w14:paraId="0197A8D9"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8.22</w:t>
            </w:r>
          </w:p>
        </w:tc>
        <w:tc>
          <w:tcPr>
            <w:tcW w:w="489" w:type="pct"/>
            <w:noWrap/>
            <w:hideMark/>
          </w:tcPr>
          <w:p w14:paraId="32353837" w14:textId="77777777" w:rsidR="00C577BD" w:rsidRPr="00D117A4" w:rsidRDefault="00C577BD" w:rsidP="00F538F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n-IN" w:bidi="mr-IN"/>
              </w:rPr>
            </w:pPr>
            <w:r w:rsidRPr="00D117A4">
              <w:rPr>
                <w:rFonts w:ascii="Times New Roman" w:eastAsia="Times New Roman" w:hAnsi="Times New Roman" w:cs="Times New Roman"/>
                <w:color w:val="000000"/>
                <w:sz w:val="24"/>
                <w:szCs w:val="24"/>
                <w:lang w:eastAsia="en-IN" w:bidi="mr-IN"/>
              </w:rPr>
              <w:t>7.75</w:t>
            </w:r>
          </w:p>
        </w:tc>
      </w:tr>
      <w:bookmarkEnd w:id="5"/>
      <w:bookmarkEnd w:id="10"/>
    </w:tbl>
    <w:p w14:paraId="113BC744" w14:textId="77777777" w:rsidR="007218E0" w:rsidRPr="00D117A4" w:rsidRDefault="007218E0" w:rsidP="00F538F2">
      <w:pPr>
        <w:jc w:val="both"/>
        <w:rPr>
          <w:rFonts w:ascii="Times New Roman" w:hAnsi="Times New Roman" w:cs="Times New Roman"/>
          <w:sz w:val="24"/>
          <w:szCs w:val="24"/>
        </w:rPr>
      </w:pPr>
    </w:p>
    <w:p w14:paraId="024F87A1" w14:textId="7E7BB86C" w:rsidR="004757B0" w:rsidRPr="00D117A4" w:rsidRDefault="004757B0" w:rsidP="00F538F2">
      <w:pPr>
        <w:pStyle w:val="ListParagraph"/>
        <w:numPr>
          <w:ilvl w:val="0"/>
          <w:numId w:val="9"/>
        </w:numPr>
        <w:jc w:val="both"/>
        <w:rPr>
          <w:b/>
          <w:bCs/>
          <w:color w:val="000000" w:themeColor="text1"/>
        </w:rPr>
      </w:pPr>
      <w:bookmarkStart w:id="11" w:name="_Hlk192883287"/>
      <w:r w:rsidRPr="00D117A4">
        <w:rPr>
          <w:b/>
          <w:bCs/>
          <w:color w:val="000000" w:themeColor="text1"/>
        </w:rPr>
        <w:t xml:space="preserve">CONCLUSIONS </w:t>
      </w:r>
    </w:p>
    <w:p w14:paraId="6AC62EB0" w14:textId="28CD6646" w:rsidR="009E28DA" w:rsidRPr="007F1859" w:rsidRDefault="007C265E" w:rsidP="009E28DA">
      <w:pPr>
        <w:pStyle w:val="NormalWeb"/>
        <w:spacing w:before="0" w:beforeAutospacing="0" w:after="0" w:afterAutospacing="0"/>
        <w:ind w:firstLine="720"/>
        <w:jc w:val="both"/>
        <w:rPr>
          <w:rFonts w:eastAsiaTheme="minorHAnsi"/>
          <w:color w:val="00B050"/>
        </w:rPr>
      </w:pPr>
      <w:r w:rsidRPr="007F1859">
        <w:rPr>
          <w:rFonts w:eastAsiaTheme="minorHAnsi"/>
          <w:color w:val="00B050"/>
        </w:rPr>
        <w:t>The low</w:t>
      </w:r>
      <w:r w:rsidR="00574598" w:rsidRPr="007F1859">
        <w:rPr>
          <w:rFonts w:eastAsiaTheme="minorHAnsi"/>
          <w:color w:val="00B050"/>
        </w:rPr>
        <w:t>-</w:t>
      </w:r>
      <w:r w:rsidRPr="007F1859">
        <w:rPr>
          <w:rFonts w:eastAsiaTheme="minorHAnsi"/>
          <w:color w:val="00B050"/>
        </w:rPr>
        <w:t xml:space="preserve">Ca and inorganic P-free diet with reduced Ca levels up </w:t>
      </w:r>
      <w:proofErr w:type="gramStart"/>
      <w:r w:rsidRPr="007F1859">
        <w:rPr>
          <w:rFonts w:eastAsiaTheme="minorHAnsi"/>
          <w:color w:val="00B050"/>
        </w:rPr>
        <w:t>to  0.60</w:t>
      </w:r>
      <w:proofErr w:type="gramEnd"/>
      <w:r w:rsidRPr="007F1859">
        <w:rPr>
          <w:rFonts w:eastAsiaTheme="minorHAnsi"/>
          <w:color w:val="00B050"/>
        </w:rPr>
        <w:t xml:space="preserve">, 0.58, 0.58% and total </w:t>
      </w:r>
      <w:r w:rsidR="00D15791" w:rsidRPr="007F1859">
        <w:rPr>
          <w:rFonts w:eastAsiaTheme="minorHAnsi"/>
          <w:color w:val="00B050"/>
        </w:rPr>
        <w:t>P</w:t>
      </w:r>
      <w:r w:rsidRPr="007F1859">
        <w:rPr>
          <w:rFonts w:eastAsiaTheme="minorHAnsi"/>
          <w:color w:val="00B050"/>
        </w:rPr>
        <w:t xml:space="preserve"> up to 0.42, 0.43, 0.37% in BPS, B</w:t>
      </w:r>
      <w:r w:rsidR="00396A05" w:rsidRPr="007F1859">
        <w:rPr>
          <w:rFonts w:eastAsiaTheme="minorHAnsi"/>
          <w:color w:val="00B050"/>
        </w:rPr>
        <w:t>S</w:t>
      </w:r>
      <w:r w:rsidRPr="007F1859">
        <w:rPr>
          <w:rFonts w:eastAsiaTheme="minorHAnsi"/>
          <w:color w:val="00B050"/>
        </w:rPr>
        <w:t xml:space="preserve"> and BF, respectively, in diets negatively affect live weight, feed consumption, FCR, bone mineralization, retention of Ca and P</w:t>
      </w:r>
      <w:r w:rsidR="00574598" w:rsidRPr="007F1859">
        <w:rPr>
          <w:rFonts w:eastAsiaTheme="minorHAnsi"/>
          <w:color w:val="00B050"/>
        </w:rPr>
        <w:t xml:space="preserve">, </w:t>
      </w:r>
      <w:r w:rsidRPr="007F1859">
        <w:rPr>
          <w:rFonts w:eastAsiaTheme="minorHAnsi"/>
          <w:color w:val="00B050"/>
        </w:rPr>
        <w:t>and economic returns of broilers.</w:t>
      </w:r>
      <w:r w:rsidR="009E28DA" w:rsidRPr="007F1859">
        <w:rPr>
          <w:rFonts w:eastAsiaTheme="minorHAnsi"/>
          <w:color w:val="00B050"/>
        </w:rPr>
        <w:t xml:space="preserve"> However</w:t>
      </w:r>
      <w:r w:rsidR="00574598" w:rsidRPr="007F1859">
        <w:rPr>
          <w:rFonts w:eastAsiaTheme="minorHAnsi"/>
          <w:color w:val="00B050"/>
        </w:rPr>
        <w:t>,</w:t>
      </w:r>
      <w:r w:rsidR="009E28DA" w:rsidRPr="007F1859">
        <w:rPr>
          <w:rFonts w:eastAsiaTheme="minorHAnsi"/>
          <w:color w:val="00B050"/>
        </w:rPr>
        <w:t xml:space="preserve"> phytase </w:t>
      </w:r>
      <w:proofErr w:type="gramStart"/>
      <w:r w:rsidR="00574598" w:rsidRPr="007F1859">
        <w:rPr>
          <w:rFonts w:eastAsiaTheme="minorHAnsi"/>
          <w:color w:val="00B050"/>
        </w:rPr>
        <w:t>s</w:t>
      </w:r>
      <w:r w:rsidR="009E28DA" w:rsidRPr="007F1859">
        <w:rPr>
          <w:rFonts w:eastAsiaTheme="minorHAnsi"/>
          <w:color w:val="00B050"/>
        </w:rPr>
        <w:t>upplementation  @</w:t>
      </w:r>
      <w:proofErr w:type="gramEnd"/>
      <w:r w:rsidR="009E28DA" w:rsidRPr="007F1859">
        <w:rPr>
          <w:rFonts w:eastAsiaTheme="minorHAnsi"/>
          <w:color w:val="00B050"/>
        </w:rPr>
        <w:t xml:space="preserve"> 2000, 2000, and 1500 FTU</w:t>
      </w:r>
      <w:r w:rsidR="00574598" w:rsidRPr="007F1859">
        <w:rPr>
          <w:rFonts w:eastAsiaTheme="minorHAnsi"/>
          <w:color w:val="00B050"/>
        </w:rPr>
        <w:t>/kg</w:t>
      </w:r>
      <w:r w:rsidR="009E28DA" w:rsidRPr="007F1859">
        <w:rPr>
          <w:rFonts w:eastAsiaTheme="minorHAnsi"/>
          <w:color w:val="00B050"/>
        </w:rPr>
        <w:t xml:space="preserve"> in </w:t>
      </w:r>
      <w:r w:rsidR="00574598" w:rsidRPr="007F1859">
        <w:rPr>
          <w:rFonts w:eastAsiaTheme="minorHAnsi"/>
          <w:color w:val="00B050"/>
        </w:rPr>
        <w:t xml:space="preserve">low-Ca and inorganic P-free </w:t>
      </w:r>
      <w:r w:rsidR="009E28DA" w:rsidRPr="007F1859">
        <w:rPr>
          <w:rFonts w:eastAsiaTheme="minorHAnsi"/>
          <w:color w:val="00B050"/>
        </w:rPr>
        <w:t>BPS, BS</w:t>
      </w:r>
      <w:r w:rsidR="00574598" w:rsidRPr="007F1859">
        <w:rPr>
          <w:rFonts w:eastAsiaTheme="minorHAnsi"/>
          <w:color w:val="00B050"/>
        </w:rPr>
        <w:t xml:space="preserve">, </w:t>
      </w:r>
      <w:r w:rsidR="009E28DA" w:rsidRPr="007F1859">
        <w:rPr>
          <w:rFonts w:eastAsiaTheme="minorHAnsi"/>
          <w:color w:val="00B050"/>
        </w:rPr>
        <w:t xml:space="preserve">and BF </w:t>
      </w:r>
      <w:r w:rsidR="00574598" w:rsidRPr="007F1859">
        <w:rPr>
          <w:rFonts w:eastAsiaTheme="minorHAnsi"/>
          <w:color w:val="00B050"/>
        </w:rPr>
        <w:t>diets</w:t>
      </w:r>
      <w:r w:rsidR="009E28DA" w:rsidRPr="007F1859">
        <w:rPr>
          <w:rFonts w:eastAsiaTheme="minorHAnsi"/>
          <w:color w:val="00B050"/>
        </w:rPr>
        <w:t>, respectively, gives the best performance in terms of live weight, FCR, and tibia total ash, Ca and P.</w:t>
      </w:r>
      <w:r w:rsidR="00574598" w:rsidRPr="007F1859">
        <w:rPr>
          <w:rFonts w:eastAsiaTheme="minorHAnsi"/>
          <w:color w:val="00B050"/>
        </w:rPr>
        <w:t xml:space="preserve"> In conclusion, cost-effective broiler diets can be formulated without adding inorganic P sources with phytase supplementation.</w:t>
      </w:r>
    </w:p>
    <w:p w14:paraId="4FFA0AE6" w14:textId="77777777" w:rsidR="009E28DA" w:rsidRPr="00D117A4" w:rsidRDefault="009E28DA" w:rsidP="009E28DA">
      <w:pPr>
        <w:jc w:val="both"/>
        <w:rPr>
          <w:rFonts w:ascii="Times New Roman" w:hAnsi="Times New Roman" w:cs="Times New Roman"/>
          <w:color w:val="000000"/>
          <w:sz w:val="24"/>
          <w:szCs w:val="24"/>
        </w:rPr>
      </w:pPr>
    </w:p>
    <w:p w14:paraId="7F6C8B9C" w14:textId="517735B6" w:rsidR="0019297A" w:rsidRPr="00D117A4" w:rsidRDefault="0019297A" w:rsidP="00574598">
      <w:pPr>
        <w:pStyle w:val="NormalWeb"/>
        <w:spacing w:before="0" w:beforeAutospacing="0" w:after="0" w:afterAutospacing="0"/>
        <w:jc w:val="both"/>
        <w:rPr>
          <w:rFonts w:eastAsia="Calibri"/>
          <w:b/>
          <w:bCs/>
          <w:color w:val="000000"/>
        </w:rPr>
      </w:pPr>
      <w:r w:rsidRPr="00D117A4">
        <w:rPr>
          <w:rFonts w:eastAsia="Calibri"/>
          <w:b/>
          <w:bCs/>
          <w:color w:val="000000"/>
        </w:rPr>
        <w:t>DISCLAIMER (ARTIFICIAL INTELLIGENCE)</w:t>
      </w:r>
    </w:p>
    <w:p w14:paraId="0234DD0F" w14:textId="77777777" w:rsidR="0019297A" w:rsidRPr="00D117A4" w:rsidRDefault="0019297A" w:rsidP="00F538F2">
      <w:pPr>
        <w:jc w:val="both"/>
        <w:rPr>
          <w:rFonts w:ascii="Times New Roman" w:eastAsia="Calibri" w:hAnsi="Times New Roman" w:cs="Times New Roman"/>
          <w:b/>
          <w:bCs/>
          <w:color w:val="000000"/>
          <w:sz w:val="24"/>
          <w:szCs w:val="24"/>
        </w:rPr>
      </w:pPr>
    </w:p>
    <w:p w14:paraId="41113EEC" w14:textId="77777777" w:rsidR="0019297A" w:rsidRPr="00D117A4" w:rsidRDefault="0019297A" w:rsidP="00F538F2">
      <w:pPr>
        <w:jc w:val="both"/>
        <w:rPr>
          <w:rFonts w:ascii="Times New Roman" w:eastAsia="Calibri" w:hAnsi="Times New Roman" w:cs="Times New Roman"/>
          <w:color w:val="000000"/>
          <w:sz w:val="24"/>
          <w:szCs w:val="24"/>
        </w:rPr>
      </w:pPr>
      <w:r w:rsidRPr="00D117A4">
        <w:rPr>
          <w:rFonts w:ascii="Times New Roman" w:eastAsia="Calibri" w:hAnsi="Times New Roman" w:cs="Times New Roman"/>
          <w:color w:val="000000"/>
          <w:sz w:val="24"/>
          <w:szCs w:val="24"/>
        </w:rPr>
        <w:t xml:space="preserve">Author(s) hereby declare that NO generative AI technologies such as Large Language Models (ChatGPT, COPILOT, etc.) and text-to-image generators have been used during the writing or editing of this manuscript. </w:t>
      </w:r>
    </w:p>
    <w:p w14:paraId="4DA7BF99" w14:textId="77777777" w:rsidR="0019297A" w:rsidRPr="00D117A4" w:rsidRDefault="0019297A" w:rsidP="00F538F2">
      <w:pPr>
        <w:jc w:val="both"/>
        <w:rPr>
          <w:rFonts w:ascii="Times New Roman" w:eastAsia="Calibri" w:hAnsi="Times New Roman" w:cs="Times New Roman"/>
          <w:color w:val="000000"/>
          <w:sz w:val="24"/>
          <w:szCs w:val="24"/>
        </w:rPr>
      </w:pPr>
    </w:p>
    <w:p w14:paraId="3616D303" w14:textId="4047808D" w:rsidR="003833A3" w:rsidRPr="00D117A4" w:rsidRDefault="003833A3" w:rsidP="00F538F2">
      <w:pPr>
        <w:pStyle w:val="Default"/>
        <w:rPr>
          <w:rFonts w:ascii="Times New Roman" w:hAnsi="Times New Roman" w:cs="Times New Roman"/>
        </w:rPr>
      </w:pPr>
      <w:r w:rsidRPr="00D117A4">
        <w:rPr>
          <w:rFonts w:ascii="Times New Roman" w:hAnsi="Times New Roman" w:cs="Times New Roman"/>
          <w:b/>
          <w:bCs/>
        </w:rPr>
        <w:t xml:space="preserve">ETHICAL APPROVAL </w:t>
      </w:r>
    </w:p>
    <w:p w14:paraId="7AD0FF53" w14:textId="72388CC9" w:rsidR="003833A3" w:rsidRPr="00D117A4" w:rsidRDefault="003833A3" w:rsidP="00F538F2">
      <w:pPr>
        <w:jc w:val="both"/>
        <w:rPr>
          <w:rFonts w:ascii="Times New Roman" w:hAnsi="Times New Roman" w:cs="Times New Roman"/>
          <w:sz w:val="24"/>
          <w:szCs w:val="24"/>
        </w:rPr>
      </w:pPr>
      <w:r w:rsidRPr="00D117A4">
        <w:rPr>
          <w:rFonts w:ascii="Times New Roman" w:hAnsi="Times New Roman" w:cs="Times New Roman"/>
          <w:sz w:val="24"/>
          <w:szCs w:val="24"/>
        </w:rPr>
        <w:t>The research is approved by Institutional Animal Ethics Committee (IAEC) [Protocol No IAEC</w:t>
      </w:r>
      <w:r w:rsidR="0078267C" w:rsidRPr="00D117A4">
        <w:rPr>
          <w:rFonts w:ascii="Times New Roman" w:hAnsi="Times New Roman" w:cs="Times New Roman"/>
          <w:sz w:val="24"/>
          <w:szCs w:val="24"/>
        </w:rPr>
        <w:t>/2</w:t>
      </w:r>
      <w:r w:rsidR="00312A06" w:rsidRPr="00D117A4">
        <w:rPr>
          <w:rFonts w:ascii="Times New Roman" w:hAnsi="Times New Roman" w:cs="Times New Roman"/>
          <w:sz w:val="24"/>
          <w:szCs w:val="24"/>
        </w:rPr>
        <w:t>2</w:t>
      </w:r>
      <w:r w:rsidRPr="00D117A4">
        <w:rPr>
          <w:rFonts w:ascii="Times New Roman" w:hAnsi="Times New Roman" w:cs="Times New Roman"/>
          <w:sz w:val="24"/>
          <w:szCs w:val="24"/>
        </w:rPr>
        <w:t>/2</w:t>
      </w:r>
      <w:r w:rsidR="0078267C" w:rsidRPr="00D117A4">
        <w:rPr>
          <w:rFonts w:ascii="Times New Roman" w:hAnsi="Times New Roman" w:cs="Times New Roman"/>
          <w:sz w:val="24"/>
          <w:szCs w:val="24"/>
        </w:rPr>
        <w:t>4</w:t>
      </w:r>
      <w:r w:rsidRPr="00D117A4">
        <w:rPr>
          <w:rFonts w:ascii="Times New Roman" w:hAnsi="Times New Roman" w:cs="Times New Roman"/>
          <w:sz w:val="24"/>
          <w:szCs w:val="24"/>
        </w:rPr>
        <w:t xml:space="preserve">/KNPCVS/2024]. </w:t>
      </w:r>
    </w:p>
    <w:p w14:paraId="54948513" w14:textId="77777777" w:rsidR="003833A3" w:rsidRPr="00D117A4" w:rsidRDefault="003833A3" w:rsidP="00F538F2">
      <w:pPr>
        <w:jc w:val="both"/>
        <w:rPr>
          <w:rFonts w:ascii="Times New Roman" w:hAnsi="Times New Roman" w:cs="Times New Roman"/>
          <w:sz w:val="24"/>
          <w:szCs w:val="24"/>
        </w:rPr>
      </w:pPr>
    </w:p>
    <w:p w14:paraId="7987C17D" w14:textId="77777777" w:rsidR="007D0133" w:rsidRPr="00D117A4" w:rsidRDefault="007D0133" w:rsidP="00F538F2">
      <w:pPr>
        <w:jc w:val="both"/>
        <w:rPr>
          <w:rFonts w:ascii="Times New Roman" w:hAnsi="Times New Roman" w:cs="Times New Roman"/>
          <w:b/>
          <w:bCs/>
          <w:color w:val="000000" w:themeColor="text1"/>
          <w:sz w:val="24"/>
          <w:szCs w:val="24"/>
        </w:rPr>
      </w:pPr>
      <w:r w:rsidRPr="00D117A4">
        <w:rPr>
          <w:rFonts w:ascii="Times New Roman" w:hAnsi="Times New Roman" w:cs="Times New Roman"/>
          <w:b/>
          <w:bCs/>
          <w:color w:val="000000" w:themeColor="text1"/>
          <w:sz w:val="24"/>
          <w:szCs w:val="24"/>
        </w:rPr>
        <w:t>REFERENCES</w:t>
      </w:r>
    </w:p>
    <w:p w14:paraId="79558E1D" w14:textId="77777777" w:rsidR="0052546C" w:rsidRPr="00D117A4" w:rsidRDefault="0052546C" w:rsidP="00F538F2">
      <w:pPr>
        <w:rPr>
          <w:rFonts w:ascii="Times New Roman" w:hAnsi="Times New Roman" w:cs="Times New Roman"/>
          <w:sz w:val="24"/>
          <w:szCs w:val="24"/>
        </w:rPr>
      </w:pPr>
    </w:p>
    <w:bookmarkEnd w:id="11"/>
    <w:p w14:paraId="2989717B" w14:textId="77777777" w:rsidR="00CE5890" w:rsidRPr="00F538F2" w:rsidRDefault="00CE5890" w:rsidP="0052546C">
      <w:pPr>
        <w:pStyle w:val="ListParagraph"/>
        <w:autoSpaceDE w:val="0"/>
        <w:autoSpaceDN w:val="0"/>
        <w:adjustRightInd w:val="0"/>
        <w:spacing w:after="0" w:line="240" w:lineRule="auto"/>
        <w:ind w:left="567"/>
        <w:jc w:val="both"/>
        <w:rPr>
          <w:rStyle w:val="Hyperlink"/>
          <w:color w:val="auto"/>
          <w:u w:val="none"/>
        </w:rPr>
      </w:pPr>
    </w:p>
    <w:p w14:paraId="18D3492A" w14:textId="77777777" w:rsidR="00CE5890" w:rsidRPr="00F538F2" w:rsidRDefault="00CE5890" w:rsidP="0052546C">
      <w:pPr>
        <w:pStyle w:val="ListParagraph"/>
        <w:autoSpaceDE w:val="0"/>
        <w:autoSpaceDN w:val="0"/>
        <w:adjustRightInd w:val="0"/>
        <w:spacing w:after="0" w:line="240" w:lineRule="auto"/>
        <w:ind w:left="567"/>
        <w:jc w:val="both"/>
        <w:rPr>
          <w:rStyle w:val="Hyperlink"/>
          <w:color w:val="auto"/>
          <w:u w:val="none"/>
        </w:rPr>
      </w:pPr>
    </w:p>
    <w:p w14:paraId="7CAA7CB0" w14:textId="77777777" w:rsidR="00CE5890" w:rsidRPr="00D117A4" w:rsidRDefault="00CE5890" w:rsidP="00C600BD">
      <w:pPr>
        <w:ind w:left="709" w:hanging="709"/>
        <w:jc w:val="both"/>
        <w:rPr>
          <w:rFonts w:ascii="Times New Roman" w:hAnsi="Times New Roman" w:cs="Times New Roman"/>
          <w:sz w:val="24"/>
          <w:szCs w:val="24"/>
        </w:rPr>
      </w:pPr>
      <w:proofErr w:type="spellStart"/>
      <w:r w:rsidRPr="00D117A4">
        <w:rPr>
          <w:rFonts w:ascii="Times New Roman" w:hAnsi="Times New Roman" w:cs="Times New Roman"/>
          <w:sz w:val="24"/>
          <w:szCs w:val="24"/>
        </w:rPr>
        <w:t>Alshamiri</w:t>
      </w:r>
      <w:proofErr w:type="spellEnd"/>
      <w:r w:rsidRPr="00D117A4">
        <w:rPr>
          <w:rFonts w:ascii="Times New Roman" w:hAnsi="Times New Roman" w:cs="Times New Roman"/>
          <w:sz w:val="24"/>
          <w:szCs w:val="24"/>
        </w:rPr>
        <w:t>, M. M. A., Ali, S. A. M., Abdalla, H. O. &amp; Ahmed, H. B. (2021). The effect of supplementing different levels of phytase enzyme on performance, some carcass properties and economics of broiler chickens. </w:t>
      </w:r>
      <w:proofErr w:type="spellStart"/>
      <w:r w:rsidRPr="00D117A4">
        <w:rPr>
          <w:rFonts w:ascii="Times New Roman" w:hAnsi="Times New Roman" w:cs="Times New Roman"/>
          <w:i/>
          <w:iCs/>
          <w:sz w:val="24"/>
          <w:szCs w:val="24"/>
        </w:rPr>
        <w:t>Agrobiol</w:t>
      </w:r>
      <w:proofErr w:type="spellEnd"/>
      <w:r w:rsidRPr="00D117A4">
        <w:rPr>
          <w:rFonts w:ascii="Times New Roman" w:hAnsi="Times New Roman" w:cs="Times New Roman"/>
          <w:i/>
          <w:iCs/>
          <w:sz w:val="24"/>
          <w:szCs w:val="24"/>
        </w:rPr>
        <w:t xml:space="preserve"> Records</w:t>
      </w:r>
      <w:r w:rsidRPr="00D117A4">
        <w:rPr>
          <w:rFonts w:ascii="Times New Roman" w:hAnsi="Times New Roman" w:cs="Times New Roman"/>
          <w:sz w:val="24"/>
          <w:szCs w:val="24"/>
        </w:rPr>
        <w:t>, </w:t>
      </w:r>
      <w:r w:rsidRPr="00D117A4">
        <w:rPr>
          <w:rFonts w:ascii="Times New Roman" w:hAnsi="Times New Roman" w:cs="Times New Roman"/>
          <w:i/>
          <w:iCs/>
          <w:sz w:val="24"/>
          <w:szCs w:val="24"/>
        </w:rPr>
        <w:t>4</w:t>
      </w:r>
      <w:r w:rsidRPr="00D117A4">
        <w:rPr>
          <w:rFonts w:ascii="Times New Roman" w:hAnsi="Times New Roman" w:cs="Times New Roman"/>
          <w:sz w:val="24"/>
          <w:szCs w:val="24"/>
        </w:rPr>
        <w:t>(1), 14-22.</w:t>
      </w:r>
    </w:p>
    <w:p w14:paraId="337E6120" w14:textId="77777777" w:rsidR="00CE5890" w:rsidRPr="00D117A4" w:rsidRDefault="00CE5890"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Anwar, U., Riaz, M., Farooq Khalid, M., Mustafa, R., Farooq, U., Ashraf, M., &amp; Rahman, M. A. U. (2023). Impact of exogenous xylanase and phytase, individually or in combination, on performance, digesta viscosity and carcass characteristics in broiler birds fed wheat-based diets. </w:t>
      </w:r>
      <w:r w:rsidRPr="00D117A4">
        <w:rPr>
          <w:rFonts w:ascii="Times New Roman" w:hAnsi="Times New Roman" w:cs="Times New Roman"/>
          <w:i/>
          <w:iCs/>
          <w:sz w:val="24"/>
          <w:szCs w:val="24"/>
        </w:rPr>
        <w:t>Animals</w:t>
      </w:r>
      <w:r w:rsidRPr="00D117A4">
        <w:rPr>
          <w:rFonts w:ascii="Times New Roman" w:hAnsi="Times New Roman" w:cs="Times New Roman"/>
          <w:sz w:val="24"/>
          <w:szCs w:val="24"/>
        </w:rPr>
        <w:t>, </w:t>
      </w:r>
      <w:r w:rsidRPr="00D117A4">
        <w:rPr>
          <w:rFonts w:ascii="Times New Roman" w:hAnsi="Times New Roman" w:cs="Times New Roman"/>
          <w:i/>
          <w:iCs/>
          <w:sz w:val="24"/>
          <w:szCs w:val="24"/>
        </w:rPr>
        <w:t>13</w:t>
      </w:r>
      <w:r w:rsidRPr="00D117A4">
        <w:rPr>
          <w:rFonts w:ascii="Times New Roman" w:hAnsi="Times New Roman" w:cs="Times New Roman"/>
          <w:sz w:val="24"/>
          <w:szCs w:val="24"/>
        </w:rPr>
        <w:t>(2), 278.</w:t>
      </w:r>
    </w:p>
    <w:p w14:paraId="1260E5C4" w14:textId="77777777" w:rsidR="00CE5890" w:rsidRPr="00D117A4" w:rsidRDefault="00CE5890"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AOAC. 1999. Official methods of analysis, 16</w:t>
      </w:r>
      <w:r w:rsidRPr="00D117A4">
        <w:rPr>
          <w:rFonts w:ascii="Times New Roman" w:hAnsi="Times New Roman" w:cs="Times New Roman"/>
          <w:sz w:val="24"/>
          <w:szCs w:val="24"/>
          <w:vertAlign w:val="superscript"/>
        </w:rPr>
        <w:t>th</w:t>
      </w:r>
      <w:r w:rsidRPr="00D117A4">
        <w:rPr>
          <w:rFonts w:ascii="Times New Roman" w:hAnsi="Times New Roman" w:cs="Times New Roman"/>
          <w:sz w:val="24"/>
          <w:szCs w:val="24"/>
        </w:rPr>
        <w:t xml:space="preserve"> edition. Association of Official Analytical Chemists, Washington, DC.</w:t>
      </w:r>
    </w:p>
    <w:p w14:paraId="2A5B3B37" w14:textId="77777777" w:rsidR="00CE5890" w:rsidRPr="00D117A4" w:rsidRDefault="00CE5890"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Attia, Y. A., Addeo, N. F., </w:t>
      </w:r>
      <w:proofErr w:type="spellStart"/>
      <w:r w:rsidRPr="00D117A4">
        <w:rPr>
          <w:rFonts w:ascii="Times New Roman" w:hAnsi="Times New Roman" w:cs="Times New Roman"/>
          <w:sz w:val="24"/>
          <w:szCs w:val="24"/>
        </w:rPr>
        <w:t>Bovera</w:t>
      </w:r>
      <w:proofErr w:type="spellEnd"/>
      <w:r w:rsidRPr="00D117A4">
        <w:rPr>
          <w:rFonts w:ascii="Times New Roman" w:hAnsi="Times New Roman" w:cs="Times New Roman"/>
          <w:sz w:val="24"/>
          <w:szCs w:val="24"/>
        </w:rPr>
        <w:t xml:space="preserve">, F., </w:t>
      </w:r>
      <w:proofErr w:type="spellStart"/>
      <w:r w:rsidRPr="00D117A4">
        <w:rPr>
          <w:rFonts w:ascii="Times New Roman" w:hAnsi="Times New Roman" w:cs="Times New Roman"/>
          <w:sz w:val="24"/>
          <w:szCs w:val="24"/>
        </w:rPr>
        <w:t>Qota</w:t>
      </w:r>
      <w:proofErr w:type="spellEnd"/>
      <w:r w:rsidRPr="00D117A4">
        <w:rPr>
          <w:rFonts w:ascii="Times New Roman" w:hAnsi="Times New Roman" w:cs="Times New Roman"/>
          <w:sz w:val="24"/>
          <w:szCs w:val="24"/>
        </w:rPr>
        <w:t xml:space="preserve">, E. S. M., </w:t>
      </w:r>
      <w:proofErr w:type="spellStart"/>
      <w:r w:rsidRPr="00D117A4">
        <w:rPr>
          <w:rFonts w:ascii="Times New Roman" w:hAnsi="Times New Roman" w:cs="Times New Roman"/>
          <w:sz w:val="24"/>
          <w:szCs w:val="24"/>
        </w:rPr>
        <w:t>Alhotan</w:t>
      </w:r>
      <w:proofErr w:type="spellEnd"/>
      <w:r w:rsidRPr="00D117A4">
        <w:rPr>
          <w:rFonts w:ascii="Times New Roman" w:hAnsi="Times New Roman" w:cs="Times New Roman"/>
          <w:sz w:val="24"/>
          <w:szCs w:val="24"/>
        </w:rPr>
        <w:t xml:space="preserve">, R. A., </w:t>
      </w:r>
      <w:proofErr w:type="spellStart"/>
      <w:r w:rsidRPr="00D117A4">
        <w:rPr>
          <w:rFonts w:ascii="Times New Roman" w:hAnsi="Times New Roman" w:cs="Times New Roman"/>
          <w:sz w:val="24"/>
          <w:szCs w:val="24"/>
        </w:rPr>
        <w:t>Albanoby</w:t>
      </w:r>
      <w:proofErr w:type="spellEnd"/>
      <w:r w:rsidRPr="00D117A4">
        <w:rPr>
          <w:rFonts w:ascii="Times New Roman" w:hAnsi="Times New Roman" w:cs="Times New Roman"/>
          <w:sz w:val="24"/>
          <w:szCs w:val="24"/>
        </w:rPr>
        <w:t>, M., &amp; Mahmoud, M. A. (2025). Assessment of bacterial phytase and citric acid concentrations on economic traits, nutrients’ digestibility and protein metabolites of broiler chickens fed diets containing marginal level of nutrients. </w:t>
      </w:r>
      <w:r w:rsidRPr="00D117A4">
        <w:rPr>
          <w:rFonts w:ascii="Times New Roman" w:hAnsi="Times New Roman" w:cs="Times New Roman"/>
          <w:i/>
          <w:iCs/>
          <w:sz w:val="24"/>
          <w:szCs w:val="24"/>
        </w:rPr>
        <w:t>Italian Journal of Animal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24</w:t>
      </w:r>
      <w:r w:rsidRPr="00D117A4">
        <w:rPr>
          <w:rFonts w:ascii="Times New Roman" w:hAnsi="Times New Roman" w:cs="Times New Roman"/>
          <w:sz w:val="24"/>
          <w:szCs w:val="24"/>
        </w:rPr>
        <w:t>(1),109-122.</w:t>
      </w:r>
    </w:p>
    <w:p w14:paraId="08FB6A80" w14:textId="77777777" w:rsidR="00CE5890" w:rsidRPr="00D117A4" w:rsidRDefault="00CE5890"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Chowdhury, R., Rahman, M. A., Islam, K. M. S., </w:t>
      </w:r>
      <w:proofErr w:type="gramStart"/>
      <w:r w:rsidRPr="00D117A4">
        <w:rPr>
          <w:rFonts w:ascii="Times New Roman" w:hAnsi="Times New Roman" w:cs="Times New Roman"/>
          <w:sz w:val="24"/>
          <w:szCs w:val="24"/>
        </w:rPr>
        <w:t>&amp;  Al</w:t>
      </w:r>
      <w:proofErr w:type="gramEnd"/>
      <w:r w:rsidRPr="00D117A4">
        <w:rPr>
          <w:rFonts w:ascii="Times New Roman" w:hAnsi="Times New Roman" w:cs="Times New Roman"/>
          <w:sz w:val="24"/>
          <w:szCs w:val="24"/>
        </w:rPr>
        <w:t>-Mamun, M. (2024). A comparative study on the effects of fungal and bacterial phytase with or without citric acid on growth performance, serum mineral profile, bone quality, and nutrient retention in broilers. </w:t>
      </w:r>
      <w:r w:rsidRPr="00D117A4">
        <w:rPr>
          <w:rFonts w:ascii="Times New Roman" w:hAnsi="Times New Roman" w:cs="Times New Roman"/>
          <w:i/>
          <w:iCs/>
          <w:sz w:val="24"/>
          <w:szCs w:val="24"/>
        </w:rPr>
        <w:t>Journal of Advanced Veterinary and Animal Research</w:t>
      </w:r>
      <w:r w:rsidRPr="00D117A4">
        <w:rPr>
          <w:rFonts w:ascii="Times New Roman" w:hAnsi="Times New Roman" w:cs="Times New Roman"/>
          <w:sz w:val="24"/>
          <w:szCs w:val="24"/>
        </w:rPr>
        <w:t>, </w:t>
      </w:r>
      <w:r w:rsidRPr="00D117A4">
        <w:rPr>
          <w:rFonts w:ascii="Times New Roman" w:hAnsi="Times New Roman" w:cs="Times New Roman"/>
          <w:i/>
          <w:iCs/>
          <w:sz w:val="24"/>
          <w:szCs w:val="24"/>
        </w:rPr>
        <w:t>11</w:t>
      </w:r>
      <w:r w:rsidRPr="00D117A4">
        <w:rPr>
          <w:rFonts w:ascii="Times New Roman" w:hAnsi="Times New Roman" w:cs="Times New Roman"/>
          <w:sz w:val="24"/>
          <w:szCs w:val="24"/>
        </w:rPr>
        <w:t>(2), 376.</w:t>
      </w:r>
    </w:p>
    <w:p w14:paraId="303168D9" w14:textId="77777777" w:rsidR="00CE5890" w:rsidRPr="00D117A4" w:rsidRDefault="00CE5890" w:rsidP="00C600BD">
      <w:pPr>
        <w:ind w:left="709" w:hanging="709"/>
        <w:jc w:val="both"/>
        <w:rPr>
          <w:rFonts w:ascii="Times New Roman" w:hAnsi="Times New Roman" w:cs="Times New Roman"/>
          <w:sz w:val="24"/>
          <w:szCs w:val="24"/>
        </w:rPr>
      </w:pPr>
      <w:proofErr w:type="spellStart"/>
      <w:r w:rsidRPr="00D117A4">
        <w:rPr>
          <w:rFonts w:ascii="Times New Roman" w:hAnsi="Times New Roman" w:cs="Times New Roman"/>
          <w:sz w:val="24"/>
          <w:szCs w:val="24"/>
        </w:rPr>
        <w:t>Delezie</w:t>
      </w:r>
      <w:proofErr w:type="spellEnd"/>
      <w:r w:rsidRPr="00D117A4">
        <w:rPr>
          <w:rFonts w:ascii="Times New Roman" w:hAnsi="Times New Roman" w:cs="Times New Roman"/>
          <w:sz w:val="24"/>
          <w:szCs w:val="24"/>
        </w:rPr>
        <w:t xml:space="preserve">, E., Bierman, K., Nollet, L. </w:t>
      </w:r>
      <w:proofErr w:type="gramStart"/>
      <w:r w:rsidRPr="00D117A4">
        <w:rPr>
          <w:rFonts w:ascii="Times New Roman" w:hAnsi="Times New Roman" w:cs="Times New Roman"/>
          <w:sz w:val="24"/>
          <w:szCs w:val="24"/>
        </w:rPr>
        <w:t>&amp;  Maertens</w:t>
      </w:r>
      <w:proofErr w:type="gramEnd"/>
      <w:r w:rsidRPr="00D117A4">
        <w:rPr>
          <w:rFonts w:ascii="Times New Roman" w:hAnsi="Times New Roman" w:cs="Times New Roman"/>
          <w:sz w:val="24"/>
          <w:szCs w:val="24"/>
        </w:rPr>
        <w:t>, L. (2015). Impacts of calcium and phosphorus concentration, their ratio, and phytase supplementation level on growth performance, foot pad lesions, and hock burn of broiler chickens. </w:t>
      </w:r>
      <w:r w:rsidRPr="00D117A4">
        <w:rPr>
          <w:rFonts w:ascii="Times New Roman" w:hAnsi="Times New Roman" w:cs="Times New Roman"/>
          <w:i/>
          <w:iCs/>
          <w:sz w:val="24"/>
          <w:szCs w:val="24"/>
        </w:rPr>
        <w:t>Journal of Applied Poultry Research</w:t>
      </w:r>
      <w:r w:rsidRPr="00D117A4">
        <w:rPr>
          <w:rFonts w:ascii="Times New Roman" w:hAnsi="Times New Roman" w:cs="Times New Roman"/>
          <w:sz w:val="24"/>
          <w:szCs w:val="24"/>
        </w:rPr>
        <w:t>, </w:t>
      </w:r>
      <w:r w:rsidRPr="00D117A4">
        <w:rPr>
          <w:rFonts w:ascii="Times New Roman" w:hAnsi="Times New Roman" w:cs="Times New Roman"/>
          <w:i/>
          <w:iCs/>
          <w:sz w:val="24"/>
          <w:szCs w:val="24"/>
        </w:rPr>
        <w:t>24</w:t>
      </w:r>
      <w:r w:rsidRPr="00D117A4">
        <w:rPr>
          <w:rFonts w:ascii="Times New Roman" w:hAnsi="Times New Roman" w:cs="Times New Roman"/>
          <w:sz w:val="24"/>
          <w:szCs w:val="24"/>
        </w:rPr>
        <w:t>(2), 115-126.</w:t>
      </w:r>
    </w:p>
    <w:p w14:paraId="72901715" w14:textId="77777777" w:rsidR="00CE5890" w:rsidRPr="00D117A4" w:rsidRDefault="00CE5890" w:rsidP="00C600BD">
      <w:pPr>
        <w:ind w:left="709" w:hanging="709"/>
        <w:jc w:val="both"/>
        <w:rPr>
          <w:rFonts w:ascii="Times New Roman" w:hAnsi="Times New Roman" w:cs="Times New Roman"/>
          <w:sz w:val="24"/>
          <w:szCs w:val="24"/>
        </w:rPr>
      </w:pPr>
      <w:proofErr w:type="spellStart"/>
      <w:r w:rsidRPr="00D117A4">
        <w:rPr>
          <w:rFonts w:ascii="Times New Roman" w:hAnsi="Times New Roman" w:cs="Times New Roman"/>
          <w:sz w:val="24"/>
          <w:szCs w:val="24"/>
        </w:rPr>
        <w:t>Dersjant</w:t>
      </w:r>
      <w:proofErr w:type="spellEnd"/>
      <w:r w:rsidRPr="00D117A4">
        <w:rPr>
          <w:rFonts w:ascii="Times New Roman" w:hAnsi="Times New Roman" w:cs="Times New Roman"/>
          <w:sz w:val="24"/>
          <w:szCs w:val="24"/>
        </w:rPr>
        <w:t xml:space="preserve">-Li, Y., Bello, A., Esteve-Garcia, E., Creus, C. R., </w:t>
      </w:r>
      <w:proofErr w:type="gramStart"/>
      <w:r w:rsidRPr="00D117A4">
        <w:rPr>
          <w:rFonts w:ascii="Times New Roman" w:hAnsi="Times New Roman" w:cs="Times New Roman"/>
          <w:sz w:val="24"/>
          <w:szCs w:val="24"/>
        </w:rPr>
        <w:t>&amp;  Marchal</w:t>
      </w:r>
      <w:proofErr w:type="gramEnd"/>
      <w:r w:rsidRPr="00D117A4">
        <w:rPr>
          <w:rFonts w:ascii="Times New Roman" w:hAnsi="Times New Roman" w:cs="Times New Roman"/>
          <w:sz w:val="24"/>
          <w:szCs w:val="24"/>
        </w:rPr>
        <w:t>, L. (2022). A novel consensus bacterial 6-phytase variant added to phytate-rich diets totally replaced inorganic phosphate in broilers. </w:t>
      </w:r>
      <w:r w:rsidRPr="00D117A4">
        <w:rPr>
          <w:rFonts w:ascii="Times New Roman" w:hAnsi="Times New Roman" w:cs="Times New Roman"/>
          <w:i/>
          <w:iCs/>
          <w:sz w:val="24"/>
          <w:szCs w:val="24"/>
        </w:rPr>
        <w:t>Journal of Applied Animal Nutrition</w:t>
      </w:r>
      <w:r w:rsidRPr="00D117A4">
        <w:rPr>
          <w:rFonts w:ascii="Times New Roman" w:hAnsi="Times New Roman" w:cs="Times New Roman"/>
          <w:sz w:val="24"/>
          <w:szCs w:val="24"/>
        </w:rPr>
        <w:t>, </w:t>
      </w:r>
      <w:r w:rsidRPr="00D117A4">
        <w:rPr>
          <w:rFonts w:ascii="Times New Roman" w:hAnsi="Times New Roman" w:cs="Times New Roman"/>
          <w:i/>
          <w:iCs/>
          <w:sz w:val="24"/>
          <w:szCs w:val="24"/>
        </w:rPr>
        <w:t>10</w:t>
      </w:r>
      <w:r w:rsidRPr="00D117A4">
        <w:rPr>
          <w:rFonts w:ascii="Times New Roman" w:hAnsi="Times New Roman" w:cs="Times New Roman"/>
          <w:sz w:val="24"/>
          <w:szCs w:val="24"/>
        </w:rPr>
        <w:t>(2), 59-70.</w:t>
      </w:r>
    </w:p>
    <w:p w14:paraId="1CD2810F" w14:textId="77777777" w:rsidR="00CE5890" w:rsidRPr="00D117A4" w:rsidRDefault="00CE5890"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Dilger, R. N., Onyango, E. M., Sands, J. S., </w:t>
      </w:r>
      <w:proofErr w:type="gramStart"/>
      <w:r w:rsidRPr="00D117A4">
        <w:rPr>
          <w:rFonts w:ascii="Times New Roman" w:hAnsi="Times New Roman" w:cs="Times New Roman"/>
          <w:sz w:val="24"/>
          <w:szCs w:val="24"/>
        </w:rPr>
        <w:t>&amp;  Adeola</w:t>
      </w:r>
      <w:proofErr w:type="gramEnd"/>
      <w:r w:rsidRPr="00D117A4">
        <w:rPr>
          <w:rFonts w:ascii="Times New Roman" w:hAnsi="Times New Roman" w:cs="Times New Roman"/>
          <w:sz w:val="24"/>
          <w:szCs w:val="24"/>
        </w:rPr>
        <w:t>, O. (2004). Evaluation of microbial phytase in broiler diets. </w:t>
      </w:r>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83</w:t>
      </w:r>
      <w:r w:rsidRPr="00D117A4">
        <w:rPr>
          <w:rFonts w:ascii="Times New Roman" w:hAnsi="Times New Roman" w:cs="Times New Roman"/>
          <w:sz w:val="24"/>
          <w:szCs w:val="24"/>
        </w:rPr>
        <w:t>(6), 962-970</w:t>
      </w:r>
    </w:p>
    <w:p w14:paraId="52ADDCD0" w14:textId="77777777" w:rsidR="00CE5890" w:rsidRPr="00D117A4" w:rsidRDefault="00CE5890"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Fernandes, J. I. M., Horn, D., Ronconi, E. J., </w:t>
      </w:r>
      <w:proofErr w:type="spellStart"/>
      <w:r w:rsidRPr="00D117A4">
        <w:rPr>
          <w:rFonts w:ascii="Times New Roman" w:hAnsi="Times New Roman" w:cs="Times New Roman"/>
          <w:sz w:val="24"/>
          <w:szCs w:val="24"/>
        </w:rPr>
        <w:t>Buzim</w:t>
      </w:r>
      <w:proofErr w:type="spellEnd"/>
      <w:r w:rsidRPr="00D117A4">
        <w:rPr>
          <w:rFonts w:ascii="Times New Roman" w:hAnsi="Times New Roman" w:cs="Times New Roman"/>
          <w:sz w:val="24"/>
          <w:szCs w:val="24"/>
        </w:rPr>
        <w:t xml:space="preserve">, R., Lima, F. K. &amp; </w:t>
      </w:r>
      <w:proofErr w:type="spellStart"/>
      <w:r w:rsidRPr="00D117A4">
        <w:rPr>
          <w:rFonts w:ascii="Times New Roman" w:hAnsi="Times New Roman" w:cs="Times New Roman"/>
          <w:sz w:val="24"/>
          <w:szCs w:val="24"/>
        </w:rPr>
        <w:t>Pazdiora</w:t>
      </w:r>
      <w:proofErr w:type="spellEnd"/>
      <w:r w:rsidRPr="00D117A4">
        <w:rPr>
          <w:rFonts w:ascii="Times New Roman" w:hAnsi="Times New Roman" w:cs="Times New Roman"/>
          <w:sz w:val="24"/>
          <w:szCs w:val="24"/>
        </w:rPr>
        <w:t xml:space="preserve">, D. A. (2019). Effects of phytase </w:t>
      </w:r>
      <w:proofErr w:type="spellStart"/>
      <w:r w:rsidRPr="00D117A4">
        <w:rPr>
          <w:rFonts w:ascii="Times New Roman" w:hAnsi="Times New Roman" w:cs="Times New Roman"/>
          <w:sz w:val="24"/>
          <w:szCs w:val="24"/>
        </w:rPr>
        <w:t>superdosing</w:t>
      </w:r>
      <w:proofErr w:type="spellEnd"/>
      <w:r w:rsidRPr="00D117A4">
        <w:rPr>
          <w:rFonts w:ascii="Times New Roman" w:hAnsi="Times New Roman" w:cs="Times New Roman"/>
          <w:sz w:val="24"/>
          <w:szCs w:val="24"/>
        </w:rPr>
        <w:t xml:space="preserve"> on digestibility and bone integrity of broilers. </w:t>
      </w:r>
      <w:r w:rsidRPr="00D117A4">
        <w:rPr>
          <w:rFonts w:ascii="Times New Roman" w:hAnsi="Times New Roman" w:cs="Times New Roman"/>
          <w:i/>
          <w:iCs/>
          <w:sz w:val="24"/>
          <w:szCs w:val="24"/>
        </w:rPr>
        <w:t>Journal of Applied Poultry Research</w:t>
      </w:r>
      <w:r w:rsidRPr="00D117A4">
        <w:rPr>
          <w:rFonts w:ascii="Times New Roman" w:hAnsi="Times New Roman" w:cs="Times New Roman"/>
          <w:sz w:val="24"/>
          <w:szCs w:val="24"/>
        </w:rPr>
        <w:t>, </w:t>
      </w:r>
      <w:r w:rsidRPr="00D117A4">
        <w:rPr>
          <w:rFonts w:ascii="Times New Roman" w:hAnsi="Times New Roman" w:cs="Times New Roman"/>
          <w:i/>
          <w:iCs/>
          <w:sz w:val="24"/>
          <w:szCs w:val="24"/>
        </w:rPr>
        <w:t>28</w:t>
      </w:r>
      <w:r w:rsidRPr="00D117A4">
        <w:rPr>
          <w:rFonts w:ascii="Times New Roman" w:hAnsi="Times New Roman" w:cs="Times New Roman"/>
          <w:sz w:val="24"/>
          <w:szCs w:val="24"/>
        </w:rPr>
        <w:t>(2), 390-398.</w:t>
      </w:r>
    </w:p>
    <w:p w14:paraId="72FCF286" w14:textId="77777777" w:rsidR="00CE5890" w:rsidRPr="00D117A4" w:rsidRDefault="00CE5890"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Lee, C., Kim, H. W., Kwon, C. H., Han, G. P., Lee, J. H., &amp; Kil, D. Y. (2024). Effects of decreasing phosphorus concentrations in diets and phytase supplementation on growth performance, stress response, and intestinal health in broiler chickens. </w:t>
      </w:r>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103</w:t>
      </w:r>
      <w:r w:rsidRPr="00D117A4">
        <w:rPr>
          <w:rFonts w:ascii="Times New Roman" w:hAnsi="Times New Roman" w:cs="Times New Roman"/>
          <w:sz w:val="24"/>
          <w:szCs w:val="24"/>
        </w:rPr>
        <w:t>(12),104418.</w:t>
      </w:r>
    </w:p>
    <w:p w14:paraId="6CF0EC26" w14:textId="77777777" w:rsidR="00CE5890" w:rsidRPr="00D117A4" w:rsidRDefault="00CE5890"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Lee, S. A., Nagalakshmi, D., Raju, M. V., Rao, S. V. R., &amp; Bedford, M. R. (2017). Effect of phytase </w:t>
      </w:r>
      <w:proofErr w:type="spellStart"/>
      <w:r w:rsidRPr="00D117A4">
        <w:rPr>
          <w:rFonts w:ascii="Times New Roman" w:hAnsi="Times New Roman" w:cs="Times New Roman"/>
          <w:sz w:val="24"/>
          <w:szCs w:val="24"/>
        </w:rPr>
        <w:t>superdosing</w:t>
      </w:r>
      <w:proofErr w:type="spellEnd"/>
      <w:r w:rsidRPr="00D117A4">
        <w:rPr>
          <w:rFonts w:ascii="Times New Roman" w:hAnsi="Times New Roman" w:cs="Times New Roman"/>
          <w:sz w:val="24"/>
          <w:szCs w:val="24"/>
        </w:rPr>
        <w:t xml:space="preserve">, myo-inositol and available phosphorus concentrations on performance and bone </w:t>
      </w:r>
      <w:proofErr w:type="spellStart"/>
      <w:r w:rsidRPr="00D117A4">
        <w:rPr>
          <w:rFonts w:ascii="Times New Roman" w:hAnsi="Times New Roman" w:cs="Times New Roman"/>
          <w:sz w:val="24"/>
          <w:szCs w:val="24"/>
        </w:rPr>
        <w:t>mineralisation</w:t>
      </w:r>
      <w:proofErr w:type="spellEnd"/>
      <w:r w:rsidRPr="00D117A4">
        <w:rPr>
          <w:rFonts w:ascii="Times New Roman" w:hAnsi="Times New Roman" w:cs="Times New Roman"/>
          <w:sz w:val="24"/>
          <w:szCs w:val="24"/>
        </w:rPr>
        <w:t xml:space="preserve"> in broilers. </w:t>
      </w:r>
      <w:r w:rsidRPr="00D117A4">
        <w:rPr>
          <w:rFonts w:ascii="Times New Roman" w:hAnsi="Times New Roman" w:cs="Times New Roman"/>
          <w:i/>
          <w:iCs/>
          <w:sz w:val="24"/>
          <w:szCs w:val="24"/>
        </w:rPr>
        <w:t>Animal Nutrition</w:t>
      </w:r>
      <w:r w:rsidRPr="00D117A4">
        <w:rPr>
          <w:rFonts w:ascii="Times New Roman" w:hAnsi="Times New Roman" w:cs="Times New Roman"/>
          <w:sz w:val="24"/>
          <w:szCs w:val="24"/>
        </w:rPr>
        <w:t>, </w:t>
      </w:r>
      <w:r w:rsidRPr="00D117A4">
        <w:rPr>
          <w:rFonts w:ascii="Times New Roman" w:hAnsi="Times New Roman" w:cs="Times New Roman"/>
          <w:i/>
          <w:iCs/>
          <w:sz w:val="24"/>
          <w:szCs w:val="24"/>
        </w:rPr>
        <w:t>3</w:t>
      </w:r>
      <w:r w:rsidRPr="00D117A4">
        <w:rPr>
          <w:rFonts w:ascii="Times New Roman" w:hAnsi="Times New Roman" w:cs="Times New Roman"/>
          <w:sz w:val="24"/>
          <w:szCs w:val="24"/>
        </w:rPr>
        <w:t>(3), 247-251.</w:t>
      </w:r>
    </w:p>
    <w:p w14:paraId="71A0562D" w14:textId="77777777" w:rsidR="00CE5890" w:rsidRPr="00D117A4" w:rsidRDefault="00CE5890"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Leeson, S., Caston, L. &amp; Summers, J. D. (1996). Broiler response to diet energy. </w:t>
      </w:r>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75</w:t>
      </w:r>
      <w:r w:rsidRPr="00D117A4">
        <w:rPr>
          <w:rFonts w:ascii="Times New Roman" w:hAnsi="Times New Roman" w:cs="Times New Roman"/>
          <w:sz w:val="24"/>
          <w:szCs w:val="24"/>
        </w:rPr>
        <w:t>(4): 529-535.</w:t>
      </w:r>
    </w:p>
    <w:p w14:paraId="2F16FD9A" w14:textId="77777777" w:rsidR="00CE5890" w:rsidRPr="00D117A4" w:rsidRDefault="00CE5890" w:rsidP="00C600BD">
      <w:pPr>
        <w:ind w:left="709" w:hanging="709"/>
        <w:jc w:val="both"/>
        <w:rPr>
          <w:rFonts w:ascii="Times New Roman" w:hAnsi="Times New Roman" w:cs="Times New Roman"/>
          <w:sz w:val="24"/>
          <w:szCs w:val="24"/>
        </w:rPr>
      </w:pPr>
      <w:proofErr w:type="spellStart"/>
      <w:r w:rsidRPr="00D117A4">
        <w:rPr>
          <w:rFonts w:ascii="Times New Roman" w:hAnsi="Times New Roman" w:cs="Times New Roman"/>
          <w:sz w:val="24"/>
          <w:szCs w:val="24"/>
        </w:rPr>
        <w:t>Manangi</w:t>
      </w:r>
      <w:proofErr w:type="spellEnd"/>
      <w:r w:rsidRPr="00D117A4">
        <w:rPr>
          <w:rFonts w:ascii="Times New Roman" w:hAnsi="Times New Roman" w:cs="Times New Roman"/>
          <w:sz w:val="24"/>
          <w:szCs w:val="24"/>
        </w:rPr>
        <w:t>, M. K., Sands, J. S. &amp; Coon, C. N. (2009). Effect of adding phytase to broiler diets containing low and high phytate phosphorus: 1. Performance, phytate P hydrolysis, tibia ash, litter phosphorus and Ca and P digestion and retention. </w:t>
      </w:r>
      <w:r w:rsidRPr="00D117A4">
        <w:rPr>
          <w:rFonts w:ascii="Times New Roman" w:hAnsi="Times New Roman" w:cs="Times New Roman"/>
          <w:i/>
          <w:iCs/>
          <w:sz w:val="24"/>
          <w:szCs w:val="24"/>
        </w:rPr>
        <w:t>International Journal of 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8</w:t>
      </w:r>
      <w:r w:rsidRPr="00D117A4">
        <w:rPr>
          <w:rFonts w:ascii="Times New Roman" w:hAnsi="Times New Roman" w:cs="Times New Roman"/>
          <w:sz w:val="24"/>
          <w:szCs w:val="24"/>
        </w:rPr>
        <w:t>, 919-928.</w:t>
      </w:r>
    </w:p>
    <w:p w14:paraId="200BBD29" w14:textId="77777777" w:rsidR="00CE5890" w:rsidRPr="00D117A4" w:rsidRDefault="00CE5890"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Marchal, L., Bello, A., Sobotik, E. B., Archer, G. &amp; </w:t>
      </w:r>
      <w:proofErr w:type="spellStart"/>
      <w:r w:rsidRPr="00D117A4">
        <w:rPr>
          <w:rFonts w:ascii="Times New Roman" w:hAnsi="Times New Roman" w:cs="Times New Roman"/>
          <w:sz w:val="24"/>
          <w:szCs w:val="24"/>
        </w:rPr>
        <w:t>Dersjant</w:t>
      </w:r>
      <w:proofErr w:type="spellEnd"/>
      <w:r w:rsidRPr="00D117A4">
        <w:rPr>
          <w:rFonts w:ascii="Times New Roman" w:hAnsi="Times New Roman" w:cs="Times New Roman"/>
          <w:sz w:val="24"/>
          <w:szCs w:val="24"/>
        </w:rPr>
        <w:t>-Li, Y. (2021</w:t>
      </w:r>
      <w:r>
        <w:rPr>
          <w:rFonts w:ascii="Times New Roman" w:hAnsi="Times New Roman" w:cs="Times New Roman"/>
          <w:sz w:val="24"/>
          <w:szCs w:val="24"/>
        </w:rPr>
        <w:t>)</w:t>
      </w:r>
      <w:r w:rsidRPr="00D117A4">
        <w:rPr>
          <w:rFonts w:ascii="Times New Roman" w:hAnsi="Times New Roman" w:cs="Times New Roman"/>
          <w:sz w:val="24"/>
          <w:szCs w:val="24"/>
        </w:rPr>
        <w:t>. A novel consensus bacterial 6-phytase variant completely replaced inorganic phosphate in broiler diets, maintaining growth performance and bone quality: data from two independent trials. </w:t>
      </w:r>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100</w:t>
      </w:r>
      <w:r w:rsidRPr="00D117A4">
        <w:rPr>
          <w:rFonts w:ascii="Times New Roman" w:hAnsi="Times New Roman" w:cs="Times New Roman"/>
          <w:sz w:val="24"/>
          <w:szCs w:val="24"/>
        </w:rPr>
        <w:t>(3): 100962.</w:t>
      </w:r>
    </w:p>
    <w:p w14:paraId="7D649AEB" w14:textId="77777777" w:rsidR="00CE5890" w:rsidRPr="00D117A4" w:rsidRDefault="00CE5890"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Mohammed, A., Gibney, M. J., &amp; Taylor, T. G. (1991). The effect of dietary levels of inorganic phosphorus, calcium and cholecalciferol on the digestibility of phytate-P by the chicks. </w:t>
      </w:r>
      <w:r w:rsidRPr="00D117A4">
        <w:rPr>
          <w:rFonts w:ascii="Times New Roman" w:hAnsi="Times New Roman" w:cs="Times New Roman"/>
          <w:i/>
          <w:iCs/>
          <w:sz w:val="24"/>
          <w:szCs w:val="24"/>
        </w:rPr>
        <w:lastRenderedPageBreak/>
        <w:t>British Journal of Nutrition</w:t>
      </w:r>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66</w:t>
      </w:r>
      <w:r w:rsidRPr="00D117A4">
        <w:rPr>
          <w:rFonts w:ascii="Times New Roman" w:hAnsi="Times New Roman" w:cs="Times New Roman"/>
          <w:sz w:val="24"/>
          <w:szCs w:val="24"/>
        </w:rPr>
        <w:t>, 251-259.</w:t>
      </w:r>
    </w:p>
    <w:p w14:paraId="17981F16" w14:textId="77777777" w:rsidR="00CE5890" w:rsidRPr="00D117A4" w:rsidRDefault="00CE5890"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Nagata, A.K., Rodrigues, P.B. &amp; Alvarenga, R.R. (2011) Energy and protein levels in diets containing phytase for broilers from 22 to 42 days of ages: Performance and nutrient excretion. </w:t>
      </w:r>
      <w:proofErr w:type="spellStart"/>
      <w:r w:rsidRPr="00D117A4">
        <w:rPr>
          <w:rFonts w:ascii="Times New Roman" w:hAnsi="Times New Roman" w:cs="Times New Roman"/>
          <w:i/>
          <w:iCs/>
          <w:sz w:val="24"/>
          <w:szCs w:val="24"/>
        </w:rPr>
        <w:t>Revista</w:t>
      </w:r>
      <w:proofErr w:type="spellEnd"/>
      <w:r w:rsidRPr="00D117A4">
        <w:rPr>
          <w:rFonts w:ascii="Times New Roman" w:hAnsi="Times New Roman" w:cs="Times New Roman"/>
          <w:i/>
          <w:iCs/>
          <w:sz w:val="24"/>
          <w:szCs w:val="24"/>
        </w:rPr>
        <w:t xml:space="preserve"> Brasileira de </w:t>
      </w:r>
      <w:proofErr w:type="spellStart"/>
      <w:r w:rsidRPr="00D117A4">
        <w:rPr>
          <w:rFonts w:ascii="Times New Roman" w:hAnsi="Times New Roman" w:cs="Times New Roman"/>
          <w:i/>
          <w:iCs/>
          <w:sz w:val="24"/>
          <w:szCs w:val="24"/>
        </w:rPr>
        <w:t>Zootecnia</w:t>
      </w:r>
      <w:proofErr w:type="spellEnd"/>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40</w:t>
      </w:r>
      <w:r w:rsidRPr="00D117A4">
        <w:rPr>
          <w:rFonts w:ascii="Times New Roman" w:hAnsi="Times New Roman" w:cs="Times New Roman"/>
          <w:sz w:val="24"/>
          <w:szCs w:val="24"/>
        </w:rPr>
        <w:t>, 1718-1724.</w:t>
      </w:r>
    </w:p>
    <w:p w14:paraId="41ED5041" w14:textId="77777777" w:rsidR="00CE5890" w:rsidRPr="00D117A4" w:rsidRDefault="00CE5890"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Nelson, T. S., &amp; Kirby, L. K. (1987). The calcium binding properties of natural phytate in chick diets. </w:t>
      </w:r>
      <w:r w:rsidRPr="00D117A4">
        <w:rPr>
          <w:rFonts w:ascii="Times New Roman" w:hAnsi="Times New Roman" w:cs="Times New Roman"/>
          <w:i/>
          <w:iCs/>
          <w:sz w:val="24"/>
          <w:szCs w:val="24"/>
        </w:rPr>
        <w:t>Nutrition Report International</w:t>
      </w:r>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35</w:t>
      </w:r>
      <w:r w:rsidRPr="00D117A4">
        <w:rPr>
          <w:rFonts w:ascii="Times New Roman" w:hAnsi="Times New Roman" w:cs="Times New Roman"/>
          <w:sz w:val="24"/>
          <w:szCs w:val="24"/>
        </w:rPr>
        <w:t>, 949-956.</w:t>
      </w:r>
    </w:p>
    <w:p w14:paraId="482CAF78" w14:textId="77777777" w:rsidR="00CE5890" w:rsidRPr="00D117A4" w:rsidRDefault="00CE5890"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Onyango, E. M., Bedford, M. R., </w:t>
      </w:r>
      <w:proofErr w:type="gramStart"/>
      <w:r w:rsidRPr="00D117A4">
        <w:rPr>
          <w:rFonts w:ascii="Times New Roman" w:hAnsi="Times New Roman" w:cs="Times New Roman"/>
          <w:sz w:val="24"/>
          <w:szCs w:val="24"/>
        </w:rPr>
        <w:t>&amp;  Adeola</w:t>
      </w:r>
      <w:proofErr w:type="gramEnd"/>
      <w:r w:rsidRPr="00D117A4">
        <w:rPr>
          <w:rFonts w:ascii="Times New Roman" w:hAnsi="Times New Roman" w:cs="Times New Roman"/>
          <w:sz w:val="24"/>
          <w:szCs w:val="24"/>
        </w:rPr>
        <w:t>, O. (2005). Efficacy of an evolved Escherichia coli phytase in diets of broiler chicks. </w:t>
      </w:r>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84</w:t>
      </w:r>
      <w:r w:rsidRPr="00D117A4">
        <w:rPr>
          <w:rFonts w:ascii="Times New Roman" w:hAnsi="Times New Roman" w:cs="Times New Roman"/>
          <w:sz w:val="24"/>
          <w:szCs w:val="24"/>
        </w:rPr>
        <w:t>(2), 248-255.</w:t>
      </w:r>
    </w:p>
    <w:p w14:paraId="755470F9" w14:textId="77777777" w:rsidR="00CE5890" w:rsidRPr="00D117A4" w:rsidRDefault="00CE5890"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Powell, S., Johnston, S., Gaston, L. &amp; Southern, L. L. (2008). The effect of dietary phosphorus level and phytase supplementation on growth performance, bone-breaking strength, and litter phosphorus concentration in broilers. </w:t>
      </w:r>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87</w:t>
      </w:r>
      <w:r w:rsidRPr="00D117A4">
        <w:rPr>
          <w:rFonts w:ascii="Times New Roman" w:hAnsi="Times New Roman" w:cs="Times New Roman"/>
          <w:sz w:val="24"/>
          <w:szCs w:val="24"/>
        </w:rPr>
        <w:t>(5), 949-957.</w:t>
      </w:r>
    </w:p>
    <w:p w14:paraId="437EED41" w14:textId="77777777" w:rsidR="00CE5890" w:rsidRPr="00D117A4" w:rsidRDefault="00CE5890"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Ptak, A., Jozefiak, D., </w:t>
      </w:r>
      <w:proofErr w:type="spellStart"/>
      <w:r w:rsidRPr="00D117A4">
        <w:rPr>
          <w:rFonts w:ascii="Times New Roman" w:hAnsi="Times New Roman" w:cs="Times New Roman"/>
          <w:sz w:val="24"/>
          <w:szCs w:val="24"/>
        </w:rPr>
        <w:t>Kierończyk</w:t>
      </w:r>
      <w:proofErr w:type="spellEnd"/>
      <w:r w:rsidRPr="00D117A4">
        <w:rPr>
          <w:rFonts w:ascii="Times New Roman" w:hAnsi="Times New Roman" w:cs="Times New Roman"/>
          <w:sz w:val="24"/>
          <w:szCs w:val="24"/>
        </w:rPr>
        <w:t xml:space="preserve">, B., Rawski, M., </w:t>
      </w:r>
      <w:proofErr w:type="spellStart"/>
      <w:r w:rsidRPr="00D117A4">
        <w:rPr>
          <w:rFonts w:ascii="Times New Roman" w:hAnsi="Times New Roman" w:cs="Times New Roman"/>
          <w:sz w:val="24"/>
          <w:szCs w:val="24"/>
        </w:rPr>
        <w:t>Zyła</w:t>
      </w:r>
      <w:proofErr w:type="spellEnd"/>
      <w:r w:rsidRPr="00D117A4">
        <w:rPr>
          <w:rFonts w:ascii="Times New Roman" w:hAnsi="Times New Roman" w:cs="Times New Roman"/>
          <w:sz w:val="24"/>
          <w:szCs w:val="24"/>
        </w:rPr>
        <w:t xml:space="preserve">, K., &amp; S. </w:t>
      </w:r>
      <w:proofErr w:type="spellStart"/>
      <w:r w:rsidRPr="00D117A4">
        <w:rPr>
          <w:rFonts w:ascii="Times New Roman" w:hAnsi="Times New Roman" w:cs="Times New Roman"/>
          <w:sz w:val="24"/>
          <w:szCs w:val="24"/>
        </w:rPr>
        <w:t>Swiątkiewicz</w:t>
      </w:r>
      <w:proofErr w:type="spellEnd"/>
      <w:r w:rsidRPr="00D117A4">
        <w:rPr>
          <w:rFonts w:ascii="Times New Roman" w:hAnsi="Times New Roman" w:cs="Times New Roman"/>
          <w:sz w:val="24"/>
          <w:szCs w:val="24"/>
        </w:rPr>
        <w:t>, 2013. Effect of different phytases on the performance, nutrient retention and tibia composition in broiler chickens. </w:t>
      </w:r>
      <w:r w:rsidRPr="00D117A4">
        <w:rPr>
          <w:rFonts w:ascii="Times New Roman" w:hAnsi="Times New Roman" w:cs="Times New Roman"/>
          <w:i/>
          <w:iCs/>
          <w:sz w:val="24"/>
          <w:szCs w:val="24"/>
        </w:rPr>
        <w:t>Archives Animal Breeding</w:t>
      </w:r>
      <w:r w:rsidRPr="00D117A4">
        <w:rPr>
          <w:rFonts w:ascii="Times New Roman" w:hAnsi="Times New Roman" w:cs="Times New Roman"/>
          <w:sz w:val="24"/>
          <w:szCs w:val="24"/>
        </w:rPr>
        <w:t>, </w:t>
      </w:r>
      <w:r w:rsidRPr="00D117A4">
        <w:rPr>
          <w:rFonts w:ascii="Times New Roman" w:hAnsi="Times New Roman" w:cs="Times New Roman"/>
          <w:i/>
          <w:iCs/>
          <w:sz w:val="24"/>
          <w:szCs w:val="24"/>
        </w:rPr>
        <w:t>56</w:t>
      </w:r>
      <w:r w:rsidRPr="00D117A4">
        <w:rPr>
          <w:rFonts w:ascii="Times New Roman" w:hAnsi="Times New Roman" w:cs="Times New Roman"/>
          <w:sz w:val="24"/>
          <w:szCs w:val="24"/>
        </w:rPr>
        <w:t>(1),1028-1038.</w:t>
      </w:r>
    </w:p>
    <w:p w14:paraId="7760A68F" w14:textId="77777777" w:rsidR="00CE5890" w:rsidRPr="00D117A4" w:rsidRDefault="00CE5890"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Rama Rao, S. V., Raju, M. V. L. N., Paul, S. S., </w:t>
      </w:r>
      <w:proofErr w:type="gramStart"/>
      <w:r w:rsidRPr="00D117A4">
        <w:rPr>
          <w:rFonts w:ascii="Times New Roman" w:hAnsi="Times New Roman" w:cs="Times New Roman"/>
          <w:sz w:val="24"/>
          <w:szCs w:val="24"/>
        </w:rPr>
        <w:t>&amp;  Prakash</w:t>
      </w:r>
      <w:proofErr w:type="gramEnd"/>
      <w:r w:rsidRPr="00D117A4">
        <w:rPr>
          <w:rFonts w:ascii="Times New Roman" w:hAnsi="Times New Roman" w:cs="Times New Roman"/>
          <w:sz w:val="24"/>
          <w:szCs w:val="24"/>
        </w:rPr>
        <w:t>, B. (2019). Effect of supplementing graded concentrations of non-phytate phosphorus on performance, egg quality and bone mineral variables in White Leghorn layers. </w:t>
      </w:r>
      <w:r w:rsidRPr="00D117A4">
        <w:rPr>
          <w:rFonts w:ascii="Times New Roman" w:hAnsi="Times New Roman" w:cs="Times New Roman"/>
          <w:i/>
          <w:iCs/>
          <w:sz w:val="24"/>
          <w:szCs w:val="24"/>
        </w:rPr>
        <w:t>British 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60</w:t>
      </w:r>
      <w:r w:rsidRPr="00D117A4">
        <w:rPr>
          <w:rFonts w:ascii="Times New Roman" w:hAnsi="Times New Roman" w:cs="Times New Roman"/>
          <w:sz w:val="24"/>
          <w:szCs w:val="24"/>
        </w:rPr>
        <w:t>(1): 56-63.</w:t>
      </w:r>
    </w:p>
    <w:p w14:paraId="51E2B4E2" w14:textId="77777777" w:rsidR="00CE5890" w:rsidRPr="00D117A4" w:rsidRDefault="00CE5890"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Sampath, V., Gao, S., Park, J. H., &amp;   Kim, I. H. (2023). Exogenous phytase improves growth performance, nutrient retention, tibia mineralization, and breast meat quality in Ross-308 broilers. </w:t>
      </w:r>
      <w:r w:rsidRPr="00D117A4">
        <w:rPr>
          <w:rFonts w:ascii="Times New Roman" w:hAnsi="Times New Roman" w:cs="Times New Roman"/>
          <w:i/>
          <w:iCs/>
          <w:sz w:val="24"/>
          <w:szCs w:val="24"/>
        </w:rPr>
        <w:t>Agriculture</w:t>
      </w:r>
      <w:r w:rsidRPr="00D117A4">
        <w:rPr>
          <w:rFonts w:ascii="Times New Roman" w:hAnsi="Times New Roman" w:cs="Times New Roman"/>
          <w:sz w:val="24"/>
          <w:szCs w:val="24"/>
        </w:rPr>
        <w:t>, </w:t>
      </w:r>
      <w:r w:rsidRPr="00D117A4">
        <w:rPr>
          <w:rFonts w:ascii="Times New Roman" w:hAnsi="Times New Roman" w:cs="Times New Roman"/>
          <w:i/>
          <w:iCs/>
          <w:sz w:val="24"/>
          <w:szCs w:val="24"/>
        </w:rPr>
        <w:t>13</w:t>
      </w:r>
      <w:r w:rsidRPr="00D117A4">
        <w:rPr>
          <w:rFonts w:ascii="Times New Roman" w:hAnsi="Times New Roman" w:cs="Times New Roman"/>
          <w:sz w:val="24"/>
          <w:szCs w:val="24"/>
        </w:rPr>
        <w:t>(10), 1906.</w:t>
      </w:r>
    </w:p>
    <w:p w14:paraId="0142228A" w14:textId="77777777" w:rsidR="00CE5890" w:rsidRPr="00D117A4" w:rsidRDefault="00CE5890"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Santos, M. N., Widowski, T. M., Kiarie, E. G., Guerin, M. T., Edwards, A. M., </w:t>
      </w:r>
      <w:proofErr w:type="gramStart"/>
      <w:r w:rsidRPr="00D117A4">
        <w:rPr>
          <w:rFonts w:ascii="Times New Roman" w:hAnsi="Times New Roman" w:cs="Times New Roman"/>
          <w:sz w:val="24"/>
          <w:szCs w:val="24"/>
        </w:rPr>
        <w:t>&amp;  Torrey</w:t>
      </w:r>
      <w:proofErr w:type="gramEnd"/>
      <w:r w:rsidRPr="00D117A4">
        <w:rPr>
          <w:rFonts w:ascii="Times New Roman" w:hAnsi="Times New Roman" w:cs="Times New Roman"/>
          <w:sz w:val="24"/>
          <w:szCs w:val="24"/>
        </w:rPr>
        <w:t>, S. (2022). In pursuit of a better broiler: tibial morphology, breaking strength, and ash content in conventional and slower-growing strains of broiler chickens. </w:t>
      </w:r>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101</w:t>
      </w:r>
      <w:r w:rsidRPr="00D117A4">
        <w:rPr>
          <w:rFonts w:ascii="Times New Roman" w:hAnsi="Times New Roman" w:cs="Times New Roman"/>
          <w:sz w:val="24"/>
          <w:szCs w:val="24"/>
        </w:rPr>
        <w:t>(4), 101755.</w:t>
      </w:r>
    </w:p>
    <w:p w14:paraId="6133B2D7" w14:textId="77777777" w:rsidR="00CE5890" w:rsidRPr="00D117A4" w:rsidRDefault="00CE5890"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Scholey, D. V., Morgan, N. K., </w:t>
      </w:r>
      <w:proofErr w:type="spellStart"/>
      <w:r w:rsidRPr="00D117A4">
        <w:rPr>
          <w:rFonts w:ascii="Times New Roman" w:hAnsi="Times New Roman" w:cs="Times New Roman"/>
          <w:sz w:val="24"/>
          <w:szCs w:val="24"/>
        </w:rPr>
        <w:t>Riemensperger</w:t>
      </w:r>
      <w:proofErr w:type="spellEnd"/>
      <w:r w:rsidRPr="00D117A4">
        <w:rPr>
          <w:rFonts w:ascii="Times New Roman" w:hAnsi="Times New Roman" w:cs="Times New Roman"/>
          <w:sz w:val="24"/>
          <w:szCs w:val="24"/>
        </w:rPr>
        <w:t>, A., Hardy, R. &amp; Burton, E. J. (2018). Effect of supplementation of phytase to diets low in inorganic phosphorus on growth performance and mineralization of broilers. </w:t>
      </w:r>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97</w:t>
      </w:r>
      <w:r w:rsidRPr="00D117A4">
        <w:rPr>
          <w:rFonts w:ascii="Times New Roman" w:hAnsi="Times New Roman" w:cs="Times New Roman"/>
          <w:sz w:val="24"/>
          <w:szCs w:val="24"/>
        </w:rPr>
        <w:t>(7), 2435-2440.</w:t>
      </w:r>
    </w:p>
    <w:p w14:paraId="1760D07B" w14:textId="77777777" w:rsidR="00CE5890" w:rsidRPr="00D117A4" w:rsidRDefault="00CE5890" w:rsidP="00F538F2">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Selle, P. H., Ravindran, V., Caldwell, A. &amp; Bryden, W. L. (2000). Phytate and phytase: consequences for protein </w:t>
      </w:r>
      <w:proofErr w:type="spellStart"/>
      <w:r w:rsidRPr="00D117A4">
        <w:rPr>
          <w:rFonts w:ascii="Times New Roman" w:hAnsi="Times New Roman" w:cs="Times New Roman"/>
          <w:sz w:val="24"/>
          <w:szCs w:val="24"/>
        </w:rPr>
        <w:t>utilisation</w:t>
      </w:r>
      <w:proofErr w:type="spellEnd"/>
      <w:r w:rsidRPr="00D117A4">
        <w:rPr>
          <w:rFonts w:ascii="Times New Roman" w:hAnsi="Times New Roman" w:cs="Times New Roman"/>
          <w:sz w:val="24"/>
          <w:szCs w:val="24"/>
        </w:rPr>
        <w:t>. </w:t>
      </w:r>
      <w:r w:rsidRPr="00D117A4">
        <w:rPr>
          <w:rFonts w:ascii="Times New Roman" w:hAnsi="Times New Roman" w:cs="Times New Roman"/>
          <w:i/>
          <w:iCs/>
          <w:sz w:val="24"/>
          <w:szCs w:val="24"/>
        </w:rPr>
        <w:t>Nutrition Research Reviews</w:t>
      </w:r>
      <w:r w:rsidRPr="00D117A4">
        <w:rPr>
          <w:rFonts w:ascii="Times New Roman" w:hAnsi="Times New Roman" w:cs="Times New Roman"/>
          <w:sz w:val="24"/>
          <w:szCs w:val="24"/>
        </w:rPr>
        <w:t>, </w:t>
      </w:r>
      <w:r w:rsidRPr="00D117A4">
        <w:rPr>
          <w:rFonts w:ascii="Times New Roman" w:hAnsi="Times New Roman" w:cs="Times New Roman"/>
          <w:i/>
          <w:iCs/>
          <w:sz w:val="24"/>
          <w:szCs w:val="24"/>
        </w:rPr>
        <w:t>13</w:t>
      </w:r>
      <w:r w:rsidRPr="00D117A4">
        <w:rPr>
          <w:rFonts w:ascii="Times New Roman" w:hAnsi="Times New Roman" w:cs="Times New Roman"/>
          <w:sz w:val="24"/>
          <w:szCs w:val="24"/>
        </w:rPr>
        <w:t>(2), 255-278</w:t>
      </w:r>
    </w:p>
    <w:p w14:paraId="782AAC9D" w14:textId="77777777" w:rsidR="00CE5890" w:rsidRPr="00D117A4" w:rsidRDefault="00CE5890" w:rsidP="00C600BD">
      <w:pPr>
        <w:ind w:left="709" w:hanging="709"/>
        <w:jc w:val="both"/>
        <w:rPr>
          <w:rFonts w:ascii="Times New Roman" w:hAnsi="Times New Roman" w:cs="Times New Roman"/>
          <w:sz w:val="24"/>
          <w:szCs w:val="24"/>
        </w:rPr>
      </w:pPr>
      <w:proofErr w:type="spellStart"/>
      <w:r w:rsidRPr="00D117A4">
        <w:rPr>
          <w:rFonts w:ascii="Times New Roman" w:hAnsi="Times New Roman" w:cs="Times New Roman"/>
          <w:sz w:val="24"/>
          <w:szCs w:val="24"/>
        </w:rPr>
        <w:t>Shastak</w:t>
      </w:r>
      <w:proofErr w:type="spellEnd"/>
      <w:r w:rsidRPr="00D117A4">
        <w:rPr>
          <w:rFonts w:ascii="Times New Roman" w:hAnsi="Times New Roman" w:cs="Times New Roman"/>
          <w:sz w:val="24"/>
          <w:szCs w:val="24"/>
        </w:rPr>
        <w:t xml:space="preserve">, Y., Witzig, M., Hartung, K., </w:t>
      </w:r>
      <w:proofErr w:type="gramStart"/>
      <w:r w:rsidRPr="00D117A4">
        <w:rPr>
          <w:rFonts w:ascii="Times New Roman" w:hAnsi="Times New Roman" w:cs="Times New Roman"/>
          <w:sz w:val="24"/>
          <w:szCs w:val="24"/>
        </w:rPr>
        <w:t xml:space="preserve">&amp;  </w:t>
      </w:r>
      <w:proofErr w:type="spellStart"/>
      <w:r w:rsidRPr="00D117A4">
        <w:rPr>
          <w:rFonts w:ascii="Times New Roman" w:hAnsi="Times New Roman" w:cs="Times New Roman"/>
          <w:sz w:val="24"/>
          <w:szCs w:val="24"/>
        </w:rPr>
        <w:t>Rodehutscord</w:t>
      </w:r>
      <w:proofErr w:type="spellEnd"/>
      <w:proofErr w:type="gramEnd"/>
      <w:r w:rsidRPr="00D117A4">
        <w:rPr>
          <w:rFonts w:ascii="Times New Roman" w:hAnsi="Times New Roman" w:cs="Times New Roman"/>
          <w:sz w:val="24"/>
          <w:szCs w:val="24"/>
        </w:rPr>
        <w:t xml:space="preserve">, M., (2012). Comparison of retention and </w:t>
      </w:r>
      <w:proofErr w:type="spellStart"/>
      <w:r w:rsidRPr="00D117A4">
        <w:rPr>
          <w:rFonts w:ascii="Times New Roman" w:hAnsi="Times New Roman" w:cs="Times New Roman"/>
          <w:sz w:val="24"/>
          <w:szCs w:val="24"/>
        </w:rPr>
        <w:t>prececal</w:t>
      </w:r>
      <w:proofErr w:type="spellEnd"/>
      <w:r w:rsidRPr="00D117A4">
        <w:rPr>
          <w:rFonts w:ascii="Times New Roman" w:hAnsi="Times New Roman" w:cs="Times New Roman"/>
          <w:sz w:val="24"/>
          <w:szCs w:val="24"/>
        </w:rPr>
        <w:t xml:space="preserve"> digestibility measurements in evaluating mineral phosphorus sources in broilers. </w:t>
      </w:r>
      <w:r w:rsidRPr="00D117A4">
        <w:rPr>
          <w:rFonts w:ascii="Times New Roman" w:hAnsi="Times New Roman" w:cs="Times New Roman"/>
          <w:i/>
          <w:iCs/>
          <w:sz w:val="24"/>
          <w:szCs w:val="24"/>
        </w:rPr>
        <w:t>Poultry science</w:t>
      </w:r>
      <w:r w:rsidRPr="00D117A4">
        <w:rPr>
          <w:rFonts w:ascii="Times New Roman" w:hAnsi="Times New Roman" w:cs="Times New Roman"/>
          <w:sz w:val="24"/>
          <w:szCs w:val="24"/>
        </w:rPr>
        <w:t>, </w:t>
      </w:r>
      <w:r w:rsidRPr="00D117A4">
        <w:rPr>
          <w:rFonts w:ascii="Times New Roman" w:hAnsi="Times New Roman" w:cs="Times New Roman"/>
          <w:i/>
          <w:iCs/>
          <w:sz w:val="24"/>
          <w:szCs w:val="24"/>
        </w:rPr>
        <w:t>91</w:t>
      </w:r>
      <w:r w:rsidRPr="00D117A4">
        <w:rPr>
          <w:rFonts w:ascii="Times New Roman" w:hAnsi="Times New Roman" w:cs="Times New Roman"/>
          <w:sz w:val="24"/>
          <w:szCs w:val="24"/>
        </w:rPr>
        <w:t>(9), 2201-2209.</w:t>
      </w:r>
    </w:p>
    <w:p w14:paraId="182CEA24" w14:textId="77777777" w:rsidR="00CE5890" w:rsidRPr="00D117A4" w:rsidRDefault="00CE5890"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 xml:space="preserve">Simons, P.C.M., Versteegh, H.A.J., &amp; </w:t>
      </w:r>
      <w:proofErr w:type="spellStart"/>
      <w:r w:rsidRPr="00D117A4">
        <w:rPr>
          <w:rFonts w:ascii="Times New Roman" w:hAnsi="Times New Roman" w:cs="Times New Roman"/>
          <w:sz w:val="24"/>
          <w:szCs w:val="24"/>
        </w:rPr>
        <w:t>Jongbloed</w:t>
      </w:r>
      <w:proofErr w:type="spellEnd"/>
      <w:r w:rsidRPr="00D117A4">
        <w:rPr>
          <w:rFonts w:ascii="Times New Roman" w:hAnsi="Times New Roman" w:cs="Times New Roman"/>
          <w:sz w:val="24"/>
          <w:szCs w:val="24"/>
        </w:rPr>
        <w:t xml:space="preserve">, A.W. (1990) Improvement of phosphorus availability by microbial phytase in broilers and pigs. </w:t>
      </w:r>
      <w:r w:rsidRPr="00D117A4">
        <w:rPr>
          <w:rFonts w:ascii="Times New Roman" w:hAnsi="Times New Roman" w:cs="Times New Roman"/>
          <w:i/>
          <w:iCs/>
          <w:sz w:val="24"/>
          <w:szCs w:val="24"/>
        </w:rPr>
        <w:t>British Journal of Nutrition</w:t>
      </w:r>
      <w:r w:rsidRPr="00D117A4">
        <w:rPr>
          <w:rFonts w:ascii="Times New Roman" w:hAnsi="Times New Roman" w:cs="Times New Roman"/>
          <w:sz w:val="24"/>
          <w:szCs w:val="24"/>
        </w:rPr>
        <w:t xml:space="preserve">, </w:t>
      </w:r>
      <w:r w:rsidRPr="00D117A4">
        <w:rPr>
          <w:rFonts w:ascii="Times New Roman" w:hAnsi="Times New Roman" w:cs="Times New Roman"/>
          <w:i/>
          <w:iCs/>
          <w:sz w:val="24"/>
          <w:szCs w:val="24"/>
        </w:rPr>
        <w:t>64</w:t>
      </w:r>
      <w:r w:rsidRPr="00D117A4">
        <w:rPr>
          <w:rFonts w:ascii="Times New Roman" w:hAnsi="Times New Roman" w:cs="Times New Roman"/>
          <w:sz w:val="24"/>
          <w:szCs w:val="24"/>
        </w:rPr>
        <w:t>, 525-540.</w:t>
      </w:r>
    </w:p>
    <w:p w14:paraId="0E1F1829" w14:textId="77777777" w:rsidR="00CE5890" w:rsidRPr="00D117A4" w:rsidRDefault="00CE5890" w:rsidP="00C600BD">
      <w:pPr>
        <w:ind w:left="709" w:hanging="709"/>
        <w:jc w:val="both"/>
        <w:rPr>
          <w:rFonts w:ascii="Times New Roman" w:eastAsia="Times New Roman" w:hAnsi="Times New Roman" w:cs="Times New Roman"/>
          <w:color w:val="000000"/>
          <w:sz w:val="24"/>
          <w:szCs w:val="24"/>
          <w:lang w:val="en-GB" w:eastAsia="en-GB"/>
        </w:rPr>
      </w:pPr>
      <w:bookmarkStart w:id="12" w:name="_Hlk205902850"/>
      <w:r w:rsidRPr="00D117A4">
        <w:rPr>
          <w:rFonts w:ascii="Times New Roman" w:eastAsia="Times New Roman" w:hAnsi="Times New Roman" w:cs="Times New Roman"/>
          <w:color w:val="000000"/>
          <w:sz w:val="24"/>
          <w:szCs w:val="24"/>
          <w:lang w:val="en-GB" w:eastAsia="en-GB"/>
        </w:rPr>
        <w:t xml:space="preserve">Snedecor, G. W., &amp; Cochran, </w:t>
      </w:r>
      <w:bookmarkEnd w:id="12"/>
      <w:r w:rsidRPr="00D117A4">
        <w:rPr>
          <w:rFonts w:ascii="Times New Roman" w:eastAsia="Times New Roman" w:hAnsi="Times New Roman" w:cs="Times New Roman"/>
          <w:color w:val="000000"/>
          <w:sz w:val="24"/>
          <w:szCs w:val="24"/>
          <w:lang w:val="en-GB" w:eastAsia="en-GB"/>
        </w:rPr>
        <w:t xml:space="preserve">W. G. (1994). </w:t>
      </w:r>
      <w:r w:rsidRPr="00D117A4">
        <w:rPr>
          <w:rFonts w:ascii="Times New Roman" w:eastAsia="Times New Roman" w:hAnsi="Times New Roman" w:cs="Times New Roman"/>
          <w:i/>
          <w:iCs/>
          <w:color w:val="000000"/>
          <w:sz w:val="24"/>
          <w:szCs w:val="24"/>
          <w:lang w:val="en-GB" w:eastAsia="en-GB"/>
        </w:rPr>
        <w:t>Statistical Methods</w:t>
      </w:r>
      <w:r w:rsidRPr="00D117A4">
        <w:rPr>
          <w:rFonts w:ascii="Times New Roman" w:eastAsia="Times New Roman" w:hAnsi="Times New Roman" w:cs="Times New Roman"/>
          <w:color w:val="000000"/>
          <w:sz w:val="24"/>
          <w:szCs w:val="24"/>
          <w:lang w:val="en-GB" w:eastAsia="en-GB"/>
        </w:rPr>
        <w:t xml:space="preserve"> (8th ed.). New Delhi: Oxford and IBH Publishing Company.</w:t>
      </w:r>
    </w:p>
    <w:p w14:paraId="59EE8F65" w14:textId="77777777" w:rsidR="00CE5890" w:rsidRPr="00D117A4" w:rsidRDefault="00CE5890"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Sousa, J. D., Albino, L. F. T., Vaz, R. G. M. V., Rodrigues, K. F., Da Silva, G. F., Renno, L. N. &amp; Kaneko, I. N. (2015). The effect of dietary phytase on broiler performance and digestive, bone, and blood biochemistry characteristics. </w:t>
      </w:r>
      <w:proofErr w:type="spellStart"/>
      <w:r w:rsidRPr="00D117A4">
        <w:rPr>
          <w:rFonts w:ascii="Times New Roman" w:hAnsi="Times New Roman" w:cs="Times New Roman"/>
          <w:i/>
          <w:iCs/>
          <w:sz w:val="24"/>
          <w:szCs w:val="24"/>
        </w:rPr>
        <w:t>Revista</w:t>
      </w:r>
      <w:proofErr w:type="spellEnd"/>
      <w:r w:rsidRPr="00D117A4">
        <w:rPr>
          <w:rFonts w:ascii="Times New Roman" w:hAnsi="Times New Roman" w:cs="Times New Roman"/>
          <w:i/>
          <w:iCs/>
          <w:sz w:val="24"/>
          <w:szCs w:val="24"/>
        </w:rPr>
        <w:t xml:space="preserve"> Brasileira de Ciencia </w:t>
      </w:r>
      <w:proofErr w:type="spellStart"/>
      <w:r w:rsidRPr="00D117A4">
        <w:rPr>
          <w:rFonts w:ascii="Times New Roman" w:hAnsi="Times New Roman" w:cs="Times New Roman"/>
          <w:i/>
          <w:iCs/>
          <w:sz w:val="24"/>
          <w:szCs w:val="24"/>
        </w:rPr>
        <w:t>Avicola</w:t>
      </w:r>
      <w:proofErr w:type="spellEnd"/>
      <w:r w:rsidRPr="00D117A4">
        <w:rPr>
          <w:rFonts w:ascii="Times New Roman" w:hAnsi="Times New Roman" w:cs="Times New Roman"/>
          <w:sz w:val="24"/>
          <w:szCs w:val="24"/>
        </w:rPr>
        <w:t>, </w:t>
      </w:r>
      <w:r w:rsidRPr="00D117A4">
        <w:rPr>
          <w:rFonts w:ascii="Times New Roman" w:hAnsi="Times New Roman" w:cs="Times New Roman"/>
          <w:i/>
          <w:iCs/>
          <w:sz w:val="24"/>
          <w:szCs w:val="24"/>
        </w:rPr>
        <w:t>17</w:t>
      </w:r>
      <w:r w:rsidRPr="00D117A4">
        <w:rPr>
          <w:rFonts w:ascii="Times New Roman" w:hAnsi="Times New Roman" w:cs="Times New Roman"/>
          <w:sz w:val="24"/>
          <w:szCs w:val="24"/>
        </w:rPr>
        <w:t>(1), 69-76.</w:t>
      </w:r>
    </w:p>
    <w:p w14:paraId="2FFFFFDE" w14:textId="77777777" w:rsidR="00CE5890" w:rsidRPr="00D117A4" w:rsidRDefault="00CE5890" w:rsidP="00C600BD">
      <w:pPr>
        <w:ind w:left="709" w:hanging="709"/>
        <w:jc w:val="both"/>
        <w:rPr>
          <w:rFonts w:ascii="Times New Roman" w:hAnsi="Times New Roman" w:cs="Times New Roman"/>
          <w:sz w:val="24"/>
          <w:szCs w:val="24"/>
        </w:rPr>
      </w:pPr>
      <w:r w:rsidRPr="00D117A4">
        <w:rPr>
          <w:rFonts w:ascii="Times New Roman" w:hAnsi="Times New Roman" w:cs="Times New Roman"/>
          <w:sz w:val="24"/>
          <w:szCs w:val="24"/>
        </w:rPr>
        <w:t>Walters, H. G., Coelho, M., Coufal, C. D., &amp; Lee, J. T. (2019). Effects of increasing phytase inclusion levels on broiler performance, nutrient digestibility, and bone mineralization in low-phosphorus diets. </w:t>
      </w:r>
      <w:r w:rsidRPr="00D117A4">
        <w:rPr>
          <w:rFonts w:ascii="Times New Roman" w:hAnsi="Times New Roman" w:cs="Times New Roman"/>
          <w:i/>
          <w:iCs/>
          <w:sz w:val="24"/>
          <w:szCs w:val="24"/>
        </w:rPr>
        <w:t>Journal of Applied Poultry Research</w:t>
      </w:r>
      <w:r w:rsidRPr="00D117A4">
        <w:rPr>
          <w:rFonts w:ascii="Times New Roman" w:hAnsi="Times New Roman" w:cs="Times New Roman"/>
          <w:sz w:val="24"/>
          <w:szCs w:val="24"/>
        </w:rPr>
        <w:t>, </w:t>
      </w:r>
      <w:r w:rsidRPr="00D117A4">
        <w:rPr>
          <w:rFonts w:ascii="Times New Roman" w:hAnsi="Times New Roman" w:cs="Times New Roman"/>
          <w:i/>
          <w:iCs/>
          <w:sz w:val="24"/>
          <w:szCs w:val="24"/>
        </w:rPr>
        <w:t>28</w:t>
      </w:r>
      <w:r w:rsidRPr="00D117A4">
        <w:rPr>
          <w:rFonts w:ascii="Times New Roman" w:hAnsi="Times New Roman" w:cs="Times New Roman"/>
          <w:sz w:val="24"/>
          <w:szCs w:val="24"/>
        </w:rPr>
        <w:t>(4), 1210-1225.</w:t>
      </w:r>
    </w:p>
    <w:p w14:paraId="73BFF569"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1CABF56D"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053DF36F"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74A7AB39"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178062B5"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3BC9E4D2"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2A96E17F" w14:textId="77777777" w:rsidR="0052546C" w:rsidRPr="00F538F2" w:rsidRDefault="0052546C" w:rsidP="0052546C">
      <w:pPr>
        <w:pStyle w:val="ListParagraph"/>
        <w:autoSpaceDE w:val="0"/>
        <w:autoSpaceDN w:val="0"/>
        <w:adjustRightInd w:val="0"/>
        <w:spacing w:after="0" w:line="240" w:lineRule="auto"/>
        <w:ind w:left="567"/>
        <w:jc w:val="both"/>
        <w:rPr>
          <w:rStyle w:val="Hyperlink"/>
          <w:color w:val="auto"/>
          <w:u w:val="none"/>
        </w:rPr>
      </w:pPr>
    </w:p>
    <w:p w14:paraId="7BEEA007" w14:textId="77777777" w:rsidR="008F4199" w:rsidRPr="00F538F2" w:rsidRDefault="008F4199" w:rsidP="00280F57">
      <w:pPr>
        <w:rPr>
          <w:rFonts w:ascii="Times New Roman" w:hAnsi="Times New Roman" w:cs="Times New Roman"/>
          <w:b/>
          <w:bCs/>
          <w:sz w:val="24"/>
          <w:szCs w:val="24"/>
        </w:rPr>
      </w:pPr>
    </w:p>
    <w:p w14:paraId="37D12087" w14:textId="77777777" w:rsidR="00884E90" w:rsidRPr="00F538F2" w:rsidRDefault="00884E90" w:rsidP="00280F57">
      <w:pPr>
        <w:rPr>
          <w:rFonts w:ascii="Times New Roman" w:hAnsi="Times New Roman" w:cs="Times New Roman"/>
          <w:b/>
          <w:bCs/>
          <w:sz w:val="24"/>
          <w:szCs w:val="24"/>
        </w:rPr>
      </w:pPr>
    </w:p>
    <w:p w14:paraId="7570659E" w14:textId="77777777" w:rsidR="00884E90" w:rsidRPr="00F538F2" w:rsidRDefault="00884E90" w:rsidP="00280F57">
      <w:pPr>
        <w:rPr>
          <w:rFonts w:ascii="Times New Roman" w:hAnsi="Times New Roman" w:cs="Times New Roman"/>
          <w:b/>
          <w:bCs/>
          <w:sz w:val="24"/>
          <w:szCs w:val="24"/>
        </w:rPr>
      </w:pPr>
    </w:p>
    <w:p w14:paraId="72E1181B" w14:textId="77777777" w:rsidR="00884E90" w:rsidRPr="00F538F2" w:rsidRDefault="00884E90" w:rsidP="00280F57">
      <w:pPr>
        <w:rPr>
          <w:rFonts w:ascii="Times New Roman" w:hAnsi="Times New Roman" w:cs="Times New Roman"/>
          <w:b/>
          <w:bCs/>
          <w:sz w:val="24"/>
          <w:szCs w:val="24"/>
        </w:rPr>
      </w:pPr>
    </w:p>
    <w:p w14:paraId="3E839AFB" w14:textId="77777777" w:rsidR="00884E90" w:rsidRPr="00F538F2" w:rsidRDefault="00884E90" w:rsidP="00280F57">
      <w:pPr>
        <w:rPr>
          <w:rFonts w:ascii="Times New Roman" w:hAnsi="Times New Roman" w:cs="Times New Roman"/>
          <w:b/>
          <w:bCs/>
          <w:sz w:val="24"/>
          <w:szCs w:val="24"/>
        </w:rPr>
      </w:pPr>
    </w:p>
    <w:sectPr w:rsidR="00884E90" w:rsidRPr="00F538F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03A88" w14:textId="77777777" w:rsidR="00401394" w:rsidRDefault="00401394" w:rsidP="00A94CBD">
      <w:r>
        <w:separator/>
      </w:r>
    </w:p>
  </w:endnote>
  <w:endnote w:type="continuationSeparator" w:id="0">
    <w:p w14:paraId="49C6E9B6" w14:textId="77777777" w:rsidR="00401394" w:rsidRDefault="00401394" w:rsidP="00A94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C1896" w14:textId="77777777" w:rsidR="00AC5856" w:rsidRDefault="00AC58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681481"/>
      <w:docPartObj>
        <w:docPartGallery w:val="Page Numbers (Bottom of Page)"/>
        <w:docPartUnique/>
      </w:docPartObj>
    </w:sdtPr>
    <w:sdtEndPr>
      <w:rPr>
        <w:noProof/>
      </w:rPr>
    </w:sdtEndPr>
    <w:sdtContent>
      <w:p w14:paraId="4AC854C9" w14:textId="0A5EF0B5" w:rsidR="008D4E70" w:rsidRDefault="008D4E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870C52" w14:textId="77777777" w:rsidR="00A94CBD" w:rsidRDefault="00A94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90FC" w14:textId="77777777" w:rsidR="00AC5856" w:rsidRDefault="00AC5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9207D" w14:textId="77777777" w:rsidR="00401394" w:rsidRDefault="00401394" w:rsidP="00A94CBD">
      <w:r>
        <w:separator/>
      </w:r>
    </w:p>
  </w:footnote>
  <w:footnote w:type="continuationSeparator" w:id="0">
    <w:p w14:paraId="090CDCBC" w14:textId="77777777" w:rsidR="00401394" w:rsidRDefault="00401394" w:rsidP="00A94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9C85" w14:textId="368CC76C" w:rsidR="00AC5856" w:rsidRDefault="00000000">
    <w:pPr>
      <w:pStyle w:val="Header"/>
    </w:pPr>
    <w:r>
      <w:rPr>
        <w:noProof/>
      </w:rPr>
      <w:pict w14:anchorId="475C2F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516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4C34" w14:textId="484EF6E6" w:rsidR="00AC5856" w:rsidRDefault="00000000">
    <w:pPr>
      <w:pStyle w:val="Header"/>
    </w:pPr>
    <w:r>
      <w:rPr>
        <w:noProof/>
      </w:rPr>
      <w:pict w14:anchorId="627F4A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51642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EB38C" w14:textId="7776617C" w:rsidR="00AC5856" w:rsidRDefault="00000000">
    <w:pPr>
      <w:pStyle w:val="Header"/>
    </w:pPr>
    <w:r>
      <w:rPr>
        <w:noProof/>
      </w:rPr>
      <w:pict w14:anchorId="5FFC9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516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176F2"/>
    <w:multiLevelType w:val="hybridMultilevel"/>
    <w:tmpl w:val="F9444756"/>
    <w:lvl w:ilvl="0" w:tplc="0FD0259A">
      <w:start w:val="1"/>
      <w:numFmt w:val="decimal"/>
      <w:lvlText w:val="%1."/>
      <w:lvlJc w:val="left"/>
      <w:pPr>
        <w:ind w:left="562" w:hanging="360"/>
      </w:pPr>
    </w:lvl>
    <w:lvl w:ilvl="1" w:tplc="40090019">
      <w:start w:val="1"/>
      <w:numFmt w:val="lowerLetter"/>
      <w:lvlText w:val="%2."/>
      <w:lvlJc w:val="left"/>
      <w:pPr>
        <w:ind w:left="1282" w:hanging="360"/>
      </w:pPr>
    </w:lvl>
    <w:lvl w:ilvl="2" w:tplc="4009001B">
      <w:start w:val="1"/>
      <w:numFmt w:val="lowerRoman"/>
      <w:lvlText w:val="%3."/>
      <w:lvlJc w:val="right"/>
      <w:pPr>
        <w:ind w:left="2002" w:hanging="180"/>
      </w:pPr>
    </w:lvl>
    <w:lvl w:ilvl="3" w:tplc="4009000F">
      <w:start w:val="1"/>
      <w:numFmt w:val="decimal"/>
      <w:lvlText w:val="%4."/>
      <w:lvlJc w:val="left"/>
      <w:pPr>
        <w:ind w:left="2722" w:hanging="360"/>
      </w:pPr>
    </w:lvl>
    <w:lvl w:ilvl="4" w:tplc="40090019">
      <w:start w:val="1"/>
      <w:numFmt w:val="lowerLetter"/>
      <w:lvlText w:val="%5."/>
      <w:lvlJc w:val="left"/>
      <w:pPr>
        <w:ind w:left="3442" w:hanging="360"/>
      </w:pPr>
    </w:lvl>
    <w:lvl w:ilvl="5" w:tplc="4009001B">
      <w:start w:val="1"/>
      <w:numFmt w:val="lowerRoman"/>
      <w:lvlText w:val="%6."/>
      <w:lvlJc w:val="right"/>
      <w:pPr>
        <w:ind w:left="4162" w:hanging="180"/>
      </w:pPr>
    </w:lvl>
    <w:lvl w:ilvl="6" w:tplc="4009000F">
      <w:start w:val="1"/>
      <w:numFmt w:val="decimal"/>
      <w:lvlText w:val="%7."/>
      <w:lvlJc w:val="left"/>
      <w:pPr>
        <w:ind w:left="4882" w:hanging="360"/>
      </w:pPr>
    </w:lvl>
    <w:lvl w:ilvl="7" w:tplc="40090019">
      <w:start w:val="1"/>
      <w:numFmt w:val="lowerLetter"/>
      <w:lvlText w:val="%8."/>
      <w:lvlJc w:val="left"/>
      <w:pPr>
        <w:ind w:left="5602" w:hanging="360"/>
      </w:pPr>
    </w:lvl>
    <w:lvl w:ilvl="8" w:tplc="4009001B">
      <w:start w:val="1"/>
      <w:numFmt w:val="lowerRoman"/>
      <w:lvlText w:val="%9."/>
      <w:lvlJc w:val="right"/>
      <w:pPr>
        <w:ind w:left="6322" w:hanging="180"/>
      </w:pPr>
    </w:lvl>
  </w:abstractNum>
  <w:abstractNum w:abstractNumId="1" w15:restartNumberingAfterBreak="0">
    <w:nsid w:val="19D359EF"/>
    <w:multiLevelType w:val="hybridMultilevel"/>
    <w:tmpl w:val="D1B46F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E954135"/>
    <w:multiLevelType w:val="multilevel"/>
    <w:tmpl w:val="B8F07BC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62431C"/>
    <w:multiLevelType w:val="hybridMultilevel"/>
    <w:tmpl w:val="451E17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D510150"/>
    <w:multiLevelType w:val="multilevel"/>
    <w:tmpl w:val="20802D9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97B6766"/>
    <w:multiLevelType w:val="hybridMultilevel"/>
    <w:tmpl w:val="087A90D2"/>
    <w:lvl w:ilvl="0" w:tplc="A99066B8">
      <w:start w:val="1"/>
      <w:numFmt w:val="decimal"/>
      <w:lvlText w:val="%1."/>
      <w:lvlJc w:val="left"/>
      <w:pPr>
        <w:ind w:left="922" w:hanging="360"/>
      </w:pPr>
    </w:lvl>
    <w:lvl w:ilvl="1" w:tplc="40090019">
      <w:start w:val="1"/>
      <w:numFmt w:val="lowerLetter"/>
      <w:lvlText w:val="%2."/>
      <w:lvlJc w:val="left"/>
      <w:pPr>
        <w:ind w:left="1642" w:hanging="360"/>
      </w:pPr>
    </w:lvl>
    <w:lvl w:ilvl="2" w:tplc="4009001B">
      <w:start w:val="1"/>
      <w:numFmt w:val="lowerRoman"/>
      <w:lvlText w:val="%3."/>
      <w:lvlJc w:val="right"/>
      <w:pPr>
        <w:ind w:left="2362" w:hanging="180"/>
      </w:pPr>
    </w:lvl>
    <w:lvl w:ilvl="3" w:tplc="4009000F">
      <w:start w:val="1"/>
      <w:numFmt w:val="decimal"/>
      <w:lvlText w:val="%4."/>
      <w:lvlJc w:val="left"/>
      <w:pPr>
        <w:ind w:left="3082" w:hanging="360"/>
      </w:pPr>
    </w:lvl>
    <w:lvl w:ilvl="4" w:tplc="40090019">
      <w:start w:val="1"/>
      <w:numFmt w:val="lowerLetter"/>
      <w:lvlText w:val="%5."/>
      <w:lvlJc w:val="left"/>
      <w:pPr>
        <w:ind w:left="3802" w:hanging="360"/>
      </w:pPr>
    </w:lvl>
    <w:lvl w:ilvl="5" w:tplc="4009001B">
      <w:start w:val="1"/>
      <w:numFmt w:val="lowerRoman"/>
      <w:lvlText w:val="%6."/>
      <w:lvlJc w:val="right"/>
      <w:pPr>
        <w:ind w:left="4522" w:hanging="180"/>
      </w:pPr>
    </w:lvl>
    <w:lvl w:ilvl="6" w:tplc="4009000F">
      <w:start w:val="1"/>
      <w:numFmt w:val="decimal"/>
      <w:lvlText w:val="%7."/>
      <w:lvlJc w:val="left"/>
      <w:pPr>
        <w:ind w:left="5242" w:hanging="360"/>
      </w:pPr>
    </w:lvl>
    <w:lvl w:ilvl="7" w:tplc="40090019">
      <w:start w:val="1"/>
      <w:numFmt w:val="lowerLetter"/>
      <w:lvlText w:val="%8."/>
      <w:lvlJc w:val="left"/>
      <w:pPr>
        <w:ind w:left="5962" w:hanging="360"/>
      </w:pPr>
    </w:lvl>
    <w:lvl w:ilvl="8" w:tplc="4009001B">
      <w:start w:val="1"/>
      <w:numFmt w:val="lowerRoman"/>
      <w:lvlText w:val="%9."/>
      <w:lvlJc w:val="right"/>
      <w:pPr>
        <w:ind w:left="6682" w:hanging="180"/>
      </w:pPr>
    </w:lvl>
  </w:abstractNum>
  <w:abstractNum w:abstractNumId="6" w15:restartNumberingAfterBreak="0">
    <w:nsid w:val="727F48CB"/>
    <w:multiLevelType w:val="multilevel"/>
    <w:tmpl w:val="8F32D9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B6655D5"/>
    <w:multiLevelType w:val="multilevel"/>
    <w:tmpl w:val="164EFBC0"/>
    <w:lvl w:ilvl="0">
      <w:start w:val="3"/>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7C790ECC"/>
    <w:multiLevelType w:val="multilevel"/>
    <w:tmpl w:val="A67C69F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78747439">
    <w:abstractNumId w:val="7"/>
  </w:num>
  <w:num w:numId="2" w16cid:durableId="1450929353">
    <w:abstractNumId w:val="8"/>
  </w:num>
  <w:num w:numId="3" w16cid:durableId="37054623">
    <w:abstractNumId w:val="1"/>
  </w:num>
  <w:num w:numId="4" w16cid:durableId="552543963">
    <w:abstractNumId w:val="3"/>
  </w:num>
  <w:num w:numId="5" w16cid:durableId="2105031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6258244">
    <w:abstractNumId w:val="4"/>
  </w:num>
  <w:num w:numId="7" w16cid:durableId="1478835752">
    <w:abstractNumId w:val="6"/>
  </w:num>
  <w:num w:numId="8" w16cid:durableId="15886602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3484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WwMDE2tDA1MTE1M7FQ0lEKTi0uzszPAykwNK8FANnpfMMtAAAA"/>
  </w:docVars>
  <w:rsids>
    <w:rsidRoot w:val="000D7671"/>
    <w:rsid w:val="00023BB0"/>
    <w:rsid w:val="0003366A"/>
    <w:rsid w:val="00047B64"/>
    <w:rsid w:val="00064B57"/>
    <w:rsid w:val="00071938"/>
    <w:rsid w:val="00076AD2"/>
    <w:rsid w:val="00090393"/>
    <w:rsid w:val="000D49F7"/>
    <w:rsid w:val="000D5EED"/>
    <w:rsid w:val="000D7671"/>
    <w:rsid w:val="000F55EB"/>
    <w:rsid w:val="0011497D"/>
    <w:rsid w:val="00127200"/>
    <w:rsid w:val="001340DE"/>
    <w:rsid w:val="00137512"/>
    <w:rsid w:val="0019297A"/>
    <w:rsid w:val="001B3B8E"/>
    <w:rsid w:val="001B5E68"/>
    <w:rsid w:val="001E1C59"/>
    <w:rsid w:val="001E7EB0"/>
    <w:rsid w:val="00202905"/>
    <w:rsid w:val="002041ED"/>
    <w:rsid w:val="002052B4"/>
    <w:rsid w:val="0022638A"/>
    <w:rsid w:val="00240C51"/>
    <w:rsid w:val="0025216D"/>
    <w:rsid w:val="002702E2"/>
    <w:rsid w:val="00274738"/>
    <w:rsid w:val="00276198"/>
    <w:rsid w:val="00280F57"/>
    <w:rsid w:val="00291D28"/>
    <w:rsid w:val="002C4B4B"/>
    <w:rsid w:val="00302355"/>
    <w:rsid w:val="00312A06"/>
    <w:rsid w:val="0034011D"/>
    <w:rsid w:val="003417E0"/>
    <w:rsid w:val="00344663"/>
    <w:rsid w:val="00352FEA"/>
    <w:rsid w:val="00354B38"/>
    <w:rsid w:val="00363749"/>
    <w:rsid w:val="003833A3"/>
    <w:rsid w:val="00396A05"/>
    <w:rsid w:val="003A1F58"/>
    <w:rsid w:val="003B156D"/>
    <w:rsid w:val="003B2BF3"/>
    <w:rsid w:val="003D4846"/>
    <w:rsid w:val="00401394"/>
    <w:rsid w:val="0043590A"/>
    <w:rsid w:val="004757B0"/>
    <w:rsid w:val="0048000A"/>
    <w:rsid w:val="0048227C"/>
    <w:rsid w:val="004925DF"/>
    <w:rsid w:val="0049463E"/>
    <w:rsid w:val="0049602D"/>
    <w:rsid w:val="004C1F22"/>
    <w:rsid w:val="004C353C"/>
    <w:rsid w:val="004C5FB6"/>
    <w:rsid w:val="004D0B4E"/>
    <w:rsid w:val="004F1754"/>
    <w:rsid w:val="004F3371"/>
    <w:rsid w:val="004F67E8"/>
    <w:rsid w:val="005009F7"/>
    <w:rsid w:val="00505E3F"/>
    <w:rsid w:val="0052546C"/>
    <w:rsid w:val="005372E4"/>
    <w:rsid w:val="00541C88"/>
    <w:rsid w:val="00543387"/>
    <w:rsid w:val="00545CE9"/>
    <w:rsid w:val="00574598"/>
    <w:rsid w:val="00575926"/>
    <w:rsid w:val="00593A31"/>
    <w:rsid w:val="005C2011"/>
    <w:rsid w:val="005C7D8F"/>
    <w:rsid w:val="005D1C10"/>
    <w:rsid w:val="005F5734"/>
    <w:rsid w:val="005F670F"/>
    <w:rsid w:val="005F6C16"/>
    <w:rsid w:val="006518DF"/>
    <w:rsid w:val="00673871"/>
    <w:rsid w:val="006775E2"/>
    <w:rsid w:val="006C2F0F"/>
    <w:rsid w:val="006C5E0E"/>
    <w:rsid w:val="006D2E36"/>
    <w:rsid w:val="006D4DBF"/>
    <w:rsid w:val="006E3F33"/>
    <w:rsid w:val="006F7B84"/>
    <w:rsid w:val="00701A63"/>
    <w:rsid w:val="007218E0"/>
    <w:rsid w:val="00722D7C"/>
    <w:rsid w:val="0074244D"/>
    <w:rsid w:val="00753728"/>
    <w:rsid w:val="00755108"/>
    <w:rsid w:val="00760902"/>
    <w:rsid w:val="00763473"/>
    <w:rsid w:val="0078267C"/>
    <w:rsid w:val="00793741"/>
    <w:rsid w:val="00796393"/>
    <w:rsid w:val="007C265E"/>
    <w:rsid w:val="007C347D"/>
    <w:rsid w:val="007C4062"/>
    <w:rsid w:val="007D0133"/>
    <w:rsid w:val="007D175B"/>
    <w:rsid w:val="007D4617"/>
    <w:rsid w:val="007D7742"/>
    <w:rsid w:val="007E5F50"/>
    <w:rsid w:val="007F1859"/>
    <w:rsid w:val="008160FD"/>
    <w:rsid w:val="00817B0A"/>
    <w:rsid w:val="0082075B"/>
    <w:rsid w:val="008376D2"/>
    <w:rsid w:val="00881997"/>
    <w:rsid w:val="00884E90"/>
    <w:rsid w:val="00897342"/>
    <w:rsid w:val="008A007E"/>
    <w:rsid w:val="008A07B3"/>
    <w:rsid w:val="008B381B"/>
    <w:rsid w:val="008D4E70"/>
    <w:rsid w:val="008D56D8"/>
    <w:rsid w:val="008F4199"/>
    <w:rsid w:val="00907CC0"/>
    <w:rsid w:val="009175F0"/>
    <w:rsid w:val="00917F65"/>
    <w:rsid w:val="00931B79"/>
    <w:rsid w:val="00942973"/>
    <w:rsid w:val="009445BA"/>
    <w:rsid w:val="009642F1"/>
    <w:rsid w:val="00981625"/>
    <w:rsid w:val="009A5498"/>
    <w:rsid w:val="009C6D3F"/>
    <w:rsid w:val="009E28DA"/>
    <w:rsid w:val="00A15BF4"/>
    <w:rsid w:val="00A27B28"/>
    <w:rsid w:val="00A658A7"/>
    <w:rsid w:val="00A70E62"/>
    <w:rsid w:val="00A70E7E"/>
    <w:rsid w:val="00A72CA6"/>
    <w:rsid w:val="00A94CBD"/>
    <w:rsid w:val="00AB3E65"/>
    <w:rsid w:val="00AC5856"/>
    <w:rsid w:val="00AE1E2F"/>
    <w:rsid w:val="00AE7F87"/>
    <w:rsid w:val="00AF0236"/>
    <w:rsid w:val="00B0415A"/>
    <w:rsid w:val="00B525D1"/>
    <w:rsid w:val="00BC3D67"/>
    <w:rsid w:val="00BC7256"/>
    <w:rsid w:val="00BE4595"/>
    <w:rsid w:val="00C068C7"/>
    <w:rsid w:val="00C12B13"/>
    <w:rsid w:val="00C13D2A"/>
    <w:rsid w:val="00C15E8A"/>
    <w:rsid w:val="00C34D05"/>
    <w:rsid w:val="00C3612F"/>
    <w:rsid w:val="00C51663"/>
    <w:rsid w:val="00C577BD"/>
    <w:rsid w:val="00C600BD"/>
    <w:rsid w:val="00C621B9"/>
    <w:rsid w:val="00C727FF"/>
    <w:rsid w:val="00C853E5"/>
    <w:rsid w:val="00CB1A1E"/>
    <w:rsid w:val="00CB3C92"/>
    <w:rsid w:val="00CE4ED1"/>
    <w:rsid w:val="00CE516A"/>
    <w:rsid w:val="00CE5890"/>
    <w:rsid w:val="00D07B4A"/>
    <w:rsid w:val="00D117A4"/>
    <w:rsid w:val="00D15791"/>
    <w:rsid w:val="00D25BCA"/>
    <w:rsid w:val="00D3035C"/>
    <w:rsid w:val="00D479A7"/>
    <w:rsid w:val="00D57258"/>
    <w:rsid w:val="00D64119"/>
    <w:rsid w:val="00D71C2F"/>
    <w:rsid w:val="00D76551"/>
    <w:rsid w:val="00D86A70"/>
    <w:rsid w:val="00D92B7C"/>
    <w:rsid w:val="00DB11D3"/>
    <w:rsid w:val="00DB582C"/>
    <w:rsid w:val="00DC6E2B"/>
    <w:rsid w:val="00E03325"/>
    <w:rsid w:val="00E17A6B"/>
    <w:rsid w:val="00E2526C"/>
    <w:rsid w:val="00E33FEC"/>
    <w:rsid w:val="00E340C9"/>
    <w:rsid w:val="00E37807"/>
    <w:rsid w:val="00E7511C"/>
    <w:rsid w:val="00E800D6"/>
    <w:rsid w:val="00E90645"/>
    <w:rsid w:val="00E914DB"/>
    <w:rsid w:val="00E93614"/>
    <w:rsid w:val="00EB72C3"/>
    <w:rsid w:val="00EC5B28"/>
    <w:rsid w:val="00ED0B2A"/>
    <w:rsid w:val="00F07A15"/>
    <w:rsid w:val="00F139E5"/>
    <w:rsid w:val="00F15484"/>
    <w:rsid w:val="00F172A3"/>
    <w:rsid w:val="00F22054"/>
    <w:rsid w:val="00F36EAF"/>
    <w:rsid w:val="00F45485"/>
    <w:rsid w:val="00F47CA3"/>
    <w:rsid w:val="00F47E33"/>
    <w:rsid w:val="00F500FA"/>
    <w:rsid w:val="00F538F2"/>
    <w:rsid w:val="00F64E70"/>
    <w:rsid w:val="00F8503A"/>
    <w:rsid w:val="00F94190"/>
    <w:rsid w:val="00FA21B5"/>
    <w:rsid w:val="00FA65C8"/>
    <w:rsid w:val="00FD0C8E"/>
    <w:rsid w:val="00FD1FFE"/>
    <w:rsid w:val="00FD641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960975"/>
  <w15:chartTrackingRefBased/>
  <w15:docId w15:val="{B77FA78D-93F5-4217-B9A0-17431E6D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E101A"/>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445BA"/>
    <w:pPr>
      <w:widowControl w:val="0"/>
      <w:spacing w:after="0" w:line="240" w:lineRule="auto"/>
    </w:pPr>
    <w:rPr>
      <w:rFonts w:asciiTheme="minorHAnsi" w:hAnsiTheme="minorHAnsi" w:cstheme="minorBidi"/>
      <w:color w:val="auto"/>
      <w:kern w:val="0"/>
      <w:sz w:val="22"/>
      <w:szCs w:val="22"/>
      <w:lang w:val="en-US"/>
      <w14:ligatures w14:val="none"/>
    </w:rPr>
  </w:style>
  <w:style w:type="paragraph" w:styleId="Heading1">
    <w:name w:val="heading 1"/>
    <w:basedOn w:val="Normal"/>
    <w:next w:val="Normal"/>
    <w:link w:val="Heading1Char"/>
    <w:uiPriority w:val="9"/>
    <w:qFormat/>
    <w:rsid w:val="000D7671"/>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0D7671"/>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0D7671"/>
    <w:pPr>
      <w:keepNext/>
      <w:keepLines/>
      <w:widowControl/>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0D7671"/>
    <w:pPr>
      <w:keepNext/>
      <w:keepLines/>
      <w:widowControl/>
      <w:spacing w:before="80" w:after="40" w:line="259" w:lineRule="auto"/>
      <w:outlineLvl w:val="3"/>
    </w:pPr>
    <w:rPr>
      <w:rFonts w:eastAsiaTheme="majorEastAsia" w:cstheme="majorBidi"/>
      <w:i/>
      <w:iCs/>
      <w:color w:val="2F5496"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0D7671"/>
    <w:pPr>
      <w:keepNext/>
      <w:keepLines/>
      <w:widowControl/>
      <w:spacing w:before="80" w:after="40" w:line="259" w:lineRule="auto"/>
      <w:outlineLvl w:val="4"/>
    </w:pPr>
    <w:rPr>
      <w:rFonts w:eastAsiaTheme="majorEastAsia" w:cstheme="majorBidi"/>
      <w:color w:val="2F5496"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0D7671"/>
    <w:pPr>
      <w:keepNext/>
      <w:keepLines/>
      <w:widowControl/>
      <w:spacing w:before="40" w:line="259"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0D7671"/>
    <w:pPr>
      <w:keepNext/>
      <w:keepLines/>
      <w:widowControl/>
      <w:spacing w:before="40" w:line="259"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0D7671"/>
    <w:pPr>
      <w:keepNext/>
      <w:keepLines/>
      <w:widowControl/>
      <w:spacing w:line="259"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0D7671"/>
    <w:pPr>
      <w:keepNext/>
      <w:keepLines/>
      <w:widowControl/>
      <w:spacing w:line="259"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6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6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67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67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767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76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76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76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76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7671"/>
    <w:pPr>
      <w:widowControl/>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0D767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D7671"/>
    <w:pPr>
      <w:widowControl/>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0D76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7671"/>
    <w:pPr>
      <w:widowControl/>
      <w:spacing w:before="160" w:after="160" w:line="259" w:lineRule="auto"/>
      <w:jc w:val="center"/>
    </w:pPr>
    <w:rPr>
      <w:rFonts w:ascii="Times New Roman" w:hAnsi="Times New Roman" w:cs="Times New Roman"/>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0D7671"/>
    <w:rPr>
      <w:i/>
      <w:iCs/>
      <w:color w:val="404040" w:themeColor="text1" w:themeTint="BF"/>
    </w:rPr>
  </w:style>
  <w:style w:type="paragraph" w:styleId="ListParagraph">
    <w:name w:val="List Paragraph"/>
    <w:basedOn w:val="Normal"/>
    <w:uiPriority w:val="34"/>
    <w:qFormat/>
    <w:rsid w:val="000D7671"/>
    <w:pPr>
      <w:widowControl/>
      <w:spacing w:after="160" w:line="259" w:lineRule="auto"/>
      <w:ind w:left="720"/>
      <w:contextualSpacing/>
    </w:pPr>
    <w:rPr>
      <w:rFonts w:ascii="Times New Roman" w:hAnsi="Times New Roman" w:cs="Times New Roman"/>
      <w:color w:val="0E101A"/>
      <w:kern w:val="2"/>
      <w:sz w:val="24"/>
      <w:szCs w:val="24"/>
      <w:lang w:val="en-IN"/>
      <w14:ligatures w14:val="standardContextual"/>
    </w:rPr>
  </w:style>
  <w:style w:type="character" w:styleId="IntenseEmphasis">
    <w:name w:val="Intense Emphasis"/>
    <w:basedOn w:val="DefaultParagraphFont"/>
    <w:uiPriority w:val="21"/>
    <w:qFormat/>
    <w:rsid w:val="000D7671"/>
    <w:rPr>
      <w:i/>
      <w:iCs/>
      <w:color w:val="2F5496" w:themeColor="accent1" w:themeShade="BF"/>
    </w:rPr>
  </w:style>
  <w:style w:type="paragraph" w:styleId="IntenseQuote">
    <w:name w:val="Intense Quote"/>
    <w:basedOn w:val="Normal"/>
    <w:next w:val="Normal"/>
    <w:link w:val="IntenseQuoteChar"/>
    <w:uiPriority w:val="30"/>
    <w:qFormat/>
    <w:rsid w:val="000D7671"/>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cs="Times New Roman"/>
      <w:i/>
      <w:iCs/>
      <w:color w:val="2F5496"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0D7671"/>
    <w:rPr>
      <w:i/>
      <w:iCs/>
      <w:color w:val="2F5496" w:themeColor="accent1" w:themeShade="BF"/>
    </w:rPr>
  </w:style>
  <w:style w:type="character" w:styleId="IntenseReference">
    <w:name w:val="Intense Reference"/>
    <w:basedOn w:val="DefaultParagraphFont"/>
    <w:uiPriority w:val="32"/>
    <w:qFormat/>
    <w:rsid w:val="000D7671"/>
    <w:rPr>
      <w:b/>
      <w:bCs/>
      <w:smallCaps/>
      <w:color w:val="2F5496" w:themeColor="accent1" w:themeShade="BF"/>
      <w:spacing w:val="5"/>
    </w:rPr>
  </w:style>
  <w:style w:type="character" w:styleId="Hyperlink">
    <w:name w:val="Hyperlink"/>
    <w:basedOn w:val="DefaultParagraphFont"/>
    <w:uiPriority w:val="99"/>
    <w:unhideWhenUsed/>
    <w:rsid w:val="00907CC0"/>
    <w:rPr>
      <w:color w:val="0563C1" w:themeColor="hyperlink"/>
      <w:u w:val="single"/>
    </w:rPr>
  </w:style>
  <w:style w:type="character" w:styleId="UnresolvedMention">
    <w:name w:val="Unresolved Mention"/>
    <w:basedOn w:val="DefaultParagraphFont"/>
    <w:uiPriority w:val="99"/>
    <w:semiHidden/>
    <w:unhideWhenUsed/>
    <w:rsid w:val="00907CC0"/>
    <w:rPr>
      <w:color w:val="605E5C"/>
      <w:shd w:val="clear" w:color="auto" w:fill="E1DFDD"/>
    </w:rPr>
  </w:style>
  <w:style w:type="table" w:styleId="TableGrid">
    <w:name w:val="Table Grid"/>
    <w:basedOn w:val="TableNormal"/>
    <w:uiPriority w:val="59"/>
    <w:rsid w:val="008160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60FD"/>
    <w:pPr>
      <w:widowControl/>
      <w:spacing w:before="100" w:beforeAutospacing="1" w:after="100" w:afterAutospacing="1"/>
    </w:pPr>
    <w:rPr>
      <w:rFonts w:ascii="Times New Roman" w:eastAsia="Times New Roman" w:hAnsi="Times New Roman" w:cs="Times New Roman"/>
      <w:sz w:val="24"/>
      <w:szCs w:val="24"/>
      <w:lang w:bidi="hi-IN"/>
    </w:rPr>
  </w:style>
  <w:style w:type="paragraph" w:styleId="Header">
    <w:name w:val="header"/>
    <w:basedOn w:val="Normal"/>
    <w:link w:val="HeaderChar"/>
    <w:uiPriority w:val="99"/>
    <w:unhideWhenUsed/>
    <w:rsid w:val="001B3B8E"/>
    <w:pPr>
      <w:widowControl/>
      <w:tabs>
        <w:tab w:val="center" w:pos="4513"/>
        <w:tab w:val="right" w:pos="9026"/>
      </w:tabs>
    </w:pPr>
    <w:rPr>
      <w:rFonts w:ascii="Times New Roman" w:hAnsi="Times New Roman" w:cs="Times New Roman"/>
      <w:color w:val="0E101A"/>
      <w:sz w:val="24"/>
      <w:szCs w:val="24"/>
      <w:lang w:val="en-IN"/>
    </w:rPr>
  </w:style>
  <w:style w:type="character" w:customStyle="1" w:styleId="HeaderChar">
    <w:name w:val="Header Char"/>
    <w:basedOn w:val="DefaultParagraphFont"/>
    <w:link w:val="Header"/>
    <w:uiPriority w:val="99"/>
    <w:rsid w:val="001B3B8E"/>
    <w:rPr>
      <w:kern w:val="0"/>
      <w14:ligatures w14:val="none"/>
    </w:rPr>
  </w:style>
  <w:style w:type="paragraph" w:styleId="Footer">
    <w:name w:val="footer"/>
    <w:basedOn w:val="Normal"/>
    <w:link w:val="FooterChar"/>
    <w:uiPriority w:val="99"/>
    <w:unhideWhenUsed/>
    <w:rsid w:val="001B3B8E"/>
    <w:pPr>
      <w:widowControl/>
      <w:tabs>
        <w:tab w:val="center" w:pos="4513"/>
        <w:tab w:val="right" w:pos="9026"/>
      </w:tabs>
    </w:pPr>
    <w:rPr>
      <w:rFonts w:ascii="Times New Roman" w:hAnsi="Times New Roman" w:cs="Times New Roman"/>
      <w:color w:val="0E101A"/>
      <w:sz w:val="24"/>
      <w:szCs w:val="24"/>
      <w:lang w:val="en-IN"/>
    </w:rPr>
  </w:style>
  <w:style w:type="character" w:customStyle="1" w:styleId="FooterChar">
    <w:name w:val="Footer Char"/>
    <w:basedOn w:val="DefaultParagraphFont"/>
    <w:link w:val="Footer"/>
    <w:uiPriority w:val="99"/>
    <w:rsid w:val="001B3B8E"/>
    <w:rPr>
      <w:kern w:val="0"/>
      <w14:ligatures w14:val="none"/>
    </w:rPr>
  </w:style>
  <w:style w:type="character" w:customStyle="1" w:styleId="A8">
    <w:name w:val="A8"/>
    <w:uiPriority w:val="99"/>
    <w:rsid w:val="001B3B8E"/>
    <w:rPr>
      <w:rFonts w:cs="Segoe UI"/>
      <w:color w:val="000000"/>
      <w:sz w:val="18"/>
      <w:szCs w:val="18"/>
    </w:rPr>
  </w:style>
  <w:style w:type="character" w:styleId="Emphasis">
    <w:name w:val="Emphasis"/>
    <w:basedOn w:val="DefaultParagraphFont"/>
    <w:uiPriority w:val="20"/>
    <w:qFormat/>
    <w:rsid w:val="001B3B8E"/>
    <w:rPr>
      <w:i/>
      <w:iCs/>
    </w:rPr>
  </w:style>
  <w:style w:type="paragraph" w:styleId="BodyText">
    <w:name w:val="Body Text"/>
    <w:basedOn w:val="Normal"/>
    <w:link w:val="BodyTextChar"/>
    <w:uiPriority w:val="1"/>
    <w:unhideWhenUsed/>
    <w:qFormat/>
    <w:rsid w:val="00D71C2F"/>
    <w:pPr>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71C2F"/>
    <w:rPr>
      <w:rFonts w:eastAsia="Times New Roman"/>
      <w:color w:val="auto"/>
      <w:kern w:val="0"/>
      <w:lang w:val="en-US"/>
      <w14:ligatures w14:val="none"/>
    </w:rPr>
  </w:style>
  <w:style w:type="paragraph" w:customStyle="1" w:styleId="Default">
    <w:name w:val="Default"/>
    <w:rsid w:val="0034011D"/>
    <w:pPr>
      <w:autoSpaceDE w:val="0"/>
      <w:autoSpaceDN w:val="0"/>
      <w:adjustRightInd w:val="0"/>
      <w:spacing w:after="0" w:line="240" w:lineRule="auto"/>
    </w:pPr>
    <w:rPr>
      <w:rFonts w:ascii="Arial" w:hAnsi="Arial" w:cs="Arial"/>
      <w:color w:val="000000"/>
      <w:kern w:val="0"/>
      <w:lang w:bidi="mr-IN"/>
    </w:rPr>
  </w:style>
  <w:style w:type="table" w:styleId="PlainTable2">
    <w:name w:val="Plain Table 2"/>
    <w:basedOn w:val="TableNormal"/>
    <w:uiPriority w:val="42"/>
    <w:rsid w:val="006D4DB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02683">
      <w:bodyDiv w:val="1"/>
      <w:marLeft w:val="0"/>
      <w:marRight w:val="0"/>
      <w:marTop w:val="0"/>
      <w:marBottom w:val="0"/>
      <w:divBdr>
        <w:top w:val="none" w:sz="0" w:space="0" w:color="auto"/>
        <w:left w:val="none" w:sz="0" w:space="0" w:color="auto"/>
        <w:bottom w:val="none" w:sz="0" w:space="0" w:color="auto"/>
        <w:right w:val="none" w:sz="0" w:space="0" w:color="auto"/>
      </w:divBdr>
      <w:divsChild>
        <w:div w:id="156664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1120</TotalTime>
  <Pages>11</Pages>
  <Words>5491</Words>
  <Characters>29049</Characters>
  <Application>Microsoft Office Word</Application>
  <DocSecurity>0</DocSecurity>
  <Lines>660</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Vijaysinh Lonkar</dc:creator>
  <cp:keywords/>
  <dc:description/>
  <cp:lastModifiedBy>Dr. Vijaysinh Lonkar</cp:lastModifiedBy>
  <cp:revision>350</cp:revision>
  <dcterms:created xsi:type="dcterms:W3CDTF">2025-06-22T16:45:00Z</dcterms:created>
  <dcterms:modified xsi:type="dcterms:W3CDTF">2025-09-11T17:20:00Z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4921fe61-13d5-4393-8058-c2123a3cc6bb</vt:lpwstr>
  </property>
</Properties>
</file>