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2E732" w14:textId="77777777" w:rsidR="00817348" w:rsidRPr="00B3101F" w:rsidRDefault="0095455C" w:rsidP="00817348">
      <w:pPr>
        <w:spacing w:line="360" w:lineRule="auto"/>
        <w:jc w:val="right"/>
        <w:rPr>
          <w:rFonts w:ascii="Arial" w:hAnsi="Arial" w:cs="Arial"/>
          <w:b/>
          <w:bCs/>
          <w:i/>
          <w:iCs/>
          <w:color w:val="212121"/>
          <w:sz w:val="36"/>
          <w:szCs w:val="36"/>
          <w:u w:val="single"/>
          <w:shd w:val="clear" w:color="auto" w:fill="FFFFFF"/>
        </w:rPr>
      </w:pPr>
      <w:r w:rsidRPr="00B3101F">
        <w:rPr>
          <w:rFonts w:ascii="Arial" w:hAnsi="Arial" w:cs="Arial"/>
          <w:b/>
          <w:bCs/>
          <w:i/>
          <w:iCs/>
          <w:color w:val="212121"/>
          <w:sz w:val="36"/>
          <w:szCs w:val="36"/>
          <w:u w:val="single"/>
          <w:shd w:val="clear" w:color="auto" w:fill="FFFFFF"/>
        </w:rPr>
        <w:t>Original Research Article</w:t>
      </w:r>
    </w:p>
    <w:p w14:paraId="7D0C4B9E" w14:textId="77777777" w:rsidR="00163BC4" w:rsidRPr="00B3101F" w:rsidRDefault="0095455C" w:rsidP="00E367F9">
      <w:pPr>
        <w:spacing w:line="360" w:lineRule="auto"/>
        <w:jc w:val="right"/>
        <w:rPr>
          <w:rFonts w:ascii="Arial" w:hAnsi="Arial" w:cs="Arial"/>
          <w:b/>
          <w:bCs/>
          <w:color w:val="212121"/>
          <w:sz w:val="36"/>
          <w:szCs w:val="36"/>
          <w:shd w:val="clear" w:color="auto" w:fill="FFFFFF"/>
        </w:rPr>
      </w:pPr>
      <w:r w:rsidRPr="00B3101F">
        <w:rPr>
          <w:rFonts w:ascii="Arial" w:hAnsi="Arial" w:cs="Arial"/>
          <w:b/>
          <w:bCs/>
          <w:color w:val="212121"/>
          <w:sz w:val="36"/>
          <w:szCs w:val="36"/>
          <w:shd w:val="clear" w:color="auto" w:fill="FFFFFF"/>
        </w:rPr>
        <w:t xml:space="preserve">Effects of Ethion (50% EC) on Acetylcholinesterase Activity in </w:t>
      </w:r>
      <w:r w:rsidRPr="00B3101F">
        <w:rPr>
          <w:rFonts w:ascii="Arial" w:eastAsia="Calibri" w:hAnsi="Arial" w:cs="Arial"/>
          <w:b/>
          <w:bCs/>
          <w:color w:val="212121"/>
          <w:sz w:val="36"/>
          <w:szCs w:val="36"/>
        </w:rPr>
        <w:t xml:space="preserve">the </w:t>
      </w:r>
      <w:r w:rsidRPr="00B3101F">
        <w:rPr>
          <w:rFonts w:ascii="Arial" w:hAnsi="Arial" w:cs="Arial"/>
          <w:b/>
          <w:bCs/>
          <w:color w:val="212121"/>
          <w:sz w:val="36"/>
          <w:szCs w:val="36"/>
          <w:shd w:val="clear" w:color="auto" w:fill="FFFFFF"/>
        </w:rPr>
        <w:t>Freshwater Fish </w:t>
      </w:r>
      <w:proofErr w:type="spellStart"/>
      <w:r w:rsidRPr="00B3101F">
        <w:rPr>
          <w:rFonts w:ascii="Arial" w:hAnsi="Arial" w:cs="Arial"/>
          <w:b/>
          <w:bCs/>
          <w:i/>
          <w:iCs/>
          <w:color w:val="212121"/>
          <w:sz w:val="36"/>
          <w:szCs w:val="36"/>
          <w:shd w:val="clear" w:color="auto" w:fill="FFFFFF"/>
        </w:rPr>
        <w:t>Catla</w:t>
      </w:r>
      <w:proofErr w:type="spellEnd"/>
      <w:r w:rsidRPr="00B3101F">
        <w:rPr>
          <w:rFonts w:ascii="Arial" w:hAnsi="Arial" w:cs="Arial"/>
          <w:b/>
          <w:bCs/>
          <w:i/>
          <w:iCs/>
          <w:color w:val="212121"/>
          <w:sz w:val="36"/>
          <w:szCs w:val="36"/>
          <w:shd w:val="clear" w:color="auto" w:fill="FFFFFF"/>
        </w:rPr>
        <w:t xml:space="preserve"> </w:t>
      </w:r>
      <w:proofErr w:type="spellStart"/>
      <w:r w:rsidRPr="00B3101F">
        <w:rPr>
          <w:rFonts w:ascii="Arial" w:hAnsi="Arial" w:cs="Arial"/>
          <w:b/>
          <w:bCs/>
          <w:i/>
          <w:iCs/>
          <w:color w:val="212121"/>
          <w:sz w:val="36"/>
          <w:szCs w:val="36"/>
          <w:shd w:val="clear" w:color="auto" w:fill="FFFFFF"/>
        </w:rPr>
        <w:t>catla</w:t>
      </w:r>
      <w:proofErr w:type="spellEnd"/>
    </w:p>
    <w:p w14:paraId="5BBDE029" w14:textId="77777777" w:rsidR="00A258C3" w:rsidRPr="00B3101F" w:rsidRDefault="00A258C3" w:rsidP="00441B6F">
      <w:pPr>
        <w:pStyle w:val="Author"/>
        <w:spacing w:line="240" w:lineRule="auto"/>
        <w:jc w:val="both"/>
        <w:rPr>
          <w:rFonts w:ascii="Arial" w:hAnsi="Arial" w:cs="Arial"/>
          <w:sz w:val="36"/>
        </w:rPr>
      </w:pPr>
      <w:bookmarkStart w:id="0" w:name="_GoBack"/>
      <w:bookmarkEnd w:id="0"/>
    </w:p>
    <w:p w14:paraId="1E4D772A" w14:textId="77777777" w:rsidR="00222A4C" w:rsidRPr="00B3101F" w:rsidRDefault="00222A4C" w:rsidP="00441B6F">
      <w:pPr>
        <w:pStyle w:val="Affiliation"/>
        <w:spacing w:after="0" w:line="240" w:lineRule="auto"/>
        <w:jc w:val="both"/>
        <w:rPr>
          <w:rFonts w:ascii="Arial" w:hAnsi="Arial" w:cs="Arial"/>
        </w:rPr>
      </w:pPr>
    </w:p>
    <w:p w14:paraId="1CE139D0" w14:textId="77777777" w:rsidR="00B01FCD" w:rsidRPr="00B3101F" w:rsidRDefault="0095455C" w:rsidP="00441B6F">
      <w:pPr>
        <w:pStyle w:val="Copyright"/>
        <w:spacing w:after="0" w:line="240" w:lineRule="auto"/>
        <w:jc w:val="both"/>
        <w:rPr>
          <w:rFonts w:ascii="Arial" w:hAnsi="Arial" w:cs="Arial"/>
        </w:rPr>
        <w:sectPr w:rsidR="00B01FCD" w:rsidRPr="00B3101F" w:rsidSect="00D1382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BB74C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B3101F">
        <w:rPr>
          <w:rFonts w:ascii="Arial" w:hAnsi="Arial" w:cs="Arial"/>
        </w:rPr>
        <w:t>.</w:t>
      </w:r>
    </w:p>
    <w:p w14:paraId="077392D8" w14:textId="77777777" w:rsidR="00B01FCD" w:rsidRPr="00B3101F" w:rsidRDefault="0095455C" w:rsidP="00441B6F">
      <w:pPr>
        <w:pStyle w:val="AbstHead"/>
        <w:spacing w:after="0"/>
        <w:jc w:val="both"/>
        <w:rPr>
          <w:rFonts w:ascii="Arial" w:hAnsi="Arial" w:cs="Arial"/>
        </w:rPr>
      </w:pPr>
      <w:r w:rsidRPr="00B3101F">
        <w:rPr>
          <w:rFonts w:ascii="Arial" w:hAnsi="Arial" w:cs="Arial"/>
        </w:rPr>
        <w:t>ABSTRACT</w:t>
      </w:r>
    </w:p>
    <w:p w14:paraId="77D5175F" w14:textId="77777777" w:rsidR="00790ADA" w:rsidRPr="00B3101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96431" w:rsidRPr="00B3101F" w14:paraId="0E8FECA1" w14:textId="77777777" w:rsidTr="00886927">
        <w:tc>
          <w:tcPr>
            <w:tcW w:w="9576" w:type="dxa"/>
            <w:shd w:val="clear" w:color="auto" w:fill="F2F2F2"/>
          </w:tcPr>
          <w:p w14:paraId="44EE8C7A" w14:textId="77777777" w:rsidR="00505F06" w:rsidRPr="00B3101F" w:rsidRDefault="0095455C" w:rsidP="00441B6F">
            <w:pPr>
              <w:pStyle w:val="Body"/>
              <w:spacing w:after="0"/>
              <w:rPr>
                <w:rFonts w:ascii="Arial" w:eastAsia="Calibri" w:hAnsi="Arial" w:cs="Arial"/>
                <w:sz w:val="22"/>
                <w:szCs w:val="24"/>
                <w:lang w:val="en-IN"/>
              </w:rPr>
            </w:pPr>
            <w:r w:rsidRPr="00B3101F">
              <w:rPr>
                <w:rFonts w:ascii="Arial" w:eastAsia="Calibri" w:hAnsi="Arial" w:cs="Arial"/>
                <w:sz w:val="22"/>
                <w:szCs w:val="24"/>
              </w:rPr>
              <w:t xml:space="preserve">The present study evaluated the toxic effects of the organophosphate (OP) pesticide Ethion (50% EC) on acetylcholinesterase (AChE) activity in the freshwater fish </w:t>
            </w:r>
            <w:proofErr w:type="spellStart"/>
            <w:r w:rsidRPr="00B3101F">
              <w:rPr>
                <w:rFonts w:ascii="Arial" w:eastAsia="Calibri" w:hAnsi="Arial" w:cs="Arial"/>
                <w:i/>
                <w:iCs/>
                <w:sz w:val="22"/>
                <w:szCs w:val="24"/>
              </w:rPr>
              <w:t>Catla</w:t>
            </w:r>
            <w:proofErr w:type="spellEnd"/>
            <w:r w:rsidRPr="00B3101F">
              <w:rPr>
                <w:rFonts w:ascii="Arial" w:eastAsia="Calibri" w:hAnsi="Arial" w:cs="Arial"/>
                <w:i/>
                <w:iCs/>
                <w:sz w:val="22"/>
                <w:szCs w:val="24"/>
              </w:rPr>
              <w:t xml:space="preserve"> </w:t>
            </w:r>
            <w:proofErr w:type="spellStart"/>
            <w:r w:rsidRPr="00B3101F">
              <w:rPr>
                <w:rFonts w:ascii="Arial" w:eastAsia="Calibri" w:hAnsi="Arial" w:cs="Arial"/>
                <w:i/>
                <w:iCs/>
                <w:sz w:val="22"/>
                <w:szCs w:val="24"/>
              </w:rPr>
              <w:t>catla</w:t>
            </w:r>
            <w:proofErr w:type="spellEnd"/>
            <w:r w:rsidRPr="00B3101F">
              <w:rPr>
                <w:rFonts w:ascii="Arial" w:eastAsia="Calibri" w:hAnsi="Arial" w:cs="Arial"/>
                <w:sz w:val="22"/>
                <w:szCs w:val="24"/>
              </w:rPr>
              <w:t xml:space="preserve"> and assessed its potential as a bi</w:t>
            </w:r>
            <w:r w:rsidRPr="00B3101F">
              <w:rPr>
                <w:rFonts w:ascii="Arial" w:eastAsia="Calibri" w:hAnsi="Arial" w:cs="Arial"/>
                <w:sz w:val="22"/>
                <w:szCs w:val="24"/>
              </w:rPr>
              <w:t>omarker of pesticide</w:t>
            </w:r>
            <w:r w:rsidR="00F750D5" w:rsidRPr="00B3101F">
              <w:rPr>
                <w:rFonts w:ascii="Arial" w:eastAsia="Calibri" w:hAnsi="Arial" w:cs="Arial"/>
                <w:sz w:val="22"/>
                <w:szCs w:val="24"/>
              </w:rPr>
              <w:t xml:space="preserve"> </w:t>
            </w:r>
            <w:r w:rsidRPr="00B3101F">
              <w:rPr>
                <w:rFonts w:ascii="Arial" w:eastAsia="Calibri" w:hAnsi="Arial" w:cs="Arial"/>
                <w:sz w:val="22"/>
                <w:szCs w:val="24"/>
              </w:rPr>
              <w:t>induced neurotoxicity. An experimental laboratory based toxicological study was conducted at the Department of Zoology &amp; Aquaculture, Acharya Nagarjuna University, Guntur, Andhra Pradesh, India, over a period of three months, involving</w:t>
            </w:r>
            <w:r w:rsidRPr="00B3101F">
              <w:rPr>
                <w:rFonts w:ascii="Arial" w:eastAsia="Calibri" w:hAnsi="Arial" w:cs="Arial"/>
                <w:sz w:val="22"/>
                <w:szCs w:val="24"/>
              </w:rPr>
              <w:t xml:space="preserve"> both acute (lethal) and sublethal exposure trials. Fish were exposed to a lethal concentration of Ethion (2.8 µg/L for 24 hrs) and a sublethal concentration (0.28 µg/L) for 24 hrs, 4 days, and 8 days. AChE activity was measured in brain, muscle, gill, liv</w:t>
            </w:r>
            <w:r w:rsidRPr="00B3101F">
              <w:rPr>
                <w:rFonts w:ascii="Arial" w:eastAsia="Calibri" w:hAnsi="Arial" w:cs="Arial"/>
                <w:sz w:val="22"/>
                <w:szCs w:val="24"/>
              </w:rPr>
              <w:t>er, and kidney tissues using standard biochemical assays, and behavioural alterations were also recorded. The results showed significant inhibition of AChE activity in all tissues, exhibiting a clear dose and time dependent pattern. Under lethal exposure (</w:t>
            </w:r>
            <w:r w:rsidRPr="00B3101F">
              <w:rPr>
                <w:rFonts w:ascii="Arial" w:eastAsia="Calibri" w:hAnsi="Arial" w:cs="Arial"/>
                <w:sz w:val="22"/>
                <w:szCs w:val="24"/>
              </w:rPr>
              <w:t>24 hrs), brain tissue exhibited the highest inhibition (44.59%) while the liver showed the lowest (31.83%). Sublethal exposure also resulted in consistent inhibition, with brain tissue (33.60%) being more affected than the liver (15.18%). Prolonged subleth</w:t>
            </w:r>
            <w:r w:rsidRPr="00B3101F">
              <w:rPr>
                <w:rFonts w:ascii="Arial" w:eastAsia="Calibri" w:hAnsi="Arial" w:cs="Arial"/>
                <w:sz w:val="22"/>
                <w:szCs w:val="24"/>
              </w:rPr>
              <w:t>al exposure further intensified enzyme suppression, indicating cumulative neurotoxic effects. In addition, behavioural abnormalities such as hyperactivity, erratic swimming, and impaired coordination were observed, correlating with the extent of AChE inhib</w:t>
            </w:r>
            <w:r w:rsidRPr="00B3101F">
              <w:rPr>
                <w:rFonts w:ascii="Arial" w:eastAsia="Calibri" w:hAnsi="Arial" w:cs="Arial"/>
                <w:sz w:val="22"/>
                <w:szCs w:val="24"/>
              </w:rPr>
              <w:t xml:space="preserve">ition. These findings demonstrate that AChE activity serves as a sensitive and reliable biomarker of Ethion toxicity in </w:t>
            </w:r>
            <w:r w:rsidRPr="00B3101F">
              <w:rPr>
                <w:rFonts w:ascii="Arial" w:eastAsia="Calibri" w:hAnsi="Arial" w:cs="Arial"/>
                <w:i/>
                <w:iCs/>
                <w:sz w:val="22"/>
                <w:szCs w:val="24"/>
              </w:rPr>
              <w:t>C. catla</w:t>
            </w:r>
            <w:r w:rsidRPr="00B3101F">
              <w:rPr>
                <w:rFonts w:ascii="Arial" w:eastAsia="Calibri" w:hAnsi="Arial" w:cs="Arial"/>
                <w:sz w:val="22"/>
                <w:szCs w:val="24"/>
              </w:rPr>
              <w:t>, and they underscore the ecological risks posed by OP pesticide contamination in aquatic ecosystems. The study highlights the p</w:t>
            </w:r>
            <w:r w:rsidRPr="00B3101F">
              <w:rPr>
                <w:rFonts w:ascii="Arial" w:eastAsia="Calibri" w:hAnsi="Arial" w:cs="Arial"/>
                <w:sz w:val="22"/>
                <w:szCs w:val="24"/>
              </w:rPr>
              <w:t>otential of integrating biochemical and behavioural endpoints to assess pesticide impacts and emphasizes the urgent need for stricter regulation and sustainable management of pesticide use in agriculture.</w:t>
            </w:r>
          </w:p>
        </w:tc>
      </w:tr>
    </w:tbl>
    <w:p w14:paraId="42759AD4" w14:textId="77777777" w:rsidR="00636EB2" w:rsidRPr="00B3101F" w:rsidRDefault="00636EB2" w:rsidP="00441B6F">
      <w:pPr>
        <w:pStyle w:val="Body"/>
        <w:spacing w:after="0"/>
        <w:rPr>
          <w:rFonts w:ascii="Arial" w:hAnsi="Arial" w:cs="Arial"/>
          <w:i/>
        </w:rPr>
      </w:pPr>
    </w:p>
    <w:p w14:paraId="34C195A7" w14:textId="77777777" w:rsidR="00A24E7E" w:rsidRPr="00B3101F" w:rsidRDefault="0095455C" w:rsidP="00441B6F">
      <w:pPr>
        <w:pStyle w:val="Body"/>
        <w:spacing w:after="0"/>
        <w:rPr>
          <w:rFonts w:ascii="Arial" w:hAnsi="Arial" w:cs="Arial"/>
          <w:color w:val="212121"/>
          <w:shd w:val="clear" w:color="auto" w:fill="FFFFFF"/>
        </w:rPr>
      </w:pPr>
      <w:r w:rsidRPr="00B3101F">
        <w:rPr>
          <w:rFonts w:ascii="Arial" w:hAnsi="Arial" w:cs="Arial"/>
          <w:i/>
        </w:rPr>
        <w:t xml:space="preserve">Keywords: </w:t>
      </w:r>
      <w:r w:rsidR="00886927" w:rsidRPr="00B3101F">
        <w:rPr>
          <w:rFonts w:ascii="Arial" w:hAnsi="Arial" w:cs="Arial"/>
          <w:color w:val="212121"/>
          <w:shd w:val="clear" w:color="auto" w:fill="FFFFFF"/>
        </w:rPr>
        <w:t xml:space="preserve">Acetylcholinesterase, </w:t>
      </w:r>
      <w:proofErr w:type="spellStart"/>
      <w:r w:rsidR="00886927" w:rsidRPr="00B3101F">
        <w:rPr>
          <w:rFonts w:ascii="Arial" w:hAnsi="Arial" w:cs="Arial"/>
          <w:i/>
          <w:iCs/>
          <w:color w:val="212121"/>
          <w:shd w:val="clear" w:color="auto" w:fill="FFFFFF"/>
        </w:rPr>
        <w:t>Catla</w:t>
      </w:r>
      <w:proofErr w:type="spellEnd"/>
      <w:r w:rsidR="00886927" w:rsidRPr="00B3101F">
        <w:rPr>
          <w:rFonts w:ascii="Arial" w:hAnsi="Arial" w:cs="Arial"/>
          <w:i/>
          <w:iCs/>
          <w:color w:val="212121"/>
          <w:shd w:val="clear" w:color="auto" w:fill="FFFFFF"/>
        </w:rPr>
        <w:t xml:space="preserve"> </w:t>
      </w:r>
      <w:proofErr w:type="spellStart"/>
      <w:r w:rsidR="00886927" w:rsidRPr="00B3101F">
        <w:rPr>
          <w:rFonts w:ascii="Arial" w:hAnsi="Arial" w:cs="Arial"/>
          <w:i/>
          <w:iCs/>
          <w:color w:val="212121"/>
          <w:shd w:val="clear" w:color="auto" w:fill="FFFFFF"/>
        </w:rPr>
        <w:t>catla</w:t>
      </w:r>
      <w:proofErr w:type="spellEnd"/>
      <w:r w:rsidR="00886927" w:rsidRPr="00B3101F">
        <w:rPr>
          <w:rFonts w:ascii="Arial" w:hAnsi="Arial" w:cs="Arial"/>
          <w:color w:val="212121"/>
          <w:shd w:val="clear" w:color="auto" w:fill="FFFFFF"/>
        </w:rPr>
        <w:t>, Ecotoxicology, Ethion (50% EC), Neurotoxicity, Organophosphate toxicity</w:t>
      </w:r>
    </w:p>
    <w:p w14:paraId="0196EAF5" w14:textId="77777777" w:rsidR="00D1382E" w:rsidRPr="00B3101F" w:rsidRDefault="00D1382E" w:rsidP="00441B6F">
      <w:pPr>
        <w:pStyle w:val="Body"/>
        <w:spacing w:after="0"/>
        <w:rPr>
          <w:rFonts w:ascii="Arial" w:hAnsi="Arial" w:cs="Arial"/>
          <w:i/>
        </w:rPr>
      </w:pPr>
    </w:p>
    <w:p w14:paraId="15C070D4" w14:textId="77777777" w:rsidR="00D1382E" w:rsidRPr="00B3101F" w:rsidRDefault="00D1382E" w:rsidP="00441B6F">
      <w:pPr>
        <w:pStyle w:val="Body"/>
        <w:spacing w:after="0"/>
        <w:rPr>
          <w:rFonts w:ascii="Arial" w:hAnsi="Arial" w:cs="Arial"/>
          <w:i/>
        </w:rPr>
      </w:pPr>
    </w:p>
    <w:p w14:paraId="12B534DC" w14:textId="77777777" w:rsidR="00D1382E" w:rsidRPr="00B3101F" w:rsidRDefault="00D1382E" w:rsidP="00441B6F">
      <w:pPr>
        <w:pStyle w:val="Body"/>
        <w:spacing w:after="0"/>
        <w:rPr>
          <w:rFonts w:ascii="Arial" w:hAnsi="Arial" w:cs="Arial"/>
          <w:i/>
        </w:rPr>
      </w:pPr>
    </w:p>
    <w:p w14:paraId="4CB9919C" w14:textId="77777777" w:rsidR="00790ADA" w:rsidRPr="00B3101F" w:rsidRDefault="00790ADA" w:rsidP="00441B6F">
      <w:pPr>
        <w:pStyle w:val="Body"/>
        <w:spacing w:after="0"/>
        <w:rPr>
          <w:rFonts w:ascii="Arial" w:hAnsi="Arial" w:cs="Arial"/>
          <w:i/>
        </w:rPr>
      </w:pPr>
    </w:p>
    <w:p w14:paraId="0613D9EA" w14:textId="77777777" w:rsidR="00A31296" w:rsidRPr="00B3101F" w:rsidRDefault="0095455C" w:rsidP="00A31296">
      <w:pPr>
        <w:pStyle w:val="ListParagraph"/>
        <w:numPr>
          <w:ilvl w:val="0"/>
          <w:numId w:val="34"/>
        </w:numPr>
        <w:spacing w:line="360" w:lineRule="auto"/>
        <w:ind w:right="26"/>
        <w:jc w:val="both"/>
        <w:rPr>
          <w:rFonts w:ascii="Arial" w:hAnsi="Arial" w:cs="Arial"/>
          <w:b/>
          <w:bCs/>
          <w:color w:val="212121"/>
          <w:shd w:val="clear" w:color="auto" w:fill="FFFFFF"/>
          <w:lang w:val="en-IN"/>
        </w:rPr>
      </w:pPr>
      <w:r w:rsidRPr="00B3101F">
        <w:rPr>
          <w:rFonts w:ascii="Arial" w:hAnsi="Arial" w:cs="Arial"/>
          <w:b/>
          <w:bCs/>
          <w:color w:val="212121"/>
          <w:shd w:val="clear" w:color="auto" w:fill="FFFFFF"/>
        </w:rPr>
        <w:t>INTRODUCTION</w:t>
      </w:r>
    </w:p>
    <w:p w14:paraId="429BA5B2" w14:textId="77777777" w:rsidR="00A31296" w:rsidRPr="00B3101F" w:rsidRDefault="0095455C"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The entry of agricultural pesticides into aquatic ecosystems has emerged as a significant environmental concern worldwide, particularly in regions where intensive farm</w:t>
      </w:r>
      <w:r w:rsidRPr="00B3101F">
        <w:rPr>
          <w:rFonts w:ascii="Arial" w:eastAsiaTheme="minorHAnsi" w:hAnsi="Arial" w:cs="Arial"/>
          <w:color w:val="212121"/>
          <w:sz w:val="22"/>
          <w:szCs w:val="22"/>
          <w:shd w:val="clear" w:color="auto" w:fill="FFFFFF"/>
        </w:rPr>
        <w:t xml:space="preserve">ing practices rely heavily on chemical inputs. Modern agricultural production depends extensively on pesticides to sustain crop yields and meet the food </w:t>
      </w:r>
      <w:r w:rsidRPr="00B3101F">
        <w:rPr>
          <w:rFonts w:ascii="Arial" w:eastAsiaTheme="minorHAnsi" w:hAnsi="Arial" w:cs="Arial"/>
          <w:color w:val="212121"/>
          <w:sz w:val="22"/>
          <w:szCs w:val="22"/>
          <w:shd w:val="clear" w:color="auto" w:fill="FFFFFF"/>
        </w:rPr>
        <w:lastRenderedPageBreak/>
        <w:t>demands of a growing global population. However, pesticides that are applied to crops rarely remain res</w:t>
      </w:r>
      <w:r w:rsidRPr="00B3101F">
        <w:rPr>
          <w:rFonts w:ascii="Arial" w:eastAsiaTheme="minorHAnsi" w:hAnsi="Arial" w:cs="Arial"/>
          <w:color w:val="212121"/>
          <w:sz w:val="22"/>
          <w:szCs w:val="22"/>
          <w:shd w:val="clear" w:color="auto" w:fill="FFFFFF"/>
        </w:rPr>
        <w:t xml:space="preserve">tricted to the fields where they are intended. Instead, they often reach adjacent aquatic ecosystems through multiple pathways, including irrigation return flows, surface runoff, leaching into groundwater, and atmospheric drift. This contamination results </w:t>
      </w:r>
      <w:r w:rsidRPr="00B3101F">
        <w:rPr>
          <w:rFonts w:ascii="Arial" w:eastAsiaTheme="minorHAnsi" w:hAnsi="Arial" w:cs="Arial"/>
          <w:color w:val="212121"/>
          <w:sz w:val="22"/>
          <w:szCs w:val="22"/>
          <w:shd w:val="clear" w:color="auto" w:fill="FFFFFF"/>
        </w:rPr>
        <w:t xml:space="preserve">in chronic and acute </w:t>
      </w:r>
      <w:r w:rsidRPr="00B3101F">
        <w:rPr>
          <w:rFonts w:ascii="Arial" w:eastAsia="Calibri" w:hAnsi="Arial" w:cs="Arial"/>
          <w:color w:val="212121"/>
          <w:sz w:val="22"/>
          <w:szCs w:val="22"/>
        </w:rPr>
        <w:t>exposure of nontarget</w:t>
      </w:r>
      <w:r w:rsidRPr="00B3101F">
        <w:rPr>
          <w:rFonts w:ascii="Arial" w:eastAsiaTheme="minorHAnsi" w:hAnsi="Arial" w:cs="Arial"/>
          <w:color w:val="212121"/>
          <w:sz w:val="22"/>
          <w:szCs w:val="22"/>
          <w:shd w:val="clear" w:color="auto" w:fill="FFFFFF"/>
        </w:rPr>
        <w:t xml:space="preserve"> aquatic organisms, thereby altering ecosystem functioning and biodiversity. Such consequences have been widely reported in developing nations, including India, where intensive agriculture is closely linked to the extensive use of pesticides and where pest</w:t>
      </w:r>
      <w:r w:rsidRPr="00B3101F">
        <w:rPr>
          <w:rFonts w:ascii="Arial" w:eastAsiaTheme="minorHAnsi" w:hAnsi="Arial" w:cs="Arial"/>
          <w:color w:val="212121"/>
          <w:sz w:val="22"/>
          <w:szCs w:val="22"/>
          <w:shd w:val="clear" w:color="auto" w:fill="FFFFFF"/>
        </w:rPr>
        <w:t>icide residue monitoring in aquatic environments remains limited (Ore et al., 2023).</w:t>
      </w:r>
    </w:p>
    <w:p w14:paraId="683086A3" w14:textId="77777777" w:rsidR="00A31296" w:rsidRPr="00B3101F" w:rsidRDefault="0095455C"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While effective in crop protection, organophosphate (OP) pesticides are particularly prone to entering surrounding water bodies, creating substantial ecological risks. The</w:t>
      </w:r>
      <w:r w:rsidRPr="00B3101F">
        <w:rPr>
          <w:rFonts w:ascii="Arial" w:eastAsiaTheme="minorHAnsi" w:hAnsi="Arial" w:cs="Arial"/>
          <w:color w:val="212121"/>
          <w:sz w:val="22"/>
          <w:szCs w:val="22"/>
          <w:shd w:val="clear" w:color="auto" w:fill="FFFFFF"/>
        </w:rPr>
        <w:t>se compounds are widely applied due to</w:t>
      </w:r>
      <w:r w:rsidR="0072190F" w:rsidRPr="00B3101F">
        <w:rPr>
          <w:rFonts w:ascii="Arial" w:eastAsiaTheme="minorHAnsi" w:hAnsi="Arial" w:cs="Arial"/>
          <w:color w:val="212121"/>
          <w:sz w:val="22"/>
          <w:szCs w:val="22"/>
          <w:shd w:val="clear" w:color="auto" w:fill="FFFFFF"/>
        </w:rPr>
        <w:t xml:space="preserve"> </w:t>
      </w:r>
      <w:r w:rsidRPr="00B3101F">
        <w:rPr>
          <w:rFonts w:ascii="Arial" w:eastAsia="Calibri" w:hAnsi="Arial" w:cs="Arial"/>
          <w:color w:val="212121"/>
          <w:sz w:val="22"/>
          <w:szCs w:val="22"/>
        </w:rPr>
        <w:t>because of</w:t>
      </w:r>
      <w:r w:rsidRPr="00B3101F">
        <w:rPr>
          <w:rFonts w:ascii="Arial" w:eastAsiaTheme="minorHAnsi" w:hAnsi="Arial" w:cs="Arial"/>
          <w:color w:val="212121"/>
          <w:sz w:val="22"/>
          <w:szCs w:val="22"/>
          <w:shd w:val="clear" w:color="auto" w:fill="FFFFFF"/>
        </w:rPr>
        <w:t xml:space="preserve"> their low cost, high efficacy, and relatively rapid degradation in terrestrial environments. Nevertheless, their water solubility and mobility enable them to move from agricultural fields to rivers, lakes, </w:t>
      </w:r>
      <w:r w:rsidRPr="00B3101F">
        <w:rPr>
          <w:rFonts w:ascii="Arial" w:eastAsiaTheme="minorHAnsi" w:hAnsi="Arial" w:cs="Arial"/>
          <w:color w:val="212121"/>
          <w:sz w:val="22"/>
          <w:szCs w:val="22"/>
          <w:shd w:val="clear" w:color="auto" w:fill="FFFFFF"/>
        </w:rPr>
        <w:t>reservoirs, and aquaculture ponds. The presence of OP residues in aquatic environments has been consistently reported in biological matrices, indicating the vulnerability of freshwater species to pesticide contamination (Ore et al., 2023). Continuous expos</w:t>
      </w:r>
      <w:r w:rsidRPr="00B3101F">
        <w:rPr>
          <w:rFonts w:ascii="Arial" w:eastAsiaTheme="minorHAnsi" w:hAnsi="Arial" w:cs="Arial"/>
          <w:color w:val="212121"/>
          <w:sz w:val="22"/>
          <w:szCs w:val="22"/>
          <w:shd w:val="clear" w:color="auto" w:fill="FFFFFF"/>
        </w:rPr>
        <w:t>ure to sublethal doses may not cause immediate mortality, but it often induces physiological stress, disrupts biochemical processes, and impairs reproductive and behavioural functions in aquatic organisms. Over time, this exposure contributes to biodiversi</w:t>
      </w:r>
      <w:r w:rsidRPr="00B3101F">
        <w:rPr>
          <w:rFonts w:ascii="Arial" w:eastAsiaTheme="minorHAnsi" w:hAnsi="Arial" w:cs="Arial"/>
          <w:color w:val="212121"/>
          <w:sz w:val="22"/>
          <w:szCs w:val="22"/>
          <w:shd w:val="clear" w:color="auto" w:fill="FFFFFF"/>
        </w:rPr>
        <w:t>ty decline and threatens the sustainability of fisheries and aquaculture systems</w:t>
      </w:r>
      <w:r w:rsidRPr="00B3101F">
        <w:rPr>
          <w:rFonts w:ascii="Arial" w:eastAsia="Calibri" w:hAnsi="Arial" w:cs="Arial"/>
          <w:color w:val="212121"/>
          <w:sz w:val="22"/>
          <w:szCs w:val="22"/>
        </w:rPr>
        <w:t>, which</w:t>
      </w:r>
      <w:r w:rsidRPr="00B3101F">
        <w:rPr>
          <w:rFonts w:ascii="Arial" w:eastAsiaTheme="minorHAnsi" w:hAnsi="Arial" w:cs="Arial"/>
          <w:color w:val="212121"/>
          <w:sz w:val="22"/>
          <w:szCs w:val="22"/>
          <w:shd w:val="clear" w:color="auto" w:fill="FFFFFF"/>
        </w:rPr>
        <w:t xml:space="preserve"> are crucial for food security.</w:t>
      </w:r>
    </w:p>
    <w:p w14:paraId="28AA076A" w14:textId="77777777" w:rsidR="00A31296" w:rsidRPr="00B3101F" w:rsidRDefault="0095455C"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Ethion, a nonsystemic OP insecticide, is commonly used in Indian agriculture to manage pests on fruits, vegetables, cereals, and plantati</w:t>
      </w:r>
      <w:r w:rsidRPr="00B3101F">
        <w:rPr>
          <w:rFonts w:ascii="Arial" w:eastAsiaTheme="minorHAnsi" w:hAnsi="Arial" w:cs="Arial"/>
          <w:color w:val="212121"/>
          <w:sz w:val="22"/>
          <w:szCs w:val="22"/>
          <w:shd w:val="clear" w:color="auto" w:fill="FFFFFF"/>
        </w:rPr>
        <w:t xml:space="preserve">on crops. Its toxicological mechanism is well established and is mediated </w:t>
      </w:r>
      <w:r w:rsidRPr="00B3101F">
        <w:rPr>
          <w:rFonts w:ascii="Arial" w:eastAsia="Calibri" w:hAnsi="Arial" w:cs="Arial"/>
          <w:color w:val="212121"/>
          <w:sz w:val="22"/>
          <w:szCs w:val="22"/>
        </w:rPr>
        <w:t xml:space="preserve">primarily </w:t>
      </w:r>
      <w:r w:rsidRPr="00B3101F">
        <w:rPr>
          <w:rFonts w:ascii="Arial" w:eastAsiaTheme="minorHAnsi" w:hAnsi="Arial" w:cs="Arial"/>
          <w:color w:val="212121"/>
          <w:sz w:val="22"/>
          <w:szCs w:val="22"/>
          <w:shd w:val="clear" w:color="auto" w:fill="FFFFFF"/>
        </w:rPr>
        <w:t>through the inhibition of acetylcholinesterase (AChE), a critical enzyme responsible for terminating synaptic transmission at cholinergic synapses. Under normal physiologic</w:t>
      </w:r>
      <w:r w:rsidRPr="00B3101F">
        <w:rPr>
          <w:rFonts w:ascii="Arial" w:eastAsiaTheme="minorHAnsi" w:hAnsi="Arial" w:cs="Arial"/>
          <w:color w:val="212121"/>
          <w:sz w:val="22"/>
          <w:szCs w:val="22"/>
          <w:shd w:val="clear" w:color="auto" w:fill="FFFFFF"/>
        </w:rPr>
        <w:t>al conditions, AChE hydrolyses acetylcholine into acetate and choline, thereby halting nerve impulses and maintaining neural function. When AChE activity is inhibited by OP pesticides such as ethion, acetylcholine accumulates at nerve terminals, leading to</w:t>
      </w:r>
      <w:r w:rsidRPr="00B3101F">
        <w:rPr>
          <w:rFonts w:ascii="Arial" w:eastAsiaTheme="minorHAnsi" w:hAnsi="Arial" w:cs="Arial"/>
          <w:color w:val="212121"/>
          <w:sz w:val="22"/>
          <w:szCs w:val="22"/>
          <w:shd w:val="clear" w:color="auto" w:fill="FFFFFF"/>
        </w:rPr>
        <w:t xml:space="preserve"> continuous stimulation of postsynaptic receptors. This overstimulation causes hyperexcitation, impaired neuromuscular coordination, and, under severe conditions, paralysis and mortality (</w:t>
      </w:r>
      <w:proofErr w:type="spellStart"/>
      <w:r w:rsidRPr="00B3101F">
        <w:rPr>
          <w:rFonts w:ascii="Arial" w:eastAsiaTheme="minorHAnsi" w:hAnsi="Arial" w:cs="Arial"/>
          <w:color w:val="212121"/>
          <w:sz w:val="22"/>
          <w:szCs w:val="22"/>
          <w:shd w:val="clear" w:color="auto" w:fill="FFFFFF"/>
        </w:rPr>
        <w:t>Aroniadou</w:t>
      </w:r>
      <w:proofErr w:type="spellEnd"/>
      <w:r w:rsidRPr="00B3101F">
        <w:rPr>
          <w:rFonts w:ascii="Arial" w:eastAsiaTheme="minorHAnsi" w:hAnsi="Arial" w:cs="Arial"/>
          <w:color w:val="212121"/>
          <w:sz w:val="22"/>
          <w:szCs w:val="22"/>
          <w:shd w:val="clear" w:color="auto" w:fill="FFFFFF"/>
        </w:rPr>
        <w:t xml:space="preserve"> et al., 2023). The inhibition of AChE is a consistent and </w:t>
      </w:r>
      <w:r w:rsidRPr="00B3101F">
        <w:rPr>
          <w:rFonts w:ascii="Arial" w:eastAsiaTheme="minorHAnsi" w:hAnsi="Arial" w:cs="Arial"/>
          <w:color w:val="212121"/>
          <w:sz w:val="22"/>
          <w:szCs w:val="22"/>
          <w:shd w:val="clear" w:color="auto" w:fill="FFFFFF"/>
        </w:rPr>
        <w:t>quantifiable endpoint of OP toxicity, which is why AChE activity has been widely adopted as a biomarker in ecotoxicological studies across multiple aquatic species (Costa, 2018).</w:t>
      </w:r>
    </w:p>
    <w:p w14:paraId="1DEB2C13" w14:textId="77777777" w:rsidR="00A31296" w:rsidRPr="00B3101F" w:rsidRDefault="0047057D"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 xml:space="preserve">Fish serve as important sentinel organisms for monitoring environmental contamination </w:t>
      </w:r>
      <w:r w:rsidRPr="00B3101F">
        <w:rPr>
          <w:rFonts w:ascii="Arial" w:eastAsia="Calibri" w:hAnsi="Arial" w:cs="Arial"/>
          <w:color w:val="212121"/>
          <w:sz w:val="22"/>
          <w:szCs w:val="22"/>
        </w:rPr>
        <w:t>because of</w:t>
      </w:r>
      <w:r w:rsidRPr="00B3101F">
        <w:rPr>
          <w:rFonts w:ascii="Arial" w:eastAsiaTheme="minorHAnsi" w:hAnsi="Arial" w:cs="Arial"/>
          <w:color w:val="212121"/>
          <w:sz w:val="22"/>
          <w:szCs w:val="22"/>
          <w:shd w:val="clear" w:color="auto" w:fill="FFFFFF"/>
        </w:rPr>
        <w:t xml:space="preserve"> their ecological relevance, physiological sensitivity, and </w:t>
      </w:r>
      <w:r w:rsidRPr="00B3101F">
        <w:rPr>
          <w:rFonts w:ascii="Arial" w:eastAsia="Calibri" w:hAnsi="Arial" w:cs="Arial"/>
          <w:color w:val="212121"/>
          <w:sz w:val="22"/>
          <w:szCs w:val="22"/>
        </w:rPr>
        <w:t>socioeconomic</w:t>
      </w:r>
      <w:r w:rsidRPr="00B3101F">
        <w:rPr>
          <w:rFonts w:ascii="Arial" w:eastAsiaTheme="minorHAnsi" w:hAnsi="Arial" w:cs="Arial"/>
          <w:color w:val="212121"/>
          <w:sz w:val="22"/>
          <w:szCs w:val="22"/>
          <w:shd w:val="clear" w:color="auto" w:fill="FFFFFF"/>
        </w:rPr>
        <w:t xml:space="preserve"> importance. The use of fish in ecotoxicological assessments is particularly valuable because they occupy different trophic levels and ecological niches, making them suitable for understanding contaminant transfer within aquatic food webs. A substantial body of research has demonstrated the inhibitory effects of OP pesticides on AChE activity in diverse fish taxa. For </w:t>
      </w:r>
      <w:r w:rsidRPr="00B3101F">
        <w:rPr>
          <w:rFonts w:ascii="Arial" w:eastAsia="Calibri" w:hAnsi="Arial" w:cs="Arial"/>
          <w:color w:val="212121"/>
          <w:sz w:val="22"/>
          <w:szCs w:val="22"/>
        </w:rPr>
        <w:t>example</w:t>
      </w:r>
      <w:r w:rsidRPr="00B3101F">
        <w:rPr>
          <w:rFonts w:ascii="Arial" w:eastAsiaTheme="minorHAnsi" w:hAnsi="Arial" w:cs="Arial"/>
          <w:color w:val="212121"/>
          <w:sz w:val="22"/>
          <w:szCs w:val="22"/>
          <w:shd w:val="clear" w:color="auto" w:fill="FFFFFF"/>
        </w:rPr>
        <w:t xml:space="preserve">, zebrafish have been employed as models for studying acute OP poisoning, revealing consistent reductions in AChE activity across exposure </w:t>
      </w:r>
      <w:r w:rsidRPr="00B3101F">
        <w:rPr>
          <w:rFonts w:ascii="Arial" w:eastAsia="Calibri" w:hAnsi="Arial" w:cs="Arial"/>
          <w:color w:val="212121"/>
          <w:sz w:val="22"/>
          <w:szCs w:val="22"/>
        </w:rPr>
        <w:t>regimens</w:t>
      </w:r>
      <w:r w:rsidRPr="00B3101F">
        <w:rPr>
          <w:rFonts w:ascii="Arial" w:eastAsiaTheme="minorHAnsi" w:hAnsi="Arial" w:cs="Arial"/>
          <w:color w:val="212121"/>
          <w:sz w:val="22"/>
          <w:szCs w:val="22"/>
          <w:shd w:val="clear" w:color="auto" w:fill="FFFFFF"/>
        </w:rPr>
        <w:t xml:space="preserve"> (Faria et al., 2015; </w:t>
      </w:r>
      <w:r w:rsidRPr="00B3101F">
        <w:rPr>
          <w:rFonts w:ascii="Arial" w:hAnsi="Arial" w:cs="Arial"/>
        </w:rPr>
        <w:t>Koenig et al., 2020</w:t>
      </w:r>
      <w:r w:rsidRPr="00B3101F">
        <w:rPr>
          <w:rFonts w:ascii="Arial" w:eastAsiaTheme="minorHAnsi" w:hAnsi="Arial" w:cs="Arial"/>
          <w:color w:val="212121"/>
          <w:sz w:val="22"/>
          <w:szCs w:val="22"/>
          <w:shd w:val="clear" w:color="auto" w:fill="FFFFFF"/>
        </w:rPr>
        <w:t>). Similar results were reported in rainbow trout exposed to imidacloprid, where neurotoxic responses included oxidative stress and significant AChE inhibition in brain tissues (</w:t>
      </w:r>
      <w:r w:rsidR="00A95B30" w:rsidRPr="00B3101F">
        <w:rPr>
          <w:rFonts w:ascii="Arial" w:hAnsi="Arial" w:cs="Arial"/>
          <w:sz w:val="24"/>
          <w:szCs w:val="24"/>
          <w:lang w:eastAsia="en-IN"/>
        </w:rPr>
        <w:t>Uçar</w:t>
      </w:r>
      <w:r w:rsidRPr="00B3101F">
        <w:rPr>
          <w:rFonts w:ascii="Arial" w:eastAsiaTheme="minorHAnsi" w:hAnsi="Arial" w:cs="Arial"/>
          <w:color w:val="212121"/>
          <w:sz w:val="22"/>
          <w:szCs w:val="22"/>
          <w:shd w:val="clear" w:color="auto" w:fill="FFFFFF"/>
        </w:rPr>
        <w:t xml:space="preserve"> et al., 2021). Organ-specific </w:t>
      </w:r>
      <w:r w:rsidRPr="00B3101F">
        <w:rPr>
          <w:rFonts w:ascii="Arial" w:eastAsiaTheme="minorHAnsi" w:hAnsi="Arial" w:cs="Arial"/>
          <w:color w:val="212121"/>
          <w:sz w:val="22"/>
          <w:szCs w:val="22"/>
          <w:shd w:val="clear" w:color="auto" w:fill="FFFFFF"/>
        </w:rPr>
        <w:lastRenderedPageBreak/>
        <w:t>responses have also been documented in rohu (</w:t>
      </w:r>
      <w:r w:rsidRPr="00B3101F">
        <w:rPr>
          <w:rFonts w:ascii="Arial" w:eastAsiaTheme="minorHAnsi" w:hAnsi="Arial" w:cs="Arial"/>
          <w:i/>
          <w:iCs/>
          <w:color w:val="212121"/>
          <w:sz w:val="22"/>
          <w:szCs w:val="22"/>
          <w:shd w:val="clear" w:color="auto" w:fill="FFFFFF"/>
        </w:rPr>
        <w:t>Labeo rohita</w:t>
      </w:r>
      <w:r w:rsidRPr="00B3101F">
        <w:rPr>
          <w:rFonts w:ascii="Arial" w:eastAsiaTheme="minorHAnsi" w:hAnsi="Arial" w:cs="Arial"/>
          <w:color w:val="212121"/>
          <w:sz w:val="22"/>
          <w:szCs w:val="22"/>
          <w:shd w:val="clear" w:color="auto" w:fill="FFFFFF"/>
        </w:rPr>
        <w:t>) and silver barb (</w:t>
      </w:r>
      <w:proofErr w:type="spellStart"/>
      <w:r w:rsidRPr="00B3101F">
        <w:rPr>
          <w:rFonts w:ascii="Arial" w:eastAsiaTheme="minorHAnsi" w:hAnsi="Arial" w:cs="Arial"/>
          <w:i/>
          <w:iCs/>
          <w:color w:val="212121"/>
          <w:sz w:val="22"/>
          <w:szCs w:val="22"/>
          <w:shd w:val="clear" w:color="auto" w:fill="FFFFFF"/>
        </w:rPr>
        <w:t>Barbonymus</w:t>
      </w:r>
      <w:proofErr w:type="spellEnd"/>
      <w:r w:rsidRPr="00B3101F">
        <w:rPr>
          <w:rFonts w:ascii="Arial" w:eastAsiaTheme="minorHAnsi" w:hAnsi="Arial" w:cs="Arial"/>
          <w:i/>
          <w:iCs/>
          <w:color w:val="212121"/>
          <w:sz w:val="22"/>
          <w:szCs w:val="22"/>
          <w:shd w:val="clear" w:color="auto" w:fill="FFFFFF"/>
        </w:rPr>
        <w:t xml:space="preserve"> </w:t>
      </w:r>
      <w:proofErr w:type="spellStart"/>
      <w:r w:rsidRPr="00B3101F">
        <w:rPr>
          <w:rFonts w:ascii="Arial" w:eastAsiaTheme="minorHAnsi" w:hAnsi="Arial" w:cs="Arial"/>
          <w:i/>
          <w:iCs/>
          <w:color w:val="212121"/>
          <w:sz w:val="22"/>
          <w:szCs w:val="22"/>
          <w:shd w:val="clear" w:color="auto" w:fill="FFFFFF"/>
        </w:rPr>
        <w:t>gonionotus</w:t>
      </w:r>
      <w:proofErr w:type="spellEnd"/>
      <w:r w:rsidRPr="00B3101F">
        <w:rPr>
          <w:rFonts w:ascii="Arial" w:eastAsiaTheme="minorHAnsi" w:hAnsi="Arial" w:cs="Arial"/>
          <w:color w:val="212121"/>
          <w:sz w:val="22"/>
          <w:szCs w:val="22"/>
          <w:shd w:val="clear" w:color="auto" w:fill="FFFFFF"/>
        </w:rPr>
        <w:t xml:space="preserve">), in which exposure to OP pesticides </w:t>
      </w:r>
      <w:r w:rsidRPr="00B3101F">
        <w:rPr>
          <w:rFonts w:ascii="Arial" w:eastAsia="Calibri" w:hAnsi="Arial" w:cs="Arial"/>
          <w:color w:val="212121"/>
          <w:sz w:val="22"/>
          <w:szCs w:val="22"/>
        </w:rPr>
        <w:t>results</w:t>
      </w:r>
      <w:r w:rsidRPr="00B3101F">
        <w:rPr>
          <w:rFonts w:ascii="Arial" w:eastAsiaTheme="minorHAnsi" w:hAnsi="Arial" w:cs="Arial"/>
          <w:color w:val="212121"/>
          <w:sz w:val="22"/>
          <w:szCs w:val="22"/>
          <w:shd w:val="clear" w:color="auto" w:fill="FFFFFF"/>
        </w:rPr>
        <w:t xml:space="preserve"> in histopathological alterations and brain AChE inhibition (Reza et al., 2017). These studies demonstrate that OP pesticide exposure exerts neurotoxic effects </w:t>
      </w:r>
      <w:r w:rsidRPr="00B3101F">
        <w:rPr>
          <w:rFonts w:ascii="Arial" w:eastAsia="Calibri" w:hAnsi="Arial" w:cs="Arial"/>
          <w:color w:val="212121"/>
          <w:sz w:val="22"/>
          <w:szCs w:val="22"/>
        </w:rPr>
        <w:t>on</w:t>
      </w:r>
      <w:r w:rsidRPr="00B3101F">
        <w:rPr>
          <w:rFonts w:ascii="Arial" w:eastAsiaTheme="minorHAnsi" w:hAnsi="Arial" w:cs="Arial"/>
          <w:color w:val="212121"/>
          <w:sz w:val="22"/>
          <w:szCs w:val="22"/>
          <w:shd w:val="clear" w:color="auto" w:fill="FFFFFF"/>
        </w:rPr>
        <w:t xml:space="preserve"> a wide range of fish species and reinforce the role of AChE inhibition as a reliable biomarker of exposure.</w:t>
      </w:r>
    </w:p>
    <w:p w14:paraId="6206A214" w14:textId="77777777" w:rsidR="00A31296" w:rsidRPr="00B3101F" w:rsidRDefault="0095455C"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 xml:space="preserve">Carp species are of particular importance in South Asia, where they contribute substantially to aquaculture and inland fisheries. Among these, </w:t>
      </w:r>
      <w:proofErr w:type="spellStart"/>
      <w:r w:rsidRPr="00B3101F">
        <w:rPr>
          <w:rFonts w:ascii="Arial" w:eastAsiaTheme="minorHAnsi" w:hAnsi="Arial" w:cs="Arial"/>
          <w:i/>
          <w:iCs/>
          <w:color w:val="212121"/>
          <w:sz w:val="22"/>
          <w:szCs w:val="22"/>
          <w:shd w:val="clear" w:color="auto" w:fill="FFFFFF"/>
        </w:rPr>
        <w:t>Catla</w:t>
      </w:r>
      <w:proofErr w:type="spellEnd"/>
      <w:r w:rsidRPr="00B3101F">
        <w:rPr>
          <w:rFonts w:ascii="Arial" w:eastAsiaTheme="minorHAnsi" w:hAnsi="Arial" w:cs="Arial"/>
          <w:i/>
          <w:iCs/>
          <w:color w:val="212121"/>
          <w:sz w:val="22"/>
          <w:szCs w:val="22"/>
          <w:shd w:val="clear" w:color="auto" w:fill="FFFFFF"/>
        </w:rPr>
        <w:t xml:space="preserve"> </w:t>
      </w:r>
      <w:proofErr w:type="spellStart"/>
      <w:r w:rsidRPr="00B3101F">
        <w:rPr>
          <w:rFonts w:ascii="Arial" w:eastAsiaTheme="minorHAnsi" w:hAnsi="Arial" w:cs="Arial"/>
          <w:i/>
          <w:iCs/>
          <w:color w:val="212121"/>
          <w:sz w:val="22"/>
          <w:szCs w:val="22"/>
          <w:shd w:val="clear" w:color="auto" w:fill="FFFFFF"/>
        </w:rPr>
        <w:t>catla</w:t>
      </w:r>
      <w:proofErr w:type="spellEnd"/>
      <w:r w:rsidRPr="00B3101F">
        <w:rPr>
          <w:rFonts w:ascii="Arial" w:eastAsiaTheme="minorHAnsi" w:hAnsi="Arial" w:cs="Arial"/>
          <w:color w:val="212121"/>
          <w:sz w:val="22"/>
          <w:szCs w:val="22"/>
          <w:shd w:val="clear" w:color="auto" w:fill="FFFFFF"/>
        </w:rPr>
        <w:t xml:space="preserve"> is a major carp species </w:t>
      </w:r>
      <w:r w:rsidRPr="00B3101F">
        <w:rPr>
          <w:rFonts w:ascii="Arial" w:eastAsia="Calibri" w:hAnsi="Arial" w:cs="Arial"/>
          <w:color w:val="212121"/>
          <w:sz w:val="22"/>
          <w:szCs w:val="22"/>
        </w:rPr>
        <w:t xml:space="preserve">that is </w:t>
      </w:r>
      <w:r w:rsidRPr="00B3101F">
        <w:rPr>
          <w:rFonts w:ascii="Arial" w:eastAsiaTheme="minorHAnsi" w:hAnsi="Arial" w:cs="Arial"/>
          <w:color w:val="212121"/>
          <w:sz w:val="22"/>
          <w:szCs w:val="22"/>
          <w:shd w:val="clear" w:color="auto" w:fill="FFFFFF"/>
        </w:rPr>
        <w:t xml:space="preserve">widely </w:t>
      </w:r>
      <w:r w:rsidRPr="00B3101F">
        <w:rPr>
          <w:rFonts w:ascii="Arial" w:eastAsia="Calibri" w:hAnsi="Arial" w:cs="Arial"/>
          <w:color w:val="212121"/>
          <w:sz w:val="22"/>
          <w:szCs w:val="22"/>
        </w:rPr>
        <w:t>cultivated</w:t>
      </w:r>
      <w:r w:rsidRPr="00B3101F">
        <w:rPr>
          <w:rFonts w:ascii="Arial" w:eastAsiaTheme="minorHAnsi" w:hAnsi="Arial" w:cs="Arial"/>
          <w:color w:val="212121"/>
          <w:sz w:val="22"/>
          <w:szCs w:val="22"/>
          <w:shd w:val="clear" w:color="auto" w:fill="FFFFFF"/>
        </w:rPr>
        <w:t xml:space="preserve"> in ponds and reservoirs and is simultaneously abundant in natural riverine systems. </w:t>
      </w:r>
      <w:r w:rsidRPr="00B3101F">
        <w:rPr>
          <w:rFonts w:ascii="Arial" w:eastAsia="Calibri" w:hAnsi="Arial" w:cs="Arial"/>
          <w:color w:val="212121"/>
          <w:sz w:val="22"/>
          <w:szCs w:val="22"/>
        </w:rPr>
        <w:t>This</w:t>
      </w:r>
      <w:r w:rsidRPr="00B3101F">
        <w:rPr>
          <w:rFonts w:ascii="Arial" w:eastAsiaTheme="minorHAnsi" w:hAnsi="Arial" w:cs="Arial"/>
          <w:color w:val="212121"/>
          <w:sz w:val="22"/>
          <w:szCs w:val="22"/>
          <w:shd w:val="clear" w:color="auto" w:fill="FFFFFF"/>
        </w:rPr>
        <w:t xml:space="preserve"> species is ecologically significant as a component of freshwater ecosystems and </w:t>
      </w:r>
      <w:r w:rsidRPr="00B3101F">
        <w:rPr>
          <w:rFonts w:ascii="Arial" w:eastAsia="Calibri" w:hAnsi="Arial" w:cs="Arial"/>
          <w:color w:val="212121"/>
          <w:sz w:val="22"/>
          <w:szCs w:val="22"/>
        </w:rPr>
        <w:t xml:space="preserve">is </w:t>
      </w:r>
      <w:r w:rsidRPr="00B3101F">
        <w:rPr>
          <w:rFonts w:ascii="Arial" w:eastAsiaTheme="minorHAnsi" w:hAnsi="Arial" w:cs="Arial"/>
          <w:color w:val="212121"/>
          <w:sz w:val="22"/>
          <w:szCs w:val="22"/>
          <w:shd w:val="clear" w:color="auto" w:fill="FFFFFF"/>
        </w:rPr>
        <w:t>commercially important as a staple and economic resource. However, this dual role i</w:t>
      </w:r>
      <w:r w:rsidRPr="00B3101F">
        <w:rPr>
          <w:rFonts w:ascii="Arial" w:eastAsiaTheme="minorHAnsi" w:hAnsi="Arial" w:cs="Arial"/>
          <w:color w:val="212121"/>
          <w:sz w:val="22"/>
          <w:szCs w:val="22"/>
          <w:shd w:val="clear" w:color="auto" w:fill="FFFFFF"/>
        </w:rPr>
        <w:t xml:space="preserve">ncreases its vulnerability to anthropogenic contaminants. Aquaculture ponds are often situated in close proximity to agricultural lands, and shared water resources facilitate the transfer of pesticides into fish culture systems. This makes </w:t>
      </w:r>
      <w:r w:rsidRPr="00B3101F">
        <w:rPr>
          <w:rFonts w:ascii="Arial" w:eastAsiaTheme="minorHAnsi" w:hAnsi="Arial" w:cs="Arial"/>
          <w:i/>
          <w:iCs/>
          <w:color w:val="212121"/>
          <w:sz w:val="22"/>
          <w:szCs w:val="22"/>
          <w:shd w:val="clear" w:color="auto" w:fill="FFFFFF"/>
        </w:rPr>
        <w:t>C. catla</w:t>
      </w:r>
      <w:r w:rsidRPr="00B3101F">
        <w:rPr>
          <w:rFonts w:ascii="Arial" w:eastAsiaTheme="minorHAnsi" w:hAnsi="Arial" w:cs="Arial"/>
          <w:color w:val="212121"/>
          <w:sz w:val="22"/>
          <w:szCs w:val="22"/>
          <w:shd w:val="clear" w:color="auto" w:fill="FFFFFF"/>
        </w:rPr>
        <w:t xml:space="preserve"> an appr</w:t>
      </w:r>
      <w:r w:rsidRPr="00B3101F">
        <w:rPr>
          <w:rFonts w:ascii="Arial" w:eastAsiaTheme="minorHAnsi" w:hAnsi="Arial" w:cs="Arial"/>
          <w:color w:val="212121"/>
          <w:sz w:val="22"/>
          <w:szCs w:val="22"/>
          <w:shd w:val="clear" w:color="auto" w:fill="FFFFFF"/>
        </w:rPr>
        <w:t>opriate model species for assessing pesticide</w:t>
      </w:r>
      <w:r w:rsidR="00F750D5" w:rsidRPr="00B3101F">
        <w:rPr>
          <w:rFonts w:ascii="Arial" w:eastAsiaTheme="minorHAnsi" w:hAnsi="Arial" w:cs="Arial"/>
          <w:color w:val="212121"/>
          <w:sz w:val="22"/>
          <w:szCs w:val="22"/>
          <w:shd w:val="clear" w:color="auto" w:fill="FFFFFF"/>
        </w:rPr>
        <w:t xml:space="preserve"> </w:t>
      </w:r>
      <w:r w:rsidRPr="00B3101F">
        <w:rPr>
          <w:rFonts w:ascii="Arial" w:eastAsiaTheme="minorHAnsi" w:hAnsi="Arial" w:cs="Arial"/>
          <w:color w:val="212121"/>
          <w:sz w:val="22"/>
          <w:szCs w:val="22"/>
          <w:shd w:val="clear" w:color="auto" w:fill="FFFFFF"/>
        </w:rPr>
        <w:t>induced neurotoxicity in ecotoxicological studies.</w:t>
      </w:r>
    </w:p>
    <w:p w14:paraId="3384B68D" w14:textId="77777777" w:rsidR="00A31296" w:rsidRPr="00B3101F" w:rsidRDefault="0095455C"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Several investigations have demonstrated that OP pesticide exposure in freshwater fish causes not only neural impairments but also broader physiological and bi</w:t>
      </w:r>
      <w:r w:rsidRPr="00B3101F">
        <w:rPr>
          <w:rFonts w:ascii="Arial" w:eastAsiaTheme="minorHAnsi" w:hAnsi="Arial" w:cs="Arial"/>
          <w:color w:val="212121"/>
          <w:sz w:val="22"/>
          <w:szCs w:val="22"/>
          <w:shd w:val="clear" w:color="auto" w:fill="FFFFFF"/>
        </w:rPr>
        <w:t xml:space="preserve">ochemical disruptions. For example, Prasanna et al. (2020) reported that exposure of </w:t>
      </w:r>
      <w:r w:rsidRPr="00B3101F">
        <w:rPr>
          <w:rFonts w:ascii="Arial" w:eastAsiaTheme="minorHAnsi" w:hAnsi="Arial" w:cs="Arial"/>
          <w:i/>
          <w:iCs/>
          <w:color w:val="212121"/>
          <w:sz w:val="22"/>
          <w:szCs w:val="22"/>
          <w:shd w:val="clear" w:color="auto" w:fill="FFFFFF"/>
        </w:rPr>
        <w:t>Labeo rohita</w:t>
      </w:r>
      <w:r w:rsidRPr="00B3101F">
        <w:rPr>
          <w:rFonts w:ascii="Arial" w:eastAsiaTheme="minorHAnsi" w:hAnsi="Arial" w:cs="Arial"/>
          <w:color w:val="212121"/>
          <w:sz w:val="22"/>
          <w:szCs w:val="22"/>
          <w:shd w:val="clear" w:color="auto" w:fill="FFFFFF"/>
        </w:rPr>
        <w:t xml:space="preserve"> to </w:t>
      </w:r>
      <w:r w:rsidRPr="00B3101F">
        <w:rPr>
          <w:rFonts w:ascii="Arial" w:eastAsia="Calibri" w:hAnsi="Arial" w:cs="Arial"/>
          <w:color w:val="212121"/>
          <w:sz w:val="22"/>
          <w:szCs w:val="22"/>
        </w:rPr>
        <w:t>ethanol</w:t>
      </w:r>
      <w:r w:rsidRPr="00B3101F">
        <w:rPr>
          <w:rFonts w:ascii="Arial" w:eastAsiaTheme="minorHAnsi" w:hAnsi="Arial" w:cs="Arial"/>
          <w:color w:val="212121"/>
          <w:sz w:val="22"/>
          <w:szCs w:val="22"/>
          <w:shd w:val="clear" w:color="auto" w:fill="FFFFFF"/>
        </w:rPr>
        <w:t xml:space="preserve"> altered </w:t>
      </w:r>
      <w:r w:rsidRPr="00B3101F">
        <w:rPr>
          <w:rFonts w:ascii="Arial" w:eastAsia="Calibri" w:hAnsi="Arial" w:cs="Arial"/>
          <w:color w:val="212121"/>
          <w:sz w:val="22"/>
          <w:szCs w:val="22"/>
        </w:rPr>
        <w:t>the</w:t>
      </w:r>
      <w:r w:rsidRPr="00B3101F">
        <w:rPr>
          <w:rFonts w:ascii="Arial" w:eastAsiaTheme="minorHAnsi" w:hAnsi="Arial" w:cs="Arial"/>
          <w:color w:val="212121"/>
          <w:sz w:val="22"/>
          <w:szCs w:val="22"/>
          <w:shd w:val="clear" w:color="auto" w:fill="FFFFFF"/>
        </w:rPr>
        <w:t xml:space="preserve"> activities</w:t>
      </w:r>
      <w:r w:rsidRPr="00B3101F">
        <w:rPr>
          <w:rFonts w:ascii="Arial" w:eastAsia="Calibri" w:hAnsi="Arial" w:cs="Arial"/>
          <w:color w:val="212121"/>
          <w:sz w:val="22"/>
          <w:szCs w:val="22"/>
        </w:rPr>
        <w:t xml:space="preserve"> of hepatic enzymes</w:t>
      </w:r>
      <w:r w:rsidRPr="00B3101F">
        <w:rPr>
          <w:rFonts w:ascii="Arial" w:eastAsiaTheme="minorHAnsi" w:hAnsi="Arial" w:cs="Arial"/>
          <w:color w:val="212121"/>
          <w:sz w:val="22"/>
          <w:szCs w:val="22"/>
          <w:shd w:val="clear" w:color="auto" w:fill="FFFFFF"/>
        </w:rPr>
        <w:t xml:space="preserve">, including alanine aminotransferase (ALT) and aspartate aminotransferase (AST). These results </w:t>
      </w:r>
      <w:r w:rsidRPr="00B3101F">
        <w:rPr>
          <w:rFonts w:ascii="Arial" w:eastAsia="Calibri" w:hAnsi="Arial" w:cs="Arial"/>
          <w:color w:val="212121"/>
          <w:sz w:val="22"/>
          <w:szCs w:val="22"/>
        </w:rPr>
        <w:t>indicate</w:t>
      </w:r>
      <w:r w:rsidRPr="00B3101F">
        <w:rPr>
          <w:rFonts w:ascii="Arial" w:eastAsiaTheme="minorHAnsi" w:hAnsi="Arial" w:cs="Arial"/>
          <w:color w:val="212121"/>
          <w:sz w:val="22"/>
          <w:szCs w:val="22"/>
          <w:shd w:val="clear" w:color="auto" w:fill="FFFFFF"/>
        </w:rPr>
        <w:t xml:space="preserve"> he</w:t>
      </w:r>
      <w:r w:rsidRPr="00B3101F">
        <w:rPr>
          <w:rFonts w:ascii="Arial" w:eastAsiaTheme="minorHAnsi" w:hAnsi="Arial" w:cs="Arial"/>
          <w:color w:val="212121"/>
          <w:sz w:val="22"/>
          <w:szCs w:val="22"/>
          <w:shd w:val="clear" w:color="auto" w:fill="FFFFFF"/>
        </w:rPr>
        <w:t xml:space="preserve">patic stress and metabolic imbalance, suggesting that OP toxicity extends beyond neurotransmission to include other vital physiological systems. Similarly, chlorpyrifos exposure in rainbow trout </w:t>
      </w:r>
      <w:r w:rsidRPr="00B3101F">
        <w:rPr>
          <w:rFonts w:ascii="Arial" w:eastAsia="Calibri" w:hAnsi="Arial" w:cs="Arial"/>
          <w:color w:val="212121"/>
          <w:sz w:val="22"/>
          <w:szCs w:val="22"/>
        </w:rPr>
        <w:t>results</w:t>
      </w:r>
      <w:r w:rsidRPr="00B3101F">
        <w:rPr>
          <w:rFonts w:ascii="Arial" w:eastAsiaTheme="minorHAnsi" w:hAnsi="Arial" w:cs="Arial"/>
          <w:color w:val="212121"/>
          <w:sz w:val="22"/>
          <w:szCs w:val="22"/>
          <w:shd w:val="clear" w:color="auto" w:fill="FFFFFF"/>
        </w:rPr>
        <w:t xml:space="preserve"> in oxidative damage and histopathological changes, hi</w:t>
      </w:r>
      <w:r w:rsidRPr="00B3101F">
        <w:rPr>
          <w:rFonts w:ascii="Arial" w:eastAsiaTheme="minorHAnsi" w:hAnsi="Arial" w:cs="Arial"/>
          <w:color w:val="212121"/>
          <w:sz w:val="22"/>
          <w:szCs w:val="22"/>
          <w:shd w:val="clear" w:color="auto" w:fill="FFFFFF"/>
        </w:rPr>
        <w:t xml:space="preserve">ghlighting the broader implications of OP contamination </w:t>
      </w:r>
      <w:r w:rsidRPr="00B3101F">
        <w:rPr>
          <w:rFonts w:ascii="Arial" w:eastAsia="Calibri" w:hAnsi="Arial" w:cs="Arial"/>
          <w:color w:val="212121"/>
          <w:sz w:val="22"/>
          <w:szCs w:val="22"/>
        </w:rPr>
        <w:t>for</w:t>
      </w:r>
      <w:r w:rsidRPr="00B3101F">
        <w:rPr>
          <w:rFonts w:ascii="Arial" w:eastAsiaTheme="minorHAnsi" w:hAnsi="Arial" w:cs="Arial"/>
          <w:color w:val="212121"/>
          <w:sz w:val="22"/>
          <w:szCs w:val="22"/>
          <w:shd w:val="clear" w:color="auto" w:fill="FFFFFF"/>
        </w:rPr>
        <w:t xml:space="preserve"> fish health (Ali et al., 2020). Moreover, mixtures of chlorpyrifos and cypermethrin have been shown to induce physiological alterations and suppress cholinesterase expression in Nile tilapia (</w:t>
      </w:r>
      <w:r w:rsidRPr="00B3101F">
        <w:rPr>
          <w:rFonts w:ascii="Arial" w:eastAsiaTheme="minorHAnsi" w:hAnsi="Arial" w:cs="Arial"/>
          <w:i/>
          <w:iCs/>
          <w:color w:val="212121"/>
          <w:sz w:val="22"/>
          <w:szCs w:val="22"/>
          <w:shd w:val="clear" w:color="auto" w:fill="FFFFFF"/>
        </w:rPr>
        <w:t>Oreo</w:t>
      </w:r>
      <w:r w:rsidRPr="00B3101F">
        <w:rPr>
          <w:rFonts w:ascii="Arial" w:eastAsiaTheme="minorHAnsi" w:hAnsi="Arial" w:cs="Arial"/>
          <w:i/>
          <w:iCs/>
          <w:color w:val="212121"/>
          <w:sz w:val="22"/>
          <w:szCs w:val="22"/>
          <w:shd w:val="clear" w:color="auto" w:fill="FFFFFF"/>
        </w:rPr>
        <w:t>chromis niloticus</w:t>
      </w:r>
      <w:r w:rsidRPr="00B3101F">
        <w:rPr>
          <w:rFonts w:ascii="Arial" w:eastAsiaTheme="minorHAnsi" w:hAnsi="Arial" w:cs="Arial"/>
          <w:color w:val="212121"/>
          <w:sz w:val="22"/>
          <w:szCs w:val="22"/>
          <w:shd w:val="clear" w:color="auto" w:fill="FFFFFF"/>
        </w:rPr>
        <w:t xml:space="preserve">), further emphasizing the potential for </w:t>
      </w:r>
      <w:r w:rsidRPr="00B3101F">
        <w:rPr>
          <w:rFonts w:ascii="Arial" w:eastAsia="Calibri" w:hAnsi="Arial" w:cs="Arial"/>
          <w:color w:val="212121"/>
          <w:sz w:val="22"/>
          <w:szCs w:val="22"/>
        </w:rPr>
        <w:t>compound</w:t>
      </w:r>
      <w:r w:rsidRPr="00B3101F">
        <w:rPr>
          <w:rFonts w:ascii="Arial" w:eastAsiaTheme="minorHAnsi" w:hAnsi="Arial" w:cs="Arial"/>
          <w:color w:val="212121"/>
          <w:sz w:val="22"/>
          <w:szCs w:val="22"/>
          <w:shd w:val="clear" w:color="auto" w:fill="FFFFFF"/>
        </w:rPr>
        <w:t xml:space="preserve"> effects when multiple pesticides are present in aquatic environments (</w:t>
      </w:r>
      <w:proofErr w:type="spellStart"/>
      <w:r w:rsidRPr="00B3101F">
        <w:rPr>
          <w:rFonts w:ascii="Arial" w:eastAsiaTheme="minorHAnsi" w:hAnsi="Arial" w:cs="Arial"/>
          <w:color w:val="212121"/>
          <w:sz w:val="22"/>
          <w:szCs w:val="22"/>
          <w:shd w:val="clear" w:color="auto" w:fill="FFFFFF"/>
        </w:rPr>
        <w:t>Thanomsit</w:t>
      </w:r>
      <w:proofErr w:type="spellEnd"/>
      <w:r w:rsidRPr="00B3101F">
        <w:rPr>
          <w:rFonts w:ascii="Arial" w:eastAsiaTheme="minorHAnsi" w:hAnsi="Arial" w:cs="Arial"/>
          <w:color w:val="212121"/>
          <w:sz w:val="22"/>
          <w:szCs w:val="22"/>
          <w:shd w:val="clear" w:color="auto" w:fill="FFFFFF"/>
        </w:rPr>
        <w:t xml:space="preserve"> et al., 2020). These findings underscore the multifaceted toxicological profiles of OP pesticides and highlig</w:t>
      </w:r>
      <w:r w:rsidRPr="00B3101F">
        <w:rPr>
          <w:rFonts w:ascii="Arial" w:eastAsiaTheme="minorHAnsi" w:hAnsi="Arial" w:cs="Arial"/>
          <w:color w:val="212121"/>
          <w:sz w:val="22"/>
          <w:szCs w:val="22"/>
          <w:shd w:val="clear" w:color="auto" w:fill="FFFFFF"/>
        </w:rPr>
        <w:t>ht the importance of comprehensive biomarker evaluations.</w:t>
      </w:r>
    </w:p>
    <w:p w14:paraId="055C1E89" w14:textId="77777777" w:rsidR="00A31296" w:rsidRPr="00B3101F" w:rsidRDefault="0095455C"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Research on the behavioural consequences of OP exposure has also provided important insights. Behavioural endpoints, such as swimming activity, feeding behaviour, and predator avoidance, are critica</w:t>
      </w:r>
      <w:r w:rsidRPr="00B3101F">
        <w:rPr>
          <w:rFonts w:ascii="Arial" w:eastAsiaTheme="minorHAnsi" w:hAnsi="Arial" w:cs="Arial"/>
          <w:color w:val="212121"/>
          <w:sz w:val="22"/>
          <w:szCs w:val="22"/>
          <w:shd w:val="clear" w:color="auto" w:fill="FFFFFF"/>
        </w:rPr>
        <w:t xml:space="preserve">l indicators of fish survival and ecological fitness. Sandoval et al. (2019) reported that exposure to low doses of OP pesticides reduced the ability of fish to escape predation, linking neurotoxic impairment to ecological consequences. Similarly, </w:t>
      </w:r>
      <w:r w:rsidR="00F36E40" w:rsidRPr="00B3101F">
        <w:rPr>
          <w:rFonts w:ascii="Arial" w:hAnsi="Arial" w:cs="Arial"/>
        </w:rPr>
        <w:t xml:space="preserve">Ghosh et al. </w:t>
      </w:r>
      <w:r w:rsidRPr="00B3101F">
        <w:rPr>
          <w:rFonts w:ascii="Arial" w:hAnsi="Arial" w:cs="Arial"/>
        </w:rPr>
        <w:t>(</w:t>
      </w:r>
      <w:r w:rsidR="00F36E40" w:rsidRPr="00B3101F">
        <w:rPr>
          <w:rFonts w:ascii="Arial" w:hAnsi="Arial" w:cs="Arial"/>
        </w:rPr>
        <w:t>2022</w:t>
      </w:r>
      <w:r w:rsidRPr="00B3101F">
        <w:rPr>
          <w:rFonts w:ascii="Arial" w:eastAsia="Calibri" w:hAnsi="Arial" w:cs="Arial"/>
          <w:color w:val="212121"/>
          <w:sz w:val="22"/>
          <w:szCs w:val="22"/>
        </w:rPr>
        <w:t>)</w:t>
      </w:r>
      <w:r w:rsidRPr="00B3101F">
        <w:rPr>
          <w:rFonts w:ascii="Arial" w:eastAsiaTheme="minorHAnsi" w:hAnsi="Arial" w:cs="Arial"/>
          <w:color w:val="212121"/>
          <w:sz w:val="22"/>
          <w:szCs w:val="22"/>
          <w:shd w:val="clear" w:color="auto" w:fill="FFFFFF"/>
        </w:rPr>
        <w:t xml:space="preserve"> </w:t>
      </w:r>
      <w:r w:rsidRPr="00B3101F">
        <w:rPr>
          <w:rFonts w:ascii="Arial" w:eastAsia="Calibri" w:hAnsi="Arial" w:cs="Arial"/>
          <w:color w:val="212121"/>
          <w:sz w:val="22"/>
          <w:szCs w:val="22"/>
        </w:rPr>
        <w:t xml:space="preserve">and </w:t>
      </w:r>
      <w:r w:rsidRPr="00B3101F">
        <w:rPr>
          <w:rFonts w:ascii="Arial" w:eastAsiaTheme="minorHAnsi" w:hAnsi="Arial" w:cs="Arial"/>
          <w:color w:val="212121"/>
          <w:sz w:val="22"/>
          <w:szCs w:val="22"/>
          <w:shd w:val="clear" w:color="auto" w:fill="FFFFFF"/>
        </w:rPr>
        <w:t xml:space="preserve">Singh et al. (2017) documented the acute toxicity of </w:t>
      </w:r>
      <w:proofErr w:type="spellStart"/>
      <w:r w:rsidRPr="00B3101F">
        <w:rPr>
          <w:rFonts w:ascii="Arial" w:eastAsiaTheme="minorHAnsi" w:hAnsi="Arial" w:cs="Arial"/>
          <w:color w:val="212121"/>
          <w:sz w:val="22"/>
          <w:szCs w:val="22"/>
          <w:shd w:val="clear" w:color="auto" w:fill="FFFFFF"/>
        </w:rPr>
        <w:t>triazophos</w:t>
      </w:r>
      <w:proofErr w:type="spellEnd"/>
      <w:r w:rsidRPr="00B3101F">
        <w:rPr>
          <w:rFonts w:ascii="Arial" w:eastAsiaTheme="minorHAnsi" w:hAnsi="Arial" w:cs="Arial"/>
          <w:color w:val="212121"/>
          <w:sz w:val="22"/>
          <w:szCs w:val="22"/>
          <w:shd w:val="clear" w:color="auto" w:fill="FFFFFF"/>
        </w:rPr>
        <w:t xml:space="preserve"> and deltamethrin in </w:t>
      </w:r>
      <w:r w:rsidRPr="00B3101F">
        <w:rPr>
          <w:rFonts w:ascii="Arial" w:eastAsiaTheme="minorHAnsi" w:hAnsi="Arial" w:cs="Arial"/>
          <w:i/>
          <w:iCs/>
          <w:color w:val="212121"/>
          <w:sz w:val="22"/>
          <w:szCs w:val="22"/>
          <w:shd w:val="clear" w:color="auto" w:fill="FFFFFF"/>
        </w:rPr>
        <w:t>Channa punctatus</w:t>
      </w:r>
      <w:r w:rsidRPr="00B3101F">
        <w:rPr>
          <w:rFonts w:ascii="Arial" w:eastAsiaTheme="minorHAnsi" w:hAnsi="Arial" w:cs="Arial"/>
          <w:color w:val="212121"/>
          <w:sz w:val="22"/>
          <w:szCs w:val="22"/>
          <w:shd w:val="clear" w:color="auto" w:fill="FFFFFF"/>
        </w:rPr>
        <w:t xml:space="preserve">, with significant inhibitory effects on AChE activity and associated behavioural abnormalities. These studies demonstrate that behavioural </w:t>
      </w:r>
      <w:r w:rsidRPr="00B3101F">
        <w:rPr>
          <w:rFonts w:ascii="Arial" w:eastAsiaTheme="minorHAnsi" w:hAnsi="Arial" w:cs="Arial"/>
          <w:color w:val="212121"/>
          <w:sz w:val="22"/>
          <w:szCs w:val="22"/>
          <w:shd w:val="clear" w:color="auto" w:fill="FFFFFF"/>
        </w:rPr>
        <w:t>assessments, when combined with biochemical endpoints such as AChE activity, provide a holistic framework for evaluating pesticide</w:t>
      </w:r>
      <w:r w:rsidR="00F750D5" w:rsidRPr="00B3101F">
        <w:rPr>
          <w:rFonts w:ascii="Arial" w:eastAsiaTheme="minorHAnsi" w:hAnsi="Arial" w:cs="Arial"/>
          <w:color w:val="212121"/>
          <w:sz w:val="22"/>
          <w:szCs w:val="22"/>
          <w:shd w:val="clear" w:color="auto" w:fill="FFFFFF"/>
        </w:rPr>
        <w:t xml:space="preserve"> </w:t>
      </w:r>
      <w:r w:rsidRPr="00B3101F">
        <w:rPr>
          <w:rFonts w:ascii="Arial" w:eastAsiaTheme="minorHAnsi" w:hAnsi="Arial" w:cs="Arial"/>
          <w:color w:val="212121"/>
          <w:sz w:val="22"/>
          <w:szCs w:val="22"/>
          <w:shd w:val="clear" w:color="auto" w:fill="FFFFFF"/>
        </w:rPr>
        <w:t>induced stress in fish populations.</w:t>
      </w:r>
    </w:p>
    <w:p w14:paraId="3A0C230B" w14:textId="77777777" w:rsidR="00A31296" w:rsidRPr="00B3101F" w:rsidRDefault="0095455C"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Additional insights have been obtained from studies on other stressors and contaminants t</w:t>
      </w:r>
      <w:r w:rsidRPr="00B3101F">
        <w:rPr>
          <w:rFonts w:ascii="Arial" w:eastAsiaTheme="minorHAnsi" w:hAnsi="Arial" w:cs="Arial"/>
          <w:color w:val="212121"/>
          <w:sz w:val="22"/>
          <w:szCs w:val="22"/>
          <w:shd w:val="clear" w:color="auto" w:fill="FFFFFF"/>
        </w:rPr>
        <w:t>hat influence AChE activity in aquatic organisms. For example, Olivares et al. (2021) reviewed AChE responses in fish exposed to hydrocarbons</w:t>
      </w:r>
      <w:r w:rsidRPr="00B3101F">
        <w:rPr>
          <w:rFonts w:ascii="Arial" w:eastAsia="Calibri" w:hAnsi="Arial" w:cs="Arial"/>
          <w:color w:val="212121"/>
          <w:sz w:val="22"/>
          <w:szCs w:val="22"/>
        </w:rPr>
        <w:t xml:space="preserve"> and reported</w:t>
      </w:r>
      <w:r w:rsidRPr="00B3101F">
        <w:rPr>
          <w:rFonts w:ascii="Arial" w:eastAsiaTheme="minorHAnsi" w:hAnsi="Arial" w:cs="Arial"/>
          <w:color w:val="212121"/>
          <w:sz w:val="22"/>
          <w:szCs w:val="22"/>
          <w:shd w:val="clear" w:color="auto" w:fill="FFFFFF"/>
        </w:rPr>
        <w:t xml:space="preserve"> that AChE inhibition is a general biomarker of chemical stress beyond OPs. Paduraru et al. (2021) </w:t>
      </w:r>
      <w:r w:rsidRPr="00B3101F">
        <w:rPr>
          <w:rFonts w:ascii="Arial" w:eastAsia="Calibri" w:hAnsi="Arial" w:cs="Arial"/>
          <w:color w:val="212121"/>
          <w:sz w:val="22"/>
          <w:szCs w:val="22"/>
        </w:rPr>
        <w:t>rep</w:t>
      </w:r>
      <w:r w:rsidRPr="00B3101F">
        <w:rPr>
          <w:rFonts w:ascii="Arial" w:eastAsia="Calibri" w:hAnsi="Arial" w:cs="Arial"/>
          <w:color w:val="212121"/>
          <w:sz w:val="22"/>
          <w:szCs w:val="22"/>
        </w:rPr>
        <w:t>orted</w:t>
      </w:r>
      <w:r w:rsidRPr="00B3101F">
        <w:rPr>
          <w:rFonts w:ascii="Arial" w:eastAsiaTheme="minorHAnsi" w:hAnsi="Arial" w:cs="Arial"/>
          <w:color w:val="212121"/>
          <w:sz w:val="22"/>
          <w:szCs w:val="22"/>
          <w:shd w:val="clear" w:color="auto" w:fill="FFFFFF"/>
        </w:rPr>
        <w:t xml:space="preserve"> that </w:t>
      </w:r>
      <w:r w:rsidRPr="00B3101F">
        <w:rPr>
          <w:rFonts w:ascii="Arial" w:eastAsia="Calibri" w:hAnsi="Arial" w:cs="Arial"/>
          <w:color w:val="212121"/>
          <w:sz w:val="22"/>
          <w:szCs w:val="22"/>
        </w:rPr>
        <w:t xml:space="preserve">the </w:t>
      </w:r>
      <w:r w:rsidRPr="00B3101F">
        <w:rPr>
          <w:rFonts w:ascii="Arial" w:eastAsiaTheme="minorHAnsi" w:hAnsi="Arial" w:cs="Arial"/>
          <w:color w:val="212121"/>
          <w:sz w:val="22"/>
          <w:szCs w:val="22"/>
          <w:shd w:val="clear" w:color="auto" w:fill="FFFFFF"/>
        </w:rPr>
        <w:t xml:space="preserve">oxidative stress and behavioural impairments induced by deltamethrin </w:t>
      </w:r>
      <w:r w:rsidRPr="00B3101F">
        <w:rPr>
          <w:rFonts w:ascii="Arial" w:eastAsiaTheme="minorHAnsi" w:hAnsi="Arial" w:cs="Arial"/>
          <w:color w:val="212121"/>
          <w:sz w:val="22"/>
          <w:szCs w:val="22"/>
          <w:shd w:val="clear" w:color="auto" w:fill="FFFFFF"/>
        </w:rPr>
        <w:lastRenderedPageBreak/>
        <w:t>and lead toxicity in zebrafish could be mitigated by vitamin C supplementation, underscoring the interactive effects of pesticides and antioxidants. These findings collecti</w:t>
      </w:r>
      <w:r w:rsidRPr="00B3101F">
        <w:rPr>
          <w:rFonts w:ascii="Arial" w:eastAsiaTheme="minorHAnsi" w:hAnsi="Arial" w:cs="Arial"/>
          <w:color w:val="212121"/>
          <w:sz w:val="22"/>
          <w:szCs w:val="22"/>
          <w:shd w:val="clear" w:color="auto" w:fill="FFFFFF"/>
        </w:rPr>
        <w:t xml:space="preserve">vely highlight the central role of AChE as a biomarker across chemical stressors, reinforcing its suitability for evaluating the neurotoxic potential of ethion in </w:t>
      </w:r>
      <w:r w:rsidRPr="00B3101F">
        <w:rPr>
          <w:rFonts w:ascii="Arial" w:eastAsiaTheme="minorHAnsi" w:hAnsi="Arial" w:cs="Arial"/>
          <w:i/>
          <w:iCs/>
          <w:color w:val="212121"/>
          <w:sz w:val="22"/>
          <w:szCs w:val="22"/>
          <w:shd w:val="clear" w:color="auto" w:fill="FFFFFF"/>
        </w:rPr>
        <w:t>C. catla</w:t>
      </w:r>
      <w:r w:rsidRPr="00B3101F">
        <w:rPr>
          <w:rFonts w:ascii="Arial" w:eastAsiaTheme="minorHAnsi" w:hAnsi="Arial" w:cs="Arial"/>
          <w:color w:val="212121"/>
          <w:sz w:val="22"/>
          <w:szCs w:val="22"/>
          <w:shd w:val="clear" w:color="auto" w:fill="FFFFFF"/>
        </w:rPr>
        <w:t>.</w:t>
      </w:r>
    </w:p>
    <w:p w14:paraId="7EA93C74" w14:textId="77777777" w:rsidR="00A31296" w:rsidRPr="00B3101F" w:rsidRDefault="0095455C"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 xml:space="preserve">Recent studies have also </w:t>
      </w:r>
      <w:r w:rsidRPr="00B3101F">
        <w:rPr>
          <w:rFonts w:ascii="Arial" w:eastAsia="Calibri" w:hAnsi="Arial" w:cs="Arial"/>
          <w:color w:val="212121"/>
          <w:sz w:val="22"/>
          <w:szCs w:val="22"/>
        </w:rPr>
        <w:t>focused on</w:t>
      </w:r>
      <w:r w:rsidRPr="00B3101F">
        <w:rPr>
          <w:rFonts w:ascii="Arial" w:eastAsiaTheme="minorHAnsi" w:hAnsi="Arial" w:cs="Arial"/>
          <w:color w:val="212121"/>
          <w:sz w:val="22"/>
          <w:szCs w:val="22"/>
          <w:shd w:val="clear" w:color="auto" w:fill="FFFFFF"/>
        </w:rPr>
        <w:t xml:space="preserve"> the benefits of adopting </w:t>
      </w:r>
      <w:r w:rsidRPr="00B3101F">
        <w:rPr>
          <w:rFonts w:ascii="Arial" w:eastAsia="Calibri" w:hAnsi="Arial" w:cs="Arial"/>
          <w:color w:val="212121"/>
          <w:sz w:val="22"/>
          <w:szCs w:val="22"/>
        </w:rPr>
        <w:t>multibiomarker</w:t>
      </w:r>
      <w:r w:rsidRPr="00B3101F">
        <w:rPr>
          <w:rFonts w:ascii="Arial" w:eastAsiaTheme="minorHAnsi" w:hAnsi="Arial" w:cs="Arial"/>
          <w:color w:val="212121"/>
          <w:sz w:val="22"/>
          <w:szCs w:val="22"/>
          <w:shd w:val="clear" w:color="auto" w:fill="FFFFFF"/>
        </w:rPr>
        <w:t xml:space="preserve"> approac</w:t>
      </w:r>
      <w:r w:rsidRPr="00B3101F">
        <w:rPr>
          <w:rFonts w:ascii="Arial" w:eastAsiaTheme="minorHAnsi" w:hAnsi="Arial" w:cs="Arial"/>
          <w:color w:val="212121"/>
          <w:sz w:val="22"/>
          <w:szCs w:val="22"/>
          <w:shd w:val="clear" w:color="auto" w:fill="FFFFFF"/>
        </w:rPr>
        <w:t>hes to assess pesticide toxicity. Gopal et al. (2024) demonstrated that azoxystrobin exposure in grass carp (</w:t>
      </w:r>
      <w:r w:rsidRPr="00B3101F">
        <w:rPr>
          <w:rFonts w:ascii="Arial" w:eastAsiaTheme="minorHAnsi" w:hAnsi="Arial" w:cs="Arial"/>
          <w:i/>
          <w:iCs/>
          <w:color w:val="212121"/>
          <w:sz w:val="22"/>
          <w:szCs w:val="22"/>
          <w:shd w:val="clear" w:color="auto" w:fill="FFFFFF"/>
        </w:rPr>
        <w:t>Ctenopharyngodon idella</w:t>
      </w:r>
      <w:r w:rsidRPr="00B3101F">
        <w:rPr>
          <w:rFonts w:ascii="Arial" w:eastAsiaTheme="minorHAnsi" w:hAnsi="Arial" w:cs="Arial"/>
          <w:color w:val="212121"/>
          <w:sz w:val="22"/>
          <w:szCs w:val="22"/>
          <w:shd w:val="clear" w:color="auto" w:fill="FFFFFF"/>
        </w:rPr>
        <w:t xml:space="preserve">) led to significant toxicological and </w:t>
      </w:r>
      <w:r w:rsidR="00994F10" w:rsidRPr="00B3101F">
        <w:rPr>
          <w:rFonts w:ascii="Arial" w:eastAsia="Calibri" w:hAnsi="Arial" w:cs="Arial"/>
          <w:color w:val="212121"/>
          <w:sz w:val="22"/>
          <w:szCs w:val="22"/>
        </w:rPr>
        <w:t>haematological</w:t>
      </w:r>
      <w:r w:rsidRPr="00B3101F">
        <w:rPr>
          <w:rFonts w:ascii="Arial" w:eastAsiaTheme="minorHAnsi" w:hAnsi="Arial" w:cs="Arial"/>
          <w:color w:val="212121"/>
          <w:sz w:val="22"/>
          <w:szCs w:val="22"/>
          <w:shd w:val="clear" w:color="auto" w:fill="FFFFFF"/>
        </w:rPr>
        <w:t xml:space="preserve"> alterations, illustrating the systemic impacts of pesticides on blood physiology and immune responses. In a complementary investigation, Gopal and Rathnamma (2025) reported oxidative stress and reduced oxygen consumption in grass carp under azoxystrobin e</w:t>
      </w:r>
      <w:r w:rsidRPr="00B3101F">
        <w:rPr>
          <w:rFonts w:ascii="Arial" w:eastAsiaTheme="minorHAnsi" w:hAnsi="Arial" w:cs="Arial"/>
          <w:color w:val="212121"/>
          <w:sz w:val="22"/>
          <w:szCs w:val="22"/>
          <w:shd w:val="clear" w:color="auto" w:fill="FFFFFF"/>
        </w:rPr>
        <w:t xml:space="preserve">xposure, providing evidence of the broad physiological stress that pesticides impose on aquatic organisms. These studies exemplify how integrating biochemical, </w:t>
      </w:r>
      <w:r w:rsidR="00994F10" w:rsidRPr="00B3101F">
        <w:rPr>
          <w:rFonts w:ascii="Arial" w:eastAsia="Calibri" w:hAnsi="Arial" w:cs="Arial"/>
          <w:color w:val="212121"/>
          <w:sz w:val="22"/>
          <w:szCs w:val="22"/>
        </w:rPr>
        <w:t>haematological</w:t>
      </w:r>
      <w:r w:rsidRPr="00B3101F">
        <w:rPr>
          <w:rFonts w:ascii="Arial" w:eastAsia="Calibri" w:hAnsi="Arial" w:cs="Arial"/>
          <w:color w:val="212121"/>
          <w:sz w:val="22"/>
          <w:szCs w:val="22"/>
        </w:rPr>
        <w:t xml:space="preserve">, and </w:t>
      </w:r>
      <w:r w:rsidR="00994F10" w:rsidRPr="00B3101F">
        <w:rPr>
          <w:rFonts w:ascii="Arial" w:eastAsia="Calibri" w:hAnsi="Arial" w:cs="Arial"/>
          <w:color w:val="212121"/>
          <w:sz w:val="22"/>
          <w:szCs w:val="22"/>
        </w:rPr>
        <w:t>behavioural</w:t>
      </w:r>
      <w:r w:rsidRPr="00B3101F">
        <w:rPr>
          <w:rFonts w:ascii="Arial" w:eastAsiaTheme="minorHAnsi" w:hAnsi="Arial" w:cs="Arial"/>
          <w:color w:val="212121"/>
          <w:sz w:val="22"/>
          <w:szCs w:val="22"/>
          <w:shd w:val="clear" w:color="auto" w:fill="FFFFFF"/>
        </w:rPr>
        <w:t xml:space="preserve"> biomarkers yields a more comprehensive understanding of pesticid</w:t>
      </w:r>
      <w:r w:rsidRPr="00B3101F">
        <w:rPr>
          <w:rFonts w:ascii="Arial" w:eastAsiaTheme="minorHAnsi" w:hAnsi="Arial" w:cs="Arial"/>
          <w:color w:val="212121"/>
          <w:sz w:val="22"/>
          <w:szCs w:val="22"/>
          <w:shd w:val="clear" w:color="auto" w:fill="FFFFFF"/>
        </w:rPr>
        <w:t>e</w:t>
      </w:r>
      <w:r w:rsidR="00F750D5" w:rsidRPr="00B3101F">
        <w:rPr>
          <w:rFonts w:ascii="Arial" w:eastAsiaTheme="minorHAnsi" w:hAnsi="Arial" w:cs="Arial"/>
          <w:color w:val="212121"/>
          <w:sz w:val="22"/>
          <w:szCs w:val="22"/>
          <w:shd w:val="clear" w:color="auto" w:fill="FFFFFF"/>
        </w:rPr>
        <w:t xml:space="preserve"> </w:t>
      </w:r>
      <w:r w:rsidRPr="00B3101F">
        <w:rPr>
          <w:rFonts w:ascii="Arial" w:eastAsiaTheme="minorHAnsi" w:hAnsi="Arial" w:cs="Arial"/>
          <w:color w:val="212121"/>
          <w:sz w:val="22"/>
          <w:szCs w:val="22"/>
          <w:shd w:val="clear" w:color="auto" w:fill="FFFFFF"/>
        </w:rPr>
        <w:t xml:space="preserve">induced toxicity and </w:t>
      </w:r>
      <w:r w:rsidRPr="00B3101F">
        <w:rPr>
          <w:rFonts w:ascii="Arial" w:eastAsia="Calibri" w:hAnsi="Arial" w:cs="Arial"/>
          <w:color w:val="212121"/>
          <w:sz w:val="22"/>
          <w:szCs w:val="22"/>
        </w:rPr>
        <w:t>provides</w:t>
      </w:r>
      <w:r w:rsidRPr="00B3101F">
        <w:rPr>
          <w:rFonts w:ascii="Arial" w:eastAsiaTheme="minorHAnsi" w:hAnsi="Arial" w:cs="Arial"/>
          <w:color w:val="212121"/>
          <w:sz w:val="22"/>
          <w:szCs w:val="22"/>
          <w:shd w:val="clear" w:color="auto" w:fill="FFFFFF"/>
        </w:rPr>
        <w:t xml:space="preserve"> a comparative framework for assessing similar impacts in </w:t>
      </w:r>
      <w:r w:rsidRPr="00B3101F">
        <w:rPr>
          <w:rFonts w:ascii="Arial" w:eastAsiaTheme="minorHAnsi" w:hAnsi="Arial" w:cs="Arial"/>
          <w:i/>
          <w:iCs/>
          <w:color w:val="212121"/>
          <w:sz w:val="22"/>
          <w:szCs w:val="22"/>
          <w:shd w:val="clear" w:color="auto" w:fill="FFFFFF"/>
        </w:rPr>
        <w:t>C. catla</w:t>
      </w:r>
      <w:r w:rsidRPr="00B3101F">
        <w:rPr>
          <w:rFonts w:ascii="Arial" w:eastAsiaTheme="minorHAnsi" w:hAnsi="Arial" w:cs="Arial"/>
          <w:color w:val="212121"/>
          <w:sz w:val="22"/>
          <w:szCs w:val="22"/>
          <w:shd w:val="clear" w:color="auto" w:fill="FFFFFF"/>
        </w:rPr>
        <w:t>.</w:t>
      </w:r>
    </w:p>
    <w:p w14:paraId="3D8117B7" w14:textId="77777777" w:rsidR="00A31296" w:rsidRPr="00B3101F" w:rsidRDefault="0095455C"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 xml:space="preserve">The consequences of pesticide contamination extend beyond ecological health and into the realm of human </w:t>
      </w:r>
      <w:r w:rsidR="00501326" w:rsidRPr="00B3101F">
        <w:rPr>
          <w:rFonts w:ascii="Arial" w:eastAsiaTheme="minorHAnsi" w:hAnsi="Arial" w:cs="Arial"/>
          <w:color w:val="212121"/>
          <w:sz w:val="22"/>
          <w:szCs w:val="22"/>
          <w:shd w:val="clear" w:color="auto" w:fill="FFFFFF"/>
        </w:rPr>
        <w:t>wellbeing</w:t>
      </w:r>
      <w:r w:rsidRPr="00B3101F">
        <w:rPr>
          <w:rFonts w:ascii="Arial" w:eastAsiaTheme="minorHAnsi" w:hAnsi="Arial" w:cs="Arial"/>
          <w:color w:val="212121"/>
          <w:sz w:val="22"/>
          <w:szCs w:val="22"/>
          <w:shd w:val="clear" w:color="auto" w:fill="FFFFFF"/>
        </w:rPr>
        <w:t>. Fish constitute an essential source of die</w:t>
      </w:r>
      <w:r w:rsidRPr="00B3101F">
        <w:rPr>
          <w:rFonts w:ascii="Arial" w:eastAsiaTheme="minorHAnsi" w:hAnsi="Arial" w:cs="Arial"/>
          <w:color w:val="212121"/>
          <w:sz w:val="22"/>
          <w:szCs w:val="22"/>
          <w:shd w:val="clear" w:color="auto" w:fill="FFFFFF"/>
        </w:rPr>
        <w:t>tary protein and micronutrients for millions of people in South Asia. The accumulation of pesticide residues in edible tissues poses direct threats to food safety, while chronic exposure to pesticide</w:t>
      </w:r>
      <w:r w:rsidR="00F750D5" w:rsidRPr="00B3101F">
        <w:rPr>
          <w:rFonts w:ascii="Arial" w:eastAsiaTheme="minorHAnsi" w:hAnsi="Arial" w:cs="Arial"/>
          <w:color w:val="212121"/>
          <w:sz w:val="22"/>
          <w:szCs w:val="22"/>
          <w:shd w:val="clear" w:color="auto" w:fill="FFFFFF"/>
        </w:rPr>
        <w:t xml:space="preserve"> </w:t>
      </w:r>
      <w:r w:rsidRPr="00B3101F">
        <w:rPr>
          <w:rFonts w:ascii="Arial" w:eastAsiaTheme="minorHAnsi" w:hAnsi="Arial" w:cs="Arial"/>
          <w:color w:val="212121"/>
          <w:sz w:val="22"/>
          <w:szCs w:val="22"/>
          <w:shd w:val="clear" w:color="auto" w:fill="FFFFFF"/>
        </w:rPr>
        <w:t>contaminated fish may contribute to long</w:t>
      </w:r>
      <w:r w:rsidR="00F750D5" w:rsidRPr="00B3101F">
        <w:rPr>
          <w:rFonts w:ascii="Arial" w:eastAsiaTheme="minorHAnsi" w:hAnsi="Arial" w:cs="Arial"/>
          <w:color w:val="212121"/>
          <w:sz w:val="22"/>
          <w:szCs w:val="22"/>
          <w:shd w:val="clear" w:color="auto" w:fill="FFFFFF"/>
        </w:rPr>
        <w:t xml:space="preserve"> </w:t>
      </w:r>
      <w:r w:rsidRPr="00B3101F">
        <w:rPr>
          <w:rFonts w:ascii="Arial" w:eastAsiaTheme="minorHAnsi" w:hAnsi="Arial" w:cs="Arial"/>
          <w:color w:val="212121"/>
          <w:sz w:val="22"/>
          <w:szCs w:val="22"/>
          <w:shd w:val="clear" w:color="auto" w:fill="FFFFFF"/>
        </w:rPr>
        <w:t>term human heal</w:t>
      </w:r>
      <w:r w:rsidRPr="00B3101F">
        <w:rPr>
          <w:rFonts w:ascii="Arial" w:eastAsiaTheme="minorHAnsi" w:hAnsi="Arial" w:cs="Arial"/>
          <w:color w:val="212121"/>
          <w:sz w:val="22"/>
          <w:szCs w:val="22"/>
          <w:shd w:val="clear" w:color="auto" w:fill="FFFFFF"/>
        </w:rPr>
        <w:t>th risks such as neurotoxicity, endocrine disruption, and carcinogenicity (Ore et al., 2023). These risks underscore the urgent need for stricter regulations on pesticide application, improved residue monitoring programs, and the adoption of sustainable pe</w:t>
      </w:r>
      <w:r w:rsidRPr="00B3101F">
        <w:rPr>
          <w:rFonts w:ascii="Arial" w:eastAsiaTheme="minorHAnsi" w:hAnsi="Arial" w:cs="Arial"/>
          <w:color w:val="212121"/>
          <w:sz w:val="22"/>
          <w:szCs w:val="22"/>
          <w:shd w:val="clear" w:color="auto" w:fill="FFFFFF"/>
        </w:rPr>
        <w:t>st management practices that minimize ecological and human health hazards.</w:t>
      </w:r>
    </w:p>
    <w:p w14:paraId="1C779EC6" w14:textId="77777777" w:rsidR="00A31296" w:rsidRPr="00B3101F" w:rsidRDefault="0095455C"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 xml:space="preserve">Despite the growing body of research, there </w:t>
      </w:r>
      <w:r w:rsidRPr="00B3101F">
        <w:rPr>
          <w:rFonts w:ascii="Arial" w:eastAsia="Calibri" w:hAnsi="Arial" w:cs="Arial"/>
          <w:color w:val="212121"/>
          <w:sz w:val="22"/>
          <w:szCs w:val="22"/>
        </w:rPr>
        <w:t>are</w:t>
      </w:r>
      <w:r w:rsidRPr="00B3101F">
        <w:rPr>
          <w:rFonts w:ascii="Arial" w:eastAsiaTheme="minorHAnsi" w:hAnsi="Arial" w:cs="Arial"/>
          <w:color w:val="212121"/>
          <w:sz w:val="22"/>
          <w:szCs w:val="22"/>
          <w:shd w:val="clear" w:color="auto" w:fill="FFFFFF"/>
        </w:rPr>
        <w:t xml:space="preserve"> significant gaps in the understanding of </w:t>
      </w:r>
      <w:r w:rsidRPr="00B3101F">
        <w:rPr>
          <w:rFonts w:ascii="Arial" w:eastAsia="Calibri" w:hAnsi="Arial" w:cs="Arial"/>
          <w:color w:val="212121"/>
          <w:sz w:val="22"/>
          <w:szCs w:val="22"/>
        </w:rPr>
        <w:t xml:space="preserve">the </w:t>
      </w:r>
      <w:r w:rsidRPr="00B3101F">
        <w:rPr>
          <w:rFonts w:ascii="Arial" w:eastAsiaTheme="minorHAnsi" w:hAnsi="Arial" w:cs="Arial"/>
          <w:color w:val="212121"/>
          <w:sz w:val="22"/>
          <w:szCs w:val="22"/>
          <w:shd w:val="clear" w:color="auto" w:fill="FFFFFF"/>
        </w:rPr>
        <w:t>tissue</w:t>
      </w:r>
      <w:r w:rsidR="00F750D5" w:rsidRPr="00B3101F">
        <w:rPr>
          <w:rFonts w:ascii="Arial" w:eastAsiaTheme="minorHAnsi" w:hAnsi="Arial" w:cs="Arial"/>
          <w:color w:val="212121"/>
          <w:sz w:val="22"/>
          <w:szCs w:val="22"/>
          <w:shd w:val="clear" w:color="auto" w:fill="FFFFFF"/>
        </w:rPr>
        <w:t xml:space="preserve"> </w:t>
      </w:r>
      <w:r w:rsidRPr="00B3101F">
        <w:rPr>
          <w:rFonts w:ascii="Arial" w:eastAsiaTheme="minorHAnsi" w:hAnsi="Arial" w:cs="Arial"/>
          <w:color w:val="212121"/>
          <w:sz w:val="22"/>
          <w:szCs w:val="22"/>
          <w:shd w:val="clear" w:color="auto" w:fill="FFFFFF"/>
        </w:rPr>
        <w:t xml:space="preserve">specific neurotoxic responses of </w:t>
      </w:r>
      <w:r w:rsidRPr="00B3101F">
        <w:rPr>
          <w:rFonts w:ascii="Arial" w:eastAsiaTheme="minorHAnsi" w:hAnsi="Arial" w:cs="Arial"/>
          <w:i/>
          <w:iCs/>
          <w:color w:val="212121"/>
          <w:sz w:val="22"/>
          <w:szCs w:val="22"/>
          <w:shd w:val="clear" w:color="auto" w:fill="FFFFFF"/>
        </w:rPr>
        <w:t>C. catla</w:t>
      </w:r>
      <w:r w:rsidRPr="00B3101F">
        <w:rPr>
          <w:rFonts w:ascii="Arial" w:eastAsiaTheme="minorHAnsi" w:hAnsi="Arial" w:cs="Arial"/>
          <w:color w:val="212121"/>
          <w:sz w:val="22"/>
          <w:szCs w:val="22"/>
          <w:shd w:val="clear" w:color="auto" w:fill="FFFFFF"/>
        </w:rPr>
        <w:t xml:space="preserve"> to ethion exposure. While studies on other species have established AChE inhibition as a reliable biomarker of OP exposure, comprehensive assessments of both lethal and sublethal effects in </w:t>
      </w:r>
      <w:r w:rsidRPr="00B3101F">
        <w:rPr>
          <w:rFonts w:ascii="Arial" w:eastAsiaTheme="minorHAnsi" w:hAnsi="Arial" w:cs="Arial"/>
          <w:i/>
          <w:iCs/>
          <w:color w:val="212121"/>
          <w:sz w:val="22"/>
          <w:szCs w:val="22"/>
          <w:shd w:val="clear" w:color="auto" w:fill="FFFFFF"/>
        </w:rPr>
        <w:t>C. catla</w:t>
      </w:r>
      <w:r w:rsidRPr="00B3101F">
        <w:rPr>
          <w:rFonts w:ascii="Arial" w:eastAsiaTheme="minorHAnsi" w:hAnsi="Arial" w:cs="Arial"/>
          <w:color w:val="212121"/>
          <w:sz w:val="22"/>
          <w:szCs w:val="22"/>
          <w:shd w:val="clear" w:color="auto" w:fill="FFFFFF"/>
        </w:rPr>
        <w:t xml:space="preserve"> remain scarce. Given its ecological significance and eco</w:t>
      </w:r>
      <w:r w:rsidRPr="00B3101F">
        <w:rPr>
          <w:rFonts w:ascii="Arial" w:eastAsiaTheme="minorHAnsi" w:hAnsi="Arial" w:cs="Arial"/>
          <w:color w:val="212121"/>
          <w:sz w:val="22"/>
          <w:szCs w:val="22"/>
          <w:shd w:val="clear" w:color="auto" w:fill="FFFFFF"/>
        </w:rPr>
        <w:t xml:space="preserve">nomic value, </w:t>
      </w:r>
      <w:r w:rsidRPr="00B3101F">
        <w:rPr>
          <w:rFonts w:ascii="Arial" w:eastAsia="Calibri" w:hAnsi="Arial" w:cs="Arial"/>
          <w:color w:val="212121"/>
          <w:sz w:val="22"/>
          <w:szCs w:val="22"/>
        </w:rPr>
        <w:t>evaluating</w:t>
      </w:r>
      <w:r w:rsidRPr="00B3101F">
        <w:rPr>
          <w:rFonts w:ascii="Arial" w:eastAsiaTheme="minorHAnsi" w:hAnsi="Arial" w:cs="Arial"/>
          <w:color w:val="212121"/>
          <w:sz w:val="22"/>
          <w:szCs w:val="22"/>
          <w:shd w:val="clear" w:color="auto" w:fill="FFFFFF"/>
        </w:rPr>
        <w:t xml:space="preserve"> how different </w:t>
      </w:r>
      <w:r w:rsidRPr="00B3101F">
        <w:rPr>
          <w:rFonts w:ascii="Arial" w:eastAsiaTheme="minorHAnsi" w:hAnsi="Arial" w:cs="Arial"/>
          <w:i/>
          <w:iCs/>
          <w:color w:val="212121"/>
          <w:sz w:val="22"/>
          <w:szCs w:val="22"/>
          <w:shd w:val="clear" w:color="auto" w:fill="FFFFFF"/>
        </w:rPr>
        <w:t>C. catla</w:t>
      </w:r>
      <w:r w:rsidRPr="00B3101F">
        <w:rPr>
          <w:rFonts w:ascii="Arial" w:eastAsiaTheme="minorHAnsi" w:hAnsi="Arial" w:cs="Arial"/>
          <w:color w:val="212121"/>
          <w:sz w:val="22"/>
          <w:szCs w:val="22"/>
          <w:shd w:val="clear" w:color="auto" w:fill="FFFFFF"/>
        </w:rPr>
        <w:t xml:space="preserve"> </w:t>
      </w:r>
      <w:r w:rsidRPr="00B3101F">
        <w:rPr>
          <w:rFonts w:ascii="Arial" w:eastAsia="Calibri" w:hAnsi="Arial" w:cs="Arial"/>
          <w:color w:val="212121"/>
          <w:sz w:val="22"/>
          <w:szCs w:val="22"/>
        </w:rPr>
        <w:t xml:space="preserve">tissues </w:t>
      </w:r>
      <w:r w:rsidRPr="00B3101F">
        <w:rPr>
          <w:rFonts w:ascii="Arial" w:eastAsiaTheme="minorHAnsi" w:hAnsi="Arial" w:cs="Arial"/>
          <w:color w:val="212121"/>
          <w:sz w:val="22"/>
          <w:szCs w:val="22"/>
          <w:shd w:val="clear" w:color="auto" w:fill="FFFFFF"/>
        </w:rPr>
        <w:t xml:space="preserve">respond to </w:t>
      </w:r>
      <w:r w:rsidRPr="00B3101F">
        <w:rPr>
          <w:rFonts w:ascii="Arial" w:eastAsia="Calibri" w:hAnsi="Arial" w:cs="Arial"/>
          <w:color w:val="212121"/>
          <w:sz w:val="22"/>
          <w:szCs w:val="22"/>
        </w:rPr>
        <w:t>ethanol</w:t>
      </w:r>
      <w:r w:rsidRPr="00B3101F">
        <w:rPr>
          <w:rFonts w:ascii="Arial" w:eastAsiaTheme="minorHAnsi" w:hAnsi="Arial" w:cs="Arial"/>
          <w:color w:val="212121"/>
          <w:sz w:val="22"/>
          <w:szCs w:val="22"/>
          <w:shd w:val="clear" w:color="auto" w:fill="FFFFFF"/>
        </w:rPr>
        <w:t xml:space="preserve"> exposure under both acute and prolonged conditions</w:t>
      </w:r>
      <w:r w:rsidRPr="00B3101F">
        <w:rPr>
          <w:rFonts w:ascii="Arial" w:eastAsia="Calibri" w:hAnsi="Arial" w:cs="Arial"/>
          <w:color w:val="212121"/>
          <w:sz w:val="22"/>
          <w:szCs w:val="22"/>
        </w:rPr>
        <w:t xml:space="preserve"> is critical</w:t>
      </w:r>
      <w:r w:rsidRPr="00B3101F">
        <w:rPr>
          <w:rFonts w:ascii="Arial" w:eastAsiaTheme="minorHAnsi" w:hAnsi="Arial" w:cs="Arial"/>
          <w:color w:val="212121"/>
          <w:sz w:val="22"/>
          <w:szCs w:val="22"/>
          <w:shd w:val="clear" w:color="auto" w:fill="FFFFFF"/>
        </w:rPr>
        <w:t xml:space="preserve">. Such investigations will strengthen risk assessment frameworks and provide scientific evidence for policymaking aimed </w:t>
      </w:r>
      <w:r w:rsidRPr="00B3101F">
        <w:rPr>
          <w:rFonts w:ascii="Arial" w:eastAsiaTheme="minorHAnsi" w:hAnsi="Arial" w:cs="Arial"/>
          <w:color w:val="212121"/>
          <w:sz w:val="22"/>
          <w:szCs w:val="22"/>
          <w:shd w:val="clear" w:color="auto" w:fill="FFFFFF"/>
        </w:rPr>
        <w:t>at safeguarding freshwater ecosystems and associated livelihoods.</w:t>
      </w:r>
    </w:p>
    <w:p w14:paraId="3412DCDC" w14:textId="77777777" w:rsidR="00A31296" w:rsidRPr="00B3101F" w:rsidRDefault="0095455C" w:rsidP="00A31296">
      <w:pPr>
        <w:spacing w:line="360" w:lineRule="auto"/>
        <w:ind w:right="26"/>
        <w:jc w:val="both"/>
        <w:rPr>
          <w:rFonts w:ascii="Arial" w:eastAsiaTheme="minorHAnsi" w:hAnsi="Arial" w:cs="Arial"/>
          <w:color w:val="212121"/>
          <w:sz w:val="22"/>
          <w:szCs w:val="22"/>
          <w:shd w:val="clear" w:color="auto" w:fill="FFFFFF"/>
          <w:lang w:val="en-IN"/>
        </w:rPr>
      </w:pPr>
      <w:r w:rsidRPr="00B3101F">
        <w:rPr>
          <w:rFonts w:ascii="Arial" w:eastAsiaTheme="minorHAnsi" w:hAnsi="Arial" w:cs="Arial"/>
          <w:color w:val="212121"/>
          <w:sz w:val="22"/>
          <w:szCs w:val="22"/>
          <w:shd w:val="clear" w:color="auto" w:fill="FFFFFF"/>
        </w:rPr>
        <w:t xml:space="preserve">The present study was therefore conducted to evaluate the toxic impact of ethion (50% EC) on AChE activity in the brain, liver, kidney, gill, and muscle tissues of </w:t>
      </w:r>
      <w:r w:rsidRPr="00B3101F">
        <w:rPr>
          <w:rFonts w:ascii="Arial" w:eastAsiaTheme="minorHAnsi" w:hAnsi="Arial" w:cs="Arial"/>
          <w:i/>
          <w:iCs/>
          <w:color w:val="212121"/>
          <w:sz w:val="22"/>
          <w:szCs w:val="22"/>
          <w:shd w:val="clear" w:color="auto" w:fill="FFFFFF"/>
        </w:rPr>
        <w:t>C. catla</w:t>
      </w:r>
      <w:r w:rsidRPr="00B3101F">
        <w:rPr>
          <w:rFonts w:ascii="Arial" w:eastAsiaTheme="minorHAnsi" w:hAnsi="Arial" w:cs="Arial"/>
          <w:color w:val="212121"/>
          <w:sz w:val="22"/>
          <w:szCs w:val="22"/>
          <w:shd w:val="clear" w:color="auto" w:fill="FFFFFF"/>
        </w:rPr>
        <w:t xml:space="preserve">. Both lethal and </w:t>
      </w:r>
      <w:r w:rsidRPr="00B3101F">
        <w:rPr>
          <w:rFonts w:ascii="Arial" w:eastAsiaTheme="minorHAnsi" w:hAnsi="Arial" w:cs="Arial"/>
          <w:color w:val="212121"/>
          <w:sz w:val="22"/>
          <w:szCs w:val="22"/>
          <w:shd w:val="clear" w:color="auto" w:fill="FFFFFF"/>
        </w:rPr>
        <w:t>sublethal concentrations were tested under controlled laboratory conditions to capture acute and chronic effects. In addition, behavioural alterations were documented to establish the functional consequences of enzymatic inhibition. By documenting tissue</w:t>
      </w:r>
      <w:r w:rsidR="00F750D5" w:rsidRPr="00B3101F">
        <w:rPr>
          <w:rFonts w:ascii="Arial" w:eastAsiaTheme="minorHAnsi" w:hAnsi="Arial" w:cs="Arial"/>
          <w:color w:val="212121"/>
          <w:sz w:val="22"/>
          <w:szCs w:val="22"/>
          <w:shd w:val="clear" w:color="auto" w:fill="FFFFFF"/>
        </w:rPr>
        <w:t xml:space="preserve"> </w:t>
      </w:r>
      <w:r w:rsidRPr="00B3101F">
        <w:rPr>
          <w:rFonts w:ascii="Arial" w:eastAsiaTheme="minorHAnsi" w:hAnsi="Arial" w:cs="Arial"/>
          <w:color w:val="212121"/>
          <w:sz w:val="22"/>
          <w:szCs w:val="22"/>
          <w:shd w:val="clear" w:color="auto" w:fill="FFFFFF"/>
        </w:rPr>
        <w:t>s</w:t>
      </w:r>
      <w:r w:rsidRPr="00B3101F">
        <w:rPr>
          <w:rFonts w:ascii="Arial" w:eastAsiaTheme="minorHAnsi" w:hAnsi="Arial" w:cs="Arial"/>
          <w:color w:val="212121"/>
          <w:sz w:val="22"/>
          <w:szCs w:val="22"/>
          <w:shd w:val="clear" w:color="auto" w:fill="FFFFFF"/>
        </w:rPr>
        <w:t xml:space="preserve">pecific responses alongside behavioural manifestations, this study aims to </w:t>
      </w:r>
      <w:r w:rsidRPr="00B3101F">
        <w:rPr>
          <w:rFonts w:ascii="Arial" w:eastAsia="Calibri" w:hAnsi="Arial" w:cs="Arial"/>
          <w:color w:val="212121"/>
          <w:sz w:val="22"/>
          <w:szCs w:val="22"/>
        </w:rPr>
        <w:t>provide</w:t>
      </w:r>
      <w:r w:rsidRPr="00B3101F">
        <w:rPr>
          <w:rFonts w:ascii="Arial" w:eastAsiaTheme="minorHAnsi" w:hAnsi="Arial" w:cs="Arial"/>
          <w:color w:val="212121"/>
          <w:sz w:val="22"/>
          <w:szCs w:val="22"/>
          <w:shd w:val="clear" w:color="auto" w:fill="FFFFFF"/>
        </w:rPr>
        <w:t xml:space="preserve"> a detailed account of the neurotoxic risks posed by ethion contamination in freshwater habitats. </w:t>
      </w:r>
      <w:r w:rsidRPr="00B3101F">
        <w:rPr>
          <w:rFonts w:ascii="Arial" w:eastAsia="Calibri" w:hAnsi="Arial" w:cs="Arial"/>
          <w:color w:val="212121"/>
          <w:sz w:val="22"/>
          <w:szCs w:val="22"/>
        </w:rPr>
        <w:t>These</w:t>
      </w:r>
      <w:r w:rsidRPr="00B3101F">
        <w:rPr>
          <w:rFonts w:ascii="Arial" w:eastAsiaTheme="minorHAnsi" w:hAnsi="Arial" w:cs="Arial"/>
          <w:color w:val="212121"/>
          <w:sz w:val="22"/>
          <w:szCs w:val="22"/>
          <w:shd w:val="clear" w:color="auto" w:fill="FFFFFF"/>
        </w:rPr>
        <w:t xml:space="preserve"> findings are expected to reinforce the scientific basis for </w:t>
      </w:r>
      <w:r w:rsidRPr="00B3101F">
        <w:rPr>
          <w:rFonts w:ascii="Arial" w:eastAsia="Calibri" w:hAnsi="Arial" w:cs="Arial"/>
          <w:color w:val="212121"/>
          <w:sz w:val="22"/>
          <w:szCs w:val="22"/>
        </w:rPr>
        <w:t>the use of</w:t>
      </w:r>
      <w:r w:rsidRPr="00B3101F">
        <w:rPr>
          <w:rFonts w:ascii="Arial" w:eastAsiaTheme="minorHAnsi" w:hAnsi="Arial" w:cs="Arial"/>
          <w:color w:val="212121"/>
          <w:sz w:val="22"/>
          <w:szCs w:val="22"/>
          <w:shd w:val="clear" w:color="auto" w:fill="FFFFFF"/>
        </w:rPr>
        <w:t xml:space="preserve"> AChE activity as a biomarker of OP pesticide stress and to inform sustainable management strategies for protecting aquatic biodiversity and food security in regions affected by agricultural intensification.</w:t>
      </w:r>
    </w:p>
    <w:p w14:paraId="52AFAFF9" w14:textId="77777777" w:rsidR="00D80DEA" w:rsidRPr="00B3101F" w:rsidRDefault="0095455C" w:rsidP="00D80DEA">
      <w:pPr>
        <w:spacing w:line="360" w:lineRule="auto"/>
        <w:ind w:right="26"/>
        <w:jc w:val="both"/>
        <w:rPr>
          <w:rFonts w:ascii="Arial" w:hAnsi="Arial" w:cs="Arial"/>
          <w:b/>
          <w:bCs/>
          <w:lang w:val="en-IN" w:eastAsia="en-IN"/>
        </w:rPr>
      </w:pPr>
      <w:r w:rsidRPr="00B3101F">
        <w:rPr>
          <w:rFonts w:ascii="Arial" w:hAnsi="Arial" w:cs="Arial"/>
          <w:b/>
          <w:bCs/>
          <w:lang w:eastAsia="en-IN"/>
        </w:rPr>
        <w:t>2. MATERIALS AND METHODS</w:t>
      </w:r>
    </w:p>
    <w:p w14:paraId="38FECB4F"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b/>
          <w:bCs/>
          <w:lang w:eastAsia="en-IN"/>
        </w:rPr>
        <w:lastRenderedPageBreak/>
        <w:t xml:space="preserve">2.1 Experimental </w:t>
      </w:r>
      <w:r w:rsidRPr="00B3101F">
        <w:rPr>
          <w:rFonts w:ascii="Arial" w:hAnsi="Arial" w:cs="Arial"/>
          <w:b/>
          <w:bCs/>
          <w:lang w:eastAsia="en-IN"/>
        </w:rPr>
        <w:t>animals</w:t>
      </w:r>
    </w:p>
    <w:p w14:paraId="21CA6619"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lang w:eastAsia="en-IN"/>
        </w:rPr>
        <w:t xml:space="preserve">Fingerlings of </w:t>
      </w:r>
      <w:proofErr w:type="spellStart"/>
      <w:r w:rsidRPr="00B3101F">
        <w:rPr>
          <w:rFonts w:ascii="Arial" w:hAnsi="Arial" w:cs="Arial"/>
          <w:i/>
          <w:iCs/>
          <w:lang w:eastAsia="en-IN"/>
        </w:rPr>
        <w:t>Catla</w:t>
      </w:r>
      <w:proofErr w:type="spellEnd"/>
      <w:r w:rsidRPr="00B3101F">
        <w:rPr>
          <w:rFonts w:ascii="Arial" w:hAnsi="Arial" w:cs="Arial"/>
          <w:i/>
          <w:iCs/>
          <w:lang w:eastAsia="en-IN"/>
        </w:rPr>
        <w:t xml:space="preserve"> </w:t>
      </w:r>
      <w:proofErr w:type="spellStart"/>
      <w:r w:rsidRPr="00B3101F">
        <w:rPr>
          <w:rFonts w:ascii="Arial" w:hAnsi="Arial" w:cs="Arial"/>
          <w:i/>
          <w:iCs/>
          <w:lang w:eastAsia="en-IN"/>
        </w:rPr>
        <w:t>catla</w:t>
      </w:r>
      <w:proofErr w:type="spellEnd"/>
      <w:r w:rsidRPr="00B3101F">
        <w:rPr>
          <w:rFonts w:ascii="Arial" w:hAnsi="Arial" w:cs="Arial"/>
          <w:lang w:eastAsia="en-IN"/>
        </w:rPr>
        <w:t>, measuring approximately 7</w:t>
      </w:r>
      <w:r w:rsidR="00994F10" w:rsidRPr="00B3101F">
        <w:rPr>
          <w:rFonts w:ascii="Arial" w:hAnsi="Arial" w:cs="Arial"/>
          <w:lang w:eastAsia="en-IN"/>
        </w:rPr>
        <w:t>-</w:t>
      </w:r>
      <w:r w:rsidRPr="00B3101F">
        <w:rPr>
          <w:rFonts w:ascii="Arial" w:hAnsi="Arial" w:cs="Arial"/>
          <w:lang w:eastAsia="en-IN"/>
        </w:rPr>
        <w:t>8 cm in length and weighing between 7.5 and 8.5 g, were procured from a local fish farm in Kuchipudi, Guntur District, Andhra Pradesh, India. The samples were acclimated to laboratory conditions</w:t>
      </w:r>
      <w:r w:rsidRPr="00B3101F">
        <w:rPr>
          <w:rFonts w:ascii="Arial" w:hAnsi="Arial" w:cs="Arial"/>
          <w:lang w:eastAsia="en-IN"/>
        </w:rPr>
        <w:t xml:space="preserve"> at 28 ± 2 °C for a period of 15 days before experimentation. During acclimation, the fish were maintained in aerated, dechlorinated water and provided with a standard diet.</w:t>
      </w:r>
    </w:p>
    <w:p w14:paraId="6CBBA319"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b/>
          <w:bCs/>
          <w:lang w:eastAsia="en-IN"/>
        </w:rPr>
        <w:t>2.2 Experimental design and pesticide exposure</w:t>
      </w:r>
    </w:p>
    <w:p w14:paraId="756CE400"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lang w:eastAsia="en-IN"/>
        </w:rPr>
        <w:t>Following acclimatization, the fish</w:t>
      </w:r>
      <w:r w:rsidRPr="00B3101F">
        <w:rPr>
          <w:rFonts w:ascii="Arial" w:hAnsi="Arial" w:cs="Arial"/>
          <w:lang w:eastAsia="en-IN"/>
        </w:rPr>
        <w:t xml:space="preserve"> were randomly divided into control and treatment groups. On the basis of preliminary LC</w:t>
      </w:r>
      <w:r w:rsidRPr="00B3101F">
        <w:rPr>
          <w:rFonts w:ascii="Cambria Math" w:hAnsi="Cambria Math" w:cs="Cambria Math"/>
          <w:lang w:eastAsia="en-IN"/>
        </w:rPr>
        <w:t>₅₀</w:t>
      </w:r>
      <w:r w:rsidRPr="00B3101F">
        <w:rPr>
          <w:rFonts w:ascii="Arial" w:hAnsi="Arial" w:cs="Arial"/>
          <w:lang w:eastAsia="en-IN"/>
        </w:rPr>
        <w:t xml:space="preserve"> studies and previous literature (Prasanna et al., 2020), the treatment groups were exposed to sublethal and lethal concentrations of commercial</w:t>
      </w:r>
      <w:r w:rsidR="00F750D5" w:rsidRPr="00B3101F">
        <w:rPr>
          <w:rFonts w:ascii="Arial" w:hAnsi="Arial" w:cs="Arial"/>
          <w:lang w:eastAsia="en-IN"/>
        </w:rPr>
        <w:t xml:space="preserve"> </w:t>
      </w:r>
      <w:r w:rsidRPr="00B3101F">
        <w:rPr>
          <w:rFonts w:ascii="Arial" w:hAnsi="Arial" w:cs="Arial"/>
          <w:lang w:eastAsia="en-IN"/>
        </w:rPr>
        <w:t>grade ethanol (50% EC</w:t>
      </w:r>
      <w:r w:rsidRPr="00B3101F">
        <w:rPr>
          <w:rFonts w:ascii="Arial" w:hAnsi="Arial" w:cs="Arial"/>
          <w:lang w:eastAsia="en-IN"/>
        </w:rPr>
        <w:t>). The exposure durations were 24 hrs, 4 days, and 8 days. The control fish were maintained under identical conditions without pesticide exposure. The water conditions were maintained at 28 ± 2 °C, and the samples were continuously aerated, with a 12:12 h</w:t>
      </w:r>
      <w:r w:rsidR="00994F10" w:rsidRPr="00B3101F">
        <w:rPr>
          <w:rFonts w:ascii="Arial" w:hAnsi="Arial" w:cs="Arial"/>
          <w:lang w:eastAsia="en-IN"/>
        </w:rPr>
        <w:t>rs</w:t>
      </w:r>
      <w:r w:rsidRPr="00B3101F">
        <w:rPr>
          <w:rFonts w:ascii="Arial" w:hAnsi="Arial" w:cs="Arial"/>
          <w:lang w:eastAsia="en-IN"/>
        </w:rPr>
        <w:t xml:space="preserve"> light–dark photoperiod. During exposure, the fish were monitored for behavioural changes, feeding activity, and mortality.</w:t>
      </w:r>
    </w:p>
    <w:p w14:paraId="6D73BFD2"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b/>
          <w:bCs/>
          <w:lang w:eastAsia="en-IN"/>
        </w:rPr>
        <w:t>2.3 Tissue sampling</w:t>
      </w:r>
    </w:p>
    <w:p w14:paraId="0C92C3D1"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lang w:eastAsia="en-IN"/>
        </w:rPr>
        <w:t xml:space="preserve">At the end of each exposure period, the fish were sacrificed, and the brain, liver, kidney, gill, and muscle </w:t>
      </w:r>
      <w:r w:rsidRPr="00B3101F">
        <w:rPr>
          <w:rFonts w:ascii="Arial" w:hAnsi="Arial" w:cs="Arial"/>
          <w:lang w:eastAsia="en-IN"/>
        </w:rPr>
        <w:t>tissues were carefully dissected for biochemical analysis. The samples were stored under appropriate conditions until the enzyme assays were performed.</w:t>
      </w:r>
    </w:p>
    <w:p w14:paraId="756EEB62"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b/>
          <w:bCs/>
          <w:lang w:eastAsia="en-IN"/>
        </w:rPr>
        <w:t>2.4 AChE assay</w:t>
      </w:r>
    </w:p>
    <w:p w14:paraId="3B49133A"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lang w:eastAsia="en-IN"/>
        </w:rPr>
        <w:t xml:space="preserve">AChE activity in the tissues was determined spectrophotometrically following the methods </w:t>
      </w:r>
      <w:r w:rsidRPr="00B3101F">
        <w:rPr>
          <w:rFonts w:ascii="Arial" w:hAnsi="Arial" w:cs="Arial"/>
          <w:lang w:eastAsia="en-IN"/>
        </w:rPr>
        <w:t>of Ellman (1961). Tissue homogenates were prepared, and the rate of hydrolysis of acetylthiocholine iodide was measured.</w:t>
      </w:r>
    </w:p>
    <w:p w14:paraId="7D735F06"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b/>
          <w:bCs/>
          <w:lang w:eastAsia="en-IN"/>
        </w:rPr>
        <w:t>2.5 Protein estimation</w:t>
      </w:r>
    </w:p>
    <w:p w14:paraId="4E1169E8"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lang w:eastAsia="en-IN"/>
        </w:rPr>
        <w:t>The protein content of the tissue homogenates used for the enzyme assays was estimated via the Lowry method (195</w:t>
      </w:r>
      <w:r w:rsidRPr="00B3101F">
        <w:rPr>
          <w:rFonts w:ascii="Arial" w:hAnsi="Arial" w:cs="Arial"/>
          <w:lang w:eastAsia="en-IN"/>
        </w:rPr>
        <w:t>1), with bovine serum albumin (BSA) used as the standard.</w:t>
      </w:r>
    </w:p>
    <w:p w14:paraId="0D18C585"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b/>
          <w:bCs/>
          <w:lang w:eastAsia="en-IN"/>
        </w:rPr>
        <w:t>2.6 Statistical analysis</w:t>
      </w:r>
    </w:p>
    <w:p w14:paraId="0A5E49CC"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lang w:eastAsia="en-IN"/>
        </w:rPr>
        <w:t>All experiments were conducted in triplicate with 6</w:t>
      </w:r>
      <w:r w:rsidR="00994F10" w:rsidRPr="00B3101F">
        <w:rPr>
          <w:rFonts w:ascii="Arial" w:hAnsi="Arial" w:cs="Arial"/>
          <w:lang w:eastAsia="en-IN"/>
        </w:rPr>
        <w:t>-</w:t>
      </w:r>
      <w:r w:rsidRPr="00B3101F">
        <w:rPr>
          <w:rFonts w:ascii="Arial" w:hAnsi="Arial" w:cs="Arial"/>
          <w:lang w:eastAsia="en-IN"/>
        </w:rPr>
        <w:t>8 fish per group. The data are expressed as the means ± standard deviations (SDs). The statistical significance of differ</w:t>
      </w:r>
      <w:r w:rsidRPr="00B3101F">
        <w:rPr>
          <w:rFonts w:ascii="Arial" w:hAnsi="Arial" w:cs="Arial"/>
          <w:lang w:eastAsia="en-IN"/>
        </w:rPr>
        <w:t>ences between the control and treated groups was evaluated via appropriate statistical tests.</w:t>
      </w:r>
    </w:p>
    <w:p w14:paraId="5E41DFB7"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b/>
          <w:bCs/>
          <w:lang w:eastAsia="en-IN"/>
        </w:rPr>
        <w:t>2.7 Safety and ethical considerations</w:t>
      </w:r>
    </w:p>
    <w:p w14:paraId="203049B2" w14:textId="77777777" w:rsidR="00D80DEA" w:rsidRPr="00B3101F" w:rsidRDefault="0095455C" w:rsidP="00D80DEA">
      <w:pPr>
        <w:spacing w:line="360" w:lineRule="auto"/>
        <w:ind w:right="26"/>
        <w:jc w:val="both"/>
        <w:rPr>
          <w:rFonts w:ascii="Arial" w:hAnsi="Arial" w:cs="Arial"/>
          <w:lang w:val="en-IN" w:eastAsia="en-IN"/>
        </w:rPr>
      </w:pPr>
      <w:r w:rsidRPr="00B3101F">
        <w:rPr>
          <w:rFonts w:ascii="Arial" w:hAnsi="Arial" w:cs="Arial"/>
          <w:lang w:eastAsia="en-IN"/>
        </w:rPr>
        <w:t>All procedures involving experimental animals were performed in accordance with institutional guidelines for the care and us</w:t>
      </w:r>
      <w:r w:rsidRPr="00B3101F">
        <w:rPr>
          <w:rFonts w:ascii="Arial" w:hAnsi="Arial" w:cs="Arial"/>
          <w:lang w:eastAsia="en-IN"/>
        </w:rPr>
        <w:t>e of laboratory animals. The handling and disposal of ethion (50% EC) followed standard safety protocols to minimize exposure risks to personnel and prevent environmental contamination.</w:t>
      </w:r>
    </w:p>
    <w:p w14:paraId="7787FFD0" w14:textId="77777777" w:rsidR="008A1262" w:rsidRPr="00B3101F" w:rsidRDefault="0095455C" w:rsidP="008A1262">
      <w:pPr>
        <w:spacing w:line="360" w:lineRule="auto"/>
        <w:ind w:right="26"/>
        <w:jc w:val="both"/>
        <w:rPr>
          <w:rFonts w:ascii="Arial" w:hAnsi="Arial" w:cs="Arial"/>
          <w:b/>
          <w:bCs/>
          <w:sz w:val="22"/>
          <w:szCs w:val="22"/>
        </w:rPr>
      </w:pPr>
      <w:r w:rsidRPr="00B3101F">
        <w:rPr>
          <w:rFonts w:ascii="Arial" w:hAnsi="Arial" w:cs="Arial"/>
          <w:b/>
          <w:bCs/>
        </w:rPr>
        <w:t xml:space="preserve">3. </w:t>
      </w:r>
      <w:r w:rsidR="00AB24B2" w:rsidRPr="00B3101F">
        <w:rPr>
          <w:rFonts w:ascii="Arial" w:hAnsi="Arial" w:cs="Arial"/>
          <w:b/>
          <w:bCs/>
          <w:sz w:val="22"/>
          <w:szCs w:val="22"/>
        </w:rPr>
        <w:t>RESULTS</w:t>
      </w:r>
    </w:p>
    <w:p w14:paraId="376DB9B6" w14:textId="77777777" w:rsidR="00D80DEA" w:rsidRPr="00B3101F" w:rsidRDefault="0095455C" w:rsidP="00D80DEA">
      <w:pPr>
        <w:spacing w:line="360" w:lineRule="auto"/>
        <w:ind w:right="26"/>
        <w:jc w:val="both"/>
        <w:rPr>
          <w:rFonts w:ascii="Arial" w:eastAsia="Calibri" w:hAnsi="Arial" w:cs="Arial"/>
          <w:b/>
          <w:bCs/>
          <w:sz w:val="22"/>
          <w:szCs w:val="22"/>
          <w:lang w:val="en-IN"/>
        </w:rPr>
      </w:pPr>
      <w:r w:rsidRPr="00B3101F">
        <w:rPr>
          <w:rFonts w:ascii="Arial" w:eastAsia="Calibri" w:hAnsi="Arial" w:cs="Arial"/>
          <w:b/>
          <w:bCs/>
          <w:sz w:val="22"/>
          <w:szCs w:val="22"/>
        </w:rPr>
        <w:t>3.1 Short</w:t>
      </w:r>
      <w:r w:rsidR="00F750D5" w:rsidRPr="00B3101F">
        <w:rPr>
          <w:rFonts w:ascii="Arial" w:eastAsia="Calibri" w:hAnsi="Arial" w:cs="Arial"/>
          <w:b/>
          <w:bCs/>
          <w:sz w:val="22"/>
          <w:szCs w:val="22"/>
        </w:rPr>
        <w:t xml:space="preserve"> </w:t>
      </w:r>
      <w:r w:rsidRPr="00B3101F">
        <w:rPr>
          <w:rFonts w:ascii="Arial" w:eastAsia="Calibri" w:hAnsi="Arial" w:cs="Arial"/>
          <w:b/>
          <w:bCs/>
          <w:sz w:val="22"/>
          <w:szCs w:val="22"/>
        </w:rPr>
        <w:t>term exposure (24 hrs)</w:t>
      </w:r>
    </w:p>
    <w:p w14:paraId="269B3AA8" w14:textId="77777777" w:rsidR="000D3B10" w:rsidRDefault="000D3B10" w:rsidP="00D80DEA">
      <w:pPr>
        <w:spacing w:line="360" w:lineRule="auto"/>
        <w:ind w:right="26"/>
        <w:jc w:val="both"/>
        <w:rPr>
          <w:rFonts w:ascii="Arial" w:eastAsia="Calibri" w:hAnsi="Arial" w:cs="Arial"/>
          <w:sz w:val="22"/>
          <w:szCs w:val="22"/>
        </w:rPr>
      </w:pPr>
    </w:p>
    <w:p w14:paraId="491CBCA5" w14:textId="77777777" w:rsidR="000D3B10" w:rsidRDefault="000D3B10" w:rsidP="00D80DEA">
      <w:pPr>
        <w:spacing w:line="360" w:lineRule="auto"/>
        <w:ind w:right="26"/>
        <w:jc w:val="both"/>
        <w:rPr>
          <w:rFonts w:ascii="Arial" w:eastAsia="Calibri" w:hAnsi="Arial" w:cs="Arial"/>
          <w:sz w:val="22"/>
          <w:szCs w:val="22"/>
        </w:rPr>
      </w:pPr>
    </w:p>
    <w:p w14:paraId="6F0A214C" w14:textId="77777777" w:rsidR="000D3B10" w:rsidRDefault="000D3B10" w:rsidP="00D80DEA">
      <w:pPr>
        <w:spacing w:line="360" w:lineRule="auto"/>
        <w:ind w:right="26"/>
        <w:jc w:val="both"/>
        <w:rPr>
          <w:rFonts w:ascii="Arial" w:eastAsia="Calibri" w:hAnsi="Arial" w:cs="Arial"/>
          <w:sz w:val="22"/>
          <w:szCs w:val="22"/>
        </w:rPr>
      </w:pPr>
    </w:p>
    <w:p w14:paraId="077A4B5F" w14:textId="6E7DE6BF" w:rsidR="00D80DEA" w:rsidRPr="00B3101F" w:rsidRDefault="0095455C" w:rsidP="00D80DEA">
      <w:pPr>
        <w:spacing w:line="360" w:lineRule="auto"/>
        <w:ind w:right="26"/>
        <w:jc w:val="both"/>
        <w:rPr>
          <w:rFonts w:ascii="Arial" w:eastAsia="Calibri" w:hAnsi="Arial" w:cs="Arial"/>
          <w:sz w:val="22"/>
          <w:szCs w:val="22"/>
          <w:lang w:val="en-IN"/>
        </w:rPr>
      </w:pPr>
      <w:r w:rsidRPr="00B3101F">
        <w:rPr>
          <w:rFonts w:ascii="Arial" w:eastAsia="Calibri" w:hAnsi="Arial" w:cs="Arial"/>
          <w:sz w:val="22"/>
          <w:szCs w:val="22"/>
        </w:rPr>
        <w:t>tissues. The brain exhibited the greatest inhibition, with reductions of 33.60% at the sublethal concentration and 44.59% at the lethal concentration. In co</w:t>
      </w:r>
      <w:r w:rsidRPr="00B3101F">
        <w:rPr>
          <w:rFonts w:ascii="Arial" w:eastAsia="Calibri" w:hAnsi="Arial" w:cs="Arial"/>
          <w:sz w:val="22"/>
          <w:szCs w:val="22"/>
        </w:rPr>
        <w:t>ntrast, the liver showed the lowest inhibition (15.18% at sublethal concentrations and 31.83% at lethal concentrations). Gill, kidney, and muscle tissues showed intermediate decreases, ranging from 18.26% to 39.13% (Table 1, Figure 1).</w:t>
      </w:r>
    </w:p>
    <w:p w14:paraId="79AA1D3A" w14:textId="77777777" w:rsidR="00D80DEA" w:rsidRPr="00B3101F" w:rsidRDefault="0095455C" w:rsidP="00D80DEA">
      <w:pPr>
        <w:spacing w:line="360" w:lineRule="auto"/>
        <w:ind w:right="26"/>
        <w:jc w:val="both"/>
        <w:rPr>
          <w:rFonts w:ascii="Arial" w:eastAsia="Calibri" w:hAnsi="Arial" w:cs="Arial"/>
          <w:b/>
          <w:bCs/>
          <w:sz w:val="22"/>
          <w:szCs w:val="22"/>
          <w:lang w:val="en-IN"/>
        </w:rPr>
      </w:pPr>
      <w:r w:rsidRPr="00B3101F">
        <w:rPr>
          <w:rFonts w:ascii="Arial" w:eastAsia="Calibri" w:hAnsi="Arial" w:cs="Arial"/>
          <w:b/>
          <w:bCs/>
          <w:sz w:val="22"/>
          <w:szCs w:val="22"/>
        </w:rPr>
        <w:lastRenderedPageBreak/>
        <w:t>3.2 Long</w:t>
      </w:r>
      <w:r w:rsidR="00F750D5" w:rsidRPr="00B3101F">
        <w:rPr>
          <w:rFonts w:ascii="Arial" w:eastAsia="Calibri" w:hAnsi="Arial" w:cs="Arial"/>
          <w:b/>
          <w:bCs/>
          <w:sz w:val="22"/>
          <w:szCs w:val="22"/>
        </w:rPr>
        <w:t xml:space="preserve"> </w:t>
      </w:r>
      <w:r w:rsidRPr="00B3101F">
        <w:rPr>
          <w:rFonts w:ascii="Arial" w:eastAsia="Calibri" w:hAnsi="Arial" w:cs="Arial"/>
          <w:b/>
          <w:bCs/>
          <w:sz w:val="22"/>
          <w:szCs w:val="22"/>
        </w:rPr>
        <w:t>term exposu</w:t>
      </w:r>
      <w:r w:rsidRPr="00B3101F">
        <w:rPr>
          <w:rFonts w:ascii="Arial" w:eastAsia="Calibri" w:hAnsi="Arial" w:cs="Arial"/>
          <w:b/>
          <w:bCs/>
          <w:sz w:val="22"/>
          <w:szCs w:val="22"/>
        </w:rPr>
        <w:t>re (4 and 8 days)</w:t>
      </w:r>
    </w:p>
    <w:p w14:paraId="0E30303C" w14:textId="77777777" w:rsidR="00D80DEA" w:rsidRPr="00B3101F" w:rsidRDefault="0095455C" w:rsidP="00D80DEA">
      <w:pPr>
        <w:spacing w:line="360" w:lineRule="auto"/>
        <w:ind w:right="26"/>
        <w:jc w:val="both"/>
        <w:rPr>
          <w:rFonts w:ascii="Arial" w:eastAsia="Calibri" w:hAnsi="Arial" w:cs="Arial"/>
          <w:sz w:val="22"/>
          <w:szCs w:val="22"/>
          <w:lang w:val="en-IN"/>
        </w:rPr>
      </w:pPr>
      <w:r w:rsidRPr="00B3101F">
        <w:rPr>
          <w:rFonts w:ascii="Arial" w:eastAsia="Calibri" w:hAnsi="Arial" w:cs="Arial"/>
          <w:sz w:val="22"/>
          <w:szCs w:val="22"/>
        </w:rPr>
        <w:t>Sustained exposure to sublethal concentrations resulted in progressive inhibition of AChE activity. After 4 days, brain and muscle tissues showed inhibition levels of 39.63% and 35.79%, respectively. By day 8, brain activity decreased fur</w:t>
      </w:r>
      <w:r w:rsidRPr="00B3101F">
        <w:rPr>
          <w:rFonts w:ascii="Arial" w:eastAsia="Calibri" w:hAnsi="Arial" w:cs="Arial"/>
          <w:sz w:val="22"/>
          <w:szCs w:val="22"/>
        </w:rPr>
        <w:t xml:space="preserve">ther to 49.12%, whereas muscle activity declined to 37.37%. The liver was relatively less affected throughout the exposure duration, whereas gill and kidney tissues presented intermediate responses, which is consistent with their roles in pesticide uptake </w:t>
      </w:r>
      <w:r w:rsidRPr="00B3101F">
        <w:rPr>
          <w:rFonts w:ascii="Arial" w:eastAsia="Calibri" w:hAnsi="Arial" w:cs="Arial"/>
          <w:sz w:val="22"/>
          <w:szCs w:val="22"/>
        </w:rPr>
        <w:t>and detoxification (Table 2, Figure 2).</w:t>
      </w:r>
    </w:p>
    <w:p w14:paraId="69B73281" w14:textId="77777777" w:rsidR="00D80DEA" w:rsidRPr="00B3101F" w:rsidRDefault="0095455C" w:rsidP="00D80DEA">
      <w:pPr>
        <w:spacing w:line="360" w:lineRule="auto"/>
        <w:ind w:right="26"/>
        <w:jc w:val="both"/>
        <w:rPr>
          <w:rFonts w:ascii="Arial" w:eastAsia="Calibri" w:hAnsi="Arial" w:cs="Arial"/>
          <w:b/>
          <w:bCs/>
          <w:sz w:val="22"/>
          <w:szCs w:val="22"/>
          <w:lang w:val="en-IN"/>
        </w:rPr>
      </w:pPr>
      <w:r w:rsidRPr="00B3101F">
        <w:rPr>
          <w:rFonts w:ascii="Arial" w:eastAsia="Calibri" w:hAnsi="Arial" w:cs="Arial"/>
          <w:b/>
          <w:bCs/>
          <w:sz w:val="22"/>
          <w:szCs w:val="22"/>
        </w:rPr>
        <w:t>3.3 Tissue</w:t>
      </w:r>
      <w:r w:rsidR="00F750D5" w:rsidRPr="00B3101F">
        <w:rPr>
          <w:rFonts w:ascii="Arial" w:eastAsia="Calibri" w:hAnsi="Arial" w:cs="Arial"/>
          <w:b/>
          <w:bCs/>
          <w:sz w:val="22"/>
          <w:szCs w:val="22"/>
        </w:rPr>
        <w:t xml:space="preserve"> </w:t>
      </w:r>
      <w:r w:rsidRPr="00B3101F">
        <w:rPr>
          <w:rFonts w:ascii="Arial" w:eastAsia="Calibri" w:hAnsi="Arial" w:cs="Arial"/>
          <w:b/>
          <w:bCs/>
          <w:sz w:val="22"/>
          <w:szCs w:val="22"/>
        </w:rPr>
        <w:t>specific sensitivity</w:t>
      </w:r>
    </w:p>
    <w:p w14:paraId="34196E5C" w14:textId="77777777" w:rsidR="00D80DEA" w:rsidRPr="00B3101F" w:rsidRDefault="0095455C" w:rsidP="00D80DEA">
      <w:pPr>
        <w:spacing w:line="360" w:lineRule="auto"/>
        <w:ind w:right="26"/>
        <w:jc w:val="both"/>
        <w:rPr>
          <w:rFonts w:ascii="Arial" w:eastAsia="Calibri" w:hAnsi="Arial" w:cs="Arial"/>
          <w:sz w:val="22"/>
          <w:szCs w:val="22"/>
          <w:lang w:val="en-IN"/>
        </w:rPr>
      </w:pPr>
      <w:r w:rsidRPr="00B3101F">
        <w:rPr>
          <w:rFonts w:ascii="Arial" w:eastAsia="Calibri" w:hAnsi="Arial" w:cs="Arial"/>
          <w:sz w:val="22"/>
          <w:szCs w:val="22"/>
        </w:rPr>
        <w:t>The results clearly demonstrated that the brain is the most sensitive tissue to ethion</w:t>
      </w:r>
      <w:r w:rsidR="00F750D5" w:rsidRPr="00B3101F">
        <w:rPr>
          <w:rFonts w:ascii="Arial" w:eastAsia="Calibri" w:hAnsi="Arial" w:cs="Arial"/>
          <w:sz w:val="22"/>
          <w:szCs w:val="22"/>
        </w:rPr>
        <w:t xml:space="preserve"> </w:t>
      </w:r>
      <w:r w:rsidRPr="00B3101F">
        <w:rPr>
          <w:rFonts w:ascii="Arial" w:eastAsia="Calibri" w:hAnsi="Arial" w:cs="Arial"/>
          <w:sz w:val="22"/>
          <w:szCs w:val="22"/>
        </w:rPr>
        <w:t xml:space="preserve">induced neurotoxicity, followed by the muscle, gill, and kidney, whereas the liver presented the </w:t>
      </w:r>
      <w:r w:rsidRPr="00B3101F">
        <w:rPr>
          <w:rFonts w:ascii="Arial" w:eastAsia="Calibri" w:hAnsi="Arial" w:cs="Arial"/>
          <w:sz w:val="22"/>
          <w:szCs w:val="22"/>
        </w:rPr>
        <w:t>lowest degree of inhibition. All changes were statistically significant (P &lt; 0.05) across tissues and exposure durations.</w:t>
      </w:r>
    </w:p>
    <w:p w14:paraId="4EAB7DB0" w14:textId="77777777" w:rsidR="00D80DEA" w:rsidRPr="00B3101F" w:rsidRDefault="0095455C" w:rsidP="00F053C7">
      <w:pPr>
        <w:spacing w:line="360" w:lineRule="auto"/>
        <w:ind w:right="26"/>
        <w:jc w:val="center"/>
        <w:rPr>
          <w:rFonts w:ascii="Arial" w:eastAsia="Calibri" w:hAnsi="Arial" w:cs="Arial"/>
          <w:sz w:val="22"/>
          <w:szCs w:val="22"/>
          <w:lang w:val="en-IN"/>
        </w:rPr>
      </w:pPr>
      <w:r w:rsidRPr="00B3101F">
        <w:rPr>
          <w:rFonts w:ascii="Arial" w:eastAsia="Calibri" w:hAnsi="Arial" w:cs="Arial"/>
          <w:b/>
          <w:bCs/>
          <w:sz w:val="22"/>
          <w:szCs w:val="22"/>
        </w:rPr>
        <w:t>Table 1.</w:t>
      </w:r>
      <w:r w:rsidRPr="00B3101F">
        <w:rPr>
          <w:rFonts w:ascii="Arial" w:eastAsia="Calibri" w:hAnsi="Arial" w:cs="Arial"/>
          <w:sz w:val="22"/>
          <w:szCs w:val="22"/>
        </w:rPr>
        <w:t xml:space="preserve"> </w:t>
      </w:r>
      <w:r w:rsidRPr="00B3101F">
        <w:rPr>
          <w:rFonts w:ascii="Arial" w:eastAsia="Calibri" w:hAnsi="Arial" w:cs="Arial"/>
          <w:b/>
          <w:bCs/>
          <w:sz w:val="22"/>
          <w:szCs w:val="22"/>
        </w:rPr>
        <w:t xml:space="preserve">AChE activity and percent inhibition in </w:t>
      </w:r>
      <w:proofErr w:type="spellStart"/>
      <w:r w:rsidRPr="00B3101F">
        <w:rPr>
          <w:rFonts w:ascii="Arial" w:eastAsia="Calibri" w:hAnsi="Arial" w:cs="Arial"/>
          <w:b/>
          <w:bCs/>
          <w:i/>
          <w:iCs/>
          <w:sz w:val="22"/>
          <w:szCs w:val="22"/>
        </w:rPr>
        <w:t>Catla</w:t>
      </w:r>
      <w:proofErr w:type="spellEnd"/>
      <w:r w:rsidRPr="00B3101F">
        <w:rPr>
          <w:rFonts w:ascii="Arial" w:eastAsia="Calibri" w:hAnsi="Arial" w:cs="Arial"/>
          <w:b/>
          <w:bCs/>
          <w:i/>
          <w:iCs/>
          <w:sz w:val="22"/>
          <w:szCs w:val="22"/>
        </w:rPr>
        <w:t xml:space="preserve"> </w:t>
      </w:r>
      <w:proofErr w:type="spellStart"/>
      <w:r w:rsidRPr="00B3101F">
        <w:rPr>
          <w:rFonts w:ascii="Arial" w:eastAsia="Calibri" w:hAnsi="Arial" w:cs="Arial"/>
          <w:b/>
          <w:bCs/>
          <w:i/>
          <w:iCs/>
          <w:sz w:val="22"/>
          <w:szCs w:val="22"/>
        </w:rPr>
        <w:t>catla</w:t>
      </w:r>
      <w:proofErr w:type="spellEnd"/>
      <w:r w:rsidRPr="00B3101F">
        <w:rPr>
          <w:rFonts w:ascii="Arial" w:eastAsia="Calibri" w:hAnsi="Arial" w:cs="Arial"/>
          <w:b/>
          <w:bCs/>
          <w:sz w:val="22"/>
          <w:szCs w:val="22"/>
        </w:rPr>
        <w:t xml:space="preserve"> after 24 h</w:t>
      </w:r>
      <w:r w:rsidR="00994F10" w:rsidRPr="00B3101F">
        <w:rPr>
          <w:rFonts w:ascii="Arial" w:eastAsia="Calibri" w:hAnsi="Arial" w:cs="Arial"/>
          <w:b/>
          <w:bCs/>
          <w:sz w:val="22"/>
          <w:szCs w:val="22"/>
        </w:rPr>
        <w:t>rs</w:t>
      </w:r>
      <w:r w:rsidRPr="00B3101F">
        <w:rPr>
          <w:rFonts w:ascii="Arial" w:eastAsia="Calibri" w:hAnsi="Arial" w:cs="Arial"/>
          <w:b/>
          <w:bCs/>
          <w:sz w:val="22"/>
          <w:szCs w:val="22"/>
        </w:rPr>
        <w:t xml:space="preserve"> of exposure to sublethal and lethal concentrations of ethion (50% EC).</w:t>
      </w:r>
    </w:p>
    <w:tbl>
      <w:tblPr>
        <w:tblStyle w:val="PlainTable2"/>
        <w:tblW w:w="0" w:type="auto"/>
        <w:jc w:val="center"/>
        <w:tblLook w:val="04A0" w:firstRow="1" w:lastRow="0" w:firstColumn="1" w:lastColumn="0" w:noHBand="0" w:noVBand="1"/>
      </w:tblPr>
      <w:tblGrid>
        <w:gridCol w:w="988"/>
        <w:gridCol w:w="1342"/>
        <w:gridCol w:w="1342"/>
        <w:gridCol w:w="1489"/>
        <w:gridCol w:w="1342"/>
        <w:gridCol w:w="1489"/>
      </w:tblGrid>
      <w:tr w:rsidR="00C96431" w:rsidRPr="00B3101F" w14:paraId="384C98F1" w14:textId="77777777" w:rsidTr="00C964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01A09B" w14:textId="77777777" w:rsidR="00D80DEA" w:rsidRPr="00B3101F" w:rsidRDefault="0095455C" w:rsidP="00D80DEA">
            <w:pPr>
              <w:spacing w:line="360" w:lineRule="auto"/>
              <w:ind w:right="26"/>
              <w:jc w:val="both"/>
              <w:rPr>
                <w:rFonts w:ascii="Arial" w:eastAsia="Calibri" w:hAnsi="Arial" w:cs="Arial"/>
              </w:rPr>
            </w:pPr>
            <w:r w:rsidRPr="00B3101F">
              <w:rPr>
                <w:rFonts w:ascii="Arial" w:eastAsia="Calibri" w:hAnsi="Arial" w:cs="Arial"/>
              </w:rPr>
              <w:t>Tissue</w:t>
            </w:r>
          </w:p>
        </w:tc>
        <w:tc>
          <w:tcPr>
            <w:tcW w:w="0" w:type="auto"/>
            <w:hideMark/>
          </w:tcPr>
          <w:p w14:paraId="6D7B21B6" w14:textId="77777777" w:rsidR="00D80DEA" w:rsidRPr="00B3101F" w:rsidRDefault="0095455C" w:rsidP="00D80DEA">
            <w:pPr>
              <w:spacing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Control</w:t>
            </w:r>
          </w:p>
        </w:tc>
        <w:tc>
          <w:tcPr>
            <w:tcW w:w="0" w:type="auto"/>
            <w:hideMark/>
          </w:tcPr>
          <w:p w14:paraId="27C9474B" w14:textId="77777777" w:rsidR="00D80DEA" w:rsidRPr="00B3101F" w:rsidRDefault="0095455C" w:rsidP="00D80DEA">
            <w:pPr>
              <w:spacing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Sublethal</w:t>
            </w:r>
          </w:p>
        </w:tc>
        <w:tc>
          <w:tcPr>
            <w:tcW w:w="0" w:type="auto"/>
            <w:hideMark/>
          </w:tcPr>
          <w:p w14:paraId="6FC0CB9B" w14:textId="77777777" w:rsidR="00D80DEA" w:rsidRPr="00B3101F" w:rsidRDefault="0095455C" w:rsidP="00D80DEA">
            <w:pPr>
              <w:spacing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 Inhibition</w:t>
            </w:r>
          </w:p>
        </w:tc>
        <w:tc>
          <w:tcPr>
            <w:tcW w:w="0" w:type="auto"/>
            <w:hideMark/>
          </w:tcPr>
          <w:p w14:paraId="524FDE76" w14:textId="77777777" w:rsidR="00D80DEA" w:rsidRPr="00B3101F" w:rsidRDefault="0095455C" w:rsidP="00D80DEA">
            <w:pPr>
              <w:spacing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Lethal</w:t>
            </w:r>
          </w:p>
        </w:tc>
        <w:tc>
          <w:tcPr>
            <w:tcW w:w="0" w:type="auto"/>
            <w:hideMark/>
          </w:tcPr>
          <w:p w14:paraId="5D163719" w14:textId="77777777" w:rsidR="00D80DEA" w:rsidRPr="00B3101F" w:rsidRDefault="0095455C" w:rsidP="00D80DEA">
            <w:pPr>
              <w:spacing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 Inhibition</w:t>
            </w:r>
          </w:p>
        </w:tc>
      </w:tr>
      <w:tr w:rsidR="00C96431" w:rsidRPr="00B3101F" w14:paraId="00F8659E" w14:textId="77777777" w:rsidTr="00C964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942DBD" w14:textId="77777777" w:rsidR="00D80DEA" w:rsidRPr="00B3101F" w:rsidRDefault="0095455C" w:rsidP="00D80DEA">
            <w:pPr>
              <w:spacing w:line="360" w:lineRule="auto"/>
              <w:ind w:right="26"/>
              <w:jc w:val="both"/>
              <w:rPr>
                <w:rFonts w:ascii="Arial" w:eastAsia="Calibri" w:hAnsi="Arial" w:cs="Arial"/>
              </w:rPr>
            </w:pPr>
            <w:r w:rsidRPr="00B3101F">
              <w:rPr>
                <w:rFonts w:ascii="Arial" w:eastAsia="Calibri" w:hAnsi="Arial" w:cs="Arial"/>
              </w:rPr>
              <w:t>Gill</w:t>
            </w:r>
          </w:p>
        </w:tc>
        <w:tc>
          <w:tcPr>
            <w:tcW w:w="0" w:type="auto"/>
            <w:hideMark/>
          </w:tcPr>
          <w:p w14:paraId="68ABA3D8"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6.87 ± 0.18</w:t>
            </w:r>
          </w:p>
        </w:tc>
        <w:tc>
          <w:tcPr>
            <w:tcW w:w="0" w:type="auto"/>
            <w:hideMark/>
          </w:tcPr>
          <w:p w14:paraId="1BB97CCC"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5.49 ± 0.19</w:t>
            </w:r>
          </w:p>
        </w:tc>
        <w:tc>
          <w:tcPr>
            <w:tcW w:w="0" w:type="auto"/>
            <w:hideMark/>
          </w:tcPr>
          <w:p w14:paraId="35F56418"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20.08</w:t>
            </w:r>
          </w:p>
        </w:tc>
        <w:tc>
          <w:tcPr>
            <w:tcW w:w="0" w:type="auto"/>
            <w:hideMark/>
          </w:tcPr>
          <w:p w14:paraId="220DB939"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4.26 ± 0.26</w:t>
            </w:r>
          </w:p>
        </w:tc>
        <w:tc>
          <w:tcPr>
            <w:tcW w:w="0" w:type="auto"/>
            <w:hideMark/>
          </w:tcPr>
          <w:p w14:paraId="038784A5"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37.99</w:t>
            </w:r>
          </w:p>
        </w:tc>
      </w:tr>
      <w:tr w:rsidR="00C96431" w:rsidRPr="00B3101F" w14:paraId="4E6EBB55" w14:textId="77777777" w:rsidTr="00C9643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5F104D" w14:textId="77777777" w:rsidR="00D80DEA" w:rsidRPr="00B3101F" w:rsidRDefault="0095455C" w:rsidP="00D80DEA">
            <w:pPr>
              <w:spacing w:line="360" w:lineRule="auto"/>
              <w:ind w:right="26"/>
              <w:jc w:val="both"/>
              <w:rPr>
                <w:rFonts w:ascii="Arial" w:eastAsia="Calibri" w:hAnsi="Arial" w:cs="Arial"/>
              </w:rPr>
            </w:pPr>
            <w:r w:rsidRPr="00B3101F">
              <w:rPr>
                <w:rFonts w:ascii="Arial" w:eastAsia="Calibri" w:hAnsi="Arial" w:cs="Arial"/>
              </w:rPr>
              <w:t>Liver</w:t>
            </w:r>
          </w:p>
        </w:tc>
        <w:tc>
          <w:tcPr>
            <w:tcW w:w="0" w:type="auto"/>
            <w:hideMark/>
          </w:tcPr>
          <w:p w14:paraId="5E0132C3" w14:textId="77777777" w:rsidR="00D80DEA" w:rsidRPr="00B3101F" w:rsidRDefault="0095455C" w:rsidP="00D80DEA">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7.34 ± 0.29</w:t>
            </w:r>
          </w:p>
        </w:tc>
        <w:tc>
          <w:tcPr>
            <w:tcW w:w="0" w:type="auto"/>
            <w:hideMark/>
          </w:tcPr>
          <w:p w14:paraId="6F055182" w14:textId="77777777" w:rsidR="00D80DEA" w:rsidRPr="00B3101F" w:rsidRDefault="0095455C" w:rsidP="00D80DEA">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6.23 ± 0.23</w:t>
            </w:r>
          </w:p>
        </w:tc>
        <w:tc>
          <w:tcPr>
            <w:tcW w:w="0" w:type="auto"/>
            <w:hideMark/>
          </w:tcPr>
          <w:p w14:paraId="3A14CCEE" w14:textId="77777777" w:rsidR="00D80DEA" w:rsidRPr="00B3101F" w:rsidRDefault="0095455C" w:rsidP="00D80DEA">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15.18</w:t>
            </w:r>
          </w:p>
        </w:tc>
        <w:tc>
          <w:tcPr>
            <w:tcW w:w="0" w:type="auto"/>
            <w:hideMark/>
          </w:tcPr>
          <w:p w14:paraId="4B06A518" w14:textId="77777777" w:rsidR="00D80DEA" w:rsidRPr="00B3101F" w:rsidRDefault="0095455C" w:rsidP="00D80DEA">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5.01 ± 0.19</w:t>
            </w:r>
          </w:p>
        </w:tc>
        <w:tc>
          <w:tcPr>
            <w:tcW w:w="0" w:type="auto"/>
            <w:hideMark/>
          </w:tcPr>
          <w:p w14:paraId="58F8735E" w14:textId="77777777" w:rsidR="00D80DEA" w:rsidRPr="00B3101F" w:rsidRDefault="0095455C" w:rsidP="00D80DEA">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31.83</w:t>
            </w:r>
          </w:p>
        </w:tc>
      </w:tr>
      <w:tr w:rsidR="00C96431" w:rsidRPr="00B3101F" w14:paraId="788A70B2" w14:textId="77777777" w:rsidTr="00C964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159216" w14:textId="77777777" w:rsidR="00D80DEA" w:rsidRPr="00B3101F" w:rsidRDefault="0095455C" w:rsidP="00D80DEA">
            <w:pPr>
              <w:spacing w:line="360" w:lineRule="auto"/>
              <w:ind w:right="26"/>
              <w:jc w:val="both"/>
              <w:rPr>
                <w:rFonts w:ascii="Arial" w:eastAsia="Calibri" w:hAnsi="Arial" w:cs="Arial"/>
              </w:rPr>
            </w:pPr>
            <w:r w:rsidRPr="00B3101F">
              <w:rPr>
                <w:rFonts w:ascii="Arial" w:eastAsia="Calibri" w:hAnsi="Arial" w:cs="Arial"/>
              </w:rPr>
              <w:t>Brain</w:t>
            </w:r>
          </w:p>
        </w:tc>
        <w:tc>
          <w:tcPr>
            <w:tcW w:w="0" w:type="auto"/>
            <w:hideMark/>
          </w:tcPr>
          <w:p w14:paraId="1B92002E"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 xml:space="preserve">6.10 ± </w:t>
            </w:r>
            <w:r w:rsidRPr="00B3101F">
              <w:rPr>
                <w:rFonts w:ascii="Arial" w:eastAsia="Calibri" w:hAnsi="Arial" w:cs="Arial"/>
              </w:rPr>
              <w:t>0.19</w:t>
            </w:r>
          </w:p>
        </w:tc>
        <w:tc>
          <w:tcPr>
            <w:tcW w:w="0" w:type="auto"/>
            <w:hideMark/>
          </w:tcPr>
          <w:p w14:paraId="4B1DA24D"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4.05 ± 0.14</w:t>
            </w:r>
          </w:p>
        </w:tc>
        <w:tc>
          <w:tcPr>
            <w:tcW w:w="0" w:type="auto"/>
            <w:hideMark/>
          </w:tcPr>
          <w:p w14:paraId="4AE849A6"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33.60</w:t>
            </w:r>
          </w:p>
        </w:tc>
        <w:tc>
          <w:tcPr>
            <w:tcW w:w="0" w:type="auto"/>
            <w:hideMark/>
          </w:tcPr>
          <w:p w14:paraId="4C5E51CD"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3.38 ± 0.10</w:t>
            </w:r>
          </w:p>
        </w:tc>
        <w:tc>
          <w:tcPr>
            <w:tcW w:w="0" w:type="auto"/>
            <w:hideMark/>
          </w:tcPr>
          <w:p w14:paraId="5974FFE9"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44.59</w:t>
            </w:r>
          </w:p>
        </w:tc>
      </w:tr>
      <w:tr w:rsidR="00C96431" w:rsidRPr="00B3101F" w14:paraId="703B96B0" w14:textId="77777777" w:rsidTr="00C9643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1261CF" w14:textId="77777777" w:rsidR="00D80DEA" w:rsidRPr="00B3101F" w:rsidRDefault="0095455C" w:rsidP="00D80DEA">
            <w:pPr>
              <w:spacing w:line="360" w:lineRule="auto"/>
              <w:ind w:right="26"/>
              <w:jc w:val="both"/>
              <w:rPr>
                <w:rFonts w:ascii="Arial" w:eastAsia="Calibri" w:hAnsi="Arial" w:cs="Arial"/>
              </w:rPr>
            </w:pPr>
            <w:r w:rsidRPr="00B3101F">
              <w:rPr>
                <w:rFonts w:ascii="Arial" w:eastAsia="Calibri" w:hAnsi="Arial" w:cs="Arial"/>
              </w:rPr>
              <w:t>Kidney</w:t>
            </w:r>
          </w:p>
        </w:tc>
        <w:tc>
          <w:tcPr>
            <w:tcW w:w="0" w:type="auto"/>
            <w:hideMark/>
          </w:tcPr>
          <w:p w14:paraId="463F39DC" w14:textId="77777777" w:rsidR="00D80DEA" w:rsidRPr="00B3101F" w:rsidRDefault="0095455C" w:rsidP="00D80DEA">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5.75 ± 0.09</w:t>
            </w:r>
          </w:p>
        </w:tc>
        <w:tc>
          <w:tcPr>
            <w:tcW w:w="0" w:type="auto"/>
            <w:hideMark/>
          </w:tcPr>
          <w:p w14:paraId="029B89E9" w14:textId="77777777" w:rsidR="00D80DEA" w:rsidRPr="00B3101F" w:rsidRDefault="0095455C" w:rsidP="00D80DEA">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4.62 ± 0.18</w:t>
            </w:r>
          </w:p>
        </w:tc>
        <w:tc>
          <w:tcPr>
            <w:tcW w:w="0" w:type="auto"/>
            <w:hideMark/>
          </w:tcPr>
          <w:p w14:paraId="24067315" w14:textId="77777777" w:rsidR="00D80DEA" w:rsidRPr="00B3101F" w:rsidRDefault="0095455C" w:rsidP="00D80DEA">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19.65</w:t>
            </w:r>
          </w:p>
        </w:tc>
        <w:tc>
          <w:tcPr>
            <w:tcW w:w="0" w:type="auto"/>
            <w:hideMark/>
          </w:tcPr>
          <w:p w14:paraId="2679B264" w14:textId="77777777" w:rsidR="00D80DEA" w:rsidRPr="00B3101F" w:rsidRDefault="0095455C" w:rsidP="00D80DEA">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3.50 ± 0.03</w:t>
            </w:r>
          </w:p>
        </w:tc>
        <w:tc>
          <w:tcPr>
            <w:tcW w:w="0" w:type="auto"/>
            <w:hideMark/>
          </w:tcPr>
          <w:p w14:paraId="25BD74EE" w14:textId="77777777" w:rsidR="00D80DEA" w:rsidRPr="00B3101F" w:rsidRDefault="0095455C" w:rsidP="00D80DEA">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B3101F">
              <w:rPr>
                <w:rFonts w:ascii="Arial" w:eastAsia="Calibri" w:hAnsi="Arial" w:cs="Arial"/>
              </w:rPr>
              <w:t>39.13</w:t>
            </w:r>
          </w:p>
        </w:tc>
      </w:tr>
      <w:tr w:rsidR="00C96431" w:rsidRPr="00B3101F" w14:paraId="428DC598" w14:textId="77777777" w:rsidTr="00C964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10E209" w14:textId="77777777" w:rsidR="00D80DEA" w:rsidRPr="00B3101F" w:rsidRDefault="0095455C" w:rsidP="00D80DEA">
            <w:pPr>
              <w:spacing w:line="360" w:lineRule="auto"/>
              <w:ind w:right="26"/>
              <w:jc w:val="both"/>
              <w:rPr>
                <w:rFonts w:ascii="Arial" w:eastAsia="Calibri" w:hAnsi="Arial" w:cs="Arial"/>
              </w:rPr>
            </w:pPr>
            <w:r w:rsidRPr="00B3101F">
              <w:rPr>
                <w:rFonts w:ascii="Arial" w:eastAsia="Calibri" w:hAnsi="Arial" w:cs="Arial"/>
              </w:rPr>
              <w:t>Muscle</w:t>
            </w:r>
          </w:p>
        </w:tc>
        <w:tc>
          <w:tcPr>
            <w:tcW w:w="0" w:type="auto"/>
            <w:hideMark/>
          </w:tcPr>
          <w:p w14:paraId="57BC5619"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4.90 ± 0.17</w:t>
            </w:r>
          </w:p>
        </w:tc>
        <w:tc>
          <w:tcPr>
            <w:tcW w:w="0" w:type="auto"/>
            <w:hideMark/>
          </w:tcPr>
          <w:p w14:paraId="6F3FED52"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3.89 ± 0.09</w:t>
            </w:r>
          </w:p>
        </w:tc>
        <w:tc>
          <w:tcPr>
            <w:tcW w:w="0" w:type="auto"/>
            <w:hideMark/>
          </w:tcPr>
          <w:p w14:paraId="028066BE"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18.26</w:t>
            </w:r>
          </w:p>
        </w:tc>
        <w:tc>
          <w:tcPr>
            <w:tcW w:w="0" w:type="auto"/>
            <w:hideMark/>
          </w:tcPr>
          <w:p w14:paraId="12F2358F"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3.11 ± 0.17</w:t>
            </w:r>
          </w:p>
        </w:tc>
        <w:tc>
          <w:tcPr>
            <w:tcW w:w="0" w:type="auto"/>
            <w:hideMark/>
          </w:tcPr>
          <w:p w14:paraId="70FD5AB5" w14:textId="77777777" w:rsidR="00D80DEA" w:rsidRPr="00B3101F" w:rsidRDefault="0095455C" w:rsidP="00D80DEA">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B3101F">
              <w:rPr>
                <w:rFonts w:ascii="Arial" w:eastAsia="Calibri" w:hAnsi="Arial" w:cs="Arial"/>
              </w:rPr>
              <w:t>36.53</w:t>
            </w:r>
          </w:p>
        </w:tc>
      </w:tr>
    </w:tbl>
    <w:p w14:paraId="53E22B2A" w14:textId="77777777" w:rsidR="00D80DEA" w:rsidRPr="00B3101F" w:rsidRDefault="0095455C" w:rsidP="00D80DEA">
      <w:pPr>
        <w:spacing w:line="360" w:lineRule="auto"/>
        <w:ind w:right="26"/>
        <w:jc w:val="both"/>
        <w:rPr>
          <w:rFonts w:ascii="Arial" w:eastAsia="Calibri" w:hAnsi="Arial" w:cs="Arial"/>
          <w:sz w:val="22"/>
          <w:szCs w:val="22"/>
          <w:lang w:val="en-IN"/>
        </w:rPr>
      </w:pPr>
      <w:r w:rsidRPr="00B3101F">
        <w:rPr>
          <w:rFonts w:ascii="Arial" w:eastAsia="Calibri" w:hAnsi="Arial" w:cs="Arial"/>
          <w:i/>
          <w:iCs/>
          <w:sz w:val="22"/>
          <w:szCs w:val="22"/>
        </w:rPr>
        <w:t xml:space="preserve">Note: Values represent the means of five observations (± standard deviation). Differences are </w:t>
      </w:r>
      <w:r w:rsidRPr="00B3101F">
        <w:rPr>
          <w:rFonts w:ascii="Arial" w:eastAsia="Calibri" w:hAnsi="Arial" w:cs="Arial"/>
          <w:i/>
          <w:iCs/>
          <w:sz w:val="22"/>
          <w:szCs w:val="22"/>
        </w:rPr>
        <w:t>statistically significant at P &lt; 0.05. AChE activity is expressed as µmol acetylthiocholine iodide hydrolysed/g tissue/min.</w:t>
      </w:r>
    </w:p>
    <w:p w14:paraId="269EC705" w14:textId="77777777" w:rsidR="008A1262" w:rsidRPr="00B3101F" w:rsidRDefault="0095455C" w:rsidP="008A1262">
      <w:pPr>
        <w:spacing w:line="360" w:lineRule="auto"/>
        <w:ind w:right="26"/>
        <w:jc w:val="both"/>
        <w:rPr>
          <w:rFonts w:ascii="Arial" w:hAnsi="Arial" w:cs="Arial"/>
          <w:sz w:val="22"/>
          <w:szCs w:val="22"/>
        </w:rPr>
      </w:pPr>
      <w:r w:rsidRPr="00B3101F">
        <w:rPr>
          <w:rFonts w:ascii="Arial" w:hAnsi="Arial" w:cs="Arial"/>
          <w:noProof/>
          <w:sz w:val="22"/>
          <w:szCs w:val="22"/>
        </w:rPr>
        <w:drawing>
          <wp:inline distT="0" distB="0" distL="0" distR="0" wp14:anchorId="577AD040" wp14:editId="1D9413AC">
            <wp:extent cx="6242685" cy="3736975"/>
            <wp:effectExtent l="0" t="0" r="0" b="0"/>
            <wp:docPr id="1505945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45342"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242685" cy="3736975"/>
                    </a:xfrm>
                    <a:prstGeom prst="rect">
                      <a:avLst/>
                    </a:prstGeom>
                    <a:noFill/>
                  </pic:spPr>
                </pic:pic>
              </a:graphicData>
            </a:graphic>
          </wp:inline>
        </w:drawing>
      </w:r>
    </w:p>
    <w:p w14:paraId="3445DFB6" w14:textId="77777777" w:rsidR="00CB03D0" w:rsidRPr="00B3101F" w:rsidRDefault="0095455C" w:rsidP="00CB03D0">
      <w:pPr>
        <w:spacing w:line="360" w:lineRule="auto"/>
        <w:ind w:right="26"/>
        <w:rPr>
          <w:rFonts w:ascii="Arial" w:hAnsi="Arial" w:cs="Arial"/>
          <w:sz w:val="22"/>
          <w:szCs w:val="22"/>
        </w:rPr>
      </w:pPr>
      <w:r w:rsidRPr="00B3101F">
        <w:rPr>
          <w:rFonts w:ascii="Arial" w:hAnsi="Arial" w:cs="Arial"/>
          <w:b/>
          <w:bCs/>
          <w:sz w:val="22"/>
          <w:szCs w:val="22"/>
        </w:rPr>
        <w:lastRenderedPageBreak/>
        <w:t>Figure 1.</w:t>
      </w:r>
      <w:r w:rsidRPr="00B3101F">
        <w:rPr>
          <w:rFonts w:ascii="Arial" w:hAnsi="Arial" w:cs="Arial"/>
          <w:sz w:val="22"/>
          <w:szCs w:val="22"/>
        </w:rPr>
        <w:t xml:space="preserve"> AChE activity (µmol acetylthiocholine iodide hydrolysed/g tissue/min) and percent inhibition relative to the control in </w:t>
      </w:r>
      <w:r w:rsidRPr="00B3101F">
        <w:rPr>
          <w:rFonts w:ascii="Arial" w:hAnsi="Arial" w:cs="Arial"/>
          <w:sz w:val="22"/>
          <w:szCs w:val="22"/>
        </w:rPr>
        <w:t xml:space="preserve">the brain, gill, liver, kidney, and muscle tissues of </w:t>
      </w:r>
      <w:r w:rsidRPr="00B3101F">
        <w:rPr>
          <w:rFonts w:ascii="Arial" w:hAnsi="Arial" w:cs="Arial"/>
          <w:i/>
          <w:iCs/>
          <w:sz w:val="22"/>
          <w:szCs w:val="22"/>
        </w:rPr>
        <w:t>Catla cats</w:t>
      </w:r>
      <w:r w:rsidRPr="00B3101F">
        <w:rPr>
          <w:rFonts w:ascii="Arial" w:hAnsi="Arial" w:cs="Arial"/>
          <w:sz w:val="22"/>
          <w:szCs w:val="22"/>
        </w:rPr>
        <w:t xml:space="preserve"> after 24 hrs of exposure to sublethal and lethal concentrations of ethion (50% EC).</w:t>
      </w:r>
    </w:p>
    <w:p w14:paraId="77A41B3C" w14:textId="77777777" w:rsidR="00CB03D0" w:rsidRPr="00B3101F" w:rsidRDefault="0095455C" w:rsidP="00CB03D0">
      <w:pPr>
        <w:spacing w:line="360" w:lineRule="auto"/>
        <w:ind w:right="26"/>
        <w:jc w:val="center"/>
        <w:rPr>
          <w:rFonts w:ascii="Arial" w:hAnsi="Arial" w:cs="Arial"/>
          <w:b/>
          <w:bCs/>
          <w:sz w:val="22"/>
          <w:szCs w:val="22"/>
          <w:lang w:val="en-IN"/>
        </w:rPr>
      </w:pPr>
      <w:r w:rsidRPr="00B3101F">
        <w:rPr>
          <w:rFonts w:ascii="Arial" w:hAnsi="Arial" w:cs="Arial"/>
          <w:b/>
          <w:bCs/>
          <w:sz w:val="22"/>
          <w:szCs w:val="22"/>
        </w:rPr>
        <w:t xml:space="preserve">Table 2. AChE activity and percent inhibition in </w:t>
      </w:r>
      <w:proofErr w:type="spellStart"/>
      <w:r w:rsidRPr="00B3101F">
        <w:rPr>
          <w:rFonts w:ascii="Arial" w:hAnsi="Arial" w:cs="Arial"/>
          <w:b/>
          <w:bCs/>
          <w:i/>
          <w:iCs/>
          <w:sz w:val="22"/>
          <w:szCs w:val="22"/>
        </w:rPr>
        <w:t>Catla</w:t>
      </w:r>
      <w:proofErr w:type="spellEnd"/>
      <w:r w:rsidRPr="00B3101F">
        <w:rPr>
          <w:rFonts w:ascii="Arial" w:hAnsi="Arial" w:cs="Arial"/>
          <w:b/>
          <w:bCs/>
          <w:i/>
          <w:iCs/>
          <w:sz w:val="22"/>
          <w:szCs w:val="22"/>
        </w:rPr>
        <w:t xml:space="preserve"> </w:t>
      </w:r>
      <w:proofErr w:type="spellStart"/>
      <w:r w:rsidRPr="00B3101F">
        <w:rPr>
          <w:rFonts w:ascii="Arial" w:hAnsi="Arial" w:cs="Arial"/>
          <w:b/>
          <w:bCs/>
          <w:i/>
          <w:iCs/>
          <w:sz w:val="22"/>
          <w:szCs w:val="22"/>
        </w:rPr>
        <w:t>catla</w:t>
      </w:r>
      <w:proofErr w:type="spellEnd"/>
      <w:r w:rsidRPr="00B3101F">
        <w:rPr>
          <w:rFonts w:ascii="Arial" w:hAnsi="Arial" w:cs="Arial"/>
          <w:b/>
          <w:bCs/>
          <w:sz w:val="22"/>
          <w:szCs w:val="22"/>
        </w:rPr>
        <w:t xml:space="preserve"> after 4 and 8 days of exposure to sublethal concentrations of ethion (50% EC).</w:t>
      </w:r>
    </w:p>
    <w:tbl>
      <w:tblPr>
        <w:tblStyle w:val="PlainTable2"/>
        <w:tblW w:w="0" w:type="auto"/>
        <w:jc w:val="center"/>
        <w:tblLook w:val="04A0" w:firstRow="1" w:lastRow="0" w:firstColumn="1" w:lastColumn="0" w:noHBand="0" w:noVBand="1"/>
      </w:tblPr>
      <w:tblGrid>
        <w:gridCol w:w="988"/>
        <w:gridCol w:w="1489"/>
        <w:gridCol w:w="1697"/>
        <w:gridCol w:w="1489"/>
        <w:gridCol w:w="1489"/>
        <w:gridCol w:w="1697"/>
        <w:gridCol w:w="1489"/>
      </w:tblGrid>
      <w:tr w:rsidR="00C96431" w:rsidRPr="00B3101F" w14:paraId="553B9169" w14:textId="77777777" w:rsidTr="00C964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B5CFFE" w14:textId="77777777" w:rsidR="00CB03D0" w:rsidRPr="00B3101F" w:rsidRDefault="0095455C" w:rsidP="00CB03D0">
            <w:pPr>
              <w:spacing w:line="360" w:lineRule="auto"/>
              <w:ind w:right="26"/>
              <w:jc w:val="both"/>
              <w:rPr>
                <w:rFonts w:ascii="Arial" w:hAnsi="Arial" w:cs="Arial"/>
              </w:rPr>
            </w:pPr>
            <w:r w:rsidRPr="00B3101F">
              <w:rPr>
                <w:rFonts w:ascii="Arial" w:hAnsi="Arial" w:cs="Arial"/>
              </w:rPr>
              <w:t>Tissue</w:t>
            </w:r>
          </w:p>
        </w:tc>
        <w:tc>
          <w:tcPr>
            <w:tcW w:w="0" w:type="auto"/>
            <w:hideMark/>
          </w:tcPr>
          <w:p w14:paraId="72F94592" w14:textId="77777777" w:rsidR="00CB03D0" w:rsidRPr="00B3101F" w:rsidRDefault="0095455C" w:rsidP="00CB03D0">
            <w:pPr>
              <w:spacing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Control (4d)</w:t>
            </w:r>
          </w:p>
        </w:tc>
        <w:tc>
          <w:tcPr>
            <w:tcW w:w="0" w:type="auto"/>
            <w:hideMark/>
          </w:tcPr>
          <w:p w14:paraId="5FEEED72" w14:textId="77777777" w:rsidR="00CB03D0" w:rsidRPr="00B3101F" w:rsidRDefault="0095455C" w:rsidP="00CB03D0">
            <w:pPr>
              <w:spacing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Sublethal (4d)</w:t>
            </w:r>
          </w:p>
        </w:tc>
        <w:tc>
          <w:tcPr>
            <w:tcW w:w="0" w:type="auto"/>
            <w:hideMark/>
          </w:tcPr>
          <w:p w14:paraId="6C180E8B" w14:textId="77777777" w:rsidR="00CB03D0" w:rsidRPr="00B3101F" w:rsidRDefault="0095455C" w:rsidP="00CB03D0">
            <w:pPr>
              <w:spacing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 Inhibition</w:t>
            </w:r>
          </w:p>
        </w:tc>
        <w:tc>
          <w:tcPr>
            <w:tcW w:w="0" w:type="auto"/>
            <w:hideMark/>
          </w:tcPr>
          <w:p w14:paraId="71F2EC6B" w14:textId="77777777" w:rsidR="00CB03D0" w:rsidRPr="00B3101F" w:rsidRDefault="0095455C" w:rsidP="00CB03D0">
            <w:pPr>
              <w:spacing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Control (8d)</w:t>
            </w:r>
          </w:p>
        </w:tc>
        <w:tc>
          <w:tcPr>
            <w:tcW w:w="0" w:type="auto"/>
            <w:hideMark/>
          </w:tcPr>
          <w:p w14:paraId="0F64C3E1" w14:textId="77777777" w:rsidR="00CB03D0" w:rsidRPr="00B3101F" w:rsidRDefault="0095455C" w:rsidP="00CB03D0">
            <w:pPr>
              <w:spacing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Sublethal (8d)</w:t>
            </w:r>
          </w:p>
        </w:tc>
        <w:tc>
          <w:tcPr>
            <w:tcW w:w="0" w:type="auto"/>
            <w:hideMark/>
          </w:tcPr>
          <w:p w14:paraId="27BB3DB8" w14:textId="77777777" w:rsidR="00CB03D0" w:rsidRPr="00B3101F" w:rsidRDefault="0095455C" w:rsidP="00CB03D0">
            <w:pPr>
              <w:spacing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 Inhibition</w:t>
            </w:r>
          </w:p>
        </w:tc>
      </w:tr>
      <w:tr w:rsidR="00C96431" w:rsidRPr="00B3101F" w14:paraId="1CF76502" w14:textId="77777777" w:rsidTr="00C964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46539E" w14:textId="77777777" w:rsidR="00CB03D0" w:rsidRPr="00B3101F" w:rsidRDefault="0095455C" w:rsidP="00CB03D0">
            <w:pPr>
              <w:spacing w:line="360" w:lineRule="auto"/>
              <w:ind w:right="26"/>
              <w:jc w:val="both"/>
              <w:rPr>
                <w:rFonts w:ascii="Arial" w:hAnsi="Arial" w:cs="Arial"/>
              </w:rPr>
            </w:pPr>
            <w:r w:rsidRPr="00B3101F">
              <w:rPr>
                <w:rFonts w:ascii="Arial" w:hAnsi="Arial" w:cs="Arial"/>
              </w:rPr>
              <w:t>Liver</w:t>
            </w:r>
          </w:p>
        </w:tc>
        <w:tc>
          <w:tcPr>
            <w:tcW w:w="0" w:type="auto"/>
            <w:hideMark/>
          </w:tcPr>
          <w:p w14:paraId="4A02B282"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6.53 ± 0.21</w:t>
            </w:r>
          </w:p>
        </w:tc>
        <w:tc>
          <w:tcPr>
            <w:tcW w:w="0" w:type="auto"/>
            <w:hideMark/>
          </w:tcPr>
          <w:p w14:paraId="64870475"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4.53 ± 0.01</w:t>
            </w:r>
          </w:p>
        </w:tc>
        <w:tc>
          <w:tcPr>
            <w:tcW w:w="0" w:type="auto"/>
            <w:hideMark/>
          </w:tcPr>
          <w:p w14:paraId="2AC2F78A"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30.62</w:t>
            </w:r>
          </w:p>
        </w:tc>
        <w:tc>
          <w:tcPr>
            <w:tcW w:w="0" w:type="auto"/>
            <w:hideMark/>
          </w:tcPr>
          <w:p w14:paraId="149F265A"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6.10 ± 0.21</w:t>
            </w:r>
          </w:p>
        </w:tc>
        <w:tc>
          <w:tcPr>
            <w:tcW w:w="0" w:type="auto"/>
            <w:hideMark/>
          </w:tcPr>
          <w:p w14:paraId="388F0D88"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4.00 ± 0.13</w:t>
            </w:r>
          </w:p>
        </w:tc>
        <w:tc>
          <w:tcPr>
            <w:tcW w:w="0" w:type="auto"/>
            <w:hideMark/>
          </w:tcPr>
          <w:p w14:paraId="6306F525"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34.42</w:t>
            </w:r>
          </w:p>
        </w:tc>
      </w:tr>
      <w:tr w:rsidR="00C96431" w:rsidRPr="00B3101F" w14:paraId="0CCB9525" w14:textId="77777777" w:rsidTr="00C9643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EACC06" w14:textId="77777777" w:rsidR="00CB03D0" w:rsidRPr="00B3101F" w:rsidRDefault="0095455C" w:rsidP="00CB03D0">
            <w:pPr>
              <w:spacing w:line="360" w:lineRule="auto"/>
              <w:ind w:right="26"/>
              <w:jc w:val="both"/>
              <w:rPr>
                <w:rFonts w:ascii="Arial" w:hAnsi="Arial" w:cs="Arial"/>
              </w:rPr>
            </w:pPr>
            <w:r w:rsidRPr="00B3101F">
              <w:rPr>
                <w:rFonts w:ascii="Arial" w:hAnsi="Arial" w:cs="Arial"/>
              </w:rPr>
              <w:t>Gill</w:t>
            </w:r>
          </w:p>
        </w:tc>
        <w:tc>
          <w:tcPr>
            <w:tcW w:w="0" w:type="auto"/>
            <w:hideMark/>
          </w:tcPr>
          <w:p w14:paraId="1FA1FB44"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5.81 ± 0.10</w:t>
            </w:r>
          </w:p>
        </w:tc>
        <w:tc>
          <w:tcPr>
            <w:tcW w:w="0" w:type="auto"/>
            <w:hideMark/>
          </w:tcPr>
          <w:p w14:paraId="24312790"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3.99 ± 0.07</w:t>
            </w:r>
          </w:p>
        </w:tc>
        <w:tc>
          <w:tcPr>
            <w:tcW w:w="0" w:type="auto"/>
            <w:hideMark/>
          </w:tcPr>
          <w:p w14:paraId="0CC77A36"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31.32</w:t>
            </w:r>
          </w:p>
        </w:tc>
        <w:tc>
          <w:tcPr>
            <w:tcW w:w="0" w:type="auto"/>
            <w:hideMark/>
          </w:tcPr>
          <w:p w14:paraId="5BA81440"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5.16 ± 0.10</w:t>
            </w:r>
          </w:p>
        </w:tc>
        <w:tc>
          <w:tcPr>
            <w:tcW w:w="0" w:type="auto"/>
            <w:hideMark/>
          </w:tcPr>
          <w:p w14:paraId="5A1DC2A6"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3.15 ± 0.05</w:t>
            </w:r>
          </w:p>
        </w:tc>
        <w:tc>
          <w:tcPr>
            <w:tcW w:w="0" w:type="auto"/>
            <w:hideMark/>
          </w:tcPr>
          <w:p w14:paraId="42C14D9F"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38.95</w:t>
            </w:r>
          </w:p>
        </w:tc>
      </w:tr>
      <w:tr w:rsidR="00C96431" w:rsidRPr="00B3101F" w14:paraId="33AD5462" w14:textId="77777777" w:rsidTr="00C964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2571BF" w14:textId="77777777" w:rsidR="00CB03D0" w:rsidRPr="00B3101F" w:rsidRDefault="0095455C" w:rsidP="00CB03D0">
            <w:pPr>
              <w:spacing w:line="360" w:lineRule="auto"/>
              <w:ind w:right="26"/>
              <w:jc w:val="both"/>
              <w:rPr>
                <w:rFonts w:ascii="Arial" w:hAnsi="Arial" w:cs="Arial"/>
              </w:rPr>
            </w:pPr>
            <w:r w:rsidRPr="00B3101F">
              <w:rPr>
                <w:rFonts w:ascii="Arial" w:hAnsi="Arial" w:cs="Arial"/>
              </w:rPr>
              <w:t>Kidney</w:t>
            </w:r>
          </w:p>
        </w:tc>
        <w:tc>
          <w:tcPr>
            <w:tcW w:w="0" w:type="auto"/>
            <w:hideMark/>
          </w:tcPr>
          <w:p w14:paraId="2C89AD44"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5.35 ± 0.15</w:t>
            </w:r>
          </w:p>
        </w:tc>
        <w:tc>
          <w:tcPr>
            <w:tcW w:w="0" w:type="auto"/>
            <w:hideMark/>
          </w:tcPr>
          <w:p w14:paraId="38C8CD5D"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4.01 ± 0.14</w:t>
            </w:r>
          </w:p>
        </w:tc>
        <w:tc>
          <w:tcPr>
            <w:tcW w:w="0" w:type="auto"/>
            <w:hideMark/>
          </w:tcPr>
          <w:p w14:paraId="0A7B4374"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25.04</w:t>
            </w:r>
          </w:p>
        </w:tc>
        <w:tc>
          <w:tcPr>
            <w:tcW w:w="0" w:type="auto"/>
            <w:hideMark/>
          </w:tcPr>
          <w:p w14:paraId="35D76460"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4.84 ± 0.15</w:t>
            </w:r>
          </w:p>
        </w:tc>
        <w:tc>
          <w:tcPr>
            <w:tcW w:w="0" w:type="auto"/>
            <w:hideMark/>
          </w:tcPr>
          <w:p w14:paraId="2332894C"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3.57 ± 0.02</w:t>
            </w:r>
          </w:p>
        </w:tc>
        <w:tc>
          <w:tcPr>
            <w:tcW w:w="0" w:type="auto"/>
            <w:hideMark/>
          </w:tcPr>
          <w:p w14:paraId="64C9FAF4"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26.69</w:t>
            </w:r>
          </w:p>
        </w:tc>
      </w:tr>
      <w:tr w:rsidR="00C96431" w:rsidRPr="00B3101F" w14:paraId="608AEF49" w14:textId="77777777" w:rsidTr="00C9643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8B031A" w14:textId="77777777" w:rsidR="00CB03D0" w:rsidRPr="00B3101F" w:rsidRDefault="0095455C" w:rsidP="00CB03D0">
            <w:pPr>
              <w:spacing w:line="360" w:lineRule="auto"/>
              <w:ind w:right="26"/>
              <w:jc w:val="both"/>
              <w:rPr>
                <w:rFonts w:ascii="Arial" w:hAnsi="Arial" w:cs="Arial"/>
              </w:rPr>
            </w:pPr>
            <w:r w:rsidRPr="00B3101F">
              <w:rPr>
                <w:rFonts w:ascii="Arial" w:hAnsi="Arial" w:cs="Arial"/>
              </w:rPr>
              <w:t>Brain</w:t>
            </w:r>
          </w:p>
        </w:tc>
        <w:tc>
          <w:tcPr>
            <w:tcW w:w="0" w:type="auto"/>
            <w:hideMark/>
          </w:tcPr>
          <w:p w14:paraId="3F02CB92"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6.03 ± 0.09</w:t>
            </w:r>
          </w:p>
        </w:tc>
        <w:tc>
          <w:tcPr>
            <w:tcW w:w="0" w:type="auto"/>
            <w:hideMark/>
          </w:tcPr>
          <w:p w14:paraId="694872AF"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3.64 ± 0.05</w:t>
            </w:r>
          </w:p>
        </w:tc>
        <w:tc>
          <w:tcPr>
            <w:tcW w:w="0" w:type="auto"/>
            <w:hideMark/>
          </w:tcPr>
          <w:p w14:paraId="1B648AD4"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39.63</w:t>
            </w:r>
          </w:p>
        </w:tc>
        <w:tc>
          <w:tcPr>
            <w:tcW w:w="0" w:type="auto"/>
            <w:hideMark/>
          </w:tcPr>
          <w:p w14:paraId="7B2EA607"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5.70 ± 0.09</w:t>
            </w:r>
          </w:p>
        </w:tc>
        <w:tc>
          <w:tcPr>
            <w:tcW w:w="0" w:type="auto"/>
            <w:hideMark/>
          </w:tcPr>
          <w:p w14:paraId="47A45187"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2.80 ± 0.09</w:t>
            </w:r>
          </w:p>
        </w:tc>
        <w:tc>
          <w:tcPr>
            <w:tcW w:w="0" w:type="auto"/>
            <w:hideMark/>
          </w:tcPr>
          <w:p w14:paraId="05D892F8" w14:textId="77777777" w:rsidR="00CB03D0" w:rsidRPr="00B3101F" w:rsidRDefault="0095455C" w:rsidP="00CB03D0">
            <w:pPr>
              <w:spacing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101F">
              <w:rPr>
                <w:rFonts w:ascii="Arial" w:hAnsi="Arial" w:cs="Arial"/>
              </w:rPr>
              <w:t>49.12</w:t>
            </w:r>
          </w:p>
        </w:tc>
      </w:tr>
      <w:tr w:rsidR="00C96431" w:rsidRPr="00B3101F" w14:paraId="44327650" w14:textId="77777777" w:rsidTr="00C964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D0AB064" w14:textId="77777777" w:rsidR="00CB03D0" w:rsidRPr="00B3101F" w:rsidRDefault="0095455C" w:rsidP="00CB03D0">
            <w:pPr>
              <w:spacing w:line="360" w:lineRule="auto"/>
              <w:ind w:right="26"/>
              <w:jc w:val="both"/>
              <w:rPr>
                <w:rFonts w:ascii="Arial" w:hAnsi="Arial" w:cs="Arial"/>
              </w:rPr>
            </w:pPr>
            <w:r w:rsidRPr="00B3101F">
              <w:rPr>
                <w:rFonts w:ascii="Arial" w:hAnsi="Arial" w:cs="Arial"/>
              </w:rPr>
              <w:t>Muscle</w:t>
            </w:r>
          </w:p>
        </w:tc>
        <w:tc>
          <w:tcPr>
            <w:tcW w:w="0" w:type="auto"/>
            <w:hideMark/>
          </w:tcPr>
          <w:p w14:paraId="2E1DC33F"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4.61 ± 0.11</w:t>
            </w:r>
          </w:p>
        </w:tc>
        <w:tc>
          <w:tcPr>
            <w:tcW w:w="0" w:type="auto"/>
            <w:hideMark/>
          </w:tcPr>
          <w:p w14:paraId="46D81656"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2.96 ± 0.05</w:t>
            </w:r>
          </w:p>
        </w:tc>
        <w:tc>
          <w:tcPr>
            <w:tcW w:w="0" w:type="auto"/>
            <w:hideMark/>
          </w:tcPr>
          <w:p w14:paraId="6ADDC1E6"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35.79</w:t>
            </w:r>
          </w:p>
        </w:tc>
        <w:tc>
          <w:tcPr>
            <w:tcW w:w="0" w:type="auto"/>
            <w:hideMark/>
          </w:tcPr>
          <w:p w14:paraId="58647A88"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3.05 ± 0.11</w:t>
            </w:r>
          </w:p>
        </w:tc>
        <w:tc>
          <w:tcPr>
            <w:tcW w:w="0" w:type="auto"/>
            <w:hideMark/>
          </w:tcPr>
          <w:p w14:paraId="21BD957D"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1.91 ± 0.07</w:t>
            </w:r>
          </w:p>
        </w:tc>
        <w:tc>
          <w:tcPr>
            <w:tcW w:w="0" w:type="auto"/>
            <w:hideMark/>
          </w:tcPr>
          <w:p w14:paraId="011CAD56" w14:textId="77777777" w:rsidR="00CB03D0" w:rsidRPr="00B3101F" w:rsidRDefault="0095455C" w:rsidP="00CB03D0">
            <w:pPr>
              <w:spacing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3101F">
              <w:rPr>
                <w:rFonts w:ascii="Arial" w:hAnsi="Arial" w:cs="Arial"/>
              </w:rPr>
              <w:t>37.37</w:t>
            </w:r>
          </w:p>
        </w:tc>
      </w:tr>
    </w:tbl>
    <w:p w14:paraId="5EF1AC22" w14:textId="77777777" w:rsidR="00CB03D0" w:rsidRPr="00B3101F" w:rsidRDefault="0095455C" w:rsidP="00CB03D0">
      <w:pPr>
        <w:spacing w:line="360" w:lineRule="auto"/>
        <w:ind w:right="26"/>
        <w:jc w:val="both"/>
        <w:rPr>
          <w:rFonts w:ascii="Arial" w:hAnsi="Arial" w:cs="Arial"/>
          <w:sz w:val="22"/>
          <w:szCs w:val="22"/>
          <w:lang w:val="en-IN"/>
        </w:rPr>
      </w:pPr>
      <w:r w:rsidRPr="00B3101F">
        <w:rPr>
          <w:rFonts w:ascii="Arial" w:hAnsi="Arial" w:cs="Arial"/>
          <w:i/>
          <w:iCs/>
          <w:sz w:val="22"/>
          <w:szCs w:val="22"/>
        </w:rPr>
        <w:t>Note: Values represent the means of five observations (± standard deviation). Differences are statistically significant at P &lt; 0.05. AChE activity is expressed as µmol acetylthiocholine iodide hydrolysed/g tissue/min.</w:t>
      </w:r>
    </w:p>
    <w:p w14:paraId="78658E2F" w14:textId="77777777" w:rsidR="008A1262" w:rsidRPr="00B3101F" w:rsidRDefault="0095455C" w:rsidP="001632BF">
      <w:pPr>
        <w:spacing w:line="360" w:lineRule="auto"/>
        <w:ind w:right="26"/>
        <w:jc w:val="center"/>
        <w:rPr>
          <w:rFonts w:ascii="Arial" w:hAnsi="Arial" w:cs="Arial"/>
          <w:b/>
          <w:bCs/>
          <w:sz w:val="22"/>
          <w:szCs w:val="22"/>
        </w:rPr>
      </w:pPr>
      <w:r w:rsidRPr="00B3101F">
        <w:rPr>
          <w:rFonts w:ascii="Arial" w:hAnsi="Arial" w:cs="Arial"/>
          <w:b/>
          <w:bCs/>
          <w:noProof/>
          <w:sz w:val="22"/>
          <w:szCs w:val="22"/>
        </w:rPr>
        <w:drawing>
          <wp:inline distT="0" distB="0" distL="0" distR="0" wp14:anchorId="54C380F4" wp14:editId="6B36F7D1">
            <wp:extent cx="5858510" cy="3230880"/>
            <wp:effectExtent l="0" t="0" r="0" b="0"/>
            <wp:docPr id="447466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66250"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858510" cy="3230880"/>
                    </a:xfrm>
                    <a:prstGeom prst="rect">
                      <a:avLst/>
                    </a:prstGeom>
                    <a:noFill/>
                  </pic:spPr>
                </pic:pic>
              </a:graphicData>
            </a:graphic>
          </wp:inline>
        </w:drawing>
      </w:r>
    </w:p>
    <w:p w14:paraId="6B0C8840" w14:textId="77777777" w:rsidR="00CB03D0" w:rsidRPr="00B3101F" w:rsidRDefault="0095455C" w:rsidP="008A1262">
      <w:pPr>
        <w:spacing w:line="360" w:lineRule="auto"/>
        <w:jc w:val="both"/>
        <w:rPr>
          <w:rFonts w:ascii="Arial" w:hAnsi="Arial" w:cs="Arial"/>
          <w:sz w:val="22"/>
          <w:szCs w:val="22"/>
        </w:rPr>
      </w:pPr>
      <w:r w:rsidRPr="00B3101F">
        <w:rPr>
          <w:rFonts w:ascii="Arial" w:hAnsi="Arial" w:cs="Arial"/>
          <w:b/>
          <w:bCs/>
          <w:sz w:val="22"/>
          <w:szCs w:val="22"/>
        </w:rPr>
        <w:t>Figure 2</w:t>
      </w:r>
      <w:r w:rsidRPr="00B3101F">
        <w:rPr>
          <w:rFonts w:ascii="Arial" w:hAnsi="Arial" w:cs="Arial"/>
          <w:sz w:val="22"/>
          <w:szCs w:val="22"/>
        </w:rPr>
        <w:t>. AChE activity (µmol acetyl</w:t>
      </w:r>
      <w:r w:rsidRPr="00B3101F">
        <w:rPr>
          <w:rFonts w:ascii="Arial" w:hAnsi="Arial" w:cs="Arial"/>
          <w:sz w:val="22"/>
          <w:szCs w:val="22"/>
        </w:rPr>
        <w:t xml:space="preserve">thiocholine iodide hydrolysed/g tissue/min) and percent inhibition relative to the control in the brain, gill, liver, kidney, and muscle tissues of </w:t>
      </w:r>
      <w:r w:rsidRPr="00B3101F">
        <w:rPr>
          <w:rFonts w:ascii="Arial" w:hAnsi="Arial" w:cs="Arial"/>
          <w:i/>
          <w:iCs/>
          <w:sz w:val="22"/>
          <w:szCs w:val="22"/>
        </w:rPr>
        <w:t>Catla cats</w:t>
      </w:r>
      <w:r w:rsidRPr="00B3101F">
        <w:rPr>
          <w:rFonts w:ascii="Arial" w:hAnsi="Arial" w:cs="Arial"/>
          <w:sz w:val="22"/>
          <w:szCs w:val="22"/>
        </w:rPr>
        <w:t xml:space="preserve"> after 4 and 8 days of exposure to sublethal concentrations of ethion (50% EC).</w:t>
      </w:r>
    </w:p>
    <w:p w14:paraId="5AD3DDBC" w14:textId="77777777" w:rsidR="00EB2383" w:rsidRPr="00B3101F" w:rsidRDefault="0095455C" w:rsidP="00EB2383">
      <w:pPr>
        <w:spacing w:line="360" w:lineRule="auto"/>
        <w:jc w:val="both"/>
        <w:rPr>
          <w:rFonts w:ascii="Arial" w:hAnsi="Arial" w:cs="Arial"/>
          <w:b/>
          <w:bCs/>
          <w:lang w:val="en-IN" w:eastAsia="en-IN"/>
        </w:rPr>
      </w:pPr>
      <w:r w:rsidRPr="00B3101F">
        <w:rPr>
          <w:rFonts w:ascii="Arial" w:hAnsi="Arial" w:cs="Arial"/>
          <w:b/>
          <w:bCs/>
          <w:lang w:eastAsia="en-IN"/>
        </w:rPr>
        <w:t>4. DISCUSSION</w:t>
      </w:r>
    </w:p>
    <w:p w14:paraId="0CEE5116" w14:textId="77777777" w:rsidR="00EB2383" w:rsidRPr="00B3101F" w:rsidRDefault="0095455C" w:rsidP="00EB2383">
      <w:pPr>
        <w:spacing w:line="360" w:lineRule="auto"/>
        <w:jc w:val="both"/>
        <w:rPr>
          <w:rFonts w:ascii="Arial" w:hAnsi="Arial" w:cs="Arial"/>
          <w:lang w:val="en-IN" w:eastAsia="en-IN"/>
        </w:rPr>
      </w:pPr>
      <w:r w:rsidRPr="00B3101F">
        <w:rPr>
          <w:rFonts w:ascii="Arial" w:hAnsi="Arial" w:cs="Arial"/>
          <w:lang w:eastAsia="en-IN"/>
        </w:rPr>
        <w:t>AChE</w:t>
      </w:r>
      <w:r w:rsidRPr="00B3101F">
        <w:rPr>
          <w:rFonts w:ascii="Arial" w:hAnsi="Arial" w:cs="Arial"/>
          <w:lang w:eastAsia="en-IN"/>
        </w:rPr>
        <w:t xml:space="preserve"> is an essential enzyme present at cholinergic synapses and neuromuscular junctions, where it hydrolyses acetylcholine into acetate and choline, thereby terminating neurotransmission (</w:t>
      </w:r>
      <w:proofErr w:type="spellStart"/>
      <w:r w:rsidRPr="00B3101F">
        <w:rPr>
          <w:rFonts w:ascii="Arial" w:hAnsi="Arial" w:cs="Arial"/>
          <w:lang w:eastAsia="en-IN"/>
        </w:rPr>
        <w:t>Anglister</w:t>
      </w:r>
      <w:proofErr w:type="spellEnd"/>
      <w:r w:rsidRPr="00B3101F">
        <w:rPr>
          <w:rFonts w:ascii="Arial" w:hAnsi="Arial" w:cs="Arial"/>
          <w:lang w:eastAsia="en-IN"/>
        </w:rPr>
        <w:t xml:space="preserve"> et al., 1995). OP pesticides, including ethion, exert their to</w:t>
      </w:r>
      <w:r w:rsidRPr="00B3101F">
        <w:rPr>
          <w:rFonts w:ascii="Arial" w:hAnsi="Arial" w:cs="Arial"/>
          <w:lang w:eastAsia="en-IN"/>
        </w:rPr>
        <w:t>xicity primarily by inhibiting AChE, leading to excessive accumulation of acetylcholine at synaptic junctions. This accumulation causes prolonged activation of cholinergic receptors, impaired neuromuscular function, and neurotoxic manifestations such as hy</w:t>
      </w:r>
      <w:r w:rsidRPr="00B3101F">
        <w:rPr>
          <w:rFonts w:ascii="Arial" w:hAnsi="Arial" w:cs="Arial"/>
          <w:lang w:eastAsia="en-IN"/>
        </w:rPr>
        <w:t>perexcitation, loss of coordination, and mortality (Olivares et al., 2021; Paduraru et al., 2021).</w:t>
      </w:r>
    </w:p>
    <w:p w14:paraId="2DA98007" w14:textId="77777777" w:rsidR="00EB2383" w:rsidRPr="00B3101F" w:rsidRDefault="0095455C" w:rsidP="00EB2383">
      <w:pPr>
        <w:spacing w:line="360" w:lineRule="auto"/>
        <w:jc w:val="both"/>
        <w:rPr>
          <w:rFonts w:ascii="Arial" w:hAnsi="Arial" w:cs="Arial"/>
          <w:lang w:val="en-IN" w:eastAsia="en-IN"/>
        </w:rPr>
      </w:pPr>
      <w:r w:rsidRPr="00B3101F">
        <w:rPr>
          <w:rFonts w:ascii="Arial" w:hAnsi="Arial" w:cs="Arial"/>
          <w:lang w:eastAsia="en-IN"/>
        </w:rPr>
        <w:lastRenderedPageBreak/>
        <w:t xml:space="preserve">In the present study, exposure of </w:t>
      </w:r>
      <w:proofErr w:type="spellStart"/>
      <w:r w:rsidRPr="00B3101F">
        <w:rPr>
          <w:rFonts w:ascii="Arial" w:hAnsi="Arial" w:cs="Arial"/>
          <w:i/>
          <w:iCs/>
          <w:lang w:eastAsia="en-IN"/>
        </w:rPr>
        <w:t>Catla</w:t>
      </w:r>
      <w:proofErr w:type="spellEnd"/>
      <w:r w:rsidRPr="00B3101F">
        <w:rPr>
          <w:rFonts w:ascii="Arial" w:hAnsi="Arial" w:cs="Arial"/>
          <w:i/>
          <w:iCs/>
          <w:lang w:eastAsia="en-IN"/>
        </w:rPr>
        <w:t xml:space="preserve"> </w:t>
      </w:r>
      <w:proofErr w:type="spellStart"/>
      <w:r w:rsidRPr="00B3101F">
        <w:rPr>
          <w:rFonts w:ascii="Arial" w:hAnsi="Arial" w:cs="Arial"/>
          <w:i/>
          <w:iCs/>
          <w:lang w:eastAsia="en-IN"/>
        </w:rPr>
        <w:t>catla</w:t>
      </w:r>
      <w:proofErr w:type="spellEnd"/>
      <w:r w:rsidRPr="00B3101F">
        <w:rPr>
          <w:rFonts w:ascii="Arial" w:hAnsi="Arial" w:cs="Arial"/>
          <w:lang w:eastAsia="en-IN"/>
        </w:rPr>
        <w:t xml:space="preserve"> to ethanol resulted in significant, concentration</w:t>
      </w:r>
      <w:r w:rsidR="00F750D5" w:rsidRPr="00B3101F">
        <w:rPr>
          <w:rFonts w:ascii="Arial" w:hAnsi="Arial" w:cs="Arial"/>
          <w:lang w:eastAsia="en-IN"/>
        </w:rPr>
        <w:t xml:space="preserve"> </w:t>
      </w:r>
      <w:r w:rsidRPr="00B3101F">
        <w:rPr>
          <w:rFonts w:ascii="Arial" w:hAnsi="Arial" w:cs="Arial"/>
          <w:lang w:eastAsia="en-IN"/>
        </w:rPr>
        <w:t xml:space="preserve"> and time</w:t>
      </w:r>
      <w:r w:rsidR="00F750D5" w:rsidRPr="00B3101F">
        <w:rPr>
          <w:rFonts w:ascii="Arial" w:hAnsi="Arial" w:cs="Arial"/>
          <w:lang w:eastAsia="en-IN"/>
        </w:rPr>
        <w:t xml:space="preserve"> </w:t>
      </w:r>
      <w:r w:rsidRPr="00B3101F">
        <w:rPr>
          <w:rFonts w:ascii="Arial" w:hAnsi="Arial" w:cs="Arial"/>
          <w:lang w:eastAsia="en-IN"/>
        </w:rPr>
        <w:t>dependent inhibition of AChE activity across multip</w:t>
      </w:r>
      <w:r w:rsidRPr="00B3101F">
        <w:rPr>
          <w:rFonts w:ascii="Arial" w:hAnsi="Arial" w:cs="Arial"/>
          <w:lang w:eastAsia="en-IN"/>
        </w:rPr>
        <w:t>le tissues. The brain tissue consistently presented the highest level of inhibition, followed by the muscle, whereas the liver presented the lowest reduction. The greater sensitivity of neural tissues is consistent with their direct reliance on AChE for ne</w:t>
      </w:r>
      <w:r w:rsidRPr="00B3101F">
        <w:rPr>
          <w:rFonts w:ascii="Arial" w:hAnsi="Arial" w:cs="Arial"/>
          <w:lang w:eastAsia="en-IN"/>
        </w:rPr>
        <w:t xml:space="preserve">urotransmission, whereas the relatively lower inhibition observed in the liver can be attributed to its role in detoxification and metabolism. Behavioural impairments, including erratic swimming, hyperactivity, and reduced coordination, closely paralleled </w:t>
      </w:r>
      <w:r w:rsidRPr="00B3101F">
        <w:rPr>
          <w:rFonts w:ascii="Arial" w:hAnsi="Arial" w:cs="Arial"/>
          <w:lang w:eastAsia="en-IN"/>
        </w:rPr>
        <w:t>biochemical changes, indicating clear evidence of functional impairment.</w:t>
      </w:r>
    </w:p>
    <w:p w14:paraId="5AA14783" w14:textId="77777777" w:rsidR="00EB2383" w:rsidRPr="00B3101F" w:rsidRDefault="0095455C" w:rsidP="00EB2383">
      <w:pPr>
        <w:spacing w:line="360" w:lineRule="auto"/>
        <w:jc w:val="both"/>
        <w:rPr>
          <w:rFonts w:ascii="Arial" w:hAnsi="Arial" w:cs="Arial"/>
          <w:lang w:val="en-IN" w:eastAsia="en-IN"/>
        </w:rPr>
      </w:pPr>
      <w:r w:rsidRPr="00B3101F">
        <w:rPr>
          <w:rFonts w:ascii="Arial" w:hAnsi="Arial" w:cs="Arial"/>
          <w:lang w:eastAsia="en-IN"/>
        </w:rPr>
        <w:t>These findings are consistent with earlier reports on other fish species. OPs such as chlorpyrifos, diazinon, and imidacloprid have been shown to significantly reduce AChE activity in</w:t>
      </w:r>
      <w:r w:rsidRPr="00B3101F">
        <w:rPr>
          <w:rFonts w:ascii="Arial" w:hAnsi="Arial" w:cs="Arial"/>
          <w:lang w:eastAsia="en-IN"/>
        </w:rPr>
        <w:t xml:space="preserve"> species such as </w:t>
      </w:r>
      <w:r w:rsidRPr="00B3101F">
        <w:rPr>
          <w:rFonts w:ascii="Arial" w:hAnsi="Arial" w:cs="Arial"/>
          <w:i/>
          <w:iCs/>
          <w:lang w:eastAsia="en-IN"/>
        </w:rPr>
        <w:t>Oreochromis niloticus</w:t>
      </w:r>
      <w:r w:rsidRPr="00B3101F">
        <w:rPr>
          <w:rFonts w:ascii="Arial" w:hAnsi="Arial" w:cs="Arial"/>
          <w:lang w:eastAsia="en-IN"/>
        </w:rPr>
        <w:t xml:space="preserve">, </w:t>
      </w:r>
      <w:r w:rsidRPr="00B3101F">
        <w:rPr>
          <w:rFonts w:ascii="Arial" w:hAnsi="Arial" w:cs="Arial"/>
          <w:i/>
          <w:iCs/>
          <w:lang w:eastAsia="en-IN"/>
        </w:rPr>
        <w:t>Labeo rohita</w:t>
      </w:r>
      <w:r w:rsidRPr="00B3101F">
        <w:rPr>
          <w:rFonts w:ascii="Arial" w:hAnsi="Arial" w:cs="Arial"/>
          <w:lang w:eastAsia="en-IN"/>
        </w:rPr>
        <w:t xml:space="preserve">, and </w:t>
      </w:r>
      <w:r w:rsidRPr="00B3101F">
        <w:rPr>
          <w:rFonts w:ascii="Arial" w:hAnsi="Arial" w:cs="Arial"/>
          <w:i/>
          <w:iCs/>
          <w:lang w:eastAsia="en-IN"/>
        </w:rPr>
        <w:t>Oncorhynchus mykiss</w:t>
      </w:r>
      <w:r w:rsidRPr="00B3101F">
        <w:rPr>
          <w:rFonts w:ascii="Arial" w:hAnsi="Arial" w:cs="Arial"/>
          <w:lang w:eastAsia="en-IN"/>
        </w:rPr>
        <w:t xml:space="preserve">. The degree of inhibition is influenced by both the concentration and duration of exposure (Faria et al., 2015; Reza et al., 2017; Sandoval et al., 2019; </w:t>
      </w:r>
      <w:r w:rsidR="00A95B30" w:rsidRPr="00B3101F">
        <w:rPr>
          <w:rFonts w:ascii="Arial" w:hAnsi="Arial" w:cs="Arial"/>
          <w:sz w:val="24"/>
          <w:szCs w:val="24"/>
          <w:lang w:eastAsia="en-IN"/>
        </w:rPr>
        <w:t>Uçar</w:t>
      </w:r>
      <w:r w:rsidRPr="00B3101F">
        <w:rPr>
          <w:rFonts w:ascii="Arial" w:hAnsi="Arial" w:cs="Arial"/>
          <w:lang w:eastAsia="en-IN"/>
        </w:rPr>
        <w:t xml:space="preserve"> et al., 2021). The </w:t>
      </w:r>
      <w:r w:rsidRPr="00B3101F">
        <w:rPr>
          <w:rFonts w:ascii="Arial" w:hAnsi="Arial" w:cs="Arial"/>
          <w:lang w:eastAsia="en-IN"/>
        </w:rPr>
        <w:t>consistency of these outcomes across taxa highlights AChE inhibition as a robust biomarker of OP pesticide exposure in aquatic organisms.</w:t>
      </w:r>
    </w:p>
    <w:p w14:paraId="7841448D" w14:textId="77777777" w:rsidR="00EB2383" w:rsidRPr="00B3101F" w:rsidRDefault="0095455C" w:rsidP="00EB2383">
      <w:pPr>
        <w:spacing w:line="360" w:lineRule="auto"/>
        <w:jc w:val="both"/>
        <w:rPr>
          <w:rFonts w:ascii="Arial" w:hAnsi="Arial" w:cs="Arial"/>
          <w:lang w:val="en-IN" w:eastAsia="en-IN"/>
        </w:rPr>
      </w:pPr>
      <w:r w:rsidRPr="00B3101F">
        <w:rPr>
          <w:rFonts w:ascii="Arial" w:hAnsi="Arial" w:cs="Arial"/>
          <w:lang w:eastAsia="en-IN"/>
        </w:rPr>
        <w:t>The tissue</w:t>
      </w:r>
      <w:r w:rsidR="00F750D5" w:rsidRPr="00B3101F">
        <w:rPr>
          <w:rFonts w:ascii="Arial" w:hAnsi="Arial" w:cs="Arial"/>
          <w:lang w:eastAsia="en-IN"/>
        </w:rPr>
        <w:t xml:space="preserve"> </w:t>
      </w:r>
      <w:r w:rsidRPr="00B3101F">
        <w:rPr>
          <w:rFonts w:ascii="Arial" w:hAnsi="Arial" w:cs="Arial"/>
          <w:lang w:eastAsia="en-IN"/>
        </w:rPr>
        <w:t>specific patterns observed in this study also provide biological insights. Neural tissues such as the brain</w:t>
      </w:r>
      <w:r w:rsidRPr="00B3101F">
        <w:rPr>
          <w:rFonts w:ascii="Arial" w:hAnsi="Arial" w:cs="Arial"/>
          <w:lang w:eastAsia="en-IN"/>
        </w:rPr>
        <w:t xml:space="preserve"> and muscle, which are central to neuromotor activity, appear more vulnerable to pesticide</w:t>
      </w:r>
      <w:r w:rsidR="00F750D5" w:rsidRPr="00B3101F">
        <w:rPr>
          <w:rFonts w:ascii="Arial" w:hAnsi="Arial" w:cs="Arial"/>
          <w:lang w:eastAsia="en-IN"/>
        </w:rPr>
        <w:t xml:space="preserve"> </w:t>
      </w:r>
      <w:r w:rsidRPr="00B3101F">
        <w:rPr>
          <w:rFonts w:ascii="Arial" w:hAnsi="Arial" w:cs="Arial"/>
          <w:lang w:eastAsia="en-IN"/>
        </w:rPr>
        <w:t>induced inhibition because of their high energy requirements and greater susceptibility to oxidative stress. Suppression of AChE activity in these tissues disrupts s</w:t>
      </w:r>
      <w:r w:rsidRPr="00B3101F">
        <w:rPr>
          <w:rFonts w:ascii="Arial" w:hAnsi="Arial" w:cs="Arial"/>
          <w:lang w:eastAsia="en-IN"/>
        </w:rPr>
        <w:t>ynaptic signalling and metabolic regulation, leading to impaired feeding, locomotion, and predator escape responses (</w:t>
      </w:r>
      <w:r w:rsidR="00291E4A" w:rsidRPr="00B3101F">
        <w:rPr>
          <w:rFonts w:ascii="Arial" w:hAnsi="Arial" w:cs="Arial"/>
        </w:rPr>
        <w:t xml:space="preserve">Ghosh et al., 2022; </w:t>
      </w:r>
      <w:r w:rsidRPr="00B3101F">
        <w:rPr>
          <w:rFonts w:ascii="Arial" w:hAnsi="Arial" w:cs="Arial"/>
          <w:lang w:eastAsia="en-IN"/>
        </w:rPr>
        <w:t>Sharma, 2019; Singh et al., 2017). In contrast, detoxification organs such as the liver and kidney exhibited comparativ</w:t>
      </w:r>
      <w:r w:rsidRPr="00B3101F">
        <w:rPr>
          <w:rFonts w:ascii="Arial" w:hAnsi="Arial" w:cs="Arial"/>
          <w:lang w:eastAsia="en-IN"/>
        </w:rPr>
        <w:t>ely lower inhibition, reflecting their functional role in biotransformation and xenobiotic clearance.</w:t>
      </w:r>
    </w:p>
    <w:p w14:paraId="7AEFDEDD" w14:textId="77777777" w:rsidR="00EB2383" w:rsidRPr="00B3101F" w:rsidRDefault="0095455C" w:rsidP="00EB2383">
      <w:pPr>
        <w:spacing w:line="360" w:lineRule="auto"/>
        <w:jc w:val="both"/>
        <w:rPr>
          <w:rFonts w:ascii="Arial" w:hAnsi="Arial" w:cs="Arial"/>
          <w:lang w:val="en-IN" w:eastAsia="en-IN"/>
        </w:rPr>
      </w:pPr>
      <w:r w:rsidRPr="00B3101F">
        <w:rPr>
          <w:rFonts w:ascii="Arial" w:hAnsi="Arial" w:cs="Arial"/>
          <w:lang w:eastAsia="en-IN"/>
        </w:rPr>
        <w:t xml:space="preserve">Collectively, these results confirm that ethion exerts neurotoxic effects on </w:t>
      </w:r>
      <w:r w:rsidRPr="00B3101F">
        <w:rPr>
          <w:rFonts w:ascii="Arial" w:hAnsi="Arial" w:cs="Arial"/>
          <w:i/>
          <w:iCs/>
          <w:lang w:eastAsia="en-IN"/>
        </w:rPr>
        <w:t>C. catla</w:t>
      </w:r>
      <w:r w:rsidRPr="00B3101F">
        <w:rPr>
          <w:rFonts w:ascii="Arial" w:hAnsi="Arial" w:cs="Arial"/>
          <w:lang w:eastAsia="en-IN"/>
        </w:rPr>
        <w:t xml:space="preserve"> by disrupting cholinergic neurotransmission, with brain tissue identified as the most sensitive site. The strong association between AChE inhibition and behavioural alterations underscores the ecological value of AChE as a biomarker of pesticide stress. I</w:t>
      </w:r>
      <w:r w:rsidRPr="00B3101F">
        <w:rPr>
          <w:rFonts w:ascii="Arial" w:hAnsi="Arial" w:cs="Arial"/>
          <w:lang w:eastAsia="en-IN"/>
        </w:rPr>
        <w:t>n addition to ecological risks, pesticide residues have the potential to accumulate in edible fish tissues and biomagnify through the food chain. This poses significant human health concerns, including risks of neurological disorders, oxidative stress, and</w:t>
      </w:r>
      <w:r w:rsidRPr="00B3101F">
        <w:rPr>
          <w:rFonts w:ascii="Arial" w:hAnsi="Arial" w:cs="Arial"/>
          <w:lang w:eastAsia="en-IN"/>
        </w:rPr>
        <w:t xml:space="preserve"> systemic toxicity, thereby emphasizing the urgent need for stricter regulation and judicious use of OP pesticides in agriculture.</w:t>
      </w:r>
    </w:p>
    <w:p w14:paraId="5F45B80C" w14:textId="77777777" w:rsidR="00EB2383" w:rsidRPr="00B3101F" w:rsidRDefault="0095455C" w:rsidP="00EB2383">
      <w:pPr>
        <w:spacing w:line="360" w:lineRule="auto"/>
        <w:jc w:val="both"/>
        <w:rPr>
          <w:rFonts w:ascii="Arial" w:hAnsi="Arial" w:cs="Arial"/>
          <w:b/>
          <w:bCs/>
          <w:lang w:val="en-IN" w:eastAsia="en-IN"/>
        </w:rPr>
      </w:pPr>
      <w:r w:rsidRPr="00B3101F">
        <w:rPr>
          <w:rFonts w:ascii="Arial" w:hAnsi="Arial" w:cs="Arial"/>
          <w:b/>
          <w:bCs/>
          <w:lang w:eastAsia="en-IN"/>
        </w:rPr>
        <w:t>5. CONCLUSION</w:t>
      </w:r>
    </w:p>
    <w:p w14:paraId="10B296A1" w14:textId="77777777" w:rsidR="00EB2383" w:rsidRPr="00B3101F" w:rsidRDefault="0095455C" w:rsidP="00EB2383">
      <w:pPr>
        <w:spacing w:line="360" w:lineRule="auto"/>
        <w:jc w:val="both"/>
        <w:rPr>
          <w:rFonts w:ascii="Arial" w:hAnsi="Arial" w:cs="Arial"/>
          <w:lang w:val="en-IN" w:eastAsia="en-IN"/>
        </w:rPr>
      </w:pPr>
      <w:r w:rsidRPr="00B3101F">
        <w:rPr>
          <w:rFonts w:ascii="Arial" w:hAnsi="Arial" w:cs="Arial"/>
          <w:lang w:eastAsia="en-IN"/>
        </w:rPr>
        <w:t>The findings of this study demonstrate that ethion (50% EC) induces marked, concentration</w:t>
      </w:r>
      <w:r w:rsidR="00F750D5" w:rsidRPr="00B3101F">
        <w:rPr>
          <w:rFonts w:ascii="Arial" w:hAnsi="Arial" w:cs="Arial"/>
          <w:lang w:eastAsia="en-IN"/>
        </w:rPr>
        <w:t xml:space="preserve"> </w:t>
      </w:r>
      <w:r w:rsidRPr="00B3101F">
        <w:rPr>
          <w:rFonts w:ascii="Arial" w:hAnsi="Arial" w:cs="Arial"/>
          <w:lang w:eastAsia="en-IN"/>
        </w:rPr>
        <w:t xml:space="preserve"> and time</w:t>
      </w:r>
      <w:r w:rsidR="00F750D5" w:rsidRPr="00B3101F">
        <w:rPr>
          <w:rFonts w:ascii="Arial" w:hAnsi="Arial" w:cs="Arial"/>
          <w:lang w:eastAsia="en-IN"/>
        </w:rPr>
        <w:t xml:space="preserve"> </w:t>
      </w:r>
      <w:r w:rsidRPr="00B3101F">
        <w:rPr>
          <w:rFonts w:ascii="Arial" w:hAnsi="Arial" w:cs="Arial"/>
          <w:lang w:eastAsia="en-IN"/>
        </w:rPr>
        <w:t>dependent i</w:t>
      </w:r>
      <w:r w:rsidRPr="00B3101F">
        <w:rPr>
          <w:rFonts w:ascii="Arial" w:hAnsi="Arial" w:cs="Arial"/>
          <w:lang w:eastAsia="en-IN"/>
        </w:rPr>
        <w:t xml:space="preserve">nhibition of AChE activity in </w:t>
      </w:r>
      <w:proofErr w:type="spellStart"/>
      <w:r w:rsidRPr="00B3101F">
        <w:rPr>
          <w:rFonts w:ascii="Arial" w:hAnsi="Arial" w:cs="Arial"/>
          <w:i/>
          <w:iCs/>
          <w:lang w:eastAsia="en-IN"/>
        </w:rPr>
        <w:t>Catla</w:t>
      </w:r>
      <w:proofErr w:type="spellEnd"/>
      <w:r w:rsidRPr="00B3101F">
        <w:rPr>
          <w:rFonts w:ascii="Arial" w:hAnsi="Arial" w:cs="Arial"/>
          <w:i/>
          <w:iCs/>
          <w:lang w:eastAsia="en-IN"/>
        </w:rPr>
        <w:t xml:space="preserve"> </w:t>
      </w:r>
      <w:proofErr w:type="spellStart"/>
      <w:r w:rsidRPr="00B3101F">
        <w:rPr>
          <w:rFonts w:ascii="Arial" w:hAnsi="Arial" w:cs="Arial"/>
          <w:i/>
          <w:iCs/>
          <w:lang w:eastAsia="en-IN"/>
        </w:rPr>
        <w:t>catla</w:t>
      </w:r>
      <w:proofErr w:type="spellEnd"/>
      <w:r w:rsidRPr="00B3101F">
        <w:rPr>
          <w:rFonts w:ascii="Arial" w:hAnsi="Arial" w:cs="Arial"/>
          <w:lang w:eastAsia="en-IN"/>
        </w:rPr>
        <w:t>. Brain tissue emerged as the most sensitive site of inhibition, followed by muscle, whereas the liver showed comparatively lower suppression, reflecting tissue</w:t>
      </w:r>
      <w:r w:rsidR="00F750D5" w:rsidRPr="00B3101F">
        <w:rPr>
          <w:rFonts w:ascii="Arial" w:hAnsi="Arial" w:cs="Arial"/>
          <w:lang w:eastAsia="en-IN"/>
        </w:rPr>
        <w:t xml:space="preserve"> </w:t>
      </w:r>
      <w:r w:rsidRPr="00B3101F">
        <w:rPr>
          <w:rFonts w:ascii="Arial" w:hAnsi="Arial" w:cs="Arial"/>
          <w:lang w:eastAsia="en-IN"/>
        </w:rPr>
        <w:t>specific susceptibility. These biochemical alterations</w:t>
      </w:r>
      <w:r w:rsidRPr="00B3101F">
        <w:rPr>
          <w:rFonts w:ascii="Arial" w:hAnsi="Arial" w:cs="Arial"/>
          <w:lang w:eastAsia="en-IN"/>
        </w:rPr>
        <w:t xml:space="preserve"> are closely associated with behavioural impairments, providing strong evidence of functional neurotoxicity.</w:t>
      </w:r>
    </w:p>
    <w:p w14:paraId="2E49520A" w14:textId="77777777" w:rsidR="00EB2383" w:rsidRPr="00B3101F" w:rsidRDefault="0095455C" w:rsidP="00EB2383">
      <w:pPr>
        <w:spacing w:line="360" w:lineRule="auto"/>
        <w:jc w:val="both"/>
        <w:rPr>
          <w:rFonts w:ascii="Arial" w:hAnsi="Arial" w:cs="Arial"/>
          <w:lang w:val="en-IN" w:eastAsia="en-IN"/>
        </w:rPr>
      </w:pPr>
      <w:r w:rsidRPr="00B3101F">
        <w:rPr>
          <w:rFonts w:ascii="Arial" w:hAnsi="Arial" w:cs="Arial"/>
          <w:lang w:eastAsia="en-IN"/>
        </w:rPr>
        <w:t>These results affirm that AChE activity is a reliable biomarker for assessing OP pesticide exposure in freshwater fish. More importantly, the disru</w:t>
      </w:r>
      <w:r w:rsidRPr="00B3101F">
        <w:rPr>
          <w:rFonts w:ascii="Arial" w:hAnsi="Arial" w:cs="Arial"/>
          <w:lang w:eastAsia="en-IN"/>
        </w:rPr>
        <w:t xml:space="preserve">ption of neural and behavioural functions highlights the ecological risks posed by ethion contamination, with potential consequences for fish survival, reproduction, and population stability. Given the importance of </w:t>
      </w:r>
      <w:r w:rsidRPr="00B3101F">
        <w:rPr>
          <w:rFonts w:ascii="Arial" w:hAnsi="Arial" w:cs="Arial"/>
          <w:i/>
          <w:iCs/>
          <w:lang w:eastAsia="en-IN"/>
        </w:rPr>
        <w:t>C. catla</w:t>
      </w:r>
      <w:r w:rsidRPr="00B3101F">
        <w:rPr>
          <w:rFonts w:ascii="Arial" w:hAnsi="Arial" w:cs="Arial"/>
          <w:lang w:eastAsia="en-IN"/>
        </w:rPr>
        <w:t xml:space="preserve"> in aquaculture and food securit</w:t>
      </w:r>
      <w:r w:rsidRPr="00B3101F">
        <w:rPr>
          <w:rFonts w:ascii="Arial" w:hAnsi="Arial" w:cs="Arial"/>
          <w:lang w:eastAsia="en-IN"/>
        </w:rPr>
        <w:t xml:space="preserve">y, such risks extend beyond ecological health to human </w:t>
      </w:r>
      <w:r w:rsidR="00501326" w:rsidRPr="00B3101F">
        <w:rPr>
          <w:rFonts w:ascii="Arial" w:hAnsi="Arial" w:cs="Arial"/>
          <w:lang w:eastAsia="en-IN"/>
        </w:rPr>
        <w:t>wellbeing</w:t>
      </w:r>
      <w:r w:rsidRPr="00B3101F">
        <w:rPr>
          <w:rFonts w:ascii="Arial" w:hAnsi="Arial" w:cs="Arial"/>
          <w:lang w:eastAsia="en-IN"/>
        </w:rPr>
        <w:t xml:space="preserve"> through the food chain.</w:t>
      </w:r>
    </w:p>
    <w:p w14:paraId="4DDD2246" w14:textId="77777777" w:rsidR="00EB2383" w:rsidRPr="00B3101F" w:rsidRDefault="0095455C" w:rsidP="00EB2383">
      <w:pPr>
        <w:spacing w:line="360" w:lineRule="auto"/>
        <w:jc w:val="both"/>
        <w:rPr>
          <w:rFonts w:ascii="Arial" w:hAnsi="Arial" w:cs="Arial"/>
          <w:lang w:val="en-IN" w:eastAsia="en-IN"/>
        </w:rPr>
      </w:pPr>
      <w:r w:rsidRPr="00B3101F">
        <w:rPr>
          <w:rFonts w:ascii="Arial" w:hAnsi="Arial" w:cs="Arial"/>
          <w:lang w:eastAsia="en-IN"/>
        </w:rPr>
        <w:t>This study underscores the need for stricter regulation of OP pesticide usage and advocates for integrative biomonitoring approaches that combine biochemical and behav</w:t>
      </w:r>
      <w:r w:rsidRPr="00B3101F">
        <w:rPr>
          <w:rFonts w:ascii="Arial" w:hAnsi="Arial" w:cs="Arial"/>
          <w:lang w:eastAsia="en-IN"/>
        </w:rPr>
        <w:t>ioural endpoints. Future research should expand on multibiomarker frameworks and long</w:t>
      </w:r>
      <w:r w:rsidR="00F750D5" w:rsidRPr="00B3101F">
        <w:rPr>
          <w:rFonts w:ascii="Arial" w:hAnsi="Arial" w:cs="Arial"/>
          <w:lang w:eastAsia="en-IN"/>
        </w:rPr>
        <w:t xml:space="preserve"> </w:t>
      </w:r>
      <w:r w:rsidRPr="00B3101F">
        <w:rPr>
          <w:rFonts w:ascii="Arial" w:hAnsi="Arial" w:cs="Arial"/>
          <w:lang w:eastAsia="en-IN"/>
        </w:rPr>
        <w:t>term ecological assessments to develop sustainable pesticide management strategies that protect aquatic biodiversity and safeguard human health.</w:t>
      </w:r>
    </w:p>
    <w:p w14:paraId="3778ACB3" w14:textId="77777777" w:rsidR="008A1262" w:rsidRPr="00B3101F" w:rsidRDefault="0095455C" w:rsidP="008A1262">
      <w:pPr>
        <w:spacing w:line="360" w:lineRule="auto"/>
        <w:jc w:val="both"/>
        <w:rPr>
          <w:rFonts w:ascii="Arial" w:hAnsi="Arial" w:cs="Arial"/>
          <w:sz w:val="22"/>
          <w:szCs w:val="22"/>
        </w:rPr>
      </w:pPr>
      <w:r w:rsidRPr="00B3101F">
        <w:rPr>
          <w:rFonts w:ascii="Arial" w:hAnsi="Arial" w:cs="Arial"/>
          <w:b/>
          <w:bCs/>
        </w:rPr>
        <w:lastRenderedPageBreak/>
        <w:t xml:space="preserve">6. </w:t>
      </w:r>
      <w:r w:rsidR="00AB24B2" w:rsidRPr="00B3101F">
        <w:rPr>
          <w:rFonts w:ascii="Arial" w:hAnsi="Arial" w:cs="Arial"/>
          <w:b/>
          <w:bCs/>
          <w:sz w:val="22"/>
          <w:szCs w:val="22"/>
        </w:rPr>
        <w:t xml:space="preserve">DATA </w:t>
      </w:r>
      <w:r w:rsidRPr="00B3101F">
        <w:rPr>
          <w:rFonts w:ascii="Arial" w:hAnsi="Arial" w:cs="Arial"/>
          <w:b/>
          <w:bCs/>
          <w:sz w:val="22"/>
          <w:szCs w:val="22"/>
        </w:rPr>
        <w:t>AVILABILITY</w:t>
      </w:r>
    </w:p>
    <w:p w14:paraId="2B861DA1" w14:textId="77777777" w:rsidR="008A1262" w:rsidRPr="00B3101F" w:rsidRDefault="0095455C" w:rsidP="008A1262">
      <w:pPr>
        <w:spacing w:line="360" w:lineRule="auto"/>
        <w:jc w:val="both"/>
        <w:rPr>
          <w:rFonts w:ascii="Arial" w:hAnsi="Arial" w:cs="Arial"/>
          <w:sz w:val="22"/>
          <w:szCs w:val="22"/>
        </w:rPr>
      </w:pPr>
      <w:r w:rsidRPr="00B3101F">
        <w:rPr>
          <w:rFonts w:ascii="Arial" w:hAnsi="Arial" w:cs="Arial"/>
          <w:sz w:val="22"/>
          <w:szCs w:val="22"/>
        </w:rPr>
        <w:t xml:space="preserve">The </w:t>
      </w:r>
      <w:r w:rsidRPr="00B3101F">
        <w:rPr>
          <w:rFonts w:ascii="Arial" w:hAnsi="Arial" w:cs="Arial"/>
          <w:sz w:val="22"/>
          <w:szCs w:val="22"/>
        </w:rPr>
        <w:t>data will be available upon request.</w:t>
      </w:r>
    </w:p>
    <w:p w14:paraId="532B71B8" w14:textId="77777777" w:rsidR="008A1262" w:rsidRPr="00B3101F" w:rsidRDefault="0095455C" w:rsidP="008A1262">
      <w:pPr>
        <w:spacing w:line="360" w:lineRule="auto"/>
        <w:jc w:val="both"/>
        <w:rPr>
          <w:rFonts w:ascii="Arial" w:hAnsi="Arial" w:cs="Arial"/>
          <w:b/>
          <w:bCs/>
          <w:sz w:val="22"/>
          <w:szCs w:val="22"/>
        </w:rPr>
      </w:pPr>
      <w:r w:rsidRPr="00B3101F">
        <w:rPr>
          <w:rFonts w:ascii="Arial" w:hAnsi="Arial" w:cs="Arial"/>
          <w:b/>
          <w:bCs/>
        </w:rPr>
        <w:t xml:space="preserve">10. </w:t>
      </w:r>
      <w:r w:rsidR="00AB24B2" w:rsidRPr="00B3101F">
        <w:rPr>
          <w:rFonts w:ascii="Arial" w:hAnsi="Arial" w:cs="Arial"/>
          <w:b/>
          <w:bCs/>
          <w:sz w:val="22"/>
          <w:szCs w:val="22"/>
        </w:rPr>
        <w:t>COMPLIANCE WITH ETHICAL STANDARDS</w:t>
      </w:r>
    </w:p>
    <w:p w14:paraId="44B67D94" w14:textId="77777777" w:rsidR="008A1262" w:rsidRPr="00B3101F" w:rsidRDefault="0095455C" w:rsidP="008A1262">
      <w:pPr>
        <w:spacing w:line="360" w:lineRule="auto"/>
        <w:jc w:val="both"/>
        <w:rPr>
          <w:rFonts w:ascii="Arial" w:hAnsi="Arial" w:cs="Arial"/>
          <w:sz w:val="22"/>
          <w:szCs w:val="22"/>
        </w:rPr>
      </w:pPr>
      <w:r w:rsidRPr="00B3101F">
        <w:rPr>
          <w:rFonts w:ascii="Arial" w:hAnsi="Arial" w:cs="Arial"/>
          <w:b/>
          <w:bCs/>
          <w:sz w:val="22"/>
          <w:szCs w:val="22"/>
        </w:rPr>
        <w:t xml:space="preserve">Conflict of interest: </w:t>
      </w:r>
      <w:r w:rsidRPr="00B3101F">
        <w:rPr>
          <w:rFonts w:ascii="Arial" w:hAnsi="Arial" w:cs="Arial"/>
          <w:sz w:val="22"/>
          <w:szCs w:val="22"/>
        </w:rPr>
        <w:t>The authors declare that they have no conflicts of interest related to this study.</w:t>
      </w:r>
    </w:p>
    <w:p w14:paraId="27FC7986" w14:textId="77777777" w:rsidR="008A1262" w:rsidRPr="00B3101F" w:rsidRDefault="0095455C" w:rsidP="008A1262">
      <w:pPr>
        <w:spacing w:line="360" w:lineRule="auto"/>
        <w:jc w:val="both"/>
        <w:rPr>
          <w:rFonts w:ascii="Arial" w:hAnsi="Arial" w:cs="Arial"/>
          <w:sz w:val="22"/>
          <w:szCs w:val="22"/>
        </w:rPr>
      </w:pPr>
      <w:r w:rsidRPr="00B3101F">
        <w:rPr>
          <w:rFonts w:ascii="Arial" w:hAnsi="Arial" w:cs="Arial"/>
          <w:b/>
          <w:bCs/>
          <w:sz w:val="22"/>
          <w:szCs w:val="22"/>
        </w:rPr>
        <w:t xml:space="preserve">Ethical approval: </w:t>
      </w:r>
      <w:r w:rsidRPr="00B3101F">
        <w:rPr>
          <w:rFonts w:ascii="Arial" w:hAnsi="Arial" w:cs="Arial"/>
          <w:sz w:val="22"/>
          <w:szCs w:val="22"/>
        </w:rPr>
        <w:t>This study was conducted in strict accordance with the eth</w:t>
      </w:r>
      <w:r w:rsidRPr="00B3101F">
        <w:rPr>
          <w:rFonts w:ascii="Arial" w:hAnsi="Arial" w:cs="Arial"/>
          <w:sz w:val="22"/>
          <w:szCs w:val="22"/>
        </w:rPr>
        <w:t>ical standards for animal research outlined by the Institutional Animal Ethics Committee (IAEC), Acharya Nagarjuna University. All experimental procedures involving fish handling, exposure, and sampling followed the National Guidelines for the Care and Use</w:t>
      </w:r>
      <w:r w:rsidRPr="00B3101F">
        <w:rPr>
          <w:rFonts w:ascii="Arial" w:hAnsi="Arial" w:cs="Arial"/>
          <w:sz w:val="22"/>
          <w:szCs w:val="22"/>
        </w:rPr>
        <w:t xml:space="preserve"> of Laboratory Animals and adhered to international ethical standards for animal welfare in scientific research. Efforts were made to minimize stress and discomfort to the experimental animals throughout the study.</w:t>
      </w:r>
    </w:p>
    <w:p w14:paraId="1BCECC98" w14:textId="77777777" w:rsidR="000E0FA3" w:rsidRPr="00B3101F" w:rsidRDefault="000E0FA3" w:rsidP="008A1262">
      <w:pPr>
        <w:spacing w:line="360" w:lineRule="auto"/>
        <w:jc w:val="both"/>
        <w:rPr>
          <w:rFonts w:ascii="Arial" w:hAnsi="Arial" w:cs="Arial"/>
          <w:sz w:val="22"/>
          <w:szCs w:val="22"/>
        </w:rPr>
      </w:pPr>
    </w:p>
    <w:p w14:paraId="678B9E8F" w14:textId="77777777" w:rsidR="00A833A3" w:rsidRPr="00B3101F" w:rsidRDefault="0095455C" w:rsidP="008A1262">
      <w:pPr>
        <w:spacing w:line="360" w:lineRule="auto"/>
        <w:jc w:val="both"/>
        <w:rPr>
          <w:rFonts w:ascii="Arial" w:eastAsia="Calibri" w:hAnsi="Arial" w:cs="Arial"/>
          <w:kern w:val="2"/>
          <w:highlight w:val="yellow"/>
        </w:rPr>
      </w:pPr>
      <w:r w:rsidRPr="00B3101F">
        <w:rPr>
          <w:rFonts w:ascii="Arial" w:eastAsia="Calibri" w:hAnsi="Arial" w:cs="Arial"/>
          <w:b/>
          <w:bCs/>
          <w:kern w:val="2"/>
          <w:highlight w:val="yellow"/>
        </w:rPr>
        <w:t>Disclaimer (Artificial Intelligence)</w:t>
      </w:r>
    </w:p>
    <w:p w14:paraId="724ECEC1" w14:textId="77777777" w:rsidR="000E0FA3" w:rsidRPr="00B3101F" w:rsidRDefault="0095455C" w:rsidP="008A1262">
      <w:pPr>
        <w:spacing w:line="360" w:lineRule="auto"/>
        <w:jc w:val="both"/>
        <w:rPr>
          <w:rFonts w:ascii="Arial" w:hAnsi="Arial" w:cs="Arial"/>
          <w:sz w:val="22"/>
          <w:szCs w:val="22"/>
        </w:rPr>
      </w:pPr>
      <w:r w:rsidRPr="00B3101F">
        <w:rPr>
          <w:rFonts w:ascii="Arial" w:eastAsia="Calibri" w:hAnsi="Arial" w:cs="Arial"/>
          <w:kern w:val="2"/>
          <w:highlight w:val="yellow"/>
        </w:rPr>
        <w:t>The</w:t>
      </w:r>
      <w:r w:rsidRPr="00B3101F">
        <w:rPr>
          <w:rFonts w:ascii="Arial" w:eastAsia="Calibri" w:hAnsi="Arial" w:cs="Arial"/>
          <w:kern w:val="2"/>
          <w:highlight w:val="yellow"/>
        </w:rPr>
        <w:t xml:space="preserve"> author(s) declare that </w:t>
      </w:r>
      <w:r w:rsidRPr="00B3101F">
        <w:rPr>
          <w:rFonts w:ascii="Arial" w:eastAsia="Calibri" w:hAnsi="Arial" w:cs="Arial"/>
          <w:b/>
          <w:bCs/>
          <w:kern w:val="2"/>
          <w:highlight w:val="yellow"/>
        </w:rPr>
        <w:t>NO generative AI technologies such as large language models (ChatGPT, COPILOT, etc.) and text</w:t>
      </w:r>
      <w:r w:rsidR="00F750D5" w:rsidRPr="00B3101F">
        <w:rPr>
          <w:rFonts w:ascii="Arial" w:eastAsia="Calibri" w:hAnsi="Arial" w:cs="Arial"/>
          <w:b/>
          <w:bCs/>
          <w:kern w:val="2"/>
          <w:highlight w:val="yellow"/>
        </w:rPr>
        <w:t xml:space="preserve"> </w:t>
      </w:r>
      <w:r w:rsidRPr="00B3101F">
        <w:rPr>
          <w:rFonts w:ascii="Arial" w:eastAsia="Calibri" w:hAnsi="Arial" w:cs="Arial"/>
          <w:b/>
          <w:bCs/>
          <w:kern w:val="2"/>
          <w:highlight w:val="yellow"/>
        </w:rPr>
        <w:t>to</w:t>
      </w:r>
      <w:r w:rsidR="00F750D5" w:rsidRPr="00B3101F">
        <w:rPr>
          <w:rFonts w:ascii="Arial" w:eastAsia="Calibri" w:hAnsi="Arial" w:cs="Arial"/>
          <w:b/>
          <w:bCs/>
          <w:kern w:val="2"/>
          <w:highlight w:val="yellow"/>
        </w:rPr>
        <w:t xml:space="preserve"> </w:t>
      </w:r>
      <w:r w:rsidRPr="00B3101F">
        <w:rPr>
          <w:rFonts w:ascii="Arial" w:eastAsia="Calibri" w:hAnsi="Arial" w:cs="Arial"/>
          <w:b/>
          <w:bCs/>
          <w:kern w:val="2"/>
          <w:highlight w:val="yellow"/>
        </w:rPr>
        <w:t>image generators have been used during the writing or editing of this manuscript.</w:t>
      </w:r>
    </w:p>
    <w:p w14:paraId="545EB726" w14:textId="77777777" w:rsidR="008A1262" w:rsidRPr="00B3101F" w:rsidRDefault="0095455C" w:rsidP="008A1262">
      <w:pPr>
        <w:shd w:val="clear" w:color="auto" w:fill="FFFFFF"/>
        <w:spacing w:line="360" w:lineRule="auto"/>
        <w:rPr>
          <w:rFonts w:ascii="Arial" w:hAnsi="Arial" w:cs="Arial"/>
          <w:b/>
          <w:bCs/>
          <w:color w:val="212121"/>
          <w:sz w:val="22"/>
          <w:szCs w:val="22"/>
          <w:shd w:val="clear" w:color="auto" w:fill="FFFFFF"/>
        </w:rPr>
      </w:pPr>
      <w:r w:rsidRPr="00B3101F">
        <w:rPr>
          <w:rFonts w:ascii="Arial" w:hAnsi="Arial" w:cs="Arial"/>
          <w:b/>
          <w:bCs/>
          <w:color w:val="212121"/>
          <w:shd w:val="clear" w:color="auto" w:fill="FFFFFF"/>
        </w:rPr>
        <w:t xml:space="preserve">11. </w:t>
      </w:r>
      <w:r w:rsidR="00AB24B2" w:rsidRPr="00B3101F">
        <w:rPr>
          <w:rFonts w:ascii="Arial" w:hAnsi="Arial" w:cs="Arial"/>
          <w:b/>
          <w:bCs/>
          <w:color w:val="212121"/>
          <w:sz w:val="22"/>
          <w:szCs w:val="22"/>
          <w:shd w:val="clear" w:color="auto" w:fill="FFFFFF"/>
        </w:rPr>
        <w:t>REFERENCES</w:t>
      </w:r>
    </w:p>
    <w:p w14:paraId="48A07926"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US"/>
        </w:rPr>
        <w:t>Ali, M., Majid, M., Hussain, I., Kali, S., Naz, T., Niazi, M. B. K., Khan, M. R. A., &amp; Zafar, M. I. (2020). Chlorpyrifos mediated oxidative damage and histopathological alterations in freshwater fish </w:t>
      </w:r>
      <w:r w:rsidRPr="00B3101F">
        <w:rPr>
          <w:rFonts w:ascii="Arial" w:hAnsi="Arial" w:cs="Arial"/>
          <w:i/>
          <w:iCs/>
          <w:color w:val="212121"/>
          <w:sz w:val="22"/>
          <w:szCs w:val="22"/>
          <w:shd w:val="clear" w:color="auto" w:fill="FFFFFF"/>
          <w:lang w:val="en-US"/>
        </w:rPr>
        <w:t>Oncorhynchus mykiss</w:t>
      </w:r>
      <w:r w:rsidRPr="00B3101F">
        <w:rPr>
          <w:rFonts w:ascii="Arial" w:hAnsi="Arial" w:cs="Arial"/>
          <w:color w:val="212121"/>
          <w:sz w:val="22"/>
          <w:szCs w:val="22"/>
          <w:shd w:val="clear" w:color="auto" w:fill="FFFFFF"/>
          <w:lang w:val="en-US"/>
        </w:rPr>
        <w:t> in Northern Pakistan. </w:t>
      </w:r>
      <w:r w:rsidRPr="00B3101F">
        <w:rPr>
          <w:rFonts w:ascii="Arial" w:hAnsi="Arial" w:cs="Arial"/>
          <w:i/>
          <w:iCs/>
          <w:color w:val="212121"/>
          <w:sz w:val="22"/>
          <w:szCs w:val="22"/>
          <w:shd w:val="clear" w:color="auto" w:fill="FFFFFF"/>
          <w:lang w:val="en-US"/>
        </w:rPr>
        <w:t>Aquaculture Research, 51</w:t>
      </w:r>
      <w:r w:rsidRPr="00B3101F">
        <w:rPr>
          <w:rFonts w:ascii="Arial" w:hAnsi="Arial" w:cs="Arial"/>
          <w:color w:val="212121"/>
          <w:sz w:val="22"/>
          <w:szCs w:val="22"/>
          <w:shd w:val="clear" w:color="auto" w:fill="FFFFFF"/>
          <w:lang w:val="en-US"/>
        </w:rPr>
        <w:t>(11), 4583–4594. </w:t>
      </w:r>
      <w:hyperlink r:id="rId16" w:tgtFrame="_blank" w:history="1">
        <w:r w:rsidRPr="00B3101F">
          <w:rPr>
            <w:rStyle w:val="Hyperlink"/>
            <w:rFonts w:ascii="Arial" w:hAnsi="Arial" w:cs="Arial"/>
            <w:sz w:val="22"/>
            <w:szCs w:val="22"/>
            <w:shd w:val="clear" w:color="auto" w:fill="FFFFFF"/>
            <w:lang w:val="en-US"/>
          </w:rPr>
          <w:t>https://doi.org/10.1111/are.14804</w:t>
        </w:r>
      </w:hyperlink>
    </w:p>
    <w:p w14:paraId="4F547CF9"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proofErr w:type="spellStart"/>
      <w:r w:rsidRPr="00B3101F">
        <w:rPr>
          <w:rFonts w:ascii="Arial" w:hAnsi="Arial" w:cs="Arial"/>
          <w:color w:val="212121"/>
          <w:sz w:val="22"/>
          <w:szCs w:val="22"/>
          <w:shd w:val="clear" w:color="auto" w:fill="FFFFFF"/>
          <w:lang w:val="en-IN"/>
        </w:rPr>
        <w:t>Anglister</w:t>
      </w:r>
      <w:proofErr w:type="spellEnd"/>
      <w:r w:rsidRPr="00B3101F">
        <w:rPr>
          <w:rFonts w:ascii="Arial" w:hAnsi="Arial" w:cs="Arial"/>
          <w:color w:val="212121"/>
          <w:sz w:val="22"/>
          <w:szCs w:val="22"/>
          <w:shd w:val="clear" w:color="auto" w:fill="FFFFFF"/>
          <w:lang w:val="en-IN"/>
        </w:rPr>
        <w:t xml:space="preserve">, L., Stiles, J. R., </w:t>
      </w:r>
      <w:proofErr w:type="spellStart"/>
      <w:r w:rsidRPr="00B3101F">
        <w:rPr>
          <w:rFonts w:ascii="Arial" w:hAnsi="Arial" w:cs="Arial"/>
          <w:color w:val="212121"/>
          <w:sz w:val="22"/>
          <w:szCs w:val="22"/>
          <w:shd w:val="clear" w:color="auto" w:fill="FFFFFF"/>
          <w:lang w:val="en-IN"/>
        </w:rPr>
        <w:t>Haesaert</w:t>
      </w:r>
      <w:proofErr w:type="spellEnd"/>
      <w:r w:rsidRPr="00B3101F">
        <w:rPr>
          <w:rFonts w:ascii="Arial" w:hAnsi="Arial" w:cs="Arial"/>
          <w:color w:val="212121"/>
          <w:sz w:val="22"/>
          <w:szCs w:val="22"/>
          <w:shd w:val="clear" w:color="auto" w:fill="FFFFFF"/>
          <w:lang w:val="en-IN"/>
        </w:rPr>
        <w:t xml:space="preserve">, B., Eichler, J., &amp; Salpeter, M. M. (1995). Acetylcholinesterase at neuromuscular junctions. In D. M. Quinn, A. S. Balasubramanian, B. P. Doctor, &amp; P. Taylor (Eds.), </w:t>
      </w:r>
      <w:r w:rsidRPr="00B3101F">
        <w:rPr>
          <w:rFonts w:ascii="Arial" w:hAnsi="Arial" w:cs="Arial"/>
          <w:i/>
          <w:iCs/>
          <w:color w:val="212121"/>
          <w:sz w:val="22"/>
          <w:szCs w:val="22"/>
          <w:shd w:val="clear" w:color="auto" w:fill="FFFFFF"/>
          <w:lang w:val="en-IN"/>
        </w:rPr>
        <w:t>Enzymes of the cholinesterase family</w:t>
      </w:r>
      <w:r w:rsidRPr="00B3101F">
        <w:rPr>
          <w:rFonts w:ascii="Arial" w:hAnsi="Arial" w:cs="Arial"/>
          <w:color w:val="212121"/>
          <w:sz w:val="22"/>
          <w:szCs w:val="22"/>
          <w:shd w:val="clear" w:color="auto" w:fill="FFFFFF"/>
          <w:lang w:val="en-IN"/>
        </w:rPr>
        <w:t xml:space="preserve"> (pp. 451–460). Springer. </w:t>
      </w:r>
      <w:hyperlink r:id="rId17" w:tgtFrame="_new" w:history="1">
        <w:r w:rsidRPr="00B3101F">
          <w:rPr>
            <w:rStyle w:val="Hyperlink"/>
            <w:rFonts w:ascii="Arial" w:hAnsi="Arial" w:cs="Arial"/>
            <w:sz w:val="22"/>
            <w:szCs w:val="22"/>
            <w:shd w:val="clear" w:color="auto" w:fill="FFFFFF"/>
            <w:lang w:val="en-IN"/>
          </w:rPr>
          <w:t>https://doi.org/10.1007/978-1-4899-1051-6_55</w:t>
        </w:r>
      </w:hyperlink>
    </w:p>
    <w:p w14:paraId="774B31F2"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proofErr w:type="spellStart"/>
      <w:r w:rsidRPr="00B3101F">
        <w:rPr>
          <w:rFonts w:ascii="Arial" w:hAnsi="Arial" w:cs="Arial"/>
          <w:color w:val="212121"/>
          <w:sz w:val="22"/>
          <w:szCs w:val="22"/>
          <w:shd w:val="clear" w:color="auto" w:fill="FFFFFF"/>
          <w:lang w:val="en-US"/>
        </w:rPr>
        <w:t>Aroniadou-Anderjaska</w:t>
      </w:r>
      <w:proofErr w:type="spellEnd"/>
      <w:r w:rsidRPr="00B3101F">
        <w:rPr>
          <w:rFonts w:ascii="Arial" w:hAnsi="Arial" w:cs="Arial"/>
          <w:color w:val="212121"/>
          <w:sz w:val="22"/>
          <w:szCs w:val="22"/>
          <w:shd w:val="clear" w:color="auto" w:fill="FFFFFF"/>
          <w:lang w:val="en-US"/>
        </w:rPr>
        <w:t>, V., Figueiredo, T. H., de Araujo Furtado, M., Pidoplichko, V. I., &amp; Braga, M. F. M. (2023). Mechanisms of Organophosphate Toxicity and the Role of Acetylcholinesterase Inhibition. </w:t>
      </w:r>
      <w:r w:rsidRPr="00B3101F">
        <w:rPr>
          <w:rFonts w:ascii="Arial" w:hAnsi="Arial" w:cs="Arial"/>
          <w:i/>
          <w:iCs/>
          <w:color w:val="212121"/>
          <w:sz w:val="22"/>
          <w:szCs w:val="22"/>
          <w:shd w:val="clear" w:color="auto" w:fill="FFFFFF"/>
          <w:lang w:val="en-US"/>
        </w:rPr>
        <w:t>Toxics</w:t>
      </w:r>
      <w:r w:rsidRPr="00B3101F">
        <w:rPr>
          <w:rFonts w:ascii="Arial" w:hAnsi="Arial" w:cs="Arial"/>
          <w:color w:val="212121"/>
          <w:sz w:val="22"/>
          <w:szCs w:val="22"/>
          <w:shd w:val="clear" w:color="auto" w:fill="FFFFFF"/>
          <w:lang w:val="en-US"/>
        </w:rPr>
        <w:t>, </w:t>
      </w:r>
      <w:r w:rsidRPr="00B3101F">
        <w:rPr>
          <w:rFonts w:ascii="Arial" w:hAnsi="Arial" w:cs="Arial"/>
          <w:i/>
          <w:iCs/>
          <w:color w:val="212121"/>
          <w:sz w:val="22"/>
          <w:szCs w:val="22"/>
          <w:shd w:val="clear" w:color="auto" w:fill="FFFFFF"/>
          <w:lang w:val="en-US"/>
        </w:rPr>
        <w:t>11</w:t>
      </w:r>
      <w:r w:rsidRPr="00B3101F">
        <w:rPr>
          <w:rFonts w:ascii="Arial" w:hAnsi="Arial" w:cs="Arial"/>
          <w:color w:val="212121"/>
          <w:sz w:val="22"/>
          <w:szCs w:val="22"/>
          <w:shd w:val="clear" w:color="auto" w:fill="FFFFFF"/>
          <w:lang w:val="en-US"/>
        </w:rPr>
        <w:t xml:space="preserve">(10), 866. </w:t>
      </w:r>
      <w:hyperlink r:id="rId18" w:history="1">
        <w:r w:rsidRPr="00B3101F">
          <w:rPr>
            <w:rStyle w:val="Hyperlink"/>
            <w:rFonts w:ascii="Arial" w:hAnsi="Arial" w:cs="Arial"/>
            <w:sz w:val="22"/>
            <w:szCs w:val="22"/>
            <w:shd w:val="clear" w:color="auto" w:fill="FFFFFF"/>
            <w:lang w:val="en-US"/>
          </w:rPr>
          <w:t>https://doi.org/10.3390/toxics11100866</w:t>
        </w:r>
      </w:hyperlink>
    </w:p>
    <w:p w14:paraId="1AC81AC9"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US"/>
        </w:rPr>
        <w:t>Costa L. G. (2006). Current issues in organophosphate toxicology. </w:t>
      </w:r>
      <w:proofErr w:type="spellStart"/>
      <w:r w:rsidRPr="00B3101F">
        <w:rPr>
          <w:rFonts w:ascii="Arial" w:hAnsi="Arial" w:cs="Arial"/>
          <w:i/>
          <w:iCs/>
          <w:color w:val="212121"/>
          <w:sz w:val="22"/>
          <w:szCs w:val="22"/>
          <w:shd w:val="clear" w:color="auto" w:fill="FFFFFF"/>
          <w:lang w:val="en-US"/>
        </w:rPr>
        <w:t>Clinica</w:t>
      </w:r>
      <w:proofErr w:type="spellEnd"/>
      <w:r w:rsidRPr="00B3101F">
        <w:rPr>
          <w:rFonts w:ascii="Arial" w:hAnsi="Arial" w:cs="Arial"/>
          <w:i/>
          <w:iCs/>
          <w:color w:val="212121"/>
          <w:sz w:val="22"/>
          <w:szCs w:val="22"/>
          <w:shd w:val="clear" w:color="auto" w:fill="FFFFFF"/>
          <w:lang w:val="en-US"/>
        </w:rPr>
        <w:t xml:space="preserve"> </w:t>
      </w:r>
      <w:proofErr w:type="spellStart"/>
      <w:r w:rsidRPr="00B3101F">
        <w:rPr>
          <w:rFonts w:ascii="Arial" w:hAnsi="Arial" w:cs="Arial"/>
          <w:i/>
          <w:iCs/>
          <w:color w:val="212121"/>
          <w:sz w:val="22"/>
          <w:szCs w:val="22"/>
          <w:shd w:val="clear" w:color="auto" w:fill="FFFFFF"/>
          <w:lang w:val="en-US"/>
        </w:rPr>
        <w:t>chimica</w:t>
      </w:r>
      <w:proofErr w:type="spellEnd"/>
      <w:r w:rsidRPr="00B3101F">
        <w:rPr>
          <w:rFonts w:ascii="Arial" w:hAnsi="Arial" w:cs="Arial"/>
          <w:i/>
          <w:iCs/>
          <w:color w:val="212121"/>
          <w:sz w:val="22"/>
          <w:szCs w:val="22"/>
          <w:shd w:val="clear" w:color="auto" w:fill="FFFFFF"/>
          <w:lang w:val="en-US"/>
        </w:rPr>
        <w:t xml:space="preserve"> acta; international journal of clinical chemistry</w:t>
      </w:r>
      <w:r w:rsidRPr="00B3101F">
        <w:rPr>
          <w:rFonts w:ascii="Arial" w:hAnsi="Arial" w:cs="Arial"/>
          <w:color w:val="212121"/>
          <w:sz w:val="22"/>
          <w:szCs w:val="22"/>
          <w:shd w:val="clear" w:color="auto" w:fill="FFFFFF"/>
          <w:lang w:val="en-US"/>
        </w:rPr>
        <w:t>, </w:t>
      </w:r>
      <w:r w:rsidRPr="00B3101F">
        <w:rPr>
          <w:rFonts w:ascii="Arial" w:hAnsi="Arial" w:cs="Arial"/>
          <w:i/>
          <w:iCs/>
          <w:color w:val="212121"/>
          <w:sz w:val="22"/>
          <w:szCs w:val="22"/>
          <w:shd w:val="clear" w:color="auto" w:fill="FFFFFF"/>
          <w:lang w:val="en-US"/>
        </w:rPr>
        <w:t>366</w:t>
      </w:r>
      <w:r w:rsidRPr="00B3101F">
        <w:rPr>
          <w:rFonts w:ascii="Arial" w:hAnsi="Arial" w:cs="Arial"/>
          <w:color w:val="212121"/>
          <w:sz w:val="22"/>
          <w:szCs w:val="22"/>
          <w:shd w:val="clear" w:color="auto" w:fill="FFFFFF"/>
          <w:lang w:val="en-US"/>
        </w:rPr>
        <w:t xml:space="preserve">(1-2), 1–13. </w:t>
      </w:r>
      <w:hyperlink r:id="rId19" w:history="1">
        <w:r w:rsidRPr="00B3101F">
          <w:rPr>
            <w:rStyle w:val="Hyperlink"/>
            <w:rFonts w:ascii="Arial" w:hAnsi="Arial" w:cs="Arial"/>
            <w:sz w:val="22"/>
            <w:szCs w:val="22"/>
            <w:shd w:val="clear" w:color="auto" w:fill="FFFFFF"/>
            <w:lang w:val="en-US"/>
          </w:rPr>
          <w:t>https://doi.org/10.1016/j.cca.2005.10.008</w:t>
        </w:r>
      </w:hyperlink>
    </w:p>
    <w:p w14:paraId="09B84CE4"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IN"/>
        </w:rPr>
        <w:t xml:space="preserve">Ellman, G. L., Courtney, K. D., Andres, V., &amp; Featherstone, R. M. (1961). A new and rapid colorimetric determination of acetylcholinesterase activity. </w:t>
      </w:r>
      <w:r w:rsidRPr="00B3101F">
        <w:rPr>
          <w:rFonts w:ascii="Arial" w:hAnsi="Arial" w:cs="Arial"/>
          <w:i/>
          <w:iCs/>
          <w:color w:val="212121"/>
          <w:sz w:val="22"/>
          <w:szCs w:val="22"/>
          <w:shd w:val="clear" w:color="auto" w:fill="FFFFFF"/>
          <w:lang w:val="en-IN"/>
        </w:rPr>
        <w:t>Biochemical Pharmacology, 7</w:t>
      </w:r>
      <w:r w:rsidRPr="00B3101F">
        <w:rPr>
          <w:rFonts w:ascii="Arial" w:hAnsi="Arial" w:cs="Arial"/>
          <w:color w:val="212121"/>
          <w:sz w:val="22"/>
          <w:szCs w:val="22"/>
          <w:shd w:val="clear" w:color="auto" w:fill="FFFFFF"/>
          <w:lang w:val="en-IN"/>
        </w:rPr>
        <w:t xml:space="preserve">(2), 88–95. </w:t>
      </w:r>
      <w:hyperlink r:id="rId20" w:history="1">
        <w:r w:rsidRPr="00B3101F">
          <w:rPr>
            <w:rStyle w:val="Hyperlink"/>
            <w:rFonts w:ascii="Arial" w:hAnsi="Arial" w:cs="Arial"/>
            <w:sz w:val="22"/>
            <w:szCs w:val="22"/>
            <w:shd w:val="clear" w:color="auto" w:fill="FFFFFF"/>
            <w:lang w:val="en-IN"/>
          </w:rPr>
          <w:t>https://doi.org/10.1016/0006-2952(61)90145-9</w:t>
        </w:r>
      </w:hyperlink>
    </w:p>
    <w:p w14:paraId="7E6A7F52"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US"/>
        </w:rPr>
        <w:t xml:space="preserve">Faria, M., Garcia-Reyero, N., </w:t>
      </w:r>
      <w:proofErr w:type="spellStart"/>
      <w:r w:rsidRPr="00B3101F">
        <w:rPr>
          <w:rFonts w:ascii="Arial" w:hAnsi="Arial" w:cs="Arial"/>
          <w:color w:val="212121"/>
          <w:sz w:val="22"/>
          <w:szCs w:val="22"/>
          <w:shd w:val="clear" w:color="auto" w:fill="FFFFFF"/>
          <w:lang w:val="en-US"/>
        </w:rPr>
        <w:t>Padrós</w:t>
      </w:r>
      <w:proofErr w:type="spellEnd"/>
      <w:r w:rsidRPr="00B3101F">
        <w:rPr>
          <w:rFonts w:ascii="Arial" w:hAnsi="Arial" w:cs="Arial"/>
          <w:color w:val="212121"/>
          <w:sz w:val="22"/>
          <w:szCs w:val="22"/>
          <w:shd w:val="clear" w:color="auto" w:fill="FFFFFF"/>
          <w:lang w:val="en-US"/>
        </w:rPr>
        <w:t xml:space="preserve">, F., Babin, P. J., Sebastián, D., </w:t>
      </w:r>
      <w:proofErr w:type="spellStart"/>
      <w:r w:rsidRPr="00B3101F">
        <w:rPr>
          <w:rFonts w:ascii="Arial" w:hAnsi="Arial" w:cs="Arial"/>
          <w:color w:val="212121"/>
          <w:sz w:val="22"/>
          <w:szCs w:val="22"/>
          <w:shd w:val="clear" w:color="auto" w:fill="FFFFFF"/>
          <w:lang w:val="en-US"/>
        </w:rPr>
        <w:t>Cachot</w:t>
      </w:r>
      <w:proofErr w:type="spellEnd"/>
      <w:r w:rsidRPr="00B3101F">
        <w:rPr>
          <w:rFonts w:ascii="Arial" w:hAnsi="Arial" w:cs="Arial"/>
          <w:color w:val="212121"/>
          <w:sz w:val="22"/>
          <w:szCs w:val="22"/>
          <w:shd w:val="clear" w:color="auto" w:fill="FFFFFF"/>
          <w:lang w:val="en-US"/>
        </w:rPr>
        <w:t xml:space="preserve">, J., Prats, E., </w:t>
      </w:r>
      <w:proofErr w:type="spellStart"/>
      <w:r w:rsidRPr="00B3101F">
        <w:rPr>
          <w:rFonts w:ascii="Arial" w:hAnsi="Arial" w:cs="Arial"/>
          <w:color w:val="212121"/>
          <w:sz w:val="22"/>
          <w:szCs w:val="22"/>
          <w:shd w:val="clear" w:color="auto" w:fill="FFFFFF"/>
          <w:lang w:val="en-US"/>
        </w:rPr>
        <w:t>Arick</w:t>
      </w:r>
      <w:proofErr w:type="spellEnd"/>
      <w:r w:rsidRPr="00B3101F">
        <w:rPr>
          <w:rFonts w:ascii="Arial" w:hAnsi="Arial" w:cs="Arial"/>
          <w:color w:val="212121"/>
          <w:sz w:val="22"/>
          <w:szCs w:val="22"/>
          <w:shd w:val="clear" w:color="auto" w:fill="FFFFFF"/>
          <w:lang w:val="en-US"/>
        </w:rPr>
        <w:t xml:space="preserve"> Ii, M., Rial, E., Knoll-</w:t>
      </w:r>
      <w:proofErr w:type="spellStart"/>
      <w:r w:rsidRPr="00B3101F">
        <w:rPr>
          <w:rFonts w:ascii="Arial" w:hAnsi="Arial" w:cs="Arial"/>
          <w:color w:val="212121"/>
          <w:sz w:val="22"/>
          <w:szCs w:val="22"/>
          <w:shd w:val="clear" w:color="auto" w:fill="FFFFFF"/>
          <w:lang w:val="en-US"/>
        </w:rPr>
        <w:t>Gellida</w:t>
      </w:r>
      <w:proofErr w:type="spellEnd"/>
      <w:r w:rsidRPr="00B3101F">
        <w:rPr>
          <w:rFonts w:ascii="Arial" w:hAnsi="Arial" w:cs="Arial"/>
          <w:color w:val="212121"/>
          <w:sz w:val="22"/>
          <w:szCs w:val="22"/>
          <w:shd w:val="clear" w:color="auto" w:fill="FFFFFF"/>
          <w:lang w:val="en-US"/>
        </w:rPr>
        <w:t xml:space="preserve">, A., Mathieu, G., Le </w:t>
      </w:r>
      <w:proofErr w:type="spellStart"/>
      <w:r w:rsidRPr="00B3101F">
        <w:rPr>
          <w:rFonts w:ascii="Arial" w:hAnsi="Arial" w:cs="Arial"/>
          <w:color w:val="212121"/>
          <w:sz w:val="22"/>
          <w:szCs w:val="22"/>
          <w:shd w:val="clear" w:color="auto" w:fill="FFFFFF"/>
          <w:lang w:val="en-US"/>
        </w:rPr>
        <w:t>Bihanic</w:t>
      </w:r>
      <w:proofErr w:type="spellEnd"/>
      <w:r w:rsidRPr="00B3101F">
        <w:rPr>
          <w:rFonts w:ascii="Arial" w:hAnsi="Arial" w:cs="Arial"/>
          <w:color w:val="212121"/>
          <w:sz w:val="22"/>
          <w:szCs w:val="22"/>
          <w:shd w:val="clear" w:color="auto" w:fill="FFFFFF"/>
          <w:lang w:val="en-US"/>
        </w:rPr>
        <w:t xml:space="preserve">, F., Escalon, B. L., </w:t>
      </w:r>
      <w:proofErr w:type="spellStart"/>
      <w:r w:rsidRPr="00B3101F">
        <w:rPr>
          <w:rFonts w:ascii="Arial" w:hAnsi="Arial" w:cs="Arial"/>
          <w:color w:val="212121"/>
          <w:sz w:val="22"/>
          <w:szCs w:val="22"/>
          <w:shd w:val="clear" w:color="auto" w:fill="FFFFFF"/>
          <w:lang w:val="en-US"/>
        </w:rPr>
        <w:t>Zorzano</w:t>
      </w:r>
      <w:proofErr w:type="spellEnd"/>
      <w:r w:rsidRPr="00B3101F">
        <w:rPr>
          <w:rFonts w:ascii="Arial" w:hAnsi="Arial" w:cs="Arial"/>
          <w:color w:val="212121"/>
          <w:sz w:val="22"/>
          <w:szCs w:val="22"/>
          <w:shd w:val="clear" w:color="auto" w:fill="FFFFFF"/>
          <w:lang w:val="en-US"/>
        </w:rPr>
        <w:t xml:space="preserve">, A., Soares, A. M., &amp; </w:t>
      </w:r>
      <w:proofErr w:type="spellStart"/>
      <w:r w:rsidRPr="00B3101F">
        <w:rPr>
          <w:rFonts w:ascii="Arial" w:hAnsi="Arial" w:cs="Arial"/>
          <w:color w:val="212121"/>
          <w:sz w:val="22"/>
          <w:szCs w:val="22"/>
          <w:shd w:val="clear" w:color="auto" w:fill="FFFFFF"/>
          <w:lang w:val="en-US"/>
        </w:rPr>
        <w:t>Raldúa</w:t>
      </w:r>
      <w:proofErr w:type="spellEnd"/>
      <w:r w:rsidRPr="00B3101F">
        <w:rPr>
          <w:rFonts w:ascii="Arial" w:hAnsi="Arial" w:cs="Arial"/>
          <w:color w:val="212121"/>
          <w:sz w:val="22"/>
          <w:szCs w:val="22"/>
          <w:shd w:val="clear" w:color="auto" w:fill="FFFFFF"/>
          <w:lang w:val="en-US"/>
        </w:rPr>
        <w:t>, D. (2015). Zebrafish Models for Human Acute Organophosphorus Poisoning. </w:t>
      </w:r>
      <w:r w:rsidRPr="00B3101F">
        <w:rPr>
          <w:rFonts w:ascii="Arial" w:hAnsi="Arial" w:cs="Arial"/>
          <w:i/>
          <w:iCs/>
          <w:color w:val="212121"/>
          <w:sz w:val="22"/>
          <w:szCs w:val="22"/>
          <w:shd w:val="clear" w:color="auto" w:fill="FFFFFF"/>
          <w:lang w:val="en-US"/>
        </w:rPr>
        <w:t>Scientific reports</w:t>
      </w:r>
      <w:r w:rsidRPr="00B3101F">
        <w:rPr>
          <w:rFonts w:ascii="Arial" w:hAnsi="Arial" w:cs="Arial"/>
          <w:color w:val="212121"/>
          <w:sz w:val="22"/>
          <w:szCs w:val="22"/>
          <w:shd w:val="clear" w:color="auto" w:fill="FFFFFF"/>
          <w:lang w:val="en-US"/>
        </w:rPr>
        <w:t>, </w:t>
      </w:r>
      <w:r w:rsidRPr="00B3101F">
        <w:rPr>
          <w:rFonts w:ascii="Arial" w:hAnsi="Arial" w:cs="Arial"/>
          <w:i/>
          <w:iCs/>
          <w:color w:val="212121"/>
          <w:sz w:val="22"/>
          <w:szCs w:val="22"/>
          <w:shd w:val="clear" w:color="auto" w:fill="FFFFFF"/>
          <w:lang w:val="en-US"/>
        </w:rPr>
        <w:t>5</w:t>
      </w:r>
      <w:r w:rsidRPr="00B3101F">
        <w:rPr>
          <w:rFonts w:ascii="Arial" w:hAnsi="Arial" w:cs="Arial"/>
          <w:color w:val="212121"/>
          <w:sz w:val="22"/>
          <w:szCs w:val="22"/>
          <w:shd w:val="clear" w:color="auto" w:fill="FFFFFF"/>
          <w:lang w:val="en-US"/>
        </w:rPr>
        <w:t xml:space="preserve">, 15591. </w:t>
      </w:r>
      <w:hyperlink r:id="rId21" w:history="1">
        <w:r w:rsidRPr="00B3101F">
          <w:rPr>
            <w:rStyle w:val="Hyperlink"/>
            <w:rFonts w:ascii="Arial" w:hAnsi="Arial" w:cs="Arial"/>
            <w:sz w:val="22"/>
            <w:szCs w:val="22"/>
            <w:shd w:val="clear" w:color="auto" w:fill="FFFFFF"/>
            <w:lang w:val="en-US"/>
          </w:rPr>
          <w:t>https://doi.org/10.1038/srep15591</w:t>
        </w:r>
      </w:hyperlink>
    </w:p>
    <w:p w14:paraId="56A36B58"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US"/>
        </w:rPr>
        <w:t xml:space="preserve">Ghosh, P.., Das, E.., &amp; Ghosh, A. (2022). Evaluation of </w:t>
      </w:r>
      <w:proofErr w:type="spellStart"/>
      <w:r w:rsidRPr="00B3101F">
        <w:rPr>
          <w:rFonts w:ascii="Arial" w:hAnsi="Arial" w:cs="Arial"/>
          <w:color w:val="212121"/>
          <w:sz w:val="22"/>
          <w:szCs w:val="22"/>
          <w:shd w:val="clear" w:color="auto" w:fill="FFFFFF"/>
          <w:lang w:val="en-US"/>
        </w:rPr>
        <w:t>haematological</w:t>
      </w:r>
      <w:proofErr w:type="spellEnd"/>
      <w:r w:rsidRPr="00B3101F">
        <w:rPr>
          <w:rFonts w:ascii="Arial" w:hAnsi="Arial" w:cs="Arial"/>
          <w:color w:val="212121"/>
          <w:sz w:val="22"/>
          <w:szCs w:val="22"/>
          <w:shd w:val="clear" w:color="auto" w:fill="FFFFFF"/>
          <w:lang w:val="en-US"/>
        </w:rPr>
        <w:t xml:space="preserve"> and </w:t>
      </w:r>
      <w:proofErr w:type="spellStart"/>
      <w:r w:rsidRPr="00B3101F">
        <w:rPr>
          <w:rFonts w:ascii="Arial" w:hAnsi="Arial" w:cs="Arial"/>
          <w:color w:val="212121"/>
          <w:sz w:val="22"/>
          <w:szCs w:val="22"/>
          <w:shd w:val="clear" w:color="auto" w:fill="FFFFFF"/>
          <w:lang w:val="en-US"/>
        </w:rPr>
        <w:t>behavioural</w:t>
      </w:r>
      <w:proofErr w:type="spellEnd"/>
      <w:r w:rsidRPr="00B3101F">
        <w:rPr>
          <w:rFonts w:ascii="Arial" w:hAnsi="Arial" w:cs="Arial"/>
          <w:color w:val="212121"/>
          <w:sz w:val="22"/>
          <w:szCs w:val="22"/>
          <w:shd w:val="clear" w:color="auto" w:fill="FFFFFF"/>
          <w:lang w:val="en-US"/>
        </w:rPr>
        <w:t xml:space="preserve"> changes in Channa punctatus (Bloch) on short-term exposure to a commercial-grade synthetic pyrethroid </w:t>
      </w:r>
      <w:r w:rsidRPr="00B3101F">
        <w:rPr>
          <w:rFonts w:ascii="Arial" w:hAnsi="Arial" w:cs="Arial"/>
          <w:color w:val="212121"/>
          <w:sz w:val="22"/>
          <w:szCs w:val="22"/>
          <w:shd w:val="clear" w:color="auto" w:fill="FFFFFF"/>
          <w:lang w:val="en-US"/>
        </w:rPr>
        <w:lastRenderedPageBreak/>
        <w:t>pesticide. </w:t>
      </w:r>
      <w:r w:rsidRPr="00B3101F">
        <w:rPr>
          <w:rFonts w:ascii="Arial" w:hAnsi="Arial" w:cs="Arial"/>
          <w:i/>
          <w:iCs/>
          <w:color w:val="212121"/>
          <w:sz w:val="22"/>
          <w:szCs w:val="22"/>
          <w:shd w:val="clear" w:color="auto" w:fill="FFFFFF"/>
          <w:lang w:val="en-US"/>
        </w:rPr>
        <w:t>Journal of Experimental Biology and Agricultural Sciences</w:t>
      </w:r>
      <w:r w:rsidRPr="00B3101F">
        <w:rPr>
          <w:rFonts w:ascii="Arial" w:hAnsi="Arial" w:cs="Arial"/>
          <w:color w:val="212121"/>
          <w:sz w:val="22"/>
          <w:szCs w:val="22"/>
          <w:shd w:val="clear" w:color="auto" w:fill="FFFFFF"/>
          <w:lang w:val="en-US"/>
        </w:rPr>
        <w:t>, </w:t>
      </w:r>
      <w:r w:rsidRPr="00B3101F">
        <w:rPr>
          <w:rFonts w:ascii="Arial" w:hAnsi="Arial" w:cs="Arial"/>
          <w:i/>
          <w:iCs/>
          <w:color w:val="212121"/>
          <w:sz w:val="22"/>
          <w:szCs w:val="22"/>
          <w:shd w:val="clear" w:color="auto" w:fill="FFFFFF"/>
          <w:lang w:val="en-US"/>
        </w:rPr>
        <w:t>10</w:t>
      </w:r>
      <w:r w:rsidRPr="00B3101F">
        <w:rPr>
          <w:rFonts w:ascii="Arial" w:hAnsi="Arial" w:cs="Arial"/>
          <w:color w:val="212121"/>
          <w:sz w:val="22"/>
          <w:szCs w:val="22"/>
          <w:shd w:val="clear" w:color="auto" w:fill="FFFFFF"/>
          <w:lang w:val="en-US"/>
        </w:rPr>
        <w:t xml:space="preserve">(1), 97–103. </w:t>
      </w:r>
      <w:hyperlink r:id="rId22" w:history="1">
        <w:r w:rsidRPr="00B3101F">
          <w:rPr>
            <w:rStyle w:val="Hyperlink"/>
            <w:rFonts w:ascii="Arial" w:hAnsi="Arial" w:cs="Arial"/>
            <w:sz w:val="22"/>
            <w:szCs w:val="22"/>
            <w:shd w:val="clear" w:color="auto" w:fill="FFFFFF"/>
            <w:lang w:val="en-US"/>
          </w:rPr>
          <w:t>https://doi.org/10.18006/2022.10(1).97.103</w:t>
        </w:r>
      </w:hyperlink>
    </w:p>
    <w:p w14:paraId="5659E0DD"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IN"/>
        </w:rPr>
        <w:t>Gopal, A., &amp; Rathnamma, V. (2025). Azoxystrobin-induced oxidative stress and reduced oxygen consumption in grass carp (</w:t>
      </w:r>
      <w:r w:rsidRPr="00B3101F">
        <w:rPr>
          <w:rFonts w:ascii="Arial" w:hAnsi="Arial" w:cs="Arial"/>
          <w:i/>
          <w:iCs/>
          <w:color w:val="212121"/>
          <w:sz w:val="22"/>
          <w:szCs w:val="22"/>
          <w:shd w:val="clear" w:color="auto" w:fill="FFFFFF"/>
          <w:lang w:val="en-IN"/>
        </w:rPr>
        <w:t>Ctenopharyngodon idella</w:t>
      </w:r>
      <w:r w:rsidRPr="00B3101F">
        <w:rPr>
          <w:rFonts w:ascii="Arial" w:hAnsi="Arial" w:cs="Arial"/>
          <w:color w:val="212121"/>
          <w:sz w:val="22"/>
          <w:szCs w:val="22"/>
          <w:shd w:val="clear" w:color="auto" w:fill="FFFFFF"/>
          <w:lang w:val="en-IN"/>
        </w:rPr>
        <w:t xml:space="preserve">): A multi-biomarker toxicity evaluation. </w:t>
      </w:r>
      <w:r w:rsidRPr="00B3101F">
        <w:rPr>
          <w:rFonts w:ascii="Arial" w:hAnsi="Arial" w:cs="Arial"/>
          <w:i/>
          <w:iCs/>
          <w:color w:val="212121"/>
          <w:sz w:val="22"/>
          <w:szCs w:val="22"/>
          <w:shd w:val="clear" w:color="auto" w:fill="FFFFFF"/>
          <w:lang w:val="en-IN"/>
        </w:rPr>
        <w:t>Toxicology International</w:t>
      </w:r>
      <w:r w:rsidRPr="00B3101F">
        <w:rPr>
          <w:rFonts w:ascii="Arial" w:hAnsi="Arial" w:cs="Arial"/>
          <w:color w:val="212121"/>
          <w:sz w:val="22"/>
          <w:szCs w:val="22"/>
          <w:shd w:val="clear" w:color="auto" w:fill="FFFFFF"/>
          <w:lang w:val="en-IN"/>
        </w:rPr>
        <w:t>. [Advance online publication].</w:t>
      </w:r>
    </w:p>
    <w:p w14:paraId="51146C94"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IN"/>
        </w:rPr>
        <w:t xml:space="preserve">Gopal, A., </w:t>
      </w:r>
      <w:proofErr w:type="spellStart"/>
      <w:r w:rsidRPr="00B3101F">
        <w:rPr>
          <w:rFonts w:ascii="Arial" w:hAnsi="Arial" w:cs="Arial"/>
          <w:color w:val="212121"/>
          <w:sz w:val="22"/>
          <w:szCs w:val="22"/>
          <w:shd w:val="clear" w:color="auto" w:fill="FFFFFF"/>
          <w:lang w:val="en-IN"/>
        </w:rPr>
        <w:t>Gurubilli</w:t>
      </w:r>
      <w:proofErr w:type="spellEnd"/>
      <w:r w:rsidRPr="00B3101F">
        <w:rPr>
          <w:rFonts w:ascii="Arial" w:hAnsi="Arial" w:cs="Arial"/>
          <w:color w:val="212121"/>
          <w:sz w:val="22"/>
          <w:szCs w:val="22"/>
          <w:shd w:val="clear" w:color="auto" w:fill="FFFFFF"/>
          <w:lang w:val="en-IN"/>
        </w:rPr>
        <w:t xml:space="preserve">, C. R., </w:t>
      </w:r>
      <w:proofErr w:type="spellStart"/>
      <w:r w:rsidRPr="00B3101F">
        <w:rPr>
          <w:rFonts w:ascii="Arial" w:hAnsi="Arial" w:cs="Arial"/>
          <w:color w:val="212121"/>
          <w:sz w:val="22"/>
          <w:szCs w:val="22"/>
          <w:shd w:val="clear" w:color="auto" w:fill="FFFFFF"/>
          <w:lang w:val="en-IN"/>
        </w:rPr>
        <w:t>Mudunuru</w:t>
      </w:r>
      <w:proofErr w:type="spellEnd"/>
      <w:r w:rsidRPr="00B3101F">
        <w:rPr>
          <w:rFonts w:ascii="Arial" w:hAnsi="Arial" w:cs="Arial"/>
          <w:color w:val="212121"/>
          <w:sz w:val="22"/>
          <w:szCs w:val="22"/>
          <w:shd w:val="clear" w:color="auto" w:fill="FFFFFF"/>
          <w:lang w:val="en-IN"/>
        </w:rPr>
        <w:t xml:space="preserve">, S., &amp; Rathnamma, V. (2024). Toxicological and </w:t>
      </w:r>
      <w:proofErr w:type="spellStart"/>
      <w:r w:rsidRPr="00B3101F">
        <w:rPr>
          <w:rFonts w:ascii="Arial" w:hAnsi="Arial" w:cs="Arial"/>
          <w:color w:val="212121"/>
          <w:sz w:val="22"/>
          <w:szCs w:val="22"/>
          <w:shd w:val="clear" w:color="auto" w:fill="FFFFFF"/>
          <w:lang w:val="en-IN"/>
        </w:rPr>
        <w:t>hematological</w:t>
      </w:r>
      <w:proofErr w:type="spellEnd"/>
      <w:r w:rsidRPr="00B3101F">
        <w:rPr>
          <w:rFonts w:ascii="Arial" w:hAnsi="Arial" w:cs="Arial"/>
          <w:color w:val="212121"/>
          <w:sz w:val="22"/>
          <w:szCs w:val="22"/>
          <w:shd w:val="clear" w:color="auto" w:fill="FFFFFF"/>
          <w:lang w:val="en-IN"/>
        </w:rPr>
        <w:t xml:space="preserve"> assessment of azoxystrobin in freshwater fish: A study on grass carp (</w:t>
      </w:r>
      <w:r w:rsidRPr="00B3101F">
        <w:rPr>
          <w:rFonts w:ascii="Arial" w:hAnsi="Arial" w:cs="Arial"/>
          <w:i/>
          <w:iCs/>
          <w:color w:val="212121"/>
          <w:sz w:val="22"/>
          <w:szCs w:val="22"/>
          <w:shd w:val="clear" w:color="auto" w:fill="FFFFFF"/>
          <w:lang w:val="en-IN"/>
        </w:rPr>
        <w:t>Ctenopharyngodon idella</w:t>
      </w:r>
      <w:r w:rsidRPr="00B3101F">
        <w:rPr>
          <w:rFonts w:ascii="Arial" w:hAnsi="Arial" w:cs="Arial"/>
          <w:color w:val="212121"/>
          <w:sz w:val="22"/>
          <w:szCs w:val="22"/>
          <w:shd w:val="clear" w:color="auto" w:fill="FFFFFF"/>
          <w:lang w:val="en-IN"/>
        </w:rPr>
        <w:t xml:space="preserve">). </w:t>
      </w:r>
      <w:r w:rsidRPr="00B3101F">
        <w:rPr>
          <w:rFonts w:ascii="Arial" w:hAnsi="Arial" w:cs="Arial"/>
          <w:i/>
          <w:iCs/>
          <w:color w:val="212121"/>
          <w:sz w:val="22"/>
          <w:szCs w:val="22"/>
          <w:shd w:val="clear" w:color="auto" w:fill="FFFFFF"/>
          <w:lang w:val="en-IN"/>
        </w:rPr>
        <w:t>African Journal of Biomedical Research, 27</w:t>
      </w:r>
      <w:r w:rsidRPr="00B3101F">
        <w:rPr>
          <w:rFonts w:ascii="Arial" w:hAnsi="Arial" w:cs="Arial"/>
          <w:color w:val="212121"/>
          <w:sz w:val="22"/>
          <w:szCs w:val="22"/>
          <w:shd w:val="clear" w:color="auto" w:fill="FFFFFF"/>
          <w:lang w:val="en-IN"/>
        </w:rPr>
        <w:t xml:space="preserve">(4S), 6996–7003. </w:t>
      </w:r>
      <w:hyperlink r:id="rId23" w:tgtFrame="_new" w:history="1">
        <w:r w:rsidRPr="00B3101F">
          <w:rPr>
            <w:rStyle w:val="Hyperlink"/>
            <w:rFonts w:ascii="Arial" w:hAnsi="Arial" w:cs="Arial"/>
            <w:sz w:val="22"/>
            <w:szCs w:val="22"/>
            <w:shd w:val="clear" w:color="auto" w:fill="FFFFFF"/>
            <w:lang w:val="en-IN"/>
          </w:rPr>
          <w:t>https://doi.org/10.53555/AJBR.v27i4S.4923</w:t>
        </w:r>
      </w:hyperlink>
    </w:p>
    <w:p w14:paraId="179651FE"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US"/>
        </w:rPr>
        <w:t>Koenig, J. A., Acon Chen, C., &amp; Shih, T.-M. (2020). Development of a Larval Zebrafish Model for Acute Organophosphorus Nerve Agent and Pesticide Exposure and Therapeutic Evaluation. </w:t>
      </w:r>
      <w:r w:rsidRPr="00B3101F">
        <w:rPr>
          <w:rFonts w:ascii="Arial" w:hAnsi="Arial" w:cs="Arial"/>
          <w:i/>
          <w:iCs/>
          <w:color w:val="212121"/>
          <w:sz w:val="22"/>
          <w:szCs w:val="22"/>
          <w:shd w:val="clear" w:color="auto" w:fill="FFFFFF"/>
          <w:lang w:val="en-US"/>
        </w:rPr>
        <w:t>Toxics</w:t>
      </w:r>
      <w:r w:rsidRPr="00B3101F">
        <w:rPr>
          <w:rFonts w:ascii="Arial" w:hAnsi="Arial" w:cs="Arial"/>
          <w:color w:val="212121"/>
          <w:sz w:val="22"/>
          <w:szCs w:val="22"/>
          <w:shd w:val="clear" w:color="auto" w:fill="FFFFFF"/>
          <w:lang w:val="en-US"/>
        </w:rPr>
        <w:t>, </w:t>
      </w:r>
      <w:r w:rsidRPr="00B3101F">
        <w:rPr>
          <w:rFonts w:ascii="Arial" w:hAnsi="Arial" w:cs="Arial"/>
          <w:i/>
          <w:iCs/>
          <w:color w:val="212121"/>
          <w:sz w:val="22"/>
          <w:szCs w:val="22"/>
          <w:shd w:val="clear" w:color="auto" w:fill="FFFFFF"/>
          <w:lang w:val="en-US"/>
        </w:rPr>
        <w:t>8</w:t>
      </w:r>
      <w:r w:rsidRPr="00B3101F">
        <w:rPr>
          <w:rFonts w:ascii="Arial" w:hAnsi="Arial" w:cs="Arial"/>
          <w:color w:val="212121"/>
          <w:sz w:val="22"/>
          <w:szCs w:val="22"/>
          <w:shd w:val="clear" w:color="auto" w:fill="FFFFFF"/>
          <w:lang w:val="en-US"/>
        </w:rPr>
        <w:t xml:space="preserve">(4), 106. </w:t>
      </w:r>
      <w:hyperlink r:id="rId24" w:history="1">
        <w:r w:rsidRPr="00B3101F">
          <w:rPr>
            <w:rStyle w:val="Hyperlink"/>
            <w:rFonts w:ascii="Arial" w:hAnsi="Arial" w:cs="Arial"/>
            <w:sz w:val="22"/>
            <w:szCs w:val="22"/>
            <w:shd w:val="clear" w:color="auto" w:fill="FFFFFF"/>
            <w:lang w:val="en-US"/>
          </w:rPr>
          <w:t>https://doi.org/10.3390/toxics8040106</w:t>
        </w:r>
      </w:hyperlink>
    </w:p>
    <w:p w14:paraId="7CD44A25"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IN"/>
        </w:rPr>
        <w:t xml:space="preserve">Lowry, O. H., Rosebrough, N. J., Farr, A. L., &amp; Randall, R. J. (1951). Protein measurement with the Folin phenol reagent. </w:t>
      </w:r>
      <w:r w:rsidRPr="00B3101F">
        <w:rPr>
          <w:rFonts w:ascii="Arial" w:hAnsi="Arial" w:cs="Arial"/>
          <w:i/>
          <w:iCs/>
          <w:color w:val="212121"/>
          <w:sz w:val="22"/>
          <w:szCs w:val="22"/>
          <w:shd w:val="clear" w:color="auto" w:fill="FFFFFF"/>
          <w:lang w:val="en-IN"/>
        </w:rPr>
        <w:t>Journal of Biological Chemistry, 193</w:t>
      </w:r>
      <w:r w:rsidRPr="00B3101F">
        <w:rPr>
          <w:rFonts w:ascii="Arial" w:hAnsi="Arial" w:cs="Arial"/>
          <w:color w:val="212121"/>
          <w:sz w:val="22"/>
          <w:szCs w:val="22"/>
          <w:shd w:val="clear" w:color="auto" w:fill="FFFFFF"/>
          <w:lang w:val="en-IN"/>
        </w:rPr>
        <w:t xml:space="preserve">(1), 265–275. </w:t>
      </w:r>
      <w:hyperlink r:id="rId25" w:history="1">
        <w:r w:rsidRPr="00B3101F">
          <w:rPr>
            <w:rStyle w:val="Hyperlink"/>
            <w:rFonts w:ascii="Arial" w:hAnsi="Arial" w:cs="Arial"/>
            <w:sz w:val="22"/>
            <w:szCs w:val="22"/>
            <w:shd w:val="clear" w:color="auto" w:fill="FFFFFF"/>
            <w:lang w:val="en-IN"/>
          </w:rPr>
          <w:t>https://doi.org/10.1016/S0021-9258(19)52451-6</w:t>
        </w:r>
      </w:hyperlink>
    </w:p>
    <w:p w14:paraId="772D7B94"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IN"/>
        </w:rPr>
        <w:t xml:space="preserve">Olivares-Rubio, H. F., &amp; Espinosa-Aguirre, J. J. (2021). Acetylcholinesterase activity in fish species exposed to crude oil hydrocarbons: A review and new perspectives. </w:t>
      </w:r>
      <w:r w:rsidRPr="00B3101F">
        <w:rPr>
          <w:rFonts w:ascii="Arial" w:hAnsi="Arial" w:cs="Arial"/>
          <w:i/>
          <w:iCs/>
          <w:color w:val="212121"/>
          <w:sz w:val="22"/>
          <w:szCs w:val="22"/>
          <w:shd w:val="clear" w:color="auto" w:fill="FFFFFF"/>
          <w:lang w:val="en-IN"/>
        </w:rPr>
        <w:t>Chemosphere, 264</w:t>
      </w:r>
      <w:r w:rsidRPr="00B3101F">
        <w:rPr>
          <w:rFonts w:ascii="Arial" w:hAnsi="Arial" w:cs="Arial"/>
          <w:color w:val="212121"/>
          <w:sz w:val="22"/>
          <w:szCs w:val="22"/>
          <w:shd w:val="clear" w:color="auto" w:fill="FFFFFF"/>
          <w:lang w:val="en-IN"/>
        </w:rPr>
        <w:t xml:space="preserve">, 128401. </w:t>
      </w:r>
      <w:hyperlink r:id="rId26" w:history="1">
        <w:r w:rsidRPr="00B3101F">
          <w:rPr>
            <w:rStyle w:val="Hyperlink"/>
            <w:rFonts w:ascii="Arial" w:hAnsi="Arial" w:cs="Arial"/>
            <w:sz w:val="22"/>
            <w:szCs w:val="22"/>
            <w:shd w:val="clear" w:color="auto" w:fill="FFFFFF"/>
            <w:lang w:val="en-IN"/>
          </w:rPr>
          <w:t>https://doi.org/10.1016/j.chemosphere.2020.128401</w:t>
        </w:r>
      </w:hyperlink>
    </w:p>
    <w:p w14:paraId="26EACCA3"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IN"/>
        </w:rPr>
        <w:t xml:space="preserve">Ore, O. T., Adeola, A. O., Bayode, A. A., </w:t>
      </w:r>
      <w:proofErr w:type="spellStart"/>
      <w:r w:rsidRPr="00B3101F">
        <w:rPr>
          <w:rFonts w:ascii="Arial" w:hAnsi="Arial" w:cs="Arial"/>
          <w:color w:val="212121"/>
          <w:sz w:val="22"/>
          <w:szCs w:val="22"/>
          <w:shd w:val="clear" w:color="auto" w:fill="FFFFFF"/>
          <w:lang w:val="en-IN"/>
        </w:rPr>
        <w:t>Adedipe</w:t>
      </w:r>
      <w:proofErr w:type="spellEnd"/>
      <w:r w:rsidRPr="00B3101F">
        <w:rPr>
          <w:rFonts w:ascii="Arial" w:hAnsi="Arial" w:cs="Arial"/>
          <w:color w:val="212121"/>
          <w:sz w:val="22"/>
          <w:szCs w:val="22"/>
          <w:shd w:val="clear" w:color="auto" w:fill="FFFFFF"/>
          <w:lang w:val="en-IN"/>
        </w:rPr>
        <w:t xml:space="preserve">, D. T., &amp; </w:t>
      </w:r>
      <w:proofErr w:type="spellStart"/>
      <w:r w:rsidRPr="00B3101F">
        <w:rPr>
          <w:rFonts w:ascii="Arial" w:hAnsi="Arial" w:cs="Arial"/>
          <w:color w:val="212121"/>
          <w:sz w:val="22"/>
          <w:szCs w:val="22"/>
          <w:shd w:val="clear" w:color="auto" w:fill="FFFFFF"/>
          <w:lang w:val="en-IN"/>
        </w:rPr>
        <w:t>Nomngongo</w:t>
      </w:r>
      <w:proofErr w:type="spellEnd"/>
      <w:r w:rsidRPr="00B3101F">
        <w:rPr>
          <w:rFonts w:ascii="Arial" w:hAnsi="Arial" w:cs="Arial"/>
          <w:color w:val="212121"/>
          <w:sz w:val="22"/>
          <w:szCs w:val="22"/>
          <w:shd w:val="clear" w:color="auto" w:fill="FFFFFF"/>
          <w:lang w:val="en-IN"/>
        </w:rPr>
        <w:t xml:space="preserve">, P. N. (2023). Organophosphate pesticide residues in environmental and biological matrices: Occurrence, distribution and potential remedial approaches. </w:t>
      </w:r>
      <w:r w:rsidRPr="00B3101F">
        <w:rPr>
          <w:rFonts w:ascii="Arial" w:hAnsi="Arial" w:cs="Arial"/>
          <w:i/>
          <w:iCs/>
          <w:color w:val="212121"/>
          <w:sz w:val="22"/>
          <w:szCs w:val="22"/>
          <w:shd w:val="clear" w:color="auto" w:fill="FFFFFF"/>
          <w:lang w:val="en-IN"/>
        </w:rPr>
        <w:t>Environmental Chemistry and Ecotoxicology, 5</w:t>
      </w:r>
      <w:r w:rsidRPr="00B3101F">
        <w:rPr>
          <w:rFonts w:ascii="Arial" w:hAnsi="Arial" w:cs="Arial"/>
          <w:color w:val="212121"/>
          <w:sz w:val="22"/>
          <w:szCs w:val="22"/>
          <w:shd w:val="clear" w:color="auto" w:fill="FFFFFF"/>
          <w:lang w:val="en-IN"/>
        </w:rPr>
        <w:t xml:space="preserve">, 9–23. </w:t>
      </w:r>
      <w:hyperlink r:id="rId27" w:tgtFrame="_new" w:history="1">
        <w:r w:rsidRPr="00B3101F">
          <w:rPr>
            <w:rStyle w:val="Hyperlink"/>
            <w:rFonts w:ascii="Arial" w:hAnsi="Arial" w:cs="Arial"/>
            <w:sz w:val="22"/>
            <w:szCs w:val="22"/>
            <w:shd w:val="clear" w:color="auto" w:fill="FFFFFF"/>
            <w:lang w:val="en-IN"/>
          </w:rPr>
          <w:t>https://doi.org/10.1016/j.enceco.2022.10.004</w:t>
        </w:r>
      </w:hyperlink>
    </w:p>
    <w:p w14:paraId="18B94409"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US"/>
        </w:rPr>
        <w:t xml:space="preserve">Paduraru, E., </w:t>
      </w:r>
      <w:proofErr w:type="spellStart"/>
      <w:r w:rsidRPr="00B3101F">
        <w:rPr>
          <w:rFonts w:ascii="Arial" w:hAnsi="Arial" w:cs="Arial"/>
          <w:color w:val="212121"/>
          <w:sz w:val="22"/>
          <w:szCs w:val="22"/>
          <w:shd w:val="clear" w:color="auto" w:fill="FFFFFF"/>
          <w:lang w:val="en-US"/>
        </w:rPr>
        <w:t>Flocea</w:t>
      </w:r>
      <w:proofErr w:type="spellEnd"/>
      <w:r w:rsidRPr="00B3101F">
        <w:rPr>
          <w:rFonts w:ascii="Arial" w:hAnsi="Arial" w:cs="Arial"/>
          <w:color w:val="212121"/>
          <w:sz w:val="22"/>
          <w:szCs w:val="22"/>
          <w:shd w:val="clear" w:color="auto" w:fill="FFFFFF"/>
          <w:lang w:val="en-US"/>
        </w:rPr>
        <w:t xml:space="preserve">, E. I., </w:t>
      </w:r>
      <w:proofErr w:type="spellStart"/>
      <w:r w:rsidRPr="00B3101F">
        <w:rPr>
          <w:rFonts w:ascii="Arial" w:hAnsi="Arial" w:cs="Arial"/>
          <w:color w:val="212121"/>
          <w:sz w:val="22"/>
          <w:szCs w:val="22"/>
          <w:shd w:val="clear" w:color="auto" w:fill="FFFFFF"/>
          <w:lang w:val="en-US"/>
        </w:rPr>
        <w:t>Lazado</w:t>
      </w:r>
      <w:proofErr w:type="spellEnd"/>
      <w:r w:rsidRPr="00B3101F">
        <w:rPr>
          <w:rFonts w:ascii="Arial" w:hAnsi="Arial" w:cs="Arial"/>
          <w:color w:val="212121"/>
          <w:sz w:val="22"/>
          <w:szCs w:val="22"/>
          <w:shd w:val="clear" w:color="auto" w:fill="FFFFFF"/>
          <w:lang w:val="en-US"/>
        </w:rPr>
        <w:t xml:space="preserve">, C. C., Simionov, I. A., Nicoara, M., </w:t>
      </w:r>
      <w:proofErr w:type="spellStart"/>
      <w:r w:rsidRPr="00B3101F">
        <w:rPr>
          <w:rFonts w:ascii="Arial" w:hAnsi="Arial" w:cs="Arial"/>
          <w:color w:val="212121"/>
          <w:sz w:val="22"/>
          <w:szCs w:val="22"/>
          <w:shd w:val="clear" w:color="auto" w:fill="FFFFFF"/>
          <w:lang w:val="en-US"/>
        </w:rPr>
        <w:t>Ciobica</w:t>
      </w:r>
      <w:proofErr w:type="spellEnd"/>
      <w:r w:rsidRPr="00B3101F">
        <w:rPr>
          <w:rFonts w:ascii="Arial" w:hAnsi="Arial" w:cs="Arial"/>
          <w:color w:val="212121"/>
          <w:sz w:val="22"/>
          <w:szCs w:val="22"/>
          <w:shd w:val="clear" w:color="auto" w:fill="FFFFFF"/>
          <w:lang w:val="en-US"/>
        </w:rPr>
        <w:t xml:space="preserve">, A., </w:t>
      </w:r>
      <w:proofErr w:type="spellStart"/>
      <w:r w:rsidRPr="00B3101F">
        <w:rPr>
          <w:rFonts w:ascii="Arial" w:hAnsi="Arial" w:cs="Arial"/>
          <w:color w:val="212121"/>
          <w:sz w:val="22"/>
          <w:szCs w:val="22"/>
          <w:shd w:val="clear" w:color="auto" w:fill="FFFFFF"/>
          <w:lang w:val="en-US"/>
        </w:rPr>
        <w:t>Faggio</w:t>
      </w:r>
      <w:proofErr w:type="spellEnd"/>
      <w:r w:rsidRPr="00B3101F">
        <w:rPr>
          <w:rFonts w:ascii="Arial" w:hAnsi="Arial" w:cs="Arial"/>
          <w:color w:val="212121"/>
          <w:sz w:val="22"/>
          <w:szCs w:val="22"/>
          <w:shd w:val="clear" w:color="auto" w:fill="FFFFFF"/>
          <w:lang w:val="en-US"/>
        </w:rPr>
        <w:t xml:space="preserve">, C., &amp; </w:t>
      </w:r>
      <w:proofErr w:type="spellStart"/>
      <w:r w:rsidRPr="00B3101F">
        <w:rPr>
          <w:rFonts w:ascii="Arial" w:hAnsi="Arial" w:cs="Arial"/>
          <w:color w:val="212121"/>
          <w:sz w:val="22"/>
          <w:szCs w:val="22"/>
          <w:shd w:val="clear" w:color="auto" w:fill="FFFFFF"/>
          <w:lang w:val="en-US"/>
        </w:rPr>
        <w:t>Jijie</w:t>
      </w:r>
      <w:proofErr w:type="spellEnd"/>
      <w:r w:rsidRPr="00B3101F">
        <w:rPr>
          <w:rFonts w:ascii="Arial" w:hAnsi="Arial" w:cs="Arial"/>
          <w:color w:val="212121"/>
          <w:sz w:val="22"/>
          <w:szCs w:val="22"/>
          <w:shd w:val="clear" w:color="auto" w:fill="FFFFFF"/>
          <w:lang w:val="en-US"/>
        </w:rPr>
        <w:t>, R. (2021). Vitamin C Mitigates Oxidative Stress and Behavioral Impairments Induced by Deltamethrin and Lead Toxicity in Zebrafish. </w:t>
      </w:r>
      <w:r w:rsidRPr="00B3101F">
        <w:rPr>
          <w:rFonts w:ascii="Arial" w:hAnsi="Arial" w:cs="Arial"/>
          <w:i/>
          <w:iCs/>
          <w:color w:val="212121"/>
          <w:sz w:val="22"/>
          <w:szCs w:val="22"/>
          <w:shd w:val="clear" w:color="auto" w:fill="FFFFFF"/>
          <w:lang w:val="en-US"/>
        </w:rPr>
        <w:t>International journal of molecular sciences</w:t>
      </w:r>
      <w:r w:rsidRPr="00B3101F">
        <w:rPr>
          <w:rFonts w:ascii="Arial" w:hAnsi="Arial" w:cs="Arial"/>
          <w:color w:val="212121"/>
          <w:sz w:val="22"/>
          <w:szCs w:val="22"/>
          <w:shd w:val="clear" w:color="auto" w:fill="FFFFFF"/>
          <w:lang w:val="en-US"/>
        </w:rPr>
        <w:t>, </w:t>
      </w:r>
      <w:r w:rsidRPr="00B3101F">
        <w:rPr>
          <w:rFonts w:ascii="Arial" w:hAnsi="Arial" w:cs="Arial"/>
          <w:i/>
          <w:iCs/>
          <w:color w:val="212121"/>
          <w:sz w:val="22"/>
          <w:szCs w:val="22"/>
          <w:shd w:val="clear" w:color="auto" w:fill="FFFFFF"/>
          <w:lang w:val="en-US"/>
        </w:rPr>
        <w:t>22</w:t>
      </w:r>
      <w:r w:rsidRPr="00B3101F">
        <w:rPr>
          <w:rFonts w:ascii="Arial" w:hAnsi="Arial" w:cs="Arial"/>
          <w:color w:val="212121"/>
          <w:sz w:val="22"/>
          <w:szCs w:val="22"/>
          <w:shd w:val="clear" w:color="auto" w:fill="FFFFFF"/>
          <w:lang w:val="en-US"/>
        </w:rPr>
        <w:t xml:space="preserve">(23), 12714. </w:t>
      </w:r>
      <w:hyperlink r:id="rId28" w:history="1">
        <w:r w:rsidRPr="00B3101F">
          <w:rPr>
            <w:rStyle w:val="Hyperlink"/>
            <w:rFonts w:ascii="Arial" w:hAnsi="Arial" w:cs="Arial"/>
            <w:sz w:val="22"/>
            <w:szCs w:val="22"/>
            <w:shd w:val="clear" w:color="auto" w:fill="FFFFFF"/>
            <w:lang w:val="en-US"/>
          </w:rPr>
          <w:t>https://doi.org/10.3390/ijms222312714</w:t>
        </w:r>
      </w:hyperlink>
    </w:p>
    <w:p w14:paraId="1673D74D"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IN"/>
        </w:rPr>
        <w:t xml:space="preserve">Prasanna, C., </w:t>
      </w:r>
      <w:proofErr w:type="spellStart"/>
      <w:r w:rsidRPr="00B3101F">
        <w:rPr>
          <w:rFonts w:ascii="Arial" w:hAnsi="Arial" w:cs="Arial"/>
          <w:color w:val="212121"/>
          <w:sz w:val="22"/>
          <w:szCs w:val="22"/>
          <w:shd w:val="clear" w:color="auto" w:fill="FFFFFF"/>
          <w:lang w:val="en-IN"/>
        </w:rPr>
        <w:t>Anithasmruthi</w:t>
      </w:r>
      <w:proofErr w:type="spellEnd"/>
      <w:r w:rsidRPr="00B3101F">
        <w:rPr>
          <w:rFonts w:ascii="Arial" w:hAnsi="Arial" w:cs="Arial"/>
          <w:color w:val="212121"/>
          <w:sz w:val="22"/>
          <w:szCs w:val="22"/>
          <w:shd w:val="clear" w:color="auto" w:fill="FFFFFF"/>
          <w:lang w:val="en-IN"/>
        </w:rPr>
        <w:t xml:space="preserve">, C., &amp; Rathnamma, V. V. (2020). Toxicity evaluation and behavioural changes of </w:t>
      </w:r>
      <w:r w:rsidRPr="00B3101F">
        <w:rPr>
          <w:rFonts w:ascii="Arial" w:hAnsi="Arial" w:cs="Arial"/>
          <w:i/>
          <w:iCs/>
          <w:color w:val="212121"/>
          <w:sz w:val="22"/>
          <w:szCs w:val="22"/>
          <w:shd w:val="clear" w:color="auto" w:fill="FFFFFF"/>
          <w:lang w:val="en-IN"/>
        </w:rPr>
        <w:t>Labeo rohita</w:t>
      </w:r>
      <w:r w:rsidRPr="00B3101F">
        <w:rPr>
          <w:rFonts w:ascii="Arial" w:hAnsi="Arial" w:cs="Arial"/>
          <w:color w:val="212121"/>
          <w:sz w:val="22"/>
          <w:szCs w:val="22"/>
          <w:shd w:val="clear" w:color="auto" w:fill="FFFFFF"/>
          <w:lang w:val="en-IN"/>
        </w:rPr>
        <w:t xml:space="preserve"> exposed to ethion 50% EC. </w:t>
      </w:r>
      <w:r w:rsidRPr="00B3101F">
        <w:rPr>
          <w:rFonts w:ascii="Arial" w:hAnsi="Arial" w:cs="Arial"/>
          <w:i/>
          <w:iCs/>
          <w:color w:val="212121"/>
          <w:sz w:val="22"/>
          <w:szCs w:val="22"/>
          <w:shd w:val="clear" w:color="auto" w:fill="FFFFFF"/>
          <w:lang w:val="en-IN"/>
        </w:rPr>
        <w:t>International Journal of Pharmaceutical Sciences and Research, 11</w:t>
      </w:r>
      <w:r w:rsidRPr="00B3101F">
        <w:rPr>
          <w:rFonts w:ascii="Arial" w:hAnsi="Arial" w:cs="Arial"/>
          <w:color w:val="212121"/>
          <w:sz w:val="22"/>
          <w:szCs w:val="22"/>
          <w:shd w:val="clear" w:color="auto" w:fill="FFFFFF"/>
          <w:lang w:val="en-IN"/>
        </w:rPr>
        <w:t xml:space="preserve">(11), 5579–5586. </w:t>
      </w:r>
      <w:hyperlink r:id="rId29" w:tgtFrame="_new" w:history="1">
        <w:r w:rsidRPr="00B3101F">
          <w:rPr>
            <w:rStyle w:val="Hyperlink"/>
            <w:rFonts w:ascii="Arial" w:hAnsi="Arial" w:cs="Arial"/>
            <w:sz w:val="22"/>
            <w:szCs w:val="22"/>
            <w:shd w:val="clear" w:color="auto" w:fill="FFFFFF"/>
            <w:lang w:val="en-IN"/>
          </w:rPr>
          <w:t>https://doi.org/10.13040/IJPSR.0975-8232.11(11).5579-86</w:t>
        </w:r>
      </w:hyperlink>
    </w:p>
    <w:p w14:paraId="75176A21"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US"/>
        </w:rPr>
        <w:t xml:space="preserve">Reza, A. H. M. M., Rakhi, S. F., Hossen, M. S., &amp; Hossain, Z. (2017). Organ-specific histopathology and brain acetylcholinesterase inhibition in rohu, Labeo rohita, and silver barb, </w:t>
      </w:r>
      <w:proofErr w:type="spellStart"/>
      <w:r w:rsidRPr="00B3101F">
        <w:rPr>
          <w:rFonts w:ascii="Arial" w:hAnsi="Arial" w:cs="Arial"/>
          <w:color w:val="212121"/>
          <w:sz w:val="22"/>
          <w:szCs w:val="22"/>
          <w:shd w:val="clear" w:color="auto" w:fill="FFFFFF"/>
          <w:lang w:val="en-US"/>
        </w:rPr>
        <w:t>Barbonymus</w:t>
      </w:r>
      <w:proofErr w:type="spellEnd"/>
      <w:r w:rsidRPr="00B3101F">
        <w:rPr>
          <w:rFonts w:ascii="Arial" w:hAnsi="Arial" w:cs="Arial"/>
          <w:color w:val="212121"/>
          <w:sz w:val="22"/>
          <w:szCs w:val="22"/>
          <w:shd w:val="clear" w:color="auto" w:fill="FFFFFF"/>
          <w:lang w:val="en-US"/>
        </w:rPr>
        <w:t xml:space="preserve"> </w:t>
      </w:r>
      <w:proofErr w:type="spellStart"/>
      <w:r w:rsidRPr="00B3101F">
        <w:rPr>
          <w:rFonts w:ascii="Arial" w:hAnsi="Arial" w:cs="Arial"/>
          <w:color w:val="212121"/>
          <w:sz w:val="22"/>
          <w:szCs w:val="22"/>
          <w:shd w:val="clear" w:color="auto" w:fill="FFFFFF"/>
          <w:lang w:val="en-US"/>
        </w:rPr>
        <w:t>gonionotus</w:t>
      </w:r>
      <w:proofErr w:type="spellEnd"/>
      <w:r w:rsidRPr="00B3101F">
        <w:rPr>
          <w:rFonts w:ascii="Arial" w:hAnsi="Arial" w:cs="Arial"/>
          <w:color w:val="212121"/>
          <w:sz w:val="22"/>
          <w:szCs w:val="22"/>
          <w:shd w:val="clear" w:color="auto" w:fill="FFFFFF"/>
          <w:lang w:val="en-US"/>
        </w:rPr>
        <w:t>: Effects of three widely used organophosphate pesticides. </w:t>
      </w:r>
      <w:r w:rsidRPr="00B3101F">
        <w:rPr>
          <w:rFonts w:ascii="Arial" w:hAnsi="Arial" w:cs="Arial"/>
          <w:i/>
          <w:iCs/>
          <w:color w:val="212121"/>
          <w:sz w:val="22"/>
          <w:szCs w:val="22"/>
          <w:shd w:val="clear" w:color="auto" w:fill="FFFFFF"/>
          <w:lang w:val="en-US"/>
        </w:rPr>
        <w:t>Turkish Journal of Fisheries and Aquatic Sciences, 17</w:t>
      </w:r>
      <w:r w:rsidRPr="00B3101F">
        <w:rPr>
          <w:rFonts w:ascii="Arial" w:hAnsi="Arial" w:cs="Arial"/>
          <w:color w:val="212121"/>
          <w:sz w:val="22"/>
          <w:szCs w:val="22"/>
          <w:shd w:val="clear" w:color="auto" w:fill="FFFFFF"/>
          <w:lang w:val="en-US"/>
        </w:rPr>
        <w:t>(4), 819–830. </w:t>
      </w:r>
      <w:hyperlink r:id="rId30" w:tgtFrame="_blank" w:history="1">
        <w:r w:rsidRPr="00B3101F">
          <w:rPr>
            <w:rStyle w:val="Hyperlink"/>
            <w:rFonts w:ascii="Arial" w:hAnsi="Arial" w:cs="Arial"/>
            <w:sz w:val="22"/>
            <w:szCs w:val="22"/>
            <w:shd w:val="clear" w:color="auto" w:fill="FFFFFF"/>
            <w:lang w:val="en-US"/>
          </w:rPr>
          <w:t>https://doi.org/10.4194/1303-2712-v17_4_18</w:t>
        </w:r>
      </w:hyperlink>
    </w:p>
    <w:p w14:paraId="1E4F66EE"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US"/>
        </w:rPr>
        <w:t>Sandoval-Herrera, N., Mena, F., Espinoza, M. </w:t>
      </w:r>
      <w:r w:rsidRPr="00B3101F">
        <w:rPr>
          <w:rFonts w:ascii="Arial" w:hAnsi="Arial" w:cs="Arial"/>
          <w:i/>
          <w:iCs/>
          <w:color w:val="212121"/>
          <w:sz w:val="22"/>
          <w:szCs w:val="22"/>
          <w:shd w:val="clear" w:color="auto" w:fill="FFFFFF"/>
          <w:lang w:val="en-US"/>
        </w:rPr>
        <w:t>et al.</w:t>
      </w:r>
      <w:r w:rsidRPr="00B3101F">
        <w:rPr>
          <w:rFonts w:ascii="Arial" w:hAnsi="Arial" w:cs="Arial"/>
          <w:color w:val="212121"/>
          <w:sz w:val="22"/>
          <w:szCs w:val="22"/>
          <w:shd w:val="clear" w:color="auto" w:fill="FFFFFF"/>
          <w:lang w:val="en-US"/>
        </w:rPr>
        <w:t> Neurotoxicity of organophosphate pesticides could reduce the ability of fish to escape predation under low doses of exposure. </w:t>
      </w:r>
      <w:r w:rsidRPr="00B3101F">
        <w:rPr>
          <w:rFonts w:ascii="Arial" w:hAnsi="Arial" w:cs="Arial"/>
          <w:i/>
          <w:iCs/>
          <w:color w:val="212121"/>
          <w:sz w:val="22"/>
          <w:szCs w:val="22"/>
          <w:shd w:val="clear" w:color="auto" w:fill="FFFFFF"/>
          <w:lang w:val="en-US"/>
        </w:rPr>
        <w:t>Sci Rep</w:t>
      </w:r>
      <w:r w:rsidRPr="00B3101F">
        <w:rPr>
          <w:rFonts w:ascii="Arial" w:hAnsi="Arial" w:cs="Arial"/>
          <w:color w:val="212121"/>
          <w:sz w:val="22"/>
          <w:szCs w:val="22"/>
          <w:shd w:val="clear" w:color="auto" w:fill="FFFFFF"/>
          <w:lang w:val="en-US"/>
        </w:rPr>
        <w:t> </w:t>
      </w:r>
      <w:r w:rsidRPr="00B3101F">
        <w:rPr>
          <w:rFonts w:ascii="Arial" w:hAnsi="Arial" w:cs="Arial"/>
          <w:b/>
          <w:bCs/>
          <w:color w:val="212121"/>
          <w:sz w:val="22"/>
          <w:szCs w:val="22"/>
          <w:shd w:val="clear" w:color="auto" w:fill="FFFFFF"/>
          <w:lang w:val="en-US"/>
        </w:rPr>
        <w:t>9</w:t>
      </w:r>
      <w:r w:rsidRPr="00B3101F">
        <w:rPr>
          <w:rFonts w:ascii="Arial" w:hAnsi="Arial" w:cs="Arial"/>
          <w:color w:val="212121"/>
          <w:sz w:val="22"/>
          <w:szCs w:val="22"/>
          <w:shd w:val="clear" w:color="auto" w:fill="FFFFFF"/>
          <w:lang w:val="en-US"/>
        </w:rPr>
        <w:t xml:space="preserve">, 10530 (2019). </w:t>
      </w:r>
      <w:hyperlink r:id="rId31" w:history="1">
        <w:r w:rsidRPr="00B3101F">
          <w:rPr>
            <w:rStyle w:val="Hyperlink"/>
            <w:rFonts w:ascii="Arial" w:hAnsi="Arial" w:cs="Arial"/>
            <w:sz w:val="22"/>
            <w:szCs w:val="22"/>
            <w:shd w:val="clear" w:color="auto" w:fill="FFFFFF"/>
            <w:lang w:val="en-US"/>
          </w:rPr>
          <w:t>https://doi.org/10.1038/s41598-019-46804-6</w:t>
        </w:r>
      </w:hyperlink>
    </w:p>
    <w:p w14:paraId="672C8483"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US"/>
        </w:rPr>
        <w:lastRenderedPageBreak/>
        <w:t xml:space="preserve">Sharma, M. (2019). </w:t>
      </w:r>
      <w:proofErr w:type="spellStart"/>
      <w:r w:rsidRPr="00B3101F">
        <w:rPr>
          <w:rFonts w:ascii="Arial" w:hAnsi="Arial" w:cs="Arial"/>
          <w:color w:val="212121"/>
          <w:sz w:val="22"/>
          <w:szCs w:val="22"/>
          <w:shd w:val="clear" w:color="auto" w:fill="FFFFFF"/>
          <w:lang w:val="en-US"/>
        </w:rPr>
        <w:t>Behavioural</w:t>
      </w:r>
      <w:proofErr w:type="spellEnd"/>
      <w:r w:rsidRPr="00B3101F">
        <w:rPr>
          <w:rFonts w:ascii="Arial" w:hAnsi="Arial" w:cs="Arial"/>
          <w:color w:val="212121"/>
          <w:sz w:val="22"/>
          <w:szCs w:val="22"/>
          <w:shd w:val="clear" w:color="auto" w:fill="FFFFFF"/>
          <w:lang w:val="en-US"/>
        </w:rPr>
        <w:t xml:space="preserve"> responses in effect to chemical stress in fish: A review. </w:t>
      </w:r>
      <w:r w:rsidRPr="00B3101F">
        <w:rPr>
          <w:rFonts w:ascii="Arial" w:hAnsi="Arial" w:cs="Arial"/>
          <w:i/>
          <w:iCs/>
          <w:color w:val="212121"/>
          <w:sz w:val="22"/>
          <w:szCs w:val="22"/>
          <w:shd w:val="clear" w:color="auto" w:fill="FFFFFF"/>
          <w:lang w:val="en-US"/>
        </w:rPr>
        <w:t>International Journal of Fisheries and Aquatic Studies, 7</w:t>
      </w:r>
      <w:r w:rsidRPr="00B3101F">
        <w:rPr>
          <w:rFonts w:ascii="Arial" w:hAnsi="Arial" w:cs="Arial"/>
          <w:color w:val="212121"/>
          <w:sz w:val="22"/>
          <w:szCs w:val="22"/>
          <w:shd w:val="clear" w:color="auto" w:fill="FFFFFF"/>
          <w:lang w:val="en-US"/>
        </w:rPr>
        <w:t xml:space="preserve">(1), 1-5. </w:t>
      </w:r>
      <w:hyperlink r:id="rId32" w:tgtFrame="_blank" w:history="1">
        <w:r w:rsidRPr="00B3101F">
          <w:rPr>
            <w:rStyle w:val="Hyperlink"/>
            <w:rFonts w:ascii="Arial" w:hAnsi="Arial" w:cs="Arial"/>
            <w:sz w:val="22"/>
            <w:szCs w:val="22"/>
            <w:shd w:val="clear" w:color="auto" w:fill="FFFFFF"/>
            <w:lang w:val="en-US"/>
          </w:rPr>
          <w:t>https://www.fisheriesjournal.com/archives/2019/vol7issue1/PartA/6-6-33-208.pdf</w:t>
        </w:r>
      </w:hyperlink>
    </w:p>
    <w:p w14:paraId="31E47D71"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US"/>
        </w:rPr>
        <w:t xml:space="preserve">Singh, S., Tiwari, R. K., &amp; Pandey, R. S. (2017). Evaluation of acute toxicity of </w:t>
      </w:r>
      <w:proofErr w:type="spellStart"/>
      <w:r w:rsidRPr="00B3101F">
        <w:rPr>
          <w:rFonts w:ascii="Arial" w:hAnsi="Arial" w:cs="Arial"/>
          <w:color w:val="212121"/>
          <w:sz w:val="22"/>
          <w:szCs w:val="22"/>
          <w:shd w:val="clear" w:color="auto" w:fill="FFFFFF"/>
          <w:lang w:val="en-US"/>
        </w:rPr>
        <w:t>triazophos</w:t>
      </w:r>
      <w:proofErr w:type="spellEnd"/>
      <w:r w:rsidRPr="00B3101F">
        <w:rPr>
          <w:rFonts w:ascii="Arial" w:hAnsi="Arial" w:cs="Arial"/>
          <w:color w:val="212121"/>
          <w:sz w:val="22"/>
          <w:szCs w:val="22"/>
          <w:shd w:val="clear" w:color="auto" w:fill="FFFFFF"/>
          <w:lang w:val="en-US"/>
        </w:rPr>
        <w:t xml:space="preserve"> and deltamethrin and their inhibitory effect on AChE activity in </w:t>
      </w:r>
      <w:r w:rsidRPr="00B3101F">
        <w:rPr>
          <w:rFonts w:ascii="Arial" w:hAnsi="Arial" w:cs="Arial"/>
          <w:i/>
          <w:iCs/>
          <w:color w:val="212121"/>
          <w:sz w:val="22"/>
          <w:szCs w:val="22"/>
          <w:shd w:val="clear" w:color="auto" w:fill="FFFFFF"/>
          <w:lang w:val="en-US"/>
        </w:rPr>
        <w:t>Channa punctatus</w:t>
      </w:r>
      <w:r w:rsidRPr="00B3101F">
        <w:rPr>
          <w:rFonts w:ascii="Arial" w:hAnsi="Arial" w:cs="Arial"/>
          <w:color w:val="212121"/>
          <w:sz w:val="22"/>
          <w:szCs w:val="22"/>
          <w:shd w:val="clear" w:color="auto" w:fill="FFFFFF"/>
          <w:lang w:val="en-US"/>
        </w:rPr>
        <w:t>. </w:t>
      </w:r>
      <w:r w:rsidRPr="00B3101F">
        <w:rPr>
          <w:rFonts w:ascii="Arial" w:hAnsi="Arial" w:cs="Arial"/>
          <w:i/>
          <w:iCs/>
          <w:color w:val="212121"/>
          <w:sz w:val="22"/>
          <w:szCs w:val="22"/>
          <w:shd w:val="clear" w:color="auto" w:fill="FFFFFF"/>
          <w:lang w:val="en-US"/>
        </w:rPr>
        <w:t>Toxicology reports</w:t>
      </w:r>
      <w:r w:rsidRPr="00B3101F">
        <w:rPr>
          <w:rFonts w:ascii="Arial" w:hAnsi="Arial" w:cs="Arial"/>
          <w:color w:val="212121"/>
          <w:sz w:val="22"/>
          <w:szCs w:val="22"/>
          <w:shd w:val="clear" w:color="auto" w:fill="FFFFFF"/>
          <w:lang w:val="en-US"/>
        </w:rPr>
        <w:t>, </w:t>
      </w:r>
      <w:r w:rsidRPr="00B3101F">
        <w:rPr>
          <w:rFonts w:ascii="Arial" w:hAnsi="Arial" w:cs="Arial"/>
          <w:i/>
          <w:iCs/>
          <w:color w:val="212121"/>
          <w:sz w:val="22"/>
          <w:szCs w:val="22"/>
          <w:shd w:val="clear" w:color="auto" w:fill="FFFFFF"/>
          <w:lang w:val="en-US"/>
        </w:rPr>
        <w:t>5</w:t>
      </w:r>
      <w:r w:rsidRPr="00B3101F">
        <w:rPr>
          <w:rFonts w:ascii="Arial" w:hAnsi="Arial" w:cs="Arial"/>
          <w:color w:val="212121"/>
          <w:sz w:val="22"/>
          <w:szCs w:val="22"/>
          <w:shd w:val="clear" w:color="auto" w:fill="FFFFFF"/>
          <w:lang w:val="en-US"/>
        </w:rPr>
        <w:t xml:space="preserve">, 85–89. </w:t>
      </w:r>
      <w:hyperlink r:id="rId33" w:history="1">
        <w:r w:rsidRPr="00B3101F">
          <w:rPr>
            <w:rStyle w:val="Hyperlink"/>
            <w:rFonts w:ascii="Arial" w:hAnsi="Arial" w:cs="Arial"/>
            <w:sz w:val="22"/>
            <w:szCs w:val="22"/>
            <w:shd w:val="clear" w:color="auto" w:fill="FFFFFF"/>
            <w:lang w:val="en-US"/>
          </w:rPr>
          <w:t>https://doi.org/10.1016/j.toxrep.2017.12.006</w:t>
        </w:r>
      </w:hyperlink>
    </w:p>
    <w:p w14:paraId="25AD2873"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proofErr w:type="spellStart"/>
      <w:r w:rsidRPr="00B3101F">
        <w:rPr>
          <w:rFonts w:ascii="Arial" w:hAnsi="Arial" w:cs="Arial"/>
          <w:color w:val="212121"/>
          <w:sz w:val="22"/>
          <w:szCs w:val="22"/>
          <w:shd w:val="clear" w:color="auto" w:fill="FFFFFF"/>
          <w:lang w:val="en-US"/>
        </w:rPr>
        <w:t>Thanomsit</w:t>
      </w:r>
      <w:proofErr w:type="spellEnd"/>
      <w:r w:rsidRPr="00B3101F">
        <w:rPr>
          <w:rFonts w:ascii="Arial" w:hAnsi="Arial" w:cs="Arial"/>
          <w:color w:val="212121"/>
          <w:sz w:val="22"/>
          <w:szCs w:val="22"/>
          <w:shd w:val="clear" w:color="auto" w:fill="FFFFFF"/>
          <w:lang w:val="en-US"/>
        </w:rPr>
        <w:t xml:space="preserve">, C., </w:t>
      </w:r>
      <w:proofErr w:type="spellStart"/>
      <w:r w:rsidRPr="00B3101F">
        <w:rPr>
          <w:rFonts w:ascii="Arial" w:hAnsi="Arial" w:cs="Arial"/>
          <w:color w:val="212121"/>
          <w:sz w:val="22"/>
          <w:szCs w:val="22"/>
          <w:shd w:val="clear" w:color="auto" w:fill="FFFFFF"/>
          <w:lang w:val="en-US"/>
        </w:rPr>
        <w:t>Nualkaw</w:t>
      </w:r>
      <w:proofErr w:type="spellEnd"/>
      <w:r w:rsidRPr="00B3101F">
        <w:rPr>
          <w:rFonts w:ascii="Arial" w:hAnsi="Arial" w:cs="Arial"/>
          <w:color w:val="212121"/>
          <w:sz w:val="22"/>
          <w:szCs w:val="22"/>
          <w:shd w:val="clear" w:color="auto" w:fill="FFFFFF"/>
          <w:lang w:val="en-US"/>
        </w:rPr>
        <w:t xml:space="preserve">, C., </w:t>
      </w:r>
      <w:proofErr w:type="spellStart"/>
      <w:r w:rsidRPr="00B3101F">
        <w:rPr>
          <w:rFonts w:ascii="Arial" w:hAnsi="Arial" w:cs="Arial"/>
          <w:color w:val="212121"/>
          <w:sz w:val="22"/>
          <w:szCs w:val="22"/>
          <w:shd w:val="clear" w:color="auto" w:fill="FFFFFF"/>
          <w:lang w:val="en-US"/>
        </w:rPr>
        <w:t>Prasatkaew</w:t>
      </w:r>
      <w:proofErr w:type="spellEnd"/>
      <w:r w:rsidRPr="00B3101F">
        <w:rPr>
          <w:rFonts w:ascii="Arial" w:hAnsi="Arial" w:cs="Arial"/>
          <w:color w:val="212121"/>
          <w:sz w:val="22"/>
          <w:szCs w:val="22"/>
          <w:shd w:val="clear" w:color="auto" w:fill="FFFFFF"/>
          <w:lang w:val="en-US"/>
        </w:rPr>
        <w:t xml:space="preserve">, W., </w:t>
      </w:r>
      <w:proofErr w:type="spellStart"/>
      <w:r w:rsidRPr="00B3101F">
        <w:rPr>
          <w:rFonts w:ascii="Arial" w:hAnsi="Arial" w:cs="Arial"/>
          <w:color w:val="212121"/>
          <w:sz w:val="22"/>
          <w:szCs w:val="22"/>
          <w:shd w:val="clear" w:color="auto" w:fill="FFFFFF"/>
          <w:lang w:val="en-US"/>
        </w:rPr>
        <w:t>Wattanakornsiri</w:t>
      </w:r>
      <w:proofErr w:type="spellEnd"/>
      <w:r w:rsidRPr="00B3101F">
        <w:rPr>
          <w:rFonts w:ascii="Arial" w:hAnsi="Arial" w:cs="Arial"/>
          <w:color w:val="212121"/>
          <w:sz w:val="22"/>
          <w:szCs w:val="22"/>
          <w:shd w:val="clear" w:color="auto" w:fill="FFFFFF"/>
          <w:lang w:val="en-US"/>
        </w:rPr>
        <w:t xml:space="preserve">, A., </w:t>
      </w:r>
      <w:proofErr w:type="spellStart"/>
      <w:r w:rsidRPr="00B3101F">
        <w:rPr>
          <w:rFonts w:ascii="Arial" w:hAnsi="Arial" w:cs="Arial"/>
          <w:color w:val="212121"/>
          <w:sz w:val="22"/>
          <w:szCs w:val="22"/>
          <w:shd w:val="clear" w:color="auto" w:fill="FFFFFF"/>
          <w:lang w:val="en-US"/>
        </w:rPr>
        <w:t>Nanuam</w:t>
      </w:r>
      <w:proofErr w:type="spellEnd"/>
      <w:r w:rsidRPr="00B3101F">
        <w:rPr>
          <w:rFonts w:ascii="Arial" w:hAnsi="Arial" w:cs="Arial"/>
          <w:color w:val="212121"/>
          <w:sz w:val="22"/>
          <w:szCs w:val="22"/>
          <w:shd w:val="clear" w:color="auto" w:fill="FFFFFF"/>
          <w:lang w:val="en-US"/>
        </w:rPr>
        <w:t xml:space="preserve">, J., </w:t>
      </w:r>
      <w:proofErr w:type="spellStart"/>
      <w:r w:rsidRPr="00B3101F">
        <w:rPr>
          <w:rFonts w:ascii="Arial" w:hAnsi="Arial" w:cs="Arial"/>
          <w:color w:val="212121"/>
          <w:sz w:val="22"/>
          <w:szCs w:val="22"/>
          <w:shd w:val="clear" w:color="auto" w:fill="FFFFFF"/>
          <w:lang w:val="en-US"/>
        </w:rPr>
        <w:t>Nanthanawat</w:t>
      </w:r>
      <w:proofErr w:type="spellEnd"/>
      <w:r w:rsidRPr="00B3101F">
        <w:rPr>
          <w:rFonts w:ascii="Arial" w:hAnsi="Arial" w:cs="Arial"/>
          <w:color w:val="212121"/>
          <w:sz w:val="22"/>
          <w:szCs w:val="22"/>
          <w:shd w:val="clear" w:color="auto" w:fill="FFFFFF"/>
          <w:lang w:val="en-US"/>
        </w:rPr>
        <w:t xml:space="preserve">, P., &amp; </w:t>
      </w:r>
      <w:proofErr w:type="spellStart"/>
      <w:r w:rsidRPr="00B3101F">
        <w:rPr>
          <w:rFonts w:ascii="Arial" w:hAnsi="Arial" w:cs="Arial"/>
          <w:color w:val="212121"/>
          <w:sz w:val="22"/>
          <w:szCs w:val="22"/>
          <w:shd w:val="clear" w:color="auto" w:fill="FFFFFF"/>
          <w:lang w:val="en-US"/>
        </w:rPr>
        <w:t>Kiatprasert</w:t>
      </w:r>
      <w:proofErr w:type="spellEnd"/>
      <w:r w:rsidRPr="00B3101F">
        <w:rPr>
          <w:rFonts w:ascii="Arial" w:hAnsi="Arial" w:cs="Arial"/>
          <w:color w:val="212121"/>
          <w:sz w:val="22"/>
          <w:szCs w:val="22"/>
          <w:shd w:val="clear" w:color="auto" w:fill="FFFFFF"/>
          <w:lang w:val="en-US"/>
        </w:rPr>
        <w:t>, P. (2020). Adverse effects of chlorpyrifos and cypermethrin mixture on physiological alterations and cholinesterase expression in Nile tilapia (Oreochromis niloticus). </w:t>
      </w:r>
      <w:r w:rsidRPr="00B3101F">
        <w:rPr>
          <w:rFonts w:ascii="Arial" w:hAnsi="Arial" w:cs="Arial"/>
          <w:i/>
          <w:iCs/>
          <w:color w:val="212121"/>
          <w:sz w:val="22"/>
          <w:szCs w:val="22"/>
          <w:shd w:val="clear" w:color="auto" w:fill="FFFFFF"/>
          <w:lang w:val="en-US"/>
        </w:rPr>
        <w:t>Thai Journal of Agricultural Science, 53</w:t>
      </w:r>
      <w:r w:rsidRPr="00B3101F">
        <w:rPr>
          <w:rFonts w:ascii="Arial" w:hAnsi="Arial" w:cs="Arial"/>
          <w:color w:val="212121"/>
          <w:sz w:val="22"/>
          <w:szCs w:val="22"/>
          <w:shd w:val="clear" w:color="auto" w:fill="FFFFFF"/>
          <w:lang w:val="en-US"/>
        </w:rPr>
        <w:t>(3), 134–148. </w:t>
      </w:r>
      <w:hyperlink r:id="rId34" w:tgtFrame="_blank" w:history="1">
        <w:r w:rsidRPr="00B3101F">
          <w:rPr>
            <w:rStyle w:val="Hyperlink"/>
            <w:rFonts w:ascii="Arial" w:hAnsi="Arial" w:cs="Arial"/>
            <w:sz w:val="22"/>
            <w:szCs w:val="22"/>
            <w:shd w:val="clear" w:color="auto" w:fill="FFFFFF"/>
            <w:lang w:val="en-US"/>
          </w:rPr>
          <w:t>https://li01.tci-thaijo.org/index.php/TJAS/article/view/246540/168610</w:t>
        </w:r>
      </w:hyperlink>
    </w:p>
    <w:p w14:paraId="7EF599CB" w14:textId="77777777" w:rsidR="00F27051" w:rsidRPr="00B3101F" w:rsidRDefault="00F27051" w:rsidP="00F27051">
      <w:pPr>
        <w:numPr>
          <w:ilvl w:val="0"/>
          <w:numId w:val="35"/>
        </w:numPr>
        <w:shd w:val="clear" w:color="auto" w:fill="FFFFFF"/>
        <w:spacing w:line="360" w:lineRule="auto"/>
        <w:rPr>
          <w:rFonts w:ascii="Arial" w:hAnsi="Arial" w:cs="Arial"/>
          <w:color w:val="212121"/>
          <w:sz w:val="22"/>
          <w:szCs w:val="22"/>
          <w:shd w:val="clear" w:color="auto" w:fill="FFFFFF"/>
          <w:lang w:val="en-IN"/>
        </w:rPr>
      </w:pPr>
      <w:r w:rsidRPr="00B3101F">
        <w:rPr>
          <w:rFonts w:ascii="Arial" w:hAnsi="Arial" w:cs="Arial"/>
          <w:color w:val="212121"/>
          <w:sz w:val="22"/>
          <w:szCs w:val="22"/>
          <w:shd w:val="clear" w:color="auto" w:fill="FFFFFF"/>
          <w:lang w:val="en-IN"/>
        </w:rPr>
        <w:t xml:space="preserve">Uçar, A., </w:t>
      </w:r>
      <w:proofErr w:type="spellStart"/>
      <w:r w:rsidRPr="00B3101F">
        <w:rPr>
          <w:rFonts w:ascii="Arial" w:hAnsi="Arial" w:cs="Arial"/>
          <w:color w:val="212121"/>
          <w:sz w:val="22"/>
          <w:szCs w:val="22"/>
          <w:shd w:val="clear" w:color="auto" w:fill="FFFFFF"/>
          <w:lang w:val="en-IN"/>
        </w:rPr>
        <w:t>Özgeriş</w:t>
      </w:r>
      <w:proofErr w:type="spellEnd"/>
      <w:r w:rsidRPr="00B3101F">
        <w:rPr>
          <w:rFonts w:ascii="Arial" w:hAnsi="Arial" w:cs="Arial"/>
          <w:color w:val="212121"/>
          <w:sz w:val="22"/>
          <w:szCs w:val="22"/>
          <w:shd w:val="clear" w:color="auto" w:fill="FFFFFF"/>
          <w:lang w:val="en-IN"/>
        </w:rPr>
        <w:t xml:space="preserve">, F. B., Parlak, V., Yeltekin, A. Ç., Kocaman, E. M., Alak, G., &amp; </w:t>
      </w:r>
      <w:proofErr w:type="spellStart"/>
      <w:r w:rsidRPr="00B3101F">
        <w:rPr>
          <w:rFonts w:ascii="Arial" w:hAnsi="Arial" w:cs="Arial"/>
          <w:color w:val="212121"/>
          <w:sz w:val="22"/>
          <w:szCs w:val="22"/>
          <w:shd w:val="clear" w:color="auto" w:fill="FFFFFF"/>
          <w:lang w:val="en-IN"/>
        </w:rPr>
        <w:t>Atamanalp</w:t>
      </w:r>
      <w:proofErr w:type="spellEnd"/>
      <w:r w:rsidRPr="00B3101F">
        <w:rPr>
          <w:rFonts w:ascii="Arial" w:hAnsi="Arial" w:cs="Arial"/>
          <w:color w:val="212121"/>
          <w:sz w:val="22"/>
          <w:szCs w:val="22"/>
          <w:shd w:val="clear" w:color="auto" w:fill="FFFFFF"/>
          <w:lang w:val="en-IN"/>
        </w:rPr>
        <w:t>, M. (2021). Neurotoxic responses of rainbow trout (</w:t>
      </w:r>
      <w:r w:rsidRPr="00B3101F">
        <w:rPr>
          <w:rFonts w:ascii="Arial" w:hAnsi="Arial" w:cs="Arial"/>
          <w:i/>
          <w:iCs/>
          <w:color w:val="212121"/>
          <w:sz w:val="22"/>
          <w:szCs w:val="22"/>
          <w:shd w:val="clear" w:color="auto" w:fill="FFFFFF"/>
          <w:lang w:val="en-IN"/>
        </w:rPr>
        <w:t>Oncorhynchus mykiss</w:t>
      </w:r>
      <w:r w:rsidRPr="00B3101F">
        <w:rPr>
          <w:rFonts w:ascii="Arial" w:hAnsi="Arial" w:cs="Arial"/>
          <w:color w:val="212121"/>
          <w:sz w:val="22"/>
          <w:szCs w:val="22"/>
          <w:shd w:val="clear" w:color="auto" w:fill="FFFFFF"/>
          <w:lang w:val="en-IN"/>
        </w:rPr>
        <w:t>) exposed to fipronil: multi-biomarker approach to illuminate the mechanism in brain. </w:t>
      </w:r>
      <w:r w:rsidRPr="00B3101F">
        <w:rPr>
          <w:rFonts w:ascii="Arial" w:hAnsi="Arial" w:cs="Arial"/>
          <w:i/>
          <w:iCs/>
          <w:color w:val="212121"/>
          <w:sz w:val="22"/>
          <w:szCs w:val="22"/>
          <w:shd w:val="clear" w:color="auto" w:fill="FFFFFF"/>
          <w:lang w:val="en-IN"/>
        </w:rPr>
        <w:t>Drug and Chemical Toxicology</w:t>
      </w:r>
      <w:r w:rsidRPr="00B3101F">
        <w:rPr>
          <w:rFonts w:ascii="Arial" w:hAnsi="Arial" w:cs="Arial"/>
          <w:color w:val="212121"/>
          <w:sz w:val="22"/>
          <w:szCs w:val="22"/>
          <w:shd w:val="clear" w:color="auto" w:fill="FFFFFF"/>
          <w:lang w:val="en-IN"/>
        </w:rPr>
        <w:t>, </w:t>
      </w:r>
      <w:r w:rsidRPr="00B3101F">
        <w:rPr>
          <w:rFonts w:ascii="Arial" w:hAnsi="Arial" w:cs="Arial"/>
          <w:i/>
          <w:iCs/>
          <w:color w:val="212121"/>
          <w:sz w:val="22"/>
          <w:szCs w:val="22"/>
          <w:shd w:val="clear" w:color="auto" w:fill="FFFFFF"/>
          <w:lang w:val="en-IN"/>
        </w:rPr>
        <w:t>45</w:t>
      </w:r>
      <w:r w:rsidRPr="00B3101F">
        <w:rPr>
          <w:rFonts w:ascii="Arial" w:hAnsi="Arial" w:cs="Arial"/>
          <w:color w:val="212121"/>
          <w:sz w:val="22"/>
          <w:szCs w:val="22"/>
          <w:shd w:val="clear" w:color="auto" w:fill="FFFFFF"/>
          <w:lang w:val="en-IN"/>
        </w:rPr>
        <w:t xml:space="preserve">(5), 2140–2145. </w:t>
      </w:r>
      <w:hyperlink r:id="rId35" w:history="1">
        <w:r w:rsidRPr="00B3101F">
          <w:rPr>
            <w:rStyle w:val="Hyperlink"/>
            <w:rFonts w:ascii="Arial" w:hAnsi="Arial" w:cs="Arial"/>
            <w:sz w:val="22"/>
            <w:szCs w:val="22"/>
            <w:shd w:val="clear" w:color="auto" w:fill="FFFFFF"/>
            <w:lang w:val="en-US"/>
          </w:rPr>
          <w:t>https://doi.org/10.1080/01480545.2021.1908751</w:t>
        </w:r>
      </w:hyperlink>
    </w:p>
    <w:p w14:paraId="50A52284" w14:textId="77777777" w:rsidR="00501326" w:rsidRPr="00B3101F" w:rsidRDefault="00501326" w:rsidP="008A1262">
      <w:pPr>
        <w:shd w:val="clear" w:color="auto" w:fill="FFFFFF"/>
        <w:spacing w:line="360" w:lineRule="auto"/>
        <w:rPr>
          <w:rFonts w:ascii="Arial" w:hAnsi="Arial" w:cs="Arial"/>
          <w:color w:val="212121"/>
          <w:sz w:val="22"/>
          <w:szCs w:val="22"/>
          <w:shd w:val="clear" w:color="auto" w:fill="FFFFFF"/>
        </w:rPr>
      </w:pPr>
    </w:p>
    <w:sectPr w:rsidR="00501326" w:rsidRPr="00B3101F" w:rsidSect="00D1382E">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1829A" w14:textId="77777777" w:rsidR="0095455C" w:rsidRDefault="0095455C">
      <w:r>
        <w:separator/>
      </w:r>
    </w:p>
  </w:endnote>
  <w:endnote w:type="continuationSeparator" w:id="0">
    <w:p w14:paraId="5D1C56C7" w14:textId="77777777" w:rsidR="0095455C" w:rsidRDefault="0095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B076A" w14:textId="77777777" w:rsidR="00D1382E" w:rsidRDefault="00D13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4E29" w14:textId="77777777" w:rsidR="00D1382E" w:rsidRDefault="00D13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A637B" w14:textId="77777777" w:rsidR="00754C9A" w:rsidRPr="001F7C5C" w:rsidRDefault="00754C9A" w:rsidP="001F7C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5269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56A9E" w14:textId="77777777" w:rsidR="0095455C" w:rsidRDefault="0095455C">
      <w:r>
        <w:separator/>
      </w:r>
    </w:p>
  </w:footnote>
  <w:footnote w:type="continuationSeparator" w:id="0">
    <w:p w14:paraId="29D9430E" w14:textId="77777777" w:rsidR="0095455C" w:rsidRDefault="0095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81B61" w14:textId="77777777" w:rsidR="00D1382E" w:rsidRDefault="0095455C">
    <w:pPr>
      <w:pStyle w:val="Header"/>
    </w:pPr>
    <w:r>
      <w:rPr>
        <w:noProof/>
      </w:rPr>
      <w:pict w14:anchorId="4BF7F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26" o:spid="_x0000_s3073"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1A09" w14:textId="77777777" w:rsidR="00D1382E" w:rsidRDefault="0095455C">
    <w:pPr>
      <w:pStyle w:val="Header"/>
    </w:pPr>
    <w:r>
      <w:rPr>
        <w:noProof/>
      </w:rPr>
      <w:pict w14:anchorId="02578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27" o:spid="_x0000_s3074" type="#_x0000_t136" style="position:absolute;margin-left:0;margin-top:0;width:685.25pt;height:76.1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5DC1" w14:textId="77777777" w:rsidR="00296529" w:rsidRPr="00296529" w:rsidRDefault="0095455C" w:rsidP="00296529">
    <w:pPr>
      <w:ind w:left="2160"/>
      <w:jc w:val="center"/>
      <w:rPr>
        <w:rFonts w:ascii="Times New Roman" w:eastAsia="Calibri" w:hAnsi="Times New Roman"/>
        <w:i/>
        <w:sz w:val="18"/>
        <w:szCs w:val="22"/>
      </w:rPr>
    </w:pPr>
    <w:r>
      <w:rPr>
        <w:noProof/>
      </w:rPr>
      <w:pict w14:anchorId="72514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25" o:spid="_x0000_s3075" type="#_x0000_t136" style="position:absolute;left:0;text-align:left;margin-left:0;margin-top:0;width:685.25pt;height:76.1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EAB1DE" w14:textId="77777777" w:rsidR="00296529" w:rsidRPr="00296529" w:rsidRDefault="0095455C" w:rsidP="00296529">
    <w:pPr>
      <w:ind w:left="4320"/>
      <w:rPr>
        <w:rFonts w:ascii="Times New Roman" w:eastAsia="Calibri" w:hAnsi="Times New Roman"/>
        <w:i/>
        <w:sz w:val="18"/>
        <w:szCs w:val="22"/>
      </w:rPr>
    </w:pPr>
    <w:r w:rsidRPr="00296529">
      <w:rPr>
        <w:rFonts w:ascii="Times New Roman" w:eastAsia="Calibri" w:hAnsi="Times New Roman"/>
        <w:i/>
        <w:sz w:val="18"/>
        <w:szCs w:val="22"/>
      </w:rPr>
      <w:t>.</w:t>
    </w:r>
  </w:p>
  <w:p w14:paraId="48B67C0C" w14:textId="77777777" w:rsidR="00296529" w:rsidRPr="00296529" w:rsidRDefault="0095455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C1AF81" w14:textId="77777777" w:rsidR="00296529" w:rsidRPr="00296529" w:rsidRDefault="0095455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p>
  <w:p w14:paraId="7076A4DA" w14:textId="77777777" w:rsidR="00296529" w:rsidRDefault="00296529" w:rsidP="00296529">
    <w:pPr>
      <w:jc w:val="center"/>
      <w:rPr>
        <w:rFonts w:ascii="Times New Roman" w:eastAsia="Calibri" w:hAnsi="Times New Roman"/>
        <w:i/>
        <w:sz w:val="18"/>
        <w:szCs w:val="22"/>
      </w:rPr>
    </w:pPr>
  </w:p>
  <w:p w14:paraId="129F39DB" w14:textId="77777777" w:rsidR="00296529" w:rsidRDefault="00754C9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7B4760" w14:textId="77777777" w:rsidR="00296529" w:rsidRDefault="0095455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B9AAF" w14:textId="77777777" w:rsidR="00D1382E" w:rsidRDefault="0095455C">
    <w:pPr>
      <w:pStyle w:val="Header"/>
    </w:pPr>
    <w:r>
      <w:rPr>
        <w:noProof/>
      </w:rPr>
      <w:pict w14:anchorId="32927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29" o:spid="_x0000_s3076" type="#_x0000_t136" style="position:absolute;margin-left:0;margin-top:0;width:685.25pt;height:76.1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2E0C" w14:textId="77777777" w:rsidR="00D1382E" w:rsidRDefault="0095455C">
    <w:pPr>
      <w:pStyle w:val="Header"/>
    </w:pPr>
    <w:r>
      <w:rPr>
        <w:noProof/>
      </w:rPr>
      <w:pict w14:anchorId="3848C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30" o:spid="_x0000_s307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39B5" w14:textId="77777777" w:rsidR="00D1382E" w:rsidRDefault="0095455C">
    <w:pPr>
      <w:pStyle w:val="Header"/>
    </w:pPr>
    <w:r>
      <w:rPr>
        <w:noProof/>
      </w:rPr>
      <w:pict w14:anchorId="5B6BC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28" o:spid="_x0000_s3078"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AFA4D502">
      <w:start w:val="1"/>
      <w:numFmt w:val="bullet"/>
      <w:lvlText w:val=""/>
      <w:lvlJc w:val="left"/>
      <w:pPr>
        <w:ind w:left="720" w:hanging="360"/>
      </w:pPr>
      <w:rPr>
        <w:rFonts w:ascii="Wingdings" w:hAnsi="Wingdings" w:hint="default"/>
      </w:rPr>
    </w:lvl>
    <w:lvl w:ilvl="1" w:tplc="4EACAD10" w:tentative="1">
      <w:start w:val="1"/>
      <w:numFmt w:val="bullet"/>
      <w:lvlText w:val="o"/>
      <w:lvlJc w:val="left"/>
      <w:pPr>
        <w:ind w:left="1440" w:hanging="360"/>
      </w:pPr>
      <w:rPr>
        <w:rFonts w:ascii="Courier New" w:hAnsi="Courier New" w:cs="Courier New" w:hint="default"/>
      </w:rPr>
    </w:lvl>
    <w:lvl w:ilvl="2" w:tplc="D41496FA" w:tentative="1">
      <w:start w:val="1"/>
      <w:numFmt w:val="bullet"/>
      <w:lvlText w:val=""/>
      <w:lvlJc w:val="left"/>
      <w:pPr>
        <w:ind w:left="2160" w:hanging="360"/>
      </w:pPr>
      <w:rPr>
        <w:rFonts w:ascii="Wingdings" w:hAnsi="Wingdings" w:hint="default"/>
      </w:rPr>
    </w:lvl>
    <w:lvl w:ilvl="3" w:tplc="8D5A2714" w:tentative="1">
      <w:start w:val="1"/>
      <w:numFmt w:val="bullet"/>
      <w:lvlText w:val=""/>
      <w:lvlJc w:val="left"/>
      <w:pPr>
        <w:ind w:left="2880" w:hanging="360"/>
      </w:pPr>
      <w:rPr>
        <w:rFonts w:ascii="Symbol" w:hAnsi="Symbol" w:hint="default"/>
      </w:rPr>
    </w:lvl>
    <w:lvl w:ilvl="4" w:tplc="7A64DE90" w:tentative="1">
      <w:start w:val="1"/>
      <w:numFmt w:val="bullet"/>
      <w:lvlText w:val="o"/>
      <w:lvlJc w:val="left"/>
      <w:pPr>
        <w:ind w:left="3600" w:hanging="360"/>
      </w:pPr>
      <w:rPr>
        <w:rFonts w:ascii="Courier New" w:hAnsi="Courier New" w:cs="Courier New" w:hint="default"/>
      </w:rPr>
    </w:lvl>
    <w:lvl w:ilvl="5" w:tplc="B6FA1526" w:tentative="1">
      <w:start w:val="1"/>
      <w:numFmt w:val="bullet"/>
      <w:lvlText w:val=""/>
      <w:lvlJc w:val="left"/>
      <w:pPr>
        <w:ind w:left="4320" w:hanging="360"/>
      </w:pPr>
      <w:rPr>
        <w:rFonts w:ascii="Wingdings" w:hAnsi="Wingdings" w:hint="default"/>
      </w:rPr>
    </w:lvl>
    <w:lvl w:ilvl="6" w:tplc="92C062AA" w:tentative="1">
      <w:start w:val="1"/>
      <w:numFmt w:val="bullet"/>
      <w:lvlText w:val=""/>
      <w:lvlJc w:val="left"/>
      <w:pPr>
        <w:ind w:left="5040" w:hanging="360"/>
      </w:pPr>
      <w:rPr>
        <w:rFonts w:ascii="Symbol" w:hAnsi="Symbol" w:hint="default"/>
      </w:rPr>
    </w:lvl>
    <w:lvl w:ilvl="7" w:tplc="8E946C5E" w:tentative="1">
      <w:start w:val="1"/>
      <w:numFmt w:val="bullet"/>
      <w:lvlText w:val="o"/>
      <w:lvlJc w:val="left"/>
      <w:pPr>
        <w:ind w:left="5760" w:hanging="360"/>
      </w:pPr>
      <w:rPr>
        <w:rFonts w:ascii="Courier New" w:hAnsi="Courier New" w:cs="Courier New" w:hint="default"/>
      </w:rPr>
    </w:lvl>
    <w:lvl w:ilvl="8" w:tplc="D95A029E"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9776AD"/>
    <w:multiLevelType w:val="hybridMultilevel"/>
    <w:tmpl w:val="54C47EA2"/>
    <w:lvl w:ilvl="0" w:tplc="0242DEE4">
      <w:start w:val="1"/>
      <w:numFmt w:val="decimal"/>
      <w:lvlText w:val="%1."/>
      <w:lvlJc w:val="left"/>
      <w:pPr>
        <w:ind w:left="720" w:hanging="360"/>
      </w:pPr>
      <w:rPr>
        <w:rFonts w:hint="default"/>
      </w:rPr>
    </w:lvl>
    <w:lvl w:ilvl="1" w:tplc="86D418FA" w:tentative="1">
      <w:start w:val="1"/>
      <w:numFmt w:val="lowerLetter"/>
      <w:lvlText w:val="%2."/>
      <w:lvlJc w:val="left"/>
      <w:pPr>
        <w:ind w:left="1440" w:hanging="360"/>
      </w:pPr>
    </w:lvl>
    <w:lvl w:ilvl="2" w:tplc="B16C0608" w:tentative="1">
      <w:start w:val="1"/>
      <w:numFmt w:val="lowerRoman"/>
      <w:lvlText w:val="%3."/>
      <w:lvlJc w:val="right"/>
      <w:pPr>
        <w:ind w:left="2160" w:hanging="180"/>
      </w:pPr>
    </w:lvl>
    <w:lvl w:ilvl="3" w:tplc="B6600904" w:tentative="1">
      <w:start w:val="1"/>
      <w:numFmt w:val="decimal"/>
      <w:lvlText w:val="%4."/>
      <w:lvlJc w:val="left"/>
      <w:pPr>
        <w:ind w:left="2880" w:hanging="360"/>
      </w:pPr>
    </w:lvl>
    <w:lvl w:ilvl="4" w:tplc="295AE8F6" w:tentative="1">
      <w:start w:val="1"/>
      <w:numFmt w:val="lowerLetter"/>
      <w:lvlText w:val="%5."/>
      <w:lvlJc w:val="left"/>
      <w:pPr>
        <w:ind w:left="3600" w:hanging="360"/>
      </w:pPr>
    </w:lvl>
    <w:lvl w:ilvl="5" w:tplc="A36269C8" w:tentative="1">
      <w:start w:val="1"/>
      <w:numFmt w:val="lowerRoman"/>
      <w:lvlText w:val="%6."/>
      <w:lvlJc w:val="right"/>
      <w:pPr>
        <w:ind w:left="4320" w:hanging="180"/>
      </w:pPr>
    </w:lvl>
    <w:lvl w:ilvl="6" w:tplc="8132D7E8" w:tentative="1">
      <w:start w:val="1"/>
      <w:numFmt w:val="decimal"/>
      <w:lvlText w:val="%7."/>
      <w:lvlJc w:val="left"/>
      <w:pPr>
        <w:ind w:left="5040" w:hanging="360"/>
      </w:pPr>
    </w:lvl>
    <w:lvl w:ilvl="7" w:tplc="760ACC68" w:tentative="1">
      <w:start w:val="1"/>
      <w:numFmt w:val="lowerLetter"/>
      <w:lvlText w:val="%8."/>
      <w:lvlJc w:val="left"/>
      <w:pPr>
        <w:ind w:left="5760" w:hanging="360"/>
      </w:pPr>
    </w:lvl>
    <w:lvl w:ilvl="8" w:tplc="6A360DF0"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DA1AE2"/>
    <w:multiLevelType w:val="hybridMultilevel"/>
    <w:tmpl w:val="0DDAB66E"/>
    <w:lvl w:ilvl="0" w:tplc="E162EC12">
      <w:start w:val="1"/>
      <w:numFmt w:val="decimal"/>
      <w:lvlText w:val="%1."/>
      <w:lvlJc w:val="left"/>
      <w:pPr>
        <w:ind w:left="720" w:hanging="360"/>
      </w:pPr>
    </w:lvl>
    <w:lvl w:ilvl="1" w:tplc="340AE8C2" w:tentative="1">
      <w:start w:val="1"/>
      <w:numFmt w:val="lowerLetter"/>
      <w:lvlText w:val="%2."/>
      <w:lvlJc w:val="left"/>
      <w:pPr>
        <w:ind w:left="1440" w:hanging="360"/>
      </w:pPr>
    </w:lvl>
    <w:lvl w:ilvl="2" w:tplc="EBF83B0A" w:tentative="1">
      <w:start w:val="1"/>
      <w:numFmt w:val="lowerRoman"/>
      <w:lvlText w:val="%3."/>
      <w:lvlJc w:val="right"/>
      <w:pPr>
        <w:ind w:left="2160" w:hanging="180"/>
      </w:pPr>
    </w:lvl>
    <w:lvl w:ilvl="3" w:tplc="38A0BCFE" w:tentative="1">
      <w:start w:val="1"/>
      <w:numFmt w:val="decimal"/>
      <w:lvlText w:val="%4."/>
      <w:lvlJc w:val="left"/>
      <w:pPr>
        <w:ind w:left="2880" w:hanging="360"/>
      </w:pPr>
    </w:lvl>
    <w:lvl w:ilvl="4" w:tplc="08A6347A" w:tentative="1">
      <w:start w:val="1"/>
      <w:numFmt w:val="lowerLetter"/>
      <w:lvlText w:val="%5."/>
      <w:lvlJc w:val="left"/>
      <w:pPr>
        <w:ind w:left="3600" w:hanging="360"/>
      </w:pPr>
    </w:lvl>
    <w:lvl w:ilvl="5" w:tplc="A00C949A" w:tentative="1">
      <w:start w:val="1"/>
      <w:numFmt w:val="lowerRoman"/>
      <w:lvlText w:val="%6."/>
      <w:lvlJc w:val="right"/>
      <w:pPr>
        <w:ind w:left="4320" w:hanging="180"/>
      </w:pPr>
    </w:lvl>
    <w:lvl w:ilvl="6" w:tplc="78FE2E32" w:tentative="1">
      <w:start w:val="1"/>
      <w:numFmt w:val="decimal"/>
      <w:lvlText w:val="%7."/>
      <w:lvlJc w:val="left"/>
      <w:pPr>
        <w:ind w:left="5040" w:hanging="360"/>
      </w:pPr>
    </w:lvl>
    <w:lvl w:ilvl="7" w:tplc="8A485D98" w:tentative="1">
      <w:start w:val="1"/>
      <w:numFmt w:val="lowerLetter"/>
      <w:lvlText w:val="%8."/>
      <w:lvlJc w:val="left"/>
      <w:pPr>
        <w:ind w:left="5760" w:hanging="360"/>
      </w:pPr>
    </w:lvl>
    <w:lvl w:ilvl="8" w:tplc="F81E4E20" w:tentative="1">
      <w:start w:val="1"/>
      <w:numFmt w:val="lowerRoman"/>
      <w:lvlText w:val="%9."/>
      <w:lvlJc w:val="right"/>
      <w:pPr>
        <w:ind w:left="6480" w:hanging="180"/>
      </w:pPr>
    </w:lvl>
  </w:abstractNum>
  <w:abstractNum w:abstractNumId="17" w15:restartNumberingAfterBreak="0">
    <w:nsid w:val="44761CC8"/>
    <w:multiLevelType w:val="hybridMultilevel"/>
    <w:tmpl w:val="D7A68F2A"/>
    <w:lvl w:ilvl="0" w:tplc="2CD2DA80">
      <w:start w:val="1"/>
      <w:numFmt w:val="decimal"/>
      <w:lvlText w:val="%1."/>
      <w:lvlJc w:val="left"/>
      <w:pPr>
        <w:ind w:left="720" w:hanging="360"/>
      </w:pPr>
      <w:rPr>
        <w:rFonts w:hint="default"/>
      </w:rPr>
    </w:lvl>
    <w:lvl w:ilvl="1" w:tplc="217C0FD6" w:tentative="1">
      <w:start w:val="1"/>
      <w:numFmt w:val="lowerLetter"/>
      <w:lvlText w:val="%2."/>
      <w:lvlJc w:val="left"/>
      <w:pPr>
        <w:ind w:left="1440" w:hanging="360"/>
      </w:pPr>
    </w:lvl>
    <w:lvl w:ilvl="2" w:tplc="CC9E5DDA" w:tentative="1">
      <w:start w:val="1"/>
      <w:numFmt w:val="lowerRoman"/>
      <w:lvlText w:val="%3."/>
      <w:lvlJc w:val="right"/>
      <w:pPr>
        <w:ind w:left="2160" w:hanging="180"/>
      </w:pPr>
    </w:lvl>
    <w:lvl w:ilvl="3" w:tplc="085AA66C" w:tentative="1">
      <w:start w:val="1"/>
      <w:numFmt w:val="decimal"/>
      <w:lvlText w:val="%4."/>
      <w:lvlJc w:val="left"/>
      <w:pPr>
        <w:ind w:left="2880" w:hanging="360"/>
      </w:pPr>
    </w:lvl>
    <w:lvl w:ilvl="4" w:tplc="10D4EFD4" w:tentative="1">
      <w:start w:val="1"/>
      <w:numFmt w:val="lowerLetter"/>
      <w:lvlText w:val="%5."/>
      <w:lvlJc w:val="left"/>
      <w:pPr>
        <w:ind w:left="3600" w:hanging="360"/>
      </w:pPr>
    </w:lvl>
    <w:lvl w:ilvl="5" w:tplc="4EB04D5C" w:tentative="1">
      <w:start w:val="1"/>
      <w:numFmt w:val="lowerRoman"/>
      <w:lvlText w:val="%6."/>
      <w:lvlJc w:val="right"/>
      <w:pPr>
        <w:ind w:left="4320" w:hanging="180"/>
      </w:pPr>
    </w:lvl>
    <w:lvl w:ilvl="6" w:tplc="12EEA78E" w:tentative="1">
      <w:start w:val="1"/>
      <w:numFmt w:val="decimal"/>
      <w:lvlText w:val="%7."/>
      <w:lvlJc w:val="left"/>
      <w:pPr>
        <w:ind w:left="5040" w:hanging="360"/>
      </w:pPr>
    </w:lvl>
    <w:lvl w:ilvl="7" w:tplc="9BE083E2" w:tentative="1">
      <w:start w:val="1"/>
      <w:numFmt w:val="lowerLetter"/>
      <w:lvlText w:val="%8."/>
      <w:lvlJc w:val="left"/>
      <w:pPr>
        <w:ind w:left="5760" w:hanging="360"/>
      </w:pPr>
    </w:lvl>
    <w:lvl w:ilvl="8" w:tplc="F4364890"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9092B606">
      <w:numFmt w:val="bullet"/>
      <w:lvlText w:val="·"/>
      <w:lvlJc w:val="left"/>
      <w:pPr>
        <w:ind w:left="900" w:hanging="540"/>
      </w:pPr>
      <w:rPr>
        <w:rFonts w:ascii="Arial" w:eastAsia="Times New Roman" w:hAnsi="Arial" w:cs="Arial" w:hint="default"/>
      </w:rPr>
    </w:lvl>
    <w:lvl w:ilvl="1" w:tplc="B4A4794A" w:tentative="1">
      <w:start w:val="1"/>
      <w:numFmt w:val="bullet"/>
      <w:lvlText w:val="o"/>
      <w:lvlJc w:val="left"/>
      <w:pPr>
        <w:ind w:left="1440" w:hanging="360"/>
      </w:pPr>
      <w:rPr>
        <w:rFonts w:ascii="Courier New" w:hAnsi="Courier New" w:cs="Courier New" w:hint="default"/>
      </w:rPr>
    </w:lvl>
    <w:lvl w:ilvl="2" w:tplc="683654A4" w:tentative="1">
      <w:start w:val="1"/>
      <w:numFmt w:val="bullet"/>
      <w:lvlText w:val=""/>
      <w:lvlJc w:val="left"/>
      <w:pPr>
        <w:ind w:left="2160" w:hanging="360"/>
      </w:pPr>
      <w:rPr>
        <w:rFonts w:ascii="Wingdings" w:hAnsi="Wingdings" w:hint="default"/>
      </w:rPr>
    </w:lvl>
    <w:lvl w:ilvl="3" w:tplc="894E003A" w:tentative="1">
      <w:start w:val="1"/>
      <w:numFmt w:val="bullet"/>
      <w:lvlText w:val=""/>
      <w:lvlJc w:val="left"/>
      <w:pPr>
        <w:ind w:left="2880" w:hanging="360"/>
      </w:pPr>
      <w:rPr>
        <w:rFonts w:ascii="Symbol" w:hAnsi="Symbol" w:hint="default"/>
      </w:rPr>
    </w:lvl>
    <w:lvl w:ilvl="4" w:tplc="10281506" w:tentative="1">
      <w:start w:val="1"/>
      <w:numFmt w:val="bullet"/>
      <w:lvlText w:val="o"/>
      <w:lvlJc w:val="left"/>
      <w:pPr>
        <w:ind w:left="3600" w:hanging="360"/>
      </w:pPr>
      <w:rPr>
        <w:rFonts w:ascii="Courier New" w:hAnsi="Courier New" w:cs="Courier New" w:hint="default"/>
      </w:rPr>
    </w:lvl>
    <w:lvl w:ilvl="5" w:tplc="0DA82D38" w:tentative="1">
      <w:start w:val="1"/>
      <w:numFmt w:val="bullet"/>
      <w:lvlText w:val=""/>
      <w:lvlJc w:val="left"/>
      <w:pPr>
        <w:ind w:left="4320" w:hanging="360"/>
      </w:pPr>
      <w:rPr>
        <w:rFonts w:ascii="Wingdings" w:hAnsi="Wingdings" w:hint="default"/>
      </w:rPr>
    </w:lvl>
    <w:lvl w:ilvl="6" w:tplc="3CA63260" w:tentative="1">
      <w:start w:val="1"/>
      <w:numFmt w:val="bullet"/>
      <w:lvlText w:val=""/>
      <w:lvlJc w:val="left"/>
      <w:pPr>
        <w:ind w:left="5040" w:hanging="360"/>
      </w:pPr>
      <w:rPr>
        <w:rFonts w:ascii="Symbol" w:hAnsi="Symbol" w:hint="default"/>
      </w:rPr>
    </w:lvl>
    <w:lvl w:ilvl="7" w:tplc="065E96BA" w:tentative="1">
      <w:start w:val="1"/>
      <w:numFmt w:val="bullet"/>
      <w:lvlText w:val="o"/>
      <w:lvlJc w:val="left"/>
      <w:pPr>
        <w:ind w:left="5760" w:hanging="360"/>
      </w:pPr>
      <w:rPr>
        <w:rFonts w:ascii="Courier New" w:hAnsi="Courier New" w:cs="Courier New" w:hint="default"/>
      </w:rPr>
    </w:lvl>
    <w:lvl w:ilvl="8" w:tplc="04C2ECCA" w:tentative="1">
      <w:start w:val="1"/>
      <w:numFmt w:val="bullet"/>
      <w:lvlText w:val=""/>
      <w:lvlJc w:val="left"/>
      <w:pPr>
        <w:ind w:left="6480" w:hanging="360"/>
      </w:pPr>
      <w:rPr>
        <w:rFonts w:ascii="Wingdings" w:hAnsi="Wingdings" w:hint="default"/>
      </w:rPr>
    </w:lvl>
  </w:abstractNum>
  <w:abstractNum w:abstractNumId="20" w15:restartNumberingAfterBreak="0">
    <w:nsid w:val="5EFC249D"/>
    <w:multiLevelType w:val="hybridMultilevel"/>
    <w:tmpl w:val="2CF2BD34"/>
    <w:lvl w:ilvl="0" w:tplc="B038C970">
      <w:start w:val="1"/>
      <w:numFmt w:val="decimal"/>
      <w:lvlText w:val="%1."/>
      <w:lvlJc w:val="left"/>
      <w:pPr>
        <w:ind w:left="720" w:hanging="360"/>
      </w:pPr>
      <w:rPr>
        <w:rFonts w:hint="default"/>
        <w:sz w:val="20"/>
      </w:rPr>
    </w:lvl>
    <w:lvl w:ilvl="1" w:tplc="40AA364C" w:tentative="1">
      <w:start w:val="1"/>
      <w:numFmt w:val="lowerLetter"/>
      <w:lvlText w:val="%2."/>
      <w:lvlJc w:val="left"/>
      <w:pPr>
        <w:ind w:left="1440" w:hanging="360"/>
      </w:pPr>
    </w:lvl>
    <w:lvl w:ilvl="2" w:tplc="63A66798" w:tentative="1">
      <w:start w:val="1"/>
      <w:numFmt w:val="lowerRoman"/>
      <w:lvlText w:val="%3."/>
      <w:lvlJc w:val="right"/>
      <w:pPr>
        <w:ind w:left="2160" w:hanging="180"/>
      </w:pPr>
    </w:lvl>
    <w:lvl w:ilvl="3" w:tplc="A87ADEFE" w:tentative="1">
      <w:start w:val="1"/>
      <w:numFmt w:val="decimal"/>
      <w:lvlText w:val="%4."/>
      <w:lvlJc w:val="left"/>
      <w:pPr>
        <w:ind w:left="2880" w:hanging="360"/>
      </w:pPr>
    </w:lvl>
    <w:lvl w:ilvl="4" w:tplc="72627ED4" w:tentative="1">
      <w:start w:val="1"/>
      <w:numFmt w:val="lowerLetter"/>
      <w:lvlText w:val="%5."/>
      <w:lvlJc w:val="left"/>
      <w:pPr>
        <w:ind w:left="3600" w:hanging="360"/>
      </w:pPr>
    </w:lvl>
    <w:lvl w:ilvl="5" w:tplc="2542AA40" w:tentative="1">
      <w:start w:val="1"/>
      <w:numFmt w:val="lowerRoman"/>
      <w:lvlText w:val="%6."/>
      <w:lvlJc w:val="right"/>
      <w:pPr>
        <w:ind w:left="4320" w:hanging="180"/>
      </w:pPr>
    </w:lvl>
    <w:lvl w:ilvl="6" w:tplc="DA6CF39A" w:tentative="1">
      <w:start w:val="1"/>
      <w:numFmt w:val="decimal"/>
      <w:lvlText w:val="%7."/>
      <w:lvlJc w:val="left"/>
      <w:pPr>
        <w:ind w:left="5040" w:hanging="360"/>
      </w:pPr>
    </w:lvl>
    <w:lvl w:ilvl="7" w:tplc="E360838A" w:tentative="1">
      <w:start w:val="1"/>
      <w:numFmt w:val="lowerLetter"/>
      <w:lvlText w:val="%8."/>
      <w:lvlJc w:val="left"/>
      <w:pPr>
        <w:ind w:left="5760" w:hanging="360"/>
      </w:pPr>
    </w:lvl>
    <w:lvl w:ilvl="8" w:tplc="B2D64D1A"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454A8136">
      <w:start w:val="1"/>
      <w:numFmt w:val="bullet"/>
      <w:lvlText w:val=""/>
      <w:lvlJc w:val="left"/>
      <w:pPr>
        <w:tabs>
          <w:tab w:val="num" w:pos="720"/>
        </w:tabs>
        <w:ind w:left="720" w:hanging="360"/>
      </w:pPr>
      <w:rPr>
        <w:rFonts w:ascii="Symbol" w:hAnsi="Symbol" w:hint="default"/>
      </w:rPr>
    </w:lvl>
    <w:lvl w:ilvl="1" w:tplc="9490FF18" w:tentative="1">
      <w:start w:val="1"/>
      <w:numFmt w:val="bullet"/>
      <w:lvlText w:val="o"/>
      <w:lvlJc w:val="left"/>
      <w:pPr>
        <w:tabs>
          <w:tab w:val="num" w:pos="1440"/>
        </w:tabs>
        <w:ind w:left="1440" w:hanging="360"/>
      </w:pPr>
      <w:rPr>
        <w:rFonts w:ascii="Courier New" w:hAnsi="Courier New" w:cs="Courier New" w:hint="default"/>
      </w:rPr>
    </w:lvl>
    <w:lvl w:ilvl="2" w:tplc="F1D04AF6" w:tentative="1">
      <w:start w:val="1"/>
      <w:numFmt w:val="bullet"/>
      <w:lvlText w:val=""/>
      <w:lvlJc w:val="left"/>
      <w:pPr>
        <w:tabs>
          <w:tab w:val="num" w:pos="2160"/>
        </w:tabs>
        <w:ind w:left="2160" w:hanging="360"/>
      </w:pPr>
      <w:rPr>
        <w:rFonts w:ascii="Wingdings" w:hAnsi="Wingdings" w:hint="default"/>
      </w:rPr>
    </w:lvl>
    <w:lvl w:ilvl="3" w:tplc="29B43D1A" w:tentative="1">
      <w:start w:val="1"/>
      <w:numFmt w:val="bullet"/>
      <w:lvlText w:val=""/>
      <w:lvlJc w:val="left"/>
      <w:pPr>
        <w:tabs>
          <w:tab w:val="num" w:pos="2880"/>
        </w:tabs>
        <w:ind w:left="2880" w:hanging="360"/>
      </w:pPr>
      <w:rPr>
        <w:rFonts w:ascii="Symbol" w:hAnsi="Symbol" w:hint="default"/>
      </w:rPr>
    </w:lvl>
    <w:lvl w:ilvl="4" w:tplc="A030D09E" w:tentative="1">
      <w:start w:val="1"/>
      <w:numFmt w:val="bullet"/>
      <w:lvlText w:val="o"/>
      <w:lvlJc w:val="left"/>
      <w:pPr>
        <w:tabs>
          <w:tab w:val="num" w:pos="3600"/>
        </w:tabs>
        <w:ind w:left="3600" w:hanging="360"/>
      </w:pPr>
      <w:rPr>
        <w:rFonts w:ascii="Courier New" w:hAnsi="Courier New" w:cs="Courier New" w:hint="default"/>
      </w:rPr>
    </w:lvl>
    <w:lvl w:ilvl="5" w:tplc="D6C01D32" w:tentative="1">
      <w:start w:val="1"/>
      <w:numFmt w:val="bullet"/>
      <w:lvlText w:val=""/>
      <w:lvlJc w:val="left"/>
      <w:pPr>
        <w:tabs>
          <w:tab w:val="num" w:pos="4320"/>
        </w:tabs>
        <w:ind w:left="4320" w:hanging="360"/>
      </w:pPr>
      <w:rPr>
        <w:rFonts w:ascii="Wingdings" w:hAnsi="Wingdings" w:hint="default"/>
      </w:rPr>
    </w:lvl>
    <w:lvl w:ilvl="6" w:tplc="56DA64D4" w:tentative="1">
      <w:start w:val="1"/>
      <w:numFmt w:val="bullet"/>
      <w:lvlText w:val=""/>
      <w:lvlJc w:val="left"/>
      <w:pPr>
        <w:tabs>
          <w:tab w:val="num" w:pos="5040"/>
        </w:tabs>
        <w:ind w:left="5040" w:hanging="360"/>
      </w:pPr>
      <w:rPr>
        <w:rFonts w:ascii="Symbol" w:hAnsi="Symbol" w:hint="default"/>
      </w:rPr>
    </w:lvl>
    <w:lvl w:ilvl="7" w:tplc="953C9270" w:tentative="1">
      <w:start w:val="1"/>
      <w:numFmt w:val="bullet"/>
      <w:lvlText w:val="o"/>
      <w:lvlJc w:val="left"/>
      <w:pPr>
        <w:tabs>
          <w:tab w:val="num" w:pos="5760"/>
        </w:tabs>
        <w:ind w:left="5760" w:hanging="360"/>
      </w:pPr>
      <w:rPr>
        <w:rFonts w:ascii="Courier New" w:hAnsi="Courier New" w:cs="Courier New" w:hint="default"/>
      </w:rPr>
    </w:lvl>
    <w:lvl w:ilvl="8" w:tplc="3C3AE63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8A2B036">
      <w:start w:val="1"/>
      <w:numFmt w:val="decimal"/>
      <w:lvlText w:val="%1."/>
      <w:lvlJc w:val="left"/>
      <w:pPr>
        <w:ind w:left="720" w:hanging="360"/>
      </w:pPr>
    </w:lvl>
    <w:lvl w:ilvl="1" w:tplc="AEE29B14" w:tentative="1">
      <w:start w:val="1"/>
      <w:numFmt w:val="lowerLetter"/>
      <w:lvlText w:val="%2."/>
      <w:lvlJc w:val="left"/>
      <w:pPr>
        <w:ind w:left="1440" w:hanging="360"/>
      </w:pPr>
    </w:lvl>
    <w:lvl w:ilvl="2" w:tplc="C798894C" w:tentative="1">
      <w:start w:val="1"/>
      <w:numFmt w:val="lowerRoman"/>
      <w:lvlText w:val="%3."/>
      <w:lvlJc w:val="right"/>
      <w:pPr>
        <w:ind w:left="2160" w:hanging="180"/>
      </w:pPr>
    </w:lvl>
    <w:lvl w:ilvl="3" w:tplc="9EE07F48" w:tentative="1">
      <w:start w:val="1"/>
      <w:numFmt w:val="decimal"/>
      <w:lvlText w:val="%4."/>
      <w:lvlJc w:val="left"/>
      <w:pPr>
        <w:ind w:left="2880" w:hanging="360"/>
      </w:pPr>
    </w:lvl>
    <w:lvl w:ilvl="4" w:tplc="607AB1F0" w:tentative="1">
      <w:start w:val="1"/>
      <w:numFmt w:val="lowerLetter"/>
      <w:lvlText w:val="%5."/>
      <w:lvlJc w:val="left"/>
      <w:pPr>
        <w:ind w:left="3600" w:hanging="360"/>
      </w:pPr>
    </w:lvl>
    <w:lvl w:ilvl="5" w:tplc="D71840E8" w:tentative="1">
      <w:start w:val="1"/>
      <w:numFmt w:val="lowerRoman"/>
      <w:lvlText w:val="%6."/>
      <w:lvlJc w:val="right"/>
      <w:pPr>
        <w:ind w:left="4320" w:hanging="180"/>
      </w:pPr>
    </w:lvl>
    <w:lvl w:ilvl="6" w:tplc="6E94A80C" w:tentative="1">
      <w:start w:val="1"/>
      <w:numFmt w:val="decimal"/>
      <w:lvlText w:val="%7."/>
      <w:lvlJc w:val="left"/>
      <w:pPr>
        <w:ind w:left="5040" w:hanging="360"/>
      </w:pPr>
    </w:lvl>
    <w:lvl w:ilvl="7" w:tplc="68C6E9C8" w:tentative="1">
      <w:start w:val="1"/>
      <w:numFmt w:val="lowerLetter"/>
      <w:lvlText w:val="%8."/>
      <w:lvlJc w:val="left"/>
      <w:pPr>
        <w:ind w:left="5760" w:hanging="360"/>
      </w:pPr>
    </w:lvl>
    <w:lvl w:ilvl="8" w:tplc="44028A84"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0"/>
  </w:num>
  <w:num w:numId="31">
    <w:abstractNumId w:val="16"/>
  </w:num>
  <w:num w:numId="32">
    <w:abstractNumId w:val="20"/>
  </w:num>
  <w:num w:numId="33">
    <w:abstractNumId w:val="14"/>
  </w:num>
  <w:num w:numId="34">
    <w:abstractNumId w:val="17"/>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2F0"/>
    <w:rsid w:val="000A47FA"/>
    <w:rsid w:val="000A65D3"/>
    <w:rsid w:val="000B1E33"/>
    <w:rsid w:val="000D3B10"/>
    <w:rsid w:val="000D4FBD"/>
    <w:rsid w:val="000D689F"/>
    <w:rsid w:val="000E0FA3"/>
    <w:rsid w:val="000E7B7B"/>
    <w:rsid w:val="000E7D62"/>
    <w:rsid w:val="00103357"/>
    <w:rsid w:val="00123C9F"/>
    <w:rsid w:val="00126190"/>
    <w:rsid w:val="00130F17"/>
    <w:rsid w:val="001320BF"/>
    <w:rsid w:val="001632BF"/>
    <w:rsid w:val="00163BC4"/>
    <w:rsid w:val="00191062"/>
    <w:rsid w:val="00192B72"/>
    <w:rsid w:val="001A29D8"/>
    <w:rsid w:val="001A5CAA"/>
    <w:rsid w:val="001B0427"/>
    <w:rsid w:val="001D3A51"/>
    <w:rsid w:val="001E10D2"/>
    <w:rsid w:val="001E1732"/>
    <w:rsid w:val="001E25B4"/>
    <w:rsid w:val="001E44FE"/>
    <w:rsid w:val="001F7C5C"/>
    <w:rsid w:val="00200595"/>
    <w:rsid w:val="00204835"/>
    <w:rsid w:val="00221CB5"/>
    <w:rsid w:val="00222A4C"/>
    <w:rsid w:val="00231920"/>
    <w:rsid w:val="0023195C"/>
    <w:rsid w:val="0024282C"/>
    <w:rsid w:val="002460DC"/>
    <w:rsid w:val="00250985"/>
    <w:rsid w:val="002556F6"/>
    <w:rsid w:val="00283105"/>
    <w:rsid w:val="00284C4C"/>
    <w:rsid w:val="00287E68"/>
    <w:rsid w:val="00291E4A"/>
    <w:rsid w:val="00296529"/>
    <w:rsid w:val="002B27FB"/>
    <w:rsid w:val="002B685A"/>
    <w:rsid w:val="002C57D2"/>
    <w:rsid w:val="002E0D56"/>
    <w:rsid w:val="002E433C"/>
    <w:rsid w:val="003117A6"/>
    <w:rsid w:val="00315186"/>
    <w:rsid w:val="0033343E"/>
    <w:rsid w:val="003451ED"/>
    <w:rsid w:val="003512C2"/>
    <w:rsid w:val="00371FB6"/>
    <w:rsid w:val="003763C1"/>
    <w:rsid w:val="00376BBE"/>
    <w:rsid w:val="0039224F"/>
    <w:rsid w:val="003A1F6B"/>
    <w:rsid w:val="003A43A4"/>
    <w:rsid w:val="003A7E18"/>
    <w:rsid w:val="003C4C86"/>
    <w:rsid w:val="003C6258"/>
    <w:rsid w:val="003C799B"/>
    <w:rsid w:val="003D5D0D"/>
    <w:rsid w:val="003E2904"/>
    <w:rsid w:val="00401927"/>
    <w:rsid w:val="0041027F"/>
    <w:rsid w:val="00412475"/>
    <w:rsid w:val="00423789"/>
    <w:rsid w:val="0044011B"/>
    <w:rsid w:val="00440F43"/>
    <w:rsid w:val="00441B6F"/>
    <w:rsid w:val="00446221"/>
    <w:rsid w:val="00450E62"/>
    <w:rsid w:val="004539DB"/>
    <w:rsid w:val="00453C5B"/>
    <w:rsid w:val="0047057D"/>
    <w:rsid w:val="00471A80"/>
    <w:rsid w:val="0049320A"/>
    <w:rsid w:val="004A47D6"/>
    <w:rsid w:val="004D305E"/>
    <w:rsid w:val="004D4277"/>
    <w:rsid w:val="00501326"/>
    <w:rsid w:val="00502516"/>
    <w:rsid w:val="00505F06"/>
    <w:rsid w:val="00506828"/>
    <w:rsid w:val="005204C6"/>
    <w:rsid w:val="0053056E"/>
    <w:rsid w:val="00531757"/>
    <w:rsid w:val="00554FDA"/>
    <w:rsid w:val="00586E5F"/>
    <w:rsid w:val="005C5D64"/>
    <w:rsid w:val="005C784C"/>
    <w:rsid w:val="005D17F6"/>
    <w:rsid w:val="005E5539"/>
    <w:rsid w:val="00602BF5"/>
    <w:rsid w:val="00617FDD"/>
    <w:rsid w:val="00633614"/>
    <w:rsid w:val="00633F68"/>
    <w:rsid w:val="00636EB2"/>
    <w:rsid w:val="006375B8"/>
    <w:rsid w:val="0066510A"/>
    <w:rsid w:val="00673F9F"/>
    <w:rsid w:val="00677E6A"/>
    <w:rsid w:val="00686953"/>
    <w:rsid w:val="00687DEA"/>
    <w:rsid w:val="00687E67"/>
    <w:rsid w:val="006967F7"/>
    <w:rsid w:val="006A250C"/>
    <w:rsid w:val="006B1E67"/>
    <w:rsid w:val="006B21D3"/>
    <w:rsid w:val="006B57D0"/>
    <w:rsid w:val="006C0264"/>
    <w:rsid w:val="006D30FF"/>
    <w:rsid w:val="006D6940"/>
    <w:rsid w:val="006F07FC"/>
    <w:rsid w:val="006F11EC"/>
    <w:rsid w:val="0070082C"/>
    <w:rsid w:val="0072190F"/>
    <w:rsid w:val="007239C8"/>
    <w:rsid w:val="007369E6"/>
    <w:rsid w:val="00746E59"/>
    <w:rsid w:val="0075100D"/>
    <w:rsid w:val="00754C9A"/>
    <w:rsid w:val="0075599A"/>
    <w:rsid w:val="00761D52"/>
    <w:rsid w:val="00774981"/>
    <w:rsid w:val="0077749E"/>
    <w:rsid w:val="00790ADA"/>
    <w:rsid w:val="007A379D"/>
    <w:rsid w:val="007D2288"/>
    <w:rsid w:val="007E088F"/>
    <w:rsid w:val="007E6B68"/>
    <w:rsid w:val="007F328B"/>
    <w:rsid w:val="007F7B32"/>
    <w:rsid w:val="00804BC2"/>
    <w:rsid w:val="0081431A"/>
    <w:rsid w:val="00817348"/>
    <w:rsid w:val="0083216F"/>
    <w:rsid w:val="0085157E"/>
    <w:rsid w:val="00860000"/>
    <w:rsid w:val="00863BD3"/>
    <w:rsid w:val="008641ED"/>
    <w:rsid w:val="00866D66"/>
    <w:rsid w:val="008671C6"/>
    <w:rsid w:val="00875803"/>
    <w:rsid w:val="00886927"/>
    <w:rsid w:val="008A1262"/>
    <w:rsid w:val="008B459E"/>
    <w:rsid w:val="008E13AE"/>
    <w:rsid w:val="008E1506"/>
    <w:rsid w:val="008E710C"/>
    <w:rsid w:val="008F2B5B"/>
    <w:rsid w:val="008F69D6"/>
    <w:rsid w:val="00902823"/>
    <w:rsid w:val="00915CA6"/>
    <w:rsid w:val="00927834"/>
    <w:rsid w:val="009500A6"/>
    <w:rsid w:val="0095455C"/>
    <w:rsid w:val="00957C18"/>
    <w:rsid w:val="009659BA"/>
    <w:rsid w:val="00983040"/>
    <w:rsid w:val="00984EB3"/>
    <w:rsid w:val="00994F10"/>
    <w:rsid w:val="009B3FB9"/>
    <w:rsid w:val="009C22A9"/>
    <w:rsid w:val="009C2465"/>
    <w:rsid w:val="009D35A0"/>
    <w:rsid w:val="009D5359"/>
    <w:rsid w:val="009D7EB7"/>
    <w:rsid w:val="009E048A"/>
    <w:rsid w:val="009E08E9"/>
    <w:rsid w:val="009E3DB9"/>
    <w:rsid w:val="009E6E35"/>
    <w:rsid w:val="009F0EDA"/>
    <w:rsid w:val="00A00A5A"/>
    <w:rsid w:val="00A03B96"/>
    <w:rsid w:val="00A0539E"/>
    <w:rsid w:val="00A05B19"/>
    <w:rsid w:val="00A1134E"/>
    <w:rsid w:val="00A21780"/>
    <w:rsid w:val="00A24E7E"/>
    <w:rsid w:val="00A258C3"/>
    <w:rsid w:val="00A31296"/>
    <w:rsid w:val="00A347C0"/>
    <w:rsid w:val="00A51431"/>
    <w:rsid w:val="00A539AD"/>
    <w:rsid w:val="00A8069A"/>
    <w:rsid w:val="00A833A3"/>
    <w:rsid w:val="00A94063"/>
    <w:rsid w:val="00A95B30"/>
    <w:rsid w:val="00AA6219"/>
    <w:rsid w:val="00AA74E0"/>
    <w:rsid w:val="00AB24B2"/>
    <w:rsid w:val="00AB703F"/>
    <w:rsid w:val="00AC5A04"/>
    <w:rsid w:val="00AC6BB8"/>
    <w:rsid w:val="00AE008F"/>
    <w:rsid w:val="00B01FCD"/>
    <w:rsid w:val="00B1776C"/>
    <w:rsid w:val="00B3101F"/>
    <w:rsid w:val="00B52583"/>
    <w:rsid w:val="00B52896"/>
    <w:rsid w:val="00B95236"/>
    <w:rsid w:val="00B96BD9"/>
    <w:rsid w:val="00BA1B01"/>
    <w:rsid w:val="00BA2641"/>
    <w:rsid w:val="00BB37AA"/>
    <w:rsid w:val="00BC53A0"/>
    <w:rsid w:val="00BD1D43"/>
    <w:rsid w:val="00BE62AD"/>
    <w:rsid w:val="00BF121F"/>
    <w:rsid w:val="00BF1F80"/>
    <w:rsid w:val="00C166EF"/>
    <w:rsid w:val="00C17EB0"/>
    <w:rsid w:val="00C27F5F"/>
    <w:rsid w:val="00C30A0F"/>
    <w:rsid w:val="00C37E61"/>
    <w:rsid w:val="00C412C8"/>
    <w:rsid w:val="00C70F1B"/>
    <w:rsid w:val="00C71A47"/>
    <w:rsid w:val="00C7464C"/>
    <w:rsid w:val="00C81655"/>
    <w:rsid w:val="00C85588"/>
    <w:rsid w:val="00C95525"/>
    <w:rsid w:val="00C96431"/>
    <w:rsid w:val="00CB03D0"/>
    <w:rsid w:val="00CD6755"/>
    <w:rsid w:val="00CD6856"/>
    <w:rsid w:val="00CE0089"/>
    <w:rsid w:val="00CE793C"/>
    <w:rsid w:val="00CF193C"/>
    <w:rsid w:val="00CF5020"/>
    <w:rsid w:val="00D1382E"/>
    <w:rsid w:val="00D173F1"/>
    <w:rsid w:val="00D42603"/>
    <w:rsid w:val="00D53A93"/>
    <w:rsid w:val="00D71F13"/>
    <w:rsid w:val="00D74CB0"/>
    <w:rsid w:val="00D80DEA"/>
    <w:rsid w:val="00D8295D"/>
    <w:rsid w:val="00DC2A65"/>
    <w:rsid w:val="00DC7FCD"/>
    <w:rsid w:val="00DE15F0"/>
    <w:rsid w:val="00DE5663"/>
    <w:rsid w:val="00DE78AA"/>
    <w:rsid w:val="00E053D0"/>
    <w:rsid w:val="00E06CB5"/>
    <w:rsid w:val="00E15994"/>
    <w:rsid w:val="00E3114E"/>
    <w:rsid w:val="00E31A70"/>
    <w:rsid w:val="00E35B02"/>
    <w:rsid w:val="00E367F9"/>
    <w:rsid w:val="00E405DE"/>
    <w:rsid w:val="00E66496"/>
    <w:rsid w:val="00E66B35"/>
    <w:rsid w:val="00E66E10"/>
    <w:rsid w:val="00E769F6"/>
    <w:rsid w:val="00E8407C"/>
    <w:rsid w:val="00E84F3C"/>
    <w:rsid w:val="00EA012C"/>
    <w:rsid w:val="00EB2383"/>
    <w:rsid w:val="00EC6A55"/>
    <w:rsid w:val="00EC7926"/>
    <w:rsid w:val="00ED0288"/>
    <w:rsid w:val="00EE52CB"/>
    <w:rsid w:val="00EF581D"/>
    <w:rsid w:val="00EF7FD8"/>
    <w:rsid w:val="00F053C7"/>
    <w:rsid w:val="00F06F59"/>
    <w:rsid w:val="00F16942"/>
    <w:rsid w:val="00F17988"/>
    <w:rsid w:val="00F27051"/>
    <w:rsid w:val="00F36E40"/>
    <w:rsid w:val="00F415A3"/>
    <w:rsid w:val="00F469F0"/>
    <w:rsid w:val="00F53273"/>
    <w:rsid w:val="00F72820"/>
    <w:rsid w:val="00F750D5"/>
    <w:rsid w:val="00F755E4"/>
    <w:rsid w:val="00F77D02"/>
    <w:rsid w:val="00F8199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rules v:ext="edit">
        <o:r id="V:Rule1" type="connector" idref="#_x0000_s1026"/>
      </o:rules>
    </o:shapelayout>
  </w:shapeDefaults>
  <w:decimalSymbol w:val="."/>
  <w:listSeparator w:val=","/>
  <w14:docId w14:val="3F16BC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B23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D4F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8A1262"/>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A1262"/>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0D4FB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21CB5"/>
    <w:pPr>
      <w:spacing w:before="100" w:beforeAutospacing="1" w:after="100" w:afterAutospacing="1"/>
    </w:pPr>
    <w:rPr>
      <w:rFonts w:ascii="Times New Roman" w:hAnsi="Times New Roman"/>
      <w:sz w:val="24"/>
      <w:szCs w:val="24"/>
      <w:lang w:val="en-IN" w:eastAsia="en-IN"/>
    </w:rPr>
  </w:style>
  <w:style w:type="character" w:customStyle="1" w:styleId="Heading2Char">
    <w:name w:val="Heading 2 Char"/>
    <w:basedOn w:val="DefaultParagraphFont"/>
    <w:link w:val="Heading2"/>
    <w:semiHidden/>
    <w:rsid w:val="00EB238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72190F"/>
    <w:rPr>
      <w:rFonts w:ascii="Helvetica" w:hAnsi="Helvetic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toxics11100866" TargetMode="External"/><Relationship Id="rId26" Type="http://schemas.openxmlformats.org/officeDocument/2006/relationships/hyperlink" Target="https://doi.org/10.1016/j.chemosphere.2020.128401" TargetMode="External"/><Relationship Id="rId39" Type="http://schemas.openxmlformats.org/officeDocument/2006/relationships/header" Target="header6.xml"/><Relationship Id="rId21" Type="http://schemas.openxmlformats.org/officeDocument/2006/relationships/hyperlink" Target="https://doi.org/10.1038/srep15591" TargetMode="External"/><Relationship Id="rId34" Type="http://schemas.openxmlformats.org/officeDocument/2006/relationships/hyperlink" Target="https://li01.tci-thaijo.org/index.php/TJAS/article/view/246540/1686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are.14804" TargetMode="External"/><Relationship Id="rId20" Type="http://schemas.openxmlformats.org/officeDocument/2006/relationships/hyperlink" Target="https://doi.org/10.1016/0006-2952(61)90145-9" TargetMode="External"/><Relationship Id="rId29" Type="http://schemas.openxmlformats.org/officeDocument/2006/relationships/hyperlink" Target="https://doi.org/10.13040/IJPSR.0975-8232.11(11).5579-8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toxics8040106" TargetMode="External"/><Relationship Id="rId32" Type="http://schemas.openxmlformats.org/officeDocument/2006/relationships/hyperlink" Target="https://www.fisheriesjournal.com/archives/2019/vol7issue1/PartA/6-6-33-208.pdf"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53555/AJBR.v27i4S.4923" TargetMode="External"/><Relationship Id="rId28" Type="http://schemas.openxmlformats.org/officeDocument/2006/relationships/hyperlink" Target="https://doi.org/10.3390/ijms222312714"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16/j.cca.2005.10.008" TargetMode="External"/><Relationship Id="rId31" Type="http://schemas.openxmlformats.org/officeDocument/2006/relationships/hyperlink" Target="https://doi.org/10.1038/s41598-019-46804-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8006/2022.10(1).97.103" TargetMode="External"/><Relationship Id="rId27" Type="http://schemas.openxmlformats.org/officeDocument/2006/relationships/hyperlink" Target="https://doi.org/10.1016/j.enceco.2022.10.004" TargetMode="External"/><Relationship Id="rId30" Type="http://schemas.openxmlformats.org/officeDocument/2006/relationships/hyperlink" Target="https://doi.org/10.4194/1303-2712-v17_4_18" TargetMode="External"/><Relationship Id="rId35" Type="http://schemas.openxmlformats.org/officeDocument/2006/relationships/hyperlink" Target="https://doi.org/10.1080/01480545.2021.190875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978-1-4899-1051-6_55" TargetMode="External"/><Relationship Id="rId25" Type="http://schemas.openxmlformats.org/officeDocument/2006/relationships/hyperlink" Target="https://doi.org/10.1016/S0021-9258(19)52451-6" TargetMode="External"/><Relationship Id="rId33" Type="http://schemas.openxmlformats.org/officeDocument/2006/relationships/hyperlink" Target="https://doi.org/10.1016/j.toxrep.2017.12.006"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C96D1-B30A-4727-A41B-9ED9DC9D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TotalTime>
  <Pages>11</Pages>
  <Words>4900</Words>
  <Characters>27935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71</cp:revision>
  <cp:lastPrinted>1999-07-06T11:00:00Z</cp:lastPrinted>
  <dcterms:created xsi:type="dcterms:W3CDTF">2014-10-25T14:34:00Z</dcterms:created>
  <dcterms:modified xsi:type="dcterms:W3CDTF">2025-09-08T10:17:00Z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2025-09-07T03:05:07Z</vt:filetime>
  </property>
</Properties>
</file>