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E55DA" w14:textId="77777777" w:rsidR="00A61BA3" w:rsidRPr="00E95C48" w:rsidRDefault="00A61BA3" w:rsidP="00893849">
      <w:pPr>
        <w:spacing w:after="0" w:line="240" w:lineRule="auto"/>
        <w:ind w:right="-90"/>
        <w:jc w:val="center"/>
        <w:rPr>
          <w:rFonts w:ascii="Times New Roman" w:hAnsi="Times New Roman" w:cs="Times New Roman"/>
          <w:b/>
          <w:w w:val="115"/>
          <w:sz w:val="24"/>
          <w:szCs w:val="24"/>
        </w:rPr>
      </w:pPr>
      <w:bookmarkStart w:id="0" w:name="_GoBack"/>
      <w:bookmarkEnd w:id="0"/>
      <w:r>
        <w:rPr>
          <w:rFonts w:ascii="Times New Roman" w:hAnsi="Times New Roman" w:cs="Times New Roman"/>
          <w:b/>
          <w:w w:val="115"/>
          <w:sz w:val="24"/>
          <w:szCs w:val="24"/>
        </w:rPr>
        <w:t xml:space="preserve">ANTIOXIDANT, </w:t>
      </w:r>
      <w:r w:rsidR="00E95C48" w:rsidRPr="00E95C48">
        <w:rPr>
          <w:rFonts w:ascii="Times New Roman" w:hAnsi="Times New Roman" w:cs="Times New Roman"/>
          <w:b/>
          <w:w w:val="115"/>
          <w:sz w:val="24"/>
          <w:szCs w:val="24"/>
        </w:rPr>
        <w:t>ANTIMICROBIAL ACTIVITY OF CHITOSAN EXTRACTED FROM CRUSTACEAN EXOSKELETON</w:t>
      </w:r>
    </w:p>
    <w:p w14:paraId="37BF3F03" w14:textId="6DA08454" w:rsidR="0040489B" w:rsidRDefault="0040489B" w:rsidP="0040489B">
      <w:pPr>
        <w:spacing w:after="0" w:line="240" w:lineRule="auto"/>
        <w:jc w:val="center"/>
        <w:rPr>
          <w:rFonts w:ascii="Cambria" w:eastAsia="Times New Roman" w:hAnsi="Cambria" w:cs="Calibri"/>
          <w:lang w:val="en-GB" w:eastAsia="en-GB" w:bidi="ar-SA"/>
        </w:rPr>
      </w:pPr>
    </w:p>
    <w:p w14:paraId="42017058" w14:textId="77777777" w:rsidR="009F09EE" w:rsidRPr="0040489B" w:rsidRDefault="009F09EE" w:rsidP="0040489B">
      <w:pPr>
        <w:spacing w:after="0" w:line="240" w:lineRule="auto"/>
        <w:jc w:val="center"/>
        <w:rPr>
          <w:rFonts w:ascii="Cambria" w:eastAsia="Times New Roman" w:hAnsi="Cambria" w:cs="Calibri"/>
          <w:lang w:val="en-GB" w:eastAsia="en-GB" w:bidi="ar-SA"/>
        </w:rPr>
      </w:pPr>
    </w:p>
    <w:p w14:paraId="7DDF87A0" w14:textId="3EE11FF8" w:rsidR="0040489B" w:rsidRPr="00F00494" w:rsidRDefault="0040489B" w:rsidP="00893849">
      <w:pPr>
        <w:spacing w:after="0" w:line="240" w:lineRule="auto"/>
        <w:ind w:right="-90"/>
        <w:jc w:val="center"/>
        <w:rPr>
          <w:rFonts w:ascii="Times New Roman" w:hAnsi="Times New Roman" w:cs="Times New Roman"/>
          <w:iCs/>
        </w:rPr>
      </w:pPr>
      <w:r>
        <w:rPr>
          <w:rFonts w:ascii="Times New Roman" w:hAnsi="Times New Roman" w:cs="Times New Roman"/>
          <w:iCs/>
        </w:rPr>
        <w:t xml:space="preserve"> </w:t>
      </w:r>
    </w:p>
    <w:p w14:paraId="655FCB25" w14:textId="77777777" w:rsidR="006E2CB5" w:rsidRDefault="006E2CB5" w:rsidP="00893849">
      <w:pPr>
        <w:pStyle w:val="Heading3"/>
        <w:spacing w:before="0" w:line="360" w:lineRule="auto"/>
        <w:ind w:left="0" w:right="-90"/>
        <w:rPr>
          <w:spacing w:val="-2"/>
        </w:rPr>
      </w:pPr>
    </w:p>
    <w:p w14:paraId="2701318B" w14:textId="77777777" w:rsidR="006E2CB5" w:rsidRPr="00105CDE" w:rsidRDefault="00B43D1E" w:rsidP="00105CDE">
      <w:pPr>
        <w:pStyle w:val="BodyText"/>
        <w:spacing w:before="1" w:line="360" w:lineRule="auto"/>
        <w:ind w:left="0" w:right="-90"/>
        <w:rPr>
          <w:b/>
        </w:rPr>
      </w:pPr>
      <w:r w:rsidRPr="00105CDE">
        <w:rPr>
          <w:b/>
        </w:rPr>
        <w:t>Abstract</w:t>
      </w:r>
    </w:p>
    <w:p w14:paraId="64555FF4" w14:textId="4E1BC7A0" w:rsidR="006B580F" w:rsidRDefault="006E2CB5" w:rsidP="00893849">
      <w:pPr>
        <w:pStyle w:val="BodyText"/>
        <w:spacing w:before="1" w:line="360" w:lineRule="auto"/>
        <w:ind w:left="0" w:right="-90"/>
      </w:pPr>
      <w:r>
        <w:t xml:space="preserve">Crustacean exoskeletons, a major byproduct of the seafood processing industry, are </w:t>
      </w:r>
      <w:r w:rsidRPr="005D075D">
        <w:rPr>
          <w:highlight w:val="yellow"/>
        </w:rPr>
        <w:t>predominantly composed of chitin</w:t>
      </w:r>
      <w:r w:rsidR="00173261" w:rsidRPr="005D075D">
        <w:rPr>
          <w:highlight w:val="yellow"/>
        </w:rPr>
        <w:t xml:space="preserve">, </w:t>
      </w:r>
      <w:r w:rsidRPr="005D075D">
        <w:rPr>
          <w:highlight w:val="yellow"/>
        </w:rPr>
        <w:t>a</w:t>
      </w:r>
      <w:r>
        <w:t xml:space="preserve"> naturally occurring polysaccharide.</w:t>
      </w:r>
      <w:r w:rsidR="002B4227">
        <w:t xml:space="preserve"> </w:t>
      </w:r>
      <w:r>
        <w:t xml:space="preserve">Chitin is </w:t>
      </w:r>
      <w:proofErr w:type="spellStart"/>
      <w:r w:rsidR="00173261" w:rsidRPr="005D075D">
        <w:rPr>
          <w:highlight w:val="yellow"/>
        </w:rPr>
        <w:t>characterised</w:t>
      </w:r>
      <w:proofErr w:type="spellEnd"/>
      <w:r w:rsidR="00173261" w:rsidRPr="005D075D">
        <w:rPr>
          <w:highlight w:val="yellow"/>
        </w:rPr>
        <w:t xml:space="preserve"> </w:t>
      </w:r>
      <w:r w:rsidRPr="005D075D">
        <w:rPr>
          <w:highlight w:val="yellow"/>
        </w:rPr>
        <w:t>by its rigid</w:t>
      </w:r>
      <w:r>
        <w:t xml:space="preserve">ity and biocompatibility, which makes it </w:t>
      </w:r>
      <w:r w:rsidRPr="00105CDE">
        <w:t xml:space="preserve">an </w:t>
      </w:r>
      <w:r>
        <w:t xml:space="preserve">ideal precursor for the synthesis of chitosan. </w:t>
      </w:r>
      <w:r w:rsidR="00B877EF" w:rsidRPr="00C04439">
        <w:rPr>
          <w:highlight w:val="yellow"/>
        </w:rPr>
        <w:t>The study aims to investigate the antimicrobial and antioxidant properties of chitosan isolated from crustacean exoskeleton, highlighting its potential as a bioactive material for biomedical and industrial applications.</w:t>
      </w:r>
      <w:r w:rsidR="00440BE9">
        <w:t xml:space="preserve"> </w:t>
      </w:r>
      <w:r w:rsidRPr="0060452B">
        <w:t xml:space="preserve">Antimicrobial activity was assessed by testing chitosan against bacterial strains, including </w:t>
      </w:r>
      <w:r w:rsidRPr="00A93110">
        <w:rPr>
          <w:i/>
        </w:rPr>
        <w:t>Escherichia coli</w:t>
      </w:r>
      <w:r w:rsidRPr="00105CDE">
        <w:t xml:space="preserve">, </w:t>
      </w:r>
      <w:r w:rsidRPr="00A93110">
        <w:rPr>
          <w:i/>
        </w:rPr>
        <w:t>Pseudomonas aeruginosa</w:t>
      </w:r>
      <w:r w:rsidRPr="00105CDE">
        <w:t>, and Klebsiella species</w:t>
      </w:r>
      <w:r w:rsidRPr="0060452B">
        <w:t xml:space="preserve">, through inhibition zone measurements. </w:t>
      </w:r>
      <w:r w:rsidRPr="0079055C">
        <w:rPr>
          <w:highlight w:val="yellow"/>
        </w:rPr>
        <w:t xml:space="preserve">Its antifungal activity was examined against </w:t>
      </w:r>
      <w:r w:rsidRPr="0079055C">
        <w:rPr>
          <w:i/>
          <w:highlight w:val="yellow"/>
        </w:rPr>
        <w:t xml:space="preserve">Aspergillus </w:t>
      </w:r>
      <w:proofErr w:type="spellStart"/>
      <w:r w:rsidRPr="0079055C">
        <w:rPr>
          <w:i/>
          <w:highlight w:val="yellow"/>
        </w:rPr>
        <w:t>niger</w:t>
      </w:r>
      <w:proofErr w:type="spellEnd"/>
      <w:r w:rsidRPr="0079055C">
        <w:rPr>
          <w:highlight w:val="yellow"/>
        </w:rPr>
        <w:t xml:space="preserve"> and </w:t>
      </w:r>
      <w:r w:rsidRPr="0079055C">
        <w:rPr>
          <w:i/>
          <w:highlight w:val="yellow"/>
        </w:rPr>
        <w:t>Candida albicans</w:t>
      </w:r>
      <w:r w:rsidRPr="0079055C">
        <w:rPr>
          <w:highlight w:val="yellow"/>
        </w:rPr>
        <w:t xml:space="preserve"> by evaluating the extent of fungal growth inhibition.</w:t>
      </w:r>
      <w:r w:rsidR="000034D1" w:rsidRPr="0079055C">
        <w:rPr>
          <w:highlight w:val="yellow"/>
        </w:rPr>
        <w:t xml:space="preserve"> The antibacterial activity of chitosan was evaluated using the disk diffusion method</w:t>
      </w:r>
      <w:r w:rsidR="00173261">
        <w:rPr>
          <w:highlight w:val="yellow"/>
        </w:rPr>
        <w:t>,</w:t>
      </w:r>
      <w:r w:rsidR="000B1A71" w:rsidRPr="0079055C">
        <w:rPr>
          <w:highlight w:val="yellow"/>
        </w:rPr>
        <w:t xml:space="preserve"> and </w:t>
      </w:r>
      <w:r w:rsidR="00CA3211" w:rsidRPr="0079055C">
        <w:rPr>
          <w:highlight w:val="yellow"/>
        </w:rPr>
        <w:t>t</w:t>
      </w:r>
      <w:r w:rsidR="000034D1" w:rsidRPr="0079055C">
        <w:rPr>
          <w:highlight w:val="yellow"/>
        </w:rPr>
        <w:t xml:space="preserve">he antifungal activity was assessed using both the disk diffusion and agar incorporation methods. </w:t>
      </w:r>
      <w:r w:rsidR="006D0AE9" w:rsidRPr="00EF49AA">
        <w:rPr>
          <w:highlight w:val="yellow"/>
        </w:rPr>
        <w:t xml:space="preserve">The </w:t>
      </w:r>
      <w:r w:rsidR="00152A87">
        <w:rPr>
          <w:highlight w:val="yellow"/>
        </w:rPr>
        <w:t>results</w:t>
      </w:r>
      <w:r w:rsidR="006D0AE9" w:rsidRPr="00EF49AA">
        <w:rPr>
          <w:highlight w:val="yellow"/>
        </w:rPr>
        <w:t xml:space="preserve"> </w:t>
      </w:r>
      <w:r w:rsidR="0087735F">
        <w:rPr>
          <w:highlight w:val="yellow"/>
        </w:rPr>
        <w:t>showed</w:t>
      </w:r>
      <w:r w:rsidR="006D0AE9" w:rsidRPr="00EF49AA">
        <w:rPr>
          <w:highlight w:val="yellow"/>
        </w:rPr>
        <w:t xml:space="preserve"> that chitosan exhibited significant antibacterial activity against </w:t>
      </w:r>
      <w:r w:rsidR="006D0AE9" w:rsidRPr="00A93110">
        <w:rPr>
          <w:i/>
          <w:highlight w:val="yellow"/>
        </w:rPr>
        <w:t>Escherichia coli</w:t>
      </w:r>
      <w:r w:rsidR="006D0AE9" w:rsidRPr="00EF49AA">
        <w:rPr>
          <w:highlight w:val="yellow"/>
        </w:rPr>
        <w:t xml:space="preserve">, </w:t>
      </w:r>
      <w:r w:rsidR="006D0AE9" w:rsidRPr="007D06E1">
        <w:rPr>
          <w:i/>
          <w:highlight w:val="yellow"/>
        </w:rPr>
        <w:t>Pseudomonas aeruginosa</w:t>
      </w:r>
      <w:r w:rsidR="006D0AE9" w:rsidRPr="00EF49AA">
        <w:rPr>
          <w:highlight w:val="yellow"/>
        </w:rPr>
        <w:t xml:space="preserve">, and </w:t>
      </w:r>
      <w:r w:rsidR="006D0AE9" w:rsidRPr="007D06E1">
        <w:rPr>
          <w:i/>
          <w:highlight w:val="yellow"/>
        </w:rPr>
        <w:t>Klebsiella spp</w:t>
      </w:r>
      <w:r w:rsidR="006D0AE9" w:rsidRPr="00EF49AA">
        <w:rPr>
          <w:highlight w:val="yellow"/>
        </w:rPr>
        <w:t xml:space="preserve">., with a dose-dependent increase in the zone of inhibition. Similarly, chitosan displayed strong antifungal effects against </w:t>
      </w:r>
      <w:r w:rsidR="006D0AE9" w:rsidRPr="007D06E1">
        <w:rPr>
          <w:i/>
          <w:highlight w:val="yellow"/>
        </w:rPr>
        <w:t xml:space="preserve">Aspergillus </w:t>
      </w:r>
      <w:proofErr w:type="spellStart"/>
      <w:r w:rsidR="006D0AE9" w:rsidRPr="007D06E1">
        <w:rPr>
          <w:i/>
          <w:highlight w:val="yellow"/>
        </w:rPr>
        <w:t>niger</w:t>
      </w:r>
      <w:proofErr w:type="spellEnd"/>
      <w:r w:rsidR="006D0AE9" w:rsidRPr="00EF49AA">
        <w:rPr>
          <w:highlight w:val="yellow"/>
        </w:rPr>
        <w:t xml:space="preserve"> and </w:t>
      </w:r>
      <w:r w:rsidR="006D0AE9" w:rsidRPr="007D06E1">
        <w:rPr>
          <w:i/>
          <w:highlight w:val="yellow"/>
        </w:rPr>
        <w:t>Candida albicans</w:t>
      </w:r>
      <w:r w:rsidR="006D0AE9" w:rsidRPr="00EF49AA">
        <w:rPr>
          <w:highlight w:val="yellow"/>
        </w:rPr>
        <w:t xml:space="preserve">, indicating its potential use in antifungal applications such as food preservation and medical coatings. In </w:t>
      </w:r>
      <w:r w:rsidR="006D0AE9" w:rsidRPr="00FB4D0F">
        <w:rPr>
          <w:highlight w:val="yellow"/>
        </w:rPr>
        <w:t>addition to its antimicrobial effects, chitosan demonstrated antioxidant properties.</w:t>
      </w:r>
      <w:r w:rsidR="00C9616D" w:rsidRPr="00FB4D0F">
        <w:rPr>
          <w:highlight w:val="yellow"/>
        </w:rPr>
        <w:t xml:space="preserve"> </w:t>
      </w:r>
      <w:r w:rsidR="00582B9D" w:rsidRPr="00FB4D0F">
        <w:rPr>
          <w:highlight w:val="yellow"/>
        </w:rPr>
        <w:t>The study concluded that chitosan isolated from crustacean exoskeletons exhibits potent antimicrobial and antioxidant properties, making it a promising candidate for applications in biomedicine, food preservation, and other industries.</w:t>
      </w:r>
    </w:p>
    <w:p w14:paraId="1AC6184C" w14:textId="77777777" w:rsidR="00582B9D" w:rsidRPr="0060452B" w:rsidRDefault="00582B9D" w:rsidP="00893849">
      <w:pPr>
        <w:pStyle w:val="BodyText"/>
        <w:spacing w:before="1" w:line="360" w:lineRule="auto"/>
        <w:ind w:left="0" w:right="-90"/>
      </w:pPr>
    </w:p>
    <w:p w14:paraId="05EA680E" w14:textId="4F296D61" w:rsidR="006E2CB5" w:rsidRDefault="0060452B" w:rsidP="00893849">
      <w:pPr>
        <w:pStyle w:val="Heading3"/>
        <w:spacing w:before="0" w:line="360" w:lineRule="auto"/>
        <w:ind w:left="0" w:right="-90"/>
        <w:jc w:val="left"/>
        <w:rPr>
          <w:spacing w:val="-2"/>
        </w:rPr>
      </w:pPr>
      <w:r>
        <w:rPr>
          <w:spacing w:val="-2"/>
        </w:rPr>
        <w:t xml:space="preserve">Keywords: </w:t>
      </w:r>
      <w:r w:rsidRPr="0060452B">
        <w:rPr>
          <w:b w:val="0"/>
          <w:bCs w:val="0"/>
          <w:spacing w:val="-2"/>
        </w:rPr>
        <w:t>Crustacean Exoskeleton,</w:t>
      </w:r>
      <w:r>
        <w:rPr>
          <w:spacing w:val="-2"/>
        </w:rPr>
        <w:t xml:space="preserve"> </w:t>
      </w:r>
      <w:r w:rsidRPr="0060452B">
        <w:rPr>
          <w:b w:val="0"/>
          <w:bCs w:val="0"/>
          <w:spacing w:val="-2"/>
        </w:rPr>
        <w:t>Antimicrobial, Antioxidant, Antifungal</w:t>
      </w:r>
    </w:p>
    <w:p w14:paraId="0CA6A50D" w14:textId="77777777" w:rsidR="00E95C48" w:rsidRDefault="00E95C48" w:rsidP="00893849">
      <w:pPr>
        <w:pStyle w:val="Heading3"/>
        <w:spacing w:before="0" w:line="360" w:lineRule="auto"/>
        <w:ind w:left="0" w:right="-90"/>
        <w:rPr>
          <w:spacing w:val="-2"/>
        </w:rPr>
      </w:pPr>
      <w:r w:rsidRPr="00E95C48">
        <w:rPr>
          <w:spacing w:val="-2"/>
        </w:rPr>
        <w:t>Introduction:</w:t>
      </w:r>
    </w:p>
    <w:p w14:paraId="18B527A1" w14:textId="4263D222" w:rsidR="007B4DDE" w:rsidRDefault="0060452B" w:rsidP="007F76FB">
      <w:pPr>
        <w:pStyle w:val="BodyText"/>
        <w:spacing w:before="1" w:line="360" w:lineRule="auto"/>
        <w:ind w:left="0" w:right="-90"/>
      </w:pPr>
      <w:r>
        <w:t xml:space="preserve">Crustacean exoskeletons, a major byproduct of the seafood processing industry, are predominantly composed of </w:t>
      </w:r>
      <w:r w:rsidRPr="005D075D">
        <w:rPr>
          <w:highlight w:val="yellow"/>
        </w:rPr>
        <w:t>chitin</w:t>
      </w:r>
      <w:r w:rsidR="00173261" w:rsidRPr="005D075D">
        <w:rPr>
          <w:highlight w:val="yellow"/>
        </w:rPr>
        <w:t xml:space="preserve">, </w:t>
      </w:r>
      <w:r w:rsidRPr="005D075D">
        <w:rPr>
          <w:highlight w:val="yellow"/>
        </w:rPr>
        <w:t>a natur</w:t>
      </w:r>
      <w:r>
        <w:t xml:space="preserve">ally occurring polysaccharide (Chen et al., 2023). Chitin is </w:t>
      </w:r>
      <w:proofErr w:type="spellStart"/>
      <w:r w:rsidR="00173261" w:rsidRPr="005D075D">
        <w:rPr>
          <w:highlight w:val="yellow"/>
        </w:rPr>
        <w:t>characterised</w:t>
      </w:r>
      <w:proofErr w:type="spellEnd"/>
      <w:r w:rsidR="00173261" w:rsidRPr="005D075D">
        <w:rPr>
          <w:highlight w:val="yellow"/>
        </w:rPr>
        <w:t xml:space="preserve"> </w:t>
      </w:r>
      <w:r w:rsidRPr="005D075D">
        <w:rPr>
          <w:highlight w:val="yellow"/>
        </w:rPr>
        <w:t>by its</w:t>
      </w:r>
      <w:r>
        <w:t xml:space="preserve"> rigidity and biocompatibility, which makes it </w:t>
      </w:r>
      <w:r>
        <w:rPr>
          <w:spacing w:val="-5"/>
        </w:rPr>
        <w:t xml:space="preserve">an </w:t>
      </w:r>
      <w:r>
        <w:t>ideal precursor for the synthesis of chitosan. Through a process of deacetylation, chitin is converted into chitosan, a biopolymer with remarkable physicochemical properties, including solubility in acidic solutions, film-forming ability, and antimicrobial activity (Nguyen et al., 2023</w:t>
      </w:r>
      <w:r w:rsidR="00173261">
        <w:t xml:space="preserve">; </w:t>
      </w:r>
      <w:proofErr w:type="spellStart"/>
      <w:r w:rsidR="00B33B8B" w:rsidRPr="00B33B8B">
        <w:lastRenderedPageBreak/>
        <w:t>Frenchibai</w:t>
      </w:r>
      <w:proofErr w:type="spellEnd"/>
      <w:r w:rsidR="00D55805">
        <w:t xml:space="preserve"> et al., 2025</w:t>
      </w:r>
      <w:r>
        <w:t>). In food processing, chitosan acts as a natural preservative due to its antibacterial and antifungal properties (Gonzalez et al., 2023).</w:t>
      </w:r>
      <w:r w:rsidR="00A86E03">
        <w:t xml:space="preserve"> </w:t>
      </w:r>
      <w:r w:rsidR="00A86E03" w:rsidRPr="00395142">
        <w:rPr>
          <w:highlight w:val="yellow"/>
        </w:rPr>
        <w:t>It has demonstrated a significant role in bone tissue engineering in the last two decades</w:t>
      </w:r>
      <w:r w:rsidR="00137B40" w:rsidRPr="00395142">
        <w:rPr>
          <w:highlight w:val="yellow"/>
        </w:rPr>
        <w:t xml:space="preserve"> (</w:t>
      </w:r>
      <w:proofErr w:type="spellStart"/>
      <w:r w:rsidR="00137B40" w:rsidRPr="00395142">
        <w:rPr>
          <w:highlight w:val="yellow"/>
        </w:rPr>
        <w:t>Rajaraman</w:t>
      </w:r>
      <w:proofErr w:type="spellEnd"/>
      <w:r w:rsidR="00137B40" w:rsidRPr="00395142">
        <w:rPr>
          <w:highlight w:val="yellow"/>
        </w:rPr>
        <w:t xml:space="preserve"> et al., 2020)</w:t>
      </w:r>
      <w:r w:rsidR="00A86E03" w:rsidRPr="00395142">
        <w:rPr>
          <w:highlight w:val="yellow"/>
        </w:rPr>
        <w:t>.</w:t>
      </w:r>
      <w:r w:rsidR="007F76FB">
        <w:rPr>
          <w:highlight w:val="yellow"/>
        </w:rPr>
        <w:t xml:space="preserve"> </w:t>
      </w:r>
      <w:r w:rsidR="003A17C8" w:rsidRPr="003A17C8">
        <w:rPr>
          <w:highlight w:val="yellow"/>
        </w:rPr>
        <w:t>From an economic perspective, the extraction of chitosan from crustacean waste can generate new business prospects and invigorate local economies. The chitosan extraction process serves not only as a method for reducing waste but also as a way to transform a low-value byproduct (chitin) into a high-value commodity (chitosan)</w:t>
      </w:r>
      <w:r w:rsidR="00CE3ADB">
        <w:rPr>
          <w:highlight w:val="yellow"/>
        </w:rPr>
        <w:t xml:space="preserve"> (</w:t>
      </w:r>
      <w:proofErr w:type="spellStart"/>
      <w:r w:rsidR="00CE3ADB" w:rsidRPr="00CE3ADB">
        <w:t>Gîjiu</w:t>
      </w:r>
      <w:proofErr w:type="spellEnd"/>
      <w:r w:rsidR="00CE3ADB">
        <w:t xml:space="preserve"> et al., 2024)</w:t>
      </w:r>
      <w:r w:rsidR="003A17C8" w:rsidRPr="003A17C8">
        <w:rPr>
          <w:highlight w:val="yellow"/>
        </w:rPr>
        <w:t>.</w:t>
      </w:r>
      <w:r w:rsidR="003A17C8" w:rsidRPr="003A17C8">
        <w:t xml:space="preserve"> </w:t>
      </w:r>
      <w:r w:rsidRPr="006E2CB5">
        <w:t xml:space="preserve">Antioxidant and antimicrobial evaluations were conducted to assess potential biomedical applications. Antimicrobial activity was assessed by testing chitosan against bacterial strains, including </w:t>
      </w:r>
      <w:r w:rsidRPr="006E2CB5">
        <w:rPr>
          <w:i/>
        </w:rPr>
        <w:t>Escherichia coli, Pseudomonas aeruginosa, and Klebsiella species</w:t>
      </w:r>
      <w:r w:rsidRPr="006E2CB5">
        <w:t>, through inhibition zone measurements. Its antifungal activity was examined against</w:t>
      </w:r>
      <w:r>
        <w:t xml:space="preserve"> </w:t>
      </w:r>
      <w:r w:rsidRPr="006E2CB5">
        <w:rPr>
          <w:i/>
        </w:rPr>
        <w:t>Aspergillus</w:t>
      </w:r>
      <w:r>
        <w:rPr>
          <w:i/>
        </w:rPr>
        <w:t xml:space="preserve"> </w:t>
      </w:r>
      <w:proofErr w:type="spellStart"/>
      <w:r w:rsidRPr="006E2CB5">
        <w:rPr>
          <w:i/>
        </w:rPr>
        <w:t>niger</w:t>
      </w:r>
      <w:proofErr w:type="spellEnd"/>
      <w:r>
        <w:rPr>
          <w:i/>
        </w:rPr>
        <w:t xml:space="preserve"> </w:t>
      </w:r>
      <w:r w:rsidRPr="006E2CB5">
        <w:t>and</w:t>
      </w:r>
      <w:r>
        <w:t xml:space="preserve"> </w:t>
      </w:r>
      <w:r w:rsidRPr="006E2CB5">
        <w:rPr>
          <w:i/>
        </w:rPr>
        <w:t>Candida</w:t>
      </w:r>
      <w:r>
        <w:rPr>
          <w:i/>
        </w:rPr>
        <w:t xml:space="preserve"> </w:t>
      </w:r>
      <w:r w:rsidRPr="006E2CB5">
        <w:rPr>
          <w:i/>
        </w:rPr>
        <w:t>albicans</w:t>
      </w:r>
      <w:r>
        <w:rPr>
          <w:i/>
        </w:rPr>
        <w:t xml:space="preserve"> </w:t>
      </w:r>
      <w:r w:rsidRPr="006E2CB5">
        <w:t>by</w:t>
      </w:r>
      <w:r>
        <w:t xml:space="preserve"> </w:t>
      </w:r>
      <w:r w:rsidRPr="006E2CB5">
        <w:t>evaluating</w:t>
      </w:r>
      <w:r>
        <w:t xml:space="preserve"> </w:t>
      </w:r>
      <w:r w:rsidRPr="006E2CB5">
        <w:t>the</w:t>
      </w:r>
      <w:r>
        <w:t xml:space="preserve"> </w:t>
      </w:r>
      <w:r w:rsidRPr="006E2CB5">
        <w:t>extent</w:t>
      </w:r>
      <w:r>
        <w:t xml:space="preserve"> </w:t>
      </w:r>
      <w:r w:rsidRPr="006E2CB5">
        <w:t>of</w:t>
      </w:r>
      <w:r>
        <w:t xml:space="preserve"> </w:t>
      </w:r>
      <w:r w:rsidRPr="006E2CB5">
        <w:t>fungal</w:t>
      </w:r>
      <w:r>
        <w:t xml:space="preserve"> </w:t>
      </w:r>
      <w:r w:rsidRPr="006E2CB5">
        <w:t>growth inhibition.</w:t>
      </w:r>
      <w:r w:rsidR="007F76FB">
        <w:t xml:space="preserve"> </w:t>
      </w:r>
      <w:r>
        <w:t xml:space="preserve">The antimicrobial properties of chitosan depend on its molecular </w:t>
      </w:r>
      <w:r w:rsidRPr="005D075D">
        <w:rPr>
          <w:highlight w:val="yellow"/>
        </w:rPr>
        <w:t xml:space="preserve">weight and </w:t>
      </w:r>
      <w:r w:rsidR="00173261" w:rsidRPr="005D075D">
        <w:rPr>
          <w:highlight w:val="yellow"/>
        </w:rPr>
        <w:t xml:space="preserve">the </w:t>
      </w:r>
      <w:r w:rsidRPr="005D075D">
        <w:rPr>
          <w:highlight w:val="yellow"/>
        </w:rPr>
        <w:t>type of bacterium</w:t>
      </w:r>
      <w:r>
        <w:t xml:space="preserve">. Antioxidants are emerging as prophylactic and therapeutic agents which scavenge free radicals and prevent the damage </w:t>
      </w:r>
      <w:r w:rsidRPr="005D075D">
        <w:rPr>
          <w:highlight w:val="yellow"/>
        </w:rPr>
        <w:t xml:space="preserve">caused </w:t>
      </w:r>
      <w:r w:rsidR="00173261" w:rsidRPr="005D075D">
        <w:rPr>
          <w:highlight w:val="yellow"/>
        </w:rPr>
        <w:t xml:space="preserve">by </w:t>
      </w:r>
      <w:r w:rsidRPr="005D075D">
        <w:rPr>
          <w:highlight w:val="yellow"/>
        </w:rPr>
        <w:t xml:space="preserve">them. </w:t>
      </w:r>
      <w:r w:rsidR="00E95C48" w:rsidRPr="005D075D">
        <w:rPr>
          <w:highlight w:val="yellow"/>
        </w:rPr>
        <w:t>Chitosan,</w:t>
      </w:r>
      <w:r w:rsidR="00E95C48" w:rsidRPr="00E95C48">
        <w:t xml:space="preserve"> a biopolymer derived from chitin, has garnered significant attention</w:t>
      </w:r>
      <w:r w:rsidR="00E95C48">
        <w:t xml:space="preserve"> </w:t>
      </w:r>
      <w:r w:rsidR="00E95C48" w:rsidRPr="00E95C48">
        <w:t xml:space="preserve">due to its broad-spectrum biological activities, including antimicrobial and antioxidant properties. The isolation of chitosan from crustacean exoskeleton presents a sustainable and cost-effective approach to </w:t>
      </w:r>
      <w:proofErr w:type="spellStart"/>
      <w:r w:rsidR="00173261" w:rsidRPr="005D075D">
        <w:rPr>
          <w:highlight w:val="yellow"/>
        </w:rPr>
        <w:t>utilising</w:t>
      </w:r>
      <w:proofErr w:type="spellEnd"/>
      <w:r w:rsidR="00173261" w:rsidRPr="005D075D">
        <w:rPr>
          <w:highlight w:val="yellow"/>
        </w:rPr>
        <w:t xml:space="preserve"> </w:t>
      </w:r>
      <w:r w:rsidR="00E95C48" w:rsidRPr="005D075D">
        <w:rPr>
          <w:highlight w:val="yellow"/>
        </w:rPr>
        <w:t>seafood processing byproducts</w:t>
      </w:r>
      <w:r w:rsidR="00E95C48" w:rsidRPr="00E95C48">
        <w:t xml:space="preserve"> while simultaneously</w:t>
      </w:r>
      <w:r w:rsidR="00E95C48">
        <w:t xml:space="preserve"> </w:t>
      </w:r>
      <w:r w:rsidR="00E95C48" w:rsidRPr="00E95C48">
        <w:t>addressing</w:t>
      </w:r>
      <w:r w:rsidR="00E95C48">
        <w:t xml:space="preserve"> </w:t>
      </w:r>
      <w:r w:rsidR="00E95C48" w:rsidRPr="00E95C48">
        <w:t>environmental concerns (Iñiguez-Moreno et al., 2024). The intrinsic properties of chitosan, such as its poly</w:t>
      </w:r>
      <w:r w:rsidR="00135E44">
        <w:t xml:space="preserve"> </w:t>
      </w:r>
      <w:r w:rsidR="00E95C48" w:rsidRPr="00E95C48">
        <w:t>cationic nature, biocompatibility, and biodegradability, contribute to its versatility in biomedical and industrial applications (</w:t>
      </w:r>
      <w:proofErr w:type="spellStart"/>
      <w:r w:rsidR="00E95C48" w:rsidRPr="00E95C48">
        <w:t>Martău</w:t>
      </w:r>
      <w:proofErr w:type="spellEnd"/>
      <w:r w:rsidR="00E95C48" w:rsidRPr="00E95C48">
        <w:t xml:space="preserve"> et al., 2019).</w:t>
      </w:r>
      <w:r w:rsidR="0046323B">
        <w:t xml:space="preserve"> </w:t>
      </w:r>
      <w:r w:rsidR="00E95C48" w:rsidRPr="00E95C48">
        <w:t xml:space="preserve">This explores the antimicrobial and cytocompatibility evaluation of chitosan, </w:t>
      </w:r>
      <w:proofErr w:type="spellStart"/>
      <w:r w:rsidR="00173261" w:rsidRPr="005D075D">
        <w:rPr>
          <w:highlight w:val="yellow"/>
        </w:rPr>
        <w:t>emphasising</w:t>
      </w:r>
      <w:proofErr w:type="spellEnd"/>
      <w:r w:rsidR="00173261" w:rsidRPr="005D075D">
        <w:rPr>
          <w:highlight w:val="yellow"/>
        </w:rPr>
        <w:t xml:space="preserve"> </w:t>
      </w:r>
      <w:r w:rsidR="00E95C48" w:rsidRPr="005D075D">
        <w:rPr>
          <w:highlight w:val="yellow"/>
        </w:rPr>
        <w:t>its potential as a valuable bioactive</w:t>
      </w:r>
      <w:r w:rsidR="00E95C48" w:rsidRPr="00E95C48">
        <w:t xml:space="preserve"> material. The antimicrobial properties of chitosan stem primarily from its ability to disrupt microbial cell</w:t>
      </w:r>
      <w:r w:rsidR="00E95C48">
        <w:t xml:space="preserve"> </w:t>
      </w:r>
      <w:r w:rsidR="00E95C48" w:rsidRPr="00E95C48">
        <w:t>membranes, leading to increased permeability and eventual cell lysis (Egorov et al., 2023). Beyond its antimicrobial properties, chitosan has also shown potential antioxidant</w:t>
      </w:r>
      <w:r w:rsidR="00E95C48">
        <w:t xml:space="preserve"> </w:t>
      </w:r>
      <w:r w:rsidR="00E95C48" w:rsidRPr="00E95C48">
        <w:t>effects. Antioxidant properties of chitosan derivatives have been</w:t>
      </w:r>
      <w:r w:rsidR="00E95C48">
        <w:t xml:space="preserve"> </w:t>
      </w:r>
      <w:r w:rsidR="00E95C48" w:rsidRPr="00E95C48">
        <w:t>studied</w:t>
      </w:r>
      <w:r w:rsidR="00E95C48">
        <w:t xml:space="preserve"> </w:t>
      </w:r>
      <w:r w:rsidR="00E95C48" w:rsidRPr="00E95C48">
        <w:t>(</w:t>
      </w:r>
      <w:r w:rsidR="00E95C48" w:rsidRPr="00440ECD">
        <w:rPr>
          <w:highlight w:val="yellow"/>
        </w:rPr>
        <w:t xml:space="preserve">Lin and Chou 2004; Xing </w:t>
      </w:r>
      <w:r w:rsidR="00E95C48" w:rsidRPr="00440ECD">
        <w:rPr>
          <w:i/>
          <w:highlight w:val="yellow"/>
        </w:rPr>
        <w:t>et al</w:t>
      </w:r>
      <w:r w:rsidR="00A61BA3" w:rsidRPr="00440ECD">
        <w:rPr>
          <w:highlight w:val="yellow"/>
        </w:rPr>
        <w:t xml:space="preserve">., 2005). </w:t>
      </w:r>
      <w:r w:rsidR="00BF743D" w:rsidRPr="00440ECD">
        <w:rPr>
          <w:highlight w:val="yellow"/>
        </w:rPr>
        <w:t xml:space="preserve">Yen </w:t>
      </w:r>
      <w:r w:rsidR="00E95C48" w:rsidRPr="00440ECD">
        <w:rPr>
          <w:i/>
          <w:highlight w:val="yellow"/>
        </w:rPr>
        <w:t>et al</w:t>
      </w:r>
      <w:r w:rsidR="00E95C48" w:rsidRPr="00440ECD">
        <w:rPr>
          <w:highlight w:val="yellow"/>
        </w:rPr>
        <w:t xml:space="preserve">., (2008) noted that crab </w:t>
      </w:r>
      <w:proofErr w:type="spellStart"/>
      <w:r w:rsidR="00E95C48" w:rsidRPr="00440ECD">
        <w:rPr>
          <w:highlight w:val="yellow"/>
        </w:rPr>
        <w:t>chitosans</w:t>
      </w:r>
      <w:proofErr w:type="spellEnd"/>
      <w:r w:rsidR="00E95C48" w:rsidRPr="00440ECD">
        <w:rPr>
          <w:highlight w:val="yellow"/>
        </w:rPr>
        <w:t xml:space="preserve"> </w:t>
      </w:r>
      <w:r w:rsidR="00173261">
        <w:rPr>
          <w:highlight w:val="yellow"/>
        </w:rPr>
        <w:t>have</w:t>
      </w:r>
      <w:r w:rsidR="00E95C48" w:rsidRPr="00440ECD">
        <w:rPr>
          <w:highlight w:val="yellow"/>
        </w:rPr>
        <w:t xml:space="preserve"> go</w:t>
      </w:r>
      <w:r w:rsidR="00E95C48" w:rsidRPr="00E95C48">
        <w:t>od</w:t>
      </w:r>
      <w:r w:rsidR="00E95C48">
        <w:t xml:space="preserve"> </w:t>
      </w:r>
      <w:r w:rsidR="00E95C48" w:rsidRPr="00E95C48">
        <w:t>antioxidant</w:t>
      </w:r>
      <w:r w:rsidR="00E95C48">
        <w:t xml:space="preserve"> properties</w:t>
      </w:r>
      <w:r w:rsidR="00173261">
        <w:t>,</w:t>
      </w:r>
      <w:r w:rsidR="00E95C48">
        <w:t xml:space="preserve"> especially scavenging ability on hydroxyl radicals and </w:t>
      </w:r>
      <w:r w:rsidR="00E95C48" w:rsidRPr="00E95C48">
        <w:t>Chelating</w:t>
      </w:r>
      <w:r w:rsidR="00E95C48">
        <w:t xml:space="preserve"> </w:t>
      </w:r>
      <w:r w:rsidR="00E95C48" w:rsidRPr="00E95C48">
        <w:t>ability on</w:t>
      </w:r>
      <w:r w:rsidR="00E95C48">
        <w:t xml:space="preserve"> </w:t>
      </w:r>
      <w:r w:rsidR="00E95C48" w:rsidRPr="00E95C48">
        <w:t>ferrous ion</w:t>
      </w:r>
      <w:r w:rsidR="00173261">
        <w:t>s</w:t>
      </w:r>
      <w:r w:rsidR="00E95C48" w:rsidRPr="00E95C48">
        <w:t xml:space="preserve">. Park </w:t>
      </w:r>
      <w:r w:rsidR="00E95C48" w:rsidRPr="00E95C48">
        <w:rPr>
          <w:i/>
        </w:rPr>
        <w:t>et al</w:t>
      </w:r>
      <w:r w:rsidR="00E95C48" w:rsidRPr="00E95C48">
        <w:t xml:space="preserve">., (2003) </w:t>
      </w:r>
      <w:r w:rsidR="00E95C48" w:rsidRPr="005D075D">
        <w:rPr>
          <w:highlight w:val="yellow"/>
        </w:rPr>
        <w:t xml:space="preserve">reported </w:t>
      </w:r>
      <w:r w:rsidR="00173261" w:rsidRPr="005D075D">
        <w:rPr>
          <w:highlight w:val="yellow"/>
        </w:rPr>
        <w:t xml:space="preserve">a </w:t>
      </w:r>
      <w:r w:rsidR="00E95C48" w:rsidRPr="005D075D">
        <w:rPr>
          <w:highlight w:val="yellow"/>
        </w:rPr>
        <w:t>higher radical sc</w:t>
      </w:r>
      <w:r w:rsidR="00E95C48" w:rsidRPr="00E95C48">
        <w:t>avenging effect of low molecular weight chitosan. The antioxidant activity</w:t>
      </w:r>
      <w:r w:rsidR="00526550">
        <w:t xml:space="preserve"> </w:t>
      </w:r>
      <w:r w:rsidR="00E95C48" w:rsidRPr="00E95C48">
        <w:t xml:space="preserve">of </w:t>
      </w:r>
      <w:proofErr w:type="spellStart"/>
      <w:r w:rsidR="00E95C48" w:rsidRPr="00E95C48">
        <w:t>chito</w:t>
      </w:r>
      <w:proofErr w:type="spellEnd"/>
      <w:r w:rsidR="00E95C48" w:rsidRPr="00E95C48">
        <w:t>-oligomers is related to the amount of hydroxyl group at C</w:t>
      </w:r>
      <w:r w:rsidR="00E95C48" w:rsidRPr="00E95C48">
        <w:rPr>
          <w:vertAlign w:val="subscript"/>
        </w:rPr>
        <w:t>6</w:t>
      </w:r>
      <w:r w:rsidR="00E95C48" w:rsidRPr="00E95C48">
        <w:t xml:space="preserve"> and amino group at </w:t>
      </w:r>
      <w:r w:rsidR="00E95C48" w:rsidRPr="005D075D">
        <w:rPr>
          <w:highlight w:val="yellow"/>
        </w:rPr>
        <w:t>C</w:t>
      </w:r>
      <w:r w:rsidR="00E95C48" w:rsidRPr="005D075D">
        <w:rPr>
          <w:highlight w:val="yellow"/>
          <w:vertAlign w:val="subscript"/>
        </w:rPr>
        <w:t>2</w:t>
      </w:r>
      <w:r w:rsidR="00E95C48" w:rsidRPr="005D075D">
        <w:rPr>
          <w:highlight w:val="yellow"/>
        </w:rPr>
        <w:t xml:space="preserve"> of </w:t>
      </w:r>
      <w:r w:rsidR="00173261" w:rsidRPr="005D075D">
        <w:rPr>
          <w:highlight w:val="yellow"/>
        </w:rPr>
        <w:t xml:space="preserve">the </w:t>
      </w:r>
      <w:r w:rsidR="00E95C48" w:rsidRPr="005D075D">
        <w:rPr>
          <w:highlight w:val="yellow"/>
        </w:rPr>
        <w:t>chitos</w:t>
      </w:r>
      <w:r w:rsidR="00E95C48" w:rsidRPr="00E95C48">
        <w:t>an molecule. The ability of chitosan to balance antimicrobial efficacy with antioxidant properties enhances its applicability in various biomedical fields</w:t>
      </w:r>
      <w:r w:rsidR="00E95C48" w:rsidRPr="00A761EF">
        <w:rPr>
          <w:highlight w:val="yellow"/>
        </w:rPr>
        <w:t xml:space="preserve">. </w:t>
      </w:r>
      <w:r w:rsidR="00A32C85" w:rsidRPr="00A761EF">
        <w:rPr>
          <w:highlight w:val="yellow"/>
        </w:rPr>
        <w:t xml:space="preserve"> The objective of this </w:t>
      </w:r>
      <w:r w:rsidR="00EA1C7E">
        <w:rPr>
          <w:highlight w:val="yellow"/>
        </w:rPr>
        <w:t>research</w:t>
      </w:r>
      <w:r w:rsidR="00A32C85" w:rsidRPr="00A761EF">
        <w:rPr>
          <w:highlight w:val="yellow"/>
        </w:rPr>
        <w:t xml:space="preserve"> is to investigate the antimicrobial and antioxidant properties of chitosan isolated from crustacean exoskeleton</w:t>
      </w:r>
      <w:r w:rsidR="00685E11" w:rsidRPr="00A761EF">
        <w:rPr>
          <w:highlight w:val="yellow"/>
        </w:rPr>
        <w:t xml:space="preserve"> and</w:t>
      </w:r>
      <w:r w:rsidR="00A32C85" w:rsidRPr="00A761EF">
        <w:rPr>
          <w:highlight w:val="yellow"/>
        </w:rPr>
        <w:t xml:space="preserve"> </w:t>
      </w:r>
      <w:r w:rsidR="00A32C85" w:rsidRPr="00A761EF">
        <w:rPr>
          <w:highlight w:val="yellow"/>
        </w:rPr>
        <w:lastRenderedPageBreak/>
        <w:t>highlight its potential as a bioactive material for biomedical and industrial applications.</w:t>
      </w:r>
    </w:p>
    <w:p w14:paraId="5C7851D9" w14:textId="1ACAD846" w:rsidR="00997C1B" w:rsidRDefault="00EA1C7E" w:rsidP="007B4DDE">
      <w:pPr>
        <w:pStyle w:val="BodyText"/>
        <w:tabs>
          <w:tab w:val="left" w:pos="9360"/>
        </w:tabs>
        <w:spacing w:line="360" w:lineRule="auto"/>
        <w:ind w:left="0" w:right="-90"/>
      </w:pPr>
      <w:r>
        <w:t xml:space="preserve"> </w:t>
      </w:r>
    </w:p>
    <w:p w14:paraId="0B9A8335" w14:textId="77777777" w:rsidR="00457E75" w:rsidRDefault="00457E75" w:rsidP="007B4DDE">
      <w:pPr>
        <w:pStyle w:val="BodyText"/>
        <w:tabs>
          <w:tab w:val="left" w:pos="9360"/>
        </w:tabs>
        <w:spacing w:line="360" w:lineRule="auto"/>
        <w:ind w:left="0" w:right="-90"/>
      </w:pPr>
    </w:p>
    <w:p w14:paraId="78BDFC7D" w14:textId="77777777" w:rsidR="002E6FB9" w:rsidRPr="00893849" w:rsidRDefault="002E6FB9" w:rsidP="00893849">
      <w:pPr>
        <w:pStyle w:val="BodyText"/>
        <w:spacing w:line="360" w:lineRule="auto"/>
        <w:ind w:left="0" w:right="-90"/>
        <w:rPr>
          <w:b/>
          <w:bCs/>
        </w:rPr>
      </w:pPr>
      <w:r w:rsidRPr="00893849">
        <w:rPr>
          <w:b/>
          <w:bCs/>
        </w:rPr>
        <w:t>Materials and Methods:</w:t>
      </w:r>
    </w:p>
    <w:p w14:paraId="2B8C3FAC" w14:textId="4B08B2CB" w:rsidR="002E6FB9" w:rsidRDefault="002E6FB9" w:rsidP="00893849">
      <w:pPr>
        <w:pStyle w:val="BodyText"/>
        <w:spacing w:before="134" w:line="360" w:lineRule="auto"/>
        <w:ind w:left="0" w:right="-150" w:firstLine="720"/>
      </w:pPr>
      <w:r>
        <w:t>The</w:t>
      </w:r>
      <w:r w:rsidR="00893849">
        <w:t xml:space="preserve"> </w:t>
      </w:r>
      <w:r>
        <w:t>biological</w:t>
      </w:r>
      <w:r w:rsidR="00893849">
        <w:t xml:space="preserve"> </w:t>
      </w:r>
      <w:r>
        <w:t>properties</w:t>
      </w:r>
      <w:r w:rsidR="00893849">
        <w:t xml:space="preserve"> </w:t>
      </w:r>
      <w:r>
        <w:t>of</w:t>
      </w:r>
      <w:r w:rsidR="00893849">
        <w:t xml:space="preserve"> </w:t>
      </w:r>
      <w:r>
        <w:t>chitosan,</w:t>
      </w:r>
      <w:r w:rsidR="00893849">
        <w:t xml:space="preserve"> </w:t>
      </w:r>
      <w:r>
        <w:t>extracted</w:t>
      </w:r>
      <w:r w:rsidR="00893849">
        <w:t xml:space="preserve"> </w:t>
      </w:r>
      <w:r>
        <w:t>from</w:t>
      </w:r>
      <w:r w:rsidR="00893849">
        <w:t xml:space="preserve"> </w:t>
      </w:r>
      <w:r>
        <w:t>crustacean</w:t>
      </w:r>
      <w:r w:rsidR="00893849">
        <w:t xml:space="preserve"> </w:t>
      </w:r>
      <w:r>
        <w:t>exoskeleton</w:t>
      </w:r>
      <w:r w:rsidR="00173261">
        <w:t>,</w:t>
      </w:r>
      <w:r w:rsidR="00893849">
        <w:t xml:space="preserve"> </w:t>
      </w:r>
      <w:r>
        <w:t>were evaluated</w:t>
      </w:r>
      <w:r w:rsidR="00893849">
        <w:t xml:space="preserve"> </w:t>
      </w:r>
      <w:r>
        <w:t>to</w:t>
      </w:r>
      <w:r w:rsidR="00893849">
        <w:t xml:space="preserve"> </w:t>
      </w:r>
      <w:r>
        <w:t>explore</w:t>
      </w:r>
      <w:r w:rsidR="00893849">
        <w:t xml:space="preserve"> </w:t>
      </w:r>
      <w:r>
        <w:t>its</w:t>
      </w:r>
      <w:r w:rsidR="00893849">
        <w:t xml:space="preserve"> </w:t>
      </w:r>
      <w:r>
        <w:t>potential</w:t>
      </w:r>
      <w:r w:rsidR="00893849">
        <w:t xml:space="preserve"> </w:t>
      </w:r>
      <w:r>
        <w:t>applications</w:t>
      </w:r>
      <w:r w:rsidR="00893849">
        <w:t xml:space="preserve"> </w:t>
      </w:r>
      <w:r>
        <w:t>in</w:t>
      </w:r>
      <w:r w:rsidR="00893849">
        <w:t xml:space="preserve"> </w:t>
      </w:r>
      <w:r>
        <w:t>antimicrobial</w:t>
      </w:r>
      <w:r w:rsidR="00893849">
        <w:t xml:space="preserve"> </w:t>
      </w:r>
      <w:r>
        <w:t>and</w:t>
      </w:r>
      <w:r w:rsidR="00893849">
        <w:t xml:space="preserve"> </w:t>
      </w:r>
      <w:r>
        <w:t>antioxidant</w:t>
      </w:r>
      <w:r w:rsidR="00893849">
        <w:t xml:space="preserve"> </w:t>
      </w:r>
      <w:r>
        <w:t>properties.</w:t>
      </w:r>
    </w:p>
    <w:p w14:paraId="6DD5B79A" w14:textId="77777777" w:rsidR="002E6FB9" w:rsidRDefault="002E6FB9" w:rsidP="00893849">
      <w:pPr>
        <w:pStyle w:val="Heading3"/>
        <w:tabs>
          <w:tab w:val="left" w:pos="1317"/>
        </w:tabs>
        <w:spacing w:before="166"/>
        <w:ind w:left="0" w:right="-150"/>
      </w:pPr>
      <w:r>
        <w:rPr>
          <w:spacing w:val="-2"/>
        </w:rPr>
        <w:t>Antimicrobial</w:t>
      </w:r>
      <w:r w:rsidR="00893849">
        <w:rPr>
          <w:spacing w:val="-2"/>
        </w:rPr>
        <w:t xml:space="preserve"> a</w:t>
      </w:r>
      <w:r>
        <w:rPr>
          <w:spacing w:val="-2"/>
        </w:rPr>
        <w:t>ctivity</w:t>
      </w:r>
      <w:r w:rsidR="00893849">
        <w:rPr>
          <w:spacing w:val="-2"/>
        </w:rPr>
        <w:t xml:space="preserve"> a</w:t>
      </w:r>
      <w:r>
        <w:rPr>
          <w:spacing w:val="-2"/>
        </w:rPr>
        <w:t>ssessment:</w:t>
      </w:r>
    </w:p>
    <w:p w14:paraId="3AF17E11" w14:textId="77777777" w:rsidR="002E6FB9" w:rsidRDefault="002E6FB9" w:rsidP="00893849">
      <w:pPr>
        <w:pStyle w:val="BodyText"/>
        <w:spacing w:before="17"/>
        <w:ind w:left="0" w:right="-150"/>
        <w:jc w:val="left"/>
        <w:rPr>
          <w:b/>
        </w:rPr>
      </w:pPr>
    </w:p>
    <w:p w14:paraId="5D7E1409" w14:textId="77777777" w:rsidR="002E6FB9" w:rsidRDefault="002E6FB9" w:rsidP="00893849">
      <w:pPr>
        <w:pStyle w:val="BodyText"/>
        <w:spacing w:line="360" w:lineRule="auto"/>
        <w:ind w:left="0" w:right="-150" w:firstLine="720"/>
      </w:pPr>
      <w:r>
        <w:t>The antimicrobial activity of chitosan was assessed against both bacterial and fungal species, which are commonly associated with various infections. This evaluation was critical in determining its potential use as a biomedical agent for combating microbial infections.</w:t>
      </w:r>
    </w:p>
    <w:p w14:paraId="48D39082" w14:textId="67BD059C" w:rsidR="00893849" w:rsidRPr="00893849" w:rsidRDefault="00893849" w:rsidP="00893849">
      <w:pPr>
        <w:pStyle w:val="Heading3"/>
        <w:spacing w:before="0"/>
        <w:ind w:left="0" w:right="-150"/>
      </w:pPr>
      <w:r>
        <w:rPr>
          <w:spacing w:val="-2"/>
        </w:rPr>
        <w:t>a.</w:t>
      </w:r>
      <w:r w:rsidR="00C27DEF">
        <w:rPr>
          <w:spacing w:val="-2"/>
        </w:rPr>
        <w:t xml:space="preserve"> </w:t>
      </w:r>
      <w:r>
        <w:rPr>
          <w:spacing w:val="-2"/>
        </w:rPr>
        <w:t>A</w:t>
      </w:r>
      <w:r w:rsidR="002E6FB9">
        <w:rPr>
          <w:spacing w:val="-2"/>
        </w:rPr>
        <w:t>ntibacterial</w:t>
      </w:r>
      <w:r>
        <w:rPr>
          <w:spacing w:val="-2"/>
        </w:rPr>
        <w:t xml:space="preserve"> a</w:t>
      </w:r>
      <w:r w:rsidR="002E6FB9">
        <w:rPr>
          <w:spacing w:val="-2"/>
        </w:rPr>
        <w:t>ctivity:</w:t>
      </w:r>
    </w:p>
    <w:p w14:paraId="775BB300" w14:textId="77777777" w:rsidR="00893849" w:rsidRPr="00893849" w:rsidRDefault="00893849" w:rsidP="00893849">
      <w:pPr>
        <w:pStyle w:val="Heading3"/>
        <w:spacing w:before="0"/>
        <w:ind w:left="720" w:right="-150"/>
      </w:pPr>
    </w:p>
    <w:p w14:paraId="13EEF6CC" w14:textId="77777777" w:rsidR="00893849" w:rsidRDefault="002E6FB9" w:rsidP="00893849">
      <w:pPr>
        <w:pStyle w:val="Heading3"/>
        <w:spacing w:before="0" w:line="360" w:lineRule="auto"/>
        <w:ind w:left="0" w:right="-144" w:firstLine="720"/>
        <w:rPr>
          <w:b w:val="0"/>
          <w:bCs w:val="0"/>
          <w:spacing w:val="-2"/>
        </w:rPr>
      </w:pPr>
      <w:r w:rsidRPr="00893849">
        <w:rPr>
          <w:b w:val="0"/>
          <w:bCs w:val="0"/>
        </w:rPr>
        <w:t xml:space="preserve">To assess the antibacterial properties of chitosan against selected pathogenic bacterial strains, including </w:t>
      </w:r>
      <w:r w:rsidRPr="00893849">
        <w:rPr>
          <w:b w:val="0"/>
          <w:bCs w:val="0"/>
          <w:i/>
        </w:rPr>
        <w:t>Escherichia coli, Pseudomonas aeruginosa</w:t>
      </w:r>
      <w:r w:rsidRPr="00893849">
        <w:rPr>
          <w:b w:val="0"/>
          <w:bCs w:val="0"/>
        </w:rPr>
        <w:t xml:space="preserve">, and </w:t>
      </w:r>
      <w:r w:rsidRPr="00893849">
        <w:rPr>
          <w:b w:val="0"/>
          <w:bCs w:val="0"/>
          <w:i/>
        </w:rPr>
        <w:t>Klebsiella species</w:t>
      </w:r>
      <w:r w:rsidRPr="00893849">
        <w:rPr>
          <w:b w:val="0"/>
          <w:bCs w:val="0"/>
        </w:rPr>
        <w:t xml:space="preserve">. Overnight cultures of </w:t>
      </w:r>
      <w:r w:rsidRPr="00893849">
        <w:rPr>
          <w:b w:val="0"/>
          <w:bCs w:val="0"/>
          <w:i/>
        </w:rPr>
        <w:t>E. coli, P. aeruginosa</w:t>
      </w:r>
      <w:r w:rsidRPr="00893849">
        <w:rPr>
          <w:b w:val="0"/>
          <w:bCs w:val="0"/>
        </w:rPr>
        <w:t xml:space="preserve">, and </w:t>
      </w:r>
      <w:r w:rsidRPr="00893849">
        <w:rPr>
          <w:b w:val="0"/>
          <w:bCs w:val="0"/>
          <w:i/>
        </w:rPr>
        <w:t xml:space="preserve">Klebsiella </w:t>
      </w:r>
      <w:r w:rsidRPr="00893849">
        <w:rPr>
          <w:b w:val="0"/>
          <w:bCs w:val="0"/>
        </w:rPr>
        <w:t>species were grown in</w:t>
      </w:r>
      <w:r w:rsidR="00893849" w:rsidRPr="00893849">
        <w:rPr>
          <w:b w:val="0"/>
          <w:bCs w:val="0"/>
        </w:rPr>
        <w:t xml:space="preserve"> </w:t>
      </w:r>
      <w:r w:rsidRPr="00893849">
        <w:rPr>
          <w:b w:val="0"/>
          <w:bCs w:val="0"/>
        </w:rPr>
        <w:t>nutrient</w:t>
      </w:r>
      <w:r w:rsidR="00893849" w:rsidRPr="00893849">
        <w:rPr>
          <w:b w:val="0"/>
          <w:bCs w:val="0"/>
        </w:rPr>
        <w:t xml:space="preserve"> </w:t>
      </w:r>
      <w:r w:rsidRPr="00893849">
        <w:rPr>
          <w:b w:val="0"/>
          <w:bCs w:val="0"/>
        </w:rPr>
        <w:t>broth at37°C.</w:t>
      </w:r>
      <w:r w:rsidR="00893849" w:rsidRPr="00893849">
        <w:rPr>
          <w:b w:val="0"/>
          <w:bCs w:val="0"/>
        </w:rPr>
        <w:t xml:space="preserve"> </w:t>
      </w:r>
      <w:r w:rsidRPr="00893849">
        <w:rPr>
          <w:b w:val="0"/>
          <w:bCs w:val="0"/>
        </w:rPr>
        <w:t>The</w:t>
      </w:r>
      <w:r w:rsidR="00893849" w:rsidRPr="00893849">
        <w:rPr>
          <w:b w:val="0"/>
          <w:bCs w:val="0"/>
        </w:rPr>
        <w:t xml:space="preserve"> </w:t>
      </w:r>
      <w:r w:rsidRPr="00893849">
        <w:rPr>
          <w:b w:val="0"/>
          <w:bCs w:val="0"/>
        </w:rPr>
        <w:t>bacterial</w:t>
      </w:r>
      <w:r w:rsidR="00893849" w:rsidRPr="00893849">
        <w:rPr>
          <w:b w:val="0"/>
          <w:bCs w:val="0"/>
        </w:rPr>
        <w:t xml:space="preserve"> </w:t>
      </w:r>
      <w:r w:rsidRPr="00893849">
        <w:rPr>
          <w:b w:val="0"/>
          <w:bCs w:val="0"/>
        </w:rPr>
        <w:t>suspensions</w:t>
      </w:r>
      <w:r w:rsidR="00893849" w:rsidRPr="00893849">
        <w:rPr>
          <w:b w:val="0"/>
          <w:bCs w:val="0"/>
        </w:rPr>
        <w:t xml:space="preserve"> </w:t>
      </w:r>
      <w:r w:rsidRPr="00893849">
        <w:rPr>
          <w:b w:val="0"/>
          <w:bCs w:val="0"/>
        </w:rPr>
        <w:t>were</w:t>
      </w:r>
      <w:r w:rsidR="00893849" w:rsidRPr="00893849">
        <w:rPr>
          <w:b w:val="0"/>
          <w:bCs w:val="0"/>
        </w:rPr>
        <w:t xml:space="preserve"> </w:t>
      </w:r>
      <w:r w:rsidRPr="00893849">
        <w:rPr>
          <w:b w:val="0"/>
          <w:bCs w:val="0"/>
        </w:rPr>
        <w:t>adjusted</w:t>
      </w:r>
      <w:r w:rsidR="00893849" w:rsidRPr="00893849">
        <w:rPr>
          <w:b w:val="0"/>
          <w:bCs w:val="0"/>
        </w:rPr>
        <w:t xml:space="preserve"> </w:t>
      </w:r>
      <w:r w:rsidRPr="00893849">
        <w:rPr>
          <w:b w:val="0"/>
          <w:bCs w:val="0"/>
        </w:rPr>
        <w:t>to</w:t>
      </w:r>
      <w:r w:rsidR="00893849" w:rsidRPr="00893849">
        <w:rPr>
          <w:b w:val="0"/>
          <w:bCs w:val="0"/>
        </w:rPr>
        <w:t xml:space="preserve"> </w:t>
      </w:r>
      <w:r w:rsidRPr="00893849">
        <w:rPr>
          <w:b w:val="0"/>
          <w:bCs w:val="0"/>
        </w:rPr>
        <w:t>an</w:t>
      </w:r>
      <w:r w:rsidR="00893849" w:rsidRPr="00893849">
        <w:rPr>
          <w:b w:val="0"/>
          <w:bCs w:val="0"/>
        </w:rPr>
        <w:t xml:space="preserve"> </w:t>
      </w:r>
      <w:r w:rsidRPr="00893849">
        <w:rPr>
          <w:b w:val="0"/>
          <w:bCs w:val="0"/>
        </w:rPr>
        <w:t>optical</w:t>
      </w:r>
      <w:r w:rsidR="00893849" w:rsidRPr="00893849">
        <w:rPr>
          <w:b w:val="0"/>
          <w:bCs w:val="0"/>
        </w:rPr>
        <w:t xml:space="preserve"> </w:t>
      </w:r>
      <w:r w:rsidRPr="00893849">
        <w:rPr>
          <w:b w:val="0"/>
          <w:bCs w:val="0"/>
        </w:rPr>
        <w:t>density</w:t>
      </w:r>
      <w:r w:rsidR="00893849" w:rsidRPr="00893849">
        <w:rPr>
          <w:b w:val="0"/>
          <w:bCs w:val="0"/>
        </w:rPr>
        <w:t xml:space="preserve"> </w:t>
      </w:r>
      <w:r w:rsidRPr="00893849">
        <w:rPr>
          <w:b w:val="0"/>
          <w:bCs w:val="0"/>
          <w:spacing w:val="-5"/>
        </w:rPr>
        <w:t>of</w:t>
      </w:r>
      <w:r w:rsidR="00893849" w:rsidRPr="00893849">
        <w:rPr>
          <w:b w:val="0"/>
          <w:bCs w:val="0"/>
          <w:spacing w:val="-5"/>
        </w:rPr>
        <w:t xml:space="preserve"> </w:t>
      </w:r>
      <w:r w:rsidRPr="00893849">
        <w:rPr>
          <w:b w:val="0"/>
          <w:bCs w:val="0"/>
        </w:rPr>
        <w:t>0.1at 600 nm,</w:t>
      </w:r>
      <w:r w:rsidR="00893849" w:rsidRPr="00893849">
        <w:rPr>
          <w:b w:val="0"/>
          <w:bCs w:val="0"/>
        </w:rPr>
        <w:t xml:space="preserve"> </w:t>
      </w:r>
      <w:r w:rsidRPr="00893849">
        <w:rPr>
          <w:b w:val="0"/>
          <w:bCs w:val="0"/>
        </w:rPr>
        <w:t>corresponding</w:t>
      </w:r>
      <w:r w:rsidR="00893849" w:rsidRPr="00893849">
        <w:rPr>
          <w:b w:val="0"/>
          <w:bCs w:val="0"/>
        </w:rPr>
        <w:t xml:space="preserve"> </w:t>
      </w:r>
      <w:r w:rsidRPr="00893849">
        <w:rPr>
          <w:b w:val="0"/>
          <w:bCs w:val="0"/>
        </w:rPr>
        <w:t>to a</w:t>
      </w:r>
      <w:r w:rsidR="00893849" w:rsidRPr="00893849">
        <w:rPr>
          <w:b w:val="0"/>
          <w:bCs w:val="0"/>
        </w:rPr>
        <w:t xml:space="preserve"> </w:t>
      </w:r>
      <w:r w:rsidRPr="00893849">
        <w:rPr>
          <w:b w:val="0"/>
          <w:bCs w:val="0"/>
        </w:rPr>
        <w:t>bacterial</w:t>
      </w:r>
      <w:r w:rsidR="00893849" w:rsidRPr="00893849">
        <w:rPr>
          <w:b w:val="0"/>
          <w:bCs w:val="0"/>
        </w:rPr>
        <w:t xml:space="preserve"> </w:t>
      </w:r>
      <w:r w:rsidRPr="00893849">
        <w:rPr>
          <w:b w:val="0"/>
          <w:bCs w:val="0"/>
        </w:rPr>
        <w:t>concentration</w:t>
      </w:r>
      <w:r w:rsidR="00893849" w:rsidRPr="00893849">
        <w:rPr>
          <w:b w:val="0"/>
          <w:bCs w:val="0"/>
        </w:rPr>
        <w:t xml:space="preserve"> </w:t>
      </w:r>
      <w:r w:rsidRPr="00893849">
        <w:rPr>
          <w:b w:val="0"/>
          <w:bCs w:val="0"/>
        </w:rPr>
        <w:t>of</w:t>
      </w:r>
      <w:r w:rsidR="00893849" w:rsidRPr="00893849">
        <w:rPr>
          <w:b w:val="0"/>
          <w:bCs w:val="0"/>
        </w:rPr>
        <w:t xml:space="preserve"> </w:t>
      </w:r>
      <w:r w:rsidRPr="00893849">
        <w:rPr>
          <w:b w:val="0"/>
          <w:bCs w:val="0"/>
        </w:rPr>
        <w:t>approximately</w:t>
      </w:r>
      <w:r w:rsidR="00893849" w:rsidRPr="00893849">
        <w:rPr>
          <w:b w:val="0"/>
          <w:bCs w:val="0"/>
        </w:rPr>
        <w:t xml:space="preserve"> </w:t>
      </w:r>
      <w:r w:rsidRPr="00893849">
        <w:rPr>
          <w:b w:val="0"/>
          <w:bCs w:val="0"/>
        </w:rPr>
        <w:t>10⁸</w:t>
      </w:r>
      <w:r w:rsidR="00893849" w:rsidRPr="00893849">
        <w:rPr>
          <w:b w:val="0"/>
          <w:bCs w:val="0"/>
        </w:rPr>
        <w:t xml:space="preserve"> </w:t>
      </w:r>
      <w:r w:rsidRPr="00893849">
        <w:rPr>
          <w:b w:val="0"/>
          <w:bCs w:val="0"/>
          <w:spacing w:val="-2"/>
        </w:rPr>
        <w:t>CFU/</w:t>
      </w:r>
      <w:proofErr w:type="spellStart"/>
      <w:r w:rsidRPr="00893849">
        <w:rPr>
          <w:b w:val="0"/>
          <w:bCs w:val="0"/>
          <w:spacing w:val="-2"/>
        </w:rPr>
        <w:t>mL.</w:t>
      </w:r>
      <w:proofErr w:type="spellEnd"/>
    </w:p>
    <w:p w14:paraId="517EA3E2" w14:textId="27BFDFED" w:rsidR="002E6FB9" w:rsidRDefault="002E6FB9" w:rsidP="007B4DDE">
      <w:pPr>
        <w:pStyle w:val="Heading3"/>
        <w:spacing w:before="0" w:line="360" w:lineRule="auto"/>
        <w:ind w:left="0" w:right="-144" w:firstLine="720"/>
        <w:rPr>
          <w:b w:val="0"/>
          <w:bCs w:val="0"/>
        </w:rPr>
      </w:pPr>
      <w:r w:rsidRPr="00893849">
        <w:rPr>
          <w:b w:val="0"/>
          <w:bCs w:val="0"/>
        </w:rPr>
        <w:t>The antibacterial activity of chitosan was evaluated using the disk diffusion method. Sterile Mueller-Hinton agar plates were inoculated with the prepared bacterial suspensions using a sterile swab to ensure even distribution across the surface. Chitosan solutions of varying concentrations (50 µL each) were impregnated onto sterile 6 mm filter paper disks. The impregnated disks were carefully placed on the surface of the inoculated</w:t>
      </w:r>
      <w:r w:rsidR="00893849">
        <w:rPr>
          <w:b w:val="0"/>
          <w:bCs w:val="0"/>
        </w:rPr>
        <w:t xml:space="preserve"> </w:t>
      </w:r>
      <w:r w:rsidRPr="00893849">
        <w:rPr>
          <w:b w:val="0"/>
          <w:bCs w:val="0"/>
        </w:rPr>
        <w:t>agar</w:t>
      </w:r>
      <w:r w:rsidR="00893849">
        <w:rPr>
          <w:b w:val="0"/>
          <w:bCs w:val="0"/>
        </w:rPr>
        <w:t xml:space="preserve"> </w:t>
      </w:r>
      <w:r w:rsidRPr="00893849">
        <w:rPr>
          <w:b w:val="0"/>
          <w:bCs w:val="0"/>
        </w:rPr>
        <w:t>plates, which</w:t>
      </w:r>
      <w:r w:rsidR="00893849">
        <w:rPr>
          <w:b w:val="0"/>
          <w:bCs w:val="0"/>
        </w:rPr>
        <w:t xml:space="preserve"> </w:t>
      </w:r>
      <w:r w:rsidRPr="00893849">
        <w:rPr>
          <w:b w:val="0"/>
          <w:bCs w:val="0"/>
        </w:rPr>
        <w:t>were</w:t>
      </w:r>
      <w:r w:rsidR="00893849">
        <w:rPr>
          <w:b w:val="0"/>
          <w:bCs w:val="0"/>
        </w:rPr>
        <w:t xml:space="preserve"> </w:t>
      </w:r>
      <w:r w:rsidRPr="00893849">
        <w:rPr>
          <w:b w:val="0"/>
          <w:bCs w:val="0"/>
        </w:rPr>
        <w:t>then</w:t>
      </w:r>
      <w:r w:rsidR="00893849">
        <w:rPr>
          <w:b w:val="0"/>
          <w:bCs w:val="0"/>
        </w:rPr>
        <w:t xml:space="preserve"> </w:t>
      </w:r>
      <w:r w:rsidRPr="00893849">
        <w:rPr>
          <w:b w:val="0"/>
          <w:bCs w:val="0"/>
        </w:rPr>
        <w:t>incubated at 37°C for</w:t>
      </w:r>
      <w:r w:rsidR="00173261">
        <w:rPr>
          <w:b w:val="0"/>
          <w:bCs w:val="0"/>
        </w:rPr>
        <w:t xml:space="preserve"> </w:t>
      </w:r>
      <w:r w:rsidRPr="00893849">
        <w:rPr>
          <w:b w:val="0"/>
          <w:bCs w:val="0"/>
        </w:rPr>
        <w:t>24 hours.</w:t>
      </w:r>
      <w:r w:rsidR="00893849">
        <w:rPr>
          <w:b w:val="0"/>
          <w:bCs w:val="0"/>
        </w:rPr>
        <w:t xml:space="preserve"> </w:t>
      </w:r>
      <w:r w:rsidRPr="00893849">
        <w:rPr>
          <w:b w:val="0"/>
          <w:bCs w:val="0"/>
        </w:rPr>
        <w:t>After</w:t>
      </w:r>
      <w:r w:rsidR="00893849">
        <w:rPr>
          <w:b w:val="0"/>
          <w:bCs w:val="0"/>
        </w:rPr>
        <w:t xml:space="preserve"> </w:t>
      </w:r>
      <w:r w:rsidRPr="00893849">
        <w:rPr>
          <w:b w:val="0"/>
          <w:bCs w:val="0"/>
        </w:rPr>
        <w:t>incubation, the antibacterial activity was determined by</w:t>
      </w:r>
      <w:r w:rsidR="00893849">
        <w:rPr>
          <w:b w:val="0"/>
          <w:bCs w:val="0"/>
        </w:rPr>
        <w:t xml:space="preserve"> </w:t>
      </w:r>
      <w:r w:rsidRPr="00893849">
        <w:rPr>
          <w:b w:val="0"/>
          <w:bCs w:val="0"/>
        </w:rPr>
        <w:t>measuring the diameter of the clear zones of inhibition around the disks. The larger the inhibition zone, the stronger the antibacterial efficacy of the chitosan.</w:t>
      </w:r>
    </w:p>
    <w:p w14:paraId="026202A7" w14:textId="174FB41A" w:rsidR="002E6FB9" w:rsidRDefault="00893849" w:rsidP="00893849">
      <w:pPr>
        <w:pStyle w:val="Heading3"/>
        <w:ind w:left="0" w:right="-90"/>
      </w:pPr>
      <w:r>
        <w:t>b.</w:t>
      </w:r>
      <w:r w:rsidR="00C27DEF">
        <w:t xml:space="preserve"> </w:t>
      </w:r>
      <w:r w:rsidR="002E6FB9">
        <w:t>Antifungal</w:t>
      </w:r>
      <w:r>
        <w:t xml:space="preserve"> </w:t>
      </w:r>
      <w:r>
        <w:rPr>
          <w:spacing w:val="-2"/>
        </w:rPr>
        <w:t>a</w:t>
      </w:r>
      <w:r w:rsidR="002E6FB9">
        <w:rPr>
          <w:spacing w:val="-2"/>
        </w:rPr>
        <w:t>ctivity:</w:t>
      </w:r>
    </w:p>
    <w:p w14:paraId="050C6337" w14:textId="77777777" w:rsidR="002E6FB9" w:rsidRDefault="002E6FB9" w:rsidP="00893849">
      <w:pPr>
        <w:pStyle w:val="BodyText"/>
        <w:spacing w:before="19"/>
        <w:ind w:left="0" w:right="-90"/>
        <w:jc w:val="left"/>
        <w:rPr>
          <w:b/>
        </w:rPr>
      </w:pPr>
    </w:p>
    <w:p w14:paraId="4746DE58" w14:textId="0A813500" w:rsidR="002E6FB9" w:rsidRDefault="002E6FB9" w:rsidP="00893849">
      <w:pPr>
        <w:pStyle w:val="BodyText"/>
        <w:spacing w:line="360" w:lineRule="auto"/>
        <w:ind w:left="0" w:right="-90" w:firstLine="720"/>
      </w:pPr>
      <w:r>
        <w:t xml:space="preserve">To evaluate the antifungal properties of chitosan against </w:t>
      </w:r>
      <w:r>
        <w:rPr>
          <w:i/>
        </w:rPr>
        <w:t xml:space="preserve">Aspergillus </w:t>
      </w:r>
      <w:proofErr w:type="spellStart"/>
      <w:r>
        <w:rPr>
          <w:i/>
        </w:rPr>
        <w:t>niger</w:t>
      </w:r>
      <w:proofErr w:type="spellEnd"/>
      <w:r>
        <w:rPr>
          <w:i/>
        </w:rPr>
        <w:t xml:space="preserve"> </w:t>
      </w:r>
      <w:r>
        <w:t xml:space="preserve">and </w:t>
      </w:r>
      <w:r>
        <w:rPr>
          <w:i/>
        </w:rPr>
        <w:t>Candida albicans</w:t>
      </w:r>
      <w:r>
        <w:t xml:space="preserve">, two common fungal pathogens responsible for human infections, fungal cultures were prepared in </w:t>
      </w:r>
      <w:proofErr w:type="spellStart"/>
      <w:r>
        <w:t>Sabouraud</w:t>
      </w:r>
      <w:proofErr w:type="spellEnd"/>
      <w:r>
        <w:t xml:space="preserve"> Dextrose Broth at 28°C </w:t>
      </w:r>
      <w:r w:rsidRPr="005D075D">
        <w:rPr>
          <w:highlight w:val="yellow"/>
        </w:rPr>
        <w:t xml:space="preserve">and </w:t>
      </w:r>
      <w:proofErr w:type="spellStart"/>
      <w:r w:rsidR="00173261" w:rsidRPr="005D075D">
        <w:rPr>
          <w:highlight w:val="yellow"/>
        </w:rPr>
        <w:t>standardised</w:t>
      </w:r>
      <w:proofErr w:type="spellEnd"/>
      <w:r w:rsidR="00173261" w:rsidRPr="005D075D">
        <w:rPr>
          <w:highlight w:val="yellow"/>
        </w:rPr>
        <w:t xml:space="preserve"> </w:t>
      </w:r>
      <w:r w:rsidRPr="005D075D">
        <w:rPr>
          <w:highlight w:val="yellow"/>
        </w:rPr>
        <w:t>t</w:t>
      </w:r>
      <w:r>
        <w:t>o</w:t>
      </w:r>
      <w:r w:rsidR="00173261">
        <w:t xml:space="preserve"> </w:t>
      </w:r>
      <w:r>
        <w:t>a spore concentration of approximately 10</w:t>
      </w:r>
      <w:r>
        <w:rPr>
          <w:rFonts w:ascii="Cambria Math" w:hAnsi="Cambria Math"/>
        </w:rPr>
        <w:t xml:space="preserve">⁶ </w:t>
      </w:r>
      <w:r>
        <w:t>spores/</w:t>
      </w:r>
      <w:proofErr w:type="spellStart"/>
      <w:r>
        <w:t>mL.</w:t>
      </w:r>
      <w:proofErr w:type="spellEnd"/>
      <w:r>
        <w:t xml:space="preserve"> The antifungal activity was assessed using both the disk diffusion and agar incorporation methods. In the disk diffusion</w:t>
      </w:r>
      <w:r w:rsidR="00893849">
        <w:t xml:space="preserve"> </w:t>
      </w:r>
      <w:r>
        <w:t>method,</w:t>
      </w:r>
      <w:r w:rsidR="00893849">
        <w:t xml:space="preserve"> </w:t>
      </w:r>
      <w:r>
        <w:t>chitosan</w:t>
      </w:r>
      <w:r w:rsidR="00893849">
        <w:t xml:space="preserve"> </w:t>
      </w:r>
      <w:r>
        <w:t>solutions</w:t>
      </w:r>
      <w:r w:rsidR="00893849">
        <w:t xml:space="preserve"> </w:t>
      </w:r>
      <w:r>
        <w:t>were</w:t>
      </w:r>
      <w:r w:rsidR="00893849">
        <w:t xml:space="preserve"> </w:t>
      </w:r>
      <w:r>
        <w:t>applied to</w:t>
      </w:r>
      <w:r w:rsidR="00893849">
        <w:t xml:space="preserve"> </w:t>
      </w:r>
      <w:r>
        <w:t>sterile</w:t>
      </w:r>
      <w:r w:rsidR="00893849">
        <w:t xml:space="preserve"> </w:t>
      </w:r>
      <w:r>
        <w:t>filter</w:t>
      </w:r>
      <w:r w:rsidR="00893849">
        <w:t xml:space="preserve"> </w:t>
      </w:r>
      <w:r>
        <w:t>paper</w:t>
      </w:r>
      <w:r w:rsidR="00893849">
        <w:t xml:space="preserve"> </w:t>
      </w:r>
      <w:r>
        <w:t>disks,</w:t>
      </w:r>
      <w:r w:rsidR="00893849">
        <w:t xml:space="preserve"> </w:t>
      </w:r>
      <w:r>
        <w:t>which</w:t>
      </w:r>
      <w:r w:rsidR="00893849">
        <w:t xml:space="preserve"> </w:t>
      </w:r>
      <w:r>
        <w:t xml:space="preserve">were placed on inoculated </w:t>
      </w:r>
      <w:proofErr w:type="spellStart"/>
      <w:r>
        <w:t>Sabouraud</w:t>
      </w:r>
      <w:proofErr w:type="spellEnd"/>
      <w:r>
        <w:t xml:space="preserve"> Dextrose</w:t>
      </w:r>
      <w:r w:rsidR="00893849">
        <w:t xml:space="preserve"> </w:t>
      </w:r>
      <w:r>
        <w:t xml:space="preserve">Agar plates. In the agar incorporation method, chitosan solutions were directly </w:t>
      </w:r>
      <w:r>
        <w:lastRenderedPageBreak/>
        <w:t>mixed into the agar before inoculating with the fungal suspension. The plates were incubated at 28°C for 48–72 hours to allow fungal growth. Antifungal activity was evaluated by measuring inhibition zones around the disks and visually assessing the degree of growth inhibition in the agar. Higher concentrations of chitosan exhibited significant growth inhibition, indicating its dose-dependent antifungal properties, suggesting its potential as an effective agent for fungal infection management with</w:t>
      </w:r>
      <w:r w:rsidR="00893849">
        <w:t xml:space="preserve"> </w:t>
      </w:r>
      <w:r>
        <w:t>applications</w:t>
      </w:r>
      <w:r w:rsidR="00893849">
        <w:t xml:space="preserve"> </w:t>
      </w:r>
      <w:r>
        <w:t>in</w:t>
      </w:r>
      <w:r w:rsidR="00893849">
        <w:t xml:space="preserve"> </w:t>
      </w:r>
      <w:r>
        <w:t>food</w:t>
      </w:r>
      <w:r w:rsidR="00893849">
        <w:t xml:space="preserve"> </w:t>
      </w:r>
      <w:r>
        <w:t>preservation,</w:t>
      </w:r>
      <w:r w:rsidR="00893849">
        <w:t xml:space="preserve"> </w:t>
      </w:r>
      <w:r>
        <w:t>biomedical coatings,</w:t>
      </w:r>
      <w:r w:rsidR="00893849">
        <w:t xml:space="preserve"> </w:t>
      </w:r>
      <w:r>
        <w:t>and</w:t>
      </w:r>
      <w:r w:rsidR="00893849">
        <w:t xml:space="preserve"> </w:t>
      </w:r>
      <w:r>
        <w:t>various</w:t>
      </w:r>
      <w:r w:rsidR="00893849">
        <w:t xml:space="preserve"> </w:t>
      </w:r>
      <w:r>
        <w:t xml:space="preserve">biotechnological </w:t>
      </w:r>
      <w:r>
        <w:rPr>
          <w:spacing w:val="-2"/>
        </w:rPr>
        <w:t>innovations.</w:t>
      </w:r>
    </w:p>
    <w:p w14:paraId="04CCAAA2" w14:textId="30E65632" w:rsidR="002E6FB9" w:rsidRDefault="00893849" w:rsidP="00893849">
      <w:pPr>
        <w:pStyle w:val="Heading3"/>
        <w:tabs>
          <w:tab w:val="left" w:pos="1511"/>
        </w:tabs>
        <w:spacing w:before="165"/>
        <w:ind w:left="0" w:right="-90"/>
      </w:pPr>
      <w:r>
        <w:t>c.</w:t>
      </w:r>
      <w:r w:rsidR="00F13A61">
        <w:t xml:space="preserve"> </w:t>
      </w:r>
      <w:r w:rsidR="002E6FB9">
        <w:t>Antioxidant</w:t>
      </w:r>
      <w:r w:rsidR="00F13A61">
        <w:t xml:space="preserve"> </w:t>
      </w:r>
      <w:r w:rsidR="002E6FB9">
        <w:rPr>
          <w:spacing w:val="-2"/>
        </w:rPr>
        <w:t>Activity:</w:t>
      </w:r>
    </w:p>
    <w:p w14:paraId="3ABAB6C9" w14:textId="77777777" w:rsidR="002E6FB9" w:rsidRPr="00893849" w:rsidRDefault="002E6FB9" w:rsidP="00893849">
      <w:pPr>
        <w:spacing w:before="197"/>
        <w:ind w:right="-90"/>
        <w:jc w:val="both"/>
        <w:rPr>
          <w:rFonts w:ascii="Times New Roman" w:hAnsi="Times New Roman" w:cs="Times New Roman"/>
          <w:b/>
          <w:sz w:val="24"/>
        </w:rPr>
      </w:pPr>
      <w:r w:rsidRPr="00893849">
        <w:rPr>
          <w:rFonts w:ascii="Times New Roman" w:hAnsi="Times New Roman" w:cs="Times New Roman"/>
          <w:b/>
          <w:sz w:val="24"/>
        </w:rPr>
        <w:t>DPPH</w:t>
      </w:r>
      <w:r w:rsidR="00893849" w:rsidRPr="00893849">
        <w:rPr>
          <w:rFonts w:ascii="Times New Roman" w:hAnsi="Times New Roman" w:cs="Times New Roman"/>
          <w:b/>
          <w:sz w:val="24"/>
        </w:rPr>
        <w:t xml:space="preserve"> </w:t>
      </w:r>
      <w:r w:rsidRPr="00893849">
        <w:rPr>
          <w:rFonts w:ascii="Times New Roman" w:hAnsi="Times New Roman" w:cs="Times New Roman"/>
          <w:b/>
          <w:sz w:val="24"/>
        </w:rPr>
        <w:t>Free</w:t>
      </w:r>
      <w:r w:rsidR="00893849">
        <w:rPr>
          <w:rFonts w:ascii="Times New Roman" w:hAnsi="Times New Roman" w:cs="Times New Roman"/>
          <w:b/>
          <w:sz w:val="24"/>
        </w:rPr>
        <w:t xml:space="preserve"> </w:t>
      </w:r>
      <w:r w:rsidRPr="00893849">
        <w:rPr>
          <w:rFonts w:ascii="Times New Roman" w:hAnsi="Times New Roman" w:cs="Times New Roman"/>
          <w:b/>
          <w:sz w:val="24"/>
        </w:rPr>
        <w:t>Radical</w:t>
      </w:r>
      <w:r w:rsidR="00893849">
        <w:rPr>
          <w:rFonts w:ascii="Times New Roman" w:hAnsi="Times New Roman" w:cs="Times New Roman"/>
          <w:b/>
          <w:sz w:val="24"/>
        </w:rPr>
        <w:t xml:space="preserve"> </w:t>
      </w:r>
      <w:r w:rsidRPr="00893849">
        <w:rPr>
          <w:rFonts w:ascii="Times New Roman" w:hAnsi="Times New Roman" w:cs="Times New Roman"/>
          <w:b/>
          <w:spacing w:val="-2"/>
          <w:sz w:val="24"/>
        </w:rPr>
        <w:t>Scavenging:</w:t>
      </w:r>
    </w:p>
    <w:p w14:paraId="2802FDC2" w14:textId="2D7E9D18" w:rsidR="002E6FB9" w:rsidRDefault="002E6FB9" w:rsidP="00485287">
      <w:pPr>
        <w:pStyle w:val="BodyText"/>
        <w:spacing w:before="194" w:line="360" w:lineRule="auto"/>
        <w:ind w:left="0" w:right="-90" w:firstLine="720"/>
      </w:pPr>
      <w:r w:rsidRPr="00893849">
        <w:t>The ability of the chitosan to scavenge DPPH radical was determined by the method described by Naznin (2009).</w:t>
      </w:r>
      <w:r w:rsidR="00485287">
        <w:t xml:space="preserve"> </w:t>
      </w:r>
      <w:r>
        <w:t xml:space="preserve">Aliquot 3.7 </w:t>
      </w:r>
      <w:r w:rsidRPr="005D075D">
        <w:rPr>
          <w:highlight w:val="yellow"/>
        </w:rPr>
        <w:t>ml of absolute methanol in all test tubes</w:t>
      </w:r>
      <w:r w:rsidR="00173261" w:rsidRPr="005D075D">
        <w:rPr>
          <w:highlight w:val="yellow"/>
        </w:rPr>
        <w:t>,</w:t>
      </w:r>
      <w:r w:rsidRPr="005D075D">
        <w:rPr>
          <w:highlight w:val="yellow"/>
        </w:rPr>
        <w:t xml:space="preserve"> along with </w:t>
      </w:r>
      <w:r w:rsidR="00173261" w:rsidRPr="005D075D">
        <w:rPr>
          <w:highlight w:val="yellow"/>
        </w:rPr>
        <w:t xml:space="preserve">a </w:t>
      </w:r>
      <w:r w:rsidRPr="005D075D">
        <w:rPr>
          <w:highlight w:val="yellow"/>
        </w:rPr>
        <w:t xml:space="preserve">blank. Then add 100µl of absolute methanol to </w:t>
      </w:r>
      <w:r w:rsidR="00173261" w:rsidRPr="005D075D">
        <w:rPr>
          <w:highlight w:val="yellow"/>
        </w:rPr>
        <w:t xml:space="preserve">the </w:t>
      </w:r>
      <w:r w:rsidRPr="005D075D">
        <w:rPr>
          <w:highlight w:val="yellow"/>
        </w:rPr>
        <w:t>blank</w:t>
      </w:r>
      <w:r>
        <w:t xml:space="preserve">. </w:t>
      </w:r>
      <w:r w:rsidRPr="005D075D">
        <w:rPr>
          <w:highlight w:val="yellow"/>
        </w:rPr>
        <w:t>Add 100µl of BHT</w:t>
      </w:r>
      <w:r w:rsidR="00485287" w:rsidRPr="005D075D">
        <w:rPr>
          <w:highlight w:val="yellow"/>
        </w:rPr>
        <w:t xml:space="preserve"> </w:t>
      </w:r>
      <w:r w:rsidRPr="005D075D">
        <w:rPr>
          <w:highlight w:val="yellow"/>
        </w:rPr>
        <w:t>to</w:t>
      </w:r>
      <w:r w:rsidR="00485287" w:rsidRPr="005D075D">
        <w:rPr>
          <w:highlight w:val="yellow"/>
        </w:rPr>
        <w:t xml:space="preserve"> </w:t>
      </w:r>
      <w:r w:rsidR="00173261" w:rsidRPr="005D075D">
        <w:rPr>
          <w:highlight w:val="yellow"/>
        </w:rPr>
        <w:t xml:space="preserve">the </w:t>
      </w:r>
      <w:r w:rsidRPr="005D075D">
        <w:rPr>
          <w:highlight w:val="yellow"/>
        </w:rPr>
        <w:t>tube</w:t>
      </w:r>
      <w:r w:rsidR="00485287">
        <w:t xml:space="preserve"> </w:t>
      </w:r>
      <w:r>
        <w:t>marked as</w:t>
      </w:r>
      <w:r w:rsidR="00485287">
        <w:t xml:space="preserve"> </w:t>
      </w:r>
      <w:r>
        <w:t>standard</w:t>
      </w:r>
      <w:r w:rsidR="00485287">
        <w:t xml:space="preserve"> </w:t>
      </w:r>
      <w:r>
        <w:t>and 100µl of respective samples to all other tubes marked as tests. Then, finally</w:t>
      </w:r>
      <w:r w:rsidR="00485287">
        <w:t xml:space="preserve"> </w:t>
      </w:r>
      <w:r>
        <w:t>add 200µl of DPPH reagent to all the test tubes at room temperature</w:t>
      </w:r>
      <w:r w:rsidR="00173261">
        <w:t>,</w:t>
      </w:r>
      <w:r>
        <w:t xml:space="preserve"> </w:t>
      </w:r>
      <w:r w:rsidR="00173261">
        <w:t xml:space="preserve">and </w:t>
      </w:r>
      <w:r>
        <w:t xml:space="preserve">condition for </w:t>
      </w:r>
      <w:r w:rsidR="00173261">
        <w:t xml:space="preserve">a </w:t>
      </w:r>
      <w:r>
        <w:t>minimum of 30minutes then</w:t>
      </w:r>
      <w:r w:rsidR="00485287">
        <w:t xml:space="preserve"> </w:t>
      </w:r>
      <w:r>
        <w:t xml:space="preserve">check </w:t>
      </w:r>
      <w:r w:rsidR="00173261">
        <w:t xml:space="preserve">the </w:t>
      </w:r>
      <w:r>
        <w:t xml:space="preserve">absorbance of all samples </w:t>
      </w:r>
      <w:r w:rsidR="00173261">
        <w:t xml:space="preserve">at </w:t>
      </w:r>
      <w:r>
        <w:t>517nm. DPPH</w:t>
      </w:r>
      <w:r w:rsidR="00A96F75">
        <w:t xml:space="preserve"> </w:t>
      </w:r>
      <w:r>
        <w:t>and BHT reagents are</w:t>
      </w:r>
      <w:r w:rsidR="00A96F75">
        <w:t xml:space="preserve"> </w:t>
      </w:r>
      <w:r>
        <w:t>to be stored at 4</w:t>
      </w:r>
      <w:r>
        <w:rPr>
          <w:vertAlign w:val="superscript"/>
        </w:rPr>
        <w:t>0</w:t>
      </w:r>
      <w:r>
        <w:t>C for 2 months. Sample concentration above 5mg/ml will not give valid results. Only DMSO or methanol can be used as diluting solvents. All values obtained</w:t>
      </w:r>
      <w:r w:rsidR="009E2666">
        <w:t xml:space="preserve"> </w:t>
      </w:r>
      <w:r>
        <w:t xml:space="preserve">are acquired from </w:t>
      </w:r>
      <w:r w:rsidR="00173261">
        <w:t xml:space="preserve">a </w:t>
      </w:r>
      <w:r>
        <w:t xml:space="preserve">UV </w:t>
      </w:r>
      <w:r w:rsidRPr="005D075D">
        <w:rPr>
          <w:highlight w:val="yellow"/>
        </w:rPr>
        <w:t>spectrophotometer/</w:t>
      </w:r>
      <w:proofErr w:type="spellStart"/>
      <w:r w:rsidR="00173261" w:rsidRPr="005D075D">
        <w:rPr>
          <w:highlight w:val="yellow"/>
        </w:rPr>
        <w:t>colou</w:t>
      </w:r>
      <w:r w:rsidRPr="005D075D">
        <w:rPr>
          <w:highlight w:val="yellow"/>
        </w:rPr>
        <w:t>rimet</w:t>
      </w:r>
      <w:r>
        <w:t>er</w:t>
      </w:r>
      <w:proofErr w:type="spellEnd"/>
      <w:r>
        <w:t xml:space="preserve"> for assays.</w:t>
      </w:r>
    </w:p>
    <w:p w14:paraId="15CDD2EC" w14:textId="77777777" w:rsidR="002E6FB9" w:rsidRDefault="00485287" w:rsidP="00893849">
      <w:pPr>
        <w:pStyle w:val="BodyText"/>
        <w:spacing w:before="157"/>
        <w:ind w:left="0" w:right="-90"/>
      </w:pPr>
      <w:r>
        <w:t xml:space="preserve">                                                    </w:t>
      </w:r>
      <w:r w:rsidR="002E6FB9">
        <w:t>(absorbance</w:t>
      </w:r>
      <w:r>
        <w:t xml:space="preserve"> </w:t>
      </w:r>
      <w:r w:rsidR="002E6FB9">
        <w:t>at</w:t>
      </w:r>
      <w:r>
        <w:t xml:space="preserve"> </w:t>
      </w:r>
      <w:r w:rsidR="002E6FB9">
        <w:t>blank)</w:t>
      </w:r>
      <w:proofErr w:type="gramStart"/>
      <w:r w:rsidR="002E6FB9">
        <w:t>–(</w:t>
      </w:r>
      <w:proofErr w:type="gramEnd"/>
      <w:r w:rsidR="002E6FB9">
        <w:t>absorbance</w:t>
      </w:r>
      <w:r>
        <w:t xml:space="preserve"> </w:t>
      </w:r>
      <w:r w:rsidR="002E6FB9">
        <w:t>at</w:t>
      </w:r>
      <w:r>
        <w:t xml:space="preserve"> </w:t>
      </w:r>
      <w:r w:rsidR="002E6FB9">
        <w:rPr>
          <w:spacing w:val="-2"/>
        </w:rPr>
        <w:t>test)</w:t>
      </w:r>
    </w:p>
    <w:p w14:paraId="14215A3D" w14:textId="0C54F327" w:rsidR="002E6FB9" w:rsidRDefault="00C7308C" w:rsidP="00893849">
      <w:pPr>
        <w:pStyle w:val="BodyText"/>
        <w:tabs>
          <w:tab w:val="left" w:pos="8735"/>
        </w:tabs>
        <w:ind w:left="0" w:right="-90"/>
      </w:pPr>
      <w:r>
        <w:rPr>
          <w:noProof/>
        </w:rPr>
        <mc:AlternateContent>
          <mc:Choice Requires="wps">
            <w:drawing>
              <wp:anchor distT="0" distB="0" distL="114300" distR="114300" simplePos="0" relativeHeight="251658752" behindDoc="1" locked="0" layoutInCell="1" allowOverlap="1" wp14:anchorId="2D2F6A16" wp14:editId="0319B582">
                <wp:simplePos x="0" y="0"/>
                <wp:positionH relativeFrom="page">
                  <wp:posOffset>3036570</wp:posOffset>
                </wp:positionH>
                <wp:positionV relativeFrom="paragraph">
                  <wp:posOffset>111760</wp:posOffset>
                </wp:positionV>
                <wp:extent cx="2800985" cy="0"/>
                <wp:effectExtent l="7620" t="10160" r="10795" b="8890"/>
                <wp:wrapNone/>
                <wp:docPr id="44622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7B2CB03"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1pt,8.8pt" to="45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">
                <w10:wrap anchorx="page"/>
              </v:line>
            </w:pict>
          </mc:Fallback>
        </mc:AlternateContent>
      </w:r>
      <w:r w:rsidR="002E6FB9">
        <w:t>%</w:t>
      </w:r>
      <w:r w:rsidR="00485287">
        <w:t xml:space="preserve"> </w:t>
      </w:r>
      <w:r w:rsidR="002E6FB9">
        <w:t>Antioxidant</w:t>
      </w:r>
      <w:r w:rsidR="00485287">
        <w:t xml:space="preserve"> </w:t>
      </w:r>
      <w:proofErr w:type="gramStart"/>
      <w:r w:rsidR="002E6FB9">
        <w:t>activity</w:t>
      </w:r>
      <w:r w:rsidR="002E6FB9">
        <w:rPr>
          <w:spacing w:val="-10"/>
        </w:rPr>
        <w:t xml:space="preserve"> </w:t>
      </w:r>
      <w:r w:rsidR="00485287">
        <w:rPr>
          <w:spacing w:val="-10"/>
        </w:rPr>
        <w:t xml:space="preserve"> </w:t>
      </w:r>
      <w:r w:rsidR="002E6FB9">
        <w:rPr>
          <w:spacing w:val="-10"/>
        </w:rPr>
        <w:t>=</w:t>
      </w:r>
      <w:proofErr w:type="gramEnd"/>
      <w:r w:rsidR="00485287">
        <w:t xml:space="preserve">                                                                                         </w:t>
      </w:r>
      <w:r w:rsidR="002E6FB9">
        <w:t>X</w:t>
      </w:r>
      <w:r w:rsidR="00485287">
        <w:t xml:space="preserve">  </w:t>
      </w:r>
      <w:r w:rsidR="00485287">
        <w:rPr>
          <w:spacing w:val="-5"/>
        </w:rPr>
        <w:t>100</w:t>
      </w:r>
      <w:r w:rsidR="00485287">
        <w:t xml:space="preserve">                                       </w:t>
      </w:r>
    </w:p>
    <w:p w14:paraId="5E8F99F8" w14:textId="77777777" w:rsidR="002E6FB9" w:rsidRDefault="00485287" w:rsidP="00893849">
      <w:pPr>
        <w:pStyle w:val="BodyText"/>
        <w:ind w:left="0" w:right="-90"/>
      </w:pPr>
      <w:r>
        <w:t xml:space="preserve">                                                                </w:t>
      </w:r>
      <w:r w:rsidR="002E6FB9">
        <w:t>(absorbance</w:t>
      </w:r>
      <w:r>
        <w:t xml:space="preserve"> </w:t>
      </w:r>
      <w:r w:rsidR="002E6FB9">
        <w:t>at</w:t>
      </w:r>
      <w:r>
        <w:t xml:space="preserve"> </w:t>
      </w:r>
      <w:r w:rsidR="002E6FB9">
        <w:rPr>
          <w:spacing w:val="-2"/>
        </w:rPr>
        <w:t>blank)</w:t>
      </w:r>
    </w:p>
    <w:p w14:paraId="4612A7B2" w14:textId="77777777" w:rsidR="007B4DDE" w:rsidRDefault="007B4DDE" w:rsidP="00893849">
      <w:pPr>
        <w:pStyle w:val="Heading3"/>
        <w:spacing w:before="0" w:line="360" w:lineRule="auto"/>
        <w:ind w:left="0" w:right="-90"/>
      </w:pPr>
    </w:p>
    <w:p w14:paraId="54B82105" w14:textId="77777777" w:rsidR="00E95C48" w:rsidRPr="00B43D1E" w:rsidRDefault="00E95C48" w:rsidP="00893849">
      <w:pPr>
        <w:pStyle w:val="Heading3"/>
        <w:spacing w:before="0" w:line="360" w:lineRule="auto"/>
        <w:ind w:left="0" w:right="-90"/>
      </w:pPr>
      <w:r w:rsidRPr="00E95C48">
        <w:t>Results</w:t>
      </w:r>
      <w:r w:rsidR="00265BE1">
        <w:t xml:space="preserve"> </w:t>
      </w:r>
      <w:r w:rsidRPr="00E95C48">
        <w:t>and</w:t>
      </w:r>
      <w:r w:rsidR="00265BE1">
        <w:t xml:space="preserve"> </w:t>
      </w:r>
      <w:r w:rsidRPr="00E95C48">
        <w:rPr>
          <w:spacing w:val="-2"/>
        </w:rPr>
        <w:t>Discussion:</w:t>
      </w:r>
    </w:p>
    <w:p w14:paraId="36D78FFD" w14:textId="49A8F474" w:rsidR="00265BE1" w:rsidRDefault="00E95C48" w:rsidP="00485287">
      <w:pPr>
        <w:pStyle w:val="BodyText"/>
        <w:spacing w:line="360" w:lineRule="auto"/>
        <w:ind w:left="0" w:right="-90" w:firstLine="720"/>
      </w:pPr>
      <w:r w:rsidRPr="00E95C48">
        <w:t>The antimicrobial and antioxidant properties of chitosan derived from crustacean exoskeleton demonstrated its significant potential as a bioactive material. The study investigated its antibacterial, antifungal, and antioxidant properties, providing insights into its biomedical applications. The antibacterial activity</w:t>
      </w:r>
      <w:r w:rsidR="00265BE1">
        <w:t xml:space="preserve"> </w:t>
      </w:r>
      <w:r w:rsidRPr="00E95C48">
        <w:t xml:space="preserve">of chitosan was assessed using the disk diffusion method against clinically relevant bacterial strains, including </w:t>
      </w:r>
      <w:r w:rsidRPr="00E95C48">
        <w:rPr>
          <w:i/>
        </w:rPr>
        <w:t>Escherichia</w:t>
      </w:r>
      <w:r w:rsidR="00E957D2">
        <w:rPr>
          <w:i/>
        </w:rPr>
        <w:t xml:space="preserve"> </w:t>
      </w:r>
      <w:r w:rsidRPr="00E95C48">
        <w:rPr>
          <w:i/>
        </w:rPr>
        <w:t>coli</w:t>
      </w:r>
      <w:r w:rsidRPr="00E95C48">
        <w:t>,</w:t>
      </w:r>
      <w:r w:rsidR="00265BE1">
        <w:t xml:space="preserve"> </w:t>
      </w:r>
      <w:r w:rsidRPr="00E95C48">
        <w:rPr>
          <w:i/>
        </w:rPr>
        <w:t>Pseudomonas</w:t>
      </w:r>
      <w:r w:rsidR="00265BE1">
        <w:rPr>
          <w:i/>
        </w:rPr>
        <w:t xml:space="preserve"> </w:t>
      </w:r>
      <w:r w:rsidRPr="00E95C48">
        <w:rPr>
          <w:i/>
        </w:rPr>
        <w:t>aerugino</w:t>
      </w:r>
      <w:r w:rsidRPr="00AA23C5">
        <w:rPr>
          <w:i/>
          <w:highlight w:val="yellow"/>
        </w:rPr>
        <w:t>sa</w:t>
      </w:r>
      <w:r w:rsidRPr="00AA23C5">
        <w:rPr>
          <w:highlight w:val="yellow"/>
        </w:rPr>
        <w:t>,</w:t>
      </w:r>
      <w:r w:rsidR="00265BE1" w:rsidRPr="00AA23C5">
        <w:rPr>
          <w:highlight w:val="yellow"/>
        </w:rPr>
        <w:t xml:space="preserve"> </w:t>
      </w:r>
      <w:r w:rsidRPr="00AA23C5">
        <w:rPr>
          <w:highlight w:val="yellow"/>
        </w:rPr>
        <w:t>and</w:t>
      </w:r>
      <w:r w:rsidR="00265BE1" w:rsidRPr="00AA23C5">
        <w:rPr>
          <w:highlight w:val="yellow"/>
        </w:rPr>
        <w:t xml:space="preserve"> </w:t>
      </w:r>
      <w:r w:rsidRPr="00AA23C5">
        <w:rPr>
          <w:i/>
          <w:highlight w:val="yellow"/>
        </w:rPr>
        <w:t>Klebsiella</w:t>
      </w:r>
      <w:r w:rsidR="00AA23C5" w:rsidRPr="00AA23C5">
        <w:rPr>
          <w:i/>
          <w:highlight w:val="yellow"/>
        </w:rPr>
        <w:t xml:space="preserve"> </w:t>
      </w:r>
      <w:r w:rsidRPr="00AA23C5">
        <w:rPr>
          <w:i/>
          <w:highlight w:val="yellow"/>
        </w:rPr>
        <w:t>spp.</w:t>
      </w:r>
      <w:r w:rsidR="00265BE1">
        <w:t xml:space="preserve"> </w:t>
      </w:r>
    </w:p>
    <w:p w14:paraId="06BBA838" w14:textId="60792293" w:rsidR="00E95C48" w:rsidRPr="00E95C48" w:rsidRDefault="00E95C48" w:rsidP="00485287">
      <w:pPr>
        <w:pStyle w:val="BodyText"/>
        <w:spacing w:line="360" w:lineRule="auto"/>
        <w:ind w:left="0" w:right="-90" w:firstLine="720"/>
      </w:pPr>
      <w:r w:rsidRPr="00E95C48">
        <w:t>The</w:t>
      </w:r>
      <w:r w:rsidR="00265BE1">
        <w:t xml:space="preserve"> </w:t>
      </w:r>
      <w:r w:rsidRPr="00E95C48">
        <w:t>results</w:t>
      </w:r>
      <w:r w:rsidR="00265BE1">
        <w:t xml:space="preserve"> </w:t>
      </w:r>
      <w:proofErr w:type="spellStart"/>
      <w:r w:rsidR="00E957D2" w:rsidRPr="005D075D">
        <w:rPr>
          <w:highlight w:val="yellow"/>
        </w:rPr>
        <w:t>summarised</w:t>
      </w:r>
      <w:proofErr w:type="spellEnd"/>
      <w:r w:rsidR="00E957D2" w:rsidRPr="005D075D">
        <w:rPr>
          <w:highlight w:val="yellow"/>
        </w:rPr>
        <w:t xml:space="preserve"> </w:t>
      </w:r>
      <w:r w:rsidRPr="005D075D">
        <w:rPr>
          <w:highlight w:val="yellow"/>
        </w:rPr>
        <w:t xml:space="preserve">in </w:t>
      </w:r>
      <w:r w:rsidR="00E957D2" w:rsidRPr="005D075D">
        <w:rPr>
          <w:highlight w:val="yellow"/>
        </w:rPr>
        <w:t xml:space="preserve">the </w:t>
      </w:r>
      <w:r w:rsidRPr="005D075D">
        <w:rPr>
          <w:highlight w:val="yellow"/>
        </w:rPr>
        <w:t>Table.1, ind</w:t>
      </w:r>
      <w:r w:rsidRPr="00E95C48">
        <w:t>icated that chitosan exhibited a dose-dependent antibacterial effect, with inhibition zones increasing as the concentration of chitosan increased.</w:t>
      </w:r>
      <w:r w:rsidR="00E957D2">
        <w:t xml:space="preserve"> </w:t>
      </w:r>
      <w:r w:rsidRPr="00E95C48">
        <w:t>At 50 µg/mL, the inhibition zones ranged from 8.6 mm (</w:t>
      </w:r>
      <w:r w:rsidRPr="00E95C48">
        <w:rPr>
          <w:i/>
        </w:rPr>
        <w:t>Klebsiella</w:t>
      </w:r>
      <w:r w:rsidR="00E957D2">
        <w:rPr>
          <w:i/>
        </w:rPr>
        <w:t xml:space="preserve"> </w:t>
      </w:r>
      <w:r w:rsidRPr="00E95C48">
        <w:rPr>
          <w:i/>
        </w:rPr>
        <w:t>spp.</w:t>
      </w:r>
      <w:r w:rsidRPr="00E95C48">
        <w:t>) to 10.5 mm (</w:t>
      </w:r>
      <w:r w:rsidRPr="00E95C48">
        <w:rPr>
          <w:i/>
        </w:rPr>
        <w:t>E. coli</w:t>
      </w:r>
      <w:r w:rsidRPr="00E95C48">
        <w:t xml:space="preserve">), while at 200 µg/mL, they increased significantly, reaching 19.8 mm for </w:t>
      </w:r>
      <w:r w:rsidRPr="00E95C48">
        <w:rPr>
          <w:i/>
        </w:rPr>
        <w:t>E. coli</w:t>
      </w:r>
      <w:r w:rsidRPr="00E95C48">
        <w:t xml:space="preserve">. The positive control (standard antibiotic) consistently produced larger inhibition </w:t>
      </w:r>
      <w:r w:rsidRPr="00E95C48">
        <w:lastRenderedPageBreak/>
        <w:t xml:space="preserve">zones, </w:t>
      </w:r>
      <w:proofErr w:type="spellStart"/>
      <w:r w:rsidR="00D0638B" w:rsidRPr="005D075D">
        <w:rPr>
          <w:highlight w:val="yellow"/>
        </w:rPr>
        <w:t>emphasising</w:t>
      </w:r>
      <w:proofErr w:type="spellEnd"/>
      <w:r w:rsidR="00D0638B" w:rsidRPr="005D075D">
        <w:rPr>
          <w:highlight w:val="yellow"/>
        </w:rPr>
        <w:t xml:space="preserve"> </w:t>
      </w:r>
      <w:r w:rsidRPr="005D075D">
        <w:rPr>
          <w:highlight w:val="yellow"/>
        </w:rPr>
        <w:t>the compara</w:t>
      </w:r>
      <w:r w:rsidRPr="00E95C48">
        <w:t>tive effectiveness of chitosan. The antibacterial effect can be attributed to chitosan's polycationic nature, which interacts with bacterial cell membranes, leading to increased permeability, leakage of intracellular contents, and ultimately cell lysis. The variations in bacterial susceptibility highlight differences in membrane composition among Gram-negative bacteria, influencing chitosan’s efficacy.</w:t>
      </w:r>
    </w:p>
    <w:p w14:paraId="68310E82" w14:textId="5D8D91DF" w:rsidR="00E95C48" w:rsidRPr="00265BE1" w:rsidRDefault="00E95C48" w:rsidP="00485287">
      <w:pPr>
        <w:spacing w:after="0" w:line="360" w:lineRule="auto"/>
        <w:ind w:right="-90" w:firstLine="720"/>
        <w:jc w:val="both"/>
        <w:rPr>
          <w:rFonts w:ascii="Times New Roman" w:hAnsi="Times New Roman" w:cs="Times New Roman"/>
          <w:spacing w:val="-2"/>
          <w:sz w:val="24"/>
          <w:szCs w:val="24"/>
        </w:rPr>
      </w:pPr>
      <w:r w:rsidRPr="00E95C48">
        <w:rPr>
          <w:rFonts w:ascii="Times New Roman" w:hAnsi="Times New Roman" w:cs="Times New Roman"/>
          <w:sz w:val="24"/>
          <w:szCs w:val="24"/>
        </w:rPr>
        <w:t>The</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antifungal</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activity</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of</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chitosan</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was</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evaluated</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against</w:t>
      </w:r>
      <w:r w:rsidR="00265BE1">
        <w:rPr>
          <w:rFonts w:ascii="Times New Roman" w:hAnsi="Times New Roman" w:cs="Times New Roman"/>
          <w:sz w:val="24"/>
          <w:szCs w:val="24"/>
        </w:rPr>
        <w:t xml:space="preserve"> </w:t>
      </w:r>
      <w:r w:rsidRPr="00E95C48">
        <w:rPr>
          <w:rFonts w:ascii="Times New Roman" w:hAnsi="Times New Roman" w:cs="Times New Roman"/>
          <w:i/>
          <w:sz w:val="24"/>
          <w:szCs w:val="24"/>
        </w:rPr>
        <w:t>Aspergillus</w:t>
      </w:r>
      <w:r w:rsidR="00265BE1">
        <w:rPr>
          <w:rFonts w:ascii="Times New Roman" w:hAnsi="Times New Roman" w:cs="Times New Roman"/>
          <w:i/>
          <w:sz w:val="24"/>
          <w:szCs w:val="24"/>
        </w:rPr>
        <w:t xml:space="preserve"> </w:t>
      </w:r>
      <w:proofErr w:type="spellStart"/>
      <w:r w:rsidRPr="00E95C48">
        <w:rPr>
          <w:rFonts w:ascii="Times New Roman" w:hAnsi="Times New Roman" w:cs="Times New Roman"/>
          <w:i/>
          <w:sz w:val="24"/>
          <w:szCs w:val="24"/>
        </w:rPr>
        <w:t>niger</w:t>
      </w:r>
      <w:proofErr w:type="spellEnd"/>
      <w:r w:rsidR="00265BE1">
        <w:rPr>
          <w:rFonts w:ascii="Times New Roman" w:hAnsi="Times New Roman" w:cs="Times New Roman"/>
          <w:i/>
          <w:sz w:val="24"/>
          <w:szCs w:val="24"/>
        </w:rPr>
        <w:t xml:space="preserve"> </w:t>
      </w:r>
      <w:r w:rsidRPr="00E95C48">
        <w:rPr>
          <w:rFonts w:ascii="Times New Roman" w:hAnsi="Times New Roman" w:cs="Times New Roman"/>
          <w:spacing w:val="-5"/>
          <w:sz w:val="24"/>
          <w:szCs w:val="24"/>
        </w:rPr>
        <w:t>and</w:t>
      </w:r>
      <w:r w:rsidR="00265BE1">
        <w:rPr>
          <w:rFonts w:ascii="Times New Roman" w:hAnsi="Times New Roman" w:cs="Times New Roman"/>
          <w:spacing w:val="-5"/>
          <w:sz w:val="24"/>
          <w:szCs w:val="24"/>
        </w:rPr>
        <w:t xml:space="preserve"> </w:t>
      </w:r>
      <w:r w:rsidRPr="00E95C48">
        <w:rPr>
          <w:rFonts w:ascii="Times New Roman" w:hAnsi="Times New Roman" w:cs="Times New Roman"/>
          <w:i/>
          <w:sz w:val="24"/>
          <w:szCs w:val="24"/>
        </w:rPr>
        <w:t>Candida</w:t>
      </w:r>
      <w:r w:rsidR="00265BE1">
        <w:rPr>
          <w:rFonts w:ascii="Times New Roman" w:hAnsi="Times New Roman" w:cs="Times New Roman"/>
          <w:i/>
          <w:sz w:val="24"/>
          <w:szCs w:val="24"/>
        </w:rPr>
        <w:t xml:space="preserve"> </w:t>
      </w:r>
      <w:r w:rsidRPr="00E95C48">
        <w:rPr>
          <w:rFonts w:ascii="Times New Roman" w:hAnsi="Times New Roman" w:cs="Times New Roman"/>
          <w:i/>
          <w:sz w:val="24"/>
          <w:szCs w:val="24"/>
        </w:rPr>
        <w:t>albicans</w:t>
      </w:r>
      <w:r w:rsidRPr="00E95C48">
        <w:rPr>
          <w:rFonts w:ascii="Times New Roman" w:hAnsi="Times New Roman" w:cs="Times New Roman"/>
          <w:sz w:val="24"/>
          <w:szCs w:val="24"/>
        </w:rPr>
        <w:t>,</w:t>
      </w:r>
      <w:r w:rsidR="00265BE1">
        <w:t xml:space="preserve"> </w:t>
      </w:r>
      <w:r w:rsidRPr="00E95C48">
        <w:rPr>
          <w:rFonts w:ascii="Times New Roman" w:hAnsi="Times New Roman" w:cs="Times New Roman"/>
          <w:sz w:val="24"/>
          <w:szCs w:val="24"/>
        </w:rPr>
        <w:t>as</w:t>
      </w:r>
      <w:r w:rsidR="00265BE1">
        <w:t xml:space="preserve"> </w:t>
      </w:r>
      <w:r w:rsidRPr="00E95C48">
        <w:rPr>
          <w:rFonts w:ascii="Times New Roman" w:hAnsi="Times New Roman" w:cs="Times New Roman"/>
          <w:sz w:val="24"/>
          <w:szCs w:val="24"/>
        </w:rPr>
        <w:t>presented</w:t>
      </w:r>
      <w:r w:rsidR="00265BE1">
        <w:t xml:space="preserve"> </w:t>
      </w:r>
      <w:r w:rsidRPr="00E95C48">
        <w:rPr>
          <w:rFonts w:ascii="Times New Roman" w:hAnsi="Times New Roman" w:cs="Times New Roman"/>
          <w:sz w:val="24"/>
          <w:szCs w:val="24"/>
        </w:rPr>
        <w:t>in</w:t>
      </w:r>
      <w:r w:rsidR="00265BE1">
        <w:t xml:space="preserve"> </w:t>
      </w:r>
      <w:r w:rsidRPr="00E95C48">
        <w:rPr>
          <w:rFonts w:ascii="Times New Roman" w:hAnsi="Times New Roman" w:cs="Times New Roman"/>
          <w:sz w:val="24"/>
          <w:szCs w:val="24"/>
        </w:rPr>
        <w:t>Table</w:t>
      </w:r>
      <w:r w:rsidR="00477EC4">
        <w:rPr>
          <w:rFonts w:ascii="Times New Roman" w:hAnsi="Times New Roman" w:cs="Times New Roman"/>
          <w:sz w:val="24"/>
          <w:szCs w:val="24"/>
        </w:rPr>
        <w:t xml:space="preserve"> </w:t>
      </w:r>
      <w:r w:rsidRPr="00E95C48">
        <w:rPr>
          <w:rFonts w:ascii="Times New Roman" w:hAnsi="Times New Roman" w:cs="Times New Roman"/>
          <w:sz w:val="24"/>
          <w:szCs w:val="24"/>
        </w:rPr>
        <w:t>2.</w:t>
      </w:r>
      <w:r w:rsidR="00265BE1">
        <w:t xml:space="preserve"> </w:t>
      </w:r>
      <w:r w:rsidRPr="00E95C48">
        <w:rPr>
          <w:rFonts w:ascii="Times New Roman" w:hAnsi="Times New Roman" w:cs="Times New Roman"/>
          <w:sz w:val="24"/>
          <w:szCs w:val="24"/>
        </w:rPr>
        <w:t>Similar</w:t>
      </w:r>
      <w:r w:rsidR="00265BE1">
        <w:t xml:space="preserve"> </w:t>
      </w:r>
      <w:r w:rsidRPr="00E95C48">
        <w:rPr>
          <w:rFonts w:ascii="Times New Roman" w:hAnsi="Times New Roman" w:cs="Times New Roman"/>
          <w:sz w:val="24"/>
          <w:szCs w:val="24"/>
        </w:rPr>
        <w:t>to</w:t>
      </w:r>
      <w:r w:rsidR="00265BE1">
        <w:t xml:space="preserve"> </w:t>
      </w:r>
      <w:r w:rsidRPr="00E95C48">
        <w:rPr>
          <w:rFonts w:ascii="Times New Roman" w:hAnsi="Times New Roman" w:cs="Times New Roman"/>
          <w:sz w:val="24"/>
          <w:szCs w:val="24"/>
        </w:rPr>
        <w:t>its</w:t>
      </w:r>
      <w:r w:rsidR="00265BE1">
        <w:t xml:space="preserve"> </w:t>
      </w:r>
      <w:r w:rsidRPr="00E95C48">
        <w:rPr>
          <w:rFonts w:ascii="Times New Roman" w:hAnsi="Times New Roman" w:cs="Times New Roman"/>
          <w:sz w:val="24"/>
          <w:szCs w:val="24"/>
        </w:rPr>
        <w:t>antibacterial</w:t>
      </w:r>
      <w:r w:rsidR="00265BE1">
        <w:t xml:space="preserve"> </w:t>
      </w:r>
      <w:r w:rsidRPr="00E95C48">
        <w:rPr>
          <w:rFonts w:ascii="Times New Roman" w:hAnsi="Times New Roman" w:cs="Times New Roman"/>
          <w:spacing w:val="-2"/>
          <w:sz w:val="24"/>
          <w:szCs w:val="24"/>
        </w:rPr>
        <w:t>properties,</w:t>
      </w:r>
      <w:r w:rsidR="00265BE1">
        <w:rPr>
          <w:rFonts w:ascii="Times New Roman" w:hAnsi="Times New Roman" w:cs="Times New Roman"/>
          <w:spacing w:val="-2"/>
          <w:sz w:val="24"/>
          <w:szCs w:val="24"/>
        </w:rPr>
        <w:t xml:space="preserve"> </w:t>
      </w:r>
      <w:r w:rsidRPr="00E95C48">
        <w:rPr>
          <w:rFonts w:ascii="Times New Roman" w:hAnsi="Times New Roman" w:cs="Times New Roman"/>
          <w:sz w:val="24"/>
          <w:szCs w:val="24"/>
        </w:rPr>
        <w:t xml:space="preserve">chitosan exhibited a concentration-dependent inhibitory effect. The highest inhibition zones were recorded at 200 µg/mL, with 21.0 mm for </w:t>
      </w:r>
      <w:r w:rsidRPr="005D075D">
        <w:rPr>
          <w:rFonts w:ascii="Times New Roman" w:hAnsi="Times New Roman" w:cs="Times New Roman"/>
          <w:i/>
          <w:sz w:val="24"/>
          <w:szCs w:val="24"/>
          <w:highlight w:val="yellow"/>
        </w:rPr>
        <w:t xml:space="preserve">A. </w:t>
      </w:r>
      <w:proofErr w:type="spellStart"/>
      <w:r w:rsidRPr="005D075D">
        <w:rPr>
          <w:rFonts w:ascii="Times New Roman" w:hAnsi="Times New Roman" w:cs="Times New Roman"/>
          <w:i/>
          <w:sz w:val="24"/>
          <w:szCs w:val="24"/>
          <w:highlight w:val="yellow"/>
        </w:rPr>
        <w:t>niger</w:t>
      </w:r>
      <w:proofErr w:type="spellEnd"/>
      <w:r w:rsidRPr="005D075D">
        <w:rPr>
          <w:rFonts w:ascii="Times New Roman" w:hAnsi="Times New Roman" w:cs="Times New Roman"/>
          <w:i/>
          <w:sz w:val="24"/>
          <w:szCs w:val="24"/>
          <w:highlight w:val="yellow"/>
        </w:rPr>
        <w:t xml:space="preserve"> </w:t>
      </w:r>
      <w:r w:rsidRPr="005D075D">
        <w:rPr>
          <w:rFonts w:ascii="Times New Roman" w:hAnsi="Times New Roman" w:cs="Times New Roman"/>
          <w:sz w:val="24"/>
          <w:szCs w:val="24"/>
          <w:highlight w:val="yellow"/>
        </w:rPr>
        <w:t xml:space="preserve">and 19.4 mm for </w:t>
      </w:r>
      <w:r w:rsidRPr="005D075D">
        <w:rPr>
          <w:rFonts w:ascii="Times New Roman" w:hAnsi="Times New Roman" w:cs="Times New Roman"/>
          <w:i/>
          <w:sz w:val="24"/>
          <w:szCs w:val="24"/>
          <w:highlight w:val="yellow"/>
        </w:rPr>
        <w:t>C</w:t>
      </w:r>
      <w:r w:rsidRPr="00E95C48">
        <w:rPr>
          <w:rFonts w:ascii="Times New Roman" w:hAnsi="Times New Roman" w:cs="Times New Roman"/>
          <w:i/>
          <w:sz w:val="24"/>
          <w:szCs w:val="24"/>
        </w:rPr>
        <w:t>. albicans</w:t>
      </w:r>
      <w:r w:rsidRPr="00E95C48">
        <w:rPr>
          <w:rFonts w:ascii="Times New Roman" w:hAnsi="Times New Roman" w:cs="Times New Roman"/>
          <w:sz w:val="24"/>
          <w:szCs w:val="24"/>
        </w:rPr>
        <w:t>. The antifungal activity of chitosan is primarily attributed to its ability to</w:t>
      </w:r>
      <w:r w:rsidR="00D0638B">
        <w:rPr>
          <w:rFonts w:ascii="Times New Roman" w:hAnsi="Times New Roman" w:cs="Times New Roman"/>
          <w:sz w:val="24"/>
          <w:szCs w:val="24"/>
        </w:rPr>
        <w:t xml:space="preserve"> </w:t>
      </w:r>
      <w:r w:rsidRPr="00E95C48">
        <w:rPr>
          <w:rFonts w:ascii="Times New Roman" w:hAnsi="Times New Roman" w:cs="Times New Roman"/>
          <w:sz w:val="24"/>
          <w:szCs w:val="24"/>
        </w:rPr>
        <w:t>interact with fungal cell walls, disrupting normal cell functions and impeding growth. The observed activity suggests that chitosan can serve as an effective natural antifungal agent, with potential applications in food preservation, agricultural disease management, and biomedical coatings.</w:t>
      </w:r>
    </w:p>
    <w:p w14:paraId="3D068AD6" w14:textId="41E130FE" w:rsidR="00E95C48" w:rsidRPr="00E95C48" w:rsidRDefault="00E95C48" w:rsidP="00485287">
      <w:pPr>
        <w:pStyle w:val="BodyText"/>
        <w:spacing w:line="360" w:lineRule="auto"/>
        <w:ind w:left="0" w:right="-90" w:firstLine="720"/>
      </w:pPr>
      <w:r w:rsidRPr="00E95C48">
        <w:t xml:space="preserve">Beyond its antimicrobial </w:t>
      </w:r>
      <w:r w:rsidRPr="005D075D">
        <w:rPr>
          <w:highlight w:val="yellow"/>
        </w:rPr>
        <w:t xml:space="preserve">activity, </w:t>
      </w:r>
      <w:r w:rsidR="00D0638B" w:rsidRPr="005D075D">
        <w:rPr>
          <w:highlight w:val="yellow"/>
        </w:rPr>
        <w:t xml:space="preserve">the </w:t>
      </w:r>
      <w:r w:rsidRPr="005D075D">
        <w:rPr>
          <w:highlight w:val="yellow"/>
        </w:rPr>
        <w:t>antioxid</w:t>
      </w:r>
      <w:r w:rsidRPr="00E95C48">
        <w:t>ant effect of chitosan extracted from crustacean exoskeleton at various concentration</w:t>
      </w:r>
      <w:r w:rsidR="00D0638B">
        <w:t>s</w:t>
      </w:r>
      <w:r w:rsidRPr="00E95C48">
        <w:t xml:space="preserve"> of chitosan</w:t>
      </w:r>
      <w:r w:rsidR="00D0638B">
        <w:t>,</w:t>
      </w:r>
      <w:r w:rsidRPr="00E95C48">
        <w:t xml:space="preserve"> the optical density measured </w:t>
      </w:r>
      <w:r w:rsidR="00D0638B" w:rsidRPr="005D075D">
        <w:rPr>
          <w:highlight w:val="yellow"/>
        </w:rPr>
        <w:t xml:space="preserve">was </w:t>
      </w:r>
      <w:r w:rsidRPr="005D075D">
        <w:rPr>
          <w:highlight w:val="yellow"/>
        </w:rPr>
        <w:t>0.33at 1mg o</w:t>
      </w:r>
      <w:r w:rsidRPr="00E95C48">
        <w:t>f chitosan</w:t>
      </w:r>
      <w:r w:rsidR="00D0638B">
        <w:t>,</w:t>
      </w:r>
      <w:r w:rsidRPr="00E95C48">
        <w:t xml:space="preserve"> 0.29 at 2mg of chitosan, 0.26 at 3mg of chitosan, 0.21 at 4mg of chitosan and 0.19 at 5mg of </w:t>
      </w:r>
      <w:r w:rsidRPr="005D075D">
        <w:rPr>
          <w:highlight w:val="yellow"/>
        </w:rPr>
        <w:t>chitosan</w:t>
      </w:r>
      <w:r w:rsidR="00D0638B" w:rsidRPr="005D075D">
        <w:rPr>
          <w:highlight w:val="yellow"/>
        </w:rPr>
        <w:t>,</w:t>
      </w:r>
      <w:r w:rsidRPr="005D075D">
        <w:rPr>
          <w:highlight w:val="yellow"/>
        </w:rPr>
        <w:t xml:space="preserve"> respectivel</w:t>
      </w:r>
      <w:r w:rsidRPr="00E95C48">
        <w:t xml:space="preserve">y. The percentage of DPPH activity </w:t>
      </w:r>
      <w:r w:rsidRPr="005D075D">
        <w:rPr>
          <w:highlight w:val="yellow"/>
        </w:rPr>
        <w:t xml:space="preserve">showed </w:t>
      </w:r>
      <w:r w:rsidR="00D0638B" w:rsidRPr="005D075D">
        <w:rPr>
          <w:highlight w:val="yellow"/>
        </w:rPr>
        <w:t xml:space="preserve">a </w:t>
      </w:r>
      <w:r w:rsidRPr="005D075D">
        <w:rPr>
          <w:highlight w:val="yellow"/>
        </w:rPr>
        <w:t>high u</w:t>
      </w:r>
      <w:r w:rsidRPr="00E95C48">
        <w:t xml:space="preserve">psurge from 65.6% at 1mg concentration, to 69.7% at 2mg concentration, 72.9% at 3mg concentration, 78.1% at 4mg concentration and 80.2% at 5mg concentration. </w:t>
      </w:r>
      <w:r w:rsidR="00D0638B" w:rsidRPr="005D075D">
        <w:rPr>
          <w:highlight w:val="yellow"/>
        </w:rPr>
        <w:t xml:space="preserve">The standard BHT </w:t>
      </w:r>
      <w:r w:rsidRPr="005D075D">
        <w:rPr>
          <w:highlight w:val="yellow"/>
        </w:rPr>
        <w:t>showed the op</w:t>
      </w:r>
      <w:r w:rsidRPr="00E95C48">
        <w:t>tical density of 0.002 with 99.7% DPPH activity. Chitosan showed effective antioxidant activity</w:t>
      </w:r>
      <w:r w:rsidR="00D0638B">
        <w:t xml:space="preserve"> </w:t>
      </w:r>
      <w:r w:rsidRPr="00E95C48">
        <w:t>at the highest concentration.</w:t>
      </w:r>
      <w:r w:rsidR="00D0638B">
        <w:t xml:space="preserve"> </w:t>
      </w:r>
      <w:r w:rsidRPr="00E95C48">
        <w:t>(80.2% at</w:t>
      </w:r>
      <w:r w:rsidR="00D0638B">
        <w:t xml:space="preserve"> </w:t>
      </w:r>
      <w:r w:rsidRPr="00E95C48">
        <w:t>5mg</w:t>
      </w:r>
      <w:r w:rsidR="00D0638B">
        <w:t xml:space="preserve"> </w:t>
      </w:r>
      <w:r w:rsidRPr="00E95C48">
        <w:t>of chitosan).</w:t>
      </w:r>
    </w:p>
    <w:p w14:paraId="3F090604" w14:textId="539F5252" w:rsidR="00E95C48" w:rsidRPr="00E95C48" w:rsidRDefault="00265BE1" w:rsidP="00893849">
      <w:pPr>
        <w:pStyle w:val="BodyText"/>
        <w:spacing w:line="360" w:lineRule="auto"/>
        <w:ind w:left="0" w:right="-90"/>
      </w:pPr>
      <w:r>
        <w:tab/>
      </w:r>
      <w:r w:rsidR="00E95C48" w:rsidRPr="00E95C48">
        <w:t xml:space="preserve">The antioxidant activity </w:t>
      </w:r>
      <w:r w:rsidR="00E95C48" w:rsidRPr="005D075D">
        <w:rPr>
          <w:highlight w:val="yellow"/>
        </w:rPr>
        <w:t xml:space="preserve">of </w:t>
      </w:r>
      <w:r w:rsidR="001A0A15" w:rsidRPr="005D075D">
        <w:rPr>
          <w:highlight w:val="yellow"/>
        </w:rPr>
        <w:t xml:space="preserve">the </w:t>
      </w:r>
      <w:r w:rsidR="00E95C48" w:rsidRPr="005D075D">
        <w:rPr>
          <w:highlight w:val="yellow"/>
        </w:rPr>
        <w:t>compound</w:t>
      </w:r>
      <w:r w:rsidR="00E95C48" w:rsidRPr="00E95C48">
        <w:t xml:space="preserve"> was evaluated by measuring its scavenging activity for the DPPH free radical (Islam </w:t>
      </w:r>
      <w:r w:rsidR="00E95C48" w:rsidRPr="00E95C48">
        <w:rPr>
          <w:i/>
        </w:rPr>
        <w:t>et al.</w:t>
      </w:r>
      <w:r w:rsidRPr="00E95C48">
        <w:rPr>
          <w:i/>
        </w:rPr>
        <w:t>,</w:t>
      </w:r>
      <w:r w:rsidRPr="00E95C48">
        <w:t xml:space="preserve"> 2012</w:t>
      </w:r>
      <w:r w:rsidR="00E95C48" w:rsidRPr="00E95C48">
        <w:t>). Therefore</w:t>
      </w:r>
      <w:r w:rsidR="001A0A15">
        <w:t>,</w:t>
      </w:r>
      <w:r w:rsidR="00E95C48" w:rsidRPr="00E95C48">
        <w:t xml:space="preserve"> DPPH assay was used as </w:t>
      </w:r>
      <w:r w:rsidR="001A0A15">
        <w:t xml:space="preserve">a </w:t>
      </w:r>
      <w:r w:rsidR="00E95C48" w:rsidRPr="00E95C48">
        <w:t xml:space="preserve">relevant indicator </w:t>
      </w:r>
      <w:r w:rsidRPr="00E95C48">
        <w:t>of antioxidant</w:t>
      </w:r>
      <w:r w:rsidR="00E95C48" w:rsidRPr="00E95C48">
        <w:t xml:space="preserve"> </w:t>
      </w:r>
      <w:r w:rsidR="00E95C48" w:rsidRPr="005D075D">
        <w:rPr>
          <w:highlight w:val="yellow"/>
        </w:rPr>
        <w:t>activity</w:t>
      </w:r>
      <w:r w:rsidR="00F93161" w:rsidRPr="005D075D">
        <w:rPr>
          <w:highlight w:val="yellow"/>
        </w:rPr>
        <w:t>. W</w:t>
      </w:r>
      <w:r w:rsidR="00E95C48" w:rsidRPr="005D075D">
        <w:rPr>
          <w:highlight w:val="yellow"/>
        </w:rPr>
        <w:t>hen t</w:t>
      </w:r>
      <w:r w:rsidR="00E95C48" w:rsidRPr="00E95C48">
        <w:t>he concentration of chitosan was increased</w:t>
      </w:r>
      <w:r w:rsidR="00F93161">
        <w:t>,</w:t>
      </w:r>
      <w:r w:rsidR="00E95C48" w:rsidRPr="00E95C48">
        <w:t xml:space="preserve"> the radical scavenging activity</w:t>
      </w:r>
      <w:r>
        <w:t xml:space="preserve"> </w:t>
      </w:r>
      <w:r w:rsidR="00E95C48" w:rsidRPr="00E95C48">
        <w:t xml:space="preserve">was also </w:t>
      </w:r>
      <w:r w:rsidRPr="00E95C48">
        <w:t>improved. The</w:t>
      </w:r>
      <w:r w:rsidR="00E95C48" w:rsidRPr="00E95C48">
        <w:t xml:space="preserve"> current study revealed that chitosan showed potent antioxidant activity. Many studies have shown that chitosan inhibit</w:t>
      </w:r>
      <w:r w:rsidR="00F93161">
        <w:t>s</w:t>
      </w:r>
      <w:r w:rsidR="00E95C48" w:rsidRPr="00E95C48">
        <w:t xml:space="preserve"> the reactive oxygen species (ROS) and </w:t>
      </w:r>
      <w:r w:rsidR="00E95C48" w:rsidRPr="005D075D">
        <w:rPr>
          <w:highlight w:val="yellow"/>
        </w:rPr>
        <w:t>prevent</w:t>
      </w:r>
      <w:r w:rsidR="00F93161" w:rsidRPr="005D075D">
        <w:rPr>
          <w:highlight w:val="yellow"/>
        </w:rPr>
        <w:t>s</w:t>
      </w:r>
      <w:r w:rsidR="00E95C48" w:rsidRPr="005D075D">
        <w:rPr>
          <w:highlight w:val="yellow"/>
        </w:rPr>
        <w:t xml:space="preserve"> lipid</w:t>
      </w:r>
      <w:r w:rsidR="00E95C48" w:rsidRPr="00E95C48">
        <w:t xml:space="preserve"> peroxidation in biosystems (Kim and</w:t>
      </w:r>
      <w:r>
        <w:t xml:space="preserve"> </w:t>
      </w:r>
      <w:r w:rsidR="00E95C48" w:rsidRPr="00E95C48">
        <w:t xml:space="preserve">Thomas, 2007; Lin </w:t>
      </w:r>
      <w:r w:rsidR="00E95C48" w:rsidRPr="00E95C48">
        <w:rPr>
          <w:i/>
        </w:rPr>
        <w:t xml:space="preserve">et al., </w:t>
      </w:r>
      <w:r w:rsidR="00E95C48" w:rsidRPr="00E95C48">
        <w:t xml:space="preserve">2009; Xie </w:t>
      </w:r>
      <w:r w:rsidR="00E95C48" w:rsidRPr="00E95C48">
        <w:rPr>
          <w:i/>
        </w:rPr>
        <w:t xml:space="preserve">et al., </w:t>
      </w:r>
      <w:r w:rsidR="00E95C48" w:rsidRPr="00E95C48">
        <w:t>2001).</w:t>
      </w:r>
    </w:p>
    <w:p w14:paraId="58388BDD" w14:textId="77777777" w:rsidR="00E95C48" w:rsidRPr="00E95C48" w:rsidRDefault="00265BE1" w:rsidP="00893849">
      <w:pPr>
        <w:pStyle w:val="BodyText"/>
        <w:spacing w:line="360" w:lineRule="auto"/>
        <w:ind w:left="0" w:right="-90"/>
      </w:pPr>
      <w:r>
        <w:tab/>
      </w:r>
      <w:r w:rsidR="00E95C48" w:rsidRPr="00E95C48">
        <w:t>The study investigated the antimicrobial and antioxidant properties of chitosan isolated</w:t>
      </w:r>
      <w:r>
        <w:t xml:space="preserve"> </w:t>
      </w:r>
      <w:r w:rsidR="00E95C48" w:rsidRPr="00E95C48">
        <w:t>from crustacean</w:t>
      </w:r>
      <w:r>
        <w:t xml:space="preserve"> </w:t>
      </w:r>
      <w:r w:rsidR="00E95C48" w:rsidRPr="00E95C48">
        <w:t>exoskeleton,</w:t>
      </w:r>
      <w:r>
        <w:t xml:space="preserve"> </w:t>
      </w:r>
      <w:r w:rsidR="00E95C48" w:rsidRPr="00E95C48">
        <w:t>highlighting</w:t>
      </w:r>
      <w:r>
        <w:t xml:space="preserve"> </w:t>
      </w:r>
      <w:r w:rsidR="00E95C48" w:rsidRPr="00E95C48">
        <w:t>its</w:t>
      </w:r>
      <w:r>
        <w:t xml:space="preserve"> </w:t>
      </w:r>
      <w:r w:rsidR="00E95C48" w:rsidRPr="00E95C48">
        <w:t>potential</w:t>
      </w:r>
      <w:r>
        <w:t xml:space="preserve"> </w:t>
      </w:r>
      <w:r w:rsidR="00E95C48" w:rsidRPr="00E95C48">
        <w:t>as a</w:t>
      </w:r>
      <w:r>
        <w:t xml:space="preserve"> </w:t>
      </w:r>
      <w:r w:rsidR="00E95C48" w:rsidRPr="00E95C48">
        <w:t>bioactive</w:t>
      </w:r>
      <w:r>
        <w:t xml:space="preserve"> </w:t>
      </w:r>
      <w:r w:rsidR="00E95C48" w:rsidRPr="00E95C48">
        <w:t xml:space="preserve">material </w:t>
      </w:r>
      <w:r w:rsidR="00E95C48" w:rsidRPr="00E95C48">
        <w:rPr>
          <w:spacing w:val="-5"/>
        </w:rPr>
        <w:t>for</w:t>
      </w:r>
      <w:r>
        <w:t xml:space="preserve"> </w:t>
      </w:r>
      <w:r w:rsidR="00E95C48" w:rsidRPr="00E95C48">
        <w:t>biomedical and industrial applications. The antimicrobial efficacy of chitosan was assessed against bacterial, fungal pathogens and antioxidants.</w:t>
      </w:r>
      <w:r>
        <w:t xml:space="preserve"> </w:t>
      </w:r>
      <w:r w:rsidR="00E95C48" w:rsidRPr="00E95C48">
        <w:t xml:space="preserve">The findings demonstrated that chitosan exhibited significant antibacterial activity against </w:t>
      </w:r>
      <w:r w:rsidR="00E95C48" w:rsidRPr="00E95C48">
        <w:rPr>
          <w:i/>
        </w:rPr>
        <w:t xml:space="preserve">Escherichia coli, Pseudomonas aeruginosa, </w:t>
      </w:r>
      <w:r w:rsidR="00E95C48" w:rsidRPr="00E95C48">
        <w:t xml:space="preserve">and </w:t>
      </w:r>
      <w:r w:rsidR="00E95C48" w:rsidRPr="00E95C48">
        <w:rPr>
          <w:i/>
        </w:rPr>
        <w:t>Klebsiella spp</w:t>
      </w:r>
      <w:r w:rsidR="00E95C48" w:rsidRPr="00E95C48">
        <w:t xml:space="preserve">., with a dose-dependent increase in the zone of inhibition. Similarly, </w:t>
      </w:r>
      <w:r w:rsidR="00E95C48" w:rsidRPr="00E95C48">
        <w:lastRenderedPageBreak/>
        <w:t xml:space="preserve">chitosan displayed strong antifungal effects against </w:t>
      </w:r>
      <w:r w:rsidR="00E95C48" w:rsidRPr="00E95C48">
        <w:rPr>
          <w:i/>
        </w:rPr>
        <w:t xml:space="preserve">Aspergillus </w:t>
      </w:r>
      <w:proofErr w:type="spellStart"/>
      <w:r w:rsidR="00E95C48" w:rsidRPr="00E95C48">
        <w:rPr>
          <w:i/>
        </w:rPr>
        <w:t>niger</w:t>
      </w:r>
      <w:proofErr w:type="spellEnd"/>
      <w:r w:rsidR="00E95C48" w:rsidRPr="00E95C48">
        <w:rPr>
          <w:i/>
        </w:rPr>
        <w:t xml:space="preserve"> </w:t>
      </w:r>
      <w:r w:rsidR="00E95C48" w:rsidRPr="00E95C48">
        <w:t xml:space="preserve">and </w:t>
      </w:r>
      <w:r w:rsidR="00E95C48" w:rsidRPr="00E95C48">
        <w:rPr>
          <w:i/>
        </w:rPr>
        <w:t>Candida albicans</w:t>
      </w:r>
      <w:r w:rsidR="00E95C48" w:rsidRPr="00E95C48">
        <w:t>, indicating its potential use in antifungal applications such as food preservation and medical coatings.</w:t>
      </w:r>
      <w:r>
        <w:t xml:space="preserve"> </w:t>
      </w:r>
      <w:r w:rsidR="00E95C48" w:rsidRPr="00E95C48">
        <w:t>In addition to its antimicrobial effects, chitosan demonstrated antioxidant properties.</w:t>
      </w:r>
    </w:p>
    <w:p w14:paraId="0C5A70E9" w14:textId="35CA48D5" w:rsidR="001300B4" w:rsidRDefault="00265BE1" w:rsidP="007B4DDE">
      <w:pPr>
        <w:pStyle w:val="BodyText"/>
        <w:spacing w:line="360" w:lineRule="auto"/>
        <w:ind w:left="0" w:right="-90"/>
      </w:pPr>
      <w:r>
        <w:tab/>
      </w:r>
    </w:p>
    <w:p w14:paraId="04AA4309" w14:textId="77777777" w:rsidR="007B4DDE" w:rsidRDefault="007B4DDE" w:rsidP="007B4DDE">
      <w:pPr>
        <w:pStyle w:val="BodyText"/>
        <w:spacing w:line="360" w:lineRule="auto"/>
        <w:ind w:left="0" w:right="-90"/>
      </w:pPr>
    </w:p>
    <w:p w14:paraId="12DA6014" w14:textId="58C7192A" w:rsidR="00990E43" w:rsidRDefault="00E95C48" w:rsidP="00893849">
      <w:pPr>
        <w:pStyle w:val="Heading3"/>
        <w:spacing w:before="0" w:line="360" w:lineRule="auto"/>
        <w:ind w:left="0" w:right="-90"/>
        <w:jc w:val="center"/>
      </w:pPr>
      <w:r w:rsidRPr="00E95C48">
        <w:t>Table</w:t>
      </w:r>
      <w:r w:rsidR="00477EC4">
        <w:t xml:space="preserve"> </w:t>
      </w:r>
      <w:r w:rsidRPr="00E95C48">
        <w:t>1:</w:t>
      </w:r>
      <w:r w:rsidR="00265BE1">
        <w:t xml:space="preserve"> </w:t>
      </w:r>
      <w:r w:rsidRPr="00E95C48">
        <w:t>Antibacterial</w:t>
      </w:r>
      <w:r w:rsidR="00265BE1">
        <w:t xml:space="preserve"> </w:t>
      </w:r>
      <w:r w:rsidRPr="00E95C48">
        <w:t>Activity</w:t>
      </w:r>
      <w:r w:rsidR="00265BE1">
        <w:t xml:space="preserve"> </w:t>
      </w:r>
      <w:r w:rsidRPr="00E95C48">
        <w:t>of</w:t>
      </w:r>
      <w:r w:rsidR="00265BE1">
        <w:t xml:space="preserve"> </w:t>
      </w:r>
      <w:r w:rsidRPr="00E95C48">
        <w:t>Chitosan</w:t>
      </w:r>
      <w:r w:rsidR="00265BE1">
        <w:t xml:space="preserve"> </w:t>
      </w:r>
      <w:r w:rsidR="00990E43" w:rsidRPr="005D075D">
        <w:rPr>
          <w:highlight w:val="yellow"/>
        </w:rPr>
        <w:t>against</w:t>
      </w:r>
      <w:r w:rsidR="00265BE1" w:rsidRPr="005D075D">
        <w:rPr>
          <w:highlight w:val="yellow"/>
        </w:rPr>
        <w:t xml:space="preserve"> </w:t>
      </w:r>
      <w:r w:rsidR="004D6A98" w:rsidRPr="005D075D">
        <w:rPr>
          <w:highlight w:val="yellow"/>
        </w:rPr>
        <w:t xml:space="preserve">Selected </w:t>
      </w:r>
      <w:r w:rsidRPr="005D075D">
        <w:rPr>
          <w:highlight w:val="yellow"/>
        </w:rPr>
        <w:t>Bacterial</w:t>
      </w:r>
      <w:r w:rsidR="00265BE1">
        <w:t xml:space="preserve"> </w:t>
      </w:r>
      <w:r w:rsidRPr="00E95C48">
        <w:t>Strains</w:t>
      </w:r>
      <w:r w:rsidR="00990E43">
        <w:t>:</w:t>
      </w:r>
    </w:p>
    <w:p w14:paraId="5EA48E65" w14:textId="77777777" w:rsidR="00265BE1" w:rsidRPr="00E95C48" w:rsidRDefault="00E95C48" w:rsidP="00893849">
      <w:pPr>
        <w:pStyle w:val="Heading3"/>
        <w:spacing w:before="0" w:line="360" w:lineRule="auto"/>
        <w:ind w:left="0" w:right="-90"/>
        <w:jc w:val="center"/>
      </w:pPr>
      <w:r w:rsidRPr="00E95C48">
        <w:t xml:space="preserve"> (Zone of Inhibition (mm) Measured</w:t>
      </w:r>
      <w:r w:rsidR="00265BE1">
        <w:t xml:space="preserve"> </w:t>
      </w:r>
      <w:r w:rsidR="00990E43">
        <w:t>a</w:t>
      </w:r>
      <w:r w:rsidRPr="00E95C48">
        <w:t>fter 24 Hours of Incubation):</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364"/>
        <w:gridCol w:w="1260"/>
        <w:gridCol w:w="1197"/>
        <w:gridCol w:w="1592"/>
        <w:gridCol w:w="1283"/>
      </w:tblGrid>
      <w:tr w:rsidR="00E95C48" w:rsidRPr="00E95C48" w14:paraId="7DACA01B" w14:textId="77777777" w:rsidTr="00265BE1">
        <w:trPr>
          <w:trHeight w:val="883"/>
        </w:trPr>
        <w:tc>
          <w:tcPr>
            <w:tcW w:w="1642" w:type="dxa"/>
          </w:tcPr>
          <w:p w14:paraId="69F79C32" w14:textId="77777777" w:rsidR="00E95C48" w:rsidRPr="00265BE1" w:rsidRDefault="00E95C48" w:rsidP="00893849">
            <w:pPr>
              <w:pStyle w:val="TableParagraph"/>
              <w:ind w:left="0" w:right="-90"/>
              <w:jc w:val="center"/>
              <w:rPr>
                <w:b/>
              </w:rPr>
            </w:pPr>
          </w:p>
          <w:p w14:paraId="5B300C65" w14:textId="77777777" w:rsidR="00E95C48" w:rsidRPr="00265BE1" w:rsidRDefault="00E95C48" w:rsidP="00893849">
            <w:pPr>
              <w:pStyle w:val="TableParagraph"/>
              <w:ind w:left="0" w:right="-90"/>
              <w:jc w:val="center"/>
              <w:rPr>
                <w:b/>
              </w:rPr>
            </w:pPr>
            <w:r w:rsidRPr="00265BE1">
              <w:rPr>
                <w:b/>
                <w:spacing w:val="-2"/>
              </w:rPr>
              <w:t>Bacterial Strain</w:t>
            </w:r>
          </w:p>
        </w:tc>
        <w:tc>
          <w:tcPr>
            <w:tcW w:w="1364" w:type="dxa"/>
          </w:tcPr>
          <w:p w14:paraId="5D585D8D" w14:textId="77777777" w:rsidR="00265BE1" w:rsidRDefault="00E95C48" w:rsidP="00893849">
            <w:pPr>
              <w:pStyle w:val="TableParagraph"/>
              <w:ind w:left="0" w:right="-90"/>
              <w:jc w:val="center"/>
              <w:rPr>
                <w:b/>
                <w:spacing w:val="-2"/>
              </w:rPr>
            </w:pPr>
            <w:r w:rsidRPr="00265BE1">
              <w:rPr>
                <w:b/>
                <w:spacing w:val="-2"/>
              </w:rPr>
              <w:t xml:space="preserve">Chitosan </w:t>
            </w:r>
          </w:p>
          <w:p w14:paraId="2209C26A" w14:textId="77777777" w:rsidR="00E95C48" w:rsidRPr="00265BE1" w:rsidRDefault="00E95C48" w:rsidP="00893849">
            <w:pPr>
              <w:pStyle w:val="TableParagraph"/>
              <w:ind w:left="0" w:right="-90"/>
              <w:jc w:val="center"/>
              <w:rPr>
                <w:b/>
              </w:rPr>
            </w:pPr>
            <w:r w:rsidRPr="00265BE1">
              <w:rPr>
                <w:b/>
                <w:spacing w:val="-4"/>
              </w:rPr>
              <w:t>(50</w:t>
            </w:r>
          </w:p>
          <w:p w14:paraId="6B742E54" w14:textId="77777777" w:rsidR="00E95C48" w:rsidRPr="00265BE1" w:rsidRDefault="00E95C48" w:rsidP="00893849">
            <w:pPr>
              <w:pStyle w:val="TableParagraph"/>
              <w:ind w:left="0" w:right="-90"/>
              <w:jc w:val="center"/>
              <w:rPr>
                <w:b/>
              </w:rPr>
            </w:pPr>
            <w:r w:rsidRPr="00265BE1">
              <w:rPr>
                <w:b/>
                <w:spacing w:val="-2"/>
              </w:rPr>
              <w:t>µg/mL)</w:t>
            </w:r>
          </w:p>
        </w:tc>
        <w:tc>
          <w:tcPr>
            <w:tcW w:w="1260" w:type="dxa"/>
          </w:tcPr>
          <w:p w14:paraId="632233D7" w14:textId="77777777" w:rsidR="00265BE1" w:rsidRDefault="00E95C48" w:rsidP="00893849">
            <w:pPr>
              <w:pStyle w:val="TableParagraph"/>
              <w:ind w:left="0" w:right="-90"/>
              <w:jc w:val="center"/>
              <w:rPr>
                <w:b/>
                <w:spacing w:val="-2"/>
              </w:rPr>
            </w:pPr>
            <w:r w:rsidRPr="00265BE1">
              <w:rPr>
                <w:b/>
                <w:spacing w:val="-2"/>
              </w:rPr>
              <w:t xml:space="preserve">Chitosan </w:t>
            </w:r>
          </w:p>
          <w:p w14:paraId="322BAB87" w14:textId="77777777" w:rsidR="00E95C48" w:rsidRPr="00265BE1" w:rsidRDefault="00E95C48" w:rsidP="00893849">
            <w:pPr>
              <w:pStyle w:val="TableParagraph"/>
              <w:ind w:left="0" w:right="-90"/>
              <w:jc w:val="center"/>
              <w:rPr>
                <w:b/>
              </w:rPr>
            </w:pPr>
            <w:r w:rsidRPr="00265BE1">
              <w:rPr>
                <w:b/>
                <w:spacing w:val="-4"/>
              </w:rPr>
              <w:t>(100</w:t>
            </w:r>
          </w:p>
          <w:p w14:paraId="50602D83" w14:textId="77777777" w:rsidR="00E95C48" w:rsidRPr="00265BE1" w:rsidRDefault="00E95C48" w:rsidP="00893849">
            <w:pPr>
              <w:pStyle w:val="TableParagraph"/>
              <w:ind w:left="0" w:right="-90"/>
              <w:jc w:val="center"/>
              <w:rPr>
                <w:b/>
              </w:rPr>
            </w:pPr>
            <w:r w:rsidRPr="00265BE1">
              <w:rPr>
                <w:b/>
                <w:spacing w:val="-2"/>
              </w:rPr>
              <w:t>µg/mL)</w:t>
            </w:r>
          </w:p>
        </w:tc>
        <w:tc>
          <w:tcPr>
            <w:tcW w:w="1197" w:type="dxa"/>
          </w:tcPr>
          <w:p w14:paraId="14BEE1C5" w14:textId="77777777" w:rsidR="00265BE1" w:rsidRDefault="00E95C48" w:rsidP="00893849">
            <w:pPr>
              <w:pStyle w:val="TableParagraph"/>
              <w:ind w:left="0" w:right="-90"/>
              <w:jc w:val="center"/>
              <w:rPr>
                <w:b/>
                <w:spacing w:val="-2"/>
              </w:rPr>
            </w:pPr>
            <w:r w:rsidRPr="00265BE1">
              <w:rPr>
                <w:b/>
                <w:spacing w:val="-2"/>
              </w:rPr>
              <w:t>Chitosan</w:t>
            </w:r>
          </w:p>
          <w:p w14:paraId="79E7FA9C" w14:textId="77777777" w:rsidR="00E95C48" w:rsidRPr="00265BE1" w:rsidRDefault="00E95C48" w:rsidP="00893849">
            <w:pPr>
              <w:pStyle w:val="TableParagraph"/>
              <w:ind w:left="0" w:right="-90"/>
              <w:jc w:val="center"/>
              <w:rPr>
                <w:b/>
              </w:rPr>
            </w:pPr>
            <w:r w:rsidRPr="00265BE1">
              <w:rPr>
                <w:b/>
                <w:spacing w:val="-2"/>
              </w:rPr>
              <w:t xml:space="preserve"> </w:t>
            </w:r>
            <w:r w:rsidRPr="00265BE1">
              <w:rPr>
                <w:b/>
                <w:spacing w:val="-4"/>
              </w:rPr>
              <w:t>(200</w:t>
            </w:r>
          </w:p>
          <w:p w14:paraId="53862DC7" w14:textId="77777777" w:rsidR="00E95C48" w:rsidRPr="00265BE1" w:rsidRDefault="00E95C48" w:rsidP="00893849">
            <w:pPr>
              <w:pStyle w:val="TableParagraph"/>
              <w:ind w:left="0" w:right="-90"/>
              <w:jc w:val="center"/>
              <w:rPr>
                <w:b/>
              </w:rPr>
            </w:pPr>
            <w:r w:rsidRPr="00265BE1">
              <w:rPr>
                <w:b/>
                <w:spacing w:val="-2"/>
              </w:rPr>
              <w:t>µg/mL)</w:t>
            </w:r>
          </w:p>
        </w:tc>
        <w:tc>
          <w:tcPr>
            <w:tcW w:w="1592" w:type="dxa"/>
          </w:tcPr>
          <w:p w14:paraId="5D9715EA" w14:textId="77777777" w:rsidR="00E95C48" w:rsidRPr="00265BE1" w:rsidRDefault="00E95C48" w:rsidP="00893849">
            <w:pPr>
              <w:pStyle w:val="TableParagraph"/>
              <w:ind w:left="0" w:right="-90"/>
              <w:jc w:val="center"/>
              <w:rPr>
                <w:b/>
              </w:rPr>
            </w:pPr>
            <w:r w:rsidRPr="00265BE1">
              <w:rPr>
                <w:b/>
                <w:spacing w:val="-2"/>
              </w:rPr>
              <w:t>Positive</w:t>
            </w:r>
          </w:p>
          <w:p w14:paraId="08309E0F" w14:textId="77777777" w:rsidR="00E95C48" w:rsidRPr="00265BE1" w:rsidRDefault="00E95C48" w:rsidP="00893849">
            <w:pPr>
              <w:pStyle w:val="TableParagraph"/>
              <w:ind w:left="0" w:right="-90"/>
              <w:jc w:val="center"/>
              <w:rPr>
                <w:b/>
              </w:rPr>
            </w:pPr>
            <w:r w:rsidRPr="00265BE1">
              <w:rPr>
                <w:b/>
                <w:spacing w:val="-2"/>
              </w:rPr>
              <w:t>Control (Antibiotic)</w:t>
            </w:r>
          </w:p>
        </w:tc>
        <w:tc>
          <w:tcPr>
            <w:tcW w:w="1283" w:type="dxa"/>
          </w:tcPr>
          <w:p w14:paraId="4C2C5614" w14:textId="77777777" w:rsidR="00E95C48" w:rsidRPr="00265BE1" w:rsidRDefault="00E95C48" w:rsidP="00893849">
            <w:pPr>
              <w:pStyle w:val="TableParagraph"/>
              <w:ind w:left="0" w:right="-90"/>
              <w:jc w:val="center"/>
              <w:rPr>
                <w:b/>
              </w:rPr>
            </w:pPr>
            <w:r w:rsidRPr="00265BE1">
              <w:rPr>
                <w:b/>
                <w:spacing w:val="-2"/>
              </w:rPr>
              <w:t>Negative</w:t>
            </w:r>
          </w:p>
          <w:p w14:paraId="5BEF12AF" w14:textId="77777777" w:rsidR="00E95C48" w:rsidRPr="00265BE1" w:rsidRDefault="00E95C48" w:rsidP="00893849">
            <w:pPr>
              <w:pStyle w:val="TableParagraph"/>
              <w:ind w:left="0" w:right="-90"/>
              <w:jc w:val="center"/>
              <w:rPr>
                <w:b/>
              </w:rPr>
            </w:pPr>
            <w:r w:rsidRPr="00265BE1">
              <w:rPr>
                <w:b/>
                <w:spacing w:val="-2"/>
              </w:rPr>
              <w:t>Control (PBS)</w:t>
            </w:r>
          </w:p>
        </w:tc>
      </w:tr>
      <w:tr w:rsidR="00E95C48" w:rsidRPr="00E95C48" w14:paraId="4246448D" w14:textId="77777777" w:rsidTr="00265BE1">
        <w:trPr>
          <w:trHeight w:val="338"/>
        </w:trPr>
        <w:tc>
          <w:tcPr>
            <w:tcW w:w="1642" w:type="dxa"/>
          </w:tcPr>
          <w:p w14:paraId="62873886" w14:textId="77777777" w:rsidR="00E95C48" w:rsidRPr="00265BE1" w:rsidRDefault="00E95C48" w:rsidP="00893849">
            <w:pPr>
              <w:pStyle w:val="TableParagraph"/>
              <w:ind w:left="0" w:right="-90"/>
              <w:jc w:val="center"/>
              <w:rPr>
                <w:i/>
              </w:rPr>
            </w:pPr>
            <w:r w:rsidRPr="00265BE1">
              <w:rPr>
                <w:i/>
                <w:spacing w:val="-2"/>
              </w:rPr>
              <w:t xml:space="preserve">Escherichia </w:t>
            </w:r>
            <w:r w:rsidRPr="00265BE1">
              <w:rPr>
                <w:i/>
                <w:spacing w:val="-4"/>
              </w:rPr>
              <w:t>coli</w:t>
            </w:r>
          </w:p>
        </w:tc>
        <w:tc>
          <w:tcPr>
            <w:tcW w:w="1364" w:type="dxa"/>
          </w:tcPr>
          <w:p w14:paraId="78904B50" w14:textId="77777777" w:rsidR="00E95C48" w:rsidRPr="00265BE1" w:rsidRDefault="00E95C48" w:rsidP="00893849">
            <w:pPr>
              <w:pStyle w:val="TableParagraph"/>
              <w:ind w:left="0" w:right="-90"/>
              <w:jc w:val="center"/>
            </w:pPr>
            <w:r w:rsidRPr="00265BE1">
              <w:t xml:space="preserve">10.5 ± </w:t>
            </w:r>
            <w:r w:rsidRPr="00265BE1">
              <w:rPr>
                <w:spacing w:val="-5"/>
              </w:rPr>
              <w:t>0.4</w:t>
            </w:r>
          </w:p>
        </w:tc>
        <w:tc>
          <w:tcPr>
            <w:tcW w:w="1260" w:type="dxa"/>
          </w:tcPr>
          <w:p w14:paraId="52A625B6" w14:textId="77777777" w:rsidR="00E95C48" w:rsidRPr="00265BE1" w:rsidRDefault="00E95C48" w:rsidP="00893849">
            <w:pPr>
              <w:pStyle w:val="TableParagraph"/>
              <w:ind w:left="0" w:right="-90"/>
              <w:jc w:val="center"/>
            </w:pPr>
            <w:r w:rsidRPr="00265BE1">
              <w:t xml:space="preserve">15.2 ± </w:t>
            </w:r>
            <w:r w:rsidRPr="00265BE1">
              <w:rPr>
                <w:spacing w:val="-5"/>
              </w:rPr>
              <w:t>0.6</w:t>
            </w:r>
          </w:p>
        </w:tc>
        <w:tc>
          <w:tcPr>
            <w:tcW w:w="1197" w:type="dxa"/>
          </w:tcPr>
          <w:p w14:paraId="4B019574" w14:textId="77777777" w:rsidR="00E95C48" w:rsidRPr="00265BE1" w:rsidRDefault="00E95C48" w:rsidP="00893849">
            <w:pPr>
              <w:pStyle w:val="TableParagraph"/>
              <w:ind w:left="0" w:right="-90"/>
              <w:jc w:val="center"/>
            </w:pPr>
            <w:r w:rsidRPr="00265BE1">
              <w:t xml:space="preserve">19.8 ± </w:t>
            </w:r>
            <w:r w:rsidRPr="00265BE1">
              <w:rPr>
                <w:spacing w:val="-5"/>
              </w:rPr>
              <w:t>0.7</w:t>
            </w:r>
          </w:p>
        </w:tc>
        <w:tc>
          <w:tcPr>
            <w:tcW w:w="1592" w:type="dxa"/>
          </w:tcPr>
          <w:p w14:paraId="16CF50EB" w14:textId="77777777" w:rsidR="00E95C48" w:rsidRPr="00265BE1" w:rsidRDefault="00E95C48" w:rsidP="00893849">
            <w:pPr>
              <w:pStyle w:val="TableParagraph"/>
              <w:ind w:left="0" w:right="-90"/>
              <w:jc w:val="center"/>
            </w:pPr>
            <w:r w:rsidRPr="00265BE1">
              <w:t xml:space="preserve">24.3 ± </w:t>
            </w:r>
            <w:r w:rsidRPr="00265BE1">
              <w:rPr>
                <w:spacing w:val="-5"/>
              </w:rPr>
              <w:t>0.5</w:t>
            </w:r>
          </w:p>
        </w:tc>
        <w:tc>
          <w:tcPr>
            <w:tcW w:w="1283" w:type="dxa"/>
          </w:tcPr>
          <w:p w14:paraId="2A600FAE"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E95C48" w14:paraId="01612AB3" w14:textId="77777777" w:rsidTr="00265BE1">
        <w:trPr>
          <w:trHeight w:val="619"/>
        </w:trPr>
        <w:tc>
          <w:tcPr>
            <w:tcW w:w="1642" w:type="dxa"/>
          </w:tcPr>
          <w:p w14:paraId="1CC0B3DC" w14:textId="77777777" w:rsidR="00E95C48" w:rsidRPr="00265BE1" w:rsidRDefault="00E95C48" w:rsidP="00893849">
            <w:pPr>
              <w:pStyle w:val="TableParagraph"/>
              <w:ind w:left="0" w:right="-90"/>
              <w:jc w:val="center"/>
              <w:rPr>
                <w:i/>
              </w:rPr>
            </w:pPr>
            <w:r w:rsidRPr="00265BE1">
              <w:rPr>
                <w:i/>
                <w:spacing w:val="-2"/>
              </w:rPr>
              <w:t>Pseudomonas aeruginosa</w:t>
            </w:r>
          </w:p>
        </w:tc>
        <w:tc>
          <w:tcPr>
            <w:tcW w:w="1364" w:type="dxa"/>
          </w:tcPr>
          <w:p w14:paraId="27C0C236" w14:textId="77777777" w:rsidR="00E95C48" w:rsidRPr="00265BE1" w:rsidRDefault="00E95C48" w:rsidP="00893849">
            <w:pPr>
              <w:pStyle w:val="TableParagraph"/>
              <w:ind w:left="0" w:right="-90"/>
              <w:jc w:val="center"/>
            </w:pPr>
            <w:r w:rsidRPr="00265BE1">
              <w:t xml:space="preserve">9.8 ± </w:t>
            </w:r>
            <w:r w:rsidRPr="00265BE1">
              <w:rPr>
                <w:spacing w:val="-5"/>
              </w:rPr>
              <w:t>0.5</w:t>
            </w:r>
          </w:p>
        </w:tc>
        <w:tc>
          <w:tcPr>
            <w:tcW w:w="1260" w:type="dxa"/>
          </w:tcPr>
          <w:p w14:paraId="28E74971" w14:textId="77777777" w:rsidR="00E95C48" w:rsidRPr="00265BE1" w:rsidRDefault="00E95C48" w:rsidP="00893849">
            <w:pPr>
              <w:pStyle w:val="TableParagraph"/>
              <w:ind w:left="0" w:right="-90"/>
              <w:jc w:val="center"/>
            </w:pPr>
            <w:r w:rsidRPr="00265BE1">
              <w:t xml:space="preserve">13.9 ± </w:t>
            </w:r>
            <w:r w:rsidRPr="00265BE1">
              <w:rPr>
                <w:spacing w:val="-5"/>
              </w:rPr>
              <w:t>0.7</w:t>
            </w:r>
          </w:p>
        </w:tc>
        <w:tc>
          <w:tcPr>
            <w:tcW w:w="1197" w:type="dxa"/>
          </w:tcPr>
          <w:p w14:paraId="4BF933E4" w14:textId="77777777" w:rsidR="00E95C48" w:rsidRPr="00265BE1" w:rsidRDefault="00E95C48" w:rsidP="00893849">
            <w:pPr>
              <w:pStyle w:val="TableParagraph"/>
              <w:ind w:left="0" w:right="-90"/>
              <w:jc w:val="center"/>
            </w:pPr>
            <w:r w:rsidRPr="00265BE1">
              <w:t xml:space="preserve">18.5 ± </w:t>
            </w:r>
            <w:r w:rsidRPr="00265BE1">
              <w:rPr>
                <w:spacing w:val="-5"/>
              </w:rPr>
              <w:t>0.8</w:t>
            </w:r>
          </w:p>
        </w:tc>
        <w:tc>
          <w:tcPr>
            <w:tcW w:w="1592" w:type="dxa"/>
          </w:tcPr>
          <w:p w14:paraId="32488261" w14:textId="77777777" w:rsidR="00E95C48" w:rsidRPr="00265BE1" w:rsidRDefault="00E95C48" w:rsidP="00893849">
            <w:pPr>
              <w:pStyle w:val="TableParagraph"/>
              <w:ind w:left="0" w:right="-90"/>
              <w:jc w:val="center"/>
            </w:pPr>
            <w:r w:rsidRPr="00265BE1">
              <w:t xml:space="preserve">22.7 ± </w:t>
            </w:r>
            <w:r w:rsidRPr="00265BE1">
              <w:rPr>
                <w:spacing w:val="-5"/>
              </w:rPr>
              <w:t>0.4</w:t>
            </w:r>
          </w:p>
        </w:tc>
        <w:tc>
          <w:tcPr>
            <w:tcW w:w="1283" w:type="dxa"/>
          </w:tcPr>
          <w:p w14:paraId="22BE80D5"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E95C48" w14:paraId="6CF7B95A" w14:textId="77777777" w:rsidTr="00265BE1">
        <w:trPr>
          <w:trHeight w:val="426"/>
        </w:trPr>
        <w:tc>
          <w:tcPr>
            <w:tcW w:w="1642" w:type="dxa"/>
          </w:tcPr>
          <w:p w14:paraId="07AFB4CD" w14:textId="22DED8DC" w:rsidR="00E95C48" w:rsidRPr="00265BE1" w:rsidRDefault="00E95C48" w:rsidP="00893849">
            <w:pPr>
              <w:pStyle w:val="TableParagraph"/>
              <w:ind w:left="0" w:right="-90"/>
              <w:jc w:val="center"/>
              <w:rPr>
                <w:i/>
              </w:rPr>
            </w:pPr>
            <w:r w:rsidRPr="00265BE1">
              <w:rPr>
                <w:i/>
              </w:rPr>
              <w:t>Klebsiella</w:t>
            </w:r>
            <w:r w:rsidR="004D6A98">
              <w:rPr>
                <w:i/>
              </w:rPr>
              <w:t xml:space="preserve"> </w:t>
            </w:r>
            <w:r w:rsidRPr="00265BE1">
              <w:rPr>
                <w:i/>
                <w:spacing w:val="-4"/>
              </w:rPr>
              <w:t>spp.</w:t>
            </w:r>
          </w:p>
        </w:tc>
        <w:tc>
          <w:tcPr>
            <w:tcW w:w="1364" w:type="dxa"/>
          </w:tcPr>
          <w:p w14:paraId="7AB7D08C" w14:textId="77777777" w:rsidR="00E95C48" w:rsidRPr="00265BE1" w:rsidRDefault="00E95C48" w:rsidP="00893849">
            <w:pPr>
              <w:pStyle w:val="TableParagraph"/>
              <w:ind w:left="0" w:right="-90"/>
              <w:jc w:val="center"/>
            </w:pPr>
            <w:r w:rsidRPr="00265BE1">
              <w:t xml:space="preserve">8.6 ± </w:t>
            </w:r>
            <w:r w:rsidRPr="00265BE1">
              <w:rPr>
                <w:spacing w:val="-5"/>
              </w:rPr>
              <w:t>0.4</w:t>
            </w:r>
          </w:p>
        </w:tc>
        <w:tc>
          <w:tcPr>
            <w:tcW w:w="1260" w:type="dxa"/>
          </w:tcPr>
          <w:p w14:paraId="78C8796A" w14:textId="77777777" w:rsidR="00E95C48" w:rsidRPr="00265BE1" w:rsidRDefault="00E95C48" w:rsidP="00893849">
            <w:pPr>
              <w:pStyle w:val="TableParagraph"/>
              <w:ind w:left="0" w:right="-90"/>
              <w:jc w:val="center"/>
            </w:pPr>
            <w:r w:rsidRPr="00265BE1">
              <w:t xml:space="preserve">12.5 ± </w:t>
            </w:r>
            <w:r w:rsidRPr="00265BE1">
              <w:rPr>
                <w:spacing w:val="-5"/>
              </w:rPr>
              <w:t>0.5</w:t>
            </w:r>
          </w:p>
        </w:tc>
        <w:tc>
          <w:tcPr>
            <w:tcW w:w="1197" w:type="dxa"/>
          </w:tcPr>
          <w:p w14:paraId="3DE6C4FA" w14:textId="77777777" w:rsidR="00E95C48" w:rsidRPr="00265BE1" w:rsidRDefault="00E95C48" w:rsidP="00893849">
            <w:pPr>
              <w:pStyle w:val="TableParagraph"/>
              <w:ind w:left="0" w:right="-90"/>
              <w:jc w:val="center"/>
            </w:pPr>
            <w:r w:rsidRPr="00265BE1">
              <w:t xml:space="preserve">17.2 ± </w:t>
            </w:r>
            <w:r w:rsidRPr="00265BE1">
              <w:rPr>
                <w:spacing w:val="-5"/>
              </w:rPr>
              <w:t>0.6</w:t>
            </w:r>
          </w:p>
        </w:tc>
        <w:tc>
          <w:tcPr>
            <w:tcW w:w="1592" w:type="dxa"/>
          </w:tcPr>
          <w:p w14:paraId="591F9332" w14:textId="77777777" w:rsidR="00E95C48" w:rsidRPr="00265BE1" w:rsidRDefault="00E95C48" w:rsidP="00893849">
            <w:pPr>
              <w:pStyle w:val="TableParagraph"/>
              <w:ind w:left="0" w:right="-90"/>
              <w:jc w:val="center"/>
            </w:pPr>
            <w:r w:rsidRPr="00265BE1">
              <w:t xml:space="preserve">21.8 ± </w:t>
            </w:r>
            <w:r w:rsidRPr="00265BE1">
              <w:rPr>
                <w:spacing w:val="-5"/>
              </w:rPr>
              <w:t>0.5</w:t>
            </w:r>
          </w:p>
        </w:tc>
        <w:tc>
          <w:tcPr>
            <w:tcW w:w="1283" w:type="dxa"/>
          </w:tcPr>
          <w:p w14:paraId="2B5EBFFB" w14:textId="77777777" w:rsidR="00E95C48" w:rsidRPr="00265BE1" w:rsidRDefault="00E95C48" w:rsidP="00893849">
            <w:pPr>
              <w:pStyle w:val="TableParagraph"/>
              <w:ind w:left="0" w:right="-90"/>
              <w:jc w:val="center"/>
            </w:pPr>
            <w:r w:rsidRPr="00265BE1">
              <w:t xml:space="preserve">0.0 ± </w:t>
            </w:r>
            <w:r w:rsidRPr="00265BE1">
              <w:rPr>
                <w:spacing w:val="-5"/>
              </w:rPr>
              <w:t>0.0</w:t>
            </w:r>
          </w:p>
        </w:tc>
      </w:tr>
    </w:tbl>
    <w:p w14:paraId="768EA23C" w14:textId="77777777" w:rsidR="00E95C48" w:rsidRPr="00E95C48" w:rsidRDefault="00E95C48" w:rsidP="00893849">
      <w:pPr>
        <w:pStyle w:val="BodyText"/>
        <w:spacing w:line="360" w:lineRule="auto"/>
        <w:ind w:left="0" w:right="-90"/>
        <w:jc w:val="left"/>
        <w:rPr>
          <w:b/>
        </w:rPr>
      </w:pPr>
    </w:p>
    <w:p w14:paraId="58F2D168" w14:textId="77777777" w:rsidR="00E95C48" w:rsidRDefault="00265BE1" w:rsidP="00893849">
      <w:pPr>
        <w:pStyle w:val="BodyText"/>
        <w:spacing w:line="360" w:lineRule="auto"/>
        <w:ind w:left="0" w:right="-90"/>
      </w:pPr>
      <w:r>
        <w:tab/>
      </w:r>
      <w:r w:rsidR="00E95C48" w:rsidRPr="00E95C48">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76585520" w14:textId="77777777" w:rsidR="007B4DDE" w:rsidRDefault="007B4DDE" w:rsidP="00893849">
      <w:pPr>
        <w:pStyle w:val="BodyText"/>
        <w:spacing w:line="360" w:lineRule="auto"/>
        <w:ind w:left="0" w:right="-90"/>
      </w:pPr>
    </w:p>
    <w:p w14:paraId="35C69E5E" w14:textId="2421E209" w:rsidR="00990E43" w:rsidRDefault="00E95C48" w:rsidP="00893849">
      <w:pPr>
        <w:pStyle w:val="Heading3"/>
        <w:spacing w:before="0" w:line="360" w:lineRule="auto"/>
        <w:ind w:left="0" w:right="-90"/>
        <w:jc w:val="center"/>
      </w:pPr>
      <w:r w:rsidRPr="00E95C48">
        <w:t>Table 2:</w:t>
      </w:r>
      <w:r w:rsidR="00990E43">
        <w:t xml:space="preserve"> </w:t>
      </w:r>
      <w:r w:rsidRPr="00E95C48">
        <w:t>Antifungal</w:t>
      </w:r>
      <w:r w:rsidR="00990E43">
        <w:t xml:space="preserve"> </w:t>
      </w:r>
      <w:r w:rsidRPr="00E95C48">
        <w:t>Activity of Chitosan</w:t>
      </w:r>
      <w:r w:rsidR="00990E43">
        <w:t xml:space="preserve"> </w:t>
      </w:r>
      <w:r w:rsidR="00990E43" w:rsidRPr="005D075D">
        <w:rPr>
          <w:highlight w:val="yellow"/>
        </w:rPr>
        <w:t xml:space="preserve">against </w:t>
      </w:r>
      <w:r w:rsidR="004D6A98" w:rsidRPr="005D075D">
        <w:rPr>
          <w:highlight w:val="yellow"/>
        </w:rPr>
        <w:t xml:space="preserve">Selected </w:t>
      </w:r>
      <w:r w:rsidRPr="005D075D">
        <w:rPr>
          <w:highlight w:val="yellow"/>
        </w:rPr>
        <w:t>Fungal</w:t>
      </w:r>
      <w:r w:rsidRPr="00E95C48">
        <w:t xml:space="preserve"> Strains: </w:t>
      </w:r>
    </w:p>
    <w:p w14:paraId="1FB64BCD" w14:textId="77777777" w:rsidR="00E95C48" w:rsidRPr="00E95C48" w:rsidRDefault="00E95C48" w:rsidP="00893849">
      <w:pPr>
        <w:pStyle w:val="Heading3"/>
        <w:spacing w:before="0" w:line="360" w:lineRule="auto"/>
        <w:ind w:left="0" w:right="-90"/>
        <w:jc w:val="center"/>
      </w:pPr>
      <w:r w:rsidRPr="00E95C48">
        <w:t>(Zone</w:t>
      </w:r>
      <w:r w:rsidR="00990E43">
        <w:t xml:space="preserve"> </w:t>
      </w:r>
      <w:r w:rsidRPr="00E95C48">
        <w:t>of</w:t>
      </w:r>
      <w:r w:rsidR="00990E43">
        <w:t xml:space="preserve"> </w:t>
      </w:r>
      <w:r w:rsidRPr="00E95C48">
        <w:t>Inhibition</w:t>
      </w:r>
      <w:r w:rsidR="00990E43">
        <w:t xml:space="preserve"> </w:t>
      </w:r>
      <w:r w:rsidRPr="00E95C48">
        <w:t>(mm)</w:t>
      </w:r>
      <w:r w:rsidR="00990E43">
        <w:t xml:space="preserve"> </w:t>
      </w:r>
      <w:r w:rsidRPr="00E95C48">
        <w:t>Measured</w:t>
      </w:r>
      <w:r w:rsidR="00990E43">
        <w:t xml:space="preserve"> a</w:t>
      </w:r>
      <w:r w:rsidRPr="00E95C48">
        <w:t>fter</w:t>
      </w:r>
      <w:r w:rsidR="00990E43">
        <w:t xml:space="preserve"> </w:t>
      </w:r>
      <w:r w:rsidRPr="00E95C48">
        <w:t>72</w:t>
      </w:r>
      <w:r w:rsidR="00990E43">
        <w:t xml:space="preserve"> </w:t>
      </w:r>
      <w:r w:rsidRPr="00E95C48">
        <w:t>Hours</w:t>
      </w:r>
      <w:r w:rsidR="00990E43">
        <w:t xml:space="preserve"> </w:t>
      </w:r>
      <w:r w:rsidRPr="00E95C48">
        <w:t>of</w:t>
      </w:r>
      <w:r w:rsidR="00990E43">
        <w:t xml:space="preserve"> </w:t>
      </w:r>
      <w:r w:rsidRPr="00E95C48">
        <w:t>Incubation)</w:t>
      </w:r>
    </w:p>
    <w:tbl>
      <w:tblPr>
        <w:tblW w:w="8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170"/>
        <w:gridCol w:w="1284"/>
        <w:gridCol w:w="1298"/>
        <w:gridCol w:w="1440"/>
        <w:gridCol w:w="1350"/>
      </w:tblGrid>
      <w:tr w:rsidR="00E95C48" w:rsidRPr="00265BE1" w14:paraId="5064E6F5" w14:textId="77777777" w:rsidTr="00990E43">
        <w:trPr>
          <w:trHeight w:val="823"/>
          <w:jc w:val="center"/>
        </w:trPr>
        <w:tc>
          <w:tcPr>
            <w:tcW w:w="1736" w:type="dxa"/>
          </w:tcPr>
          <w:p w14:paraId="2F86AE2C" w14:textId="77777777" w:rsidR="00E95C48" w:rsidRPr="00265BE1" w:rsidRDefault="00E95C48" w:rsidP="00893849">
            <w:pPr>
              <w:pStyle w:val="TableParagraph"/>
              <w:ind w:left="0" w:right="-90"/>
              <w:jc w:val="center"/>
              <w:rPr>
                <w:b/>
              </w:rPr>
            </w:pPr>
            <w:r w:rsidRPr="00265BE1">
              <w:rPr>
                <w:b/>
                <w:spacing w:val="-2"/>
              </w:rPr>
              <w:t>Fungal Strain</w:t>
            </w:r>
          </w:p>
        </w:tc>
        <w:tc>
          <w:tcPr>
            <w:tcW w:w="1170" w:type="dxa"/>
          </w:tcPr>
          <w:p w14:paraId="5CD49863" w14:textId="77777777" w:rsidR="00265BE1" w:rsidRDefault="00E95C48" w:rsidP="00893849">
            <w:pPr>
              <w:pStyle w:val="TableParagraph"/>
              <w:ind w:left="0" w:right="-90"/>
              <w:jc w:val="center"/>
              <w:rPr>
                <w:b/>
                <w:spacing w:val="-2"/>
              </w:rPr>
            </w:pPr>
            <w:r w:rsidRPr="00265BE1">
              <w:rPr>
                <w:b/>
                <w:spacing w:val="-2"/>
              </w:rPr>
              <w:t>Chitosan</w:t>
            </w:r>
          </w:p>
          <w:p w14:paraId="62E6F5F7" w14:textId="77777777" w:rsidR="00E95C48" w:rsidRPr="00265BE1" w:rsidRDefault="00E95C48" w:rsidP="00893849">
            <w:pPr>
              <w:pStyle w:val="TableParagraph"/>
              <w:ind w:left="0" w:right="-90"/>
              <w:rPr>
                <w:b/>
              </w:rPr>
            </w:pPr>
            <w:r w:rsidRPr="00265BE1">
              <w:rPr>
                <w:b/>
                <w:spacing w:val="-2"/>
              </w:rPr>
              <w:t xml:space="preserve"> </w:t>
            </w:r>
            <w:r w:rsidRPr="00265BE1">
              <w:rPr>
                <w:b/>
              </w:rPr>
              <w:t>(50µg/mL)</w:t>
            </w:r>
          </w:p>
        </w:tc>
        <w:tc>
          <w:tcPr>
            <w:tcW w:w="1284" w:type="dxa"/>
          </w:tcPr>
          <w:p w14:paraId="5176E310" w14:textId="77777777" w:rsidR="00265BE1" w:rsidRDefault="00E95C48" w:rsidP="00893849">
            <w:pPr>
              <w:pStyle w:val="TableParagraph"/>
              <w:ind w:left="0" w:right="-90"/>
              <w:jc w:val="center"/>
              <w:rPr>
                <w:b/>
                <w:spacing w:val="-2"/>
              </w:rPr>
            </w:pPr>
            <w:r w:rsidRPr="00265BE1">
              <w:rPr>
                <w:b/>
                <w:spacing w:val="-2"/>
              </w:rPr>
              <w:t xml:space="preserve">Chitosan </w:t>
            </w:r>
          </w:p>
          <w:p w14:paraId="58F1D0F3" w14:textId="77777777" w:rsidR="00E95C48" w:rsidRPr="00265BE1" w:rsidRDefault="00E95C48" w:rsidP="00893849">
            <w:pPr>
              <w:pStyle w:val="TableParagraph"/>
              <w:ind w:left="0" w:right="-90"/>
              <w:jc w:val="center"/>
              <w:rPr>
                <w:b/>
              </w:rPr>
            </w:pPr>
            <w:r w:rsidRPr="00265BE1">
              <w:rPr>
                <w:b/>
                <w:spacing w:val="-4"/>
              </w:rPr>
              <w:t>(100</w:t>
            </w:r>
          </w:p>
          <w:p w14:paraId="4FE9E8F2" w14:textId="77777777" w:rsidR="00E95C48" w:rsidRPr="00265BE1" w:rsidRDefault="00E95C48" w:rsidP="00893849">
            <w:pPr>
              <w:pStyle w:val="TableParagraph"/>
              <w:ind w:left="0" w:right="-90"/>
              <w:jc w:val="center"/>
              <w:rPr>
                <w:b/>
              </w:rPr>
            </w:pPr>
            <w:r w:rsidRPr="00265BE1">
              <w:rPr>
                <w:b/>
                <w:spacing w:val="-2"/>
              </w:rPr>
              <w:t>µg/mL)</w:t>
            </w:r>
          </w:p>
        </w:tc>
        <w:tc>
          <w:tcPr>
            <w:tcW w:w="1298" w:type="dxa"/>
          </w:tcPr>
          <w:p w14:paraId="5B9A709E" w14:textId="77777777" w:rsidR="00265BE1" w:rsidRDefault="00E95C48" w:rsidP="00893849">
            <w:pPr>
              <w:pStyle w:val="TableParagraph"/>
              <w:ind w:left="0" w:right="-90"/>
              <w:jc w:val="center"/>
              <w:rPr>
                <w:b/>
                <w:spacing w:val="-2"/>
              </w:rPr>
            </w:pPr>
            <w:r w:rsidRPr="00265BE1">
              <w:rPr>
                <w:b/>
                <w:spacing w:val="-2"/>
              </w:rPr>
              <w:t>Chitosan</w:t>
            </w:r>
          </w:p>
          <w:p w14:paraId="4EDF3C08" w14:textId="77777777" w:rsidR="00E95C48" w:rsidRPr="00265BE1" w:rsidRDefault="00E95C48" w:rsidP="00893849">
            <w:pPr>
              <w:pStyle w:val="TableParagraph"/>
              <w:ind w:left="0" w:right="-90"/>
              <w:jc w:val="center"/>
              <w:rPr>
                <w:b/>
              </w:rPr>
            </w:pPr>
            <w:r w:rsidRPr="00265BE1">
              <w:rPr>
                <w:b/>
                <w:spacing w:val="-2"/>
              </w:rPr>
              <w:t xml:space="preserve"> </w:t>
            </w:r>
            <w:r w:rsidRPr="00265BE1">
              <w:rPr>
                <w:b/>
                <w:spacing w:val="-4"/>
              </w:rPr>
              <w:t>(200</w:t>
            </w:r>
          </w:p>
          <w:p w14:paraId="650EE88E" w14:textId="77777777" w:rsidR="00E95C48" w:rsidRPr="00265BE1" w:rsidRDefault="00E95C48" w:rsidP="00893849">
            <w:pPr>
              <w:pStyle w:val="TableParagraph"/>
              <w:ind w:left="0" w:right="-90"/>
              <w:jc w:val="center"/>
              <w:rPr>
                <w:b/>
              </w:rPr>
            </w:pPr>
            <w:r w:rsidRPr="00265BE1">
              <w:rPr>
                <w:b/>
                <w:spacing w:val="-2"/>
              </w:rPr>
              <w:t>µg/mL)</w:t>
            </w:r>
          </w:p>
        </w:tc>
        <w:tc>
          <w:tcPr>
            <w:tcW w:w="1440" w:type="dxa"/>
          </w:tcPr>
          <w:p w14:paraId="07FC6DC6" w14:textId="77777777" w:rsidR="00E95C48" w:rsidRPr="00265BE1" w:rsidRDefault="00E95C48" w:rsidP="00893849">
            <w:pPr>
              <w:pStyle w:val="TableParagraph"/>
              <w:ind w:left="0" w:right="-90"/>
              <w:jc w:val="center"/>
              <w:rPr>
                <w:b/>
              </w:rPr>
            </w:pPr>
            <w:r w:rsidRPr="00265BE1">
              <w:rPr>
                <w:b/>
                <w:spacing w:val="-2"/>
              </w:rPr>
              <w:t>Positive</w:t>
            </w:r>
          </w:p>
          <w:p w14:paraId="7A0C04C4" w14:textId="77777777" w:rsidR="00E95C48" w:rsidRPr="00265BE1" w:rsidRDefault="00E95C48" w:rsidP="00893849">
            <w:pPr>
              <w:pStyle w:val="TableParagraph"/>
              <w:ind w:left="0" w:right="-90"/>
              <w:jc w:val="center"/>
              <w:rPr>
                <w:b/>
              </w:rPr>
            </w:pPr>
            <w:r w:rsidRPr="00265BE1">
              <w:rPr>
                <w:b/>
                <w:spacing w:val="-2"/>
              </w:rPr>
              <w:t>Control (Antifungal)</w:t>
            </w:r>
          </w:p>
        </w:tc>
        <w:tc>
          <w:tcPr>
            <w:tcW w:w="1350" w:type="dxa"/>
          </w:tcPr>
          <w:p w14:paraId="3A1FCA1D" w14:textId="77777777" w:rsidR="00E95C48" w:rsidRPr="00265BE1" w:rsidRDefault="00E95C48" w:rsidP="00893849">
            <w:pPr>
              <w:pStyle w:val="TableParagraph"/>
              <w:ind w:left="0" w:right="-90"/>
              <w:jc w:val="center"/>
              <w:rPr>
                <w:b/>
              </w:rPr>
            </w:pPr>
            <w:r w:rsidRPr="00265BE1">
              <w:rPr>
                <w:b/>
                <w:spacing w:val="-2"/>
              </w:rPr>
              <w:t>Negative</w:t>
            </w:r>
          </w:p>
          <w:p w14:paraId="70999E90" w14:textId="77777777" w:rsidR="00E95C48" w:rsidRPr="00265BE1" w:rsidRDefault="00E95C48" w:rsidP="00893849">
            <w:pPr>
              <w:pStyle w:val="TableParagraph"/>
              <w:ind w:left="0" w:right="-90"/>
              <w:jc w:val="center"/>
              <w:rPr>
                <w:b/>
              </w:rPr>
            </w:pPr>
            <w:r w:rsidRPr="00265BE1">
              <w:rPr>
                <w:b/>
                <w:spacing w:val="-2"/>
              </w:rPr>
              <w:t>Control (PBS)</w:t>
            </w:r>
          </w:p>
        </w:tc>
      </w:tr>
      <w:tr w:rsidR="00E95C48" w:rsidRPr="00265BE1" w14:paraId="70B5A9C3" w14:textId="77777777" w:rsidTr="00990E43">
        <w:trPr>
          <w:trHeight w:val="445"/>
          <w:jc w:val="center"/>
        </w:trPr>
        <w:tc>
          <w:tcPr>
            <w:tcW w:w="1736" w:type="dxa"/>
          </w:tcPr>
          <w:p w14:paraId="49FD2D87" w14:textId="77777777" w:rsidR="00E95C48" w:rsidRPr="00265BE1" w:rsidRDefault="00E95C48" w:rsidP="00893849">
            <w:pPr>
              <w:pStyle w:val="TableParagraph"/>
              <w:ind w:left="0" w:right="-90"/>
              <w:jc w:val="center"/>
              <w:rPr>
                <w:i/>
              </w:rPr>
            </w:pPr>
            <w:r w:rsidRPr="00265BE1">
              <w:rPr>
                <w:i/>
                <w:spacing w:val="-2"/>
              </w:rPr>
              <w:t xml:space="preserve">Aspergillus </w:t>
            </w:r>
            <w:proofErr w:type="spellStart"/>
            <w:r w:rsidRPr="00265BE1">
              <w:rPr>
                <w:i/>
                <w:spacing w:val="-2"/>
              </w:rPr>
              <w:t>niger</w:t>
            </w:r>
            <w:proofErr w:type="spellEnd"/>
          </w:p>
        </w:tc>
        <w:tc>
          <w:tcPr>
            <w:tcW w:w="1170" w:type="dxa"/>
          </w:tcPr>
          <w:p w14:paraId="10C87CCC" w14:textId="77777777" w:rsidR="00E95C48" w:rsidRPr="00265BE1" w:rsidRDefault="00E95C48" w:rsidP="00893849">
            <w:pPr>
              <w:pStyle w:val="TableParagraph"/>
              <w:ind w:left="0" w:right="-90"/>
              <w:jc w:val="center"/>
            </w:pPr>
            <w:r w:rsidRPr="00265BE1">
              <w:t>11.2±</w:t>
            </w:r>
            <w:r w:rsidRPr="00265BE1">
              <w:rPr>
                <w:spacing w:val="-5"/>
              </w:rPr>
              <w:t xml:space="preserve"> 0.5</w:t>
            </w:r>
          </w:p>
        </w:tc>
        <w:tc>
          <w:tcPr>
            <w:tcW w:w="1284" w:type="dxa"/>
          </w:tcPr>
          <w:p w14:paraId="76684F09" w14:textId="77777777" w:rsidR="00E95C48" w:rsidRPr="00265BE1" w:rsidRDefault="00E95C48" w:rsidP="00893849">
            <w:pPr>
              <w:pStyle w:val="TableParagraph"/>
              <w:ind w:left="0" w:right="-90"/>
              <w:jc w:val="center"/>
            </w:pPr>
            <w:r w:rsidRPr="00265BE1">
              <w:t xml:space="preserve">16.3 ± </w:t>
            </w:r>
            <w:r w:rsidRPr="00265BE1">
              <w:rPr>
                <w:spacing w:val="-5"/>
              </w:rPr>
              <w:t>0.6</w:t>
            </w:r>
          </w:p>
        </w:tc>
        <w:tc>
          <w:tcPr>
            <w:tcW w:w="1298" w:type="dxa"/>
          </w:tcPr>
          <w:p w14:paraId="1AACFD90" w14:textId="77777777" w:rsidR="00E95C48" w:rsidRPr="00265BE1" w:rsidRDefault="00E95C48" w:rsidP="00893849">
            <w:pPr>
              <w:pStyle w:val="TableParagraph"/>
              <w:ind w:left="0" w:right="-90"/>
              <w:jc w:val="center"/>
            </w:pPr>
            <w:r w:rsidRPr="00265BE1">
              <w:t xml:space="preserve">21.0 ± </w:t>
            </w:r>
            <w:r w:rsidRPr="00265BE1">
              <w:rPr>
                <w:spacing w:val="-5"/>
              </w:rPr>
              <w:t>0.7</w:t>
            </w:r>
          </w:p>
        </w:tc>
        <w:tc>
          <w:tcPr>
            <w:tcW w:w="1440" w:type="dxa"/>
          </w:tcPr>
          <w:p w14:paraId="7988495D" w14:textId="77777777" w:rsidR="00E95C48" w:rsidRPr="00265BE1" w:rsidRDefault="00E95C48" w:rsidP="00893849">
            <w:pPr>
              <w:pStyle w:val="TableParagraph"/>
              <w:ind w:left="0" w:right="-90"/>
              <w:jc w:val="center"/>
            </w:pPr>
            <w:r w:rsidRPr="00265BE1">
              <w:t xml:space="preserve">26.5 ± </w:t>
            </w:r>
            <w:r w:rsidRPr="00265BE1">
              <w:rPr>
                <w:spacing w:val="-5"/>
              </w:rPr>
              <w:t>0.4</w:t>
            </w:r>
          </w:p>
        </w:tc>
        <w:tc>
          <w:tcPr>
            <w:tcW w:w="1350" w:type="dxa"/>
          </w:tcPr>
          <w:p w14:paraId="7C735CA2"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265BE1" w14:paraId="5E95108E" w14:textId="77777777" w:rsidTr="00990E43">
        <w:trPr>
          <w:trHeight w:val="436"/>
          <w:jc w:val="center"/>
        </w:trPr>
        <w:tc>
          <w:tcPr>
            <w:tcW w:w="1736" w:type="dxa"/>
          </w:tcPr>
          <w:p w14:paraId="043E81E0" w14:textId="77777777" w:rsidR="00E95C48" w:rsidRPr="00265BE1" w:rsidRDefault="00E95C48" w:rsidP="00893849">
            <w:pPr>
              <w:pStyle w:val="TableParagraph"/>
              <w:ind w:left="0" w:right="-90"/>
              <w:jc w:val="center"/>
              <w:rPr>
                <w:i/>
              </w:rPr>
            </w:pPr>
            <w:r w:rsidRPr="00265BE1">
              <w:rPr>
                <w:i/>
                <w:spacing w:val="-2"/>
              </w:rPr>
              <w:t>Candida albicans</w:t>
            </w:r>
          </w:p>
        </w:tc>
        <w:tc>
          <w:tcPr>
            <w:tcW w:w="1170" w:type="dxa"/>
          </w:tcPr>
          <w:p w14:paraId="6D090E5E" w14:textId="77777777" w:rsidR="00E95C48" w:rsidRPr="00265BE1" w:rsidRDefault="00E95C48" w:rsidP="00893849">
            <w:pPr>
              <w:pStyle w:val="TableParagraph"/>
              <w:ind w:left="0" w:right="-90"/>
              <w:jc w:val="center"/>
            </w:pPr>
            <w:r w:rsidRPr="00265BE1">
              <w:t xml:space="preserve">9.7 ± </w:t>
            </w:r>
            <w:r w:rsidRPr="00265BE1">
              <w:rPr>
                <w:spacing w:val="-5"/>
              </w:rPr>
              <w:t>0.4</w:t>
            </w:r>
          </w:p>
        </w:tc>
        <w:tc>
          <w:tcPr>
            <w:tcW w:w="1284" w:type="dxa"/>
          </w:tcPr>
          <w:p w14:paraId="0F791B7F" w14:textId="77777777" w:rsidR="00E95C48" w:rsidRPr="00265BE1" w:rsidRDefault="00E95C48" w:rsidP="00893849">
            <w:pPr>
              <w:pStyle w:val="TableParagraph"/>
              <w:ind w:left="0" w:right="-90"/>
              <w:jc w:val="center"/>
            </w:pPr>
            <w:r w:rsidRPr="00265BE1">
              <w:t xml:space="preserve">14.8 ± </w:t>
            </w:r>
            <w:r w:rsidRPr="00265BE1">
              <w:rPr>
                <w:spacing w:val="-5"/>
              </w:rPr>
              <w:t>0.5</w:t>
            </w:r>
          </w:p>
        </w:tc>
        <w:tc>
          <w:tcPr>
            <w:tcW w:w="1298" w:type="dxa"/>
          </w:tcPr>
          <w:p w14:paraId="3420879E" w14:textId="77777777" w:rsidR="00E95C48" w:rsidRPr="00265BE1" w:rsidRDefault="00E95C48" w:rsidP="00893849">
            <w:pPr>
              <w:pStyle w:val="TableParagraph"/>
              <w:ind w:left="0" w:right="-90"/>
              <w:jc w:val="center"/>
            </w:pPr>
            <w:r w:rsidRPr="00265BE1">
              <w:t xml:space="preserve">19.4 ± </w:t>
            </w:r>
            <w:r w:rsidRPr="00265BE1">
              <w:rPr>
                <w:spacing w:val="-5"/>
              </w:rPr>
              <w:t>0.6</w:t>
            </w:r>
          </w:p>
        </w:tc>
        <w:tc>
          <w:tcPr>
            <w:tcW w:w="1440" w:type="dxa"/>
          </w:tcPr>
          <w:p w14:paraId="5EFF7FE1" w14:textId="77777777" w:rsidR="00E95C48" w:rsidRPr="00265BE1" w:rsidRDefault="00E95C48" w:rsidP="00893849">
            <w:pPr>
              <w:pStyle w:val="TableParagraph"/>
              <w:ind w:left="0" w:right="-90"/>
              <w:jc w:val="center"/>
            </w:pPr>
            <w:r w:rsidRPr="00265BE1">
              <w:t xml:space="preserve">24.1 ± </w:t>
            </w:r>
            <w:r w:rsidRPr="00265BE1">
              <w:rPr>
                <w:spacing w:val="-5"/>
              </w:rPr>
              <w:t>0.5</w:t>
            </w:r>
          </w:p>
        </w:tc>
        <w:tc>
          <w:tcPr>
            <w:tcW w:w="1350" w:type="dxa"/>
          </w:tcPr>
          <w:p w14:paraId="0AD9BF85" w14:textId="77777777" w:rsidR="00E95C48" w:rsidRPr="00265BE1" w:rsidRDefault="00E95C48" w:rsidP="00893849">
            <w:pPr>
              <w:pStyle w:val="TableParagraph"/>
              <w:ind w:left="0" w:right="-90"/>
              <w:jc w:val="center"/>
            </w:pPr>
            <w:r w:rsidRPr="00265BE1">
              <w:t xml:space="preserve">0.0 ± </w:t>
            </w:r>
            <w:r w:rsidRPr="00265BE1">
              <w:rPr>
                <w:spacing w:val="-5"/>
              </w:rPr>
              <w:t>0.0</w:t>
            </w:r>
          </w:p>
        </w:tc>
      </w:tr>
    </w:tbl>
    <w:p w14:paraId="17A8FD1E" w14:textId="77777777" w:rsidR="00E95C48" w:rsidRPr="00E95C48" w:rsidRDefault="00E95C48" w:rsidP="00893849">
      <w:pPr>
        <w:pStyle w:val="BodyText"/>
        <w:spacing w:line="360" w:lineRule="auto"/>
        <w:ind w:left="0" w:right="-90"/>
        <w:jc w:val="left"/>
        <w:rPr>
          <w:b/>
        </w:rPr>
      </w:pPr>
    </w:p>
    <w:p w14:paraId="49032018" w14:textId="77777777" w:rsidR="00E95C48" w:rsidRDefault="00990E43" w:rsidP="00893849">
      <w:pPr>
        <w:pStyle w:val="BodyText"/>
        <w:spacing w:line="360" w:lineRule="auto"/>
        <w:ind w:left="0" w:right="-90"/>
      </w:pPr>
      <w:r>
        <w:tab/>
      </w:r>
      <w:r w:rsidR="00E95C48" w:rsidRPr="00E95C48">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17F31B67" w14:textId="5A32360E" w:rsidR="00E95C48" w:rsidRPr="00E95C48" w:rsidRDefault="00E95C48" w:rsidP="00893849">
      <w:pPr>
        <w:spacing w:after="0" w:line="360" w:lineRule="auto"/>
        <w:ind w:right="-90"/>
        <w:jc w:val="center"/>
        <w:rPr>
          <w:rFonts w:ascii="Times New Roman" w:hAnsi="Times New Roman" w:cs="Times New Roman"/>
          <w:b/>
          <w:sz w:val="24"/>
          <w:szCs w:val="24"/>
        </w:rPr>
      </w:pPr>
      <w:r w:rsidRPr="00E95C48">
        <w:rPr>
          <w:rFonts w:ascii="Times New Roman" w:hAnsi="Times New Roman" w:cs="Times New Roman"/>
          <w:b/>
          <w:sz w:val="24"/>
          <w:szCs w:val="24"/>
        </w:rPr>
        <w:t>Table</w:t>
      </w:r>
      <w:r w:rsidR="00477EC4">
        <w:rPr>
          <w:rFonts w:ascii="Times New Roman" w:hAnsi="Times New Roman" w:cs="Times New Roman"/>
          <w:b/>
          <w:sz w:val="24"/>
          <w:szCs w:val="24"/>
        </w:rPr>
        <w:t xml:space="preserve"> </w:t>
      </w:r>
      <w:r w:rsidRPr="00E95C48">
        <w:rPr>
          <w:rFonts w:ascii="Times New Roman" w:hAnsi="Times New Roman" w:cs="Times New Roman"/>
          <w:b/>
          <w:sz w:val="24"/>
          <w:szCs w:val="24"/>
        </w:rPr>
        <w:t>3:</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Antioxidant</w:t>
      </w:r>
      <w:r w:rsidR="00905A3E">
        <w:rPr>
          <w:rFonts w:ascii="Times New Roman" w:hAnsi="Times New Roman" w:cs="Times New Roman"/>
          <w:b/>
          <w:sz w:val="24"/>
          <w:szCs w:val="24"/>
        </w:rPr>
        <w:t xml:space="preserve"> a</w:t>
      </w:r>
      <w:r w:rsidRPr="00E95C48">
        <w:rPr>
          <w:rFonts w:ascii="Times New Roman" w:hAnsi="Times New Roman" w:cs="Times New Roman"/>
          <w:b/>
          <w:sz w:val="24"/>
          <w:szCs w:val="24"/>
        </w:rPr>
        <w:t>ctivity</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of</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Chitosan</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Extracted</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from</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Crustacean</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Exoskeleton (</w:t>
      </w:r>
      <w:proofErr w:type="spellStart"/>
      <w:r w:rsidRPr="00E95C48">
        <w:rPr>
          <w:rFonts w:ascii="Times New Roman" w:hAnsi="Times New Roman" w:cs="Times New Roman"/>
          <w:b/>
          <w:sz w:val="24"/>
          <w:szCs w:val="24"/>
        </w:rPr>
        <w:t>Colo</w:t>
      </w:r>
      <w:r w:rsidR="004D6A98">
        <w:rPr>
          <w:rFonts w:ascii="Times New Roman" w:hAnsi="Times New Roman" w:cs="Times New Roman"/>
          <w:b/>
          <w:sz w:val="24"/>
          <w:szCs w:val="24"/>
        </w:rPr>
        <w:t>u</w:t>
      </w:r>
      <w:r w:rsidRPr="00E95C48">
        <w:rPr>
          <w:rFonts w:ascii="Times New Roman" w:hAnsi="Times New Roman" w:cs="Times New Roman"/>
          <w:b/>
          <w:sz w:val="24"/>
          <w:szCs w:val="24"/>
        </w:rPr>
        <w:t>rimeter</w:t>
      </w:r>
      <w:proofErr w:type="spellEnd"/>
      <w:r w:rsidRPr="00E95C48">
        <w:rPr>
          <w:rFonts w:ascii="Times New Roman" w:hAnsi="Times New Roman" w:cs="Times New Roman"/>
          <w:b/>
          <w:sz w:val="24"/>
          <w:szCs w:val="24"/>
        </w:rPr>
        <w:t xml:space="preserve"> Optical Density at 517 nm)</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0"/>
        <w:gridCol w:w="1620"/>
        <w:gridCol w:w="1710"/>
        <w:gridCol w:w="1729"/>
      </w:tblGrid>
      <w:tr w:rsidR="00E95C48" w:rsidRPr="00E95C48" w14:paraId="3D609D4D" w14:textId="77777777" w:rsidTr="00905A3E">
        <w:trPr>
          <w:trHeight w:val="832"/>
        </w:trPr>
        <w:tc>
          <w:tcPr>
            <w:tcW w:w="2016" w:type="dxa"/>
          </w:tcPr>
          <w:p w14:paraId="646EFA5C" w14:textId="77777777" w:rsidR="00E95C48" w:rsidRPr="00905A3E" w:rsidRDefault="00E95C48" w:rsidP="00893849">
            <w:pPr>
              <w:pStyle w:val="TableParagraph"/>
              <w:ind w:left="0" w:right="-90"/>
              <w:jc w:val="center"/>
              <w:rPr>
                <w:b/>
              </w:rPr>
            </w:pPr>
            <w:r w:rsidRPr="00905A3E">
              <w:rPr>
                <w:b/>
                <w:spacing w:val="-2"/>
              </w:rPr>
              <w:t>Chitosan</w:t>
            </w:r>
          </w:p>
          <w:p w14:paraId="10878141" w14:textId="77777777" w:rsidR="00E95C48" w:rsidRPr="00905A3E" w:rsidRDefault="00E95C48" w:rsidP="00893849">
            <w:pPr>
              <w:pStyle w:val="TableParagraph"/>
              <w:ind w:left="0" w:right="-90"/>
              <w:jc w:val="center"/>
              <w:rPr>
                <w:b/>
              </w:rPr>
            </w:pPr>
            <w:r w:rsidRPr="00905A3E">
              <w:rPr>
                <w:b/>
                <w:spacing w:val="-2"/>
              </w:rPr>
              <w:t xml:space="preserve">Concentration </w:t>
            </w:r>
            <w:r w:rsidRPr="00905A3E">
              <w:rPr>
                <w:b/>
                <w:spacing w:val="-4"/>
              </w:rPr>
              <w:t>(mg)</w:t>
            </w:r>
          </w:p>
        </w:tc>
        <w:tc>
          <w:tcPr>
            <w:tcW w:w="1080" w:type="dxa"/>
          </w:tcPr>
          <w:p w14:paraId="39764852" w14:textId="77777777" w:rsidR="00905A3E" w:rsidRDefault="00E95C48" w:rsidP="00893849">
            <w:pPr>
              <w:pStyle w:val="TableParagraph"/>
              <w:ind w:left="0" w:right="-90"/>
              <w:jc w:val="center"/>
              <w:rPr>
                <w:b/>
                <w:spacing w:val="-2"/>
              </w:rPr>
            </w:pPr>
            <w:r w:rsidRPr="00905A3E">
              <w:rPr>
                <w:b/>
                <w:spacing w:val="-2"/>
              </w:rPr>
              <w:t xml:space="preserve">Optical Density </w:t>
            </w:r>
          </w:p>
          <w:p w14:paraId="09C143FD" w14:textId="77777777" w:rsidR="00E95C48" w:rsidRPr="00905A3E" w:rsidRDefault="00E95C48" w:rsidP="00893849">
            <w:pPr>
              <w:pStyle w:val="TableParagraph"/>
              <w:ind w:left="0" w:right="-90"/>
              <w:jc w:val="center"/>
              <w:rPr>
                <w:b/>
              </w:rPr>
            </w:pPr>
            <w:r w:rsidRPr="00905A3E">
              <w:rPr>
                <w:b/>
                <w:spacing w:val="-4"/>
              </w:rPr>
              <w:t>(nm)</w:t>
            </w:r>
          </w:p>
        </w:tc>
        <w:tc>
          <w:tcPr>
            <w:tcW w:w="1620" w:type="dxa"/>
          </w:tcPr>
          <w:p w14:paraId="5659FE5A" w14:textId="77777777" w:rsidR="00E95C48" w:rsidRPr="00905A3E" w:rsidRDefault="00E95C48" w:rsidP="00893849">
            <w:pPr>
              <w:pStyle w:val="TableParagraph"/>
              <w:ind w:left="0" w:right="-90"/>
              <w:jc w:val="center"/>
              <w:rPr>
                <w:b/>
              </w:rPr>
            </w:pPr>
            <w:r w:rsidRPr="00905A3E">
              <w:rPr>
                <w:b/>
                <w:spacing w:val="-4"/>
              </w:rPr>
              <w:t>DPPH</w:t>
            </w:r>
          </w:p>
          <w:p w14:paraId="557F9A6F" w14:textId="77777777" w:rsidR="00905A3E" w:rsidRDefault="00E95C48" w:rsidP="00893849">
            <w:pPr>
              <w:pStyle w:val="TableParagraph"/>
              <w:ind w:left="0" w:right="-90"/>
              <w:jc w:val="center"/>
              <w:rPr>
                <w:b/>
                <w:spacing w:val="-2"/>
              </w:rPr>
            </w:pPr>
            <w:r w:rsidRPr="00905A3E">
              <w:rPr>
                <w:b/>
                <w:spacing w:val="-2"/>
              </w:rPr>
              <w:t>Concentration</w:t>
            </w:r>
          </w:p>
          <w:p w14:paraId="1B548911" w14:textId="77777777" w:rsidR="00E95C48" w:rsidRPr="00905A3E" w:rsidRDefault="00E95C48" w:rsidP="00893849">
            <w:pPr>
              <w:pStyle w:val="TableParagraph"/>
              <w:ind w:left="0" w:right="-90"/>
              <w:jc w:val="center"/>
              <w:rPr>
                <w:b/>
              </w:rPr>
            </w:pPr>
            <w:r w:rsidRPr="00905A3E">
              <w:rPr>
                <w:b/>
                <w:spacing w:val="-2"/>
              </w:rPr>
              <w:t xml:space="preserve"> </w:t>
            </w:r>
            <w:r w:rsidRPr="00905A3E">
              <w:rPr>
                <w:b/>
                <w:spacing w:val="-4"/>
              </w:rPr>
              <w:t>(mg)</w:t>
            </w:r>
          </w:p>
        </w:tc>
        <w:tc>
          <w:tcPr>
            <w:tcW w:w="1710" w:type="dxa"/>
          </w:tcPr>
          <w:p w14:paraId="151B0481" w14:textId="77777777" w:rsidR="00905A3E" w:rsidRPr="00905A3E" w:rsidRDefault="00E95C48" w:rsidP="00893849">
            <w:pPr>
              <w:pStyle w:val="TableParagraph"/>
              <w:ind w:left="0" w:right="-90"/>
              <w:jc w:val="center"/>
              <w:rPr>
                <w:b/>
                <w:spacing w:val="-2"/>
              </w:rPr>
            </w:pPr>
            <w:r w:rsidRPr="00905A3E">
              <w:rPr>
                <w:b/>
                <w:spacing w:val="-2"/>
              </w:rPr>
              <w:t>DPPH</w:t>
            </w:r>
            <w:r w:rsidR="00905A3E">
              <w:rPr>
                <w:b/>
                <w:spacing w:val="-2"/>
              </w:rPr>
              <w:t xml:space="preserve"> </w:t>
            </w:r>
            <w:r w:rsidRPr="00905A3E">
              <w:rPr>
                <w:b/>
                <w:spacing w:val="-2"/>
              </w:rPr>
              <w:t>Activity</w:t>
            </w:r>
          </w:p>
          <w:p w14:paraId="48888C99" w14:textId="77777777" w:rsidR="00E95C48" w:rsidRPr="00905A3E" w:rsidRDefault="00E95C48" w:rsidP="00893849">
            <w:pPr>
              <w:pStyle w:val="TableParagraph"/>
              <w:ind w:left="0" w:right="-90"/>
              <w:jc w:val="center"/>
              <w:rPr>
                <w:b/>
              </w:rPr>
            </w:pPr>
            <w:r w:rsidRPr="00905A3E">
              <w:rPr>
                <w:b/>
                <w:spacing w:val="-2"/>
              </w:rPr>
              <w:t xml:space="preserve">Percentage </w:t>
            </w:r>
            <w:r w:rsidRPr="00905A3E">
              <w:rPr>
                <w:b/>
                <w:spacing w:val="-4"/>
              </w:rPr>
              <w:t>(%)</w:t>
            </w:r>
          </w:p>
        </w:tc>
        <w:tc>
          <w:tcPr>
            <w:tcW w:w="1729" w:type="dxa"/>
          </w:tcPr>
          <w:p w14:paraId="3986AB37" w14:textId="77777777" w:rsidR="00E95C48" w:rsidRPr="00905A3E" w:rsidRDefault="00E95C48" w:rsidP="00893849">
            <w:pPr>
              <w:pStyle w:val="TableParagraph"/>
              <w:ind w:left="0" w:right="-90"/>
              <w:jc w:val="center"/>
              <w:rPr>
                <w:b/>
              </w:rPr>
            </w:pPr>
            <w:r w:rsidRPr="00905A3E">
              <w:rPr>
                <w:b/>
                <w:spacing w:val="-5"/>
              </w:rPr>
              <w:t>BHT</w:t>
            </w:r>
          </w:p>
          <w:p w14:paraId="7E632A74" w14:textId="77777777" w:rsidR="00E95C48" w:rsidRPr="00905A3E" w:rsidRDefault="00E95C48" w:rsidP="00893849">
            <w:pPr>
              <w:pStyle w:val="TableParagraph"/>
              <w:ind w:left="0" w:right="-90"/>
              <w:jc w:val="center"/>
              <w:rPr>
                <w:b/>
              </w:rPr>
            </w:pPr>
            <w:r w:rsidRPr="00905A3E">
              <w:rPr>
                <w:b/>
              </w:rPr>
              <w:t>Optical</w:t>
            </w:r>
            <w:r w:rsidR="00905A3E">
              <w:rPr>
                <w:b/>
              </w:rPr>
              <w:t xml:space="preserve"> </w:t>
            </w:r>
            <w:r w:rsidRPr="00905A3E">
              <w:rPr>
                <w:b/>
              </w:rPr>
              <w:t xml:space="preserve">Density </w:t>
            </w:r>
            <w:r w:rsidRPr="00905A3E">
              <w:rPr>
                <w:b/>
                <w:spacing w:val="-4"/>
              </w:rPr>
              <w:t>(nm)</w:t>
            </w:r>
          </w:p>
        </w:tc>
      </w:tr>
      <w:tr w:rsidR="00E95C48" w:rsidRPr="00E95C48" w14:paraId="484A493A" w14:textId="77777777" w:rsidTr="00905A3E">
        <w:trPr>
          <w:trHeight w:val="346"/>
        </w:trPr>
        <w:tc>
          <w:tcPr>
            <w:tcW w:w="2016" w:type="dxa"/>
          </w:tcPr>
          <w:p w14:paraId="3E7F61DF" w14:textId="77777777" w:rsidR="00E95C48" w:rsidRPr="00905A3E" w:rsidRDefault="00E95C48" w:rsidP="00893849">
            <w:pPr>
              <w:pStyle w:val="TableParagraph"/>
              <w:ind w:left="0" w:right="-90"/>
              <w:jc w:val="center"/>
            </w:pPr>
            <w:r w:rsidRPr="00905A3E">
              <w:rPr>
                <w:spacing w:val="-10"/>
              </w:rPr>
              <w:lastRenderedPageBreak/>
              <w:t>1</w:t>
            </w:r>
          </w:p>
        </w:tc>
        <w:tc>
          <w:tcPr>
            <w:tcW w:w="1080" w:type="dxa"/>
          </w:tcPr>
          <w:p w14:paraId="37DA8C1E" w14:textId="77777777" w:rsidR="00E95C48" w:rsidRPr="00905A3E" w:rsidRDefault="00E95C48" w:rsidP="00893849">
            <w:pPr>
              <w:pStyle w:val="TableParagraph"/>
              <w:ind w:left="0" w:right="-90"/>
              <w:jc w:val="center"/>
            </w:pPr>
            <w:r w:rsidRPr="00905A3E">
              <w:rPr>
                <w:spacing w:val="-4"/>
              </w:rPr>
              <w:t>0.33</w:t>
            </w:r>
          </w:p>
        </w:tc>
        <w:tc>
          <w:tcPr>
            <w:tcW w:w="1620" w:type="dxa"/>
          </w:tcPr>
          <w:p w14:paraId="563E2826" w14:textId="77777777" w:rsidR="00E95C48" w:rsidRPr="00905A3E" w:rsidRDefault="00E95C48" w:rsidP="00893849">
            <w:pPr>
              <w:pStyle w:val="TableParagraph"/>
              <w:ind w:left="0" w:right="-90"/>
              <w:jc w:val="center"/>
            </w:pPr>
            <w:r w:rsidRPr="00905A3E">
              <w:rPr>
                <w:spacing w:val="-10"/>
              </w:rPr>
              <w:t>1</w:t>
            </w:r>
          </w:p>
        </w:tc>
        <w:tc>
          <w:tcPr>
            <w:tcW w:w="1710" w:type="dxa"/>
          </w:tcPr>
          <w:p w14:paraId="29971E0F" w14:textId="77777777" w:rsidR="00E95C48" w:rsidRPr="00905A3E" w:rsidRDefault="00E95C48" w:rsidP="00893849">
            <w:pPr>
              <w:pStyle w:val="TableParagraph"/>
              <w:ind w:left="0" w:right="-90"/>
              <w:jc w:val="center"/>
            </w:pPr>
            <w:r w:rsidRPr="00905A3E">
              <w:rPr>
                <w:spacing w:val="-4"/>
              </w:rPr>
              <w:t>65.6</w:t>
            </w:r>
          </w:p>
        </w:tc>
        <w:tc>
          <w:tcPr>
            <w:tcW w:w="1729" w:type="dxa"/>
          </w:tcPr>
          <w:p w14:paraId="256900A4" w14:textId="77777777" w:rsidR="00E95C48" w:rsidRPr="00905A3E" w:rsidRDefault="00E95C48" w:rsidP="00893849">
            <w:pPr>
              <w:pStyle w:val="TableParagraph"/>
              <w:ind w:left="0" w:right="-90"/>
              <w:jc w:val="center"/>
            </w:pPr>
            <w:r w:rsidRPr="00905A3E">
              <w:rPr>
                <w:spacing w:val="-2"/>
              </w:rPr>
              <w:t>0.002</w:t>
            </w:r>
          </w:p>
        </w:tc>
      </w:tr>
      <w:tr w:rsidR="00E95C48" w:rsidRPr="00E95C48" w14:paraId="186F1D19" w14:textId="77777777" w:rsidTr="00905A3E">
        <w:trPr>
          <w:trHeight w:val="346"/>
        </w:trPr>
        <w:tc>
          <w:tcPr>
            <w:tcW w:w="2016" w:type="dxa"/>
          </w:tcPr>
          <w:p w14:paraId="64E81201" w14:textId="77777777" w:rsidR="00E95C48" w:rsidRPr="00905A3E" w:rsidRDefault="00E95C48" w:rsidP="00893849">
            <w:pPr>
              <w:pStyle w:val="TableParagraph"/>
              <w:ind w:left="0" w:right="-90"/>
              <w:jc w:val="center"/>
            </w:pPr>
            <w:r w:rsidRPr="00905A3E">
              <w:rPr>
                <w:spacing w:val="-10"/>
              </w:rPr>
              <w:t>2</w:t>
            </w:r>
          </w:p>
        </w:tc>
        <w:tc>
          <w:tcPr>
            <w:tcW w:w="1080" w:type="dxa"/>
          </w:tcPr>
          <w:p w14:paraId="3607ABB2" w14:textId="77777777" w:rsidR="00E95C48" w:rsidRPr="00905A3E" w:rsidRDefault="00E95C48" w:rsidP="00893849">
            <w:pPr>
              <w:pStyle w:val="TableParagraph"/>
              <w:ind w:left="0" w:right="-90"/>
              <w:jc w:val="center"/>
            </w:pPr>
            <w:r w:rsidRPr="00905A3E">
              <w:rPr>
                <w:spacing w:val="-4"/>
              </w:rPr>
              <w:t>0.29</w:t>
            </w:r>
          </w:p>
        </w:tc>
        <w:tc>
          <w:tcPr>
            <w:tcW w:w="1620" w:type="dxa"/>
          </w:tcPr>
          <w:p w14:paraId="5F52A4C1" w14:textId="77777777" w:rsidR="00E95C48" w:rsidRPr="00905A3E" w:rsidRDefault="00E95C48" w:rsidP="00893849">
            <w:pPr>
              <w:pStyle w:val="TableParagraph"/>
              <w:ind w:left="0" w:right="-90"/>
              <w:jc w:val="center"/>
            </w:pPr>
            <w:r w:rsidRPr="00905A3E">
              <w:rPr>
                <w:spacing w:val="-10"/>
              </w:rPr>
              <w:t>2</w:t>
            </w:r>
          </w:p>
        </w:tc>
        <w:tc>
          <w:tcPr>
            <w:tcW w:w="1710" w:type="dxa"/>
          </w:tcPr>
          <w:p w14:paraId="008758D5" w14:textId="77777777" w:rsidR="00E95C48" w:rsidRPr="00905A3E" w:rsidRDefault="00E95C48" w:rsidP="00893849">
            <w:pPr>
              <w:pStyle w:val="TableParagraph"/>
              <w:ind w:left="0" w:right="-90"/>
              <w:jc w:val="center"/>
            </w:pPr>
            <w:r w:rsidRPr="00905A3E">
              <w:rPr>
                <w:spacing w:val="-4"/>
              </w:rPr>
              <w:t>69.7</w:t>
            </w:r>
          </w:p>
        </w:tc>
        <w:tc>
          <w:tcPr>
            <w:tcW w:w="1729" w:type="dxa"/>
          </w:tcPr>
          <w:p w14:paraId="63679940" w14:textId="77777777" w:rsidR="00E95C48" w:rsidRPr="00905A3E" w:rsidRDefault="00E95C48" w:rsidP="00893849">
            <w:pPr>
              <w:pStyle w:val="TableParagraph"/>
              <w:ind w:left="0" w:right="-90"/>
            </w:pPr>
          </w:p>
        </w:tc>
      </w:tr>
      <w:tr w:rsidR="00E95C48" w:rsidRPr="00E95C48" w14:paraId="23DD23CE" w14:textId="77777777" w:rsidTr="00905A3E">
        <w:trPr>
          <w:trHeight w:val="346"/>
        </w:trPr>
        <w:tc>
          <w:tcPr>
            <w:tcW w:w="2016" w:type="dxa"/>
          </w:tcPr>
          <w:p w14:paraId="79BBF5C9" w14:textId="77777777" w:rsidR="00E95C48" w:rsidRPr="00905A3E" w:rsidRDefault="00E95C48" w:rsidP="00893849">
            <w:pPr>
              <w:pStyle w:val="TableParagraph"/>
              <w:ind w:left="0" w:right="-90"/>
              <w:jc w:val="center"/>
            </w:pPr>
            <w:r w:rsidRPr="00905A3E">
              <w:rPr>
                <w:spacing w:val="-10"/>
              </w:rPr>
              <w:t>3</w:t>
            </w:r>
          </w:p>
        </w:tc>
        <w:tc>
          <w:tcPr>
            <w:tcW w:w="1080" w:type="dxa"/>
          </w:tcPr>
          <w:p w14:paraId="3AD11894" w14:textId="77777777" w:rsidR="00E95C48" w:rsidRPr="00905A3E" w:rsidRDefault="00E95C48" w:rsidP="00893849">
            <w:pPr>
              <w:pStyle w:val="TableParagraph"/>
              <w:ind w:left="0" w:right="-90"/>
              <w:jc w:val="center"/>
            </w:pPr>
            <w:r w:rsidRPr="00905A3E">
              <w:rPr>
                <w:spacing w:val="-4"/>
              </w:rPr>
              <w:t>0.26</w:t>
            </w:r>
          </w:p>
        </w:tc>
        <w:tc>
          <w:tcPr>
            <w:tcW w:w="1620" w:type="dxa"/>
          </w:tcPr>
          <w:p w14:paraId="02A8C9A6" w14:textId="77777777" w:rsidR="00E95C48" w:rsidRPr="00905A3E" w:rsidRDefault="00E95C48" w:rsidP="00893849">
            <w:pPr>
              <w:pStyle w:val="TableParagraph"/>
              <w:ind w:left="0" w:right="-90"/>
              <w:jc w:val="center"/>
            </w:pPr>
            <w:r w:rsidRPr="00905A3E">
              <w:rPr>
                <w:spacing w:val="-10"/>
              </w:rPr>
              <w:t>3</w:t>
            </w:r>
          </w:p>
        </w:tc>
        <w:tc>
          <w:tcPr>
            <w:tcW w:w="1710" w:type="dxa"/>
          </w:tcPr>
          <w:p w14:paraId="204C9DA7" w14:textId="77777777" w:rsidR="00E95C48" w:rsidRPr="00905A3E" w:rsidRDefault="00E95C48" w:rsidP="00893849">
            <w:pPr>
              <w:pStyle w:val="TableParagraph"/>
              <w:ind w:left="0" w:right="-90"/>
              <w:jc w:val="center"/>
            </w:pPr>
            <w:r w:rsidRPr="00905A3E">
              <w:rPr>
                <w:spacing w:val="-4"/>
              </w:rPr>
              <w:t>72.9</w:t>
            </w:r>
          </w:p>
        </w:tc>
        <w:tc>
          <w:tcPr>
            <w:tcW w:w="1729" w:type="dxa"/>
          </w:tcPr>
          <w:p w14:paraId="3648D9ED" w14:textId="77777777" w:rsidR="00E95C48" w:rsidRPr="00905A3E" w:rsidRDefault="00E95C48" w:rsidP="00893849">
            <w:pPr>
              <w:pStyle w:val="TableParagraph"/>
              <w:ind w:left="0" w:right="-90"/>
            </w:pPr>
          </w:p>
        </w:tc>
      </w:tr>
      <w:tr w:rsidR="00E95C48" w:rsidRPr="00E95C48" w14:paraId="6FB5FC72" w14:textId="77777777" w:rsidTr="00905A3E">
        <w:trPr>
          <w:trHeight w:val="364"/>
        </w:trPr>
        <w:tc>
          <w:tcPr>
            <w:tcW w:w="2016" w:type="dxa"/>
          </w:tcPr>
          <w:p w14:paraId="75B34CFB" w14:textId="77777777" w:rsidR="00E95C48" w:rsidRPr="00905A3E" w:rsidRDefault="00E95C48" w:rsidP="00893849">
            <w:pPr>
              <w:pStyle w:val="TableParagraph"/>
              <w:ind w:left="0" w:right="-90"/>
              <w:jc w:val="center"/>
            </w:pPr>
            <w:r w:rsidRPr="00905A3E">
              <w:rPr>
                <w:spacing w:val="-10"/>
              </w:rPr>
              <w:t>4</w:t>
            </w:r>
          </w:p>
        </w:tc>
        <w:tc>
          <w:tcPr>
            <w:tcW w:w="1080" w:type="dxa"/>
          </w:tcPr>
          <w:p w14:paraId="7A9D2D65" w14:textId="77777777" w:rsidR="00E95C48" w:rsidRPr="00905A3E" w:rsidRDefault="00E95C48" w:rsidP="00893849">
            <w:pPr>
              <w:pStyle w:val="TableParagraph"/>
              <w:ind w:left="0" w:right="-90"/>
              <w:jc w:val="center"/>
            </w:pPr>
            <w:r w:rsidRPr="00905A3E">
              <w:rPr>
                <w:spacing w:val="-4"/>
              </w:rPr>
              <w:t>0.21</w:t>
            </w:r>
          </w:p>
        </w:tc>
        <w:tc>
          <w:tcPr>
            <w:tcW w:w="1620" w:type="dxa"/>
          </w:tcPr>
          <w:p w14:paraId="7AE37167" w14:textId="77777777" w:rsidR="00E95C48" w:rsidRPr="00905A3E" w:rsidRDefault="00E95C48" w:rsidP="00893849">
            <w:pPr>
              <w:pStyle w:val="TableParagraph"/>
              <w:ind w:left="0" w:right="-90"/>
              <w:jc w:val="center"/>
            </w:pPr>
            <w:r w:rsidRPr="00905A3E">
              <w:rPr>
                <w:spacing w:val="-10"/>
              </w:rPr>
              <w:t>4</w:t>
            </w:r>
          </w:p>
        </w:tc>
        <w:tc>
          <w:tcPr>
            <w:tcW w:w="1710" w:type="dxa"/>
          </w:tcPr>
          <w:p w14:paraId="0282640C" w14:textId="77777777" w:rsidR="00E95C48" w:rsidRPr="00905A3E" w:rsidRDefault="00E95C48" w:rsidP="00893849">
            <w:pPr>
              <w:pStyle w:val="TableParagraph"/>
              <w:ind w:left="0" w:right="-90"/>
              <w:jc w:val="center"/>
            </w:pPr>
            <w:r w:rsidRPr="00905A3E">
              <w:rPr>
                <w:spacing w:val="-4"/>
              </w:rPr>
              <w:t>78.1</w:t>
            </w:r>
          </w:p>
        </w:tc>
        <w:tc>
          <w:tcPr>
            <w:tcW w:w="1729" w:type="dxa"/>
          </w:tcPr>
          <w:p w14:paraId="5F44DBED" w14:textId="77777777" w:rsidR="00E95C48" w:rsidRPr="00905A3E" w:rsidRDefault="00E95C48" w:rsidP="00893849">
            <w:pPr>
              <w:pStyle w:val="TableParagraph"/>
              <w:ind w:left="0" w:right="-90"/>
            </w:pPr>
          </w:p>
        </w:tc>
      </w:tr>
      <w:tr w:rsidR="00E95C48" w:rsidRPr="00E95C48" w14:paraId="17ED041F" w14:textId="77777777" w:rsidTr="00905A3E">
        <w:trPr>
          <w:trHeight w:val="346"/>
        </w:trPr>
        <w:tc>
          <w:tcPr>
            <w:tcW w:w="2016" w:type="dxa"/>
          </w:tcPr>
          <w:p w14:paraId="33A2A118" w14:textId="77777777" w:rsidR="00E95C48" w:rsidRPr="00905A3E" w:rsidRDefault="00E95C48" w:rsidP="00893849">
            <w:pPr>
              <w:pStyle w:val="TableParagraph"/>
              <w:ind w:left="0" w:right="-90"/>
              <w:jc w:val="center"/>
            </w:pPr>
            <w:r w:rsidRPr="00905A3E">
              <w:rPr>
                <w:spacing w:val="-10"/>
              </w:rPr>
              <w:t>5</w:t>
            </w:r>
          </w:p>
        </w:tc>
        <w:tc>
          <w:tcPr>
            <w:tcW w:w="1080" w:type="dxa"/>
          </w:tcPr>
          <w:p w14:paraId="010ADCFB" w14:textId="77777777" w:rsidR="00E95C48" w:rsidRPr="00905A3E" w:rsidRDefault="00E95C48" w:rsidP="00893849">
            <w:pPr>
              <w:pStyle w:val="TableParagraph"/>
              <w:ind w:left="0" w:right="-90"/>
              <w:jc w:val="center"/>
            </w:pPr>
            <w:r w:rsidRPr="00905A3E">
              <w:rPr>
                <w:spacing w:val="-4"/>
              </w:rPr>
              <w:t>0.19</w:t>
            </w:r>
          </w:p>
        </w:tc>
        <w:tc>
          <w:tcPr>
            <w:tcW w:w="1620" w:type="dxa"/>
          </w:tcPr>
          <w:p w14:paraId="18CC32B2" w14:textId="77777777" w:rsidR="00E95C48" w:rsidRPr="00905A3E" w:rsidRDefault="00E95C48" w:rsidP="00893849">
            <w:pPr>
              <w:pStyle w:val="TableParagraph"/>
              <w:ind w:left="0" w:right="-90"/>
              <w:jc w:val="center"/>
            </w:pPr>
            <w:r w:rsidRPr="00905A3E">
              <w:rPr>
                <w:spacing w:val="-10"/>
              </w:rPr>
              <w:t>5</w:t>
            </w:r>
          </w:p>
        </w:tc>
        <w:tc>
          <w:tcPr>
            <w:tcW w:w="1710" w:type="dxa"/>
          </w:tcPr>
          <w:p w14:paraId="6CC1A244" w14:textId="77777777" w:rsidR="00E95C48" w:rsidRPr="00905A3E" w:rsidRDefault="00E95C48" w:rsidP="00893849">
            <w:pPr>
              <w:pStyle w:val="TableParagraph"/>
              <w:ind w:left="0" w:right="-90"/>
              <w:jc w:val="center"/>
            </w:pPr>
            <w:r w:rsidRPr="00905A3E">
              <w:rPr>
                <w:spacing w:val="-4"/>
              </w:rPr>
              <w:t>80.2</w:t>
            </w:r>
          </w:p>
        </w:tc>
        <w:tc>
          <w:tcPr>
            <w:tcW w:w="1729" w:type="dxa"/>
          </w:tcPr>
          <w:p w14:paraId="5B7AFA9B" w14:textId="77777777" w:rsidR="00E95C48" w:rsidRPr="00905A3E" w:rsidRDefault="00E95C48" w:rsidP="00893849">
            <w:pPr>
              <w:pStyle w:val="TableParagraph"/>
              <w:ind w:left="0" w:right="-90"/>
            </w:pPr>
          </w:p>
        </w:tc>
      </w:tr>
    </w:tbl>
    <w:p w14:paraId="7AC3DDBE" w14:textId="77777777" w:rsidR="00E95C48" w:rsidRDefault="00E95C48" w:rsidP="00893849">
      <w:pPr>
        <w:pStyle w:val="TableParagraph"/>
        <w:spacing w:line="360" w:lineRule="auto"/>
        <w:ind w:left="0" w:right="-90"/>
        <w:rPr>
          <w:sz w:val="24"/>
          <w:szCs w:val="24"/>
        </w:rPr>
      </w:pPr>
    </w:p>
    <w:p w14:paraId="471EC2FA" w14:textId="7ABDC1CE" w:rsidR="007B4DDE" w:rsidRPr="00E95C48" w:rsidRDefault="007B4DDE" w:rsidP="007B4DDE">
      <w:pPr>
        <w:spacing w:after="0" w:line="360" w:lineRule="auto"/>
        <w:ind w:right="-90"/>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6704" behindDoc="1" locked="0" layoutInCell="1" allowOverlap="1" wp14:anchorId="0F0588F7" wp14:editId="62641D55">
            <wp:simplePos x="0" y="0"/>
            <wp:positionH relativeFrom="page">
              <wp:posOffset>1188085</wp:posOffset>
            </wp:positionH>
            <wp:positionV relativeFrom="paragraph">
              <wp:posOffset>659130</wp:posOffset>
            </wp:positionV>
            <wp:extent cx="5704205" cy="2179955"/>
            <wp:effectExtent l="19050" t="0" r="0" b="0"/>
            <wp:wrapTopAndBottom/>
            <wp:docPr id="1"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 cstate="print"/>
                    <a:stretch>
                      <a:fillRect/>
                    </a:stretch>
                  </pic:blipFill>
                  <pic:spPr>
                    <a:xfrm>
                      <a:off x="0" y="0"/>
                      <a:ext cx="5704205" cy="2179955"/>
                    </a:xfrm>
                    <a:prstGeom prst="rect">
                      <a:avLst/>
                    </a:prstGeom>
                  </pic:spPr>
                </pic:pic>
              </a:graphicData>
            </a:graphic>
          </wp:anchor>
        </w:drawing>
      </w:r>
      <w:r w:rsidRPr="00E95C48">
        <w:rPr>
          <w:rFonts w:ascii="Times New Roman" w:hAnsi="Times New Roman" w:cs="Times New Roman"/>
          <w:b/>
          <w:sz w:val="24"/>
          <w:szCs w:val="24"/>
        </w:rPr>
        <w:t xml:space="preserve">Fig. .1: Antibacterial activity of chitosan against selected bacterial strains, expressed as the zone of inhibition (mm) measured after 24 hours of </w:t>
      </w:r>
      <w:r w:rsidRPr="00E95C48">
        <w:rPr>
          <w:rFonts w:ascii="Times New Roman" w:hAnsi="Times New Roman" w:cs="Times New Roman"/>
          <w:b/>
          <w:spacing w:val="-2"/>
          <w:sz w:val="24"/>
          <w:szCs w:val="24"/>
        </w:rPr>
        <w:t>incubation.</w:t>
      </w:r>
    </w:p>
    <w:p w14:paraId="022ABB87" w14:textId="77777777" w:rsidR="007B4DDE" w:rsidRDefault="007B4DDE" w:rsidP="00893849">
      <w:pPr>
        <w:pStyle w:val="TableParagraph"/>
        <w:spacing w:line="360" w:lineRule="auto"/>
        <w:ind w:left="0" w:right="-90"/>
        <w:rPr>
          <w:sz w:val="24"/>
          <w:szCs w:val="24"/>
        </w:rPr>
      </w:pPr>
    </w:p>
    <w:p w14:paraId="19D55371" w14:textId="77777777" w:rsidR="007B4DDE" w:rsidRDefault="007B4DDE" w:rsidP="0055550F">
      <w:pPr>
        <w:spacing w:after="0" w:line="360" w:lineRule="auto"/>
        <w:ind w:right="-9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7728" behindDoc="1" locked="0" layoutInCell="1" allowOverlap="1" wp14:anchorId="35C62929" wp14:editId="0E25D739">
            <wp:simplePos x="0" y="0"/>
            <wp:positionH relativeFrom="page">
              <wp:posOffset>1689100</wp:posOffset>
            </wp:positionH>
            <wp:positionV relativeFrom="paragraph">
              <wp:posOffset>590550</wp:posOffset>
            </wp:positionV>
            <wp:extent cx="4332605" cy="1837055"/>
            <wp:effectExtent l="19050" t="0" r="0" b="0"/>
            <wp:wrapTopAndBottom/>
            <wp:docPr id="2"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4332605" cy="1837055"/>
                    </a:xfrm>
                    <a:prstGeom prst="rect">
                      <a:avLst/>
                    </a:prstGeom>
                  </pic:spPr>
                </pic:pic>
              </a:graphicData>
            </a:graphic>
          </wp:anchor>
        </w:drawing>
      </w:r>
      <w:r w:rsidRPr="00E95C48">
        <w:rPr>
          <w:rFonts w:ascii="Times New Roman" w:hAnsi="Times New Roman" w:cs="Times New Roman"/>
          <w:b/>
          <w:sz w:val="24"/>
          <w:szCs w:val="24"/>
        </w:rPr>
        <w:t>Fig. .2:</w:t>
      </w:r>
      <w:r>
        <w:rPr>
          <w:rFonts w:ascii="Times New Roman" w:hAnsi="Times New Roman" w:cs="Times New Roman"/>
          <w:b/>
          <w:sz w:val="24"/>
          <w:szCs w:val="24"/>
        </w:rPr>
        <w:t xml:space="preserve"> </w:t>
      </w:r>
      <w:r w:rsidRPr="00E95C48">
        <w:rPr>
          <w:rFonts w:ascii="Times New Roman" w:hAnsi="Times New Roman" w:cs="Times New Roman"/>
          <w:b/>
          <w:sz w:val="24"/>
          <w:szCs w:val="24"/>
        </w:rPr>
        <w:t>Antifungal activity of chitosan against selected fungal strains, expressed as the zone of inhibition (mm) measured after 24 hours of incubation.</w:t>
      </w:r>
    </w:p>
    <w:p w14:paraId="3E47DE1F" w14:textId="77777777" w:rsidR="0055550F" w:rsidRDefault="0055550F" w:rsidP="0055550F">
      <w:pPr>
        <w:spacing w:after="0" w:line="360" w:lineRule="auto"/>
        <w:ind w:right="-90"/>
        <w:jc w:val="center"/>
        <w:rPr>
          <w:rFonts w:ascii="Times New Roman" w:hAnsi="Times New Roman" w:cs="Times New Roman"/>
          <w:b/>
          <w:sz w:val="24"/>
          <w:szCs w:val="24"/>
        </w:rPr>
      </w:pPr>
    </w:p>
    <w:p w14:paraId="1E93E2A8" w14:textId="4261D57C" w:rsidR="0055550F" w:rsidRPr="0055550F" w:rsidRDefault="0055550F" w:rsidP="0055550F">
      <w:pPr>
        <w:spacing w:after="0" w:line="360" w:lineRule="auto"/>
        <w:ind w:right="-90"/>
        <w:jc w:val="center"/>
        <w:rPr>
          <w:rFonts w:ascii="Times New Roman" w:hAnsi="Times New Roman" w:cs="Times New Roman"/>
          <w:b/>
          <w:sz w:val="24"/>
          <w:szCs w:val="24"/>
        </w:rPr>
        <w:sectPr w:rsidR="0055550F" w:rsidRPr="0055550F" w:rsidSect="001300B4">
          <w:headerReference w:type="even" r:id="rId9"/>
          <w:headerReference w:type="default" r:id="rId10"/>
          <w:footerReference w:type="even" r:id="rId11"/>
          <w:footerReference w:type="default" r:id="rId12"/>
          <w:headerReference w:type="first" r:id="rId13"/>
          <w:footerReference w:type="first" r:id="rId14"/>
          <w:pgSz w:w="11910" w:h="16840"/>
          <w:pgMar w:top="1170" w:right="1440" w:bottom="1420" w:left="1620" w:header="1164" w:footer="1224" w:gutter="0"/>
          <w:cols w:space="720"/>
        </w:sectPr>
      </w:pPr>
    </w:p>
    <w:p w14:paraId="757CD103" w14:textId="77777777" w:rsidR="0055550F" w:rsidRPr="00873535" w:rsidRDefault="0055550F" w:rsidP="00873535">
      <w:pPr>
        <w:pStyle w:val="BodyText"/>
        <w:spacing w:line="360" w:lineRule="auto"/>
        <w:ind w:left="0" w:right="-90"/>
        <w:rPr>
          <w:b/>
        </w:rPr>
      </w:pPr>
      <w:bookmarkStart w:id="1" w:name="_Hlk204003461"/>
      <w:r w:rsidRPr="00873535">
        <w:rPr>
          <w:b/>
        </w:rPr>
        <w:lastRenderedPageBreak/>
        <w:t xml:space="preserve">Conclusion: </w:t>
      </w:r>
    </w:p>
    <w:p w14:paraId="51993A9F" w14:textId="42E945D7" w:rsidR="00D403F6" w:rsidRPr="00873535" w:rsidRDefault="00357300" w:rsidP="00873535">
      <w:pPr>
        <w:pStyle w:val="BodyText"/>
        <w:spacing w:line="360" w:lineRule="auto"/>
        <w:ind w:left="0" w:right="-90"/>
      </w:pPr>
      <w:r w:rsidRPr="00873535">
        <w:t>T</w:t>
      </w:r>
      <w:r w:rsidR="00D403F6" w:rsidRPr="00873535">
        <w:t>he</w:t>
      </w:r>
      <w:r w:rsidRPr="00873535">
        <w:t xml:space="preserve"> </w:t>
      </w:r>
      <w:r w:rsidR="004636B9">
        <w:t>study</w:t>
      </w:r>
      <w:r w:rsidR="00D403F6" w:rsidRPr="00873535">
        <w:t xml:space="preserve"> highlight</w:t>
      </w:r>
      <w:r w:rsidR="005E23C1">
        <w:t>s</w:t>
      </w:r>
      <w:r w:rsidR="00D403F6" w:rsidRPr="00873535">
        <w:t xml:space="preserve"> chitosan’s multifunctional properties, making it a promising candidate for applications in antimicrobial therapies and antioxidant properties. The sustainable extraction of chitosan from crustacean exoskeleton not only offers an eco-friendly solution to seafood byproduct management but also provides a valuable biopolymer for various medical and industrial uses. Future research should focus </w:t>
      </w:r>
      <w:r w:rsidR="00D403F6" w:rsidRPr="005D075D">
        <w:rPr>
          <w:highlight w:val="yellow"/>
        </w:rPr>
        <w:t xml:space="preserve">on </w:t>
      </w:r>
      <w:proofErr w:type="spellStart"/>
      <w:r w:rsidR="002D34F0" w:rsidRPr="005D075D">
        <w:rPr>
          <w:highlight w:val="yellow"/>
        </w:rPr>
        <w:t>optimising</w:t>
      </w:r>
      <w:proofErr w:type="spellEnd"/>
      <w:r w:rsidR="002D34F0" w:rsidRPr="005D075D">
        <w:rPr>
          <w:highlight w:val="yellow"/>
        </w:rPr>
        <w:t xml:space="preserve"> </w:t>
      </w:r>
      <w:r w:rsidR="00D403F6" w:rsidRPr="005D075D">
        <w:rPr>
          <w:highlight w:val="yellow"/>
        </w:rPr>
        <w:t>ch</w:t>
      </w:r>
      <w:r w:rsidR="00D403F6" w:rsidRPr="00873535">
        <w:t>itosan formulations, exploring its mechanism of action, and evaluating its in vivo efficacy to further establish its clinical and commercial potential.</w:t>
      </w:r>
    </w:p>
    <w:p w14:paraId="62842EC0" w14:textId="77777777" w:rsidR="00D403F6" w:rsidRDefault="00D403F6" w:rsidP="00D403F6">
      <w:pPr>
        <w:jc w:val="both"/>
        <w:rPr>
          <w:rFonts w:ascii="Calibri" w:eastAsia="Calibri" w:hAnsi="Calibri" w:cs="Times New Roman"/>
          <w:kern w:val="2"/>
          <w:highlight w:val="yellow"/>
        </w:rPr>
      </w:pPr>
    </w:p>
    <w:p w14:paraId="6B40D0DD" w14:textId="7E6ACE95" w:rsidR="00722677" w:rsidRPr="00046C34"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309990D1" w14:textId="77777777" w:rsidR="00722677" w:rsidRPr="00046C34"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0E557660" w14:textId="77777777" w:rsidR="00722677" w:rsidRPr="00046C34"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7FAAE92F" w14:textId="77777777" w:rsidR="00722677" w:rsidRPr="00046C34"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5AC0A5A3" w14:textId="77777777" w:rsidR="00722677" w:rsidRPr="00046C34"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9F37E8" w14:textId="77777777" w:rsidR="00722677" w:rsidRPr="00046C34"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16308305" w14:textId="77777777" w:rsidR="00722677" w:rsidRPr="00046C34"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5E1F1215" w14:textId="77777777" w:rsidR="00722677" w:rsidRPr="00046C34"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6905A377" w14:textId="77777777" w:rsidR="00722677" w:rsidRDefault="00722677" w:rsidP="00722677">
      <w:pPr>
        <w:rPr>
          <w:rFonts w:ascii="Calibri" w:eastAsia="Calibri" w:hAnsi="Calibri" w:cs="Times New Roman"/>
          <w:kern w:val="2"/>
          <w:highlight w:val="yellow"/>
        </w:rPr>
      </w:pPr>
      <w:r w:rsidRPr="00046C34">
        <w:rPr>
          <w:rFonts w:ascii="Calibri" w:eastAsia="Calibri" w:hAnsi="Calibri" w:cs="Times New Roman"/>
          <w:kern w:val="2"/>
          <w:highlight w:val="yellow"/>
        </w:rPr>
        <w:t>3.</w:t>
      </w:r>
    </w:p>
    <w:bookmarkEnd w:id="1"/>
    <w:p w14:paraId="350AA3B2" w14:textId="77777777" w:rsidR="00722677" w:rsidRDefault="00722677" w:rsidP="007B4DDE">
      <w:pPr>
        <w:pStyle w:val="BodyText"/>
        <w:spacing w:line="360" w:lineRule="auto"/>
        <w:ind w:left="0" w:right="-90"/>
        <w:rPr>
          <w:b/>
        </w:rPr>
      </w:pPr>
    </w:p>
    <w:p w14:paraId="70F467D9" w14:textId="77777777" w:rsidR="00722677" w:rsidRDefault="00722677" w:rsidP="007B4DDE">
      <w:pPr>
        <w:pStyle w:val="BodyText"/>
        <w:spacing w:line="360" w:lineRule="auto"/>
        <w:ind w:left="0" w:right="-90"/>
        <w:rPr>
          <w:b/>
        </w:rPr>
      </w:pPr>
    </w:p>
    <w:p w14:paraId="2A6B06F2" w14:textId="7436AF6A" w:rsidR="007B4DDE" w:rsidRDefault="00A61BA3" w:rsidP="007B4DDE">
      <w:pPr>
        <w:pStyle w:val="BodyText"/>
        <w:spacing w:line="360" w:lineRule="auto"/>
        <w:ind w:left="0" w:right="-90"/>
        <w:rPr>
          <w:b/>
        </w:rPr>
      </w:pPr>
      <w:r>
        <w:rPr>
          <w:b/>
        </w:rPr>
        <w:t>References:</w:t>
      </w:r>
    </w:p>
    <w:p w14:paraId="66F6496E" w14:textId="49F8A710" w:rsidR="0050217D" w:rsidRPr="007B4DDE" w:rsidRDefault="0050217D" w:rsidP="003E4CA6">
      <w:pPr>
        <w:pStyle w:val="BodyText"/>
        <w:spacing w:line="360" w:lineRule="auto"/>
        <w:ind w:left="720" w:right="-86" w:hanging="720"/>
        <w:rPr>
          <w:b/>
        </w:rPr>
      </w:pPr>
      <w:proofErr w:type="gramStart"/>
      <w:r>
        <w:t>Chen,Y.</w:t>
      </w:r>
      <w:proofErr w:type="gramEnd"/>
      <w:r>
        <w:t>,Chen,G.,Ye,J.,</w:t>
      </w:r>
      <w:proofErr w:type="spellStart"/>
      <w:r>
        <w:t>Fu,C</w:t>
      </w:r>
      <w:proofErr w:type="spellEnd"/>
      <w:r>
        <w:t xml:space="preserve">., </w:t>
      </w:r>
      <w:proofErr w:type="spellStart"/>
      <w:r>
        <w:t>Liang,B</w:t>
      </w:r>
      <w:proofErr w:type="spellEnd"/>
      <w:r>
        <w:t xml:space="preserve">.,&amp; </w:t>
      </w:r>
      <w:proofErr w:type="spellStart"/>
      <w:r>
        <w:t>Li,X</w:t>
      </w:r>
      <w:proofErr w:type="spellEnd"/>
      <w:r>
        <w:t>. (2023). Learning to Assist Different Wearers in Multi tasks: Efficient and Individualized Human-In-the-Loop</w:t>
      </w:r>
      <w:r w:rsidR="00284E16">
        <w:t xml:space="preserve"> </w:t>
      </w:r>
      <w:r>
        <w:t xml:space="preserve">Adaption </w:t>
      </w:r>
      <w:r>
        <w:rPr>
          <w:spacing w:val="-2"/>
        </w:rPr>
        <w:t xml:space="preserve">Framework for Exoskeleton Robots. </w:t>
      </w:r>
      <w:proofErr w:type="spellStart"/>
      <w:proofErr w:type="gramStart"/>
      <w:r>
        <w:rPr>
          <w:i/>
          <w:spacing w:val="-2"/>
        </w:rPr>
        <w:t>arXiv</w:t>
      </w:r>
      <w:proofErr w:type="spellEnd"/>
      <w:r>
        <w:rPr>
          <w:i/>
          <w:spacing w:val="-2"/>
        </w:rPr>
        <w:t xml:space="preserve">  preprint</w:t>
      </w:r>
      <w:proofErr w:type="gramEnd"/>
      <w:r>
        <w:rPr>
          <w:i/>
          <w:spacing w:val="-2"/>
        </w:rPr>
        <w:t xml:space="preserve"> arXiv:2309.14720</w:t>
      </w:r>
      <w:r>
        <w:rPr>
          <w:spacing w:val="-2"/>
        </w:rPr>
        <w:t>.</w:t>
      </w:r>
    </w:p>
    <w:p w14:paraId="116BE0CC" w14:textId="77777777" w:rsidR="0050217D" w:rsidRPr="00A61BA3" w:rsidRDefault="0050217D" w:rsidP="003E4CA6">
      <w:pPr>
        <w:pStyle w:val="BodyText"/>
        <w:spacing w:line="360" w:lineRule="auto"/>
        <w:ind w:left="720" w:right="-86" w:hanging="720"/>
      </w:pPr>
      <w:proofErr w:type="gramStart"/>
      <w:r w:rsidRPr="00A61BA3">
        <w:t>Egorov,A.R.</w:t>
      </w:r>
      <w:proofErr w:type="gramEnd"/>
      <w:r w:rsidRPr="00A61BA3">
        <w:t>,Kirichuk,A.A.,Rubanik,V.V.,RubanikJr,V.V.,Tskhovrebov,A.G.,&amp;</w:t>
      </w:r>
      <w:r w:rsidRPr="00A61BA3">
        <w:rPr>
          <w:spacing w:val="-2"/>
        </w:rPr>
        <w:t>Kritchenkov,A.S.(2023).Chitosan</w:t>
      </w:r>
      <w:r>
        <w:rPr>
          <w:spacing w:val="-2"/>
        </w:rPr>
        <w:t xml:space="preserve"> </w:t>
      </w:r>
      <w:r w:rsidRPr="00A61BA3">
        <w:rPr>
          <w:spacing w:val="-2"/>
        </w:rPr>
        <w:t>and</w:t>
      </w:r>
      <w:r>
        <w:rPr>
          <w:spacing w:val="-2"/>
        </w:rPr>
        <w:t xml:space="preserve"> </w:t>
      </w:r>
      <w:r w:rsidRPr="00A61BA3">
        <w:rPr>
          <w:spacing w:val="-2"/>
        </w:rPr>
        <w:t>its</w:t>
      </w:r>
      <w:r>
        <w:rPr>
          <w:spacing w:val="-2"/>
        </w:rPr>
        <w:t xml:space="preserve"> </w:t>
      </w:r>
      <w:r w:rsidRPr="00A61BA3">
        <w:rPr>
          <w:spacing w:val="-2"/>
        </w:rPr>
        <w:t>derivatives:</w:t>
      </w:r>
      <w:r>
        <w:rPr>
          <w:spacing w:val="-2"/>
        </w:rPr>
        <w:t xml:space="preserve"> </w:t>
      </w:r>
      <w:r w:rsidRPr="00A61BA3">
        <w:rPr>
          <w:spacing w:val="-2"/>
        </w:rPr>
        <w:t>preparation</w:t>
      </w:r>
      <w:r>
        <w:rPr>
          <w:spacing w:val="-2"/>
        </w:rPr>
        <w:t xml:space="preserve"> </w:t>
      </w:r>
      <w:r w:rsidRPr="00A61BA3">
        <w:rPr>
          <w:spacing w:val="-2"/>
        </w:rPr>
        <w:t>and</w:t>
      </w:r>
      <w:r>
        <w:rPr>
          <w:spacing w:val="-2"/>
        </w:rPr>
        <w:t xml:space="preserve"> </w:t>
      </w:r>
      <w:r w:rsidRPr="00A61BA3">
        <w:rPr>
          <w:spacing w:val="-2"/>
        </w:rPr>
        <w:t xml:space="preserve">antibacterial </w:t>
      </w:r>
      <w:r w:rsidRPr="00A61BA3">
        <w:t xml:space="preserve">properties. </w:t>
      </w:r>
      <w:r w:rsidRPr="00A61BA3">
        <w:rPr>
          <w:i/>
        </w:rPr>
        <w:t>Materials</w:t>
      </w:r>
      <w:r w:rsidRPr="00A61BA3">
        <w:t xml:space="preserve">, </w:t>
      </w:r>
      <w:r w:rsidRPr="00A61BA3">
        <w:rPr>
          <w:i/>
        </w:rPr>
        <w:lastRenderedPageBreak/>
        <w:t>16</w:t>
      </w:r>
      <w:r w:rsidRPr="00A61BA3">
        <w:t>(18), 6076.</w:t>
      </w:r>
    </w:p>
    <w:p w14:paraId="729BB1CC" w14:textId="77777777" w:rsidR="0050217D" w:rsidRDefault="0050217D" w:rsidP="003E4CA6">
      <w:pPr>
        <w:pStyle w:val="BodyText"/>
        <w:spacing w:line="360" w:lineRule="auto"/>
        <w:ind w:left="720" w:right="-86" w:hanging="720"/>
      </w:pPr>
      <w:r>
        <w:rPr>
          <w:spacing w:val="-4"/>
        </w:rPr>
        <w:t>González-</w:t>
      </w:r>
      <w:proofErr w:type="gramStart"/>
      <w:r>
        <w:rPr>
          <w:spacing w:val="-4"/>
        </w:rPr>
        <w:t>Laredo,R.F.</w:t>
      </w:r>
      <w:proofErr w:type="gramEnd"/>
      <w:r>
        <w:rPr>
          <w:spacing w:val="-4"/>
        </w:rPr>
        <w:t xml:space="preserve">,Sayago-Monreal,V.I.,Moreno-Jiménez,M.R.,Rocha-Guzmán,N. </w:t>
      </w:r>
      <w:r>
        <w:t>E., Gallegos-Infante, J. A., Landeros-Macías, L. F., &amp;Rosales-Castro, M. (2023). Natural deep eutectic solvents (</w:t>
      </w:r>
      <w:proofErr w:type="spellStart"/>
      <w:r>
        <w:t>NaDES</w:t>
      </w:r>
      <w:proofErr w:type="spellEnd"/>
      <w:r>
        <w:t xml:space="preserve">) as an emerging technology for the </w:t>
      </w:r>
      <w:proofErr w:type="spellStart"/>
      <w:r>
        <w:t>valorisation</w:t>
      </w:r>
      <w:proofErr w:type="spellEnd"/>
      <w:r>
        <w:t xml:space="preserve"> of natural products and </w:t>
      </w:r>
      <w:proofErr w:type="spellStart"/>
      <w:r>
        <w:t>agro</w:t>
      </w:r>
      <w:proofErr w:type="spellEnd"/>
      <w:r>
        <w:t xml:space="preserve">-food residues: a review. </w:t>
      </w:r>
      <w:r>
        <w:rPr>
          <w:i/>
        </w:rPr>
        <w:t>International Journal of Food Science and Technology</w:t>
      </w:r>
      <w:r>
        <w:t xml:space="preserve">, </w:t>
      </w:r>
      <w:r>
        <w:rPr>
          <w:i/>
        </w:rPr>
        <w:t>58</w:t>
      </w:r>
      <w:r>
        <w:t>(12),6660-6673.</w:t>
      </w:r>
    </w:p>
    <w:p w14:paraId="5A00C815" w14:textId="77777777" w:rsidR="0050217D" w:rsidRDefault="0050217D" w:rsidP="003E4CA6">
      <w:pPr>
        <w:pStyle w:val="BodyText"/>
        <w:spacing w:line="360" w:lineRule="auto"/>
        <w:ind w:left="720" w:right="-86" w:hanging="720"/>
      </w:pPr>
      <w:proofErr w:type="spellStart"/>
      <w:r w:rsidRPr="00A61BA3">
        <w:t>Iñiguez</w:t>
      </w:r>
      <w:proofErr w:type="spellEnd"/>
      <w:r w:rsidRPr="00A61BA3">
        <w:t>-Moreno,</w:t>
      </w:r>
      <w:r>
        <w:t xml:space="preserve"> </w:t>
      </w:r>
      <w:proofErr w:type="spellStart"/>
      <w:proofErr w:type="gramStart"/>
      <w:r w:rsidRPr="00A61BA3">
        <w:t>M.,Calderón</w:t>
      </w:r>
      <w:proofErr w:type="spellEnd"/>
      <w:proofErr w:type="gramEnd"/>
      <w:r w:rsidRPr="00A61BA3">
        <w:t>-Santoyo,</w:t>
      </w:r>
      <w:r>
        <w:t xml:space="preserve"> </w:t>
      </w:r>
      <w:r w:rsidRPr="00A61BA3">
        <w:t>M.,</w:t>
      </w:r>
      <w:proofErr w:type="spellStart"/>
      <w:r w:rsidRPr="00A61BA3">
        <w:t>Ascanio</w:t>
      </w:r>
      <w:proofErr w:type="spellEnd"/>
      <w:r w:rsidRPr="00A61BA3">
        <w:t>,</w:t>
      </w:r>
      <w:r>
        <w:t xml:space="preserve"> </w:t>
      </w:r>
      <w:r w:rsidRPr="00A61BA3">
        <w:t>G.,</w:t>
      </w:r>
      <w:proofErr w:type="spellStart"/>
      <w:r w:rsidRPr="00A61BA3">
        <w:t>Ragazzo</w:t>
      </w:r>
      <w:proofErr w:type="spellEnd"/>
      <w:r w:rsidRPr="00A61BA3">
        <w:t>-Calderón,</w:t>
      </w:r>
      <w:r>
        <w:t xml:space="preserve"> </w:t>
      </w:r>
      <w:proofErr w:type="spellStart"/>
      <w:r w:rsidRPr="00A61BA3">
        <w:t>F.Z.,Parra</w:t>
      </w:r>
      <w:proofErr w:type="spellEnd"/>
      <w:r w:rsidRPr="00A61BA3">
        <w:t xml:space="preserve">- </w:t>
      </w:r>
      <w:proofErr w:type="spellStart"/>
      <w:r w:rsidRPr="00A61BA3">
        <w:rPr>
          <w:spacing w:val="-4"/>
        </w:rPr>
        <w:t>Saldívar</w:t>
      </w:r>
      <w:proofErr w:type="spellEnd"/>
      <w:r w:rsidRPr="00A61BA3">
        <w:rPr>
          <w:spacing w:val="-4"/>
        </w:rPr>
        <w:t>, R., &amp;</w:t>
      </w:r>
      <w:r>
        <w:rPr>
          <w:spacing w:val="-4"/>
        </w:rPr>
        <w:t xml:space="preserve"> </w:t>
      </w:r>
      <w:r w:rsidRPr="00A61BA3">
        <w:rPr>
          <w:spacing w:val="-4"/>
        </w:rPr>
        <w:t>Ragazzo-Sánchez, J. A. (</w:t>
      </w:r>
      <w:r w:rsidRPr="005A2C4B">
        <w:rPr>
          <w:spacing w:val="-4"/>
          <w:highlight w:val="yellow"/>
        </w:rPr>
        <w:t>2023).</w:t>
      </w:r>
      <w:r w:rsidRPr="00A61BA3">
        <w:rPr>
          <w:spacing w:val="-4"/>
        </w:rPr>
        <w:t xml:space="preserve"> Harnessing emerging technologies to </w:t>
      </w:r>
      <w:r w:rsidRPr="00A61BA3">
        <w:t xml:space="preserve">obtain biopolymer from </w:t>
      </w:r>
      <w:proofErr w:type="spellStart"/>
      <w:r w:rsidRPr="00A61BA3">
        <w:t>agro</w:t>
      </w:r>
      <w:proofErr w:type="spellEnd"/>
      <w:r w:rsidRPr="00A61BA3">
        <w:t>-waste: app</w:t>
      </w:r>
      <w:r>
        <w:t xml:space="preserve">lication into the food industry. </w:t>
      </w:r>
      <w:r w:rsidRPr="00A61BA3">
        <w:rPr>
          <w:i/>
        </w:rPr>
        <w:t>Biomass Conversion and Biorefinery</w:t>
      </w:r>
      <w:r w:rsidRPr="00A61BA3">
        <w:t>, 1-18.</w:t>
      </w:r>
    </w:p>
    <w:p w14:paraId="6B08B9E6" w14:textId="77777777" w:rsidR="0050217D" w:rsidRPr="00A61BA3" w:rsidRDefault="0050217D" w:rsidP="003E4CA6">
      <w:pPr>
        <w:pStyle w:val="BodyText"/>
        <w:spacing w:line="360" w:lineRule="auto"/>
        <w:ind w:left="720" w:right="-86" w:hanging="720"/>
      </w:pPr>
      <w:proofErr w:type="spellStart"/>
      <w:proofErr w:type="gramStart"/>
      <w:r w:rsidRPr="00A61BA3">
        <w:t>Martău,G.A</w:t>
      </w:r>
      <w:proofErr w:type="spellEnd"/>
      <w:r w:rsidRPr="00A61BA3">
        <w:t>.</w:t>
      </w:r>
      <w:proofErr w:type="gramEnd"/>
      <w:r w:rsidRPr="00A61BA3">
        <w:t>,</w:t>
      </w:r>
      <w:r>
        <w:t xml:space="preserve"> </w:t>
      </w:r>
      <w:proofErr w:type="spellStart"/>
      <w:r w:rsidRPr="00A61BA3">
        <w:t>Mihai,M</w:t>
      </w:r>
      <w:proofErr w:type="spellEnd"/>
      <w:r w:rsidRPr="00A61BA3">
        <w:t>.,</w:t>
      </w:r>
      <w:r>
        <w:t xml:space="preserve"> </w:t>
      </w:r>
      <w:r w:rsidRPr="00A61BA3">
        <w:t>&amp;</w:t>
      </w:r>
      <w:proofErr w:type="spellStart"/>
      <w:r w:rsidRPr="00A61BA3">
        <w:t>Vodnar</w:t>
      </w:r>
      <w:proofErr w:type="spellEnd"/>
      <w:r w:rsidRPr="00A61BA3">
        <w:t>,</w:t>
      </w:r>
      <w:r>
        <w:t xml:space="preserve"> </w:t>
      </w:r>
      <w:r w:rsidRPr="00A61BA3">
        <w:t>D.C.(2019).The</w:t>
      </w:r>
      <w:r>
        <w:t xml:space="preserve"> </w:t>
      </w:r>
      <w:r w:rsidRPr="00A61BA3">
        <w:t>use</w:t>
      </w:r>
      <w:r>
        <w:t xml:space="preserve"> </w:t>
      </w:r>
      <w:r w:rsidRPr="00A61BA3">
        <w:t>of</w:t>
      </w:r>
      <w:r>
        <w:t xml:space="preserve"> </w:t>
      </w:r>
      <w:r w:rsidRPr="00A61BA3">
        <w:t>chitosan,</w:t>
      </w:r>
      <w:r>
        <w:t xml:space="preserve"> </w:t>
      </w:r>
      <w:r w:rsidRPr="00A61BA3">
        <w:t>alginate,</w:t>
      </w:r>
      <w:r>
        <w:t xml:space="preserve"> </w:t>
      </w:r>
      <w:r w:rsidRPr="00A61BA3">
        <w:t>and</w:t>
      </w:r>
      <w:r>
        <w:t xml:space="preserve"> </w:t>
      </w:r>
      <w:r w:rsidRPr="00A61BA3">
        <w:t>pectin in the biomedical and food sector—biocompatibility, bio</w:t>
      </w:r>
      <w:r>
        <w:t xml:space="preserve"> </w:t>
      </w:r>
      <w:r w:rsidRPr="00A61BA3">
        <w:t>adhesiveness, and bio</w:t>
      </w:r>
      <w:r>
        <w:t>-</w:t>
      </w:r>
      <w:r w:rsidRPr="00A61BA3">
        <w:t>degradability.</w:t>
      </w:r>
      <w:r>
        <w:t xml:space="preserve"> </w:t>
      </w:r>
      <w:r w:rsidRPr="00A61BA3">
        <w:rPr>
          <w:i/>
        </w:rPr>
        <w:t>Polymers</w:t>
      </w:r>
      <w:r w:rsidRPr="00A61BA3">
        <w:t>,</w:t>
      </w:r>
      <w:r w:rsidRPr="00A61BA3">
        <w:rPr>
          <w:i/>
        </w:rPr>
        <w:t>11</w:t>
      </w:r>
      <w:r w:rsidRPr="00A61BA3">
        <w:t>(11),1837.</w:t>
      </w:r>
    </w:p>
    <w:p w14:paraId="48D09874" w14:textId="57895116" w:rsidR="0050217D" w:rsidRDefault="0050217D" w:rsidP="003E4CA6">
      <w:pPr>
        <w:pStyle w:val="BodyText"/>
        <w:spacing w:line="360" w:lineRule="auto"/>
        <w:ind w:left="720" w:right="-86" w:hanging="720"/>
      </w:pPr>
      <w:proofErr w:type="gramStart"/>
      <w:r>
        <w:t>Nguyen,T.C.</w:t>
      </w:r>
      <w:proofErr w:type="gramEnd"/>
      <w:r>
        <w:t>,Nguyen,A.D.,Parnichkun,M.,&amp;</w:t>
      </w:r>
      <w:proofErr w:type="spellStart"/>
      <w:r>
        <w:t>Phan,M.T.T</w:t>
      </w:r>
      <w:proofErr w:type="spellEnd"/>
      <w:r>
        <w:t>.(2023).Feed</w:t>
      </w:r>
      <w:r w:rsidR="00284E16">
        <w:t xml:space="preserve"> </w:t>
      </w:r>
      <w:proofErr w:type="spellStart"/>
      <w:r>
        <w:t>backhy</w:t>
      </w:r>
      <w:proofErr w:type="spellEnd"/>
      <w:r w:rsidR="00284E16">
        <w:t xml:space="preserve"> </w:t>
      </w:r>
      <w:proofErr w:type="spellStart"/>
      <w:r>
        <w:t>brid</w:t>
      </w:r>
      <w:proofErr w:type="spellEnd"/>
      <w:r>
        <w:t xml:space="preserve"> force and position control of an upper limb exoskeleton to support human movement.</w:t>
      </w:r>
      <w:r w:rsidR="00122EA7">
        <w:t xml:space="preserve"> </w:t>
      </w:r>
      <w:r>
        <w:rPr>
          <w:i/>
        </w:rPr>
        <w:t>Robotic</w:t>
      </w:r>
      <w:r w:rsidR="00122EA7">
        <w:rPr>
          <w:i/>
        </w:rPr>
        <w:t xml:space="preserve"> </w:t>
      </w:r>
      <w:r>
        <w:rPr>
          <w:i/>
        </w:rPr>
        <w:t>Systems</w:t>
      </w:r>
      <w:r w:rsidR="00122EA7">
        <w:rPr>
          <w:i/>
        </w:rPr>
        <w:t xml:space="preserve"> </w:t>
      </w:r>
      <w:r>
        <w:rPr>
          <w:i/>
        </w:rPr>
        <w:t>and</w:t>
      </w:r>
      <w:r w:rsidR="00122EA7">
        <w:rPr>
          <w:i/>
        </w:rPr>
        <w:t xml:space="preserve"> </w:t>
      </w:r>
      <w:r>
        <w:rPr>
          <w:i/>
        </w:rPr>
        <w:t>Applications</w:t>
      </w:r>
      <w:r>
        <w:t>,</w:t>
      </w:r>
      <w:r>
        <w:rPr>
          <w:i/>
        </w:rPr>
        <w:t>3</w:t>
      </w:r>
      <w:r>
        <w:t>(2),84-97.</w:t>
      </w:r>
    </w:p>
    <w:p w14:paraId="05756333" w14:textId="77777777" w:rsidR="0050217D" w:rsidRPr="00A61BA3" w:rsidRDefault="0050217D" w:rsidP="003E4CA6">
      <w:pPr>
        <w:pStyle w:val="BodyText"/>
        <w:spacing w:line="360" w:lineRule="auto"/>
        <w:ind w:left="720" w:right="-86" w:hanging="720"/>
      </w:pPr>
      <w:proofErr w:type="gramStart"/>
      <w:r w:rsidRPr="00A61BA3">
        <w:t>Park,J.S.</w:t>
      </w:r>
      <w:proofErr w:type="gramEnd"/>
      <w:r w:rsidRPr="00A61BA3">
        <w:t>,Roy,V.C.,Han,J.M.,Yoo,S.H.,Kim,G.D.,&amp;Chun,B.S</w:t>
      </w:r>
      <w:r w:rsidRPr="005A2C4B">
        <w:rPr>
          <w:highlight w:val="yellow"/>
        </w:rPr>
        <w:t>.(2024).</w:t>
      </w:r>
      <w:r w:rsidRPr="005A2C4B">
        <w:rPr>
          <w:spacing w:val="-2"/>
          <w:highlight w:val="yellow"/>
        </w:rPr>
        <w:t>Green</w:t>
      </w:r>
      <w:r>
        <w:rPr>
          <w:spacing w:val="-2"/>
        </w:rPr>
        <w:t xml:space="preserve"> </w:t>
      </w:r>
      <w:r w:rsidRPr="00A61BA3">
        <w:t>extraction of marine phospholipids from Conger eel by-product using SC-CO2: Lipidomic profiles and biological activities.</w:t>
      </w:r>
      <w:r>
        <w:t xml:space="preserve"> </w:t>
      </w:r>
      <w:r w:rsidRPr="00A61BA3">
        <w:rPr>
          <w:i/>
        </w:rPr>
        <w:t>Sustainable Chemistry and Pharmacy</w:t>
      </w:r>
      <w:r w:rsidRPr="00A61BA3">
        <w:t xml:space="preserve">, </w:t>
      </w:r>
      <w:r w:rsidRPr="00A61BA3">
        <w:rPr>
          <w:i/>
        </w:rPr>
        <w:t>42</w:t>
      </w:r>
      <w:r w:rsidRPr="00A61BA3">
        <w:t>, 101742.</w:t>
      </w:r>
    </w:p>
    <w:p w14:paraId="036B52D4" w14:textId="58145ED0" w:rsidR="0050217D" w:rsidRPr="00A61BA3" w:rsidRDefault="0050217D" w:rsidP="003E4CA6">
      <w:pPr>
        <w:spacing w:after="0" w:line="360" w:lineRule="auto"/>
        <w:ind w:left="720" w:right="-86" w:hanging="720"/>
        <w:jc w:val="both"/>
        <w:rPr>
          <w:rFonts w:ascii="Times New Roman" w:hAnsi="Times New Roman" w:cs="Times New Roman"/>
          <w:sz w:val="24"/>
        </w:rPr>
      </w:pPr>
      <w:r w:rsidRPr="00A61BA3">
        <w:rPr>
          <w:rFonts w:ascii="Times New Roman" w:hAnsi="Times New Roman" w:cs="Times New Roman"/>
          <w:sz w:val="24"/>
        </w:rPr>
        <w:t xml:space="preserve">Ul-Islam, M., </w:t>
      </w:r>
      <w:proofErr w:type="spellStart"/>
      <w:r w:rsidRPr="00A61BA3">
        <w:rPr>
          <w:rFonts w:ascii="Times New Roman" w:hAnsi="Times New Roman" w:cs="Times New Roman"/>
          <w:sz w:val="24"/>
        </w:rPr>
        <w:t>Alabbosh</w:t>
      </w:r>
      <w:proofErr w:type="spellEnd"/>
      <w:r w:rsidRPr="00A61BA3">
        <w:rPr>
          <w:rFonts w:ascii="Times New Roman" w:hAnsi="Times New Roman" w:cs="Times New Roman"/>
          <w:sz w:val="24"/>
        </w:rPr>
        <w:t>, K. F., Manan, S., Khan, S., Ahmad, F., &amp; Ullah, M. W</w:t>
      </w:r>
      <w:r w:rsidRPr="005A2C4B">
        <w:rPr>
          <w:rFonts w:ascii="Times New Roman" w:hAnsi="Times New Roman" w:cs="Times New Roman"/>
          <w:sz w:val="24"/>
          <w:highlight w:val="yellow"/>
        </w:rPr>
        <w:t>. (2024).</w:t>
      </w:r>
      <w:r w:rsidRPr="00A61BA3">
        <w:rPr>
          <w:rFonts w:ascii="Times New Roman" w:hAnsi="Times New Roman" w:cs="Times New Roman"/>
          <w:sz w:val="24"/>
        </w:rPr>
        <w:t xml:space="preserve"> Chitosan-based</w:t>
      </w:r>
      <w:r>
        <w:rPr>
          <w:rFonts w:ascii="Times New Roman" w:hAnsi="Times New Roman" w:cs="Times New Roman"/>
          <w:sz w:val="24"/>
        </w:rPr>
        <w:t xml:space="preserve"> </w:t>
      </w:r>
      <w:r w:rsidRPr="00A61BA3">
        <w:rPr>
          <w:rFonts w:ascii="Times New Roman" w:hAnsi="Times New Roman" w:cs="Times New Roman"/>
          <w:sz w:val="24"/>
        </w:rPr>
        <w:t>nano</w:t>
      </w:r>
      <w:r>
        <w:rPr>
          <w:rFonts w:ascii="Times New Roman" w:hAnsi="Times New Roman" w:cs="Times New Roman"/>
          <w:sz w:val="24"/>
        </w:rPr>
        <w:t xml:space="preserve"> </w:t>
      </w:r>
      <w:r w:rsidRPr="00A61BA3">
        <w:rPr>
          <w:rFonts w:ascii="Times New Roman" w:hAnsi="Times New Roman" w:cs="Times New Roman"/>
          <w:sz w:val="24"/>
        </w:rPr>
        <w:t>structured</w:t>
      </w:r>
      <w:r>
        <w:rPr>
          <w:rFonts w:ascii="Times New Roman" w:hAnsi="Times New Roman" w:cs="Times New Roman"/>
          <w:sz w:val="24"/>
        </w:rPr>
        <w:t xml:space="preserve"> </w:t>
      </w:r>
      <w:r w:rsidRPr="00A61BA3">
        <w:rPr>
          <w:rFonts w:ascii="Times New Roman" w:hAnsi="Times New Roman" w:cs="Times New Roman"/>
          <w:sz w:val="24"/>
        </w:rPr>
        <w:t>biomaterials:</w:t>
      </w:r>
      <w:r>
        <w:rPr>
          <w:rFonts w:ascii="Times New Roman" w:hAnsi="Times New Roman" w:cs="Times New Roman"/>
          <w:sz w:val="24"/>
        </w:rPr>
        <w:t xml:space="preserve"> </w:t>
      </w:r>
      <w:r w:rsidRPr="00A61BA3">
        <w:rPr>
          <w:rFonts w:ascii="Times New Roman" w:hAnsi="Times New Roman" w:cs="Times New Roman"/>
          <w:sz w:val="24"/>
        </w:rPr>
        <w:t>Synthesis,</w:t>
      </w:r>
      <w:r>
        <w:rPr>
          <w:rFonts w:ascii="Times New Roman" w:hAnsi="Times New Roman" w:cs="Times New Roman"/>
          <w:sz w:val="24"/>
        </w:rPr>
        <w:t xml:space="preserve"> </w:t>
      </w:r>
      <w:r w:rsidRPr="00A61BA3">
        <w:rPr>
          <w:rFonts w:ascii="Times New Roman" w:hAnsi="Times New Roman" w:cs="Times New Roman"/>
          <w:sz w:val="24"/>
        </w:rPr>
        <w:t>properties,</w:t>
      </w:r>
      <w:r w:rsidR="00122EA7">
        <w:rPr>
          <w:rFonts w:ascii="Times New Roman" w:hAnsi="Times New Roman" w:cs="Times New Roman"/>
          <w:sz w:val="24"/>
        </w:rPr>
        <w:t xml:space="preserve"> </w:t>
      </w:r>
      <w:r w:rsidRPr="00A61BA3">
        <w:rPr>
          <w:rFonts w:ascii="Times New Roman" w:hAnsi="Times New Roman" w:cs="Times New Roman"/>
          <w:sz w:val="24"/>
        </w:rPr>
        <w:t>and</w:t>
      </w:r>
      <w:r>
        <w:rPr>
          <w:rFonts w:ascii="Times New Roman" w:hAnsi="Times New Roman" w:cs="Times New Roman"/>
          <w:sz w:val="24"/>
        </w:rPr>
        <w:t xml:space="preserve"> </w:t>
      </w:r>
      <w:r w:rsidRPr="00A61BA3">
        <w:rPr>
          <w:rFonts w:ascii="Times New Roman" w:hAnsi="Times New Roman" w:cs="Times New Roman"/>
          <w:sz w:val="24"/>
        </w:rPr>
        <w:t xml:space="preserve">biomedical </w:t>
      </w:r>
      <w:r w:rsidRPr="00A61BA3">
        <w:rPr>
          <w:rFonts w:ascii="Times New Roman" w:hAnsi="Times New Roman" w:cs="Times New Roman"/>
          <w:spacing w:val="-2"/>
          <w:sz w:val="24"/>
        </w:rPr>
        <w:t>applications.</w:t>
      </w:r>
      <w:r w:rsidR="00284E16">
        <w:rPr>
          <w:rFonts w:ascii="Times New Roman" w:hAnsi="Times New Roman" w:cs="Times New Roman"/>
          <w:spacing w:val="-2"/>
          <w:sz w:val="24"/>
        </w:rPr>
        <w:t xml:space="preserve"> </w:t>
      </w:r>
      <w:r w:rsidRPr="00A61BA3">
        <w:rPr>
          <w:rFonts w:ascii="Times New Roman" w:hAnsi="Times New Roman" w:cs="Times New Roman"/>
          <w:i/>
          <w:spacing w:val="-2"/>
          <w:sz w:val="24"/>
        </w:rPr>
        <w:t>Advanced</w:t>
      </w:r>
      <w:r>
        <w:rPr>
          <w:rFonts w:ascii="Times New Roman" w:hAnsi="Times New Roman" w:cs="Times New Roman"/>
          <w:i/>
          <w:spacing w:val="-2"/>
          <w:sz w:val="24"/>
        </w:rPr>
        <w:t xml:space="preserve"> </w:t>
      </w:r>
      <w:r w:rsidRPr="00A61BA3">
        <w:rPr>
          <w:rFonts w:ascii="Times New Roman" w:hAnsi="Times New Roman" w:cs="Times New Roman"/>
          <w:i/>
          <w:spacing w:val="-2"/>
          <w:sz w:val="24"/>
        </w:rPr>
        <w:t>Industrial</w:t>
      </w:r>
      <w:r>
        <w:rPr>
          <w:rFonts w:ascii="Times New Roman" w:hAnsi="Times New Roman" w:cs="Times New Roman"/>
          <w:i/>
          <w:spacing w:val="-2"/>
          <w:sz w:val="24"/>
        </w:rPr>
        <w:t xml:space="preserve"> </w:t>
      </w:r>
      <w:r w:rsidRPr="00A61BA3">
        <w:rPr>
          <w:rFonts w:ascii="Times New Roman" w:hAnsi="Times New Roman" w:cs="Times New Roman"/>
          <w:i/>
          <w:spacing w:val="-2"/>
          <w:sz w:val="24"/>
        </w:rPr>
        <w:t>and</w:t>
      </w:r>
      <w:r>
        <w:rPr>
          <w:rFonts w:ascii="Times New Roman" w:hAnsi="Times New Roman" w:cs="Times New Roman"/>
          <w:i/>
          <w:spacing w:val="-2"/>
          <w:sz w:val="24"/>
        </w:rPr>
        <w:t xml:space="preserve"> </w:t>
      </w:r>
      <w:r w:rsidRPr="00A61BA3">
        <w:rPr>
          <w:rFonts w:ascii="Times New Roman" w:hAnsi="Times New Roman" w:cs="Times New Roman"/>
          <w:i/>
          <w:spacing w:val="-2"/>
          <w:sz w:val="24"/>
        </w:rPr>
        <w:t>Engineering</w:t>
      </w:r>
      <w:r>
        <w:rPr>
          <w:rFonts w:ascii="Times New Roman" w:hAnsi="Times New Roman" w:cs="Times New Roman"/>
          <w:i/>
          <w:spacing w:val="-2"/>
          <w:sz w:val="24"/>
        </w:rPr>
        <w:t xml:space="preserve"> </w:t>
      </w:r>
      <w:r w:rsidRPr="00A61BA3">
        <w:rPr>
          <w:rFonts w:ascii="Times New Roman" w:hAnsi="Times New Roman" w:cs="Times New Roman"/>
          <w:i/>
          <w:spacing w:val="-2"/>
          <w:sz w:val="24"/>
        </w:rPr>
        <w:t>Polymer</w:t>
      </w:r>
      <w:r>
        <w:rPr>
          <w:rFonts w:ascii="Times New Roman" w:hAnsi="Times New Roman" w:cs="Times New Roman"/>
          <w:i/>
          <w:spacing w:val="-2"/>
          <w:sz w:val="24"/>
        </w:rPr>
        <w:t xml:space="preserve"> </w:t>
      </w:r>
      <w:r w:rsidRPr="00A61BA3">
        <w:rPr>
          <w:rFonts w:ascii="Times New Roman" w:hAnsi="Times New Roman" w:cs="Times New Roman"/>
          <w:i/>
          <w:spacing w:val="-2"/>
          <w:sz w:val="24"/>
        </w:rPr>
        <w:t>Research</w:t>
      </w:r>
      <w:r w:rsidRPr="00A61BA3">
        <w:rPr>
          <w:rFonts w:ascii="Times New Roman" w:hAnsi="Times New Roman" w:cs="Times New Roman"/>
          <w:spacing w:val="-2"/>
          <w:sz w:val="24"/>
        </w:rPr>
        <w:t>,</w:t>
      </w:r>
      <w:r>
        <w:rPr>
          <w:rFonts w:ascii="Times New Roman" w:hAnsi="Times New Roman" w:cs="Times New Roman"/>
          <w:spacing w:val="-2"/>
          <w:sz w:val="24"/>
        </w:rPr>
        <w:t xml:space="preserve"> </w:t>
      </w:r>
      <w:r w:rsidRPr="00A61BA3">
        <w:rPr>
          <w:rFonts w:ascii="Times New Roman" w:hAnsi="Times New Roman" w:cs="Times New Roman"/>
          <w:i/>
          <w:spacing w:val="-2"/>
          <w:sz w:val="24"/>
        </w:rPr>
        <w:t>7</w:t>
      </w:r>
      <w:r w:rsidRPr="00A61BA3">
        <w:rPr>
          <w:rFonts w:ascii="Times New Roman" w:hAnsi="Times New Roman" w:cs="Times New Roman"/>
          <w:spacing w:val="-2"/>
          <w:sz w:val="24"/>
        </w:rPr>
        <w:t>(1),79-99.</w:t>
      </w:r>
    </w:p>
    <w:p w14:paraId="47554470" w14:textId="703EDD22" w:rsidR="00E95C48" w:rsidRDefault="0050217D" w:rsidP="003E4CA6">
      <w:pPr>
        <w:pStyle w:val="BodyText"/>
        <w:spacing w:line="360" w:lineRule="auto"/>
        <w:ind w:left="720" w:right="-86" w:hanging="720"/>
        <w:rPr>
          <w:b/>
        </w:rPr>
      </w:pPr>
      <w:proofErr w:type="gramStart"/>
      <w:r w:rsidRPr="00A61BA3">
        <w:rPr>
          <w:spacing w:val="-2"/>
        </w:rPr>
        <w:t>Yan,X.T.</w:t>
      </w:r>
      <w:proofErr w:type="gramEnd"/>
      <w:r w:rsidRPr="00A61BA3">
        <w:rPr>
          <w:spacing w:val="-2"/>
        </w:rPr>
        <w:t xml:space="preserve">,Browne,J.,Swanson,C.,Niu,C.,Bisland,G.,Li,Y.,&amp;Johnston,A.(2023).An </w:t>
      </w:r>
      <w:r w:rsidRPr="00A61BA3">
        <w:t>investigation</w:t>
      </w:r>
      <w:r>
        <w:t xml:space="preserve"> </w:t>
      </w:r>
      <w:r w:rsidRPr="00A61BA3">
        <w:t>of</w:t>
      </w:r>
      <w:r>
        <w:t xml:space="preserve"> </w:t>
      </w:r>
      <w:r w:rsidRPr="00A61BA3">
        <w:t>exoskeleton</w:t>
      </w:r>
      <w:r>
        <w:t xml:space="preserve"> </w:t>
      </w:r>
      <w:r w:rsidRPr="00A61BA3">
        <w:t>robotic</w:t>
      </w:r>
      <w:r>
        <w:t xml:space="preserve"> </w:t>
      </w:r>
      <w:r w:rsidRPr="00A61BA3">
        <w:t>systems</w:t>
      </w:r>
      <w:r>
        <w:t xml:space="preserve"> </w:t>
      </w:r>
      <w:r w:rsidRPr="00A61BA3">
        <w:t>in</w:t>
      </w:r>
      <w:r>
        <w:t xml:space="preserve"> </w:t>
      </w:r>
      <w:r w:rsidRPr="00A61BA3">
        <w:t>assisting</w:t>
      </w:r>
      <w:r>
        <w:t xml:space="preserve"> </w:t>
      </w:r>
      <w:r w:rsidRPr="00A61BA3">
        <w:t>construction tasks.</w:t>
      </w:r>
      <w:r>
        <w:t xml:space="preserve"> </w:t>
      </w:r>
      <w:r w:rsidRPr="00A61BA3">
        <w:rPr>
          <w:i/>
        </w:rPr>
        <w:t>Intelligent</w:t>
      </w:r>
      <w:r>
        <w:rPr>
          <w:i/>
        </w:rPr>
        <w:t xml:space="preserve"> </w:t>
      </w:r>
      <w:r w:rsidRPr="00A61BA3">
        <w:rPr>
          <w:i/>
        </w:rPr>
        <w:t>Information</w:t>
      </w:r>
      <w:r>
        <w:rPr>
          <w:i/>
        </w:rPr>
        <w:t xml:space="preserve"> </w:t>
      </w:r>
      <w:r w:rsidRPr="00A61BA3">
        <w:rPr>
          <w:i/>
        </w:rPr>
        <w:t>Management</w:t>
      </w:r>
      <w:r w:rsidRPr="00A61BA3">
        <w:t>,</w:t>
      </w:r>
      <w:r>
        <w:t xml:space="preserve"> </w:t>
      </w:r>
      <w:r w:rsidRPr="00A61BA3">
        <w:rPr>
          <w:i/>
        </w:rPr>
        <w:t>15</w:t>
      </w:r>
      <w:r w:rsidR="007B4DDE">
        <w:t>(3),216-241.</w:t>
      </w:r>
      <w:r w:rsidR="007B4DDE">
        <w:rPr>
          <w:b/>
        </w:rPr>
        <w:t xml:space="preserve"> </w:t>
      </w:r>
    </w:p>
    <w:p w14:paraId="3D43C261" w14:textId="66F420F5" w:rsidR="00BF743D" w:rsidRPr="00007D1C" w:rsidRDefault="00BF743D" w:rsidP="003E4CA6">
      <w:pPr>
        <w:pStyle w:val="BodyText"/>
        <w:spacing w:line="360" w:lineRule="auto"/>
        <w:ind w:left="720" w:right="-86" w:hanging="720"/>
        <w:rPr>
          <w:highlight w:val="yellow"/>
        </w:rPr>
      </w:pPr>
      <w:r w:rsidRPr="00007D1C">
        <w:rPr>
          <w:highlight w:val="yellow"/>
        </w:rPr>
        <w:t>Lin, H. Y., &amp; Chou, C. C. (2004). Antioxidative activities of water-soluble disaccharide chitosan derivatives. Food research international, 37(9), 883-889.</w:t>
      </w:r>
    </w:p>
    <w:p w14:paraId="3EA14752" w14:textId="03F9126B" w:rsidR="00BF743D" w:rsidRPr="00007D1C" w:rsidRDefault="00BF743D" w:rsidP="003E4CA6">
      <w:pPr>
        <w:pStyle w:val="BodyText"/>
        <w:spacing w:line="360" w:lineRule="auto"/>
        <w:ind w:left="720" w:right="-86" w:hanging="720"/>
        <w:rPr>
          <w:highlight w:val="yellow"/>
        </w:rPr>
      </w:pPr>
      <w:r w:rsidRPr="00007D1C">
        <w:rPr>
          <w:highlight w:val="yellow"/>
        </w:rPr>
        <w:t>Xing, R., Liu, S., Guo, Z., Yu, H., Wang, P., Li, C., ... &amp; Li, P. (2005). Relevance of molecular weight of chitosan and its derivatives and their antioxidant activities in vitro. Bioorganic &amp; medicinal chemistry, 13(5), 1573-1577.</w:t>
      </w:r>
    </w:p>
    <w:p w14:paraId="05444647" w14:textId="60D59F94" w:rsidR="00440ECD" w:rsidRDefault="00440ECD" w:rsidP="003E4CA6">
      <w:pPr>
        <w:pStyle w:val="BodyText"/>
        <w:spacing w:line="360" w:lineRule="auto"/>
        <w:ind w:left="720" w:right="-86" w:hanging="720"/>
        <w:rPr>
          <w:highlight w:val="yellow"/>
        </w:rPr>
      </w:pPr>
      <w:r w:rsidRPr="00007D1C">
        <w:rPr>
          <w:highlight w:val="yellow"/>
        </w:rPr>
        <w:t>Yen, M. T., Yang, J. H., &amp; Mau, J. L. (2008). Antioxidant properties of chitosan from crab shells. Carbohydrate polymers, 74(4), 840-844.</w:t>
      </w:r>
    </w:p>
    <w:p w14:paraId="7E57C8A7" w14:textId="57A9FEA5" w:rsidR="00F526E9" w:rsidRDefault="00F526E9" w:rsidP="003E4CA6">
      <w:pPr>
        <w:pStyle w:val="BodyText"/>
        <w:spacing w:line="360" w:lineRule="auto"/>
        <w:ind w:left="720" w:right="-86" w:hanging="720"/>
        <w:rPr>
          <w:highlight w:val="yellow"/>
        </w:rPr>
      </w:pPr>
      <w:r w:rsidRPr="00F526E9">
        <w:rPr>
          <w:highlight w:val="yellow"/>
        </w:rPr>
        <w:lastRenderedPageBreak/>
        <w:t xml:space="preserve">Kim, K. W., &amp; Thomas, R. L. (2007). Antioxidative activity of </w:t>
      </w:r>
      <w:proofErr w:type="spellStart"/>
      <w:r w:rsidRPr="00F526E9">
        <w:rPr>
          <w:highlight w:val="yellow"/>
        </w:rPr>
        <w:t>chitosans</w:t>
      </w:r>
      <w:proofErr w:type="spellEnd"/>
      <w:r w:rsidRPr="00F526E9">
        <w:rPr>
          <w:highlight w:val="yellow"/>
        </w:rPr>
        <w:t xml:space="preserve"> with varying molecular weights. Food chemistry, 101(1), 308-313.</w:t>
      </w:r>
    </w:p>
    <w:p w14:paraId="48C4CE77" w14:textId="054EB109" w:rsidR="00BF743D" w:rsidRDefault="00682D5D" w:rsidP="003E4CA6">
      <w:pPr>
        <w:pStyle w:val="BodyText"/>
        <w:spacing w:line="360" w:lineRule="auto"/>
        <w:ind w:left="720" w:right="-86" w:hanging="720"/>
        <w:rPr>
          <w:highlight w:val="yellow"/>
        </w:rPr>
      </w:pPr>
      <w:proofErr w:type="spellStart"/>
      <w:r w:rsidRPr="00AA2E9C">
        <w:rPr>
          <w:highlight w:val="yellow"/>
        </w:rPr>
        <w:t>Rajaraman</w:t>
      </w:r>
      <w:proofErr w:type="spellEnd"/>
      <w:r w:rsidRPr="00AA2E9C">
        <w:rPr>
          <w:highlight w:val="yellow"/>
        </w:rPr>
        <w:t xml:space="preserve">, V., </w:t>
      </w:r>
      <w:proofErr w:type="spellStart"/>
      <w:r w:rsidRPr="00AA2E9C">
        <w:rPr>
          <w:highlight w:val="yellow"/>
        </w:rPr>
        <w:t>Rajeshkumar</w:t>
      </w:r>
      <w:proofErr w:type="spellEnd"/>
      <w:r w:rsidRPr="00AA2E9C">
        <w:rPr>
          <w:highlight w:val="yellow"/>
        </w:rPr>
        <w:t xml:space="preserve">, S., </w:t>
      </w:r>
      <w:proofErr w:type="spellStart"/>
      <w:r w:rsidRPr="00AA2E9C">
        <w:rPr>
          <w:highlight w:val="yellow"/>
        </w:rPr>
        <w:t>Nallaswamy</w:t>
      </w:r>
      <w:proofErr w:type="spellEnd"/>
      <w:r w:rsidRPr="00AA2E9C">
        <w:rPr>
          <w:highlight w:val="yellow"/>
        </w:rPr>
        <w:t xml:space="preserve">, D., &amp; Ganapathy, D. (2020). Cytotoxic Effect and Antimicrobial Activity of Chitosan Nanoparticles and Hafnium Metal Based Composite: Two Sides of the Same Coin- An In vitro Study. Journal of Pharmaceutical Research International, 32(19), 122–131. </w:t>
      </w:r>
      <w:hyperlink r:id="rId15" w:history="1">
        <w:r w:rsidR="00CA629C" w:rsidRPr="005B69CB">
          <w:rPr>
            <w:rStyle w:val="Hyperlink"/>
            <w:highlight w:val="yellow"/>
          </w:rPr>
          <w:t>https://doi.org/10.9734/jpri/2020/v32i1930718</w:t>
        </w:r>
      </w:hyperlink>
    </w:p>
    <w:p w14:paraId="681F430B" w14:textId="6B2C678A" w:rsidR="00CA629C" w:rsidRDefault="00CA629C" w:rsidP="003E4CA6">
      <w:pPr>
        <w:pStyle w:val="BodyText"/>
        <w:spacing w:line="360" w:lineRule="auto"/>
        <w:ind w:left="720" w:right="-86" w:hanging="720"/>
        <w:rPr>
          <w:highlight w:val="yellow"/>
        </w:rPr>
      </w:pPr>
      <w:proofErr w:type="spellStart"/>
      <w:r w:rsidRPr="00CA629C">
        <w:rPr>
          <w:highlight w:val="yellow"/>
        </w:rPr>
        <w:t>Gîjiu</w:t>
      </w:r>
      <w:proofErr w:type="spellEnd"/>
      <w:r w:rsidRPr="00CA629C">
        <w:rPr>
          <w:highlight w:val="yellow"/>
        </w:rPr>
        <w:t xml:space="preserve">, C., </w:t>
      </w:r>
      <w:proofErr w:type="spellStart"/>
      <w:r w:rsidRPr="00CA629C">
        <w:rPr>
          <w:highlight w:val="yellow"/>
        </w:rPr>
        <w:t>Apetroaei</w:t>
      </w:r>
      <w:proofErr w:type="spellEnd"/>
      <w:r w:rsidRPr="00CA629C">
        <w:rPr>
          <w:highlight w:val="yellow"/>
        </w:rPr>
        <w:t xml:space="preserve">, M. R., </w:t>
      </w:r>
      <w:proofErr w:type="spellStart"/>
      <w:r w:rsidRPr="00CA629C">
        <w:rPr>
          <w:highlight w:val="yellow"/>
        </w:rPr>
        <w:t>Apetroaei</w:t>
      </w:r>
      <w:proofErr w:type="spellEnd"/>
      <w:r w:rsidRPr="00CA629C">
        <w:rPr>
          <w:highlight w:val="yellow"/>
        </w:rPr>
        <w:t xml:space="preserve">, M. M., </w:t>
      </w:r>
      <w:proofErr w:type="spellStart"/>
      <w:r w:rsidRPr="00CA629C">
        <w:rPr>
          <w:highlight w:val="yellow"/>
        </w:rPr>
        <w:t>Isopescu</w:t>
      </w:r>
      <w:proofErr w:type="spellEnd"/>
      <w:r w:rsidRPr="00CA629C">
        <w:rPr>
          <w:highlight w:val="yellow"/>
        </w:rPr>
        <w:t xml:space="preserve">, R., Anton, M., RĂU, I., &amp; SCHRÖDER, V. (2024). Optimization of chitosan extraction from crustacean exoskeleton </w:t>
      </w:r>
      <w:proofErr w:type="gramStart"/>
      <w:r w:rsidRPr="00CA629C">
        <w:rPr>
          <w:highlight w:val="yellow"/>
        </w:rPr>
        <w:t>wastes'</w:t>
      </w:r>
      <w:proofErr w:type="gramEnd"/>
      <w:r w:rsidRPr="00CA629C">
        <w:rPr>
          <w:highlight w:val="yellow"/>
        </w:rPr>
        <w:t xml:space="preserve">. Revue </w:t>
      </w:r>
      <w:proofErr w:type="spellStart"/>
      <w:r w:rsidRPr="00CA629C">
        <w:rPr>
          <w:highlight w:val="yellow"/>
        </w:rPr>
        <w:t>Roumaine</w:t>
      </w:r>
      <w:proofErr w:type="spellEnd"/>
      <w:r w:rsidRPr="00CA629C">
        <w:rPr>
          <w:highlight w:val="yellow"/>
        </w:rPr>
        <w:t xml:space="preserve"> de </w:t>
      </w:r>
      <w:proofErr w:type="spellStart"/>
      <w:r w:rsidRPr="00CA629C">
        <w:rPr>
          <w:highlight w:val="yellow"/>
        </w:rPr>
        <w:t>Chimie</w:t>
      </w:r>
      <w:proofErr w:type="spellEnd"/>
      <w:r w:rsidRPr="00CA629C">
        <w:rPr>
          <w:highlight w:val="yellow"/>
        </w:rPr>
        <w:t>, 69, 491-497.</w:t>
      </w:r>
    </w:p>
    <w:p w14:paraId="218D1691" w14:textId="5E9331CA" w:rsidR="005C3686" w:rsidRPr="00CA629C" w:rsidRDefault="005C3686" w:rsidP="003E4CA6">
      <w:pPr>
        <w:pStyle w:val="BodyText"/>
        <w:spacing w:line="360" w:lineRule="auto"/>
        <w:ind w:left="720" w:right="-86" w:hanging="720"/>
      </w:pPr>
      <w:proofErr w:type="spellStart"/>
      <w:r w:rsidRPr="00F2682C">
        <w:rPr>
          <w:highlight w:val="yellow"/>
        </w:rPr>
        <w:t>Frenchibai</w:t>
      </w:r>
      <w:proofErr w:type="spellEnd"/>
      <w:r w:rsidRPr="00F2682C">
        <w:rPr>
          <w:highlight w:val="yellow"/>
        </w:rPr>
        <w:t xml:space="preserve">, P. B. B., </w:t>
      </w:r>
      <w:proofErr w:type="spellStart"/>
      <w:r w:rsidRPr="00F2682C">
        <w:rPr>
          <w:highlight w:val="yellow"/>
        </w:rPr>
        <w:t>Vinayagam</w:t>
      </w:r>
      <w:proofErr w:type="spellEnd"/>
      <w:r w:rsidRPr="00F2682C">
        <w:rPr>
          <w:highlight w:val="yellow"/>
        </w:rPr>
        <w:t xml:space="preserve">, R., </w:t>
      </w:r>
      <w:proofErr w:type="spellStart"/>
      <w:r w:rsidRPr="00F2682C">
        <w:rPr>
          <w:highlight w:val="yellow"/>
        </w:rPr>
        <w:t>Ambigapathi</w:t>
      </w:r>
      <w:proofErr w:type="spellEnd"/>
      <w:r w:rsidRPr="00F2682C">
        <w:rPr>
          <w:highlight w:val="yellow"/>
        </w:rPr>
        <w:t xml:space="preserve">, D., </w:t>
      </w:r>
      <w:proofErr w:type="spellStart"/>
      <w:r w:rsidRPr="00F2682C">
        <w:rPr>
          <w:highlight w:val="yellow"/>
        </w:rPr>
        <w:t>Anbazhagan</w:t>
      </w:r>
      <w:proofErr w:type="spellEnd"/>
      <w:r w:rsidRPr="00F2682C">
        <w:rPr>
          <w:highlight w:val="yellow"/>
        </w:rPr>
        <w:t xml:space="preserve">, G. K., Elumalai, L., </w:t>
      </w:r>
      <w:proofErr w:type="spellStart"/>
      <w:r w:rsidRPr="00F2682C">
        <w:rPr>
          <w:highlight w:val="yellow"/>
        </w:rPr>
        <w:t>Palaniyandi</w:t>
      </w:r>
      <w:proofErr w:type="spellEnd"/>
      <w:r w:rsidRPr="00F2682C">
        <w:rPr>
          <w:highlight w:val="yellow"/>
        </w:rPr>
        <w:t xml:space="preserve">, S., ... &amp; </w:t>
      </w:r>
      <w:proofErr w:type="spellStart"/>
      <w:r w:rsidRPr="00F2682C">
        <w:rPr>
          <w:highlight w:val="yellow"/>
        </w:rPr>
        <w:t>Dharmalingam</w:t>
      </w:r>
      <w:proofErr w:type="spellEnd"/>
      <w:r w:rsidRPr="00F2682C">
        <w:rPr>
          <w:highlight w:val="yellow"/>
        </w:rPr>
        <w:t>, K. (2025). Chitosan from Shells of Crustaceans and its Application in the Synthesis of Biodegradable Polymers. Biomedical Materials &amp; Devices, 1-10.</w:t>
      </w:r>
    </w:p>
    <w:p w14:paraId="6CA6D686" w14:textId="77777777" w:rsidR="00BF743D" w:rsidRDefault="00BF743D" w:rsidP="003E4CA6">
      <w:pPr>
        <w:pStyle w:val="BodyText"/>
        <w:spacing w:line="360" w:lineRule="auto"/>
        <w:ind w:left="720" w:right="-86" w:hanging="720"/>
        <w:rPr>
          <w:b/>
        </w:rPr>
      </w:pPr>
    </w:p>
    <w:sectPr w:rsidR="00BF743D" w:rsidSect="007B4DDE">
      <w:pgSz w:w="12240" w:h="15840"/>
      <w:pgMar w:top="126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65AE" w14:textId="77777777" w:rsidR="00C56580" w:rsidRDefault="00C56580" w:rsidP="00485287">
      <w:pPr>
        <w:spacing w:after="0" w:line="240" w:lineRule="auto"/>
      </w:pPr>
      <w:r>
        <w:separator/>
      </w:r>
    </w:p>
  </w:endnote>
  <w:endnote w:type="continuationSeparator" w:id="0">
    <w:p w14:paraId="5E7C53D5" w14:textId="77777777" w:rsidR="00C56580" w:rsidRDefault="00C56580" w:rsidP="0048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FBABA" w14:textId="77777777" w:rsidR="009F09EE" w:rsidRDefault="009F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F5C1" w14:textId="77777777" w:rsidR="00B35820" w:rsidRDefault="00B35820">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FBCE" w14:textId="77777777" w:rsidR="009F09EE" w:rsidRDefault="009F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48ACE" w14:textId="77777777" w:rsidR="00C56580" w:rsidRDefault="00C56580" w:rsidP="00485287">
      <w:pPr>
        <w:spacing w:after="0" w:line="240" w:lineRule="auto"/>
      </w:pPr>
      <w:r>
        <w:separator/>
      </w:r>
    </w:p>
  </w:footnote>
  <w:footnote w:type="continuationSeparator" w:id="0">
    <w:p w14:paraId="4AE3B13D" w14:textId="77777777" w:rsidR="00C56580" w:rsidRDefault="00C56580" w:rsidP="0048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C5CE" w14:textId="5B7673DA" w:rsidR="009F09EE" w:rsidRDefault="00C56580">
    <w:pPr>
      <w:pStyle w:val="Header"/>
    </w:pPr>
    <w:r>
      <w:rPr>
        <w:noProof/>
      </w:rPr>
      <w:pict w14:anchorId="55BD5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29" o:spid="_x0000_s2050" type="#_x0000_t136" style="position:absolute;margin-left:0;margin-top:0;width:525.3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16EC" w14:textId="2C13DC39" w:rsidR="00B35820" w:rsidRDefault="00C56580">
    <w:pPr>
      <w:pStyle w:val="BodyText"/>
      <w:spacing w:line="14" w:lineRule="auto"/>
      <w:ind w:left="0"/>
      <w:jc w:val="left"/>
      <w:rPr>
        <w:sz w:val="20"/>
      </w:rPr>
    </w:pPr>
    <w:r>
      <w:rPr>
        <w:noProof/>
      </w:rPr>
      <w:pict w14:anchorId="6C524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30" o:spid="_x0000_s2051" type="#_x0000_t136" style="position:absolute;margin-left:0;margin-top:0;width:525.3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21C5" w14:textId="204A58FA" w:rsidR="009F09EE" w:rsidRDefault="00C56580">
    <w:pPr>
      <w:pStyle w:val="Header"/>
    </w:pPr>
    <w:r>
      <w:rPr>
        <w:noProof/>
      </w:rPr>
      <w:pict w14:anchorId="70BD1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28" o:spid="_x0000_s2049" type="#_x0000_t136" style="position:absolute;margin-left:0;margin-top:0;width:525.3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33A4"/>
    <w:multiLevelType w:val="hybridMultilevel"/>
    <w:tmpl w:val="ABD0E898"/>
    <w:lvl w:ilvl="0" w:tplc="944CC118">
      <w:start w:val="3"/>
      <w:numFmt w:val="decimal"/>
      <w:lvlText w:val="%1"/>
      <w:lvlJc w:val="left"/>
      <w:pPr>
        <w:ind w:left="1212" w:hanging="420"/>
      </w:pPr>
      <w:rPr>
        <w:rFonts w:hint="default"/>
        <w:lang w:val="en-US" w:eastAsia="en-US" w:bidi="ar-SA"/>
      </w:rPr>
    </w:lvl>
    <w:lvl w:ilvl="1" w:tplc="287C9540">
      <w:numFmt w:val="none"/>
      <w:lvlText w:val=""/>
      <w:lvlJc w:val="left"/>
      <w:pPr>
        <w:tabs>
          <w:tab w:val="num" w:pos="360"/>
        </w:tabs>
      </w:pPr>
    </w:lvl>
    <w:lvl w:ilvl="2" w:tplc="598850A6">
      <w:numFmt w:val="none"/>
      <w:lvlText w:val=""/>
      <w:lvlJc w:val="left"/>
      <w:pPr>
        <w:tabs>
          <w:tab w:val="num" w:pos="360"/>
        </w:tabs>
      </w:pPr>
    </w:lvl>
    <w:lvl w:ilvl="3" w:tplc="643001BC">
      <w:numFmt w:val="none"/>
      <w:lvlText w:val=""/>
      <w:lvlJc w:val="left"/>
      <w:pPr>
        <w:tabs>
          <w:tab w:val="num" w:pos="360"/>
        </w:tabs>
      </w:pPr>
    </w:lvl>
    <w:lvl w:ilvl="4" w:tplc="0B2E20BC">
      <w:numFmt w:val="bullet"/>
      <w:lvlText w:val="•"/>
      <w:lvlJc w:val="left"/>
      <w:pPr>
        <w:ind w:left="2746" w:hanging="720"/>
      </w:pPr>
      <w:rPr>
        <w:rFonts w:hint="default"/>
        <w:lang w:val="en-US" w:eastAsia="en-US" w:bidi="ar-SA"/>
      </w:rPr>
    </w:lvl>
    <w:lvl w:ilvl="5" w:tplc="1006F570">
      <w:numFmt w:val="bullet"/>
      <w:lvlText w:val="•"/>
      <w:lvlJc w:val="left"/>
      <w:pPr>
        <w:ind w:left="3973" w:hanging="720"/>
      </w:pPr>
      <w:rPr>
        <w:rFonts w:hint="default"/>
        <w:lang w:val="en-US" w:eastAsia="en-US" w:bidi="ar-SA"/>
      </w:rPr>
    </w:lvl>
    <w:lvl w:ilvl="6" w:tplc="4EB63248">
      <w:numFmt w:val="bullet"/>
      <w:lvlText w:val="•"/>
      <w:lvlJc w:val="left"/>
      <w:pPr>
        <w:ind w:left="5199" w:hanging="720"/>
      </w:pPr>
      <w:rPr>
        <w:rFonts w:hint="default"/>
        <w:lang w:val="en-US" w:eastAsia="en-US" w:bidi="ar-SA"/>
      </w:rPr>
    </w:lvl>
    <w:lvl w:ilvl="7" w:tplc="3BCA07A4">
      <w:numFmt w:val="bullet"/>
      <w:lvlText w:val="•"/>
      <w:lvlJc w:val="left"/>
      <w:pPr>
        <w:ind w:left="6426" w:hanging="720"/>
      </w:pPr>
      <w:rPr>
        <w:rFonts w:hint="default"/>
        <w:lang w:val="en-US" w:eastAsia="en-US" w:bidi="ar-SA"/>
      </w:rPr>
    </w:lvl>
    <w:lvl w:ilvl="8" w:tplc="7714CA76">
      <w:numFmt w:val="bullet"/>
      <w:lvlText w:val="•"/>
      <w:lvlJc w:val="left"/>
      <w:pPr>
        <w:ind w:left="7653" w:hanging="720"/>
      </w:pPr>
      <w:rPr>
        <w:rFonts w:hint="default"/>
        <w:lang w:val="en-US" w:eastAsia="en-US" w:bidi="ar-SA"/>
      </w:rPr>
    </w:lvl>
  </w:abstractNum>
  <w:abstractNum w:abstractNumId="1" w15:restartNumberingAfterBreak="0">
    <w:nsid w:val="239A0AFA"/>
    <w:multiLevelType w:val="hybridMultilevel"/>
    <w:tmpl w:val="FBEE9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NjK2NDcytDA0tzRQ0lEKTi0uzszPAykwqgUA5jEx8iwAAAA="/>
  </w:docVars>
  <w:rsids>
    <w:rsidRoot w:val="00E95C48"/>
    <w:rsid w:val="000034D1"/>
    <w:rsid w:val="00007D1C"/>
    <w:rsid w:val="00072883"/>
    <w:rsid w:val="00074A9B"/>
    <w:rsid w:val="00097834"/>
    <w:rsid w:val="000A6EB8"/>
    <w:rsid w:val="000B1A71"/>
    <w:rsid w:val="000C592C"/>
    <w:rsid w:val="000F5885"/>
    <w:rsid w:val="00105CDE"/>
    <w:rsid w:val="00107DD0"/>
    <w:rsid w:val="00122EA7"/>
    <w:rsid w:val="001300B4"/>
    <w:rsid w:val="00135E44"/>
    <w:rsid w:val="00137B40"/>
    <w:rsid w:val="00152A87"/>
    <w:rsid w:val="00173261"/>
    <w:rsid w:val="00184796"/>
    <w:rsid w:val="001A0A15"/>
    <w:rsid w:val="00253515"/>
    <w:rsid w:val="002636F1"/>
    <w:rsid w:val="00265BE1"/>
    <w:rsid w:val="00280BB1"/>
    <w:rsid w:val="00284E16"/>
    <w:rsid w:val="002A1A81"/>
    <w:rsid w:val="002B0574"/>
    <w:rsid w:val="002B4227"/>
    <w:rsid w:val="002C04DC"/>
    <w:rsid w:val="002D34F0"/>
    <w:rsid w:val="002D756E"/>
    <w:rsid w:val="002E6FB9"/>
    <w:rsid w:val="002F7B6C"/>
    <w:rsid w:val="00315488"/>
    <w:rsid w:val="00326F61"/>
    <w:rsid w:val="00357300"/>
    <w:rsid w:val="0037419F"/>
    <w:rsid w:val="00395142"/>
    <w:rsid w:val="003A17C8"/>
    <w:rsid w:val="003C0430"/>
    <w:rsid w:val="003D44A2"/>
    <w:rsid w:val="003E4CA6"/>
    <w:rsid w:val="0040489B"/>
    <w:rsid w:val="004144C6"/>
    <w:rsid w:val="00417FF0"/>
    <w:rsid w:val="00440BE9"/>
    <w:rsid w:val="00440ECD"/>
    <w:rsid w:val="00457E75"/>
    <w:rsid w:val="0046323B"/>
    <w:rsid w:val="004636B9"/>
    <w:rsid w:val="00477EC4"/>
    <w:rsid w:val="00485287"/>
    <w:rsid w:val="004D6A98"/>
    <w:rsid w:val="004E73FC"/>
    <w:rsid w:val="0050217D"/>
    <w:rsid w:val="00526550"/>
    <w:rsid w:val="0054361E"/>
    <w:rsid w:val="0055550F"/>
    <w:rsid w:val="00582B9D"/>
    <w:rsid w:val="005A2C4B"/>
    <w:rsid w:val="005C3686"/>
    <w:rsid w:val="005D075D"/>
    <w:rsid w:val="005E23C1"/>
    <w:rsid w:val="0060452B"/>
    <w:rsid w:val="00642B53"/>
    <w:rsid w:val="00671490"/>
    <w:rsid w:val="00682D5D"/>
    <w:rsid w:val="00684640"/>
    <w:rsid w:val="00685E11"/>
    <w:rsid w:val="006B580F"/>
    <w:rsid w:val="006C12F7"/>
    <w:rsid w:val="006D0AE9"/>
    <w:rsid w:val="006D524B"/>
    <w:rsid w:val="006E2CB5"/>
    <w:rsid w:val="006E76DB"/>
    <w:rsid w:val="006F405B"/>
    <w:rsid w:val="00722677"/>
    <w:rsid w:val="00756897"/>
    <w:rsid w:val="00780967"/>
    <w:rsid w:val="0079055C"/>
    <w:rsid w:val="007B0C79"/>
    <w:rsid w:val="007B4DDE"/>
    <w:rsid w:val="007C7931"/>
    <w:rsid w:val="007D06E1"/>
    <w:rsid w:val="007F76FB"/>
    <w:rsid w:val="00851BCA"/>
    <w:rsid w:val="0086073A"/>
    <w:rsid w:val="0086346F"/>
    <w:rsid w:val="00873535"/>
    <w:rsid w:val="0087735F"/>
    <w:rsid w:val="008912C0"/>
    <w:rsid w:val="00893849"/>
    <w:rsid w:val="008A3A7B"/>
    <w:rsid w:val="00905A3E"/>
    <w:rsid w:val="00976230"/>
    <w:rsid w:val="00990E43"/>
    <w:rsid w:val="00997C1B"/>
    <w:rsid w:val="009C4D86"/>
    <w:rsid w:val="009D22B2"/>
    <w:rsid w:val="009E2666"/>
    <w:rsid w:val="009E3E11"/>
    <w:rsid w:val="009E6755"/>
    <w:rsid w:val="009F09EE"/>
    <w:rsid w:val="00A1673F"/>
    <w:rsid w:val="00A17201"/>
    <w:rsid w:val="00A32C85"/>
    <w:rsid w:val="00A61BA3"/>
    <w:rsid w:val="00A66E7E"/>
    <w:rsid w:val="00A761EF"/>
    <w:rsid w:val="00A86E03"/>
    <w:rsid w:val="00A915D6"/>
    <w:rsid w:val="00A93110"/>
    <w:rsid w:val="00A95CA6"/>
    <w:rsid w:val="00A96F75"/>
    <w:rsid w:val="00AA23C5"/>
    <w:rsid w:val="00AA2E9C"/>
    <w:rsid w:val="00AA4A0E"/>
    <w:rsid w:val="00B077C2"/>
    <w:rsid w:val="00B33B8B"/>
    <w:rsid w:val="00B35820"/>
    <w:rsid w:val="00B43D1E"/>
    <w:rsid w:val="00B60700"/>
    <w:rsid w:val="00B877EF"/>
    <w:rsid w:val="00BE56B0"/>
    <w:rsid w:val="00BF743D"/>
    <w:rsid w:val="00C04439"/>
    <w:rsid w:val="00C27DEF"/>
    <w:rsid w:val="00C56580"/>
    <w:rsid w:val="00C673D3"/>
    <w:rsid w:val="00C7308C"/>
    <w:rsid w:val="00C957BE"/>
    <w:rsid w:val="00C9616D"/>
    <w:rsid w:val="00CA3211"/>
    <w:rsid w:val="00CA5BD3"/>
    <w:rsid w:val="00CA629C"/>
    <w:rsid w:val="00CC5AE3"/>
    <w:rsid w:val="00CD6D8D"/>
    <w:rsid w:val="00CE3ADB"/>
    <w:rsid w:val="00D0638B"/>
    <w:rsid w:val="00D17DD5"/>
    <w:rsid w:val="00D403F6"/>
    <w:rsid w:val="00D51650"/>
    <w:rsid w:val="00D55805"/>
    <w:rsid w:val="00D70FD9"/>
    <w:rsid w:val="00DE27AA"/>
    <w:rsid w:val="00E1346E"/>
    <w:rsid w:val="00E93E02"/>
    <w:rsid w:val="00E957D2"/>
    <w:rsid w:val="00E95C48"/>
    <w:rsid w:val="00EA1C7E"/>
    <w:rsid w:val="00EF49AA"/>
    <w:rsid w:val="00F00494"/>
    <w:rsid w:val="00F13A61"/>
    <w:rsid w:val="00F2289F"/>
    <w:rsid w:val="00F2682C"/>
    <w:rsid w:val="00F276BF"/>
    <w:rsid w:val="00F526E9"/>
    <w:rsid w:val="00F61188"/>
    <w:rsid w:val="00F93161"/>
    <w:rsid w:val="00FB4D0F"/>
    <w:rsid w:val="00FE21A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09941E"/>
  <w15:docId w15:val="{8E196EC5-FA21-46E7-842E-39754116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A7B"/>
    <w:rPr>
      <w:rFonts w:cs="Gautami"/>
    </w:rPr>
  </w:style>
  <w:style w:type="paragraph" w:styleId="Heading2">
    <w:name w:val="heading 2"/>
    <w:basedOn w:val="Normal"/>
    <w:link w:val="Heading2Char"/>
    <w:uiPriority w:val="1"/>
    <w:qFormat/>
    <w:rsid w:val="00E95C48"/>
    <w:pPr>
      <w:widowControl w:val="0"/>
      <w:autoSpaceDE w:val="0"/>
      <w:autoSpaceDN w:val="0"/>
      <w:spacing w:after="0" w:line="240" w:lineRule="auto"/>
      <w:jc w:val="center"/>
      <w:outlineLvl w:val="1"/>
    </w:pPr>
    <w:rPr>
      <w:rFonts w:ascii="Cambria" w:eastAsia="Cambria" w:hAnsi="Cambria" w:cs="Cambria"/>
      <w:b/>
      <w:bCs/>
      <w:sz w:val="28"/>
      <w:szCs w:val="28"/>
      <w:lang w:bidi="ar-SA"/>
    </w:rPr>
  </w:style>
  <w:style w:type="paragraph" w:styleId="Heading3">
    <w:name w:val="heading 3"/>
    <w:basedOn w:val="Normal"/>
    <w:link w:val="Heading3Char"/>
    <w:uiPriority w:val="1"/>
    <w:qFormat/>
    <w:rsid w:val="00E95C48"/>
    <w:pPr>
      <w:widowControl w:val="0"/>
      <w:autoSpaceDE w:val="0"/>
      <w:autoSpaceDN w:val="0"/>
      <w:spacing w:before="116" w:after="0" w:line="240" w:lineRule="auto"/>
      <w:ind w:left="1151"/>
      <w:jc w:val="both"/>
      <w:outlineLvl w:val="2"/>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95C48"/>
    <w:rPr>
      <w:rFonts w:ascii="Cambria" w:eastAsia="Cambria" w:hAnsi="Cambria" w:cs="Cambria"/>
      <w:b/>
      <w:bCs/>
      <w:sz w:val="28"/>
      <w:szCs w:val="28"/>
      <w:lang w:bidi="ar-SA"/>
    </w:rPr>
  </w:style>
  <w:style w:type="character" w:customStyle="1" w:styleId="Heading3Char">
    <w:name w:val="Heading 3 Char"/>
    <w:basedOn w:val="DefaultParagraphFont"/>
    <w:link w:val="Heading3"/>
    <w:uiPriority w:val="1"/>
    <w:rsid w:val="00E95C48"/>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E95C48"/>
    <w:pPr>
      <w:widowControl w:val="0"/>
      <w:autoSpaceDE w:val="0"/>
      <w:autoSpaceDN w:val="0"/>
      <w:spacing w:after="0" w:line="240" w:lineRule="auto"/>
      <w:ind w:left="792"/>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95C48"/>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E95C48"/>
    <w:pPr>
      <w:widowControl w:val="0"/>
      <w:autoSpaceDE w:val="0"/>
      <w:autoSpaceDN w:val="0"/>
      <w:spacing w:after="0" w:line="240" w:lineRule="auto"/>
      <w:ind w:left="107"/>
    </w:pPr>
    <w:rPr>
      <w:rFonts w:ascii="Times New Roman" w:eastAsia="Times New Roman" w:hAnsi="Times New Roman" w:cs="Times New Roman"/>
      <w:lang w:bidi="ar-SA"/>
    </w:rPr>
  </w:style>
  <w:style w:type="paragraph" w:styleId="Header">
    <w:name w:val="header"/>
    <w:basedOn w:val="Normal"/>
    <w:link w:val="HeaderChar"/>
    <w:uiPriority w:val="99"/>
    <w:unhideWhenUsed/>
    <w:rsid w:val="00485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287"/>
    <w:rPr>
      <w:rFonts w:cs="Gautami"/>
    </w:rPr>
  </w:style>
  <w:style w:type="paragraph" w:styleId="Footer">
    <w:name w:val="footer"/>
    <w:basedOn w:val="Normal"/>
    <w:link w:val="FooterChar"/>
    <w:uiPriority w:val="99"/>
    <w:unhideWhenUsed/>
    <w:rsid w:val="00485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287"/>
    <w:rPr>
      <w:rFonts w:cs="Gautami"/>
    </w:rPr>
  </w:style>
  <w:style w:type="character" w:styleId="Hyperlink">
    <w:name w:val="Hyperlink"/>
    <w:basedOn w:val="DefaultParagraphFont"/>
    <w:uiPriority w:val="99"/>
    <w:unhideWhenUsed/>
    <w:rsid w:val="00F00494"/>
    <w:rPr>
      <w:color w:val="0000FF" w:themeColor="hyperlink"/>
      <w:u w:val="single"/>
    </w:rPr>
  </w:style>
  <w:style w:type="character" w:styleId="UnresolvedMention">
    <w:name w:val="Unresolved Mention"/>
    <w:basedOn w:val="DefaultParagraphFont"/>
    <w:uiPriority w:val="99"/>
    <w:semiHidden/>
    <w:unhideWhenUsed/>
    <w:rsid w:val="00F00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9734/jpri/2020/v32i1930718"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1020</cp:lastModifiedBy>
  <cp:revision>225</cp:revision>
  <dcterms:created xsi:type="dcterms:W3CDTF">2025-08-08T09:17:00Z</dcterms:created>
  <dcterms:modified xsi:type="dcterms:W3CDTF">2025-08-21T08:18:00Z</dcterms:modified>
</cp:coreProperties>
</file>