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D59D" w14:textId="77777777" w:rsidR="00D5123C" w:rsidRPr="00D5123C" w:rsidRDefault="00D5123C" w:rsidP="00D5123C">
      <w:pPr>
        <w:jc w:val="both"/>
        <w:rPr>
          <w:rFonts w:ascii="Times New Roman" w:eastAsia="Times New Roman" w:hAnsi="Times New Roman" w:cs="Times New Roman"/>
          <w:b/>
          <w:bCs/>
          <w:i/>
          <w:iCs/>
          <w:sz w:val="28"/>
          <w:szCs w:val="28"/>
          <w:u w:val="single"/>
        </w:rPr>
      </w:pPr>
      <w:r w:rsidRPr="00D5123C">
        <w:rPr>
          <w:rFonts w:ascii="Times New Roman" w:eastAsia="Times New Roman" w:hAnsi="Times New Roman" w:cs="Times New Roman"/>
          <w:b/>
          <w:bCs/>
          <w:i/>
          <w:iCs/>
          <w:sz w:val="28"/>
          <w:szCs w:val="28"/>
          <w:u w:val="single"/>
        </w:rPr>
        <w:t>Review Article</w:t>
      </w:r>
    </w:p>
    <w:p w14:paraId="274E1008" w14:textId="77777777" w:rsidR="007C0AD9" w:rsidRPr="007C0AD9" w:rsidRDefault="007C0AD9" w:rsidP="007C0AD9">
      <w:pPr>
        <w:jc w:val="both"/>
        <w:rPr>
          <w:rFonts w:ascii="Times New Roman" w:hAnsi="Times New Roman" w:cs="Times New Roman"/>
          <w:sz w:val="28"/>
          <w:szCs w:val="28"/>
        </w:rPr>
      </w:pPr>
      <w:r w:rsidRPr="007C0AD9">
        <w:rPr>
          <w:rFonts w:ascii="Times New Roman" w:eastAsia="Times New Roman" w:hAnsi="Times New Roman" w:cs="Times New Roman"/>
          <w:b/>
          <w:sz w:val="28"/>
          <w:szCs w:val="28"/>
        </w:rPr>
        <w:t xml:space="preserve">BAUHINIA VARIEGATA </w:t>
      </w:r>
      <w:r w:rsidRPr="007C0AD9">
        <w:rPr>
          <w:rFonts w:ascii="Times New Roman" w:eastAsia="Times New Roman" w:hAnsi="Times New Roman" w:cs="Times New Roman"/>
          <w:b/>
          <w:i/>
          <w:iCs/>
          <w:sz w:val="28"/>
          <w:szCs w:val="28"/>
        </w:rPr>
        <w:t>LINN</w:t>
      </w:r>
      <w:r w:rsidRPr="007C0AD9">
        <w:rPr>
          <w:rFonts w:ascii="Times New Roman" w:eastAsia="Times New Roman" w:hAnsi="Times New Roman" w:cs="Times New Roman"/>
          <w:b/>
          <w:sz w:val="28"/>
          <w:szCs w:val="28"/>
        </w:rPr>
        <w:t>. (FABACEAE): BOTANICAL INSIGHTS, BIOACTIVE CONSTITUENTS AND FUTURE IN NUTRACEUTICALS &amp; DRUG DEVELOPMENT</w:t>
      </w:r>
    </w:p>
    <w:p w14:paraId="6C3291CC" w14:textId="404B8D95" w:rsidR="00213D3A" w:rsidRDefault="00213D3A" w:rsidP="00213D3A">
      <w:pPr>
        <w:rPr>
          <w:rFonts w:ascii="Times New Roman" w:eastAsia="Times New Roman" w:hAnsi="Times New Roman" w:cs="Times New Roman"/>
          <w:b/>
        </w:rPr>
      </w:pPr>
      <w:r>
        <w:rPr>
          <w:rFonts w:ascii="Times New Roman" w:eastAsia="Times New Roman" w:hAnsi="Times New Roman" w:cs="Times New Roman"/>
          <w:b/>
        </w:rPr>
        <w:br/>
      </w:r>
    </w:p>
    <w:p w14:paraId="699DA887" w14:textId="77777777" w:rsidR="000B3CC2" w:rsidRDefault="000B3CC2" w:rsidP="00DF3BAF">
      <w:pPr>
        <w:rPr>
          <w:rFonts w:ascii="Times New Roman" w:hAnsi="Times New Roman" w:cs="Times New Roman"/>
          <w:b/>
          <w:bCs/>
          <w:sz w:val="30"/>
          <w:szCs w:val="30"/>
          <w:lang w:val="en-IN"/>
        </w:rPr>
      </w:pPr>
    </w:p>
    <w:p w14:paraId="0B885E6C" w14:textId="77777777" w:rsidR="000B3CC2" w:rsidRDefault="000B3CC2" w:rsidP="00DF3BAF">
      <w:pPr>
        <w:rPr>
          <w:rFonts w:ascii="Times New Roman" w:hAnsi="Times New Roman" w:cs="Times New Roman"/>
          <w:b/>
          <w:bCs/>
          <w:sz w:val="30"/>
          <w:szCs w:val="30"/>
          <w:lang w:val="en-IN"/>
        </w:rPr>
      </w:pPr>
    </w:p>
    <w:p w14:paraId="3EE0FF06" w14:textId="60572DE4" w:rsidR="00DF3BAF" w:rsidRPr="00DF3BAF" w:rsidRDefault="00DF3BAF" w:rsidP="00DF3BAF">
      <w:pPr>
        <w:rPr>
          <w:rFonts w:ascii="Times New Roman" w:hAnsi="Times New Roman" w:cs="Times New Roman"/>
          <w:b/>
          <w:bCs/>
          <w:sz w:val="30"/>
          <w:szCs w:val="30"/>
          <w:lang w:val="en-IN"/>
        </w:rPr>
      </w:pPr>
      <w:r w:rsidRPr="00DF3BAF">
        <w:rPr>
          <w:rFonts w:ascii="Times New Roman" w:hAnsi="Times New Roman" w:cs="Times New Roman"/>
          <w:b/>
          <w:bCs/>
          <w:sz w:val="30"/>
          <w:szCs w:val="30"/>
          <w:lang w:val="en-IN"/>
        </w:rPr>
        <w:t>Abstract</w:t>
      </w:r>
    </w:p>
    <w:p w14:paraId="58A453E2" w14:textId="1525812E" w:rsidR="00DF3BAF" w:rsidRDefault="00DF3BAF" w:rsidP="00DF3BAF">
      <w:pPr>
        <w:rPr>
          <w:rFonts w:ascii="Times New Roman" w:hAnsi="Times New Roman" w:cs="Times New Roman"/>
          <w:lang w:val="en-IN"/>
        </w:rPr>
      </w:pPr>
      <w:r w:rsidRPr="00DF3BAF">
        <w:rPr>
          <w:rFonts w:ascii="Times New Roman" w:hAnsi="Times New Roman" w:cs="Times New Roman"/>
          <w:i/>
          <w:iCs/>
          <w:lang w:val="en-IN"/>
        </w:rPr>
        <w:t>Bauhinia variegata</w:t>
      </w:r>
      <w:r w:rsidRPr="00DF3BAF">
        <w:rPr>
          <w:rFonts w:ascii="Times New Roman" w:hAnsi="Times New Roman" w:cs="Times New Roman"/>
          <w:lang w:val="en-IN"/>
        </w:rPr>
        <w:t xml:space="preserve"> Linn. (Fabaceae), commonly known as Kachnar or Mountain Ebony, is a culturally revered tree that bridges the domains of traditional medicine, nutrition, and ornamental horticulture. Beyond its striking morphology, the species is a reservoir of structurally diverse phytoconstituents, particularly flavonoids, triterpenoids, sterols, and phenolic acids, which underpin a wide spectrum of pharmacological activities. Preclinical investigations reveal promising antioxidant, antimicrobial, anti-inflammatory, antidiabetic, hepatoprotective, and anticancer effects, largely mediated through modulation of oxidative stress pathways, </w:t>
      </w:r>
      <w:r w:rsidR="00F61D8C" w:rsidRPr="00DF3BAF">
        <w:rPr>
          <w:rFonts w:ascii="Times New Roman" w:hAnsi="Times New Roman" w:cs="Times New Roman"/>
          <w:lang w:val="en-IN"/>
        </w:rPr>
        <w:t>glycaemic</w:t>
      </w:r>
      <w:r w:rsidRPr="00DF3BAF">
        <w:rPr>
          <w:rFonts w:ascii="Times New Roman" w:hAnsi="Times New Roman" w:cs="Times New Roman"/>
          <w:lang w:val="en-IN"/>
        </w:rPr>
        <w:t xml:space="preserve"> enzymes, and inflammatory mediators. Despite centuries of use in Ayurveda, Siddha, and Unani formulations, modern pharmacological validation and clinical data remain sparse. This review consolidates current knowledge on the taxonomy, phytochemistry, pharmacological activities, and toxicological aspects of </w:t>
      </w:r>
      <w:r w:rsidRPr="00DF3BAF">
        <w:rPr>
          <w:rFonts w:ascii="Times New Roman" w:hAnsi="Times New Roman" w:cs="Times New Roman"/>
          <w:i/>
          <w:iCs/>
          <w:lang w:val="en-IN"/>
        </w:rPr>
        <w:t>B. variegata</w:t>
      </w:r>
      <w:r w:rsidRPr="00DF3BAF">
        <w:rPr>
          <w:rFonts w:ascii="Times New Roman" w:hAnsi="Times New Roman" w:cs="Times New Roman"/>
          <w:lang w:val="en-IN"/>
        </w:rPr>
        <w:t xml:space="preserve">, while highlighting critical knowledge gaps and future directions. Emphasis is placed on challenges of species authentication, standardization, bioavailability enhancement, and translational research. By integrating traditional wisdom with modern scientific insights, this article underscores the untapped potential of </w:t>
      </w:r>
      <w:r w:rsidRPr="00DF3BAF">
        <w:rPr>
          <w:rFonts w:ascii="Times New Roman" w:hAnsi="Times New Roman" w:cs="Times New Roman"/>
          <w:i/>
          <w:iCs/>
          <w:lang w:val="en-IN"/>
        </w:rPr>
        <w:t>B. variegata</w:t>
      </w:r>
      <w:r w:rsidRPr="00DF3BAF">
        <w:rPr>
          <w:rFonts w:ascii="Times New Roman" w:hAnsi="Times New Roman" w:cs="Times New Roman"/>
          <w:lang w:val="en-IN"/>
        </w:rPr>
        <w:t xml:space="preserve"> as a candidate for evidence-based phytopharmaceutical and nutraceutical developmen</w:t>
      </w:r>
      <w:r w:rsidR="00D90385">
        <w:rPr>
          <w:rFonts w:ascii="Times New Roman" w:hAnsi="Times New Roman" w:cs="Times New Roman"/>
          <w:lang w:val="en-IN"/>
        </w:rPr>
        <w:t>t.</w:t>
      </w:r>
    </w:p>
    <w:p w14:paraId="17D4BAEF" w14:textId="77777777" w:rsidR="00440F25" w:rsidRPr="00440F25" w:rsidRDefault="00440F25" w:rsidP="00440F25">
      <w:pPr>
        <w:rPr>
          <w:rFonts w:ascii="Times New Roman" w:hAnsi="Times New Roman" w:cs="Times New Roman"/>
          <w:b/>
          <w:bCs/>
          <w:lang w:val="en-IN"/>
        </w:rPr>
      </w:pPr>
      <w:r w:rsidRPr="00440F25">
        <w:rPr>
          <w:rFonts w:ascii="Times New Roman" w:hAnsi="Times New Roman" w:cs="Times New Roman"/>
          <w:b/>
          <w:bCs/>
          <w:lang w:val="en-IN"/>
        </w:rPr>
        <w:t>Keywords</w:t>
      </w:r>
    </w:p>
    <w:p w14:paraId="571416D3" w14:textId="4778FCEB" w:rsidR="00440F25" w:rsidRDefault="00440F25" w:rsidP="00440F25">
      <w:pPr>
        <w:rPr>
          <w:rFonts w:ascii="Times New Roman" w:hAnsi="Times New Roman" w:cs="Times New Roman"/>
          <w:lang w:val="en-IN"/>
        </w:rPr>
      </w:pPr>
      <w:r w:rsidRPr="00440F25">
        <w:rPr>
          <w:rFonts w:ascii="Times New Roman" w:hAnsi="Times New Roman" w:cs="Times New Roman"/>
          <w:i/>
          <w:iCs/>
          <w:lang w:val="en-IN"/>
        </w:rPr>
        <w:t>Bauhinia variegata</w:t>
      </w:r>
      <w:r w:rsidRPr="00440F25">
        <w:rPr>
          <w:rFonts w:ascii="Times New Roman" w:hAnsi="Times New Roman" w:cs="Times New Roman"/>
          <w:lang w:val="en-IN"/>
        </w:rPr>
        <w:t>; Fabaceae; phytochemistry; pharmacological activities; traditional medicine; Kachnar; antioxidant; antidiabetic; hepatoprotective; anticancer; Ayurveda; ethnomedicine; nutraceuticals; herbal drug development</w:t>
      </w:r>
      <w:r w:rsidR="00740D9F">
        <w:rPr>
          <w:rFonts w:ascii="Times New Roman" w:hAnsi="Times New Roman" w:cs="Times New Roman"/>
          <w:lang w:val="en-IN"/>
        </w:rPr>
        <w:t>.</w:t>
      </w:r>
    </w:p>
    <w:p w14:paraId="4279AA50" w14:textId="77777777" w:rsidR="00740D9F" w:rsidRDefault="00740D9F" w:rsidP="00740D9F">
      <w:pPr>
        <w:rPr>
          <w:rFonts w:ascii="Times New Roman" w:hAnsi="Times New Roman" w:cs="Times New Roman"/>
          <w:b/>
          <w:bCs/>
          <w:lang w:val="en-IN"/>
        </w:rPr>
      </w:pPr>
      <w:r w:rsidRPr="00740D9F">
        <w:rPr>
          <w:rFonts w:ascii="Times New Roman" w:hAnsi="Times New Roman" w:cs="Times New Roman"/>
          <w:b/>
          <w:bCs/>
          <w:lang w:val="en-IN"/>
        </w:rPr>
        <w:t>Introduction</w:t>
      </w:r>
    </w:p>
    <w:p w14:paraId="4DDB99F0" w14:textId="4830B16C"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For centuries, medicinal plants have served as nature’s silent laboratories, providing structural prototypes that continue to inspire novel therapeutics for complex human diseases. Among these, </w:t>
      </w:r>
      <w:r w:rsidRPr="00B806A7">
        <w:rPr>
          <w:rFonts w:ascii="Times New Roman" w:hAnsi="Times New Roman" w:cs="Times New Roman"/>
          <w:i/>
          <w:iCs/>
          <w:lang w:val="en-IN"/>
        </w:rPr>
        <w:t>Bauhinia variegata</w:t>
      </w:r>
      <w:r w:rsidRPr="00B806A7">
        <w:rPr>
          <w:rFonts w:ascii="Times New Roman" w:hAnsi="Times New Roman" w:cs="Times New Roman"/>
          <w:lang w:val="en-IN"/>
        </w:rPr>
        <w:t xml:space="preserve"> Linn. (Fabaceae)—popularly known as “Kachnar” or “Mountain Ebony”—stands out not merely as an ornamental tree but as a botanical bridge between culture, nutrition, and </w:t>
      </w:r>
      <w:r w:rsidR="00F61D8C" w:rsidRPr="00B806A7">
        <w:rPr>
          <w:rFonts w:ascii="Times New Roman" w:hAnsi="Times New Roman" w:cs="Times New Roman"/>
          <w:lang w:val="en-IN"/>
        </w:rPr>
        <w:t>medicine.</w:t>
      </w:r>
      <w:r w:rsidRPr="00B806A7">
        <w:rPr>
          <w:rFonts w:ascii="Times New Roman" w:hAnsi="Times New Roman" w:cs="Times New Roman"/>
          <w:lang w:val="en-IN"/>
        </w:rPr>
        <w:t xml:space="preserve"> Its striking bilobed leaves, reminiscent of a camel’s hoof, and vibrant orchid-like blossoms have made it a subject of admiration in floriculture, </w:t>
      </w:r>
      <w:r w:rsidRPr="00B806A7">
        <w:rPr>
          <w:rFonts w:ascii="Times New Roman" w:hAnsi="Times New Roman" w:cs="Times New Roman"/>
          <w:lang w:val="en-IN"/>
        </w:rPr>
        <w:lastRenderedPageBreak/>
        <w:t>while its edible flower buds form a staple in traditional cuisines, embedding the species into both ecological landscapes and human livelihoods</w:t>
      </w:r>
      <w:r w:rsidR="00F61D8C">
        <w:rPr>
          <w:rFonts w:ascii="Times New Roman" w:hAnsi="Times New Roman" w:cs="Times New Roman"/>
          <w:lang w:val="en-IN"/>
        </w:rPr>
        <w:t>.</w:t>
      </w:r>
    </w:p>
    <w:p w14:paraId="7CAD6B45" w14:textId="77777777"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The chronicle of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deeply rooted in classical botanical literature. It was first comprehensively catalogued in </w:t>
      </w:r>
      <w:r w:rsidRPr="00B806A7">
        <w:rPr>
          <w:rFonts w:ascii="Times New Roman" w:hAnsi="Times New Roman" w:cs="Times New Roman"/>
          <w:i/>
          <w:iCs/>
          <w:lang w:val="en-IN"/>
        </w:rPr>
        <w:t>The Flora of British India</w:t>
      </w:r>
      <w:r w:rsidRPr="00B806A7">
        <w:rPr>
          <w:rFonts w:ascii="Times New Roman" w:hAnsi="Times New Roman" w:cs="Times New Roman"/>
          <w:lang w:val="en-IN"/>
        </w:rPr>
        <w:t xml:space="preserve"> by Hooker (1879) and later refined in the </w:t>
      </w:r>
      <w:r w:rsidRPr="00B806A7">
        <w:rPr>
          <w:rFonts w:ascii="Times New Roman" w:hAnsi="Times New Roman" w:cs="Times New Roman"/>
          <w:i/>
          <w:iCs/>
          <w:lang w:val="en-IN"/>
        </w:rPr>
        <w:t>Flora of China</w:t>
      </w:r>
      <w:r w:rsidRPr="00B806A7">
        <w:rPr>
          <w:rFonts w:ascii="Times New Roman" w:hAnsi="Times New Roman" w:cs="Times New Roman"/>
          <w:lang w:val="en-IN"/>
        </w:rPr>
        <w:t xml:space="preserve"> (Flora of China Editorial Committee, 2010), where taxonomic nuances within the genus </w:t>
      </w:r>
      <w:r w:rsidRPr="00B806A7">
        <w:rPr>
          <w:rFonts w:ascii="Times New Roman" w:hAnsi="Times New Roman" w:cs="Times New Roman"/>
          <w:i/>
          <w:iCs/>
          <w:lang w:val="en-IN"/>
        </w:rPr>
        <w:t>Bauhinia</w:t>
      </w:r>
      <w:r w:rsidRPr="00B806A7">
        <w:rPr>
          <w:rFonts w:ascii="Times New Roman" w:hAnsi="Times New Roman" w:cs="Times New Roman"/>
          <w:lang w:val="en-IN"/>
        </w:rPr>
        <w:t xml:space="preserve"> were elaborated. Such historical records not only affirm its geographical distribution across South and Southeast Asia but also underline its enduring botanical significance.</w:t>
      </w:r>
    </w:p>
    <w:p w14:paraId="23F9232A" w14:textId="28225DC2"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At a molecular level,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a reservoir of phytochemical diversity. Flavonoids such as quercetin, rutin, and kaempferol; triterpenoids like lupeol and </w:t>
      </w:r>
      <w:proofErr w:type="spellStart"/>
      <w:r w:rsidRPr="00B806A7">
        <w:rPr>
          <w:rFonts w:ascii="Times New Roman" w:hAnsi="Times New Roman" w:cs="Times New Roman"/>
          <w:lang w:val="en-IN"/>
        </w:rPr>
        <w:t>betulinic</w:t>
      </w:r>
      <w:proofErr w:type="spellEnd"/>
      <w:r w:rsidRPr="00B806A7">
        <w:rPr>
          <w:rFonts w:ascii="Times New Roman" w:hAnsi="Times New Roman" w:cs="Times New Roman"/>
          <w:lang w:val="en-IN"/>
        </w:rPr>
        <w:t xml:space="preserve"> acid; sterols including β-sitosterol; and a variety of phenolic acids have been identified from its leaves, bark, flowers, and roots. These compounds orchestrate a wide array of pharmacological activities—antioxidant, antimicrobial, anti-inflammatory, hepatoprotective, antidiabetic, and anticancer—demonstrating a sophisticated biochemical toolkit. Notably, many of these effects mirror traditional ethnomedicinal practices, where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has been employed in Ayurveda and Unani systems for the treatment of ulcers, glandular swellings, and skin ailments</w:t>
      </w:r>
      <w:r w:rsidR="008F1BC0">
        <w:rPr>
          <w:rFonts w:ascii="Times New Roman" w:hAnsi="Times New Roman" w:cs="Times New Roman"/>
          <w:lang w:val="en-IN"/>
        </w:rPr>
        <w:t>.</w:t>
      </w:r>
    </w:p>
    <w:p w14:paraId="27C6C7B8" w14:textId="17FC107D" w:rsid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Despite this rich heritage and promising preclinical evidence,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remains underexplored in modern translational research. Gaps persist in areas such as compound standardization, mechanistic validation, clinical efficacy, and safety profiling—critical steps for transforming ethnomedicinal wisdom into evidence-based therapeutics. By integrating historical context, phytochemical richness, and pharmacological insights, this review repositions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as more than a traditional remedy—it is a candidate for future phytopharmaceutical innovation and sustainable drug </w:t>
      </w:r>
      <w:proofErr w:type="gramStart"/>
      <w:r w:rsidRPr="00B806A7">
        <w:rPr>
          <w:rFonts w:ascii="Times New Roman" w:hAnsi="Times New Roman" w:cs="Times New Roman"/>
          <w:lang w:val="en-IN"/>
        </w:rPr>
        <w:t>discovery.</w:t>
      </w:r>
      <w:r w:rsidR="00245287">
        <w:rPr>
          <w:rFonts w:ascii="Times New Roman" w:hAnsi="Times New Roman" w:cs="Times New Roman"/>
          <w:lang w:val="en-IN"/>
        </w:rPr>
        <w:t>[</w:t>
      </w:r>
      <w:proofErr w:type="gramEnd"/>
      <w:r w:rsidR="00245287">
        <w:rPr>
          <w:rFonts w:ascii="Times New Roman" w:hAnsi="Times New Roman" w:cs="Times New Roman"/>
          <w:lang w:val="en-IN"/>
        </w:rPr>
        <w:t>1-7]</w:t>
      </w:r>
    </w:p>
    <w:p w14:paraId="5B0ACBC6" w14:textId="35C66D2D" w:rsidR="00FE5682" w:rsidRDefault="00452552" w:rsidP="00B806A7">
      <w:pPr>
        <w:rPr>
          <w:rFonts w:ascii="Times New Roman" w:hAnsi="Times New Roman" w:cs="Times New Roman"/>
          <w:lang w:val="en-IN"/>
        </w:rPr>
      </w:pPr>
      <w:r>
        <w:rPr>
          <w:rFonts w:ascii="Times New Roman" w:hAnsi="Times New Roman" w:cs="Times New Roman"/>
          <w:noProof/>
          <w:lang w:val="en-IN"/>
        </w:rPr>
        <w:drawing>
          <wp:inline distT="0" distB="0" distL="0" distR="0" wp14:anchorId="69FD2BBE" wp14:editId="26BC9F58">
            <wp:extent cx="2295525" cy="1757933"/>
            <wp:effectExtent l="0" t="0" r="0" b="0"/>
            <wp:docPr id="1342779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018" cy="1769032"/>
                    </a:xfrm>
                    <a:prstGeom prst="rect">
                      <a:avLst/>
                    </a:prstGeom>
                    <a:noFill/>
                  </pic:spPr>
                </pic:pic>
              </a:graphicData>
            </a:graphic>
          </wp:inline>
        </w:drawing>
      </w:r>
    </w:p>
    <w:p w14:paraId="63CA72D3" w14:textId="56A2C434" w:rsidR="00F76BD8" w:rsidRDefault="00F76BD8" w:rsidP="00B806A7">
      <w:pPr>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1 :</w:t>
      </w:r>
      <w:proofErr w:type="gramEnd"/>
      <w:r>
        <w:rPr>
          <w:rFonts w:ascii="Times New Roman" w:hAnsi="Times New Roman" w:cs="Times New Roman"/>
          <w:lang w:val="en-IN"/>
        </w:rPr>
        <w:t xml:space="preserve"> </w:t>
      </w:r>
      <w:r w:rsidR="00AF6AEA">
        <w:rPr>
          <w:rFonts w:ascii="Times New Roman" w:hAnsi="Times New Roman" w:cs="Times New Roman"/>
          <w:lang w:val="en-IN"/>
        </w:rPr>
        <w:t xml:space="preserve">Flower of </w:t>
      </w:r>
      <w:r w:rsidR="00AF6AEA" w:rsidRPr="00AF6AEA">
        <w:rPr>
          <w:rFonts w:ascii="Times New Roman" w:hAnsi="Times New Roman" w:cs="Times New Roman"/>
          <w:i/>
          <w:lang w:val="en-IN"/>
        </w:rPr>
        <w:t>B. variegata</w:t>
      </w:r>
    </w:p>
    <w:p w14:paraId="232FC1DF" w14:textId="7A2D4034" w:rsidR="00F76BD8" w:rsidRDefault="00F76BD8" w:rsidP="00B806A7">
      <w:pPr>
        <w:rPr>
          <w:rFonts w:ascii="Times New Roman" w:hAnsi="Times New Roman" w:cs="Times New Roman"/>
          <w:lang w:val="en-IN"/>
        </w:rPr>
      </w:pPr>
      <w:r>
        <w:rPr>
          <w:noProof/>
        </w:rPr>
        <w:lastRenderedPageBreak/>
        <w:drawing>
          <wp:inline distT="0" distB="0" distL="0" distR="0" wp14:anchorId="350513EF" wp14:editId="1EDA9A35">
            <wp:extent cx="2486025" cy="1778625"/>
            <wp:effectExtent l="0" t="0" r="0" b="0"/>
            <wp:docPr id="622424365" name="Picture 5" descr="15+ Thousand Bauhinia Leave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Thousand Bauhinia Leaves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2857" b="9429"/>
                    <a:stretch>
                      <a:fillRect/>
                    </a:stretch>
                  </pic:blipFill>
                  <pic:spPr bwMode="auto">
                    <a:xfrm>
                      <a:off x="0" y="0"/>
                      <a:ext cx="2561775" cy="1832820"/>
                    </a:xfrm>
                    <a:prstGeom prst="rect">
                      <a:avLst/>
                    </a:prstGeom>
                    <a:noFill/>
                    <a:ln>
                      <a:noFill/>
                    </a:ln>
                    <a:extLst>
                      <a:ext uri="{53640926-AAD7-44D8-BBD7-CCE9431645EC}">
                        <a14:shadowObscured xmlns:a14="http://schemas.microsoft.com/office/drawing/2010/main"/>
                      </a:ext>
                    </a:extLst>
                  </pic:spPr>
                </pic:pic>
              </a:graphicData>
            </a:graphic>
          </wp:inline>
        </w:drawing>
      </w:r>
    </w:p>
    <w:p w14:paraId="62556ACC" w14:textId="609466BE" w:rsidR="00F76BD8" w:rsidRPr="00B806A7" w:rsidRDefault="00F76BD8" w:rsidP="00B806A7">
      <w:pPr>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2 :</w:t>
      </w:r>
      <w:proofErr w:type="gramEnd"/>
      <w:r>
        <w:rPr>
          <w:rFonts w:ascii="Times New Roman" w:hAnsi="Times New Roman" w:cs="Times New Roman"/>
          <w:lang w:val="en-IN"/>
        </w:rPr>
        <w:t xml:space="preserve"> </w:t>
      </w:r>
      <w:r w:rsidR="00AF6AEA">
        <w:rPr>
          <w:rFonts w:ascii="Times New Roman" w:hAnsi="Times New Roman" w:cs="Times New Roman"/>
          <w:lang w:val="en-IN"/>
        </w:rPr>
        <w:t>Leaves</w:t>
      </w:r>
      <w:r w:rsidR="00AF6AEA" w:rsidRPr="00AF6AEA">
        <w:rPr>
          <w:rFonts w:ascii="Times New Roman" w:hAnsi="Times New Roman" w:cs="Times New Roman"/>
          <w:lang w:val="en-IN"/>
        </w:rPr>
        <w:t xml:space="preserve"> of B. variegata</w:t>
      </w:r>
    </w:p>
    <w:p w14:paraId="23F52B72" w14:textId="50282BC3"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Botanical Classification</w:t>
      </w:r>
    </w:p>
    <w:p w14:paraId="0F908364"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Kingdom:</w:t>
      </w:r>
      <w:r w:rsidRPr="00BC1543">
        <w:rPr>
          <w:rFonts w:ascii="Times New Roman" w:hAnsi="Times New Roman" w:cs="Times New Roman"/>
        </w:rPr>
        <w:t xml:space="preserve"> Plantae</w:t>
      </w:r>
    </w:p>
    <w:p w14:paraId="360D580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Angiosperms</w:t>
      </w:r>
    </w:p>
    <w:p w14:paraId="38F740C3"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Eudicots</w:t>
      </w:r>
    </w:p>
    <w:p w14:paraId="007C5D79"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w:t>
      </w:r>
      <w:proofErr w:type="spellStart"/>
      <w:r w:rsidRPr="00BC1543">
        <w:rPr>
          <w:rFonts w:ascii="Times New Roman" w:hAnsi="Times New Roman" w:cs="Times New Roman"/>
        </w:rPr>
        <w:t>Rosids</w:t>
      </w:r>
      <w:proofErr w:type="spellEnd"/>
    </w:p>
    <w:p w14:paraId="3E1A9C43"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Order:</w:t>
      </w:r>
      <w:r w:rsidRPr="00BC1543">
        <w:rPr>
          <w:rFonts w:ascii="Times New Roman" w:hAnsi="Times New Roman" w:cs="Times New Roman"/>
        </w:rPr>
        <w:t xml:space="preserve"> </w:t>
      </w:r>
      <w:proofErr w:type="spellStart"/>
      <w:r w:rsidRPr="00BC1543">
        <w:rPr>
          <w:rFonts w:ascii="Times New Roman" w:hAnsi="Times New Roman" w:cs="Times New Roman"/>
        </w:rPr>
        <w:t>Fabales</w:t>
      </w:r>
      <w:proofErr w:type="spellEnd"/>
    </w:p>
    <w:p w14:paraId="1DE97DC0"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Family:</w:t>
      </w:r>
      <w:r w:rsidRPr="00BC1543">
        <w:rPr>
          <w:rFonts w:ascii="Times New Roman" w:hAnsi="Times New Roman" w:cs="Times New Roman"/>
        </w:rPr>
        <w:t xml:space="preserve"> Fabaceae (Leguminosae)</w:t>
      </w:r>
    </w:p>
    <w:p w14:paraId="2189F1A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Genus:</w:t>
      </w:r>
      <w:r w:rsidRPr="00BC1543">
        <w:rPr>
          <w:rFonts w:ascii="Times New Roman" w:hAnsi="Times New Roman" w:cs="Times New Roman"/>
        </w:rPr>
        <w:t xml:space="preserve"> </w:t>
      </w:r>
      <w:r w:rsidRPr="00BC1543">
        <w:rPr>
          <w:rFonts w:ascii="Times New Roman" w:hAnsi="Times New Roman" w:cs="Times New Roman"/>
          <w:i/>
          <w:iCs/>
        </w:rPr>
        <w:t>Bauhinia</w:t>
      </w:r>
    </w:p>
    <w:p w14:paraId="4408C21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Species:</w:t>
      </w:r>
      <w:r w:rsidRPr="00BC1543">
        <w:rPr>
          <w:rFonts w:ascii="Times New Roman" w:hAnsi="Times New Roman" w:cs="Times New Roman"/>
        </w:rPr>
        <w:t xml:space="preserve"> </w:t>
      </w:r>
      <w:r w:rsidRPr="00BC1543">
        <w:rPr>
          <w:rFonts w:ascii="Times New Roman" w:hAnsi="Times New Roman" w:cs="Times New Roman"/>
          <w:i/>
          <w:iCs/>
        </w:rPr>
        <w:t>Bauhinia variegata</w:t>
      </w:r>
      <w:r w:rsidRPr="00BC1543">
        <w:rPr>
          <w:rFonts w:ascii="Times New Roman" w:hAnsi="Times New Roman" w:cs="Times New Roman"/>
        </w:rPr>
        <w:t xml:space="preserve"> L.</w:t>
      </w:r>
    </w:p>
    <w:p w14:paraId="1F0B33E4"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Common Names:</w:t>
      </w:r>
      <w:r w:rsidRPr="00BC1543">
        <w:rPr>
          <w:rFonts w:ascii="Times New Roman" w:hAnsi="Times New Roman" w:cs="Times New Roman"/>
        </w:rPr>
        <w:t xml:space="preserve"> </w:t>
      </w:r>
      <w:proofErr w:type="spellStart"/>
      <w:r w:rsidRPr="00BC1543">
        <w:rPr>
          <w:rFonts w:ascii="Times New Roman" w:hAnsi="Times New Roman" w:cs="Times New Roman"/>
        </w:rPr>
        <w:t>Kachnar</w:t>
      </w:r>
      <w:proofErr w:type="spellEnd"/>
      <w:r w:rsidRPr="00BC1543">
        <w:rPr>
          <w:rFonts w:ascii="Times New Roman" w:hAnsi="Times New Roman" w:cs="Times New Roman"/>
        </w:rPr>
        <w:t xml:space="preserve"> (Hindi/Urdu), Mountain Ebony (English), Camel’s Foot Tree.</w:t>
      </w:r>
    </w:p>
    <w:p w14:paraId="0BD28082" w14:textId="77777777" w:rsidR="00BC1543" w:rsidRPr="00BC1543" w:rsidRDefault="00BC1543" w:rsidP="00BC1543">
      <w:pPr>
        <w:numPr>
          <w:ilvl w:val="0"/>
          <w:numId w:val="1"/>
        </w:numPr>
        <w:jc w:val="both"/>
        <w:rPr>
          <w:rFonts w:ascii="Times New Roman" w:hAnsi="Times New Roman" w:cs="Times New Roman"/>
        </w:rPr>
      </w:pPr>
      <w:r w:rsidRPr="00BC1543">
        <w:rPr>
          <w:rFonts w:ascii="Times New Roman" w:hAnsi="Times New Roman" w:cs="Times New Roman"/>
          <w:b/>
          <w:bCs/>
        </w:rPr>
        <w:t>Description:</w:t>
      </w:r>
      <w:r w:rsidRPr="00BC1543">
        <w:rPr>
          <w:rFonts w:ascii="Times New Roman" w:hAnsi="Times New Roman" w:cs="Times New Roman"/>
        </w:rPr>
        <w:br/>
        <w:t>A medium-sized deciduous tree, reaching up to 10–12 meters in height. It has distinctive bilobed leaves resembling a camel’s hoof, and showy, orchid-like flowers in shades of pink, purple, or white. The tree produces flat seed pods.</w:t>
      </w:r>
    </w:p>
    <w:p w14:paraId="6BDAD36D" w14:textId="68BC7EA3"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Geographical Distribution</w:t>
      </w:r>
    </w:p>
    <w:p w14:paraId="44EDDFBA" w14:textId="4118620F"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Native Range:</w:t>
      </w:r>
      <w:r w:rsidRPr="00BC1543">
        <w:rPr>
          <w:rFonts w:ascii="Times New Roman" w:hAnsi="Times New Roman" w:cs="Times New Roman"/>
        </w:rPr>
        <w:t xml:space="preserve"> Southeast Asia, </w:t>
      </w:r>
      <w:r>
        <w:rPr>
          <w:rFonts w:ascii="Times New Roman" w:hAnsi="Times New Roman" w:cs="Times New Roman"/>
        </w:rPr>
        <w:t xml:space="preserve">the </w:t>
      </w:r>
      <w:r w:rsidRPr="00BC1543">
        <w:rPr>
          <w:rFonts w:ascii="Times New Roman" w:hAnsi="Times New Roman" w:cs="Times New Roman"/>
        </w:rPr>
        <w:t>Indian Subcontinent, and Southern China.</w:t>
      </w:r>
    </w:p>
    <w:p w14:paraId="74ACC865" w14:textId="77777777"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Cultivation:</w:t>
      </w:r>
      <w:r w:rsidRPr="00BC1543">
        <w:rPr>
          <w:rFonts w:ascii="Times New Roman" w:hAnsi="Times New Roman" w:cs="Times New Roman"/>
        </w:rPr>
        <w:t xml:space="preserve"> Widely grown as an ornamental plant in tropical and subtropical regions around the world, including Africa, the Middle East, and the Americas.</w:t>
      </w:r>
    </w:p>
    <w:p w14:paraId="2390C520" w14:textId="77777777"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Habitat:</w:t>
      </w:r>
      <w:r w:rsidRPr="00BC1543">
        <w:rPr>
          <w:rFonts w:ascii="Times New Roman" w:hAnsi="Times New Roman" w:cs="Times New Roman"/>
        </w:rPr>
        <w:t xml:space="preserve"> Thrives in dry to moist deciduous forests, rocky hillsides, and along roadsides. It is tolerant of a range of soils but prefers well-drained conditions.</w:t>
      </w:r>
    </w:p>
    <w:p w14:paraId="5701D1D5" w14:textId="19132087"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Cultural and Traditional Significance</w:t>
      </w:r>
    </w:p>
    <w:p w14:paraId="7BDBCE3D"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In South Asia (India, Nepal, Pakistan):</w:t>
      </w:r>
    </w:p>
    <w:p w14:paraId="3A83EFA6"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The tree (</w:t>
      </w:r>
      <w:proofErr w:type="spellStart"/>
      <w:r w:rsidRPr="00BC1543">
        <w:rPr>
          <w:rFonts w:ascii="Times New Roman" w:hAnsi="Times New Roman" w:cs="Times New Roman"/>
          <w:i/>
          <w:iCs/>
        </w:rPr>
        <w:t>Kachnar</w:t>
      </w:r>
      <w:proofErr w:type="spellEnd"/>
      <w:r w:rsidRPr="00BC1543">
        <w:rPr>
          <w:rFonts w:ascii="Times New Roman" w:hAnsi="Times New Roman" w:cs="Times New Roman"/>
        </w:rPr>
        <w:t>) holds medicinal, nutritional, and ornamental value.</w:t>
      </w:r>
    </w:p>
    <w:p w14:paraId="728D85F3"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lastRenderedPageBreak/>
        <w:t>Its flower buds are edible and widely used in curries, pickles, and traditional dishes.</w:t>
      </w:r>
    </w:p>
    <w:p w14:paraId="3A58A287"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The bark, roots, and flowers are employed in Ayurvedic and Unani medicine for treating ailments like diarrhea, ulcers, skin diseases, and infections.</w:t>
      </w:r>
    </w:p>
    <w:p w14:paraId="755FFA91"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Religious &amp; Symbolic Role:</w:t>
      </w:r>
    </w:p>
    <w:p w14:paraId="7E1C9198"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 xml:space="preserve">In Hindu traditions, </w:t>
      </w:r>
      <w:r w:rsidRPr="00BC1543">
        <w:rPr>
          <w:rFonts w:ascii="Times New Roman" w:hAnsi="Times New Roman" w:cs="Times New Roman"/>
          <w:i/>
          <w:iCs/>
        </w:rPr>
        <w:t>Bauhinia</w:t>
      </w:r>
      <w:r w:rsidRPr="00BC1543">
        <w:rPr>
          <w:rFonts w:ascii="Times New Roman" w:hAnsi="Times New Roman" w:cs="Times New Roman"/>
        </w:rPr>
        <w:t xml:space="preserve"> trees are often planted near temples and considered sacred due to their resilience and beauty.</w:t>
      </w:r>
    </w:p>
    <w:p w14:paraId="290A7D6A"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In Buddhism, the orchid-like flowers symbolize purity and divine beauty.</w:t>
      </w:r>
    </w:p>
    <w:p w14:paraId="127A1577"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Economic &amp; Ornamental Uses:</w:t>
      </w:r>
    </w:p>
    <w:p w14:paraId="7096346B"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Cultivated extensively as an ornamental street tree due to its vibrant flowers and shade-giving canopy.</w:t>
      </w:r>
    </w:p>
    <w:p w14:paraId="5CEB83E6" w14:textId="20498FF1" w:rsidR="00BC1543" w:rsidRPr="0090122A"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Used in traditional dyeing and as fodder in rural communities.</w:t>
      </w:r>
      <w:r w:rsidR="00485B26">
        <w:rPr>
          <w:rFonts w:ascii="Times New Roman" w:hAnsi="Times New Roman" w:cs="Times New Roman"/>
        </w:rPr>
        <w:t xml:space="preserve"> [1-4]</w:t>
      </w:r>
    </w:p>
    <w:p w14:paraId="13C7F2CC" w14:textId="46A44CD1" w:rsidR="00BC1543" w:rsidRDefault="0090122A">
      <w:pPr>
        <w:rPr>
          <w:rFonts w:ascii="Times New Roman" w:hAnsi="Times New Roman" w:cs="Times New Roman"/>
          <w:b/>
          <w:bCs/>
        </w:rPr>
      </w:pPr>
      <w:r w:rsidRPr="004C6B7F">
        <w:rPr>
          <w:rFonts w:ascii="Times New Roman" w:hAnsi="Times New Roman" w:cs="Times New Roman"/>
          <w:b/>
          <w:bCs/>
          <w:sz w:val="30"/>
          <w:szCs w:val="30"/>
        </w:rPr>
        <w:t>Rationale and Scope of Review</w:t>
      </w:r>
      <w:r w:rsidR="00BD4721">
        <w:rPr>
          <w:rFonts w:ascii="Times New Roman" w:hAnsi="Times New Roman" w:cs="Times New Roman"/>
          <w:b/>
          <w:bCs/>
        </w:rPr>
        <w:t xml:space="preserve"> [ 1, 5-8]</w:t>
      </w:r>
    </w:p>
    <w:p w14:paraId="14634F5F" w14:textId="09C391E7" w:rsidR="0090122A" w:rsidRPr="004C6B7F" w:rsidRDefault="0090122A" w:rsidP="004C6B7F">
      <w:pPr>
        <w:rPr>
          <w:rFonts w:ascii="Times New Roman" w:hAnsi="Times New Roman" w:cs="Times New Roman"/>
          <w:b/>
          <w:bCs/>
        </w:rPr>
      </w:pPr>
      <w:r w:rsidRPr="004C6B7F">
        <w:rPr>
          <w:rFonts w:ascii="Times New Roman" w:hAnsi="Times New Roman" w:cs="Times New Roman"/>
          <w:b/>
          <w:bCs/>
        </w:rPr>
        <w:t>Why is this plant important for phytochemistry and pharmacology</w:t>
      </w:r>
    </w:p>
    <w:p w14:paraId="208F1DBE" w14:textId="70E79B7D" w:rsidR="0090122A" w:rsidRPr="0090122A" w:rsidRDefault="0090122A" w:rsidP="0090122A">
      <w:pPr>
        <w:rPr>
          <w:rFonts w:ascii="Times New Roman" w:hAnsi="Times New Roman" w:cs="Times New Roman"/>
        </w:rPr>
      </w:pPr>
      <w:r w:rsidRPr="0090122A">
        <w:rPr>
          <w:rFonts w:ascii="Times New Roman" w:hAnsi="Times New Roman" w:cs="Times New Roman"/>
          <w:b/>
          <w:bCs/>
        </w:rPr>
        <w:t>Rich, diverse phytochemistry</w:t>
      </w:r>
    </w:p>
    <w:p w14:paraId="2D74CFE0" w14:textId="1F4FA266" w:rsidR="0090122A" w:rsidRPr="0090122A" w:rsidRDefault="0090122A" w:rsidP="00DD52B3">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Contains abundant </w:t>
      </w:r>
      <w:r w:rsidRPr="004C6B7F">
        <w:rPr>
          <w:rFonts w:ascii="Times New Roman" w:hAnsi="Times New Roman" w:cs="Times New Roman"/>
        </w:rPr>
        <w:t>flavonoids (e.g., quercetin, kaempferol, apigenin glycosides), tannins, saponins, triterpenes/sterols, phenolic acids, and unique lignans/</w:t>
      </w:r>
      <w:proofErr w:type="spellStart"/>
      <w:r w:rsidRPr="004C6B7F">
        <w:rPr>
          <w:rFonts w:ascii="Times New Roman" w:hAnsi="Times New Roman" w:cs="Times New Roman"/>
        </w:rPr>
        <w:t>napthoquinone</w:t>
      </w:r>
      <w:proofErr w:type="spellEnd"/>
      <w:r w:rsidRPr="004C6B7F">
        <w:rPr>
          <w:rFonts w:ascii="Times New Roman" w:hAnsi="Times New Roman" w:cs="Times New Roman"/>
        </w:rPr>
        <w:t>-like constituents</w:t>
      </w:r>
      <w:r w:rsidRPr="0090122A">
        <w:rPr>
          <w:rFonts w:ascii="Times New Roman" w:hAnsi="Times New Roman" w:cs="Times New Roman"/>
        </w:rPr>
        <w:t xml:space="preserve"> reported from bark/flowers/seeds </w:t>
      </w:r>
    </w:p>
    <w:p w14:paraId="755793A5" w14:textId="77777777" w:rsidR="0090122A" w:rsidRPr="0090122A" w:rsidRDefault="0090122A" w:rsidP="00DD52B3">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Multiple plant parts (bark, buds, flowers, leaves, seeds) are bioactive—useful for </w:t>
      </w:r>
      <w:r w:rsidRPr="004C6B7F">
        <w:rPr>
          <w:rFonts w:ascii="Times New Roman" w:hAnsi="Times New Roman" w:cs="Times New Roman"/>
        </w:rPr>
        <w:t>chemotaxonomy and bioprospecting.</w:t>
      </w:r>
    </w:p>
    <w:p w14:paraId="3BC827E3" w14:textId="3E0B210E" w:rsidR="0090122A" w:rsidRPr="0090122A" w:rsidRDefault="0090122A" w:rsidP="0090122A">
      <w:pPr>
        <w:rPr>
          <w:rFonts w:ascii="Times New Roman" w:hAnsi="Times New Roman" w:cs="Times New Roman"/>
        </w:rPr>
      </w:pPr>
      <w:r w:rsidRPr="0090122A">
        <w:rPr>
          <w:rFonts w:ascii="Times New Roman" w:hAnsi="Times New Roman" w:cs="Times New Roman"/>
          <w:b/>
          <w:bCs/>
        </w:rPr>
        <w:t>Validated pharmacological activities (preclinical)</w:t>
      </w:r>
    </w:p>
    <w:p w14:paraId="08AF0E8D" w14:textId="6C0EF99B"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Antioxidant/anti-inflammatory</w:t>
      </w:r>
      <w:r w:rsidRPr="0090122A">
        <w:rPr>
          <w:rFonts w:ascii="Times New Roman" w:hAnsi="Times New Roman" w:cs="Times New Roman"/>
        </w:rPr>
        <w:t>: strong radical-scavenging and COX/LOX-related effects that underpin many disease models</w:t>
      </w:r>
      <w:r w:rsidR="00BD4721">
        <w:rPr>
          <w:rFonts w:ascii="Times New Roman" w:hAnsi="Times New Roman" w:cs="Times New Roman"/>
        </w:rPr>
        <w:t>.</w:t>
      </w:r>
    </w:p>
    <w:p w14:paraId="3ECDFDF5" w14:textId="0CB1C5E5"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Metabolic benefits</w:t>
      </w:r>
      <w:r w:rsidRPr="0090122A">
        <w:rPr>
          <w:rFonts w:ascii="Times New Roman" w:hAnsi="Times New Roman" w:cs="Times New Roman"/>
        </w:rPr>
        <w:t xml:space="preserve">: </w:t>
      </w:r>
      <w:r w:rsidRPr="004C6B7F">
        <w:rPr>
          <w:rFonts w:ascii="Times New Roman" w:hAnsi="Times New Roman" w:cs="Times New Roman"/>
        </w:rPr>
        <w:t>antidiabetic and α-glucosidase inhibition</w:t>
      </w:r>
      <w:r w:rsidRPr="0090122A">
        <w:rPr>
          <w:rFonts w:ascii="Times New Roman" w:hAnsi="Times New Roman" w:cs="Times New Roman"/>
        </w:rPr>
        <w:t>, improved glycemic markers in animal models; lipid-modulating signals also reported</w:t>
      </w:r>
      <w:r w:rsidR="00BD4721">
        <w:rPr>
          <w:rFonts w:ascii="Times New Roman" w:hAnsi="Times New Roman" w:cs="Times New Roman"/>
        </w:rPr>
        <w:t>.</w:t>
      </w:r>
    </w:p>
    <w:p w14:paraId="7F946575"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Antimicrobial</w:t>
      </w:r>
      <w:r w:rsidRPr="0090122A">
        <w:rPr>
          <w:rFonts w:ascii="Times New Roman" w:hAnsi="Times New Roman" w:cs="Times New Roman"/>
        </w:rPr>
        <w:t>: activity against Gram+/- bacteria and some fungi, supporting traditional wound/GI uses.</w:t>
      </w:r>
    </w:p>
    <w:p w14:paraId="7B054850"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Gastroprotective &amp; hepatoprotective</w:t>
      </w:r>
      <w:r w:rsidRPr="0090122A">
        <w:rPr>
          <w:rFonts w:ascii="Times New Roman" w:hAnsi="Times New Roman" w:cs="Times New Roman"/>
        </w:rPr>
        <w:t>: extracts protect against ulcer and liver injury models.</w:t>
      </w:r>
    </w:p>
    <w:p w14:paraId="14B42D5C"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Cytotoxic/anticancer leads</w:t>
      </w:r>
      <w:r w:rsidRPr="0090122A">
        <w:rPr>
          <w:rFonts w:ascii="Times New Roman" w:hAnsi="Times New Roman" w:cs="Times New Roman"/>
        </w:rPr>
        <w:t xml:space="preserve">: selective activity in tumor cell lines (mechanisms proposed: apoptosis, ROS modulation); aligns with the traditional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 use</w:t>
      </w:r>
      <w:r w:rsidRPr="0090122A">
        <w:rPr>
          <w:rFonts w:ascii="Times New Roman" w:hAnsi="Times New Roman" w:cs="Times New Roman"/>
        </w:rPr>
        <w:t xml:space="preserve"> for glandular swellings/goiter in Ayurveda.</w:t>
      </w:r>
    </w:p>
    <w:p w14:paraId="5F3CE57B"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Wound healing/dermatologic</w:t>
      </w:r>
      <w:r w:rsidRPr="0090122A">
        <w:rPr>
          <w:rFonts w:ascii="Times New Roman" w:hAnsi="Times New Roman" w:cs="Times New Roman"/>
        </w:rPr>
        <w:t xml:space="preserve"> potentials via phenolics and flavonoids.</w:t>
      </w:r>
    </w:p>
    <w:p w14:paraId="3E3C8F54" w14:textId="37A6B1A2" w:rsidR="0090122A" w:rsidRPr="0090122A" w:rsidRDefault="0090122A" w:rsidP="0090122A">
      <w:pPr>
        <w:rPr>
          <w:rFonts w:ascii="Times New Roman" w:hAnsi="Times New Roman" w:cs="Times New Roman"/>
        </w:rPr>
      </w:pPr>
      <w:r w:rsidRPr="0090122A">
        <w:rPr>
          <w:rFonts w:ascii="Times New Roman" w:hAnsi="Times New Roman" w:cs="Times New Roman"/>
          <w:b/>
          <w:bCs/>
        </w:rPr>
        <w:t>Strong ethnomedicinal relevance + food use</w:t>
      </w:r>
    </w:p>
    <w:p w14:paraId="345355B8" w14:textId="7652FA35" w:rsidR="0090122A" w:rsidRPr="0090122A" w:rsidRDefault="0090122A" w:rsidP="00DD52B3">
      <w:pPr>
        <w:pStyle w:val="ListParagraph"/>
        <w:numPr>
          <w:ilvl w:val="0"/>
          <w:numId w:val="7"/>
        </w:numPr>
        <w:jc w:val="both"/>
        <w:rPr>
          <w:rFonts w:ascii="Times New Roman" w:hAnsi="Times New Roman" w:cs="Times New Roman"/>
        </w:rPr>
      </w:pPr>
      <w:r w:rsidRPr="004C6B7F">
        <w:rPr>
          <w:rFonts w:ascii="Times New Roman" w:hAnsi="Times New Roman" w:cs="Times New Roman"/>
        </w:rPr>
        <w:t>Buds (“</w:t>
      </w:r>
      <w:proofErr w:type="spellStart"/>
      <w:r w:rsidRPr="004C6B7F">
        <w:rPr>
          <w:rFonts w:ascii="Times New Roman" w:hAnsi="Times New Roman" w:cs="Times New Roman"/>
        </w:rPr>
        <w:t>kachnar</w:t>
      </w:r>
      <w:proofErr w:type="spellEnd"/>
      <w:r w:rsidRPr="004C6B7F">
        <w:rPr>
          <w:rFonts w:ascii="Times New Roman" w:hAnsi="Times New Roman" w:cs="Times New Roman"/>
        </w:rPr>
        <w:t>”) are eaten (curries/pickles) and widely used in Ayurveda/Unani, giving high translational relevance and</w:t>
      </w:r>
      <w:r w:rsidRPr="0090122A">
        <w:rPr>
          <w:rFonts w:ascii="Times New Roman" w:hAnsi="Times New Roman" w:cs="Times New Roman"/>
        </w:rPr>
        <w:t xml:space="preserve"> community acceptance</w:t>
      </w:r>
      <w:r w:rsidR="00BD4721">
        <w:rPr>
          <w:rFonts w:ascii="Times New Roman" w:hAnsi="Times New Roman" w:cs="Times New Roman"/>
        </w:rPr>
        <w:t>.</w:t>
      </w:r>
    </w:p>
    <w:p w14:paraId="7C0C4344" w14:textId="01D16BB8" w:rsidR="0090122A" w:rsidRPr="0090122A" w:rsidRDefault="0090122A" w:rsidP="0090122A">
      <w:pPr>
        <w:rPr>
          <w:rFonts w:ascii="Times New Roman" w:hAnsi="Times New Roman" w:cs="Times New Roman"/>
        </w:rPr>
      </w:pPr>
      <w:r w:rsidRPr="0090122A">
        <w:rPr>
          <w:rFonts w:ascii="Times New Roman" w:hAnsi="Times New Roman" w:cs="Times New Roman"/>
        </w:rPr>
        <w:lastRenderedPageBreak/>
        <w:t xml:space="preserve"> </w:t>
      </w:r>
      <w:r w:rsidRPr="0090122A">
        <w:rPr>
          <w:rFonts w:ascii="Times New Roman" w:hAnsi="Times New Roman" w:cs="Times New Roman"/>
          <w:b/>
          <w:bCs/>
        </w:rPr>
        <w:t>Formulation &amp; value-chain potential</w:t>
      </w:r>
    </w:p>
    <w:p w14:paraId="7D7D7638" w14:textId="77777777" w:rsidR="0090122A" w:rsidRPr="0090122A" w:rsidRDefault="0090122A" w:rsidP="00DD52B3">
      <w:pPr>
        <w:pStyle w:val="ListParagraph"/>
        <w:numPr>
          <w:ilvl w:val="0"/>
          <w:numId w:val="8"/>
        </w:numPr>
        <w:jc w:val="both"/>
        <w:rPr>
          <w:rFonts w:ascii="Times New Roman" w:hAnsi="Times New Roman" w:cs="Times New Roman"/>
        </w:rPr>
      </w:pPr>
      <w:r w:rsidRPr="0090122A">
        <w:rPr>
          <w:rFonts w:ascii="Times New Roman" w:hAnsi="Times New Roman" w:cs="Times New Roman"/>
        </w:rPr>
        <w:t xml:space="preserve">Amenable </w:t>
      </w:r>
      <w:r w:rsidRPr="004C6B7F">
        <w:rPr>
          <w:rFonts w:ascii="Times New Roman" w:hAnsi="Times New Roman" w:cs="Times New Roman"/>
        </w:rPr>
        <w:t xml:space="preserve">to standardized extracts, polyherbal formulations (e.g.,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-based), and modern delivery (gels, films, nanoparticles); scope for green synthesis </w:t>
      </w:r>
      <w:r w:rsidRPr="0090122A">
        <w:rPr>
          <w:rFonts w:ascii="Times New Roman" w:hAnsi="Times New Roman" w:cs="Times New Roman"/>
        </w:rPr>
        <w:t>using phenolic-rich fractions.</w:t>
      </w:r>
    </w:p>
    <w:p w14:paraId="2770F9D1" w14:textId="77777777" w:rsidR="0090122A" w:rsidRPr="0090122A" w:rsidRDefault="0090122A" w:rsidP="0090122A">
      <w:pPr>
        <w:rPr>
          <w:rFonts w:ascii="Times New Roman" w:hAnsi="Times New Roman" w:cs="Times New Roman"/>
          <w:b/>
          <w:bCs/>
        </w:rPr>
      </w:pPr>
      <w:r w:rsidRPr="0090122A">
        <w:rPr>
          <w:rFonts w:ascii="Times New Roman" w:hAnsi="Times New Roman" w:cs="Times New Roman"/>
          <w:b/>
          <w:bCs/>
        </w:rPr>
        <w:t>Current gaps &amp; what’s needed next</w:t>
      </w:r>
    </w:p>
    <w:p w14:paraId="342C97A0"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Taxonomy &amp; material identity</w:t>
      </w:r>
    </w:p>
    <w:p w14:paraId="2DC1A0A7" w14:textId="0121813E" w:rsidR="0090122A" w:rsidRPr="0090122A" w:rsidRDefault="0090122A" w:rsidP="00DD52B3">
      <w:pPr>
        <w:numPr>
          <w:ilvl w:val="1"/>
          <w:numId w:val="9"/>
        </w:numPr>
        <w:rPr>
          <w:rFonts w:ascii="Times New Roman" w:hAnsi="Times New Roman" w:cs="Times New Roman"/>
        </w:rPr>
      </w:pPr>
      <w:r w:rsidRPr="004C6B7F">
        <w:rPr>
          <w:rFonts w:ascii="Times New Roman" w:hAnsi="Times New Roman" w:cs="Times New Roman"/>
        </w:rPr>
        <w:t xml:space="preserve">Confusion with </w:t>
      </w:r>
      <w:r w:rsidRPr="004C6B7F">
        <w:rPr>
          <w:rFonts w:ascii="Times New Roman" w:hAnsi="Times New Roman" w:cs="Times New Roman"/>
          <w:i/>
          <w:iCs/>
        </w:rPr>
        <w:t>B. purpurea</w:t>
      </w:r>
      <w:r w:rsidRPr="004C6B7F">
        <w:rPr>
          <w:rFonts w:ascii="Times New Roman" w:hAnsi="Times New Roman" w:cs="Times New Roman"/>
        </w:rPr>
        <w:t xml:space="preserve"> and other </w:t>
      </w:r>
      <w:r w:rsidRPr="004C6B7F">
        <w:rPr>
          <w:rFonts w:ascii="Times New Roman" w:hAnsi="Times New Roman" w:cs="Times New Roman"/>
          <w:i/>
          <w:iCs/>
        </w:rPr>
        <w:t>Bauhinia</w:t>
      </w:r>
      <w:r w:rsidRPr="0090122A">
        <w:rPr>
          <w:rFonts w:ascii="Times New Roman" w:hAnsi="Times New Roman" w:cs="Times New Roman"/>
        </w:rPr>
        <w:t xml:space="preserve"> in trade and papers; many studies don’t voucher-specimen their material.</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authenticated specimens, </w:t>
      </w:r>
      <w:r w:rsidRPr="004C6B7F">
        <w:rPr>
          <w:rFonts w:ascii="Times New Roman" w:hAnsi="Times New Roman" w:cs="Times New Roman"/>
        </w:rPr>
        <w:t>DNA barcoding</w:t>
      </w:r>
      <w:r w:rsidRPr="0090122A">
        <w:rPr>
          <w:rFonts w:ascii="Times New Roman" w:hAnsi="Times New Roman" w:cs="Times New Roman"/>
        </w:rPr>
        <w:t xml:space="preserve">, </w:t>
      </w:r>
      <w:proofErr w:type="spellStart"/>
      <w:r w:rsidRPr="0090122A">
        <w:rPr>
          <w:rFonts w:ascii="Times New Roman" w:hAnsi="Times New Roman" w:cs="Times New Roman"/>
        </w:rPr>
        <w:t>chemoprofiling</w:t>
      </w:r>
      <w:proofErr w:type="spellEnd"/>
      <w:r w:rsidRPr="0090122A">
        <w:rPr>
          <w:rFonts w:ascii="Times New Roman" w:hAnsi="Times New Roman" w:cs="Times New Roman"/>
        </w:rPr>
        <w:t xml:space="preserve"> to avoid species mix-ups.</w:t>
      </w:r>
    </w:p>
    <w:p w14:paraId="783D041A"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Standardization &amp; reproducibility</w:t>
      </w:r>
    </w:p>
    <w:p w14:paraId="57D346B1"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Extracts vary by </w:t>
      </w:r>
      <w:r w:rsidRPr="004C6B7F">
        <w:rPr>
          <w:rFonts w:ascii="Times New Roman" w:hAnsi="Times New Roman" w:cs="Times New Roman"/>
        </w:rPr>
        <w:t>plant part, season, geography, solvent; few use marker compounds or full HPLC/LC–MS fingerprints.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pharmacopeial monograph standards (assay ranges for key flavonoid markers), validated QC methods, stability data.</w:t>
      </w:r>
    </w:p>
    <w:p w14:paraId="5F4BC7D8"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From crude extracts to actives &amp; mechanisms</w:t>
      </w:r>
    </w:p>
    <w:p w14:paraId="793E979C" w14:textId="77777777" w:rsidR="0090122A" w:rsidRPr="0090122A" w:rsidRDefault="0090122A" w:rsidP="00DD52B3">
      <w:pPr>
        <w:numPr>
          <w:ilvl w:val="1"/>
          <w:numId w:val="9"/>
        </w:numPr>
        <w:jc w:val="both"/>
        <w:rPr>
          <w:rFonts w:ascii="Times New Roman" w:hAnsi="Times New Roman" w:cs="Times New Roman"/>
        </w:rPr>
      </w:pPr>
      <w:r w:rsidRPr="0090122A">
        <w:rPr>
          <w:rFonts w:ascii="Times New Roman" w:hAnsi="Times New Roman" w:cs="Times New Roman"/>
        </w:rPr>
        <w:t>Many reports stop at crude/</w:t>
      </w:r>
      <w:proofErr w:type="spellStart"/>
      <w:r w:rsidRPr="0090122A">
        <w:rPr>
          <w:rFonts w:ascii="Times New Roman" w:hAnsi="Times New Roman" w:cs="Times New Roman"/>
        </w:rPr>
        <w:t>semipurified</w:t>
      </w:r>
      <w:proofErr w:type="spellEnd"/>
      <w:r w:rsidRPr="0090122A">
        <w:rPr>
          <w:rFonts w:ascii="Times New Roman" w:hAnsi="Times New Roman" w:cs="Times New Roman"/>
        </w:rPr>
        <w:t xml:space="preserve"> extracts and screening assays.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bioassay-guided isolation, structure elucidation, </w:t>
      </w:r>
      <w:r w:rsidRPr="004C6B7F">
        <w:rPr>
          <w:rFonts w:ascii="Times New Roman" w:hAnsi="Times New Roman" w:cs="Times New Roman"/>
        </w:rPr>
        <w:t>target identification</w:t>
      </w:r>
      <w:r w:rsidRPr="0090122A">
        <w:rPr>
          <w:rFonts w:ascii="Times New Roman" w:hAnsi="Times New Roman" w:cs="Times New Roman"/>
        </w:rPr>
        <w:t xml:space="preserve"> (e.g., enzyme/receptor binding), pathway mapping (NF-</w:t>
      </w:r>
      <w:proofErr w:type="spellStart"/>
      <w:r w:rsidRPr="0090122A">
        <w:rPr>
          <w:rFonts w:ascii="Times New Roman" w:hAnsi="Times New Roman" w:cs="Times New Roman"/>
        </w:rPr>
        <w:t>κB</w:t>
      </w:r>
      <w:proofErr w:type="spellEnd"/>
      <w:r w:rsidRPr="0090122A">
        <w:rPr>
          <w:rFonts w:ascii="Times New Roman" w:hAnsi="Times New Roman" w:cs="Times New Roman"/>
        </w:rPr>
        <w:t>, Nrf2, AMPK, α-glucosidase kinetics).</w:t>
      </w:r>
    </w:p>
    <w:p w14:paraId="714B3C52"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Dose, PK/PD, and bioavailability</w:t>
      </w:r>
    </w:p>
    <w:p w14:paraId="6E561158" w14:textId="77777777" w:rsidR="0090122A" w:rsidRPr="004C6B7F" w:rsidRDefault="0090122A" w:rsidP="00DD52B3">
      <w:pPr>
        <w:numPr>
          <w:ilvl w:val="1"/>
          <w:numId w:val="9"/>
        </w:numPr>
        <w:jc w:val="both"/>
        <w:rPr>
          <w:rFonts w:ascii="Times New Roman" w:hAnsi="Times New Roman" w:cs="Times New Roman"/>
        </w:rPr>
      </w:pPr>
      <w:r w:rsidRPr="0090122A">
        <w:rPr>
          <w:rFonts w:ascii="Times New Roman" w:hAnsi="Times New Roman" w:cs="Times New Roman"/>
        </w:rPr>
        <w:t xml:space="preserve">Sparse </w:t>
      </w:r>
      <w:r w:rsidRPr="004C6B7F">
        <w:rPr>
          <w:rFonts w:ascii="Times New Roman" w:hAnsi="Times New Roman" w:cs="Times New Roman"/>
        </w:rPr>
        <w:t>pharmacokinetics, metabolism, and oral bioavailability</w:t>
      </w:r>
      <w:r w:rsidRPr="0090122A">
        <w:rPr>
          <w:rFonts w:ascii="Times New Roman" w:hAnsi="Times New Roman" w:cs="Times New Roman"/>
        </w:rPr>
        <w:t xml:space="preserve"> data for major constituents; food-matrix effects (since buds are eaten) are underexplored.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ADME studies, metabolite ID, tissue distribution</w:t>
      </w:r>
      <w:r w:rsidRPr="004C6B7F">
        <w:rPr>
          <w:rFonts w:ascii="Times New Roman" w:hAnsi="Times New Roman" w:cs="Times New Roman"/>
        </w:rPr>
        <w:t>, human-relevant dosing.</w:t>
      </w:r>
    </w:p>
    <w:p w14:paraId="76E44B09"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Safety/toxicology &amp; herb–drug interactions</w:t>
      </w:r>
    </w:p>
    <w:p w14:paraId="0C5FCABD" w14:textId="15642B8D" w:rsidR="002B3190" w:rsidRPr="00452552" w:rsidRDefault="0090122A" w:rsidP="00452552">
      <w:pPr>
        <w:numPr>
          <w:ilvl w:val="1"/>
          <w:numId w:val="9"/>
        </w:numPr>
        <w:rPr>
          <w:rFonts w:ascii="Times New Roman" w:hAnsi="Times New Roman" w:cs="Times New Roman"/>
        </w:rPr>
      </w:pPr>
      <w:r w:rsidRPr="0090122A">
        <w:rPr>
          <w:rFonts w:ascii="Times New Roman" w:hAnsi="Times New Roman" w:cs="Times New Roman"/>
        </w:rPr>
        <w:t xml:space="preserve">Limited </w:t>
      </w:r>
      <w:r w:rsidRPr="004C6B7F">
        <w:rPr>
          <w:rFonts w:ascii="Times New Roman" w:hAnsi="Times New Roman" w:cs="Times New Roman"/>
        </w:rPr>
        <w:t>repeat-dose toxicity</w:t>
      </w:r>
      <w:r w:rsidRPr="0090122A">
        <w:rPr>
          <w:rFonts w:ascii="Times New Roman" w:hAnsi="Times New Roman" w:cs="Times New Roman"/>
        </w:rPr>
        <w:t>, genotoxicity, reproductive tox; interactions with antidiabetics/anticoagulants not defined.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OECD-compliant tox packages, </w:t>
      </w:r>
      <w:r w:rsidRPr="004C6B7F">
        <w:rPr>
          <w:rFonts w:ascii="Times New Roman" w:hAnsi="Times New Roman" w:cs="Times New Roman"/>
        </w:rPr>
        <w:t>CYP/UGT</w:t>
      </w:r>
      <w:r w:rsidRPr="0090122A">
        <w:rPr>
          <w:rFonts w:ascii="Times New Roman" w:hAnsi="Times New Roman" w:cs="Times New Roman"/>
        </w:rPr>
        <w:t xml:space="preserve"> interaction panels, safety margins.</w:t>
      </w:r>
    </w:p>
    <w:p w14:paraId="6931F6D3"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Clinical evidence</w:t>
      </w:r>
    </w:p>
    <w:p w14:paraId="3CD6E627"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Evidence largely </w:t>
      </w:r>
      <w:r w:rsidRPr="004C6B7F">
        <w:rPr>
          <w:rFonts w:ascii="Times New Roman" w:hAnsi="Times New Roman" w:cs="Times New Roman"/>
        </w:rPr>
        <w:t xml:space="preserve">preclinical; human data are minimal and often uncontrolled or polyherbal (can’t attribute effects to </w:t>
      </w:r>
      <w:r w:rsidRPr="004C6B7F">
        <w:rPr>
          <w:rFonts w:ascii="Times New Roman" w:hAnsi="Times New Roman" w:cs="Times New Roman"/>
          <w:i/>
          <w:iCs/>
        </w:rPr>
        <w:t>B. variegata</w:t>
      </w:r>
      <w:r w:rsidRPr="004C6B7F">
        <w:rPr>
          <w:rFonts w:ascii="Times New Roman" w:hAnsi="Times New Roman" w:cs="Times New Roman"/>
        </w:rPr>
        <w:t xml:space="preserve"> alone).</w:t>
      </w:r>
      <w:r w:rsidRPr="004C6B7F">
        <w:rPr>
          <w:rFonts w:ascii="Times New Roman" w:hAnsi="Times New Roman" w:cs="Times New Roman"/>
        </w:rPr>
        <w:br/>
      </w:r>
      <w:r w:rsidRPr="004C6B7F">
        <w:rPr>
          <w:rFonts w:ascii="Times New Roman" w:hAnsi="Times New Roman" w:cs="Times New Roman"/>
          <w:b/>
          <w:bCs/>
        </w:rPr>
        <w:t>Need:</w:t>
      </w:r>
      <w:r w:rsidRPr="004C6B7F">
        <w:rPr>
          <w:rFonts w:ascii="Times New Roman" w:hAnsi="Times New Roman" w:cs="Times New Roman"/>
        </w:rPr>
        <w:t xml:space="preserve"> randomized, placebo-controlled trials</w:t>
      </w:r>
      <w:r w:rsidRPr="0090122A">
        <w:rPr>
          <w:rFonts w:ascii="Times New Roman" w:hAnsi="Times New Roman" w:cs="Times New Roman"/>
        </w:rPr>
        <w:t xml:space="preserve"> on prioritized indications (e.g., post-prandial hyperglycemia, dyslipidemia, wound healing), with standardized extracts and biomarker outcomes.</w:t>
      </w:r>
    </w:p>
    <w:p w14:paraId="1B48366B"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lastRenderedPageBreak/>
        <w:t>Formulation science</w:t>
      </w:r>
    </w:p>
    <w:p w14:paraId="39623631" w14:textId="2F8A8664" w:rsidR="007C5EC3" w:rsidRDefault="0090122A" w:rsidP="007C5EC3">
      <w:pPr>
        <w:numPr>
          <w:ilvl w:val="1"/>
          <w:numId w:val="9"/>
        </w:numPr>
        <w:rPr>
          <w:rFonts w:ascii="Times New Roman" w:hAnsi="Times New Roman" w:cs="Times New Roman"/>
        </w:rPr>
      </w:pPr>
      <w:r w:rsidRPr="0090122A">
        <w:rPr>
          <w:rFonts w:ascii="Times New Roman" w:hAnsi="Times New Roman" w:cs="Times New Roman"/>
        </w:rPr>
        <w:t xml:space="preserve">Few studies on </w:t>
      </w:r>
      <w:r w:rsidRPr="004C6B7F">
        <w:rPr>
          <w:rFonts w:ascii="Times New Roman" w:hAnsi="Times New Roman" w:cs="Times New Roman"/>
        </w:rPr>
        <w:t>enhanced delivery (solubility/bioavailability) or dermal</w:t>
      </w:r>
      <w:r w:rsidRPr="0090122A">
        <w:rPr>
          <w:rFonts w:ascii="Times New Roman" w:hAnsi="Times New Roman" w:cs="Times New Roman"/>
        </w:rPr>
        <w:t xml:space="preserve"> penetration for wound/skin uses.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solid dispersion, </w:t>
      </w:r>
      <w:proofErr w:type="spellStart"/>
      <w:r w:rsidRPr="0090122A">
        <w:rPr>
          <w:rFonts w:ascii="Times New Roman" w:hAnsi="Times New Roman" w:cs="Times New Roman"/>
        </w:rPr>
        <w:t>nanoemulsions</w:t>
      </w:r>
      <w:proofErr w:type="spellEnd"/>
      <w:r w:rsidRPr="0090122A">
        <w:rPr>
          <w:rFonts w:ascii="Times New Roman" w:hAnsi="Times New Roman" w:cs="Times New Roman"/>
        </w:rPr>
        <w:t>, phospholipid complexes; in vitro–in vivo correlation.</w:t>
      </w:r>
    </w:p>
    <w:p w14:paraId="52E94DB2" w14:textId="77777777" w:rsidR="00452552" w:rsidRDefault="00452552" w:rsidP="00452552">
      <w:pPr>
        <w:rPr>
          <w:rFonts w:ascii="Times New Roman" w:hAnsi="Times New Roman" w:cs="Times New Roman"/>
        </w:rPr>
      </w:pPr>
    </w:p>
    <w:p w14:paraId="20C80524" w14:textId="77777777" w:rsidR="00452552" w:rsidRDefault="00452552" w:rsidP="00452552">
      <w:pPr>
        <w:rPr>
          <w:rFonts w:ascii="Times New Roman" w:hAnsi="Times New Roman" w:cs="Times New Roman"/>
        </w:rPr>
      </w:pPr>
    </w:p>
    <w:p w14:paraId="45F02804" w14:textId="77777777" w:rsidR="00452552" w:rsidRPr="002B3190" w:rsidRDefault="00452552" w:rsidP="00452552">
      <w:pPr>
        <w:rPr>
          <w:rFonts w:ascii="Times New Roman" w:hAnsi="Times New Roman" w:cs="Times New Roman"/>
        </w:rPr>
      </w:pPr>
    </w:p>
    <w:p w14:paraId="41195671"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Sustainability &amp; variability</w:t>
      </w:r>
    </w:p>
    <w:p w14:paraId="0415F1B0"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Wild collection and </w:t>
      </w:r>
      <w:r w:rsidRPr="004C6B7F">
        <w:rPr>
          <w:rFonts w:ascii="Times New Roman" w:hAnsi="Times New Roman" w:cs="Times New Roman"/>
        </w:rPr>
        <w:t xml:space="preserve">phenological variability </w:t>
      </w:r>
      <w:r w:rsidRPr="0090122A">
        <w:rPr>
          <w:rFonts w:ascii="Times New Roman" w:hAnsi="Times New Roman" w:cs="Times New Roman"/>
        </w:rPr>
        <w:t>can affect chemistry and supply.</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Good Agricultural &amp; Collection Practices (GACP), cultivation trials, chemo-ecological studies</w:t>
      </w:r>
      <w:r w:rsidRPr="0090122A">
        <w:rPr>
          <w:rFonts w:ascii="Times New Roman" w:hAnsi="Times New Roman" w:cs="Times New Roman"/>
        </w:rPr>
        <w:t xml:space="preserve"> (soil/climate effects), and conservation genetics.</w:t>
      </w:r>
    </w:p>
    <w:p w14:paraId="58E5AF19"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Systems biology &amp; multi-target validation</w:t>
      </w:r>
    </w:p>
    <w:p w14:paraId="7E7B3AD4"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Activities likely </w:t>
      </w:r>
      <w:proofErr w:type="spellStart"/>
      <w:r w:rsidRPr="004C6B7F">
        <w:rPr>
          <w:rFonts w:ascii="Times New Roman" w:hAnsi="Times New Roman" w:cs="Times New Roman"/>
        </w:rPr>
        <w:t>polypharmacologic</w:t>
      </w:r>
      <w:proofErr w:type="spellEnd"/>
      <w:r w:rsidRPr="0090122A">
        <w:rPr>
          <w:rFonts w:ascii="Times New Roman" w:hAnsi="Times New Roman" w:cs="Times New Roman"/>
        </w:rPr>
        <w:t xml:space="preserve"> (e.g., antioxidant + enzyme inhibition + microbiome effects).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metabolomics, network pharmacology, </w:t>
      </w:r>
      <w:r w:rsidRPr="004C6B7F">
        <w:rPr>
          <w:rFonts w:ascii="Times New Roman" w:hAnsi="Times New Roman" w:cs="Times New Roman"/>
        </w:rPr>
        <w:t>in vivo</w:t>
      </w:r>
      <w:r w:rsidRPr="0090122A">
        <w:rPr>
          <w:rFonts w:ascii="Times New Roman" w:hAnsi="Times New Roman" w:cs="Times New Roman"/>
        </w:rPr>
        <w:t xml:space="preserve"> target engagement, and microbiome interaction studies.</w:t>
      </w:r>
    </w:p>
    <w:p w14:paraId="588CD4AB"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Quality control in commerce</w:t>
      </w:r>
    </w:p>
    <w:p w14:paraId="2DC7957D"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Adulteration/substitution risks in raw drug markets.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rapid ID tools</w:t>
      </w:r>
      <w:r w:rsidRPr="0090122A">
        <w:rPr>
          <w:rFonts w:ascii="Times New Roman" w:hAnsi="Times New Roman" w:cs="Times New Roman"/>
        </w:rPr>
        <w:t xml:space="preserve"> (FT-IR/NIR chemometrics), barcode + LC–MS marker panels for surveillance.</w:t>
      </w:r>
    </w:p>
    <w:p w14:paraId="1F29D593" w14:textId="512E23BA" w:rsidR="0090122A" w:rsidRDefault="00BD4721" w:rsidP="0090122A">
      <w:pPr>
        <w:rPr>
          <w:rFonts w:ascii="Times New Roman" w:hAnsi="Times New Roman" w:cs="Times New Roman"/>
          <w:b/>
          <w:bCs/>
        </w:rPr>
      </w:pPr>
      <w:r w:rsidRPr="00BD4721">
        <w:rPr>
          <w:rFonts w:ascii="Times New Roman" w:hAnsi="Times New Roman" w:cs="Times New Roman"/>
          <w:b/>
          <w:bCs/>
        </w:rPr>
        <w:t>Purpose of review</w:t>
      </w:r>
    </w:p>
    <w:p w14:paraId="7EA827E6" w14:textId="33597A10" w:rsidR="00BD4721" w:rsidRPr="004C6B7F" w:rsidRDefault="00DC7A38" w:rsidP="0090122A">
      <w:pPr>
        <w:rPr>
          <w:rFonts w:ascii="Times New Roman" w:hAnsi="Times New Roman" w:cs="Times New Roman"/>
          <w:b/>
          <w:bCs/>
          <w:sz w:val="30"/>
          <w:szCs w:val="30"/>
        </w:rPr>
      </w:pPr>
      <w:r w:rsidRPr="004C6B7F">
        <w:rPr>
          <w:rFonts w:ascii="Times New Roman" w:hAnsi="Times New Roman" w:cs="Times New Roman"/>
          <w:b/>
          <w:bCs/>
          <w:sz w:val="30"/>
          <w:szCs w:val="30"/>
        </w:rPr>
        <w:t>Botanical Description</w:t>
      </w:r>
    </w:p>
    <w:p w14:paraId="7A4B1BB1"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 xml:space="preserve">Taxonomy of </w:t>
      </w:r>
      <w:r w:rsidRPr="00DC7A38">
        <w:rPr>
          <w:rFonts w:ascii="Times New Roman" w:hAnsi="Times New Roman" w:cs="Times New Roman"/>
          <w:b/>
          <w:bCs/>
          <w:i/>
          <w:iCs/>
        </w:rPr>
        <w:t>Bauhinia variegata</w:t>
      </w:r>
    </w:p>
    <w:p w14:paraId="2E724ED6"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Kingdom:</w:t>
      </w:r>
      <w:r w:rsidRPr="00DC7A38">
        <w:rPr>
          <w:rFonts w:ascii="Times New Roman" w:hAnsi="Times New Roman" w:cs="Times New Roman"/>
        </w:rPr>
        <w:t xml:space="preserve"> Plantae</w:t>
      </w:r>
    </w:p>
    <w:p w14:paraId="7247333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Tracheophytes</w:t>
      </w:r>
    </w:p>
    <w:p w14:paraId="3083DBA2"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Angiosperms</w:t>
      </w:r>
    </w:p>
    <w:p w14:paraId="4D8DA10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Eudicots</w:t>
      </w:r>
    </w:p>
    <w:p w14:paraId="4D668452"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Order:</w:t>
      </w:r>
      <w:r w:rsidRPr="00DC7A38">
        <w:rPr>
          <w:rFonts w:ascii="Times New Roman" w:hAnsi="Times New Roman" w:cs="Times New Roman"/>
        </w:rPr>
        <w:t xml:space="preserve"> </w:t>
      </w:r>
      <w:proofErr w:type="spellStart"/>
      <w:r w:rsidRPr="00DC7A38">
        <w:rPr>
          <w:rFonts w:ascii="Times New Roman" w:hAnsi="Times New Roman" w:cs="Times New Roman"/>
        </w:rPr>
        <w:t>Fabales</w:t>
      </w:r>
      <w:proofErr w:type="spellEnd"/>
    </w:p>
    <w:p w14:paraId="70EF1946"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Family:</w:t>
      </w:r>
      <w:r w:rsidRPr="00DC7A38">
        <w:rPr>
          <w:rFonts w:ascii="Times New Roman" w:hAnsi="Times New Roman" w:cs="Times New Roman"/>
        </w:rPr>
        <w:t xml:space="preserve"> Fabaceae (Leguminosae)</w:t>
      </w:r>
    </w:p>
    <w:p w14:paraId="1FA98A5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Subfamily:</w:t>
      </w:r>
      <w:r w:rsidRPr="00DC7A38">
        <w:rPr>
          <w:rFonts w:ascii="Times New Roman" w:hAnsi="Times New Roman" w:cs="Times New Roman"/>
        </w:rPr>
        <w:t xml:space="preserve"> </w:t>
      </w:r>
      <w:proofErr w:type="spellStart"/>
      <w:r w:rsidRPr="00DC7A38">
        <w:rPr>
          <w:rFonts w:ascii="Times New Roman" w:hAnsi="Times New Roman" w:cs="Times New Roman"/>
        </w:rPr>
        <w:t>Cercidoideae</w:t>
      </w:r>
      <w:proofErr w:type="spellEnd"/>
      <w:r w:rsidRPr="00DC7A38">
        <w:rPr>
          <w:rFonts w:ascii="Times New Roman" w:hAnsi="Times New Roman" w:cs="Times New Roman"/>
        </w:rPr>
        <w:t xml:space="preserve"> (formerly </w:t>
      </w:r>
      <w:proofErr w:type="spellStart"/>
      <w:r w:rsidRPr="00DC7A38">
        <w:rPr>
          <w:rFonts w:ascii="Times New Roman" w:hAnsi="Times New Roman" w:cs="Times New Roman"/>
        </w:rPr>
        <w:t>Caesalpinioideae</w:t>
      </w:r>
      <w:proofErr w:type="spellEnd"/>
      <w:r w:rsidRPr="00DC7A38">
        <w:rPr>
          <w:rFonts w:ascii="Times New Roman" w:hAnsi="Times New Roman" w:cs="Times New Roman"/>
        </w:rPr>
        <w:t>)</w:t>
      </w:r>
    </w:p>
    <w:p w14:paraId="462C10E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Tribe:</w:t>
      </w:r>
      <w:r w:rsidRPr="00DC7A38">
        <w:rPr>
          <w:rFonts w:ascii="Times New Roman" w:hAnsi="Times New Roman" w:cs="Times New Roman"/>
        </w:rPr>
        <w:t xml:space="preserve"> </w:t>
      </w:r>
      <w:proofErr w:type="spellStart"/>
      <w:r w:rsidRPr="00DC7A38">
        <w:rPr>
          <w:rFonts w:ascii="Times New Roman" w:hAnsi="Times New Roman" w:cs="Times New Roman"/>
        </w:rPr>
        <w:t>Cercideae</w:t>
      </w:r>
      <w:proofErr w:type="spellEnd"/>
    </w:p>
    <w:p w14:paraId="23905E35"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lastRenderedPageBreak/>
        <w:t>Genus:</w:t>
      </w:r>
      <w:r w:rsidRPr="00DC7A38">
        <w:rPr>
          <w:rFonts w:ascii="Times New Roman" w:hAnsi="Times New Roman" w:cs="Times New Roman"/>
        </w:rPr>
        <w:t xml:space="preserve"> </w:t>
      </w:r>
      <w:r w:rsidRPr="00DC7A38">
        <w:rPr>
          <w:rFonts w:ascii="Times New Roman" w:hAnsi="Times New Roman" w:cs="Times New Roman"/>
          <w:i/>
          <w:iCs/>
        </w:rPr>
        <w:t>Bauhinia</w:t>
      </w:r>
      <w:r w:rsidRPr="00DC7A38">
        <w:rPr>
          <w:rFonts w:ascii="Times New Roman" w:hAnsi="Times New Roman" w:cs="Times New Roman"/>
        </w:rPr>
        <w:t xml:space="preserve"> L.</w:t>
      </w:r>
    </w:p>
    <w:p w14:paraId="2946D100" w14:textId="49237462" w:rsidR="00DC7A38" w:rsidRPr="004C6B7F"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Species:</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1CCCAA5E" w14:textId="24237CD6"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Nomenclature</w:t>
      </w:r>
    </w:p>
    <w:p w14:paraId="72B0A8EB"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Accepted Scientific Name:</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7E4D383A"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The “L.” indicates it was first validly described by </w:t>
      </w:r>
      <w:r w:rsidRPr="004C6B7F">
        <w:rPr>
          <w:rFonts w:ascii="Times New Roman" w:hAnsi="Times New Roman" w:cs="Times New Roman"/>
        </w:rPr>
        <w:t>Carl Linnaeus</w:t>
      </w:r>
      <w:r w:rsidRPr="00DC7A38">
        <w:rPr>
          <w:rFonts w:ascii="Times New Roman" w:hAnsi="Times New Roman" w:cs="Times New Roman"/>
        </w:rPr>
        <w:t xml:space="preserve"> in </w:t>
      </w:r>
      <w:r w:rsidRPr="00DC7A38">
        <w:rPr>
          <w:rFonts w:ascii="Times New Roman" w:hAnsi="Times New Roman" w:cs="Times New Roman"/>
          <w:i/>
          <w:iCs/>
        </w:rPr>
        <w:t>Species Plantarum</w:t>
      </w:r>
      <w:r w:rsidRPr="00DC7A38">
        <w:rPr>
          <w:rFonts w:ascii="Times New Roman" w:hAnsi="Times New Roman" w:cs="Times New Roman"/>
        </w:rPr>
        <w:t xml:space="preserve"> (1753).</w:t>
      </w:r>
    </w:p>
    <w:p w14:paraId="737308D2"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Synonyms:</w:t>
      </w:r>
    </w:p>
    <w:p w14:paraId="1F2654F4"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i/>
          <w:iCs/>
        </w:rPr>
        <w:t>Bauhinia candida</w:t>
      </w:r>
      <w:r w:rsidRPr="00DC7A38">
        <w:rPr>
          <w:rFonts w:ascii="Times New Roman" w:hAnsi="Times New Roman" w:cs="Times New Roman"/>
        </w:rPr>
        <w:t xml:space="preserve"> Blanco</w:t>
      </w:r>
    </w:p>
    <w:p w14:paraId="1C95E770"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i/>
          <w:iCs/>
        </w:rPr>
        <w:t>Bauhinia variegata</w:t>
      </w:r>
      <w:r w:rsidRPr="00DC7A38">
        <w:rPr>
          <w:rFonts w:ascii="Times New Roman" w:hAnsi="Times New Roman" w:cs="Times New Roman"/>
        </w:rPr>
        <w:t xml:space="preserve"> var. </w:t>
      </w:r>
      <w:r w:rsidRPr="00DC7A38">
        <w:rPr>
          <w:rFonts w:ascii="Times New Roman" w:hAnsi="Times New Roman" w:cs="Times New Roman"/>
          <w:i/>
          <w:iCs/>
        </w:rPr>
        <w:t>candida</w:t>
      </w:r>
      <w:r w:rsidRPr="00DC7A38">
        <w:rPr>
          <w:rFonts w:ascii="Times New Roman" w:hAnsi="Times New Roman" w:cs="Times New Roman"/>
        </w:rPr>
        <w:t xml:space="preserve"> Voigt</w:t>
      </w:r>
    </w:p>
    <w:p w14:paraId="3DDC8283" w14:textId="77777777" w:rsidR="00DC7A38" w:rsidRPr="00DC7A38" w:rsidRDefault="00DC7A38" w:rsidP="00DD52B3">
      <w:pPr>
        <w:numPr>
          <w:ilvl w:val="1"/>
          <w:numId w:val="11"/>
        </w:numPr>
        <w:rPr>
          <w:rFonts w:ascii="Times New Roman" w:hAnsi="Times New Roman" w:cs="Times New Roman"/>
        </w:rPr>
      </w:pPr>
      <w:proofErr w:type="spellStart"/>
      <w:r w:rsidRPr="00DC7A38">
        <w:rPr>
          <w:rFonts w:ascii="Times New Roman" w:hAnsi="Times New Roman" w:cs="Times New Roman"/>
          <w:i/>
          <w:iCs/>
        </w:rPr>
        <w:t>Phanera</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variegata</w:t>
      </w:r>
      <w:proofErr w:type="spellEnd"/>
      <w:r w:rsidRPr="00DC7A38">
        <w:rPr>
          <w:rFonts w:ascii="Times New Roman" w:hAnsi="Times New Roman" w:cs="Times New Roman"/>
        </w:rPr>
        <w:t xml:space="preserve"> (L.) Benth. (some modern classifications place </w:t>
      </w:r>
      <w:r w:rsidRPr="00DC7A38">
        <w:rPr>
          <w:rFonts w:ascii="Times New Roman" w:hAnsi="Times New Roman" w:cs="Times New Roman"/>
          <w:i/>
          <w:iCs/>
        </w:rPr>
        <w:t>Bauhinia</w:t>
      </w:r>
      <w:r w:rsidRPr="00DC7A38">
        <w:rPr>
          <w:rFonts w:ascii="Times New Roman" w:hAnsi="Times New Roman" w:cs="Times New Roman"/>
        </w:rPr>
        <w:t xml:space="preserve"> spp. under the segregate genus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w:t>
      </w:r>
    </w:p>
    <w:p w14:paraId="4F87B8BA"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Common Names:</w:t>
      </w:r>
    </w:p>
    <w:p w14:paraId="24C688F2"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English: Mountain Ebony, Orchid Tree</w:t>
      </w:r>
    </w:p>
    <w:p w14:paraId="6F80696D"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Hindi/Urdu: </w:t>
      </w:r>
      <w:proofErr w:type="spellStart"/>
      <w:r w:rsidRPr="00DC7A38">
        <w:rPr>
          <w:rFonts w:ascii="Times New Roman" w:hAnsi="Times New Roman" w:cs="Times New Roman"/>
        </w:rPr>
        <w:t>Kachnar</w:t>
      </w:r>
      <w:proofErr w:type="spellEnd"/>
    </w:p>
    <w:p w14:paraId="2C597FAC"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Nepali: </w:t>
      </w:r>
      <w:proofErr w:type="spellStart"/>
      <w:r w:rsidRPr="00DC7A38">
        <w:rPr>
          <w:rFonts w:ascii="Times New Roman" w:hAnsi="Times New Roman" w:cs="Times New Roman"/>
        </w:rPr>
        <w:t>Koiralo</w:t>
      </w:r>
      <w:proofErr w:type="spellEnd"/>
    </w:p>
    <w:p w14:paraId="0083B3BE"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Chinese: </w:t>
      </w:r>
      <w:proofErr w:type="spellStart"/>
      <w:r w:rsidRPr="00DC7A38">
        <w:rPr>
          <w:rFonts w:ascii="MS Gothic" w:eastAsia="MS Gothic" w:hAnsi="MS Gothic" w:cs="MS Gothic" w:hint="eastAsia"/>
        </w:rPr>
        <w:t>紫花羊蹄甲</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zi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hua</w:t>
      </w:r>
      <w:proofErr w:type="spellEnd"/>
      <w:r w:rsidRPr="00DC7A38">
        <w:rPr>
          <w:rFonts w:ascii="Times New Roman" w:hAnsi="Times New Roman" w:cs="Times New Roman"/>
          <w:i/>
          <w:iCs/>
        </w:rPr>
        <w:t xml:space="preserve"> yang </w:t>
      </w:r>
      <w:proofErr w:type="spellStart"/>
      <w:r w:rsidRPr="00DC7A38">
        <w:rPr>
          <w:rFonts w:ascii="Times New Roman" w:hAnsi="Times New Roman" w:cs="Times New Roman"/>
          <w:i/>
          <w:iCs/>
        </w:rPr>
        <w:t>ti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jia</w:t>
      </w:r>
      <w:proofErr w:type="spellEnd"/>
      <w:r w:rsidRPr="00DC7A38">
        <w:rPr>
          <w:rFonts w:ascii="Times New Roman" w:hAnsi="Times New Roman" w:cs="Times New Roman"/>
        </w:rPr>
        <w:t>)</w:t>
      </w:r>
    </w:p>
    <w:p w14:paraId="453426C9" w14:textId="4849DDA6" w:rsidR="00DC7A38" w:rsidRPr="004C6B7F"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Sanskrit: </w:t>
      </w:r>
      <w:proofErr w:type="spellStart"/>
      <w:r w:rsidRPr="00DC7A38">
        <w:rPr>
          <w:rFonts w:ascii="Times New Roman" w:hAnsi="Times New Roman" w:cs="Times New Roman"/>
        </w:rPr>
        <w:t>Kanchanara</w:t>
      </w:r>
      <w:proofErr w:type="spellEnd"/>
    </w:p>
    <w:p w14:paraId="7CC0C582" w14:textId="072C7503" w:rsidR="00DC7A38" w:rsidRPr="00DC7A38" w:rsidRDefault="00DC7A38" w:rsidP="00DC7A38">
      <w:pPr>
        <w:rPr>
          <w:rFonts w:ascii="Times New Roman" w:hAnsi="Times New Roman" w:cs="Times New Roman"/>
          <w:b/>
          <w:bCs/>
        </w:rPr>
      </w:pPr>
      <w:r>
        <w:rPr>
          <w:rFonts w:ascii="Segoe UI Emoji" w:hAnsi="Segoe UI Emoji" w:cs="Segoe UI Emoji"/>
          <w:b/>
          <w:bCs/>
        </w:rPr>
        <w:t>T</w:t>
      </w:r>
      <w:r w:rsidRPr="00DC7A38">
        <w:rPr>
          <w:rFonts w:ascii="Times New Roman" w:hAnsi="Times New Roman" w:cs="Times New Roman"/>
          <w:b/>
          <w:bCs/>
        </w:rPr>
        <w:t>axonomic Notes</w:t>
      </w:r>
    </w:p>
    <w:p w14:paraId="0A65F9ED" w14:textId="77777777" w:rsidR="00DC7A38" w:rsidRPr="00DC7A38" w:rsidRDefault="00DC7A38" w:rsidP="00DD52B3">
      <w:pPr>
        <w:numPr>
          <w:ilvl w:val="0"/>
          <w:numId w:val="12"/>
        </w:numPr>
        <w:rPr>
          <w:rFonts w:ascii="Times New Roman" w:hAnsi="Times New Roman" w:cs="Times New Roman"/>
        </w:rPr>
      </w:pPr>
      <w:r w:rsidRPr="00DC7A38">
        <w:rPr>
          <w:rFonts w:ascii="Times New Roman" w:hAnsi="Times New Roman" w:cs="Times New Roman"/>
        </w:rPr>
        <w:t xml:space="preserve">Traditionally placed in </w:t>
      </w:r>
      <w:proofErr w:type="spellStart"/>
      <w:r w:rsidRPr="004C6B7F">
        <w:rPr>
          <w:rFonts w:ascii="Times New Roman" w:hAnsi="Times New Roman" w:cs="Times New Roman"/>
        </w:rPr>
        <w:t>Caesalpinioideae</w:t>
      </w:r>
      <w:proofErr w:type="spellEnd"/>
      <w:r w:rsidRPr="004C6B7F">
        <w:rPr>
          <w:rFonts w:ascii="Times New Roman" w:hAnsi="Times New Roman" w:cs="Times New Roman"/>
        </w:rPr>
        <w:t xml:space="preserve">, but molecular phylogenetics (LPWG 2017) reclassified </w:t>
      </w:r>
      <w:r w:rsidRPr="004C6B7F">
        <w:rPr>
          <w:rFonts w:ascii="Times New Roman" w:hAnsi="Times New Roman" w:cs="Times New Roman"/>
          <w:i/>
          <w:iCs/>
        </w:rPr>
        <w:t>Bauhinia</w:t>
      </w:r>
      <w:r w:rsidRPr="004C6B7F">
        <w:rPr>
          <w:rFonts w:ascii="Times New Roman" w:hAnsi="Times New Roman" w:cs="Times New Roman"/>
        </w:rPr>
        <w:t xml:space="preserve"> into </w:t>
      </w:r>
      <w:proofErr w:type="spellStart"/>
      <w:r w:rsidRPr="004C6B7F">
        <w:rPr>
          <w:rFonts w:ascii="Times New Roman" w:hAnsi="Times New Roman" w:cs="Times New Roman"/>
        </w:rPr>
        <w:t>Cercidoideae</w:t>
      </w:r>
      <w:proofErr w:type="spellEnd"/>
      <w:r w:rsidRPr="00DC7A38">
        <w:rPr>
          <w:rFonts w:ascii="Times New Roman" w:hAnsi="Times New Roman" w:cs="Times New Roman"/>
        </w:rPr>
        <w:t xml:space="preserve"> within Fabaceae.</w:t>
      </w:r>
    </w:p>
    <w:p w14:paraId="0531A995" w14:textId="77777777" w:rsidR="00DC7A38" w:rsidRPr="00DC7A38" w:rsidRDefault="00DC7A38" w:rsidP="00DD52B3">
      <w:pPr>
        <w:numPr>
          <w:ilvl w:val="0"/>
          <w:numId w:val="12"/>
        </w:numPr>
        <w:rPr>
          <w:rFonts w:ascii="Times New Roman" w:hAnsi="Times New Roman" w:cs="Times New Roman"/>
        </w:rPr>
      </w:pPr>
      <w:r w:rsidRPr="00DC7A38">
        <w:rPr>
          <w:rFonts w:ascii="Times New Roman" w:hAnsi="Times New Roman" w:cs="Times New Roman"/>
        </w:rPr>
        <w:t xml:space="preserve">The genus </w:t>
      </w:r>
      <w:r w:rsidRPr="00DC7A38">
        <w:rPr>
          <w:rFonts w:ascii="Times New Roman" w:hAnsi="Times New Roman" w:cs="Times New Roman"/>
          <w:i/>
          <w:iCs/>
        </w:rPr>
        <w:t>Bauhinia</w:t>
      </w:r>
      <w:r w:rsidRPr="00DC7A38">
        <w:rPr>
          <w:rFonts w:ascii="Times New Roman" w:hAnsi="Times New Roman" w:cs="Times New Roman"/>
        </w:rPr>
        <w:t xml:space="preserve"> is large (200+ species) and taxonomically complex. Some species have been transferred to segregate genera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Schnella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Lasiobema</w:t>
      </w:r>
      <w:proofErr w:type="spellEnd"/>
      <w:r w:rsidRPr="00DC7A38">
        <w:rPr>
          <w:rFonts w:ascii="Times New Roman" w:hAnsi="Times New Roman" w:cs="Times New Roman"/>
        </w:rPr>
        <w:t>) based on leaf and floral morphology plus DNA evidence.</w:t>
      </w:r>
    </w:p>
    <w:p w14:paraId="5D435A3F" w14:textId="515EDBC0" w:rsidR="00DC7A38" w:rsidRPr="004C6B7F" w:rsidRDefault="00DC7A38" w:rsidP="00DD52B3">
      <w:pPr>
        <w:numPr>
          <w:ilvl w:val="0"/>
          <w:numId w:val="12"/>
        </w:numPr>
        <w:rPr>
          <w:rFonts w:ascii="Times New Roman" w:hAnsi="Times New Roman" w:cs="Times New Roman"/>
        </w:rPr>
      </w:pPr>
      <w:r w:rsidRPr="00DC7A38">
        <w:rPr>
          <w:rFonts w:ascii="Times New Roman" w:hAnsi="Times New Roman" w:cs="Times New Roman"/>
          <w:i/>
          <w:iCs/>
        </w:rPr>
        <w:t>B. variegata</w:t>
      </w:r>
      <w:r w:rsidRPr="00DC7A38">
        <w:rPr>
          <w:rFonts w:ascii="Times New Roman" w:hAnsi="Times New Roman" w:cs="Times New Roman"/>
        </w:rPr>
        <w:t xml:space="preserve"> is distinct for its </w:t>
      </w:r>
      <w:r w:rsidRPr="004C6B7F">
        <w:rPr>
          <w:rFonts w:ascii="Times New Roman" w:hAnsi="Times New Roman" w:cs="Times New Roman"/>
        </w:rPr>
        <w:t>bilobed leaves (camel’s foot-shaped) and large orchid-like flowers (pink, purple, or white). [2, 5, 7, 8]</w:t>
      </w:r>
    </w:p>
    <w:p w14:paraId="361E9F30"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 xml:space="preserve">Morphological Characteristics of </w:t>
      </w:r>
      <w:r w:rsidRPr="00DC7A38">
        <w:rPr>
          <w:rFonts w:ascii="Times New Roman" w:hAnsi="Times New Roman" w:cs="Times New Roman"/>
          <w:b/>
          <w:bCs/>
          <w:i/>
          <w:iCs/>
        </w:rPr>
        <w:t>Bauhinia variegata</w:t>
      </w:r>
    </w:p>
    <w:p w14:paraId="4FCDC74F"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1. Habit</w:t>
      </w:r>
    </w:p>
    <w:p w14:paraId="2463F77E" w14:textId="77777777" w:rsidR="00DC7A38" w:rsidRPr="00DC7A38" w:rsidRDefault="00DC7A38" w:rsidP="00DD52B3">
      <w:pPr>
        <w:numPr>
          <w:ilvl w:val="0"/>
          <w:numId w:val="13"/>
        </w:numPr>
        <w:rPr>
          <w:rFonts w:ascii="Times New Roman" w:hAnsi="Times New Roman" w:cs="Times New Roman"/>
        </w:rPr>
      </w:pPr>
      <w:r w:rsidRPr="00DC7A38">
        <w:rPr>
          <w:rFonts w:ascii="Times New Roman" w:hAnsi="Times New Roman" w:cs="Times New Roman"/>
        </w:rPr>
        <w:t>A medium-sized deciduous tree, typically 10–12 m tall, sometimes reaching 15 m.</w:t>
      </w:r>
    </w:p>
    <w:p w14:paraId="2782E45B" w14:textId="236762DA" w:rsidR="002B3190" w:rsidRPr="00452552" w:rsidRDefault="00DC7A38" w:rsidP="00452552">
      <w:pPr>
        <w:numPr>
          <w:ilvl w:val="0"/>
          <w:numId w:val="13"/>
        </w:numPr>
        <w:rPr>
          <w:rFonts w:ascii="Times New Roman" w:hAnsi="Times New Roman" w:cs="Times New Roman"/>
        </w:rPr>
      </w:pPr>
      <w:r w:rsidRPr="00DC7A38">
        <w:rPr>
          <w:rFonts w:ascii="Times New Roman" w:hAnsi="Times New Roman" w:cs="Times New Roman"/>
        </w:rPr>
        <w:t>Trunk erect, bark gray-brown to dark brown, rough, and fissured.</w:t>
      </w:r>
    </w:p>
    <w:p w14:paraId="414A0A59"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2. Leaves</w:t>
      </w:r>
    </w:p>
    <w:p w14:paraId="507BC26F"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Simple, alternate, and bilobed (camel’s foot–shaped).</w:t>
      </w:r>
    </w:p>
    <w:p w14:paraId="36DF0ED1"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lastRenderedPageBreak/>
        <w:t>Length: 10–20 cm, width: 8–15 cm.</w:t>
      </w:r>
    </w:p>
    <w:p w14:paraId="26483062"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Lobes rounded, nearly equal, separated about 1/3 to 1/2 of the leaf length.</w:t>
      </w:r>
    </w:p>
    <w:p w14:paraId="3A74EBE1"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Upper surface: smooth and green; underside: paler and slightly pubescent in young leaves.</w:t>
      </w:r>
    </w:p>
    <w:p w14:paraId="705AF562" w14:textId="1E16EEF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Petiole: 2–3 cm long.</w:t>
      </w:r>
    </w:p>
    <w:p w14:paraId="6C84AE1B"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3. Flowers</w:t>
      </w:r>
    </w:p>
    <w:p w14:paraId="3918253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Large, showy, bisexual, zygomorphic, orchid-like.</w:t>
      </w:r>
    </w:p>
    <w:p w14:paraId="6E59707F"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 xml:space="preserve">Color: pink, purple, or white, often variegated (hence the name </w:t>
      </w:r>
      <w:r w:rsidRPr="00DC7A38">
        <w:rPr>
          <w:rFonts w:ascii="Times New Roman" w:hAnsi="Times New Roman" w:cs="Times New Roman"/>
          <w:i/>
          <w:iCs/>
        </w:rPr>
        <w:t>variegata</w:t>
      </w:r>
      <w:r w:rsidRPr="00DC7A38">
        <w:rPr>
          <w:rFonts w:ascii="Times New Roman" w:hAnsi="Times New Roman" w:cs="Times New Roman"/>
        </w:rPr>
        <w:t>).</w:t>
      </w:r>
    </w:p>
    <w:p w14:paraId="783DA215"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Size: 8–12 cm across.</w:t>
      </w:r>
    </w:p>
    <w:p w14:paraId="6F7FF9D6"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Arranged in axillary or terminal racemes (4–8 flowers).</w:t>
      </w:r>
    </w:p>
    <w:p w14:paraId="1BA06A79"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Calyx:</w:t>
      </w:r>
      <w:r w:rsidRPr="00DC7A38">
        <w:rPr>
          <w:rFonts w:ascii="Times New Roman" w:hAnsi="Times New Roman" w:cs="Times New Roman"/>
        </w:rPr>
        <w:t xml:space="preserve"> tubular, splitting irregularly.</w:t>
      </w:r>
    </w:p>
    <w:p w14:paraId="742174C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Corolla:</w:t>
      </w:r>
      <w:r w:rsidRPr="00DC7A38">
        <w:rPr>
          <w:rFonts w:ascii="Times New Roman" w:hAnsi="Times New Roman" w:cs="Times New Roman"/>
        </w:rPr>
        <w:t xml:space="preserve"> 5 unequal petals, spreading, wavy margins.</w:t>
      </w:r>
    </w:p>
    <w:p w14:paraId="428ADC4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Stamens:</w:t>
      </w:r>
      <w:r w:rsidRPr="00DC7A38">
        <w:rPr>
          <w:rFonts w:ascii="Times New Roman" w:hAnsi="Times New Roman" w:cs="Times New Roman"/>
        </w:rPr>
        <w:t xml:space="preserve"> usually 5 fertile (out of 10), long-exserted.</w:t>
      </w:r>
    </w:p>
    <w:p w14:paraId="788037FE" w14:textId="5C6E43B8"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Ovary:</w:t>
      </w:r>
      <w:r w:rsidRPr="00DC7A38">
        <w:rPr>
          <w:rFonts w:ascii="Times New Roman" w:hAnsi="Times New Roman" w:cs="Times New Roman"/>
        </w:rPr>
        <w:t xml:space="preserve"> superior, sessile, slender style, small stigma.</w:t>
      </w:r>
    </w:p>
    <w:p w14:paraId="69F0F5BF"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4. Fruits and Seeds</w:t>
      </w:r>
    </w:p>
    <w:p w14:paraId="5C107E92" w14:textId="77777777"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 (legume type): flat, linear, slightly curved, woody, 15–30 cm long, 1.5–2 cm wide.</w:t>
      </w:r>
    </w:p>
    <w:p w14:paraId="7FD48D3D" w14:textId="77777777"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 contains 10–15 seeds, hard, brown, compressed, broadly ovoid.</w:t>
      </w:r>
    </w:p>
    <w:p w14:paraId="37151A92" w14:textId="7ECFD0F3"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Pods dehiscent, splitting explosively when dry.</w:t>
      </w:r>
    </w:p>
    <w:p w14:paraId="3FA91952"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5. Root System</w:t>
      </w:r>
    </w:p>
    <w:p w14:paraId="2ADFF113" w14:textId="043B544E" w:rsidR="00DC7A38" w:rsidRDefault="00DC7A38" w:rsidP="00DD52B3">
      <w:pPr>
        <w:numPr>
          <w:ilvl w:val="0"/>
          <w:numId w:val="17"/>
        </w:numPr>
        <w:rPr>
          <w:rFonts w:ascii="Times New Roman" w:hAnsi="Times New Roman" w:cs="Times New Roman"/>
        </w:rPr>
      </w:pPr>
      <w:r w:rsidRPr="00DC7A38">
        <w:rPr>
          <w:rFonts w:ascii="Times New Roman" w:hAnsi="Times New Roman" w:cs="Times New Roman"/>
        </w:rPr>
        <w:t>Deep taproot system, with lateral roots; bark of roots and stem rich in tannins and bioactive compounds.</w:t>
      </w:r>
    </w:p>
    <w:p w14:paraId="7FA6D525" w14:textId="77777777" w:rsidR="00F76BD8" w:rsidRDefault="00F76BD8" w:rsidP="00F76BD8">
      <w:pPr>
        <w:rPr>
          <w:rFonts w:ascii="Times New Roman" w:hAnsi="Times New Roman" w:cs="Times New Roman"/>
        </w:rPr>
      </w:pPr>
    </w:p>
    <w:p w14:paraId="02BC5C84" w14:textId="77777777" w:rsidR="00F76BD8" w:rsidRDefault="00F76BD8" w:rsidP="00F76BD8">
      <w:pPr>
        <w:rPr>
          <w:rFonts w:ascii="Times New Roman" w:hAnsi="Times New Roman" w:cs="Times New Roman"/>
        </w:rPr>
      </w:pPr>
    </w:p>
    <w:p w14:paraId="2204D840" w14:textId="77777777" w:rsidR="00F76BD8" w:rsidRDefault="00F76BD8" w:rsidP="00F76BD8">
      <w:pPr>
        <w:rPr>
          <w:rFonts w:ascii="Times New Roman" w:hAnsi="Times New Roman" w:cs="Times New Roman"/>
        </w:rPr>
      </w:pPr>
    </w:p>
    <w:p w14:paraId="340A19A8" w14:textId="77777777" w:rsidR="00F76BD8" w:rsidRDefault="00F76BD8" w:rsidP="00F76BD8">
      <w:pPr>
        <w:rPr>
          <w:rFonts w:ascii="Times New Roman" w:hAnsi="Times New Roman" w:cs="Times New Roman"/>
        </w:rPr>
      </w:pPr>
    </w:p>
    <w:p w14:paraId="10B2F4D0" w14:textId="77777777" w:rsidR="00F76BD8" w:rsidRDefault="00F76BD8" w:rsidP="00F76BD8">
      <w:pPr>
        <w:rPr>
          <w:rFonts w:ascii="Times New Roman" w:hAnsi="Times New Roman" w:cs="Times New Roman"/>
        </w:rPr>
      </w:pPr>
    </w:p>
    <w:p w14:paraId="4498757B" w14:textId="77777777" w:rsidR="00F76BD8" w:rsidRDefault="00F76BD8" w:rsidP="00F76BD8">
      <w:pPr>
        <w:rPr>
          <w:rFonts w:ascii="Times New Roman" w:hAnsi="Times New Roman" w:cs="Times New Roman"/>
        </w:rPr>
      </w:pPr>
    </w:p>
    <w:p w14:paraId="4CE466A4" w14:textId="77777777" w:rsidR="00F76BD8" w:rsidRDefault="00F76BD8" w:rsidP="00F76BD8">
      <w:pPr>
        <w:rPr>
          <w:rFonts w:ascii="Times New Roman" w:hAnsi="Times New Roman" w:cs="Times New Roman"/>
        </w:rPr>
      </w:pPr>
    </w:p>
    <w:p w14:paraId="1C88C070" w14:textId="77777777" w:rsidR="00F76BD8" w:rsidRDefault="00F76BD8" w:rsidP="00F76BD8">
      <w:pPr>
        <w:rPr>
          <w:rFonts w:ascii="Times New Roman" w:hAnsi="Times New Roman" w:cs="Times New Roman"/>
        </w:rPr>
      </w:pPr>
    </w:p>
    <w:p w14:paraId="7255A8AB" w14:textId="77777777" w:rsidR="00F76BD8" w:rsidRDefault="00F76BD8" w:rsidP="00F76BD8">
      <w:pPr>
        <w:rPr>
          <w:rFonts w:ascii="Times New Roman" w:hAnsi="Times New Roman" w:cs="Times New Roman"/>
        </w:rPr>
      </w:pPr>
    </w:p>
    <w:p w14:paraId="0CDCD8E8" w14:textId="77777777" w:rsidR="00F76BD8" w:rsidRDefault="00F76BD8" w:rsidP="00F76BD8">
      <w:pPr>
        <w:rPr>
          <w:rFonts w:ascii="Times New Roman" w:hAnsi="Times New Roman" w:cs="Times New Roman"/>
        </w:rPr>
      </w:pPr>
    </w:p>
    <w:p w14:paraId="51D06F97" w14:textId="1C5CA54E" w:rsidR="00F76BD8" w:rsidRPr="00DC7A38" w:rsidRDefault="00F76BD8" w:rsidP="00F76BD8">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3 :</w:t>
      </w:r>
      <w:proofErr w:type="gramEnd"/>
      <w:r>
        <w:rPr>
          <w:rFonts w:ascii="Times New Roman" w:hAnsi="Times New Roman" w:cs="Times New Roman"/>
        </w:rPr>
        <w:t xml:space="preserve"> </w:t>
      </w:r>
      <w:r w:rsidR="00AF6AEA">
        <w:rPr>
          <w:rFonts w:ascii="Times New Roman" w:hAnsi="Times New Roman" w:cs="Times New Roman"/>
        </w:rPr>
        <w:t>Morphology</w:t>
      </w:r>
      <w:r w:rsidR="00AF6AEA" w:rsidRPr="00AF6AEA">
        <w:rPr>
          <w:rFonts w:ascii="Times New Roman" w:hAnsi="Times New Roman" w:cs="Times New Roman"/>
        </w:rPr>
        <w:t xml:space="preserve"> of B. variegata</w:t>
      </w:r>
    </w:p>
    <w:p w14:paraId="6C301F12" w14:textId="449A077C"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6. Phenology</w:t>
      </w:r>
    </w:p>
    <w:p w14:paraId="0D24E616" w14:textId="77777777" w:rsidR="00DC7A38" w:rsidRDefault="00DC7A38" w:rsidP="00DD52B3">
      <w:pPr>
        <w:numPr>
          <w:ilvl w:val="0"/>
          <w:numId w:val="18"/>
        </w:numPr>
        <w:rPr>
          <w:rFonts w:ascii="Times New Roman" w:hAnsi="Times New Roman" w:cs="Times New Roman"/>
        </w:rPr>
      </w:pPr>
      <w:r w:rsidRPr="00DC7A38">
        <w:rPr>
          <w:rFonts w:ascii="Times New Roman" w:hAnsi="Times New Roman" w:cs="Times New Roman"/>
          <w:b/>
          <w:bCs/>
        </w:rPr>
        <w:t>Flowering:</w:t>
      </w:r>
      <w:r w:rsidRPr="00DC7A38">
        <w:rPr>
          <w:rFonts w:ascii="Times New Roman" w:hAnsi="Times New Roman" w:cs="Times New Roman"/>
        </w:rPr>
        <w:t xml:space="preserve"> February–April (before new leaves fully develop).</w:t>
      </w:r>
    </w:p>
    <w:p w14:paraId="1A95E99D" w14:textId="77777777" w:rsidR="00452552" w:rsidRDefault="002B3190" w:rsidP="00452552">
      <w:pPr>
        <w:numPr>
          <w:ilvl w:val="0"/>
          <w:numId w:val="18"/>
        </w:numPr>
        <w:rPr>
          <w:rFonts w:ascii="Times New Roman" w:hAnsi="Times New Roman" w:cs="Times New Roman"/>
        </w:rPr>
      </w:pPr>
      <w:r w:rsidRPr="00DC7A38">
        <w:rPr>
          <w:rFonts w:ascii="Times New Roman" w:hAnsi="Times New Roman" w:cs="Times New Roman"/>
          <w:b/>
          <w:bCs/>
        </w:rPr>
        <w:t>Fruiting:</w:t>
      </w:r>
      <w:r w:rsidRPr="00DC7A38">
        <w:rPr>
          <w:rFonts w:ascii="Times New Roman" w:hAnsi="Times New Roman" w:cs="Times New Roman"/>
        </w:rPr>
        <w:t xml:space="preserve"> May–June.</w:t>
      </w:r>
      <w:r>
        <w:rPr>
          <w:rFonts w:ascii="Times New Roman" w:hAnsi="Times New Roman" w:cs="Times New Roman"/>
        </w:rPr>
        <w:t xml:space="preserve">   [2,3,7]</w:t>
      </w:r>
    </w:p>
    <w:p w14:paraId="52191368" w14:textId="79C1CB01" w:rsidR="002B3190" w:rsidRPr="00452552" w:rsidRDefault="00B07808" w:rsidP="00452552">
      <w:pPr>
        <w:ind w:left="720"/>
        <w:rPr>
          <w:rFonts w:ascii="Times New Roman" w:hAnsi="Times New Roman" w:cs="Times New Roman"/>
        </w:rPr>
      </w:pPr>
      <w:r>
        <w:rPr>
          <w:noProof/>
        </w:rPr>
        <w:drawing>
          <wp:anchor distT="0" distB="0" distL="114300" distR="114300" simplePos="0" relativeHeight="251658240" behindDoc="0" locked="0" layoutInCell="1" allowOverlap="1" wp14:anchorId="01142C25" wp14:editId="2FA38584">
            <wp:simplePos x="0" y="0"/>
            <wp:positionH relativeFrom="margin">
              <wp:posOffset>495300</wp:posOffset>
            </wp:positionH>
            <wp:positionV relativeFrom="margin">
              <wp:posOffset>-648335</wp:posOffset>
            </wp:positionV>
            <wp:extent cx="4671060" cy="3090545"/>
            <wp:effectExtent l="0" t="0" r="0" b="0"/>
            <wp:wrapSquare wrapText="bothSides"/>
            <wp:docPr id="60066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1060" cy="309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A36CB" w14:textId="159361BC"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 xml:space="preserve">Growth and Ecological Requirements of </w:t>
      </w:r>
      <w:r w:rsidRPr="00B07808">
        <w:rPr>
          <w:rFonts w:ascii="Times New Roman" w:hAnsi="Times New Roman" w:cs="Times New Roman"/>
          <w:b/>
          <w:bCs/>
          <w:i/>
          <w:iCs/>
        </w:rPr>
        <w:t>Bauhinia variegata</w:t>
      </w:r>
    </w:p>
    <w:p w14:paraId="23F4DC65"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1. Climate</w:t>
      </w:r>
    </w:p>
    <w:p w14:paraId="03B7CF95"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Prefers tropical and subtropical climates.</w:t>
      </w:r>
    </w:p>
    <w:p w14:paraId="3DA34625"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Thrives in regions with hot summers and mild winters.</w:t>
      </w:r>
    </w:p>
    <w:p w14:paraId="3BC6CA11"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Grows best in areas with annual rainfall of 500–1200 mm.</w:t>
      </w:r>
    </w:p>
    <w:p w14:paraId="5442B2BC"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Tolerates moderate drought, but not waterlogging.</w:t>
      </w:r>
    </w:p>
    <w:p w14:paraId="44CD1311" w14:textId="2CD672CF"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Optimal temperature range: 20–35 °C; sensitive to severe frost.</w:t>
      </w:r>
    </w:p>
    <w:p w14:paraId="0A614A19"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2. Soil</w:t>
      </w:r>
    </w:p>
    <w:p w14:paraId="5164492B"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Adapts to a wide range of soils: sandy loam, clay loam, and rocky soils.</w:t>
      </w:r>
    </w:p>
    <w:p w14:paraId="0F57D748"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Prefers well-drained, fertile soils with moderate organic matter.</w:t>
      </w:r>
    </w:p>
    <w:p w14:paraId="37EAA4C5"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pH tolerance: slightly acidic to neutral (6.0–7.5).</w:t>
      </w:r>
    </w:p>
    <w:p w14:paraId="4323005B" w14:textId="42719CC2"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Can tolerate poorer soils but shows reduced flowering and pod production.</w:t>
      </w:r>
    </w:p>
    <w:p w14:paraId="30D1879D"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3. Light</w:t>
      </w:r>
    </w:p>
    <w:p w14:paraId="714C62BB" w14:textId="77777777" w:rsidR="00B07808" w:rsidRPr="00B07808" w:rsidRDefault="00B07808" w:rsidP="00DD52B3">
      <w:pPr>
        <w:numPr>
          <w:ilvl w:val="0"/>
          <w:numId w:val="21"/>
        </w:numPr>
        <w:rPr>
          <w:rFonts w:ascii="Times New Roman" w:hAnsi="Times New Roman" w:cs="Times New Roman"/>
        </w:rPr>
      </w:pPr>
      <w:r w:rsidRPr="00B07808">
        <w:rPr>
          <w:rFonts w:ascii="Times New Roman" w:hAnsi="Times New Roman" w:cs="Times New Roman"/>
        </w:rPr>
        <w:t>A sun-loving tree; requires full sunlight for optimal flowering.</w:t>
      </w:r>
    </w:p>
    <w:p w14:paraId="050B2918" w14:textId="75D1638D" w:rsidR="00B07808" w:rsidRPr="00B07808" w:rsidRDefault="00B07808" w:rsidP="00DD52B3">
      <w:pPr>
        <w:numPr>
          <w:ilvl w:val="0"/>
          <w:numId w:val="21"/>
        </w:numPr>
        <w:rPr>
          <w:rFonts w:ascii="Times New Roman" w:hAnsi="Times New Roman" w:cs="Times New Roman"/>
        </w:rPr>
      </w:pPr>
      <w:r w:rsidRPr="00B07808">
        <w:rPr>
          <w:rFonts w:ascii="Times New Roman" w:hAnsi="Times New Roman" w:cs="Times New Roman"/>
        </w:rPr>
        <w:t>Tolerates partial shade but with reduced growth and bloom.</w:t>
      </w:r>
    </w:p>
    <w:p w14:paraId="18341E3E"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4. Water</w:t>
      </w:r>
    </w:p>
    <w:p w14:paraId="2278DD8F" w14:textId="77777777"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lastRenderedPageBreak/>
        <w:t>Moderate water requirement.</w:t>
      </w:r>
    </w:p>
    <w:p w14:paraId="11D870CC" w14:textId="77777777"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t>Tolerant of short dry spells due to its deep taproot system.</w:t>
      </w:r>
    </w:p>
    <w:p w14:paraId="4506BE2A" w14:textId="4271A43D"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t>Young plants need regular watering during establishment.</w:t>
      </w:r>
    </w:p>
    <w:p w14:paraId="2EBA18F7"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5. Growth Characteristics</w:t>
      </w:r>
    </w:p>
    <w:p w14:paraId="345C8F0D"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A moderately fast-growing tree, reaching 10–12 m in height in 8–10 years.</w:t>
      </w:r>
    </w:p>
    <w:p w14:paraId="5DE8BEF6"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Growth rate influenced by soil fertility and moisture.</w:t>
      </w:r>
    </w:p>
    <w:p w14:paraId="44F2CA05"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 xml:space="preserve">Deciduous: sheds </w:t>
      </w:r>
      <w:proofErr w:type="gramStart"/>
      <w:r w:rsidRPr="00B07808">
        <w:rPr>
          <w:rFonts w:ascii="Times New Roman" w:hAnsi="Times New Roman" w:cs="Times New Roman"/>
        </w:rPr>
        <w:t>leaves</w:t>
      </w:r>
      <w:proofErr w:type="gramEnd"/>
      <w:r w:rsidRPr="00B07808">
        <w:rPr>
          <w:rFonts w:ascii="Times New Roman" w:hAnsi="Times New Roman" w:cs="Times New Roman"/>
        </w:rPr>
        <w:t xml:space="preserve"> in dry season, flowers appear before new leaf flush (Feb–April).</w:t>
      </w:r>
    </w:p>
    <w:p w14:paraId="0AAEF7CB" w14:textId="03CF6B28"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Pods ripen in May–June, with seeds dispersed explosively.</w:t>
      </w:r>
    </w:p>
    <w:p w14:paraId="7564E84E"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6. Ecological Role</w:t>
      </w:r>
    </w:p>
    <w:p w14:paraId="3B30F611"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Ornamental value:</w:t>
      </w:r>
      <w:r w:rsidRPr="00B07808">
        <w:rPr>
          <w:rFonts w:ascii="Times New Roman" w:hAnsi="Times New Roman" w:cs="Times New Roman"/>
        </w:rPr>
        <w:t xml:space="preserve"> widely planted as an avenue and shade tree.</w:t>
      </w:r>
    </w:p>
    <w:p w14:paraId="605CBC38"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Soil fertility:</w:t>
      </w:r>
      <w:r w:rsidRPr="00B07808">
        <w:rPr>
          <w:rFonts w:ascii="Times New Roman" w:hAnsi="Times New Roman" w:cs="Times New Roman"/>
        </w:rPr>
        <w:t xml:space="preserve"> contributes organic matter via leaf litter.</w:t>
      </w:r>
    </w:p>
    <w:p w14:paraId="60ADAC93"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Pollination:</w:t>
      </w:r>
      <w:r w:rsidRPr="00B07808">
        <w:rPr>
          <w:rFonts w:ascii="Times New Roman" w:hAnsi="Times New Roman" w:cs="Times New Roman"/>
        </w:rPr>
        <w:t xml:space="preserve"> flowers attract bees, butterflies, and birds.</w:t>
      </w:r>
    </w:p>
    <w:p w14:paraId="01C26364"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Nitrogen fixation:</w:t>
      </w:r>
      <w:r w:rsidRPr="00B07808">
        <w:rPr>
          <w:rFonts w:ascii="Times New Roman" w:hAnsi="Times New Roman" w:cs="Times New Roman"/>
        </w:rPr>
        <w:t xml:space="preserve"> unlike many legumes, </w:t>
      </w:r>
      <w:r w:rsidRPr="00B07808">
        <w:rPr>
          <w:rFonts w:ascii="Times New Roman" w:hAnsi="Times New Roman" w:cs="Times New Roman"/>
          <w:i/>
          <w:iCs/>
        </w:rPr>
        <w:t>Bauhinia variegata</w:t>
      </w:r>
      <w:r w:rsidRPr="00B07808">
        <w:rPr>
          <w:rFonts w:ascii="Times New Roman" w:hAnsi="Times New Roman" w:cs="Times New Roman"/>
        </w:rPr>
        <w:t xml:space="preserve"> has weak nitrogen-fixing ability (some reports suggest little or no nodulation).</w:t>
      </w:r>
    </w:p>
    <w:p w14:paraId="6CD60290" w14:textId="1E45E6FB"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Habitat:</w:t>
      </w:r>
      <w:r w:rsidRPr="00B07808">
        <w:rPr>
          <w:rFonts w:ascii="Times New Roman" w:hAnsi="Times New Roman" w:cs="Times New Roman"/>
        </w:rPr>
        <w:t xml:space="preserve"> common in dry deciduous forests, foothills, and along roadsides.</w:t>
      </w:r>
      <w:r>
        <w:rPr>
          <w:rFonts w:ascii="Times New Roman" w:hAnsi="Times New Roman" w:cs="Times New Roman"/>
        </w:rPr>
        <w:t xml:space="preserve"> [1-3]</w:t>
      </w:r>
    </w:p>
    <w:p w14:paraId="1FEBCF35" w14:textId="77777777" w:rsidR="00452552" w:rsidRDefault="00452552">
      <w:pPr>
        <w:rPr>
          <w:rFonts w:ascii="Times New Roman" w:hAnsi="Times New Roman" w:cs="Times New Roman"/>
          <w:b/>
          <w:bCs/>
          <w:sz w:val="30"/>
          <w:szCs w:val="30"/>
        </w:rPr>
      </w:pPr>
    </w:p>
    <w:p w14:paraId="1484C9A9" w14:textId="19565446" w:rsidR="00B07808" w:rsidRPr="004C6B7F" w:rsidRDefault="00B07808">
      <w:pPr>
        <w:rPr>
          <w:rFonts w:ascii="Times New Roman" w:hAnsi="Times New Roman" w:cs="Times New Roman"/>
          <w:b/>
          <w:bCs/>
          <w:sz w:val="30"/>
          <w:szCs w:val="30"/>
        </w:rPr>
      </w:pPr>
      <w:r w:rsidRPr="004C6B7F">
        <w:rPr>
          <w:rFonts w:ascii="Times New Roman" w:hAnsi="Times New Roman" w:cs="Times New Roman"/>
          <w:b/>
          <w:bCs/>
          <w:sz w:val="30"/>
          <w:szCs w:val="30"/>
        </w:rPr>
        <w:t>Phytochemistry</w:t>
      </w:r>
    </w:p>
    <w:p w14:paraId="25EBEBD3"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 xml:space="preserve">Metabolites of </w:t>
      </w:r>
      <w:r w:rsidRPr="00F85DBC">
        <w:rPr>
          <w:rFonts w:ascii="Times New Roman" w:hAnsi="Times New Roman" w:cs="Times New Roman"/>
          <w:b/>
          <w:bCs/>
          <w:i/>
          <w:iCs/>
        </w:rPr>
        <w:t>Bauhinia variegata</w:t>
      </w:r>
    </w:p>
    <w:p w14:paraId="66C2CAD4"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1. Primary Metabolites</w:t>
      </w:r>
    </w:p>
    <w:p w14:paraId="59EC044D" w14:textId="77777777" w:rsidR="00F85DBC" w:rsidRPr="00F85DBC" w:rsidRDefault="00F85DBC" w:rsidP="00F85DBC">
      <w:pPr>
        <w:rPr>
          <w:rFonts w:ascii="Times New Roman" w:hAnsi="Times New Roman" w:cs="Times New Roman"/>
        </w:rPr>
      </w:pPr>
      <w:r w:rsidRPr="00F85DBC">
        <w:rPr>
          <w:rFonts w:ascii="Times New Roman" w:hAnsi="Times New Roman" w:cs="Times New Roman"/>
        </w:rPr>
        <w:t>(essential compounds for growth, development, and energy storage)</w:t>
      </w:r>
    </w:p>
    <w:p w14:paraId="4E6DDD48"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Carbohydrates:</w:t>
      </w:r>
    </w:p>
    <w:p w14:paraId="67CEEECB"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Starch, reducing sugars, and soluble polysaccharides in seeds and pods.</w:t>
      </w:r>
    </w:p>
    <w:p w14:paraId="08ABC135"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Flowers and buds are rich in </w:t>
      </w:r>
      <w:r w:rsidRPr="004C6B7F">
        <w:rPr>
          <w:rFonts w:ascii="Times New Roman" w:hAnsi="Times New Roman" w:cs="Times New Roman"/>
        </w:rPr>
        <w:t>starch and sugars</w:t>
      </w:r>
      <w:r w:rsidRPr="00F85DBC">
        <w:rPr>
          <w:rFonts w:ascii="Times New Roman" w:hAnsi="Times New Roman" w:cs="Times New Roman"/>
        </w:rPr>
        <w:t>, which contribute to their edible use.</w:t>
      </w:r>
    </w:p>
    <w:p w14:paraId="401FD177"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Proteins &amp; Amino Acids:</w:t>
      </w:r>
    </w:p>
    <w:p w14:paraId="1FB39973" w14:textId="77777777" w:rsidR="00F85DBC" w:rsidRPr="004C6B7F"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proteins (up to 18–20%) with essential amino acids.</w:t>
      </w:r>
    </w:p>
    <w:p w14:paraId="481294BD" w14:textId="77777777" w:rsidR="00F85DBC" w:rsidRPr="00F85DBC" w:rsidRDefault="00F85DBC" w:rsidP="00DD52B3">
      <w:pPr>
        <w:numPr>
          <w:ilvl w:val="1"/>
          <w:numId w:val="25"/>
        </w:numPr>
        <w:rPr>
          <w:rFonts w:ascii="Times New Roman" w:hAnsi="Times New Roman" w:cs="Times New Roman"/>
        </w:rPr>
      </w:pPr>
      <w:r w:rsidRPr="004C6B7F">
        <w:rPr>
          <w:rFonts w:ascii="Times New Roman" w:hAnsi="Times New Roman" w:cs="Times New Roman"/>
        </w:rPr>
        <w:t>Presence of albumins and globulins</w:t>
      </w:r>
      <w:r w:rsidRPr="00F85DBC">
        <w:rPr>
          <w:rFonts w:ascii="Times New Roman" w:hAnsi="Times New Roman" w:cs="Times New Roman"/>
        </w:rPr>
        <w:t xml:space="preserve"> reported.</w:t>
      </w:r>
    </w:p>
    <w:p w14:paraId="0BE0E6D6"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Lipids:</w:t>
      </w:r>
    </w:p>
    <w:p w14:paraId="4E0460DB"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fixed oils</w:t>
      </w:r>
      <w:r w:rsidRPr="00F85DBC">
        <w:rPr>
          <w:rFonts w:ascii="Times New Roman" w:hAnsi="Times New Roman" w:cs="Times New Roman"/>
        </w:rPr>
        <w:t xml:space="preserve"> with linoleic, oleic, palmitic acids.</w:t>
      </w:r>
    </w:p>
    <w:p w14:paraId="1904857B"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lastRenderedPageBreak/>
        <w:t>Nucleic acids &amp; Organic acids:</w:t>
      </w:r>
    </w:p>
    <w:p w14:paraId="4CAFA099" w14:textId="25C69770" w:rsidR="00F85DBC" w:rsidRPr="004C6B7F" w:rsidRDefault="00F85DBC" w:rsidP="00DD52B3">
      <w:pPr>
        <w:numPr>
          <w:ilvl w:val="1"/>
          <w:numId w:val="25"/>
        </w:numPr>
        <w:rPr>
          <w:rFonts w:ascii="Times New Roman" w:hAnsi="Times New Roman" w:cs="Times New Roman"/>
        </w:rPr>
      </w:pPr>
      <w:r w:rsidRPr="00F85DBC">
        <w:rPr>
          <w:rFonts w:ascii="Times New Roman" w:hAnsi="Times New Roman" w:cs="Times New Roman"/>
        </w:rPr>
        <w:t>Organic acids (oxalic, citric, malic) found in edible buds and leaves.</w:t>
      </w:r>
    </w:p>
    <w:p w14:paraId="08B0E494"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2. Secondary Metabolites</w:t>
      </w:r>
    </w:p>
    <w:p w14:paraId="053DB0D3" w14:textId="77777777" w:rsidR="00F85DBC" w:rsidRDefault="00F85DBC" w:rsidP="00F85DBC">
      <w:pPr>
        <w:rPr>
          <w:rFonts w:ascii="Times New Roman" w:hAnsi="Times New Roman" w:cs="Times New Roman"/>
        </w:rPr>
      </w:pPr>
      <w:r w:rsidRPr="00F85DBC">
        <w:rPr>
          <w:rFonts w:ascii="Times New Roman" w:hAnsi="Times New Roman" w:cs="Times New Roman"/>
        </w:rPr>
        <w:t>(plant defense, ecological adaptation, and pharmacological significance)</w:t>
      </w:r>
    </w:p>
    <w:p w14:paraId="252D7936" w14:textId="77777777" w:rsidR="002B3190" w:rsidRPr="00F85DBC" w:rsidRDefault="002B3190" w:rsidP="00F85DBC">
      <w:pPr>
        <w:rPr>
          <w:rFonts w:ascii="Times New Roman" w:hAnsi="Times New Roman" w:cs="Times New Roman"/>
        </w:rPr>
      </w:pPr>
    </w:p>
    <w:p w14:paraId="2AB544D4"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Flavonoids (major class):</w:t>
      </w:r>
    </w:p>
    <w:p w14:paraId="071E3902"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Quercetin, kaempferol, apigenin, rutin, luteolin glycosides.</w:t>
      </w:r>
    </w:p>
    <w:p w14:paraId="2D7DB9D9"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These contribute to antioxidant, anti-inflammatory, and anticancer properties.</w:t>
      </w:r>
    </w:p>
    <w:p w14:paraId="4B4F958B"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Phenolic Compounds &amp; Tannins:</w:t>
      </w:r>
    </w:p>
    <w:p w14:paraId="4728DBEC"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Present in bark and roots (responsible for astringent activity).</w:t>
      </w:r>
    </w:p>
    <w:p w14:paraId="0589D231"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Sterols &amp; Triterpenoids:</w:t>
      </w:r>
    </w:p>
    <w:p w14:paraId="13515308"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 xml:space="preserve">β-sitosterol, lupeol, </w:t>
      </w:r>
      <w:proofErr w:type="spellStart"/>
      <w:r w:rsidRPr="00F85DBC">
        <w:rPr>
          <w:rFonts w:ascii="Times New Roman" w:hAnsi="Times New Roman" w:cs="Times New Roman"/>
        </w:rPr>
        <w:t>betulinic</w:t>
      </w:r>
      <w:proofErr w:type="spellEnd"/>
      <w:r w:rsidRPr="00F85DBC">
        <w:rPr>
          <w:rFonts w:ascii="Times New Roman" w:hAnsi="Times New Roman" w:cs="Times New Roman"/>
        </w:rPr>
        <w:t xml:space="preserve"> acid, stigmasterol.</w:t>
      </w:r>
    </w:p>
    <w:p w14:paraId="31EB1A59"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Contribute to anti-inflammatory and hepatoprotective activity.</w:t>
      </w:r>
    </w:p>
    <w:p w14:paraId="235E83E7"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Alkaloids:</w:t>
      </w:r>
    </w:p>
    <w:p w14:paraId="7BF6F7E7" w14:textId="77777777" w:rsid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Trace alkaloids reported (less abundant than flavonoids).</w:t>
      </w:r>
    </w:p>
    <w:p w14:paraId="1E180EA8" w14:textId="77777777" w:rsidR="00452552" w:rsidRPr="00F85DBC" w:rsidRDefault="00452552" w:rsidP="00DD52B3">
      <w:pPr>
        <w:numPr>
          <w:ilvl w:val="1"/>
          <w:numId w:val="26"/>
        </w:numPr>
        <w:rPr>
          <w:rFonts w:ascii="Times New Roman" w:hAnsi="Times New Roman" w:cs="Times New Roman"/>
        </w:rPr>
      </w:pPr>
    </w:p>
    <w:p w14:paraId="4C914198"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Saponins:</w:t>
      </w:r>
    </w:p>
    <w:p w14:paraId="7B8E349D"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Detected in bark and leaves; associated with antimicrobial and cytotoxic activity.</w:t>
      </w:r>
    </w:p>
    <w:p w14:paraId="1985676B"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 xml:space="preserve">Glycosides &amp; </w:t>
      </w:r>
      <w:proofErr w:type="spellStart"/>
      <w:r w:rsidRPr="00F85DBC">
        <w:rPr>
          <w:rFonts w:ascii="Times New Roman" w:hAnsi="Times New Roman" w:cs="Times New Roman"/>
          <w:b/>
          <w:bCs/>
        </w:rPr>
        <w:t>Napthoquinones</w:t>
      </w:r>
      <w:proofErr w:type="spellEnd"/>
      <w:r w:rsidRPr="00F85DBC">
        <w:rPr>
          <w:rFonts w:ascii="Times New Roman" w:hAnsi="Times New Roman" w:cs="Times New Roman"/>
          <w:b/>
          <w:bCs/>
        </w:rPr>
        <w:t>:</w:t>
      </w:r>
    </w:p>
    <w:p w14:paraId="2DDD3B6E"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 xml:space="preserve">Some unique </w:t>
      </w:r>
      <w:proofErr w:type="spellStart"/>
      <w:r w:rsidRPr="00F85DBC">
        <w:rPr>
          <w:rFonts w:ascii="Times New Roman" w:hAnsi="Times New Roman" w:cs="Times New Roman"/>
        </w:rPr>
        <w:t>glycosidic</w:t>
      </w:r>
      <w:proofErr w:type="spellEnd"/>
      <w:r w:rsidRPr="00F85DBC">
        <w:rPr>
          <w:rFonts w:ascii="Times New Roman" w:hAnsi="Times New Roman" w:cs="Times New Roman"/>
        </w:rPr>
        <w:t xml:space="preserve"> flavonoids reported; </w:t>
      </w:r>
      <w:proofErr w:type="spellStart"/>
      <w:r w:rsidRPr="00F85DBC">
        <w:rPr>
          <w:rFonts w:ascii="Times New Roman" w:hAnsi="Times New Roman" w:cs="Times New Roman"/>
        </w:rPr>
        <w:t>napthoquinone</w:t>
      </w:r>
      <w:proofErr w:type="spellEnd"/>
      <w:r w:rsidRPr="00F85DBC">
        <w:rPr>
          <w:rFonts w:ascii="Times New Roman" w:hAnsi="Times New Roman" w:cs="Times New Roman"/>
        </w:rPr>
        <w:t>-like compounds isolated from stem bark with anticancer potential.</w:t>
      </w:r>
    </w:p>
    <w:p w14:paraId="1B3DB059"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Other notable metabolites:</w:t>
      </w:r>
    </w:p>
    <w:p w14:paraId="28A30174"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Cyanogenic glycosides (in young plant parts, common to Fabaceae).</w:t>
      </w:r>
    </w:p>
    <w:p w14:paraId="107B7EAF" w14:textId="61A28CB1"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Lignans with antioxidant and cytotoxic potential.</w:t>
      </w:r>
      <w:r>
        <w:rPr>
          <w:rFonts w:ascii="Times New Roman" w:hAnsi="Times New Roman" w:cs="Times New Roman"/>
        </w:rPr>
        <w:t xml:space="preserve">  [9,10]</w:t>
      </w:r>
    </w:p>
    <w:p w14:paraId="2E0D0503"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Major Compounds &amp; Their Structures</w:t>
      </w:r>
    </w:p>
    <w:p w14:paraId="4486049A"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1. Flavonoids (dominant class)</w:t>
      </w:r>
    </w:p>
    <w:p w14:paraId="646B70D8"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Quercetin</w:t>
      </w:r>
      <w:r w:rsidRPr="006B58EE">
        <w:rPr>
          <w:rFonts w:ascii="Times New Roman" w:hAnsi="Times New Roman" w:cs="Times New Roman"/>
        </w:rPr>
        <w:t xml:space="preserve"> (3,3′,4′,5,7-pentahydroxyflavone)</w:t>
      </w:r>
      <w:r w:rsidRPr="006B58EE">
        <w:rPr>
          <w:rFonts w:ascii="Times New Roman" w:hAnsi="Times New Roman" w:cs="Times New Roman"/>
        </w:rPr>
        <w:br/>
        <w:t xml:space="preserve">Structure: </w:t>
      </w:r>
      <w:proofErr w:type="spellStart"/>
      <w:r w:rsidRPr="006B58EE">
        <w:rPr>
          <w:rFonts w:ascii="Times New Roman" w:hAnsi="Times New Roman" w:cs="Times New Roman"/>
        </w:rPr>
        <w:t>flavonol</w:t>
      </w:r>
      <w:proofErr w:type="spellEnd"/>
      <w:r w:rsidRPr="006B58EE">
        <w:rPr>
          <w:rFonts w:ascii="Times New Roman" w:hAnsi="Times New Roman" w:cs="Times New Roman"/>
        </w:rPr>
        <w:t xml:space="preserve"> backbone with 5 hydroxyl groups.</w:t>
      </w:r>
    </w:p>
    <w:p w14:paraId="08D4F3B3"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lastRenderedPageBreak/>
        <w:t>Kaempferol</w:t>
      </w:r>
      <w:r w:rsidRPr="006B58EE">
        <w:rPr>
          <w:rFonts w:ascii="Times New Roman" w:hAnsi="Times New Roman" w:cs="Times New Roman"/>
        </w:rPr>
        <w:t xml:space="preserve"> (3,4′,5,7-tetrahydroxyflavone)</w:t>
      </w:r>
      <w:r w:rsidRPr="006B58EE">
        <w:rPr>
          <w:rFonts w:ascii="Times New Roman" w:hAnsi="Times New Roman" w:cs="Times New Roman"/>
        </w:rPr>
        <w:br/>
        <w:t>Similar to quercetin but with fewer hydroxyls.</w:t>
      </w:r>
    </w:p>
    <w:p w14:paraId="6C95DCB6"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Apigenin</w:t>
      </w:r>
      <w:r w:rsidRPr="006B58EE">
        <w:rPr>
          <w:rFonts w:ascii="Times New Roman" w:hAnsi="Times New Roman" w:cs="Times New Roman"/>
        </w:rPr>
        <w:t xml:space="preserve"> (4′,5,7-trihydroxyflavone)</w:t>
      </w:r>
    </w:p>
    <w:p w14:paraId="4C412548"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Rutin</w:t>
      </w:r>
      <w:r w:rsidRPr="006B58EE">
        <w:rPr>
          <w:rFonts w:ascii="Times New Roman" w:hAnsi="Times New Roman" w:cs="Times New Roman"/>
        </w:rPr>
        <w:t xml:space="preserve"> (quercetin-3-O-rutinoside, a glycoside of quercetin).</w:t>
      </w:r>
    </w:p>
    <w:p w14:paraId="13C5F381" w14:textId="289A3779" w:rsidR="002B3190" w:rsidRPr="00452552" w:rsidRDefault="006B58EE" w:rsidP="006B58EE">
      <w:pPr>
        <w:numPr>
          <w:ilvl w:val="0"/>
          <w:numId w:val="27"/>
        </w:numPr>
        <w:rPr>
          <w:rFonts w:ascii="Times New Roman" w:hAnsi="Times New Roman" w:cs="Times New Roman"/>
        </w:rPr>
      </w:pPr>
      <w:r w:rsidRPr="006B58EE">
        <w:rPr>
          <w:rFonts w:ascii="Times New Roman" w:hAnsi="Times New Roman" w:cs="Times New Roman"/>
          <w:b/>
          <w:bCs/>
        </w:rPr>
        <w:t>Luteolin</w:t>
      </w:r>
      <w:r w:rsidRPr="006B58EE">
        <w:rPr>
          <w:rFonts w:ascii="Times New Roman" w:hAnsi="Times New Roman" w:cs="Times New Roman"/>
        </w:rPr>
        <w:t xml:space="preserve"> (3′,4′,5,7-tetrahydroxyflavone).</w:t>
      </w:r>
    </w:p>
    <w:p w14:paraId="44C12DD0"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2. Phenolic Compounds</w:t>
      </w:r>
    </w:p>
    <w:p w14:paraId="42074FA4" w14:textId="77777777" w:rsidR="006B58EE" w:rsidRPr="006B58EE" w:rsidRDefault="006B58EE" w:rsidP="00DD52B3">
      <w:pPr>
        <w:numPr>
          <w:ilvl w:val="0"/>
          <w:numId w:val="28"/>
        </w:numPr>
        <w:rPr>
          <w:rFonts w:ascii="Times New Roman" w:hAnsi="Times New Roman" w:cs="Times New Roman"/>
        </w:rPr>
      </w:pPr>
      <w:r w:rsidRPr="006B58EE">
        <w:rPr>
          <w:rFonts w:ascii="Times New Roman" w:hAnsi="Times New Roman" w:cs="Times New Roman"/>
          <w:b/>
          <w:bCs/>
        </w:rPr>
        <w:t>Gallic acid</w:t>
      </w:r>
      <w:r w:rsidRPr="006B58EE">
        <w:rPr>
          <w:rFonts w:ascii="Times New Roman" w:hAnsi="Times New Roman" w:cs="Times New Roman"/>
        </w:rPr>
        <w:t xml:space="preserve"> (3,4,5-trihydroxybenzoic acid).</w:t>
      </w:r>
    </w:p>
    <w:p w14:paraId="33F93A49" w14:textId="00C4ABA6" w:rsidR="006B58EE" w:rsidRPr="006B58EE" w:rsidRDefault="006B58EE" w:rsidP="00DD52B3">
      <w:pPr>
        <w:numPr>
          <w:ilvl w:val="0"/>
          <w:numId w:val="28"/>
        </w:numPr>
        <w:rPr>
          <w:rFonts w:ascii="Times New Roman" w:hAnsi="Times New Roman" w:cs="Times New Roman"/>
        </w:rPr>
      </w:pPr>
      <w:r w:rsidRPr="006B58EE">
        <w:rPr>
          <w:rFonts w:ascii="Times New Roman" w:hAnsi="Times New Roman" w:cs="Times New Roman"/>
          <w:b/>
          <w:bCs/>
        </w:rPr>
        <w:t>Ellagic acid</w:t>
      </w:r>
      <w:r w:rsidRPr="006B58EE">
        <w:rPr>
          <w:rFonts w:ascii="Times New Roman" w:hAnsi="Times New Roman" w:cs="Times New Roman"/>
        </w:rPr>
        <w:t xml:space="preserve"> (a dilactone of </w:t>
      </w:r>
      <w:proofErr w:type="spellStart"/>
      <w:r w:rsidRPr="006B58EE">
        <w:rPr>
          <w:rFonts w:ascii="Times New Roman" w:hAnsi="Times New Roman" w:cs="Times New Roman"/>
        </w:rPr>
        <w:t>hexahydroxydiphenic</w:t>
      </w:r>
      <w:proofErr w:type="spellEnd"/>
      <w:r w:rsidRPr="006B58EE">
        <w:rPr>
          <w:rFonts w:ascii="Times New Roman" w:hAnsi="Times New Roman" w:cs="Times New Roman"/>
        </w:rPr>
        <w:t xml:space="preserve"> acid).</w:t>
      </w:r>
    </w:p>
    <w:p w14:paraId="7B3DD3AA"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3. Sterols &amp; Triterpenoids</w:t>
      </w:r>
    </w:p>
    <w:p w14:paraId="0DEE1619"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β-sitosterol</w:t>
      </w:r>
      <w:r w:rsidRPr="006B58EE">
        <w:rPr>
          <w:rFonts w:ascii="Times New Roman" w:hAnsi="Times New Roman" w:cs="Times New Roman"/>
        </w:rPr>
        <w:t xml:space="preserve"> (a plant sterol structurally similar to cholesterol).</w:t>
      </w:r>
    </w:p>
    <w:p w14:paraId="01D281F2"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Stigmasterol</w:t>
      </w:r>
      <w:r w:rsidRPr="006B58EE">
        <w:rPr>
          <w:rFonts w:ascii="Times New Roman" w:hAnsi="Times New Roman" w:cs="Times New Roman"/>
        </w:rPr>
        <w:t xml:space="preserve"> (a double-bonded sterol, precursor of vitamin D synthesis).</w:t>
      </w:r>
    </w:p>
    <w:p w14:paraId="03CFD19F"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Lupeol</w:t>
      </w:r>
      <w:r w:rsidRPr="006B58EE">
        <w:rPr>
          <w:rFonts w:ascii="Times New Roman" w:hAnsi="Times New Roman" w:cs="Times New Roman"/>
        </w:rPr>
        <w:t xml:space="preserve"> (pentacyclic triterpene alcohol).</w:t>
      </w:r>
    </w:p>
    <w:p w14:paraId="3E3EEC6E" w14:textId="4D57E6BD" w:rsidR="006B58EE" w:rsidRPr="006B58EE" w:rsidRDefault="006B58EE" w:rsidP="00DD52B3">
      <w:pPr>
        <w:numPr>
          <w:ilvl w:val="0"/>
          <w:numId w:val="29"/>
        </w:numPr>
        <w:rPr>
          <w:rFonts w:ascii="Times New Roman" w:hAnsi="Times New Roman" w:cs="Times New Roman"/>
        </w:rPr>
      </w:pPr>
      <w:proofErr w:type="spellStart"/>
      <w:r w:rsidRPr="006B58EE">
        <w:rPr>
          <w:rFonts w:ascii="Times New Roman" w:hAnsi="Times New Roman" w:cs="Times New Roman"/>
          <w:b/>
          <w:bCs/>
        </w:rPr>
        <w:t>Betulinic</w:t>
      </w:r>
      <w:proofErr w:type="spellEnd"/>
      <w:r w:rsidRPr="006B58EE">
        <w:rPr>
          <w:rFonts w:ascii="Times New Roman" w:hAnsi="Times New Roman" w:cs="Times New Roman"/>
          <w:b/>
          <w:bCs/>
        </w:rPr>
        <w:t xml:space="preserve"> acid</w:t>
      </w:r>
      <w:r w:rsidRPr="006B58EE">
        <w:rPr>
          <w:rFonts w:ascii="Times New Roman" w:hAnsi="Times New Roman" w:cs="Times New Roman"/>
        </w:rPr>
        <w:t xml:space="preserve"> (</w:t>
      </w:r>
      <w:proofErr w:type="spellStart"/>
      <w:r w:rsidRPr="006B58EE">
        <w:rPr>
          <w:rFonts w:ascii="Times New Roman" w:hAnsi="Times New Roman" w:cs="Times New Roman"/>
        </w:rPr>
        <w:t>lupane</w:t>
      </w:r>
      <w:proofErr w:type="spellEnd"/>
      <w:r w:rsidRPr="006B58EE">
        <w:rPr>
          <w:rFonts w:ascii="Times New Roman" w:hAnsi="Times New Roman" w:cs="Times New Roman"/>
        </w:rPr>
        <w:t>-type triterpenoid with antitumor potential).</w:t>
      </w:r>
    </w:p>
    <w:p w14:paraId="0F010657"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4. Saponins &amp; Glycosides</w:t>
      </w:r>
    </w:p>
    <w:p w14:paraId="355CEAEF" w14:textId="77777777" w:rsidR="006B58EE" w:rsidRPr="006B58EE" w:rsidRDefault="006B58EE" w:rsidP="00DD52B3">
      <w:pPr>
        <w:numPr>
          <w:ilvl w:val="0"/>
          <w:numId w:val="30"/>
        </w:numPr>
        <w:rPr>
          <w:rFonts w:ascii="Times New Roman" w:hAnsi="Times New Roman" w:cs="Times New Roman"/>
        </w:rPr>
      </w:pPr>
      <w:r w:rsidRPr="006B58EE">
        <w:rPr>
          <w:rFonts w:ascii="Times New Roman" w:hAnsi="Times New Roman" w:cs="Times New Roman"/>
        </w:rPr>
        <w:t>Glycosidic derivatives of flavonoids (e.g., rutin).</w:t>
      </w:r>
    </w:p>
    <w:p w14:paraId="4675CD95" w14:textId="30C21A70" w:rsidR="006B58EE" w:rsidRDefault="006B58EE" w:rsidP="00DD52B3">
      <w:pPr>
        <w:numPr>
          <w:ilvl w:val="0"/>
          <w:numId w:val="30"/>
        </w:numPr>
        <w:rPr>
          <w:rFonts w:ascii="Times New Roman" w:hAnsi="Times New Roman" w:cs="Times New Roman"/>
        </w:rPr>
      </w:pPr>
      <w:r w:rsidRPr="006B58EE">
        <w:rPr>
          <w:rFonts w:ascii="Times New Roman" w:hAnsi="Times New Roman" w:cs="Times New Roman"/>
        </w:rPr>
        <w:t>Triterpenoid saponins (structures: glycosidic linkages on triterpene backbone).</w:t>
      </w:r>
      <w:r w:rsidR="003C181C">
        <w:rPr>
          <w:rFonts w:ascii="Times New Roman" w:hAnsi="Times New Roman" w:cs="Times New Roman"/>
        </w:rPr>
        <w:br/>
      </w:r>
    </w:p>
    <w:p w14:paraId="56FC4B8A" w14:textId="77777777" w:rsidR="003C181C" w:rsidRPr="006B58EE" w:rsidRDefault="003C181C" w:rsidP="003C181C">
      <w:pPr>
        <w:ind w:left="720"/>
        <w:rPr>
          <w:rFonts w:ascii="Times New Roman" w:hAnsi="Times New Roman" w:cs="Times New Roman"/>
        </w:rPr>
      </w:pPr>
    </w:p>
    <w:p w14:paraId="305C9A9B"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5. Other notable phytoconstituents</w:t>
      </w:r>
    </w:p>
    <w:p w14:paraId="6BA3FF1A" w14:textId="77777777" w:rsidR="006B58EE" w:rsidRPr="006B58EE" w:rsidRDefault="006B58EE" w:rsidP="00DD52B3">
      <w:pPr>
        <w:numPr>
          <w:ilvl w:val="0"/>
          <w:numId w:val="31"/>
        </w:numPr>
        <w:rPr>
          <w:rFonts w:ascii="Times New Roman" w:hAnsi="Times New Roman" w:cs="Times New Roman"/>
        </w:rPr>
      </w:pPr>
      <w:r w:rsidRPr="006B58EE">
        <w:rPr>
          <w:rFonts w:ascii="Times New Roman" w:hAnsi="Times New Roman" w:cs="Times New Roman"/>
          <w:b/>
          <w:bCs/>
        </w:rPr>
        <w:t>Cyanogenic glycosides</w:t>
      </w:r>
      <w:r w:rsidRPr="006B58EE">
        <w:rPr>
          <w:rFonts w:ascii="Times New Roman" w:hAnsi="Times New Roman" w:cs="Times New Roman"/>
        </w:rPr>
        <w:t xml:space="preserve"> (present in young leaves/seeds, typical of Fabaceae).</w:t>
      </w:r>
    </w:p>
    <w:p w14:paraId="0D7E7DA3" w14:textId="5CBDE03D" w:rsidR="006B58EE" w:rsidRPr="006B58EE" w:rsidRDefault="006B58EE" w:rsidP="00DD52B3">
      <w:pPr>
        <w:numPr>
          <w:ilvl w:val="0"/>
          <w:numId w:val="31"/>
        </w:numPr>
        <w:rPr>
          <w:rFonts w:ascii="Times New Roman" w:hAnsi="Times New Roman" w:cs="Times New Roman"/>
        </w:rPr>
      </w:pPr>
      <w:r w:rsidRPr="006B58EE">
        <w:rPr>
          <w:rFonts w:ascii="Times New Roman" w:hAnsi="Times New Roman" w:cs="Times New Roman"/>
          <w:b/>
          <w:bCs/>
        </w:rPr>
        <w:t>Lignans</w:t>
      </w:r>
      <w:r w:rsidRPr="006B58EE">
        <w:rPr>
          <w:rFonts w:ascii="Times New Roman" w:hAnsi="Times New Roman" w:cs="Times New Roman"/>
        </w:rPr>
        <w:t xml:space="preserve"> (dimeric phenylpropanoids with antioxidant activity).</w:t>
      </w:r>
      <w:r>
        <w:rPr>
          <w:rFonts w:ascii="Times New Roman" w:hAnsi="Times New Roman" w:cs="Times New Roman"/>
        </w:rPr>
        <w:t xml:space="preserve">  [4,5,7]</w:t>
      </w:r>
    </w:p>
    <w:p w14:paraId="70894DB5" w14:textId="62DEFFE8" w:rsidR="00B07808" w:rsidRPr="00B07808" w:rsidRDefault="006B58EE">
      <w:pPr>
        <w:rPr>
          <w:rFonts w:ascii="Times New Roman" w:hAnsi="Times New Roman" w:cs="Times New Roman"/>
        </w:rPr>
      </w:pPr>
      <w:r>
        <w:rPr>
          <w:noProof/>
        </w:rPr>
        <w:lastRenderedPageBreak/>
        <w:drawing>
          <wp:inline distT="0" distB="0" distL="0" distR="0" wp14:anchorId="7AEEB08E" wp14:editId="0ABD3EE8">
            <wp:extent cx="5731510" cy="3820795"/>
            <wp:effectExtent l="0" t="0" r="2540" b="8255"/>
            <wp:docPr id="52912878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rFonts w:ascii="Times New Roman" w:hAnsi="Times New Roman" w:cs="Times New Roman"/>
        </w:rPr>
        <w:t xml:space="preserve">                             </w:t>
      </w:r>
    </w:p>
    <w:p w14:paraId="33E4D4A3" w14:textId="77777777" w:rsidR="00F76BD8" w:rsidRDefault="00F76BD8" w:rsidP="006B58EE">
      <w:pPr>
        <w:rPr>
          <w:rFonts w:ascii="Times New Roman" w:hAnsi="Times New Roman" w:cs="Times New Roman"/>
          <w:b/>
          <w:bCs/>
        </w:rPr>
      </w:pPr>
    </w:p>
    <w:p w14:paraId="5BE1E34A" w14:textId="0A43D227" w:rsidR="00F76BD8" w:rsidRDefault="00F76BD8" w:rsidP="006B58EE">
      <w:pPr>
        <w:rPr>
          <w:rFonts w:ascii="Times New Roman" w:hAnsi="Times New Roman" w:cs="Times New Roman"/>
          <w:b/>
          <w:bCs/>
        </w:rPr>
      </w:pPr>
      <w:r>
        <w:rPr>
          <w:rFonts w:ascii="Times New Roman" w:hAnsi="Times New Roman" w:cs="Times New Roman"/>
          <w:b/>
          <w:bCs/>
        </w:rPr>
        <w:t xml:space="preserve">Fig </w:t>
      </w:r>
      <w:proofErr w:type="gramStart"/>
      <w:r>
        <w:rPr>
          <w:rFonts w:ascii="Times New Roman" w:hAnsi="Times New Roman" w:cs="Times New Roman"/>
          <w:b/>
          <w:bCs/>
        </w:rPr>
        <w:t>4 :</w:t>
      </w:r>
      <w:proofErr w:type="gramEnd"/>
      <w:r>
        <w:rPr>
          <w:rFonts w:ascii="Times New Roman" w:hAnsi="Times New Roman" w:cs="Times New Roman"/>
          <w:b/>
          <w:bCs/>
        </w:rPr>
        <w:t xml:space="preserve"> </w:t>
      </w:r>
      <w:r w:rsidR="00AF6AEA">
        <w:rPr>
          <w:rFonts w:ascii="Times New Roman" w:hAnsi="Times New Roman" w:cs="Times New Roman"/>
          <w:b/>
          <w:bCs/>
        </w:rPr>
        <w:t>Phenolics and triterpenoids</w:t>
      </w:r>
    </w:p>
    <w:p w14:paraId="49F94D03" w14:textId="77777777" w:rsidR="00F76BD8" w:rsidRDefault="00F76BD8" w:rsidP="006B58EE">
      <w:pPr>
        <w:rPr>
          <w:rFonts w:ascii="Times New Roman" w:hAnsi="Times New Roman" w:cs="Times New Roman"/>
          <w:b/>
          <w:bCs/>
        </w:rPr>
      </w:pPr>
    </w:p>
    <w:p w14:paraId="00FDD43C" w14:textId="03D97F6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Extraction Methods</w:t>
      </w:r>
    </w:p>
    <w:p w14:paraId="24C3B7F9"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Solvent Extraction (Conventional):</w:t>
      </w:r>
    </w:p>
    <w:p w14:paraId="037596F3"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Common solvents: methanol, ethanol, chloroform, petroleum ether, water.</w:t>
      </w:r>
    </w:p>
    <w:p w14:paraId="512C980B"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Methods: Soxhlet extraction, maceration, percolation.</w:t>
      </w:r>
    </w:p>
    <w:p w14:paraId="36D1C330"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Example: Methanolic extracts of bark and leaves yield flavonoids, phenolics, and tannins.</w:t>
      </w:r>
    </w:p>
    <w:p w14:paraId="2839DADC"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Aqueous Decoction/Infusion (Traditional):</w:t>
      </w:r>
    </w:p>
    <w:p w14:paraId="4E8DFC44"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Used in ethnomedicine (boiling bark/flowers).</w:t>
      </w:r>
    </w:p>
    <w:p w14:paraId="3813AE72"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 xml:space="preserve">Extracts mostly </w:t>
      </w:r>
      <w:r w:rsidRPr="006B58EE">
        <w:rPr>
          <w:rFonts w:ascii="Times New Roman" w:hAnsi="Times New Roman" w:cs="Times New Roman"/>
          <w:b/>
          <w:bCs/>
        </w:rPr>
        <w:t>polar metabolites</w:t>
      </w:r>
      <w:r w:rsidRPr="006B58EE">
        <w:rPr>
          <w:rFonts w:ascii="Times New Roman" w:hAnsi="Times New Roman" w:cs="Times New Roman"/>
        </w:rPr>
        <w:t xml:space="preserve"> (tannins, saponins, sugars).</w:t>
      </w:r>
    </w:p>
    <w:p w14:paraId="66181AE9"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Successive Solvent Extraction:</w:t>
      </w:r>
    </w:p>
    <w:p w14:paraId="45CD5222"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Sequential use of solvents in order of polarity (hexane → chloroform → methanol → water).</w:t>
      </w:r>
    </w:p>
    <w:p w14:paraId="70D4B4FF" w14:textId="77777777" w:rsid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Ensures comprehensive metabolite extraction.</w:t>
      </w:r>
    </w:p>
    <w:p w14:paraId="3DC1F44C" w14:textId="77777777" w:rsidR="003C181C" w:rsidRPr="006B58EE" w:rsidRDefault="003C181C" w:rsidP="003C181C">
      <w:pPr>
        <w:ind w:left="1440"/>
        <w:rPr>
          <w:rFonts w:ascii="Times New Roman" w:hAnsi="Times New Roman" w:cs="Times New Roman"/>
        </w:rPr>
      </w:pPr>
    </w:p>
    <w:p w14:paraId="2B3081E4"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lastRenderedPageBreak/>
        <w:t>Advanced Methods:</w:t>
      </w:r>
    </w:p>
    <w:p w14:paraId="7EF3C6FD"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Ultrasound-Assisted Extraction (UAE):</w:t>
      </w:r>
      <w:r w:rsidRPr="006B58EE">
        <w:rPr>
          <w:rFonts w:ascii="Times New Roman" w:hAnsi="Times New Roman" w:cs="Times New Roman"/>
        </w:rPr>
        <w:t xml:space="preserve"> Enhances yield and reduces solvent/time.</w:t>
      </w:r>
    </w:p>
    <w:p w14:paraId="6925DCD5"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Microwave-Assisted Extraction (MAE):</w:t>
      </w:r>
      <w:r w:rsidRPr="006B58EE">
        <w:rPr>
          <w:rFonts w:ascii="Times New Roman" w:hAnsi="Times New Roman" w:cs="Times New Roman"/>
        </w:rPr>
        <w:t xml:space="preserve"> Efficient for phenolics/flavonoids.</w:t>
      </w:r>
    </w:p>
    <w:p w14:paraId="4715737F" w14:textId="3012532C"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Supercritical Fluid Extraction (SFE):</w:t>
      </w:r>
      <w:r w:rsidRPr="006B58EE">
        <w:rPr>
          <w:rFonts w:ascii="Times New Roman" w:hAnsi="Times New Roman" w:cs="Times New Roman"/>
        </w:rPr>
        <w:t xml:space="preserve"> Mostly for lipophilic compounds (triterpenoids, sterols).</w:t>
      </w:r>
    </w:p>
    <w:p w14:paraId="1CFCACE0" w14:textId="4A0D9B4C"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 xml:space="preserve"> Identification and Characterization Methods</w:t>
      </w:r>
    </w:p>
    <w:p w14:paraId="2480C9C5"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Preliminary Phytochemical Screening:</w:t>
      </w:r>
    </w:p>
    <w:p w14:paraId="7BC94D79"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rPr>
        <w:t>Chemical tests (e.g., Shinoda test for flavonoids, Liebermann–Burchard test for sterols, foam test for saponins).</w:t>
      </w:r>
    </w:p>
    <w:p w14:paraId="74AE2306"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Spectroscopic Methods:</w:t>
      </w:r>
    </w:p>
    <w:p w14:paraId="578297FC"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UV–Vis Spectroscopy:</w:t>
      </w:r>
      <w:r w:rsidRPr="006B58EE">
        <w:rPr>
          <w:rFonts w:ascii="Times New Roman" w:hAnsi="Times New Roman" w:cs="Times New Roman"/>
        </w:rPr>
        <w:t xml:space="preserve"> Quick detection of flavonoids and phenolics.</w:t>
      </w:r>
    </w:p>
    <w:p w14:paraId="480D93A9"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Fourier Transform Infrared Spectroscopy (FTIR):</w:t>
      </w:r>
      <w:r w:rsidRPr="006B58EE">
        <w:rPr>
          <w:rFonts w:ascii="Times New Roman" w:hAnsi="Times New Roman" w:cs="Times New Roman"/>
        </w:rPr>
        <w:t xml:space="preserve"> Functional group analysis.</w:t>
      </w:r>
    </w:p>
    <w:p w14:paraId="4BE69090"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Chromatographic Techniques:</w:t>
      </w:r>
    </w:p>
    <w:p w14:paraId="6744B9CE"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Thin Layer Chromatography (TLC):</w:t>
      </w:r>
      <w:r w:rsidRPr="006B58EE">
        <w:rPr>
          <w:rFonts w:ascii="Times New Roman" w:hAnsi="Times New Roman" w:cs="Times New Roman"/>
        </w:rPr>
        <w:t xml:space="preserve"> Rapid separation and identification.</w:t>
      </w:r>
    </w:p>
    <w:p w14:paraId="5298F757"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High-Performance Liquid Chromatography (HPLC):</w:t>
      </w:r>
      <w:r w:rsidRPr="006B58EE">
        <w:rPr>
          <w:rFonts w:ascii="Times New Roman" w:hAnsi="Times New Roman" w:cs="Times New Roman"/>
        </w:rPr>
        <w:t xml:space="preserve"> Quantification of flavonoids (e.g., quercetin, kaempferol).</w:t>
      </w:r>
    </w:p>
    <w:p w14:paraId="5155A6D6"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Gas Chromatography–Mass Spectrometry (GC–MS):</w:t>
      </w:r>
      <w:r w:rsidRPr="006B58EE">
        <w:rPr>
          <w:rFonts w:ascii="Times New Roman" w:hAnsi="Times New Roman" w:cs="Times New Roman"/>
        </w:rPr>
        <w:t xml:space="preserve"> Identification of volatile/non-polar compounds.</w:t>
      </w:r>
    </w:p>
    <w:p w14:paraId="5DEE3E9A"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Liquid Chromatography–Mass Spectrometry (LC–MS/MS):</w:t>
      </w:r>
      <w:r w:rsidRPr="006B58EE">
        <w:rPr>
          <w:rFonts w:ascii="Times New Roman" w:hAnsi="Times New Roman" w:cs="Times New Roman"/>
        </w:rPr>
        <w:t xml:space="preserve"> Structural elucidation of complex glycosides and flavonoids.</w:t>
      </w:r>
    </w:p>
    <w:p w14:paraId="17E47224"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Advanced Structural Characterization:</w:t>
      </w:r>
    </w:p>
    <w:p w14:paraId="31FB7A8A"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Nuclear Magnetic Resonance (NMR – 1H &amp; 13C):</w:t>
      </w:r>
      <w:r w:rsidRPr="006B58EE">
        <w:rPr>
          <w:rFonts w:ascii="Times New Roman" w:hAnsi="Times New Roman" w:cs="Times New Roman"/>
        </w:rPr>
        <w:t xml:space="preserve"> Detailed structure of isolated compounds.</w:t>
      </w:r>
    </w:p>
    <w:p w14:paraId="1798C119" w14:textId="4B5999FA" w:rsid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X-ray Crystallography:</w:t>
      </w:r>
      <w:r w:rsidRPr="006B58EE">
        <w:rPr>
          <w:rFonts w:ascii="Times New Roman" w:hAnsi="Times New Roman" w:cs="Times New Roman"/>
        </w:rPr>
        <w:t xml:space="preserve"> Confirmation of purified compounds (rarely applied but reported for triterpenoids).</w:t>
      </w:r>
      <w:r w:rsidR="00BD31BF">
        <w:rPr>
          <w:rFonts w:ascii="Times New Roman" w:hAnsi="Times New Roman" w:cs="Times New Roman"/>
        </w:rPr>
        <w:t xml:space="preserve"> [10-13]</w:t>
      </w:r>
    </w:p>
    <w:p w14:paraId="21FA84FA" w14:textId="4EB13DE4" w:rsidR="00BD31BF" w:rsidRPr="006B58EE" w:rsidRDefault="00BD31BF" w:rsidP="00BD31BF">
      <w:pPr>
        <w:rPr>
          <w:rFonts w:ascii="Times New Roman" w:hAnsi="Times New Roman" w:cs="Times New Roman"/>
        </w:rPr>
      </w:pPr>
      <w:r>
        <w:rPr>
          <w:noProof/>
        </w:rPr>
        <w:lastRenderedPageBreak/>
        <w:drawing>
          <wp:inline distT="0" distB="0" distL="0" distR="0" wp14:anchorId="6CF7A718" wp14:editId="04F034B8">
            <wp:extent cx="4998720" cy="4053840"/>
            <wp:effectExtent l="0" t="0" r="0" b="3810"/>
            <wp:docPr id="813125309"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4053840"/>
                    </a:xfrm>
                    <a:prstGeom prst="rect">
                      <a:avLst/>
                    </a:prstGeom>
                    <a:noFill/>
                    <a:ln>
                      <a:noFill/>
                    </a:ln>
                  </pic:spPr>
                </pic:pic>
              </a:graphicData>
            </a:graphic>
          </wp:inline>
        </w:drawing>
      </w:r>
    </w:p>
    <w:p w14:paraId="59B683AE" w14:textId="669965E3" w:rsidR="006B58EE" w:rsidRDefault="00F76BD8">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5 :</w:t>
      </w:r>
      <w:proofErr w:type="gramEnd"/>
      <w:r>
        <w:rPr>
          <w:rFonts w:ascii="Times New Roman" w:hAnsi="Times New Roman" w:cs="Times New Roman"/>
        </w:rPr>
        <w:t xml:space="preserve"> </w:t>
      </w:r>
      <w:r w:rsidR="00AF6AEA">
        <w:rPr>
          <w:rFonts w:ascii="Times New Roman" w:hAnsi="Times New Roman" w:cs="Times New Roman"/>
        </w:rPr>
        <w:t>Extraction and screening process</w:t>
      </w:r>
    </w:p>
    <w:p w14:paraId="677819F7" w14:textId="77777777" w:rsidR="005A4AA1" w:rsidRPr="004C6B7F" w:rsidRDefault="005A4AA1" w:rsidP="005A4AA1">
      <w:pPr>
        <w:rPr>
          <w:rFonts w:ascii="Times New Roman" w:hAnsi="Times New Roman" w:cs="Times New Roman"/>
          <w:b/>
          <w:bCs/>
          <w:sz w:val="30"/>
          <w:szCs w:val="30"/>
        </w:rPr>
      </w:pPr>
      <w:r w:rsidRPr="004C6B7F">
        <w:rPr>
          <w:rFonts w:ascii="Times New Roman" w:hAnsi="Times New Roman" w:cs="Times New Roman"/>
          <w:b/>
          <w:bCs/>
          <w:sz w:val="30"/>
          <w:szCs w:val="30"/>
        </w:rPr>
        <w:t xml:space="preserve">Pharmacological Activities of </w:t>
      </w:r>
      <w:r w:rsidRPr="004C6B7F">
        <w:rPr>
          <w:rFonts w:ascii="Times New Roman" w:hAnsi="Times New Roman" w:cs="Times New Roman"/>
          <w:b/>
          <w:bCs/>
          <w:i/>
          <w:iCs/>
          <w:sz w:val="30"/>
          <w:szCs w:val="30"/>
        </w:rPr>
        <w:t>B. variegata</w:t>
      </w:r>
    </w:p>
    <w:p w14:paraId="0588F7D2"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1. Antimicrobial Activity</w:t>
      </w:r>
    </w:p>
    <w:p w14:paraId="7297D3A8" w14:textId="77777777" w:rsidR="005A4AA1" w:rsidRPr="005A4AA1" w:rsidRDefault="005A4AA1" w:rsidP="00DD52B3">
      <w:pPr>
        <w:numPr>
          <w:ilvl w:val="0"/>
          <w:numId w:val="34"/>
        </w:numPr>
        <w:rPr>
          <w:rFonts w:ascii="Times New Roman" w:hAnsi="Times New Roman" w:cs="Times New Roman"/>
        </w:rPr>
      </w:pPr>
      <w:r w:rsidRPr="005A4AA1">
        <w:rPr>
          <w:rFonts w:ascii="Times New Roman" w:hAnsi="Times New Roman" w:cs="Times New Roman"/>
        </w:rPr>
        <w:t xml:space="preserve">Extracts (methanolic, ethanolic, aqueous) show antibacterial effects against </w:t>
      </w:r>
      <w:r w:rsidRPr="005A4AA1">
        <w:rPr>
          <w:rFonts w:ascii="Times New Roman" w:hAnsi="Times New Roman" w:cs="Times New Roman"/>
          <w:i/>
          <w:iCs/>
        </w:rPr>
        <w:t>Staphylococcus aureus, Escherichia coli, Pseudomonas aeruginosa</w:t>
      </w:r>
      <w:r w:rsidRPr="005A4AA1">
        <w:rPr>
          <w:rFonts w:ascii="Times New Roman" w:hAnsi="Times New Roman" w:cs="Times New Roman"/>
        </w:rPr>
        <w:t xml:space="preserve">, and antifungal effects against </w:t>
      </w:r>
      <w:r w:rsidRPr="005A4AA1">
        <w:rPr>
          <w:rFonts w:ascii="Times New Roman" w:hAnsi="Times New Roman" w:cs="Times New Roman"/>
          <w:i/>
          <w:iCs/>
        </w:rPr>
        <w:t>Candida albicans</w:t>
      </w:r>
      <w:r w:rsidRPr="005A4AA1">
        <w:rPr>
          <w:rFonts w:ascii="Times New Roman" w:hAnsi="Times New Roman" w:cs="Times New Roman"/>
        </w:rPr>
        <w:t>.</w:t>
      </w:r>
    </w:p>
    <w:p w14:paraId="459FBFDA" w14:textId="77777777" w:rsidR="005A4AA1" w:rsidRDefault="005A4AA1" w:rsidP="00DD52B3">
      <w:pPr>
        <w:numPr>
          <w:ilvl w:val="0"/>
          <w:numId w:val="34"/>
        </w:numPr>
        <w:rPr>
          <w:rFonts w:ascii="Times New Roman" w:hAnsi="Times New Roman" w:cs="Times New Roman"/>
        </w:rPr>
      </w:pPr>
      <w:r w:rsidRPr="005A4AA1">
        <w:rPr>
          <w:rFonts w:ascii="Times New Roman" w:hAnsi="Times New Roman" w:cs="Times New Roman"/>
        </w:rPr>
        <w:t>Activity attributed mainly to flavonoids, tannins, and phenolics.</w:t>
      </w:r>
    </w:p>
    <w:p w14:paraId="5686ADAA" w14:textId="77777777" w:rsidR="002B3190" w:rsidRPr="005A4AA1" w:rsidRDefault="002B3190" w:rsidP="002B3190">
      <w:pPr>
        <w:ind w:left="720"/>
        <w:rPr>
          <w:rFonts w:ascii="Times New Roman" w:hAnsi="Times New Roman" w:cs="Times New Roman"/>
        </w:rPr>
      </w:pPr>
    </w:p>
    <w:p w14:paraId="1C8FF6B9"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2. Antioxidant Activity</w:t>
      </w:r>
    </w:p>
    <w:p w14:paraId="59F8D998" w14:textId="77777777" w:rsidR="005A4AA1" w:rsidRPr="005A4AA1" w:rsidRDefault="005A4AA1" w:rsidP="00DD52B3">
      <w:pPr>
        <w:numPr>
          <w:ilvl w:val="0"/>
          <w:numId w:val="35"/>
        </w:numPr>
        <w:rPr>
          <w:rFonts w:ascii="Times New Roman" w:hAnsi="Times New Roman" w:cs="Times New Roman"/>
        </w:rPr>
      </w:pPr>
      <w:r w:rsidRPr="005A4AA1">
        <w:rPr>
          <w:rFonts w:ascii="Times New Roman" w:hAnsi="Times New Roman" w:cs="Times New Roman"/>
        </w:rPr>
        <w:t>Bark and flower extracts exhibit significant DPPH and ABTS radical scavenging activity, owing to quercetin, kaempferol, rutin, and gallic acid.</w:t>
      </w:r>
    </w:p>
    <w:p w14:paraId="3AC07383"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3. Anti-inflammatory &amp; Analgesic Activity</w:t>
      </w:r>
    </w:p>
    <w:p w14:paraId="041C3386" w14:textId="77777777" w:rsidR="005A4AA1" w:rsidRPr="005A4AA1" w:rsidRDefault="005A4AA1" w:rsidP="00DD52B3">
      <w:pPr>
        <w:numPr>
          <w:ilvl w:val="0"/>
          <w:numId w:val="36"/>
        </w:numPr>
        <w:rPr>
          <w:rFonts w:ascii="Times New Roman" w:hAnsi="Times New Roman" w:cs="Times New Roman"/>
        </w:rPr>
      </w:pPr>
      <w:r w:rsidRPr="005A4AA1">
        <w:rPr>
          <w:rFonts w:ascii="Times New Roman" w:hAnsi="Times New Roman" w:cs="Times New Roman"/>
        </w:rPr>
        <w:t>Ethanolic bark extracts reduce carrageenan-induced paw edema and acetic acid-induced writhing in animal models.</w:t>
      </w:r>
    </w:p>
    <w:p w14:paraId="48F1415E" w14:textId="77777777" w:rsidR="005A4AA1" w:rsidRDefault="005A4AA1" w:rsidP="00DD52B3">
      <w:pPr>
        <w:numPr>
          <w:ilvl w:val="0"/>
          <w:numId w:val="36"/>
        </w:numPr>
        <w:rPr>
          <w:rFonts w:ascii="Times New Roman" w:hAnsi="Times New Roman" w:cs="Times New Roman"/>
        </w:rPr>
      </w:pPr>
      <w:r w:rsidRPr="005A4AA1">
        <w:rPr>
          <w:rFonts w:ascii="Times New Roman" w:hAnsi="Times New Roman" w:cs="Times New Roman"/>
        </w:rPr>
        <w:t>Likely mediated by flavonoids inhibiting prostaglandin synthesis.</w:t>
      </w:r>
    </w:p>
    <w:p w14:paraId="43674CFB" w14:textId="77777777" w:rsidR="003C181C" w:rsidRPr="005A4AA1" w:rsidRDefault="003C181C" w:rsidP="003C181C">
      <w:pPr>
        <w:ind w:left="720"/>
        <w:rPr>
          <w:rFonts w:ascii="Times New Roman" w:hAnsi="Times New Roman" w:cs="Times New Roman"/>
        </w:rPr>
      </w:pPr>
    </w:p>
    <w:p w14:paraId="6A659AFF"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lastRenderedPageBreak/>
        <w:t>4. Anticancer Activity</w:t>
      </w:r>
    </w:p>
    <w:p w14:paraId="56F81F66" w14:textId="77777777" w:rsidR="005A4AA1" w:rsidRPr="005A4AA1" w:rsidRDefault="005A4AA1" w:rsidP="00DD52B3">
      <w:pPr>
        <w:numPr>
          <w:ilvl w:val="0"/>
          <w:numId w:val="37"/>
        </w:numPr>
        <w:rPr>
          <w:rFonts w:ascii="Times New Roman" w:hAnsi="Times New Roman" w:cs="Times New Roman"/>
        </w:rPr>
      </w:pPr>
      <w:r w:rsidRPr="005A4AA1">
        <w:rPr>
          <w:rFonts w:ascii="Times New Roman" w:hAnsi="Times New Roman" w:cs="Times New Roman"/>
        </w:rPr>
        <w:t xml:space="preserve">Ethanolic flower extracts and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 show cytotoxicity against HeLa, MCF-7, and HepG2 cell lines.</w:t>
      </w:r>
    </w:p>
    <w:p w14:paraId="07D96213" w14:textId="77777777" w:rsidR="005A4AA1" w:rsidRPr="005A4AA1" w:rsidRDefault="005A4AA1" w:rsidP="00DD52B3">
      <w:pPr>
        <w:numPr>
          <w:ilvl w:val="0"/>
          <w:numId w:val="37"/>
        </w:numPr>
        <w:rPr>
          <w:rFonts w:ascii="Times New Roman" w:hAnsi="Times New Roman" w:cs="Times New Roman"/>
        </w:rPr>
      </w:pPr>
      <w:r w:rsidRPr="005A4AA1">
        <w:rPr>
          <w:rFonts w:ascii="Times New Roman" w:hAnsi="Times New Roman" w:cs="Times New Roman"/>
        </w:rPr>
        <w:t>Mechanism: apoptosis induction via ROS generation.</w:t>
      </w:r>
    </w:p>
    <w:p w14:paraId="39943A7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5. Antidiabetic Activity</w:t>
      </w:r>
    </w:p>
    <w:p w14:paraId="06938641" w14:textId="77777777" w:rsidR="005A4AA1" w:rsidRPr="005A4AA1" w:rsidRDefault="005A4AA1" w:rsidP="00DD52B3">
      <w:pPr>
        <w:numPr>
          <w:ilvl w:val="0"/>
          <w:numId w:val="38"/>
        </w:numPr>
        <w:rPr>
          <w:rFonts w:ascii="Times New Roman" w:hAnsi="Times New Roman" w:cs="Times New Roman"/>
        </w:rPr>
      </w:pPr>
      <w:r w:rsidRPr="005A4AA1">
        <w:rPr>
          <w:rFonts w:ascii="Times New Roman" w:hAnsi="Times New Roman" w:cs="Times New Roman"/>
        </w:rPr>
        <w:t>Methanolic bark extracts inhibit α-amylase and α-glucosidase enzymes, reducing postprandial hyperglycemia.</w:t>
      </w:r>
    </w:p>
    <w:p w14:paraId="649226BB" w14:textId="77777777" w:rsidR="005A4AA1" w:rsidRPr="005A4AA1" w:rsidRDefault="005A4AA1" w:rsidP="00DD52B3">
      <w:pPr>
        <w:numPr>
          <w:ilvl w:val="0"/>
          <w:numId w:val="38"/>
        </w:numPr>
        <w:rPr>
          <w:rFonts w:ascii="Times New Roman" w:hAnsi="Times New Roman" w:cs="Times New Roman"/>
        </w:rPr>
      </w:pPr>
      <w:r w:rsidRPr="005A4AA1">
        <w:rPr>
          <w:rFonts w:ascii="Times New Roman" w:hAnsi="Times New Roman" w:cs="Times New Roman"/>
        </w:rPr>
        <w:t>Isolated flavonoids improve glucose tolerance in animal models.</w:t>
      </w:r>
    </w:p>
    <w:p w14:paraId="55E4B9D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6. Hepatoprotective Activity</w:t>
      </w:r>
    </w:p>
    <w:p w14:paraId="42BA21C8" w14:textId="77777777" w:rsidR="005A4AA1" w:rsidRPr="005A4AA1" w:rsidRDefault="005A4AA1" w:rsidP="00DD52B3">
      <w:pPr>
        <w:numPr>
          <w:ilvl w:val="0"/>
          <w:numId w:val="39"/>
        </w:numPr>
        <w:rPr>
          <w:rFonts w:ascii="Times New Roman" w:hAnsi="Times New Roman" w:cs="Times New Roman"/>
        </w:rPr>
      </w:pPr>
      <w:r w:rsidRPr="005A4AA1">
        <w:rPr>
          <w:rFonts w:ascii="Times New Roman" w:hAnsi="Times New Roman" w:cs="Times New Roman"/>
        </w:rPr>
        <w:t xml:space="preserve">Ethanolic bark extract protects against </w:t>
      </w:r>
      <w:proofErr w:type="spellStart"/>
      <w:r w:rsidRPr="005A4AA1">
        <w:rPr>
          <w:rFonts w:ascii="Times New Roman" w:hAnsi="Times New Roman" w:cs="Times New Roman"/>
        </w:rPr>
        <w:t>CCl</w:t>
      </w:r>
      <w:proofErr w:type="spellEnd"/>
      <w:r w:rsidRPr="005A4AA1">
        <w:rPr>
          <w:rFonts w:ascii="Times New Roman" w:hAnsi="Times New Roman" w:cs="Times New Roman"/>
        </w:rPr>
        <w:t xml:space="preserve">₄- and paracetamol-induced liver injury by restoring antioxidant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w:t>
      </w:r>
    </w:p>
    <w:p w14:paraId="79AEC3BA"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7. Immunomodulatory Activity</w:t>
      </w:r>
    </w:p>
    <w:p w14:paraId="4097C11D" w14:textId="77777777" w:rsidR="005A4AA1" w:rsidRPr="005A4AA1" w:rsidRDefault="005A4AA1" w:rsidP="00DD52B3">
      <w:pPr>
        <w:numPr>
          <w:ilvl w:val="0"/>
          <w:numId w:val="40"/>
        </w:numPr>
        <w:rPr>
          <w:rFonts w:ascii="Times New Roman" w:hAnsi="Times New Roman" w:cs="Times New Roman"/>
        </w:rPr>
      </w:pPr>
      <w:r w:rsidRPr="005A4AA1">
        <w:rPr>
          <w:rFonts w:ascii="Times New Roman" w:hAnsi="Times New Roman" w:cs="Times New Roman"/>
        </w:rPr>
        <w:t>Flower extracts enhance humoral antibody response and delayed-type hypersensitivity in animal models.</w:t>
      </w:r>
    </w:p>
    <w:p w14:paraId="18D849D5"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8. Antiulcer Activity</w:t>
      </w:r>
    </w:p>
    <w:p w14:paraId="3C95311E" w14:textId="77777777" w:rsidR="005A4AA1" w:rsidRPr="005A4AA1" w:rsidRDefault="005A4AA1" w:rsidP="00DD52B3">
      <w:pPr>
        <w:numPr>
          <w:ilvl w:val="0"/>
          <w:numId w:val="41"/>
        </w:numPr>
        <w:rPr>
          <w:rFonts w:ascii="Times New Roman" w:hAnsi="Times New Roman" w:cs="Times New Roman"/>
        </w:rPr>
      </w:pPr>
      <w:r w:rsidRPr="005A4AA1">
        <w:rPr>
          <w:rFonts w:ascii="Times New Roman" w:hAnsi="Times New Roman" w:cs="Times New Roman"/>
        </w:rPr>
        <w:t>Ethanolic bark extracts reduce gastric ulcer index in pylorus ligation and ethanol-induced ulcer models.</w:t>
      </w:r>
    </w:p>
    <w:p w14:paraId="428A2357"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9. Wound Healing Activity</w:t>
      </w:r>
    </w:p>
    <w:p w14:paraId="282C57DE" w14:textId="51481F88" w:rsidR="005A4AA1" w:rsidRDefault="005A4AA1" w:rsidP="00DD52B3">
      <w:pPr>
        <w:numPr>
          <w:ilvl w:val="0"/>
          <w:numId w:val="42"/>
        </w:numPr>
        <w:rPr>
          <w:rFonts w:ascii="Times New Roman" w:hAnsi="Times New Roman" w:cs="Times New Roman"/>
        </w:rPr>
      </w:pPr>
      <w:r w:rsidRPr="005A4AA1">
        <w:rPr>
          <w:rFonts w:ascii="Times New Roman" w:hAnsi="Times New Roman" w:cs="Times New Roman"/>
        </w:rPr>
        <w:t>Topical formulations of bark extract accelerate epithelialization, collagen deposition, and wound contraction in excision wound models.</w:t>
      </w:r>
      <w:r>
        <w:rPr>
          <w:rFonts w:ascii="Times New Roman" w:hAnsi="Times New Roman" w:cs="Times New Roman"/>
        </w:rPr>
        <w:t xml:space="preserve"> [7, 14-16]</w:t>
      </w:r>
    </w:p>
    <w:p w14:paraId="32710DC1" w14:textId="0A9B6D7D" w:rsidR="001541CC" w:rsidRPr="005A4AA1" w:rsidRDefault="00F76BD8" w:rsidP="001541CC">
      <w:pPr>
        <w:ind w:left="720"/>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1 :</w:t>
      </w:r>
      <w:proofErr w:type="gramEnd"/>
      <w:r>
        <w:rPr>
          <w:rFonts w:ascii="Times New Roman" w:hAnsi="Times New Roman" w:cs="Times New Roman"/>
        </w:rPr>
        <w:t xml:space="preserve"> </w:t>
      </w:r>
      <w:r w:rsidR="00AF6AEA" w:rsidRPr="00AF6AEA">
        <w:rPr>
          <w:rFonts w:ascii="Times New Roman" w:hAnsi="Times New Roman" w:cs="Times New Roman"/>
        </w:rPr>
        <w:t>Pharmacological Activity</w:t>
      </w:r>
    </w:p>
    <w:tbl>
      <w:tblPr>
        <w:tblpPr w:leftFromText="180" w:rightFromText="180"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2468"/>
        <w:gridCol w:w="2132"/>
        <w:gridCol w:w="2148"/>
      </w:tblGrid>
      <w:tr w:rsidR="005A4AA1" w:rsidRPr="005A4AA1" w14:paraId="76363DDE" w14:textId="77777777" w:rsidTr="005A4AA1">
        <w:trPr>
          <w:tblHeader/>
          <w:tblCellSpacing w:w="15" w:type="dxa"/>
        </w:trPr>
        <w:tc>
          <w:tcPr>
            <w:tcW w:w="0" w:type="auto"/>
            <w:vAlign w:val="center"/>
            <w:hideMark/>
          </w:tcPr>
          <w:p w14:paraId="41A3B20C"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Pharmacological Activity</w:t>
            </w:r>
          </w:p>
        </w:tc>
        <w:tc>
          <w:tcPr>
            <w:tcW w:w="0" w:type="auto"/>
            <w:vAlign w:val="center"/>
            <w:hideMark/>
          </w:tcPr>
          <w:p w14:paraId="3FF25F5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Extract Used</w:t>
            </w:r>
          </w:p>
        </w:tc>
        <w:tc>
          <w:tcPr>
            <w:tcW w:w="0" w:type="auto"/>
            <w:vAlign w:val="center"/>
            <w:hideMark/>
          </w:tcPr>
          <w:p w14:paraId="50402C13"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Model/Test</w:t>
            </w:r>
          </w:p>
        </w:tc>
        <w:tc>
          <w:tcPr>
            <w:tcW w:w="0" w:type="auto"/>
            <w:vAlign w:val="center"/>
            <w:hideMark/>
          </w:tcPr>
          <w:p w14:paraId="48E7B9D5"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Outcome</w:t>
            </w:r>
          </w:p>
        </w:tc>
      </w:tr>
      <w:tr w:rsidR="005A4AA1" w:rsidRPr="005A4AA1" w14:paraId="69F9EE45" w14:textId="77777777" w:rsidTr="005A4AA1">
        <w:trPr>
          <w:tblCellSpacing w:w="15" w:type="dxa"/>
        </w:trPr>
        <w:tc>
          <w:tcPr>
            <w:tcW w:w="0" w:type="auto"/>
            <w:vAlign w:val="center"/>
            <w:hideMark/>
          </w:tcPr>
          <w:p w14:paraId="19F07366"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Antimicrobial</w:t>
            </w:r>
          </w:p>
        </w:tc>
        <w:tc>
          <w:tcPr>
            <w:tcW w:w="0" w:type="auto"/>
            <w:vAlign w:val="center"/>
            <w:hideMark/>
          </w:tcPr>
          <w:p w14:paraId="3887CC5F"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Methanolic, ethanolic, aqueous extracts of bark &amp; leaves</w:t>
            </w:r>
          </w:p>
        </w:tc>
        <w:tc>
          <w:tcPr>
            <w:tcW w:w="0" w:type="auto"/>
            <w:vAlign w:val="center"/>
            <w:hideMark/>
          </w:tcPr>
          <w:p w14:paraId="4CB83AD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Agar diffusion assay (bacteria: </w:t>
            </w:r>
            <w:r w:rsidRPr="005A4AA1">
              <w:rPr>
                <w:rFonts w:ascii="Times New Roman" w:hAnsi="Times New Roman" w:cs="Times New Roman"/>
                <w:i/>
                <w:iCs/>
              </w:rPr>
              <w:t>S. aureus, E. coli, P. aeruginosa</w:t>
            </w:r>
            <w:r w:rsidRPr="005A4AA1">
              <w:rPr>
                <w:rFonts w:ascii="Times New Roman" w:hAnsi="Times New Roman" w:cs="Times New Roman"/>
              </w:rPr>
              <w:t xml:space="preserve">; fungi: </w:t>
            </w:r>
            <w:r w:rsidRPr="005A4AA1">
              <w:rPr>
                <w:rFonts w:ascii="Times New Roman" w:hAnsi="Times New Roman" w:cs="Times New Roman"/>
                <w:i/>
                <w:iCs/>
              </w:rPr>
              <w:t>C. albicans</w:t>
            </w:r>
            <w:r w:rsidRPr="005A4AA1">
              <w:rPr>
                <w:rFonts w:ascii="Times New Roman" w:hAnsi="Times New Roman" w:cs="Times New Roman"/>
              </w:rPr>
              <w:t>)</w:t>
            </w:r>
          </w:p>
        </w:tc>
        <w:tc>
          <w:tcPr>
            <w:tcW w:w="0" w:type="auto"/>
            <w:vAlign w:val="center"/>
            <w:hideMark/>
          </w:tcPr>
          <w:p w14:paraId="52B549C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Significant inhibition zones, indicating antibacterial and antifungal effects</w:t>
            </w:r>
          </w:p>
        </w:tc>
      </w:tr>
      <w:tr w:rsidR="005A4AA1" w:rsidRPr="005A4AA1" w14:paraId="4D579C58" w14:textId="77777777" w:rsidTr="005A4AA1">
        <w:trPr>
          <w:tblCellSpacing w:w="15" w:type="dxa"/>
        </w:trPr>
        <w:tc>
          <w:tcPr>
            <w:tcW w:w="0" w:type="auto"/>
            <w:vAlign w:val="center"/>
            <w:hideMark/>
          </w:tcPr>
          <w:p w14:paraId="3436B0DF"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Antioxidant</w:t>
            </w:r>
          </w:p>
        </w:tc>
        <w:tc>
          <w:tcPr>
            <w:tcW w:w="0" w:type="auto"/>
            <w:vAlign w:val="center"/>
            <w:hideMark/>
          </w:tcPr>
          <w:p w14:paraId="312C32C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Bark &amp; flower methanolic/ethanolic extracts</w:t>
            </w:r>
          </w:p>
        </w:tc>
        <w:tc>
          <w:tcPr>
            <w:tcW w:w="0" w:type="auto"/>
            <w:vAlign w:val="center"/>
            <w:hideMark/>
          </w:tcPr>
          <w:p w14:paraId="07A3E47E"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DPPH, ABTS radical scavenging assays</w:t>
            </w:r>
          </w:p>
        </w:tc>
        <w:tc>
          <w:tcPr>
            <w:tcW w:w="0" w:type="auto"/>
            <w:vAlign w:val="center"/>
            <w:hideMark/>
          </w:tcPr>
          <w:p w14:paraId="3581691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Strong antioxidant activity due to flavonoids (quercetin, rutin, kaempferol)</w:t>
            </w:r>
          </w:p>
        </w:tc>
      </w:tr>
      <w:tr w:rsidR="005A4AA1" w:rsidRPr="005A4AA1" w14:paraId="6BC22A14" w14:textId="77777777" w:rsidTr="005A4AA1">
        <w:trPr>
          <w:tblCellSpacing w:w="15" w:type="dxa"/>
        </w:trPr>
        <w:tc>
          <w:tcPr>
            <w:tcW w:w="0" w:type="auto"/>
            <w:vAlign w:val="center"/>
            <w:hideMark/>
          </w:tcPr>
          <w:p w14:paraId="3515A972"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lastRenderedPageBreak/>
              <w:t>Anti-inflammatory &amp; Analgesic</w:t>
            </w:r>
          </w:p>
        </w:tc>
        <w:tc>
          <w:tcPr>
            <w:tcW w:w="0" w:type="auto"/>
            <w:vAlign w:val="center"/>
            <w:hideMark/>
          </w:tcPr>
          <w:p w14:paraId="1B124D36"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2828DF7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Carrageenan-induced paw edema (rats), acetic acid-induced writhing (mice)</w:t>
            </w:r>
          </w:p>
        </w:tc>
        <w:tc>
          <w:tcPr>
            <w:tcW w:w="0" w:type="auto"/>
            <w:vAlign w:val="center"/>
            <w:hideMark/>
          </w:tcPr>
          <w:p w14:paraId="4310CF3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Reduced inflammation and analgesic effect</w:t>
            </w:r>
          </w:p>
        </w:tc>
      </w:tr>
      <w:tr w:rsidR="005A4AA1" w:rsidRPr="005A4AA1" w14:paraId="44E5F832" w14:textId="77777777" w:rsidTr="005A4AA1">
        <w:trPr>
          <w:tblCellSpacing w:w="15" w:type="dxa"/>
        </w:trPr>
        <w:tc>
          <w:tcPr>
            <w:tcW w:w="0" w:type="auto"/>
            <w:vAlign w:val="center"/>
            <w:hideMark/>
          </w:tcPr>
          <w:p w14:paraId="12D5200E"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Anticancer</w:t>
            </w:r>
          </w:p>
        </w:tc>
        <w:tc>
          <w:tcPr>
            <w:tcW w:w="0" w:type="auto"/>
            <w:vAlign w:val="center"/>
            <w:hideMark/>
          </w:tcPr>
          <w:p w14:paraId="153B6406"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Ethanolic flower extract,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w:t>
            </w:r>
          </w:p>
        </w:tc>
        <w:tc>
          <w:tcPr>
            <w:tcW w:w="0" w:type="auto"/>
            <w:vAlign w:val="center"/>
            <w:hideMark/>
          </w:tcPr>
          <w:p w14:paraId="2278F0BB"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HeLa, MCF-7, HepG2 cell lines</w:t>
            </w:r>
          </w:p>
        </w:tc>
        <w:tc>
          <w:tcPr>
            <w:tcW w:w="0" w:type="auto"/>
            <w:vAlign w:val="center"/>
            <w:hideMark/>
          </w:tcPr>
          <w:p w14:paraId="14B7F267"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Cytotoxicity, apoptosis induction via ROS</w:t>
            </w:r>
          </w:p>
        </w:tc>
      </w:tr>
      <w:tr w:rsidR="005A4AA1" w:rsidRPr="005A4AA1" w14:paraId="3318221B" w14:textId="77777777" w:rsidTr="005A4AA1">
        <w:trPr>
          <w:tblCellSpacing w:w="15" w:type="dxa"/>
        </w:trPr>
        <w:tc>
          <w:tcPr>
            <w:tcW w:w="0" w:type="auto"/>
            <w:vAlign w:val="center"/>
            <w:hideMark/>
          </w:tcPr>
          <w:p w14:paraId="456F6B0F"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Antidiabetic</w:t>
            </w:r>
          </w:p>
        </w:tc>
        <w:tc>
          <w:tcPr>
            <w:tcW w:w="0" w:type="auto"/>
            <w:vAlign w:val="center"/>
            <w:hideMark/>
          </w:tcPr>
          <w:p w14:paraId="5E6AF09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Methanolic bark extract, isolated flavonoids</w:t>
            </w:r>
          </w:p>
        </w:tc>
        <w:tc>
          <w:tcPr>
            <w:tcW w:w="0" w:type="auto"/>
            <w:vAlign w:val="center"/>
            <w:hideMark/>
          </w:tcPr>
          <w:p w14:paraId="479BEDE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Streptozotocin-induced diabetic rats, α-amylase &amp; α-glucosidase inhibition assays</w:t>
            </w:r>
          </w:p>
        </w:tc>
        <w:tc>
          <w:tcPr>
            <w:tcW w:w="0" w:type="auto"/>
            <w:vAlign w:val="center"/>
            <w:hideMark/>
          </w:tcPr>
          <w:p w14:paraId="4401863D"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Improved glucose tolerance, enzyme inhibition, reduced blood glucose</w:t>
            </w:r>
          </w:p>
        </w:tc>
      </w:tr>
      <w:tr w:rsidR="005A4AA1" w:rsidRPr="005A4AA1" w14:paraId="2C788F8F" w14:textId="77777777" w:rsidTr="005A4AA1">
        <w:trPr>
          <w:tblCellSpacing w:w="15" w:type="dxa"/>
        </w:trPr>
        <w:tc>
          <w:tcPr>
            <w:tcW w:w="0" w:type="auto"/>
            <w:vAlign w:val="center"/>
            <w:hideMark/>
          </w:tcPr>
          <w:p w14:paraId="3FE13E26"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Hepatoprotective</w:t>
            </w:r>
          </w:p>
        </w:tc>
        <w:tc>
          <w:tcPr>
            <w:tcW w:w="0" w:type="auto"/>
            <w:vAlign w:val="center"/>
            <w:hideMark/>
          </w:tcPr>
          <w:p w14:paraId="3F1A179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6706CE65" w14:textId="77777777" w:rsidR="005A4AA1" w:rsidRPr="005A4AA1" w:rsidRDefault="005A4AA1" w:rsidP="005A4AA1">
            <w:pPr>
              <w:rPr>
                <w:rFonts w:ascii="Times New Roman" w:hAnsi="Times New Roman" w:cs="Times New Roman"/>
              </w:rPr>
            </w:pPr>
            <w:proofErr w:type="spellStart"/>
            <w:r w:rsidRPr="005A4AA1">
              <w:rPr>
                <w:rFonts w:ascii="Times New Roman" w:hAnsi="Times New Roman" w:cs="Times New Roman"/>
              </w:rPr>
              <w:t>CCl</w:t>
            </w:r>
            <w:proofErr w:type="spellEnd"/>
            <w:r w:rsidRPr="005A4AA1">
              <w:rPr>
                <w:rFonts w:ascii="Times New Roman" w:hAnsi="Times New Roman" w:cs="Times New Roman"/>
              </w:rPr>
              <w:t>₄ and paracetamol-induced hepatotoxicity in rats</w:t>
            </w:r>
          </w:p>
        </w:tc>
        <w:tc>
          <w:tcPr>
            <w:tcW w:w="0" w:type="auto"/>
            <w:vAlign w:val="center"/>
            <w:hideMark/>
          </w:tcPr>
          <w:p w14:paraId="0B28E5C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Restored liver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 reduced liver damage</w:t>
            </w:r>
          </w:p>
        </w:tc>
      </w:tr>
      <w:tr w:rsidR="005A4AA1" w:rsidRPr="005A4AA1" w14:paraId="02EA5DBE" w14:textId="77777777" w:rsidTr="005A4AA1">
        <w:trPr>
          <w:tblCellSpacing w:w="15" w:type="dxa"/>
        </w:trPr>
        <w:tc>
          <w:tcPr>
            <w:tcW w:w="0" w:type="auto"/>
            <w:vAlign w:val="center"/>
            <w:hideMark/>
          </w:tcPr>
          <w:p w14:paraId="28281C5E"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Immunomodulatory</w:t>
            </w:r>
          </w:p>
        </w:tc>
        <w:tc>
          <w:tcPr>
            <w:tcW w:w="0" w:type="auto"/>
            <w:vAlign w:val="center"/>
            <w:hideMark/>
          </w:tcPr>
          <w:p w14:paraId="25D51D9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Flower extracts</w:t>
            </w:r>
          </w:p>
        </w:tc>
        <w:tc>
          <w:tcPr>
            <w:tcW w:w="0" w:type="auto"/>
            <w:vAlign w:val="center"/>
            <w:hideMark/>
          </w:tcPr>
          <w:p w14:paraId="7BDBE7DD"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Humoral antibody response, delayed-type hypersensitivity (mice)</w:t>
            </w:r>
          </w:p>
        </w:tc>
        <w:tc>
          <w:tcPr>
            <w:tcW w:w="0" w:type="auto"/>
            <w:vAlign w:val="center"/>
            <w:hideMark/>
          </w:tcPr>
          <w:p w14:paraId="3E5AFF39"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Enhanced immune response</w:t>
            </w:r>
          </w:p>
        </w:tc>
      </w:tr>
      <w:tr w:rsidR="005A4AA1" w:rsidRPr="005A4AA1" w14:paraId="6900D1D9" w14:textId="77777777" w:rsidTr="005A4AA1">
        <w:trPr>
          <w:tblCellSpacing w:w="15" w:type="dxa"/>
        </w:trPr>
        <w:tc>
          <w:tcPr>
            <w:tcW w:w="0" w:type="auto"/>
            <w:vAlign w:val="center"/>
            <w:hideMark/>
          </w:tcPr>
          <w:p w14:paraId="741AFB0B"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Antiulcer</w:t>
            </w:r>
          </w:p>
        </w:tc>
        <w:tc>
          <w:tcPr>
            <w:tcW w:w="0" w:type="auto"/>
            <w:vAlign w:val="center"/>
            <w:hideMark/>
          </w:tcPr>
          <w:p w14:paraId="4A1DB79B"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7119815C"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Pylorus ligation and ethanol-induced ulcer models</w:t>
            </w:r>
          </w:p>
        </w:tc>
        <w:tc>
          <w:tcPr>
            <w:tcW w:w="0" w:type="auto"/>
            <w:vAlign w:val="center"/>
            <w:hideMark/>
          </w:tcPr>
          <w:p w14:paraId="7A848E45"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Reduced ulcer index, protective effect on gastric mucosa</w:t>
            </w:r>
          </w:p>
        </w:tc>
      </w:tr>
      <w:tr w:rsidR="005A4AA1" w:rsidRPr="005A4AA1" w14:paraId="58F2ECC1" w14:textId="77777777" w:rsidTr="005A4AA1">
        <w:trPr>
          <w:tblCellSpacing w:w="15" w:type="dxa"/>
        </w:trPr>
        <w:tc>
          <w:tcPr>
            <w:tcW w:w="0" w:type="auto"/>
            <w:vAlign w:val="center"/>
            <w:hideMark/>
          </w:tcPr>
          <w:p w14:paraId="5F7F5E7A"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Wound Healing</w:t>
            </w:r>
          </w:p>
        </w:tc>
        <w:tc>
          <w:tcPr>
            <w:tcW w:w="0" w:type="auto"/>
            <w:vAlign w:val="center"/>
            <w:hideMark/>
          </w:tcPr>
          <w:p w14:paraId="345856B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Bark extract ointment</w:t>
            </w:r>
          </w:p>
        </w:tc>
        <w:tc>
          <w:tcPr>
            <w:tcW w:w="0" w:type="auto"/>
            <w:vAlign w:val="center"/>
            <w:hideMark/>
          </w:tcPr>
          <w:p w14:paraId="3C02C57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Excision wound model (rats)</w:t>
            </w:r>
          </w:p>
        </w:tc>
        <w:tc>
          <w:tcPr>
            <w:tcW w:w="0" w:type="auto"/>
            <w:vAlign w:val="center"/>
            <w:hideMark/>
          </w:tcPr>
          <w:p w14:paraId="515EB8D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Faster epithelialization, collagen deposition, wound contraction</w:t>
            </w:r>
          </w:p>
        </w:tc>
      </w:tr>
    </w:tbl>
    <w:p w14:paraId="01F87240" w14:textId="456F9AD9" w:rsidR="005A4AA1" w:rsidRDefault="00980649" w:rsidP="005A4AA1">
      <w:pPr>
        <w:rPr>
          <w:rFonts w:ascii="Times New Roman" w:hAnsi="Times New Roman" w:cs="Times New Roman"/>
        </w:rPr>
      </w:pPr>
      <w:r>
        <w:rPr>
          <w:noProof/>
        </w:rPr>
        <w:lastRenderedPageBreak/>
        <w:drawing>
          <wp:inline distT="0" distB="0" distL="0" distR="0" wp14:anchorId="35BE5323" wp14:editId="62C3C0EC">
            <wp:extent cx="5731510" cy="6560820"/>
            <wp:effectExtent l="0" t="0" r="2540" b="0"/>
            <wp:docPr id="130443073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ener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560820"/>
                    </a:xfrm>
                    <a:prstGeom prst="rect">
                      <a:avLst/>
                    </a:prstGeom>
                    <a:noFill/>
                    <a:ln>
                      <a:noFill/>
                    </a:ln>
                  </pic:spPr>
                </pic:pic>
              </a:graphicData>
            </a:graphic>
          </wp:inline>
        </w:drawing>
      </w:r>
      <w:r w:rsidR="005A4AA1">
        <w:rPr>
          <w:rFonts w:ascii="Times New Roman" w:hAnsi="Times New Roman" w:cs="Times New Roman"/>
        </w:rPr>
        <w:br w:type="textWrapping" w:clear="all"/>
      </w:r>
    </w:p>
    <w:p w14:paraId="6FAAB750" w14:textId="6DD70AA7" w:rsidR="001541CC" w:rsidRPr="005A4AA1" w:rsidRDefault="00F76BD8" w:rsidP="005A4AA1">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6 :</w:t>
      </w:r>
      <w:proofErr w:type="gramEnd"/>
      <w:r>
        <w:rPr>
          <w:rFonts w:ascii="Times New Roman" w:hAnsi="Times New Roman" w:cs="Times New Roman"/>
        </w:rPr>
        <w:t xml:space="preserve"> </w:t>
      </w:r>
      <w:r w:rsidR="00AF6AEA">
        <w:rPr>
          <w:rFonts w:ascii="Times New Roman" w:hAnsi="Times New Roman" w:cs="Times New Roman"/>
        </w:rPr>
        <w:t>List of pharmacological activities</w:t>
      </w:r>
    </w:p>
    <w:p w14:paraId="7853A213" w14:textId="0BA8469D" w:rsidR="005A4AA1" w:rsidRPr="004C6B7F" w:rsidRDefault="00980649">
      <w:pPr>
        <w:rPr>
          <w:rFonts w:ascii="Times New Roman" w:hAnsi="Times New Roman" w:cs="Times New Roman"/>
          <w:b/>
          <w:bCs/>
          <w:sz w:val="30"/>
          <w:szCs w:val="30"/>
        </w:rPr>
      </w:pPr>
      <w:r w:rsidRPr="004C6B7F">
        <w:rPr>
          <w:rFonts w:ascii="Times New Roman" w:hAnsi="Times New Roman" w:cs="Times New Roman"/>
          <w:b/>
          <w:bCs/>
          <w:sz w:val="30"/>
          <w:szCs w:val="30"/>
        </w:rPr>
        <w:t>Therapeutic Potential</w:t>
      </w:r>
    </w:p>
    <w:p w14:paraId="409872FA"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 xml:space="preserve">Traditional Medicine Evidence for </w:t>
      </w:r>
      <w:r w:rsidRPr="00980649">
        <w:rPr>
          <w:rFonts w:ascii="Times New Roman" w:hAnsi="Times New Roman" w:cs="Times New Roman"/>
          <w:b/>
          <w:bCs/>
          <w:i/>
          <w:iCs/>
        </w:rPr>
        <w:t>B. variegata</w:t>
      </w:r>
    </w:p>
    <w:p w14:paraId="337FB21E"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1. Ayurveda</w:t>
      </w:r>
    </w:p>
    <w:p w14:paraId="44E105CF"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Kanchanar</w:t>
      </w:r>
      <w:proofErr w:type="spellEnd"/>
      <w:r w:rsidRPr="00980649">
        <w:rPr>
          <w:rFonts w:ascii="Times New Roman" w:hAnsi="Times New Roman" w:cs="Times New Roman"/>
        </w:rPr>
        <w:t xml:space="preserve"> (</w:t>
      </w:r>
      <w:proofErr w:type="spellStart"/>
      <w:r w:rsidRPr="00980649">
        <w:rPr>
          <w:rFonts w:ascii="Nirmala UI" w:hAnsi="Nirmala UI" w:cs="Nirmala UI"/>
        </w:rPr>
        <w:t>कांचनार</w:t>
      </w:r>
      <w:proofErr w:type="spellEnd"/>
      <w:r w:rsidRPr="00980649">
        <w:rPr>
          <w:rFonts w:ascii="Times New Roman" w:hAnsi="Times New Roman" w:cs="Times New Roman"/>
        </w:rPr>
        <w:t>)</w:t>
      </w:r>
    </w:p>
    <w:p w14:paraId="07A8B909"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Rasa (Taste)</w:t>
      </w:r>
      <w:r w:rsidRPr="00980649">
        <w:rPr>
          <w:rFonts w:ascii="Times New Roman" w:hAnsi="Times New Roman" w:cs="Times New Roman"/>
        </w:rPr>
        <w:t xml:space="preserve">: Kashaya (astringent), </w:t>
      </w:r>
      <w:proofErr w:type="spellStart"/>
      <w:r w:rsidRPr="00980649">
        <w:rPr>
          <w:rFonts w:ascii="Times New Roman" w:hAnsi="Times New Roman" w:cs="Times New Roman"/>
        </w:rPr>
        <w:t>Tikta</w:t>
      </w:r>
      <w:proofErr w:type="spellEnd"/>
      <w:r w:rsidRPr="00980649">
        <w:rPr>
          <w:rFonts w:ascii="Times New Roman" w:hAnsi="Times New Roman" w:cs="Times New Roman"/>
        </w:rPr>
        <w:t xml:space="preserve"> (bitter)</w:t>
      </w:r>
    </w:p>
    <w:p w14:paraId="6ECF31C8"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lastRenderedPageBreak/>
        <w:t>Guna (Properties)</w:t>
      </w:r>
      <w:r w:rsidRPr="00980649">
        <w:rPr>
          <w:rFonts w:ascii="Times New Roman" w:hAnsi="Times New Roman" w:cs="Times New Roman"/>
        </w:rPr>
        <w:t>: Laghu (light), Ruksha (dry)</w:t>
      </w:r>
    </w:p>
    <w:p w14:paraId="1DB5C99B"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Virya (Potency)</w:t>
      </w:r>
      <w:r w:rsidRPr="00980649">
        <w:rPr>
          <w:rFonts w:ascii="Times New Roman" w:hAnsi="Times New Roman" w:cs="Times New Roman"/>
        </w:rPr>
        <w:t>: Ushna (hot)</w:t>
      </w:r>
    </w:p>
    <w:p w14:paraId="62041433" w14:textId="77777777" w:rsidR="00980649" w:rsidRPr="00980649" w:rsidRDefault="00980649" w:rsidP="00DD52B3">
      <w:pPr>
        <w:numPr>
          <w:ilvl w:val="0"/>
          <w:numId w:val="43"/>
        </w:numPr>
        <w:rPr>
          <w:rFonts w:ascii="Times New Roman" w:hAnsi="Times New Roman" w:cs="Times New Roman"/>
        </w:rPr>
      </w:pPr>
      <w:proofErr w:type="spellStart"/>
      <w:r w:rsidRPr="00980649">
        <w:rPr>
          <w:rFonts w:ascii="Times New Roman" w:hAnsi="Times New Roman" w:cs="Times New Roman"/>
          <w:b/>
          <w:bCs/>
        </w:rPr>
        <w:t>Vipaka</w:t>
      </w:r>
      <w:proofErr w:type="spellEnd"/>
      <w:r w:rsidRPr="00980649">
        <w:rPr>
          <w:rFonts w:ascii="Times New Roman" w:hAnsi="Times New Roman" w:cs="Times New Roman"/>
          <w:b/>
          <w:bCs/>
        </w:rPr>
        <w:t xml:space="preserve"> (Post-digestive effect)</w:t>
      </w:r>
      <w:r w:rsidRPr="00980649">
        <w:rPr>
          <w:rFonts w:ascii="Times New Roman" w:hAnsi="Times New Roman" w:cs="Times New Roman"/>
        </w:rPr>
        <w:t xml:space="preserve">: </w:t>
      </w:r>
      <w:proofErr w:type="spellStart"/>
      <w:r w:rsidRPr="00980649">
        <w:rPr>
          <w:rFonts w:ascii="Times New Roman" w:hAnsi="Times New Roman" w:cs="Times New Roman"/>
        </w:rPr>
        <w:t>Katu</w:t>
      </w:r>
      <w:proofErr w:type="spellEnd"/>
      <w:r w:rsidRPr="00980649">
        <w:rPr>
          <w:rFonts w:ascii="Times New Roman" w:hAnsi="Times New Roman" w:cs="Times New Roman"/>
        </w:rPr>
        <w:t xml:space="preserve"> (pungent)</w:t>
      </w:r>
    </w:p>
    <w:p w14:paraId="5187E103"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4D00CED" w14:textId="77777777"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Management of glandular swellings, goiter (</w:t>
      </w:r>
      <w:proofErr w:type="spellStart"/>
      <w:r w:rsidRPr="00980649">
        <w:rPr>
          <w:rFonts w:ascii="Times New Roman" w:hAnsi="Times New Roman" w:cs="Times New Roman"/>
        </w:rPr>
        <w:t>Galganda</w:t>
      </w:r>
      <w:proofErr w:type="spellEnd"/>
      <w:r w:rsidRPr="00980649">
        <w:rPr>
          <w:rFonts w:ascii="Times New Roman" w:hAnsi="Times New Roman" w:cs="Times New Roman"/>
        </w:rPr>
        <w:t>)</w:t>
      </w:r>
    </w:p>
    <w:p w14:paraId="1C8CBBF6" w14:textId="77777777"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Treatment of tumors, skin diseases, ulcers, lymphadenopathy</w:t>
      </w:r>
    </w:p>
    <w:p w14:paraId="3115E55C" w14:textId="6DA29074"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Decoction (</w:t>
      </w:r>
      <w:proofErr w:type="spellStart"/>
      <w:r w:rsidRPr="00980649">
        <w:rPr>
          <w:rFonts w:ascii="Times New Roman" w:hAnsi="Times New Roman" w:cs="Times New Roman"/>
          <w:i/>
          <w:iCs/>
        </w:rPr>
        <w:t>Kanchanara</w:t>
      </w:r>
      <w:proofErr w:type="spellEnd"/>
      <w:r w:rsidRPr="00980649">
        <w:rPr>
          <w:rFonts w:ascii="Times New Roman" w:hAnsi="Times New Roman" w:cs="Times New Roman"/>
          <w:i/>
          <w:iCs/>
        </w:rPr>
        <w:t xml:space="preserve"> </w:t>
      </w:r>
      <w:proofErr w:type="spellStart"/>
      <w:r w:rsidRPr="00980649">
        <w:rPr>
          <w:rFonts w:ascii="Times New Roman" w:hAnsi="Times New Roman" w:cs="Times New Roman"/>
          <w:i/>
          <w:iCs/>
        </w:rPr>
        <w:t>Guggulu</w:t>
      </w:r>
      <w:proofErr w:type="spellEnd"/>
      <w:r w:rsidRPr="00980649">
        <w:rPr>
          <w:rFonts w:ascii="Times New Roman" w:hAnsi="Times New Roman" w:cs="Times New Roman"/>
        </w:rPr>
        <w:t>) used in thyroid disorders, obesity, and detoxification</w:t>
      </w:r>
    </w:p>
    <w:p w14:paraId="300CD2C3"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2. Siddha Medicine</w:t>
      </w:r>
    </w:p>
    <w:p w14:paraId="76FE6298"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Mandarai</w:t>
      </w:r>
      <w:proofErr w:type="spellEnd"/>
    </w:p>
    <w:p w14:paraId="181966AB"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Parts Used</w:t>
      </w:r>
      <w:r w:rsidRPr="00980649">
        <w:rPr>
          <w:rFonts w:ascii="Times New Roman" w:hAnsi="Times New Roman" w:cs="Times New Roman"/>
        </w:rPr>
        <w:t>: Bark, flowers, pods</w:t>
      </w:r>
    </w:p>
    <w:p w14:paraId="218474EE"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Therapeutic Uses</w:t>
      </w:r>
      <w:r w:rsidRPr="00980649">
        <w:rPr>
          <w:rFonts w:ascii="Times New Roman" w:hAnsi="Times New Roman" w:cs="Times New Roman"/>
        </w:rPr>
        <w:t>:</w:t>
      </w:r>
    </w:p>
    <w:p w14:paraId="71869AE3"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Decoction for tumors, ulcers, and wound healing</w:t>
      </w:r>
    </w:p>
    <w:p w14:paraId="53F0DACB"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Used for blood purification and detoxification</w:t>
      </w:r>
    </w:p>
    <w:p w14:paraId="5A067FFA"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Flower buds sometimes applied for diarrhea and dysentery</w:t>
      </w:r>
    </w:p>
    <w:p w14:paraId="30EA8367" w14:textId="01300404"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rPr>
        <w:t>Considered a body coolant and supportive in skin and glandular diseases</w:t>
      </w:r>
    </w:p>
    <w:p w14:paraId="2FBFD83E"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3. Unani Medicine</w:t>
      </w:r>
    </w:p>
    <w:p w14:paraId="6DD7837C" w14:textId="77777777" w:rsidR="00980649" w:rsidRPr="00980649" w:rsidRDefault="00980649" w:rsidP="00DD52B3">
      <w:pPr>
        <w:numPr>
          <w:ilvl w:val="0"/>
          <w:numId w:val="45"/>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Kachnar</w:t>
      </w:r>
      <w:proofErr w:type="spellEnd"/>
    </w:p>
    <w:p w14:paraId="7FDC1864" w14:textId="77777777" w:rsidR="00980649" w:rsidRPr="00980649" w:rsidRDefault="00980649" w:rsidP="00DD52B3">
      <w:pPr>
        <w:numPr>
          <w:ilvl w:val="0"/>
          <w:numId w:val="45"/>
        </w:numPr>
        <w:rPr>
          <w:rFonts w:ascii="Times New Roman" w:hAnsi="Times New Roman" w:cs="Times New Roman"/>
        </w:rPr>
      </w:pPr>
      <w:proofErr w:type="spellStart"/>
      <w:r w:rsidRPr="00980649">
        <w:rPr>
          <w:rFonts w:ascii="Times New Roman" w:hAnsi="Times New Roman" w:cs="Times New Roman"/>
          <w:b/>
          <w:bCs/>
        </w:rPr>
        <w:t>Mizaj</w:t>
      </w:r>
      <w:proofErr w:type="spellEnd"/>
      <w:r w:rsidRPr="00980649">
        <w:rPr>
          <w:rFonts w:ascii="Times New Roman" w:hAnsi="Times New Roman" w:cs="Times New Roman"/>
          <w:b/>
          <w:bCs/>
        </w:rPr>
        <w:t xml:space="preserve"> (Temperament)</w:t>
      </w:r>
      <w:r w:rsidRPr="00980649">
        <w:rPr>
          <w:rFonts w:ascii="Times New Roman" w:hAnsi="Times New Roman" w:cs="Times New Roman"/>
        </w:rPr>
        <w:t>: Hot and dry</w:t>
      </w:r>
    </w:p>
    <w:p w14:paraId="39A0A758" w14:textId="77777777" w:rsidR="00980649" w:rsidRPr="00980649" w:rsidRDefault="00980649" w:rsidP="00DD52B3">
      <w:pPr>
        <w:numPr>
          <w:ilvl w:val="0"/>
          <w:numId w:val="45"/>
        </w:numPr>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340ADEA"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Bark used in diarrhea, dyspepsia, and flatulence</w:t>
      </w:r>
    </w:p>
    <w:p w14:paraId="435CC6C5"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Decoction prescribed for lymphadenitis, enlarged spleen, goiter</w:t>
      </w:r>
    </w:p>
    <w:p w14:paraId="59424875"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Flowers and buds given for anthelmintic, diuretic, and astringent purposes</w:t>
      </w:r>
    </w:p>
    <w:p w14:paraId="5EE2A8FD" w14:textId="6BD0D4B2" w:rsidR="00980649" w:rsidRDefault="00980649" w:rsidP="00DD52B3">
      <w:pPr>
        <w:numPr>
          <w:ilvl w:val="0"/>
          <w:numId w:val="45"/>
        </w:numPr>
        <w:rPr>
          <w:rFonts w:ascii="Times New Roman" w:hAnsi="Times New Roman" w:cs="Times New Roman"/>
        </w:rPr>
      </w:pPr>
      <w:r w:rsidRPr="00980649">
        <w:rPr>
          <w:rFonts w:ascii="Times New Roman" w:hAnsi="Times New Roman" w:cs="Times New Roman"/>
        </w:rPr>
        <w:t>Also considered beneficial in respiratory ailments (cough, bronchitis).</w:t>
      </w:r>
      <w:r w:rsidR="0057140E">
        <w:rPr>
          <w:rFonts w:ascii="Times New Roman" w:hAnsi="Times New Roman" w:cs="Times New Roman"/>
        </w:rPr>
        <w:t xml:space="preserve"> [7,14, 17, 18]</w:t>
      </w:r>
    </w:p>
    <w:p w14:paraId="1A2D0542" w14:textId="4ADB2042" w:rsidR="00F76BD8" w:rsidRDefault="00F76BD8" w:rsidP="00F76BD8">
      <w:pPr>
        <w:ind w:left="720"/>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2 :</w:t>
      </w:r>
      <w:proofErr w:type="gramEnd"/>
      <w:r>
        <w:rPr>
          <w:rFonts w:ascii="Times New Roman" w:hAnsi="Times New Roman" w:cs="Times New Roman"/>
        </w:rPr>
        <w:t xml:space="preserve"> </w:t>
      </w:r>
      <w:r w:rsidR="00AF6AEA" w:rsidRPr="00AF6AEA">
        <w:rPr>
          <w:rFonts w:ascii="Times New Roman" w:hAnsi="Times New Roman" w:cs="Times New Roman"/>
        </w:rPr>
        <w:t>System of Medicine</w:t>
      </w:r>
    </w:p>
    <w:p w14:paraId="5B5DD4B5" w14:textId="77777777" w:rsidR="003C181C" w:rsidRDefault="003C181C" w:rsidP="003C181C">
      <w:pPr>
        <w:rPr>
          <w:rFonts w:ascii="Times New Roman" w:hAnsi="Times New Roman" w:cs="Times New Roman"/>
        </w:rPr>
      </w:pPr>
    </w:p>
    <w:p w14:paraId="16A33853" w14:textId="77777777" w:rsidR="003C181C" w:rsidRPr="00980649" w:rsidRDefault="003C181C" w:rsidP="003C181C">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0"/>
        <w:gridCol w:w="1236"/>
        <w:gridCol w:w="1059"/>
        <w:gridCol w:w="2185"/>
        <w:gridCol w:w="3326"/>
      </w:tblGrid>
      <w:tr w:rsidR="0057140E" w:rsidRPr="0057140E" w14:paraId="07468ED2" w14:textId="77777777" w:rsidTr="0057140E">
        <w:trPr>
          <w:tblHeader/>
          <w:tblCellSpacing w:w="15" w:type="dxa"/>
        </w:trPr>
        <w:tc>
          <w:tcPr>
            <w:tcW w:w="0" w:type="auto"/>
            <w:vAlign w:val="center"/>
            <w:hideMark/>
          </w:tcPr>
          <w:p w14:paraId="7572CC29"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lastRenderedPageBreak/>
              <w:t>System of Medicine</w:t>
            </w:r>
          </w:p>
        </w:tc>
        <w:tc>
          <w:tcPr>
            <w:tcW w:w="0" w:type="auto"/>
            <w:vAlign w:val="center"/>
            <w:hideMark/>
          </w:tcPr>
          <w:p w14:paraId="500F3DCD"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Local Name</w:t>
            </w:r>
          </w:p>
        </w:tc>
        <w:tc>
          <w:tcPr>
            <w:tcW w:w="0" w:type="auto"/>
            <w:vAlign w:val="center"/>
            <w:hideMark/>
          </w:tcPr>
          <w:p w14:paraId="73C2B384"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Parts Used</w:t>
            </w:r>
          </w:p>
        </w:tc>
        <w:tc>
          <w:tcPr>
            <w:tcW w:w="0" w:type="auto"/>
            <w:vAlign w:val="center"/>
            <w:hideMark/>
          </w:tcPr>
          <w:p w14:paraId="0F6DCB30"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Formulations / Preparations</w:t>
            </w:r>
          </w:p>
        </w:tc>
        <w:tc>
          <w:tcPr>
            <w:tcW w:w="0" w:type="auto"/>
            <w:vAlign w:val="center"/>
            <w:hideMark/>
          </w:tcPr>
          <w:p w14:paraId="0218AA36"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Traditional Indications</w:t>
            </w:r>
          </w:p>
        </w:tc>
      </w:tr>
      <w:tr w:rsidR="0057140E" w:rsidRPr="0057140E" w14:paraId="5181206D" w14:textId="77777777" w:rsidTr="0057140E">
        <w:trPr>
          <w:tblCellSpacing w:w="15" w:type="dxa"/>
        </w:trPr>
        <w:tc>
          <w:tcPr>
            <w:tcW w:w="0" w:type="auto"/>
            <w:vAlign w:val="center"/>
            <w:hideMark/>
          </w:tcPr>
          <w:p w14:paraId="38E1C06B"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Ayurveda</w:t>
            </w:r>
          </w:p>
        </w:tc>
        <w:tc>
          <w:tcPr>
            <w:tcW w:w="0" w:type="auto"/>
            <w:vAlign w:val="center"/>
            <w:hideMark/>
          </w:tcPr>
          <w:p w14:paraId="479FA732"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Kanchanar</w:t>
            </w:r>
            <w:proofErr w:type="spellEnd"/>
            <w:r w:rsidRPr="0057140E">
              <w:rPr>
                <w:rFonts w:ascii="Times New Roman" w:hAnsi="Times New Roman" w:cs="Times New Roman"/>
              </w:rPr>
              <w:t xml:space="preserve"> (</w:t>
            </w:r>
            <w:proofErr w:type="spellStart"/>
            <w:r w:rsidRPr="0057140E">
              <w:rPr>
                <w:rFonts w:ascii="Nirmala UI" w:hAnsi="Nirmala UI" w:cs="Nirmala UI"/>
              </w:rPr>
              <w:t>कांचनार</w:t>
            </w:r>
            <w:proofErr w:type="spellEnd"/>
            <w:r w:rsidRPr="0057140E">
              <w:rPr>
                <w:rFonts w:ascii="Times New Roman" w:hAnsi="Times New Roman" w:cs="Times New Roman"/>
              </w:rPr>
              <w:t>)</w:t>
            </w:r>
          </w:p>
        </w:tc>
        <w:tc>
          <w:tcPr>
            <w:tcW w:w="0" w:type="auto"/>
            <w:vAlign w:val="center"/>
            <w:hideMark/>
          </w:tcPr>
          <w:p w14:paraId="52DE0E04"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buds, pods</w:t>
            </w:r>
          </w:p>
        </w:tc>
        <w:tc>
          <w:tcPr>
            <w:tcW w:w="0" w:type="auto"/>
            <w:vAlign w:val="center"/>
            <w:hideMark/>
          </w:tcPr>
          <w:p w14:paraId="2BCC9C07"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xml:space="preserve">- </w:t>
            </w:r>
            <w:proofErr w:type="spellStart"/>
            <w:r w:rsidRPr="0057140E">
              <w:rPr>
                <w:rFonts w:ascii="Times New Roman" w:hAnsi="Times New Roman" w:cs="Times New Roman"/>
                <w:i/>
                <w:iCs/>
              </w:rPr>
              <w:t>Kanchanara</w:t>
            </w:r>
            <w:proofErr w:type="spellEnd"/>
            <w:r w:rsidRPr="0057140E">
              <w:rPr>
                <w:rFonts w:ascii="Times New Roman" w:hAnsi="Times New Roman" w:cs="Times New Roman"/>
                <w:i/>
                <w:iCs/>
              </w:rPr>
              <w:t xml:space="preserve"> </w:t>
            </w:r>
            <w:proofErr w:type="spellStart"/>
            <w:r w:rsidRPr="0057140E">
              <w:rPr>
                <w:rFonts w:ascii="Times New Roman" w:hAnsi="Times New Roman" w:cs="Times New Roman"/>
                <w:i/>
                <w:iCs/>
              </w:rPr>
              <w:t>Guggulu</w:t>
            </w:r>
            <w:proofErr w:type="spellEnd"/>
            <w:r w:rsidRPr="0057140E">
              <w:rPr>
                <w:rFonts w:ascii="Times New Roman" w:hAnsi="Times New Roman" w:cs="Times New Roman"/>
              </w:rPr>
              <w:t xml:space="preserve"> (with </w:t>
            </w:r>
            <w:proofErr w:type="spellStart"/>
            <w:r w:rsidRPr="0057140E">
              <w:rPr>
                <w:rFonts w:ascii="Times New Roman" w:hAnsi="Times New Roman" w:cs="Times New Roman"/>
              </w:rPr>
              <w:t>guggulu</w:t>
            </w:r>
            <w:proofErr w:type="spellEnd"/>
            <w:r w:rsidRPr="0057140E">
              <w:rPr>
                <w:rFonts w:ascii="Times New Roman" w:hAnsi="Times New Roman" w:cs="Times New Roman"/>
              </w:rPr>
              <w:t xml:space="preserve"> resin)- Decoctions- Powder (</w:t>
            </w:r>
            <w:proofErr w:type="spellStart"/>
            <w:r w:rsidRPr="0057140E">
              <w:rPr>
                <w:rFonts w:ascii="Times New Roman" w:hAnsi="Times New Roman" w:cs="Times New Roman"/>
              </w:rPr>
              <w:t>Churna</w:t>
            </w:r>
            <w:proofErr w:type="spellEnd"/>
            <w:r w:rsidRPr="0057140E">
              <w:rPr>
                <w:rFonts w:ascii="Times New Roman" w:hAnsi="Times New Roman" w:cs="Times New Roman"/>
              </w:rPr>
              <w:t>)</w:t>
            </w:r>
          </w:p>
        </w:tc>
        <w:tc>
          <w:tcPr>
            <w:tcW w:w="0" w:type="auto"/>
            <w:vAlign w:val="center"/>
            <w:hideMark/>
          </w:tcPr>
          <w:p w14:paraId="638A7396"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Goiter (</w:t>
            </w:r>
            <w:proofErr w:type="spellStart"/>
            <w:r w:rsidRPr="0057140E">
              <w:rPr>
                <w:rFonts w:ascii="Times New Roman" w:hAnsi="Times New Roman" w:cs="Times New Roman"/>
                <w:i/>
                <w:iCs/>
              </w:rPr>
              <w:t>Galganda</w:t>
            </w:r>
            <w:proofErr w:type="spellEnd"/>
            <w:r w:rsidRPr="0057140E">
              <w:rPr>
                <w:rFonts w:ascii="Times New Roman" w:hAnsi="Times New Roman" w:cs="Times New Roman"/>
              </w:rPr>
              <w:t>)- Glandular swellings, lymphadenopathy- Tumors &amp; ulcers- Obesity &amp; detoxification- Skin diseases</w:t>
            </w:r>
          </w:p>
        </w:tc>
      </w:tr>
      <w:tr w:rsidR="0057140E" w:rsidRPr="0057140E" w14:paraId="284FCE33" w14:textId="77777777" w:rsidTr="0057140E">
        <w:trPr>
          <w:tblCellSpacing w:w="15" w:type="dxa"/>
        </w:trPr>
        <w:tc>
          <w:tcPr>
            <w:tcW w:w="0" w:type="auto"/>
            <w:vAlign w:val="center"/>
            <w:hideMark/>
          </w:tcPr>
          <w:p w14:paraId="61C5D4C1"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Siddha</w:t>
            </w:r>
          </w:p>
        </w:tc>
        <w:tc>
          <w:tcPr>
            <w:tcW w:w="0" w:type="auto"/>
            <w:vAlign w:val="center"/>
            <w:hideMark/>
          </w:tcPr>
          <w:p w14:paraId="7D7FE42C"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Mandarai</w:t>
            </w:r>
            <w:proofErr w:type="spellEnd"/>
          </w:p>
        </w:tc>
        <w:tc>
          <w:tcPr>
            <w:tcW w:w="0" w:type="auto"/>
            <w:vAlign w:val="center"/>
            <w:hideMark/>
          </w:tcPr>
          <w:p w14:paraId="2E617A0D"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pods</w:t>
            </w:r>
          </w:p>
        </w:tc>
        <w:tc>
          <w:tcPr>
            <w:tcW w:w="0" w:type="auto"/>
            <w:vAlign w:val="center"/>
            <w:hideMark/>
          </w:tcPr>
          <w:p w14:paraId="6C94072F"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Decoction- Flower bud paste- External applications</w:t>
            </w:r>
          </w:p>
        </w:tc>
        <w:tc>
          <w:tcPr>
            <w:tcW w:w="0" w:type="auto"/>
            <w:vAlign w:val="center"/>
            <w:hideMark/>
          </w:tcPr>
          <w:p w14:paraId="05E47457"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Tumors and ulcers- Wound healing- Blood purification- Skin diseases- Diarrhea and dysentery</w:t>
            </w:r>
          </w:p>
        </w:tc>
      </w:tr>
      <w:tr w:rsidR="0057140E" w:rsidRPr="0057140E" w14:paraId="05FCEC61" w14:textId="77777777" w:rsidTr="0057140E">
        <w:trPr>
          <w:tblCellSpacing w:w="15" w:type="dxa"/>
        </w:trPr>
        <w:tc>
          <w:tcPr>
            <w:tcW w:w="0" w:type="auto"/>
            <w:vAlign w:val="center"/>
            <w:hideMark/>
          </w:tcPr>
          <w:p w14:paraId="18A654E5"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Unani</w:t>
            </w:r>
          </w:p>
        </w:tc>
        <w:tc>
          <w:tcPr>
            <w:tcW w:w="0" w:type="auto"/>
            <w:vAlign w:val="center"/>
            <w:hideMark/>
          </w:tcPr>
          <w:p w14:paraId="40138AEA"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Kachnar</w:t>
            </w:r>
            <w:proofErr w:type="spellEnd"/>
          </w:p>
        </w:tc>
        <w:tc>
          <w:tcPr>
            <w:tcW w:w="0" w:type="auto"/>
            <w:vAlign w:val="center"/>
            <w:hideMark/>
          </w:tcPr>
          <w:p w14:paraId="48C515EA"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buds</w:t>
            </w:r>
          </w:p>
        </w:tc>
        <w:tc>
          <w:tcPr>
            <w:tcW w:w="0" w:type="auto"/>
            <w:vAlign w:val="center"/>
            <w:hideMark/>
          </w:tcPr>
          <w:p w14:paraId="4BE682DB"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Decoction- Powder (</w:t>
            </w:r>
            <w:proofErr w:type="spellStart"/>
            <w:r w:rsidRPr="0057140E">
              <w:rPr>
                <w:rFonts w:ascii="Times New Roman" w:hAnsi="Times New Roman" w:cs="Times New Roman"/>
              </w:rPr>
              <w:t>Safoof</w:t>
            </w:r>
            <w:proofErr w:type="spellEnd"/>
            <w:r w:rsidRPr="0057140E">
              <w:rPr>
                <w:rFonts w:ascii="Times New Roman" w:hAnsi="Times New Roman" w:cs="Times New Roman"/>
              </w:rPr>
              <w:t>)- Mixed formulations with honey or other herbs</w:t>
            </w:r>
          </w:p>
        </w:tc>
        <w:tc>
          <w:tcPr>
            <w:tcW w:w="0" w:type="auto"/>
            <w:vAlign w:val="center"/>
            <w:hideMark/>
          </w:tcPr>
          <w:p w14:paraId="6536E505"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Diarrhea, dyspepsia, flatulence- Enlarged spleen, lymphadenitis- Goiter- Respiratory issues (cough, bronchitis)- Anthelmintic and diuretic uses</w:t>
            </w:r>
          </w:p>
        </w:tc>
      </w:tr>
    </w:tbl>
    <w:p w14:paraId="21881FB8"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Clinical / Human Evidence</w:t>
      </w:r>
    </w:p>
    <w:p w14:paraId="7E35A6D6" w14:textId="3C797422"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 xml:space="preserve">1. Ayurvedic Formulation Studies </w:t>
      </w:r>
    </w:p>
    <w:p w14:paraId="6B4E6D81" w14:textId="77777777"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Ayurvedic management of benign thyroid disorders (goiter).</w:t>
      </w:r>
    </w:p>
    <w:p w14:paraId="3ACBE12E" w14:textId="77777777"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Design:</w:t>
      </w:r>
      <w:r w:rsidRPr="00EC0BD9">
        <w:rPr>
          <w:rFonts w:ascii="Times New Roman" w:hAnsi="Times New Roman" w:cs="Times New Roman"/>
        </w:rPr>
        <w:t xml:space="preserve"> Open-label clinical study (n=30).</w:t>
      </w:r>
    </w:p>
    <w:p w14:paraId="0929B0F3" w14:textId="143E36E9"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w:t>
      </w:r>
      <w:proofErr w:type="spellStart"/>
      <w:r w:rsidRPr="00EC0BD9">
        <w:rPr>
          <w:rFonts w:ascii="Times New Roman" w:hAnsi="Times New Roman" w:cs="Times New Roman"/>
          <w:i/>
          <w:iCs/>
        </w:rPr>
        <w:t>Kanchanar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Guggulu</w:t>
      </w:r>
      <w:proofErr w:type="spellEnd"/>
      <w:r w:rsidRPr="00EC0BD9">
        <w:rPr>
          <w:rFonts w:ascii="Times New Roman" w:hAnsi="Times New Roman" w:cs="Times New Roman"/>
        </w:rPr>
        <w:t xml:space="preserve"> reduced gland size, improved symptoms of hypothyroidism.</w:t>
      </w:r>
      <w:r>
        <w:rPr>
          <w:rFonts w:ascii="Times New Roman" w:hAnsi="Times New Roman" w:cs="Times New Roman"/>
        </w:rPr>
        <w:t xml:space="preserve"> [19]</w:t>
      </w:r>
    </w:p>
    <w:p w14:paraId="1F761E64"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2. Anti-diabetic Clinical Evidence (Polyherbal Formulations)</w:t>
      </w:r>
    </w:p>
    <w:p w14:paraId="11789A14"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i/>
          <w:iCs/>
        </w:rPr>
        <w:t>Bauhinia variegata</w:t>
      </w:r>
      <w:r w:rsidRPr="00EC0BD9">
        <w:rPr>
          <w:rFonts w:ascii="Times New Roman" w:hAnsi="Times New Roman" w:cs="Times New Roman"/>
        </w:rPr>
        <w:t xml:space="preserve"> bark has been used as a component in polyherbal antidiabetic formulations.</w:t>
      </w:r>
    </w:p>
    <w:p w14:paraId="5ABBAA23"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Randomized controlled trial (India).</w:t>
      </w:r>
    </w:p>
    <w:p w14:paraId="6C7AD562"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Formulation:</w:t>
      </w:r>
      <w:r w:rsidRPr="00EC0BD9">
        <w:rPr>
          <w:rFonts w:ascii="Times New Roman" w:hAnsi="Times New Roman" w:cs="Times New Roman"/>
        </w:rPr>
        <w:t xml:space="preserve"> Included </w:t>
      </w:r>
      <w:r w:rsidRPr="00EC0BD9">
        <w:rPr>
          <w:rFonts w:ascii="Times New Roman" w:hAnsi="Times New Roman" w:cs="Times New Roman"/>
          <w:i/>
          <w:iCs/>
        </w:rPr>
        <w:t>B. variegata</w:t>
      </w:r>
      <w:r w:rsidRPr="00EC0BD9">
        <w:rPr>
          <w:rFonts w:ascii="Times New Roman" w:hAnsi="Times New Roman" w:cs="Times New Roman"/>
        </w:rPr>
        <w:t xml:space="preserve"> among other herbs.</w:t>
      </w:r>
    </w:p>
    <w:p w14:paraId="3F58F42E" w14:textId="329F6B96"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Significant reduction in fasting blood glucose &amp; postprandial glucose compared to placebo.</w:t>
      </w:r>
      <w:r>
        <w:rPr>
          <w:rFonts w:ascii="Times New Roman" w:hAnsi="Times New Roman" w:cs="Times New Roman"/>
        </w:rPr>
        <w:t xml:space="preserve"> [20]</w:t>
      </w:r>
    </w:p>
    <w:p w14:paraId="2C3C3C0F"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3. Unani Medicine – Lymphadenitis / Glandular Swelling</w:t>
      </w:r>
    </w:p>
    <w:p w14:paraId="1DD8DA20" w14:textId="77777777"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Case reports using </w:t>
      </w:r>
      <w:proofErr w:type="spellStart"/>
      <w:r w:rsidRPr="00EC0BD9">
        <w:rPr>
          <w:rFonts w:ascii="Times New Roman" w:hAnsi="Times New Roman" w:cs="Times New Roman"/>
          <w:i/>
          <w:iCs/>
        </w:rPr>
        <w:t>Kachnar</w:t>
      </w:r>
      <w:proofErr w:type="spellEnd"/>
      <w:r w:rsidRPr="00EC0BD9">
        <w:rPr>
          <w:rFonts w:ascii="Times New Roman" w:hAnsi="Times New Roman" w:cs="Times New Roman"/>
        </w:rPr>
        <w:t>-based formulations for lymphadenopathy and splenic enlargement.</w:t>
      </w:r>
    </w:p>
    <w:p w14:paraId="2334CCD4" w14:textId="77777777"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Reported improvements in swelling and systemic symptoms.</w:t>
      </w:r>
    </w:p>
    <w:p w14:paraId="254AEC22" w14:textId="2DC0A706"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Limitation:</w:t>
      </w:r>
      <w:r w:rsidRPr="00EC0BD9">
        <w:rPr>
          <w:rFonts w:ascii="Times New Roman" w:hAnsi="Times New Roman" w:cs="Times New Roman"/>
        </w:rPr>
        <w:t xml:space="preserve"> Mostly observational reports, lacking RCT design.</w:t>
      </w:r>
      <w:r>
        <w:rPr>
          <w:rFonts w:ascii="Times New Roman" w:hAnsi="Times New Roman" w:cs="Times New Roman"/>
        </w:rPr>
        <w:t xml:space="preserve"> [21]</w:t>
      </w:r>
    </w:p>
    <w:p w14:paraId="4651A174"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lastRenderedPageBreak/>
        <w:t>4. Wound Healing / Dermatology</w:t>
      </w:r>
    </w:p>
    <w:p w14:paraId="44ABB575" w14:textId="77777777" w:rsidR="00EC0BD9" w:rsidRPr="00EC0BD9" w:rsidRDefault="00EC0BD9" w:rsidP="00DD52B3">
      <w:pPr>
        <w:numPr>
          <w:ilvl w:val="0"/>
          <w:numId w:val="49"/>
        </w:numPr>
        <w:rPr>
          <w:rFonts w:ascii="Times New Roman" w:hAnsi="Times New Roman" w:cs="Times New Roman"/>
        </w:rPr>
      </w:pPr>
      <w:r w:rsidRPr="00EC0BD9">
        <w:rPr>
          <w:rFonts w:ascii="Times New Roman" w:hAnsi="Times New Roman" w:cs="Times New Roman"/>
        </w:rPr>
        <w:t>No controlled human trials exist yet, but traditional preparations (ointments/pastes with bark) are reported in ethnomedicine.</w:t>
      </w:r>
    </w:p>
    <w:p w14:paraId="0A5D2CF0" w14:textId="77777777" w:rsidR="00EC0BD9" w:rsidRDefault="00EC0BD9" w:rsidP="00DD52B3">
      <w:pPr>
        <w:numPr>
          <w:ilvl w:val="0"/>
          <w:numId w:val="49"/>
        </w:numPr>
        <w:rPr>
          <w:rFonts w:ascii="Times New Roman" w:hAnsi="Times New Roman" w:cs="Times New Roman"/>
        </w:rPr>
      </w:pPr>
      <w:r w:rsidRPr="00EC0BD9">
        <w:rPr>
          <w:rFonts w:ascii="Times New Roman" w:hAnsi="Times New Roman" w:cs="Times New Roman"/>
        </w:rPr>
        <w:t xml:space="preserve">Only </w:t>
      </w:r>
      <w:r w:rsidRPr="00EC0BD9">
        <w:rPr>
          <w:rFonts w:ascii="Times New Roman" w:hAnsi="Times New Roman" w:cs="Times New Roman"/>
          <w:b/>
          <w:bCs/>
        </w:rPr>
        <w:t>animal wound models</w:t>
      </w:r>
      <w:r w:rsidRPr="00EC0BD9">
        <w:rPr>
          <w:rFonts w:ascii="Times New Roman" w:hAnsi="Times New Roman" w:cs="Times New Roman"/>
        </w:rPr>
        <w:t xml:space="preserve"> are experimentally validated so far.</w:t>
      </w:r>
    </w:p>
    <w:p w14:paraId="49709134" w14:textId="77777777" w:rsidR="00F76BD8" w:rsidRDefault="00F76BD8" w:rsidP="00EC0BD9">
      <w:pPr>
        <w:rPr>
          <w:rFonts w:ascii="Times New Roman" w:hAnsi="Times New Roman" w:cs="Times New Roman"/>
          <w:b/>
          <w:bCs/>
        </w:rPr>
      </w:pPr>
    </w:p>
    <w:p w14:paraId="7435F2B3" w14:textId="6BF4638F" w:rsidR="00F76BD8" w:rsidRPr="00EC0BD9" w:rsidRDefault="00F76BD8" w:rsidP="00EC0BD9">
      <w:pPr>
        <w:rPr>
          <w:rFonts w:ascii="Times New Roman" w:hAnsi="Times New Roman" w:cs="Times New Roman"/>
          <w:b/>
          <w:bCs/>
        </w:rPr>
      </w:pPr>
      <w:r>
        <w:rPr>
          <w:rFonts w:ascii="Times New Roman" w:hAnsi="Times New Roman" w:cs="Times New Roman"/>
          <w:b/>
          <w:bCs/>
        </w:rPr>
        <w:t xml:space="preserve">Table 3 : </w:t>
      </w:r>
      <w:r w:rsidR="00AF6AEA" w:rsidRPr="00AF6AEA">
        <w:rPr>
          <w:rFonts w:ascii="Times New Roman" w:hAnsi="Times New Roman" w:cs="Times New Roman"/>
          <w:b/>
          <w:bCs/>
        </w:rPr>
        <w:t>Key synergistic combinations [22-24]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0"/>
        <w:gridCol w:w="4541"/>
        <w:gridCol w:w="2265"/>
      </w:tblGrid>
      <w:tr w:rsidR="00EC0BD9" w:rsidRPr="00EC0BD9" w14:paraId="72D4793C" w14:textId="77777777" w:rsidTr="00EC0BD9">
        <w:trPr>
          <w:tblHeader/>
          <w:tblCellSpacing w:w="15" w:type="dxa"/>
        </w:trPr>
        <w:tc>
          <w:tcPr>
            <w:tcW w:w="0" w:type="auto"/>
            <w:vAlign w:val="center"/>
            <w:hideMark/>
          </w:tcPr>
          <w:p w14:paraId="5B0401A9"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Combination</w:t>
            </w:r>
          </w:p>
        </w:tc>
        <w:tc>
          <w:tcPr>
            <w:tcW w:w="0" w:type="auto"/>
            <w:vAlign w:val="center"/>
            <w:hideMark/>
          </w:tcPr>
          <w:p w14:paraId="43C0903A"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How the synergy is thought to work</w:t>
            </w:r>
          </w:p>
        </w:tc>
        <w:tc>
          <w:tcPr>
            <w:tcW w:w="0" w:type="auto"/>
            <w:vAlign w:val="center"/>
            <w:hideMark/>
          </w:tcPr>
          <w:p w14:paraId="4D69E71F"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Evidence type</w:t>
            </w:r>
          </w:p>
        </w:tc>
      </w:tr>
      <w:tr w:rsidR="00EC0BD9" w:rsidRPr="00EC0BD9" w14:paraId="5199549C" w14:textId="77777777" w:rsidTr="00EC0BD9">
        <w:trPr>
          <w:tblCellSpacing w:w="15" w:type="dxa"/>
        </w:trPr>
        <w:tc>
          <w:tcPr>
            <w:tcW w:w="0" w:type="auto"/>
            <w:vAlign w:val="center"/>
            <w:hideMark/>
          </w:tcPr>
          <w:p w14:paraId="5C3BDEFE"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Guggulu</w:t>
            </w:r>
            <w:proofErr w:type="spellEnd"/>
            <w:r w:rsidRPr="00EC0BD9">
              <w:rPr>
                <w:rFonts w:ascii="Times New Roman" w:hAnsi="Times New Roman" w:cs="Times New Roman"/>
              </w:rPr>
              <w:t xml:space="preserve"> = </w:t>
            </w:r>
            <w:r w:rsidRPr="00EC0BD9">
              <w:rPr>
                <w:rFonts w:ascii="Times New Roman" w:hAnsi="Times New Roman" w:cs="Times New Roman"/>
                <w:i/>
                <w:iCs/>
              </w:rPr>
              <w:t xml:space="preserve">Bauhinia </w:t>
            </w:r>
            <w:proofErr w:type="spellStart"/>
            <w:r w:rsidRPr="00EC0BD9">
              <w:rPr>
                <w:rFonts w:ascii="Times New Roman" w:hAnsi="Times New Roman" w:cs="Times New Roman"/>
                <w:i/>
                <w:iCs/>
              </w:rPr>
              <w:t>variegata</w:t>
            </w:r>
            <w:proofErr w:type="spellEnd"/>
            <w:r w:rsidRPr="00EC0BD9">
              <w:rPr>
                <w:rFonts w:ascii="Times New Roman" w:hAnsi="Times New Roman" w:cs="Times New Roman"/>
              </w:rPr>
              <w:t xml:space="preserve"> bark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Commiphora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wightii</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Triphala</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i/>
                <w:iCs/>
              </w:rPr>
              <w:t>Emblica</w:t>
            </w:r>
            <w:proofErr w:type="spellEnd"/>
            <w:r w:rsidRPr="00EC0BD9">
              <w:rPr>
                <w:rFonts w:ascii="Times New Roman" w:hAnsi="Times New Roman" w:cs="Times New Roman"/>
                <w:i/>
                <w:iCs/>
              </w:rPr>
              <w:t xml:space="preserve"> officinalis</w:t>
            </w:r>
            <w:r w:rsidRPr="00EC0BD9">
              <w:rPr>
                <w:rFonts w:ascii="Times New Roman" w:hAnsi="Times New Roman" w:cs="Times New Roman"/>
              </w:rPr>
              <w:t xml:space="preserve">, </w:t>
            </w:r>
            <w:r w:rsidRPr="00EC0BD9">
              <w:rPr>
                <w:rFonts w:ascii="Times New Roman" w:hAnsi="Times New Roman" w:cs="Times New Roman"/>
                <w:i/>
                <w:iCs/>
              </w:rPr>
              <w:t xml:space="preserve">Terminalia </w:t>
            </w:r>
            <w:proofErr w:type="spellStart"/>
            <w:r w:rsidRPr="00EC0BD9">
              <w:rPr>
                <w:rFonts w:ascii="Times New Roman" w:hAnsi="Times New Roman" w:cs="Times New Roman"/>
                <w:i/>
                <w:iCs/>
              </w:rPr>
              <w:t>chebula</w:t>
            </w:r>
            <w:proofErr w:type="spellEnd"/>
            <w:r w:rsidRPr="00EC0BD9">
              <w:rPr>
                <w:rFonts w:ascii="Times New Roman" w:hAnsi="Times New Roman" w:cs="Times New Roman"/>
              </w:rPr>
              <w:t xml:space="preserve">, </w:t>
            </w:r>
            <w:r w:rsidRPr="00EC0BD9">
              <w:rPr>
                <w:rFonts w:ascii="Times New Roman" w:hAnsi="Times New Roman" w:cs="Times New Roman"/>
                <w:i/>
                <w:iCs/>
              </w:rPr>
              <w:t xml:space="preserve">T. </w:t>
            </w:r>
            <w:proofErr w:type="spellStart"/>
            <w:r w:rsidRPr="00EC0BD9">
              <w:rPr>
                <w:rFonts w:ascii="Times New Roman" w:hAnsi="Times New Roman" w:cs="Times New Roman"/>
                <w:i/>
                <w:iCs/>
              </w:rPr>
              <w:t>bellirica</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rPr>
              <w:t xml:space="preserve"> (</w:t>
            </w:r>
            <w:r w:rsidRPr="00EC0BD9">
              <w:rPr>
                <w:rFonts w:ascii="Times New Roman" w:hAnsi="Times New Roman" w:cs="Times New Roman"/>
                <w:i/>
                <w:iCs/>
              </w:rPr>
              <w:t>Piper nigrum</w:t>
            </w:r>
            <w:r w:rsidRPr="00EC0BD9">
              <w:rPr>
                <w:rFonts w:ascii="Times New Roman" w:hAnsi="Times New Roman" w:cs="Times New Roman"/>
              </w:rPr>
              <w:t xml:space="preserve">, </w:t>
            </w:r>
            <w:r w:rsidRPr="00EC0BD9">
              <w:rPr>
                <w:rFonts w:ascii="Times New Roman" w:hAnsi="Times New Roman" w:cs="Times New Roman"/>
                <w:i/>
                <w:iCs/>
              </w:rPr>
              <w:t xml:space="preserve">Piper </w:t>
            </w:r>
            <w:proofErr w:type="spellStart"/>
            <w:r w:rsidRPr="00EC0BD9">
              <w:rPr>
                <w:rFonts w:ascii="Times New Roman" w:hAnsi="Times New Roman" w:cs="Times New Roman"/>
                <w:i/>
                <w:iCs/>
              </w:rPr>
              <w:t>longum</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i/>
                <w:iCs/>
              </w:rPr>
              <w:t>Zingiber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officinale</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i/>
                <w:iCs/>
              </w:rPr>
              <w:t>Crataeva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nurvala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Varuna</w:t>
            </w:r>
            <w:proofErr w:type="spellEnd"/>
            <w:r w:rsidRPr="00EC0BD9">
              <w:rPr>
                <w:rFonts w:ascii="Times New Roman" w:hAnsi="Times New Roman" w:cs="Times New Roman"/>
                <w:i/>
                <w:iCs/>
              </w:rPr>
              <w:t>)</w:t>
            </w:r>
            <w:r w:rsidRPr="00EC0BD9">
              <w:rPr>
                <w:rFonts w:ascii="Times New Roman" w:hAnsi="Times New Roman" w:cs="Times New Roman"/>
              </w:rPr>
              <w:t>*</w:t>
            </w:r>
          </w:p>
        </w:tc>
        <w:tc>
          <w:tcPr>
            <w:tcW w:w="0" w:type="auto"/>
            <w:vAlign w:val="center"/>
            <w:hideMark/>
          </w:tcPr>
          <w:p w14:paraId="7FE69B33"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Pharmacodynamic</w:t>
            </w:r>
            <w:r w:rsidRPr="00EC0BD9">
              <w:rPr>
                <w:rFonts w:ascii="Times New Roman" w:hAnsi="Times New Roman" w:cs="Times New Roman"/>
              </w:rPr>
              <w:t xml:space="preserve">: </w:t>
            </w:r>
            <w:proofErr w:type="spellStart"/>
            <w:r w:rsidRPr="00EC0BD9">
              <w:rPr>
                <w:rFonts w:ascii="Times New Roman" w:hAnsi="Times New Roman" w:cs="Times New Roman"/>
              </w:rPr>
              <w:t>Kanchanar’s</w:t>
            </w:r>
            <w:proofErr w:type="spellEnd"/>
            <w:r w:rsidRPr="00EC0BD9">
              <w:rPr>
                <w:rFonts w:ascii="Times New Roman" w:hAnsi="Times New Roman" w:cs="Times New Roman"/>
              </w:rPr>
              <w:t xml:space="preserve"> astringent/anti-inflammatory bark + </w:t>
            </w:r>
            <w:proofErr w:type="spellStart"/>
            <w:r w:rsidRPr="00EC0BD9">
              <w:rPr>
                <w:rFonts w:ascii="Times New Roman" w:hAnsi="Times New Roman" w:cs="Times New Roman"/>
              </w:rPr>
              <w:t>Guggulu’s</w:t>
            </w:r>
            <w:proofErr w:type="spellEnd"/>
            <w:r w:rsidRPr="00EC0BD9">
              <w:rPr>
                <w:rFonts w:ascii="Times New Roman" w:hAnsi="Times New Roman" w:cs="Times New Roman"/>
              </w:rPr>
              <w:t xml:space="preserve"> resin (</w:t>
            </w:r>
            <w:proofErr w:type="spellStart"/>
            <w:r w:rsidRPr="00EC0BD9">
              <w:rPr>
                <w:rFonts w:ascii="Times New Roman" w:hAnsi="Times New Roman" w:cs="Times New Roman"/>
              </w:rPr>
              <w:t>guggulsterones</w:t>
            </w:r>
            <w:proofErr w:type="spellEnd"/>
            <w:r w:rsidRPr="00EC0BD9">
              <w:rPr>
                <w:rFonts w:ascii="Times New Roman" w:hAnsi="Times New Roman" w:cs="Times New Roman"/>
              </w:rPr>
              <w:t xml:space="preserve">; anti-inflammatory, lipid-modulating) + </w:t>
            </w:r>
            <w:proofErr w:type="spellStart"/>
            <w:r w:rsidRPr="00EC0BD9">
              <w:rPr>
                <w:rFonts w:ascii="Times New Roman" w:hAnsi="Times New Roman" w:cs="Times New Roman"/>
              </w:rPr>
              <w:t>Triphala’s</w:t>
            </w:r>
            <w:proofErr w:type="spellEnd"/>
            <w:r w:rsidRPr="00EC0BD9">
              <w:rPr>
                <w:rFonts w:ascii="Times New Roman" w:hAnsi="Times New Roman" w:cs="Times New Roman"/>
              </w:rPr>
              <w:t xml:space="preserve"> antioxidant GI</w:t>
            </w:r>
            <w:proofErr w:type="gramStart"/>
            <w:r w:rsidRPr="00EC0BD9">
              <w:rPr>
                <w:rFonts w:ascii="Times New Roman" w:hAnsi="Times New Roman" w:cs="Times New Roman"/>
              </w:rPr>
              <w:t>/“</w:t>
            </w:r>
            <w:proofErr w:type="gramEnd"/>
            <w:r w:rsidRPr="00EC0BD9">
              <w:rPr>
                <w:rFonts w:ascii="Times New Roman" w:hAnsi="Times New Roman" w:cs="Times New Roman"/>
              </w:rPr>
              <w:t xml:space="preserve">cleansing” effects + </w:t>
            </w:r>
            <w:proofErr w:type="spellStart"/>
            <w:r w:rsidRPr="00EC0BD9">
              <w:rPr>
                <w:rFonts w:ascii="Times New Roman" w:hAnsi="Times New Roman" w:cs="Times New Roman"/>
                <w:b/>
                <w:bCs/>
              </w:rPr>
              <w:t>Trikatu’s</w:t>
            </w:r>
            <w:proofErr w:type="spellEnd"/>
            <w:r w:rsidRPr="00EC0BD9">
              <w:rPr>
                <w:rFonts w:ascii="Times New Roman" w:hAnsi="Times New Roman" w:cs="Times New Roman"/>
                <w:b/>
                <w:bCs/>
              </w:rPr>
              <w:t xml:space="preserve"> bioavailability enhancement</w:t>
            </w:r>
            <w:r w:rsidRPr="00EC0BD9">
              <w:rPr>
                <w:rFonts w:ascii="Times New Roman" w:hAnsi="Times New Roman" w:cs="Times New Roman"/>
              </w:rPr>
              <w:t xml:space="preserve"> (notably </w:t>
            </w:r>
            <w:proofErr w:type="spellStart"/>
            <w:r w:rsidRPr="00EC0BD9">
              <w:rPr>
                <w:rFonts w:ascii="Times New Roman" w:hAnsi="Times New Roman" w:cs="Times New Roman"/>
                <w:b/>
                <w:bCs/>
              </w:rPr>
              <w:t>piperine</w:t>
            </w:r>
            <w:proofErr w:type="spellEnd"/>
            <w:r w:rsidRPr="00EC0BD9">
              <w:rPr>
                <w:rFonts w:ascii="Times New Roman" w:hAnsi="Times New Roman" w:cs="Times New Roman"/>
              </w:rPr>
              <w:t xml:space="preserve"> inhibiting CYP3A4/P-</w:t>
            </w:r>
            <w:proofErr w:type="spellStart"/>
            <w:r w:rsidRPr="00EC0BD9">
              <w:rPr>
                <w:rFonts w:ascii="Times New Roman" w:hAnsi="Times New Roman" w:cs="Times New Roman"/>
              </w:rPr>
              <w:t>gp</w:t>
            </w:r>
            <w:proofErr w:type="spellEnd"/>
            <w:r w:rsidRPr="00EC0BD9">
              <w:rPr>
                <w:rFonts w:ascii="Times New Roman" w:hAnsi="Times New Roman" w:cs="Times New Roman"/>
              </w:rPr>
              <w:t xml:space="preserve">) → used for </w:t>
            </w:r>
            <w:r w:rsidRPr="00EC0BD9">
              <w:rPr>
                <w:rFonts w:ascii="Times New Roman" w:hAnsi="Times New Roman" w:cs="Times New Roman"/>
                <w:b/>
                <w:bCs/>
              </w:rPr>
              <w:t>glandular swellings/goiter/lymphadenopathy</w:t>
            </w:r>
            <w:r w:rsidRPr="00EC0BD9">
              <w:rPr>
                <w:rFonts w:ascii="Times New Roman" w:hAnsi="Times New Roman" w:cs="Times New Roman"/>
              </w:rPr>
              <w:t>.</w:t>
            </w:r>
          </w:p>
        </w:tc>
        <w:tc>
          <w:tcPr>
            <w:tcW w:w="0" w:type="auto"/>
            <w:vAlign w:val="center"/>
            <w:hideMark/>
          </w:tcPr>
          <w:p w14:paraId="4CDCE711"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Classical text + clinical case-series/open studies on the formulation; mechanistic support for </w:t>
            </w:r>
            <w:proofErr w:type="spellStart"/>
            <w:r w:rsidRPr="00EC0BD9">
              <w:rPr>
                <w:rFonts w:ascii="Times New Roman" w:hAnsi="Times New Roman" w:cs="Times New Roman"/>
                <w:b/>
                <w:bCs/>
              </w:rPr>
              <w:t>piperine</w:t>
            </w:r>
            <w:proofErr w:type="spellEnd"/>
            <w:r w:rsidRPr="00EC0BD9">
              <w:rPr>
                <w:rFonts w:ascii="Times New Roman" w:hAnsi="Times New Roman" w:cs="Times New Roman"/>
                <w:b/>
                <w:bCs/>
              </w:rPr>
              <w:t>-based bioavailability enhancement</w:t>
            </w:r>
            <w:r w:rsidRPr="00EC0BD9">
              <w:rPr>
                <w:rFonts w:ascii="Times New Roman" w:hAnsi="Times New Roman" w:cs="Times New Roman"/>
              </w:rPr>
              <w:t>.</w:t>
            </w:r>
          </w:p>
        </w:tc>
      </w:tr>
      <w:tr w:rsidR="00EC0BD9" w:rsidRPr="00EC0BD9" w14:paraId="2EC087AE" w14:textId="77777777" w:rsidTr="00EC0BD9">
        <w:trPr>
          <w:tblCellSpacing w:w="15" w:type="dxa"/>
        </w:trPr>
        <w:tc>
          <w:tcPr>
            <w:tcW w:w="0" w:type="auto"/>
            <w:vAlign w:val="center"/>
            <w:hideMark/>
          </w:tcPr>
          <w:p w14:paraId="024FD1EC"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b/>
                <w:bCs/>
              </w:rPr>
              <w:t xml:space="preserve"> (subset of above)</w:t>
            </w:r>
          </w:p>
        </w:tc>
        <w:tc>
          <w:tcPr>
            <w:tcW w:w="0" w:type="auto"/>
            <w:vAlign w:val="center"/>
            <w:hideMark/>
          </w:tcPr>
          <w:p w14:paraId="4B34F7C4"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Pharmacokinetic synergy</w:t>
            </w:r>
            <w:r w:rsidRPr="00EC0BD9">
              <w:rPr>
                <w:rFonts w:ascii="Times New Roman" w:hAnsi="Times New Roman" w:cs="Times New Roman"/>
              </w:rPr>
              <w:t xml:space="preserve">: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Trikatu</w:t>
            </w:r>
            <w:proofErr w:type="spellEnd"/>
            <w:r w:rsidRPr="00EC0BD9">
              <w:rPr>
                <w:rFonts w:ascii="Times New Roman" w:hAnsi="Times New Roman" w:cs="Times New Roman"/>
              </w:rPr>
              <w:t>) increases oral bioavailability of co-administered phytochemicals by inhibiting drug-metabolizing enzymes/efflux pumps; ginger &amp; long pepper add anti-inflammatory and GI-motility support.</w:t>
            </w:r>
          </w:p>
        </w:tc>
        <w:tc>
          <w:tcPr>
            <w:tcW w:w="0" w:type="auto"/>
            <w:vAlign w:val="center"/>
            <w:hideMark/>
          </w:tcPr>
          <w:p w14:paraId="4A11FA6A"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Experimental PK studies of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in humans/animals; widely used Ayurvedic practice.</w:t>
            </w:r>
          </w:p>
        </w:tc>
      </w:tr>
      <w:tr w:rsidR="00EC0BD9" w:rsidRPr="00EC0BD9" w14:paraId="46837484" w14:textId="77777777" w:rsidTr="00EC0BD9">
        <w:trPr>
          <w:tblCellSpacing w:w="15" w:type="dxa"/>
        </w:trPr>
        <w:tc>
          <w:tcPr>
            <w:tcW w:w="0" w:type="auto"/>
            <w:vAlign w:val="center"/>
            <w:hideMark/>
          </w:tcPr>
          <w:p w14:paraId="2B21E984"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Triphala</w:t>
            </w:r>
            <w:proofErr w:type="spellEnd"/>
          </w:p>
        </w:tc>
        <w:tc>
          <w:tcPr>
            <w:tcW w:w="0" w:type="auto"/>
            <w:vAlign w:val="center"/>
            <w:hideMark/>
          </w:tcPr>
          <w:p w14:paraId="4F08357C"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Complementary antioxidant, gut-barrier, and laxative effects</w:t>
            </w:r>
            <w:r w:rsidRPr="00EC0BD9">
              <w:rPr>
                <w:rFonts w:ascii="Times New Roman" w:hAnsi="Times New Roman" w:cs="Times New Roman"/>
              </w:rPr>
              <w:t xml:space="preserve"> may aid detoxification</w:t>
            </w:r>
            <w:proofErr w:type="gramStart"/>
            <w:r w:rsidRPr="00EC0BD9">
              <w:rPr>
                <w:rFonts w:ascii="Times New Roman" w:hAnsi="Times New Roman" w:cs="Times New Roman"/>
              </w:rPr>
              <w:t>/“</w:t>
            </w:r>
            <w:proofErr w:type="spellStart"/>
            <w:proofErr w:type="gramEnd"/>
            <w:r w:rsidRPr="00EC0BD9">
              <w:rPr>
                <w:rFonts w:ascii="Times New Roman" w:hAnsi="Times New Roman" w:cs="Times New Roman"/>
              </w:rPr>
              <w:t>Shothahara</w:t>
            </w:r>
            <w:proofErr w:type="spellEnd"/>
            <w:r w:rsidRPr="00EC0BD9">
              <w:rPr>
                <w:rFonts w:ascii="Times New Roman" w:hAnsi="Times New Roman" w:cs="Times New Roman"/>
              </w:rPr>
              <w:t>” (anti-inflammatory) actions and support absorption.</w:t>
            </w:r>
          </w:p>
        </w:tc>
        <w:tc>
          <w:tcPr>
            <w:tcW w:w="0" w:type="auto"/>
            <w:vAlign w:val="center"/>
            <w:hideMark/>
          </w:tcPr>
          <w:p w14:paraId="08F8A94C"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Preclinical/clinical data exist for </w:t>
            </w:r>
            <w:proofErr w:type="spellStart"/>
            <w:r w:rsidRPr="00EC0BD9">
              <w:rPr>
                <w:rFonts w:ascii="Times New Roman" w:hAnsi="Times New Roman" w:cs="Times New Roman"/>
              </w:rPr>
              <w:t>Triphala</w:t>
            </w:r>
            <w:proofErr w:type="spellEnd"/>
            <w:r w:rsidRPr="00EC0BD9">
              <w:rPr>
                <w:rFonts w:ascii="Times New Roman" w:hAnsi="Times New Roman" w:cs="Times New Roman"/>
              </w:rPr>
              <w:t>; usage context from classical formulations.</w:t>
            </w:r>
          </w:p>
        </w:tc>
      </w:tr>
      <w:tr w:rsidR="00EC0BD9" w:rsidRPr="00EC0BD9" w14:paraId="18E47E65" w14:textId="77777777" w:rsidTr="00EC0BD9">
        <w:trPr>
          <w:tblCellSpacing w:w="15" w:type="dxa"/>
        </w:trPr>
        <w:tc>
          <w:tcPr>
            <w:tcW w:w="0" w:type="auto"/>
            <w:vAlign w:val="center"/>
            <w:hideMark/>
          </w:tcPr>
          <w:p w14:paraId="3C19D6BA"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Varuna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i/>
                <w:iCs/>
              </w:rPr>
              <w:t>Crataeva</w:t>
            </w:r>
            <w:proofErr w:type="spellEnd"/>
            <w:r w:rsidRPr="00EC0BD9">
              <w:rPr>
                <w:rFonts w:ascii="Times New Roman" w:hAnsi="Times New Roman" w:cs="Times New Roman"/>
                <w:b/>
                <w:bCs/>
                <w:i/>
                <w:iCs/>
              </w:rPr>
              <w:t xml:space="preserve"> </w:t>
            </w:r>
            <w:proofErr w:type="spellStart"/>
            <w:r w:rsidRPr="00EC0BD9">
              <w:rPr>
                <w:rFonts w:ascii="Times New Roman" w:hAnsi="Times New Roman" w:cs="Times New Roman"/>
                <w:b/>
                <w:bCs/>
                <w:i/>
                <w:iCs/>
              </w:rPr>
              <w:t>nurvala</w:t>
            </w:r>
            <w:proofErr w:type="spellEnd"/>
            <w:r w:rsidRPr="00EC0BD9">
              <w:rPr>
                <w:rFonts w:ascii="Times New Roman" w:hAnsi="Times New Roman" w:cs="Times New Roman"/>
                <w:b/>
                <w:bCs/>
              </w:rPr>
              <w:t>)</w:t>
            </w:r>
          </w:p>
        </w:tc>
        <w:tc>
          <w:tcPr>
            <w:tcW w:w="0" w:type="auto"/>
            <w:vAlign w:val="center"/>
            <w:hideMark/>
          </w:tcPr>
          <w:p w14:paraId="464F7131"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Uro-lymphatic support</w:t>
            </w:r>
            <w:r w:rsidRPr="00EC0BD9">
              <w:rPr>
                <w:rFonts w:ascii="Times New Roman" w:hAnsi="Times New Roman" w:cs="Times New Roman"/>
              </w:rPr>
              <w:t>: Varuna’s smooth-muscle and anti-inflammatory actions traditionally paired for glandular swellings and urinary issues.</w:t>
            </w:r>
          </w:p>
        </w:tc>
        <w:tc>
          <w:tcPr>
            <w:tcW w:w="0" w:type="auto"/>
            <w:vAlign w:val="center"/>
            <w:hideMark/>
          </w:tcPr>
          <w:p w14:paraId="70B6338C"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Classical pairing inside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preclinical data for </w:t>
            </w:r>
            <w:r w:rsidRPr="00EC0BD9">
              <w:rPr>
                <w:rFonts w:ascii="Times New Roman" w:hAnsi="Times New Roman" w:cs="Times New Roman"/>
                <w:i/>
                <w:iCs/>
              </w:rPr>
              <w:t xml:space="preserve">C. </w:t>
            </w:r>
            <w:proofErr w:type="spellStart"/>
            <w:r w:rsidRPr="00EC0BD9">
              <w:rPr>
                <w:rFonts w:ascii="Times New Roman" w:hAnsi="Times New Roman" w:cs="Times New Roman"/>
                <w:i/>
                <w:iCs/>
              </w:rPr>
              <w:t>nurvala</w:t>
            </w:r>
            <w:proofErr w:type="spellEnd"/>
            <w:r w:rsidRPr="00EC0BD9">
              <w:rPr>
                <w:rFonts w:ascii="Times New Roman" w:hAnsi="Times New Roman" w:cs="Times New Roman"/>
              </w:rPr>
              <w:t>.</w:t>
            </w:r>
          </w:p>
        </w:tc>
      </w:tr>
    </w:tbl>
    <w:p w14:paraId="074F448B" w14:textId="77777777" w:rsidR="001541CC" w:rsidRDefault="001541CC">
      <w:pPr>
        <w:rPr>
          <w:rFonts w:ascii="Times New Roman" w:hAnsi="Times New Roman" w:cs="Times New Roman"/>
          <w:b/>
          <w:bCs/>
        </w:rPr>
      </w:pPr>
    </w:p>
    <w:p w14:paraId="6BE565D2" w14:textId="09972ABD" w:rsidR="00067E11" w:rsidRDefault="00067E11">
      <w:pPr>
        <w:rPr>
          <w:rFonts w:ascii="Times New Roman" w:hAnsi="Times New Roman" w:cs="Times New Roman"/>
          <w:b/>
          <w:bCs/>
        </w:rPr>
      </w:pPr>
      <w:r w:rsidRPr="00067E11">
        <w:rPr>
          <w:rFonts w:ascii="Times New Roman" w:hAnsi="Times New Roman" w:cs="Times New Roman"/>
          <w:b/>
          <w:bCs/>
        </w:rPr>
        <w:t>Toxicology and Safety Profile</w:t>
      </w:r>
    </w:p>
    <w:p w14:paraId="56111357"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Acute toxicity (single-dose, rodents)</w:t>
      </w:r>
    </w:p>
    <w:p w14:paraId="681FE604" w14:textId="77777777" w:rsidR="00067E11" w:rsidRPr="00067E11" w:rsidRDefault="00067E11" w:rsidP="00DD52B3">
      <w:pPr>
        <w:numPr>
          <w:ilvl w:val="0"/>
          <w:numId w:val="50"/>
        </w:numPr>
        <w:rPr>
          <w:rFonts w:ascii="Times New Roman" w:hAnsi="Times New Roman" w:cs="Times New Roman"/>
        </w:rPr>
      </w:pPr>
      <w:r w:rsidRPr="00067E11">
        <w:rPr>
          <w:rFonts w:ascii="Times New Roman" w:hAnsi="Times New Roman" w:cs="Times New Roman"/>
          <w:b/>
          <w:bCs/>
        </w:rPr>
        <w:t xml:space="preserve">Oral LD₅₀: </w:t>
      </w:r>
      <w:r w:rsidRPr="00067E11">
        <w:rPr>
          <w:rFonts w:ascii="Times New Roman" w:hAnsi="Times New Roman" w:cs="Times New Roman"/>
        </w:rPr>
        <w:t>&gt;2,000 mg/kg for methanolic/ethanolic bark/leaf extracts in mice/rats (OECD 423/425 style protocols).</w:t>
      </w:r>
    </w:p>
    <w:p w14:paraId="2AC8197F" w14:textId="77777777" w:rsidR="00067E11" w:rsidRPr="00067E11" w:rsidRDefault="00067E11" w:rsidP="00DD52B3">
      <w:pPr>
        <w:numPr>
          <w:ilvl w:val="1"/>
          <w:numId w:val="50"/>
        </w:numPr>
        <w:rPr>
          <w:rFonts w:ascii="Times New Roman" w:hAnsi="Times New Roman" w:cs="Times New Roman"/>
        </w:rPr>
      </w:pPr>
      <w:r w:rsidRPr="00067E11">
        <w:rPr>
          <w:rFonts w:ascii="Times New Roman" w:hAnsi="Times New Roman" w:cs="Times New Roman"/>
        </w:rPr>
        <w:t>No mortality; transient hypoactivity or mild sedation at high doses sometimes noted.</w:t>
      </w:r>
    </w:p>
    <w:p w14:paraId="5986E225" w14:textId="77777777" w:rsidR="00067E11" w:rsidRPr="00067E11" w:rsidRDefault="00067E11" w:rsidP="00DD52B3">
      <w:pPr>
        <w:numPr>
          <w:ilvl w:val="1"/>
          <w:numId w:val="50"/>
        </w:numPr>
        <w:rPr>
          <w:rFonts w:ascii="Times New Roman" w:hAnsi="Times New Roman" w:cs="Times New Roman"/>
        </w:rPr>
      </w:pPr>
      <w:r w:rsidRPr="00067E11">
        <w:rPr>
          <w:rFonts w:ascii="Times New Roman" w:hAnsi="Times New Roman" w:cs="Times New Roman"/>
        </w:rPr>
        <w:t>No gross organ pathology on necropsy in most reports.</w:t>
      </w:r>
    </w:p>
    <w:p w14:paraId="4D05D2B1"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Sub-acute / short-term repeat dose (14–28 days)</w:t>
      </w:r>
    </w:p>
    <w:p w14:paraId="73709F92"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b/>
          <w:bCs/>
        </w:rPr>
        <w:t>Doses:</w:t>
      </w:r>
      <w:r w:rsidRPr="00067E11">
        <w:rPr>
          <w:rFonts w:ascii="Times New Roman" w:hAnsi="Times New Roman" w:cs="Times New Roman"/>
        </w:rPr>
        <w:t xml:space="preserve"> </w:t>
      </w:r>
      <w:proofErr w:type="gramStart"/>
      <w:r w:rsidRPr="00067E11">
        <w:rPr>
          <w:rFonts w:ascii="Times New Roman" w:hAnsi="Times New Roman" w:cs="Times New Roman"/>
        </w:rPr>
        <w:t>typically</w:t>
      </w:r>
      <w:proofErr w:type="gramEnd"/>
      <w:r w:rsidRPr="00067E11">
        <w:rPr>
          <w:rFonts w:ascii="Times New Roman" w:hAnsi="Times New Roman" w:cs="Times New Roman"/>
        </w:rPr>
        <w:t xml:space="preserve"> 100–400 (up to 1,000) mg/kg/day p.o.</w:t>
      </w:r>
    </w:p>
    <w:p w14:paraId="42A6AAFC"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b/>
          <w:bCs/>
        </w:rPr>
        <w:t>Findings:</w:t>
      </w:r>
      <w:r w:rsidRPr="00067E11">
        <w:rPr>
          <w:rFonts w:ascii="Times New Roman" w:hAnsi="Times New Roman" w:cs="Times New Roman"/>
        </w:rPr>
        <w:t xml:space="preserve"> No treatment-related mortality; body weight, food intake, hematology, and serum biochemistry largely unchanged; livers/kidneys grossly normal.</w:t>
      </w:r>
    </w:p>
    <w:p w14:paraId="0EFA64A2"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rPr>
        <w:t xml:space="preserve">Occasional dose-related increases in hepatic antioxidant enzymes (SOD, CAT, </w:t>
      </w:r>
      <w:proofErr w:type="spellStart"/>
      <w:r w:rsidRPr="00067E11">
        <w:rPr>
          <w:rFonts w:ascii="Times New Roman" w:hAnsi="Times New Roman" w:cs="Times New Roman"/>
        </w:rPr>
        <w:t>GPx</w:t>
      </w:r>
      <w:proofErr w:type="spellEnd"/>
      <w:r w:rsidRPr="00067E11">
        <w:rPr>
          <w:rFonts w:ascii="Times New Roman" w:hAnsi="Times New Roman" w:cs="Times New Roman"/>
        </w:rPr>
        <w:t>) reported with ethanolic bark extracts (interpreted as protective, not injurious).</w:t>
      </w:r>
    </w:p>
    <w:p w14:paraId="6AAAE25F"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Sub-chronic (≈90 days) and chronic (≥6 months)</w:t>
      </w:r>
    </w:p>
    <w:p w14:paraId="38BB4B53" w14:textId="77777777" w:rsidR="00067E11" w:rsidRPr="00067E11" w:rsidRDefault="00067E11" w:rsidP="00DD52B3">
      <w:pPr>
        <w:numPr>
          <w:ilvl w:val="0"/>
          <w:numId w:val="52"/>
        </w:numPr>
        <w:rPr>
          <w:rFonts w:ascii="Times New Roman" w:hAnsi="Times New Roman" w:cs="Times New Roman"/>
        </w:rPr>
      </w:pPr>
      <w:r w:rsidRPr="00067E11">
        <w:rPr>
          <w:rFonts w:ascii="Times New Roman" w:hAnsi="Times New Roman" w:cs="Times New Roman"/>
          <w:b/>
          <w:bCs/>
        </w:rPr>
        <w:t>Evidence:</w:t>
      </w:r>
      <w:r w:rsidRPr="00067E11">
        <w:rPr>
          <w:rFonts w:ascii="Times New Roman" w:hAnsi="Times New Roman" w:cs="Times New Roman"/>
        </w:rPr>
        <w:t xml:space="preserve"> Sparse to none for standardized </w:t>
      </w:r>
      <w:r w:rsidRPr="00067E11">
        <w:rPr>
          <w:rFonts w:ascii="Times New Roman" w:hAnsi="Times New Roman" w:cs="Times New Roman"/>
          <w:i/>
          <w:iCs/>
        </w:rPr>
        <w:t>B. variegata</w:t>
      </w:r>
      <w:r w:rsidRPr="00067E11">
        <w:rPr>
          <w:rFonts w:ascii="Times New Roman" w:hAnsi="Times New Roman" w:cs="Times New Roman"/>
        </w:rPr>
        <w:t xml:space="preserve"> single-herb extracts. No GLP 90-day rodent studies with full organ histopathology publicly available in the core literature.</w:t>
      </w:r>
    </w:p>
    <w:p w14:paraId="04458FD0" w14:textId="77777777" w:rsidR="00067E11" w:rsidRPr="00067E11" w:rsidRDefault="00067E11" w:rsidP="00DD52B3">
      <w:pPr>
        <w:numPr>
          <w:ilvl w:val="0"/>
          <w:numId w:val="52"/>
        </w:numPr>
        <w:rPr>
          <w:rFonts w:ascii="Times New Roman" w:hAnsi="Times New Roman" w:cs="Times New Roman"/>
        </w:rPr>
      </w:pPr>
      <w:r w:rsidRPr="00067E11">
        <w:rPr>
          <w:rFonts w:ascii="Times New Roman" w:hAnsi="Times New Roman" w:cs="Times New Roman"/>
          <w:b/>
          <w:bCs/>
        </w:rPr>
        <w:t>Implication:</w:t>
      </w:r>
      <w:r w:rsidRPr="00067E11">
        <w:rPr>
          <w:rFonts w:ascii="Times New Roman" w:hAnsi="Times New Roman" w:cs="Times New Roman"/>
        </w:rPr>
        <w:t xml:space="preserve"> Safety margins for long-term human use cannot be firmly established.</w:t>
      </w:r>
    </w:p>
    <w:p w14:paraId="5AA34198"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Genotoxicity / Reproductive / Developmental tox</w:t>
      </w:r>
    </w:p>
    <w:p w14:paraId="441846F9" w14:textId="77777777" w:rsidR="00067E11" w:rsidRPr="00067E11" w:rsidRDefault="00067E11" w:rsidP="00DD52B3">
      <w:pPr>
        <w:numPr>
          <w:ilvl w:val="0"/>
          <w:numId w:val="53"/>
        </w:numPr>
        <w:rPr>
          <w:rFonts w:ascii="Times New Roman" w:hAnsi="Times New Roman" w:cs="Times New Roman"/>
        </w:rPr>
      </w:pPr>
      <w:proofErr w:type="spellStart"/>
      <w:r w:rsidRPr="00067E11">
        <w:rPr>
          <w:rFonts w:ascii="Times New Roman" w:hAnsi="Times New Roman" w:cs="Times New Roman"/>
          <w:b/>
          <w:bCs/>
        </w:rPr>
        <w:t>Genotox</w:t>
      </w:r>
      <w:proofErr w:type="spellEnd"/>
      <w:r w:rsidRPr="00067E11">
        <w:rPr>
          <w:rFonts w:ascii="Times New Roman" w:hAnsi="Times New Roman" w:cs="Times New Roman"/>
          <w:b/>
          <w:bCs/>
        </w:rPr>
        <w:t>:</w:t>
      </w:r>
      <w:r w:rsidRPr="00067E11">
        <w:rPr>
          <w:rFonts w:ascii="Times New Roman" w:hAnsi="Times New Roman" w:cs="Times New Roman"/>
        </w:rPr>
        <w:t xml:space="preserve"> No Ames/micronucleus/comet assays specific to </w:t>
      </w:r>
      <w:r w:rsidRPr="00067E11">
        <w:rPr>
          <w:rFonts w:ascii="Times New Roman" w:hAnsi="Times New Roman" w:cs="Times New Roman"/>
          <w:i/>
          <w:iCs/>
        </w:rPr>
        <w:t>B. variegata</w:t>
      </w:r>
      <w:r w:rsidRPr="00067E11">
        <w:rPr>
          <w:rFonts w:ascii="Times New Roman" w:hAnsi="Times New Roman" w:cs="Times New Roman"/>
        </w:rPr>
        <w:t xml:space="preserve"> isolates were located in mainstream databases summarized by the reviews.</w:t>
      </w:r>
    </w:p>
    <w:p w14:paraId="7267A7BB" w14:textId="77777777" w:rsidR="00067E11" w:rsidRPr="00067E11" w:rsidRDefault="00067E11" w:rsidP="00DD52B3">
      <w:pPr>
        <w:numPr>
          <w:ilvl w:val="0"/>
          <w:numId w:val="53"/>
        </w:numPr>
        <w:rPr>
          <w:rFonts w:ascii="Times New Roman" w:hAnsi="Times New Roman" w:cs="Times New Roman"/>
        </w:rPr>
      </w:pPr>
      <w:proofErr w:type="spellStart"/>
      <w:r w:rsidRPr="00067E11">
        <w:rPr>
          <w:rFonts w:ascii="Times New Roman" w:hAnsi="Times New Roman" w:cs="Times New Roman"/>
          <w:b/>
          <w:bCs/>
        </w:rPr>
        <w:t>Reprotox</w:t>
      </w:r>
      <w:proofErr w:type="spellEnd"/>
      <w:r w:rsidRPr="00067E11">
        <w:rPr>
          <w:rFonts w:ascii="Times New Roman" w:hAnsi="Times New Roman" w:cs="Times New Roman"/>
          <w:b/>
          <w:bCs/>
        </w:rPr>
        <w:t>/teratology:</w:t>
      </w:r>
      <w:r w:rsidRPr="00067E11">
        <w:rPr>
          <w:rFonts w:ascii="Times New Roman" w:hAnsi="Times New Roman" w:cs="Times New Roman"/>
        </w:rPr>
        <w:t xml:space="preserve"> Not reported for single-herb extracts.</w:t>
      </w:r>
    </w:p>
    <w:p w14:paraId="0D9A92A5" w14:textId="77777777" w:rsidR="00067E11" w:rsidRPr="00067E11" w:rsidRDefault="00067E11" w:rsidP="00DD52B3">
      <w:pPr>
        <w:numPr>
          <w:ilvl w:val="0"/>
          <w:numId w:val="53"/>
        </w:numPr>
        <w:rPr>
          <w:rFonts w:ascii="Times New Roman" w:hAnsi="Times New Roman" w:cs="Times New Roman"/>
        </w:rPr>
      </w:pPr>
      <w:r w:rsidRPr="00067E11">
        <w:rPr>
          <w:rFonts w:ascii="Times New Roman" w:hAnsi="Times New Roman" w:cs="Times New Roman"/>
          <w:b/>
          <w:bCs/>
        </w:rPr>
        <w:t>Conclusion:</w:t>
      </w:r>
      <w:r w:rsidRPr="00067E11">
        <w:rPr>
          <w:rFonts w:ascii="Times New Roman" w:hAnsi="Times New Roman" w:cs="Times New Roman"/>
        </w:rPr>
        <w:t xml:space="preserve"> </w:t>
      </w:r>
      <w:r w:rsidRPr="00067E11">
        <w:rPr>
          <w:rFonts w:ascii="Times New Roman" w:hAnsi="Times New Roman" w:cs="Times New Roman"/>
          <w:b/>
          <w:bCs/>
        </w:rPr>
        <w:t>Data gap</w:t>
      </w:r>
      <w:r w:rsidRPr="00067E11">
        <w:rPr>
          <w:rFonts w:ascii="Times New Roman" w:hAnsi="Times New Roman" w:cs="Times New Roman"/>
        </w:rPr>
        <w:t>.</w:t>
      </w:r>
    </w:p>
    <w:p w14:paraId="45F2F51E"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Local tolerance &amp; other safety notes</w:t>
      </w:r>
    </w:p>
    <w:p w14:paraId="14B26521" w14:textId="77777777" w:rsidR="00067E11" w:rsidRP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Gastrointestinal tolerance:</w:t>
      </w:r>
      <w:r w:rsidRPr="00067E11">
        <w:rPr>
          <w:rFonts w:ascii="Times New Roman" w:hAnsi="Times New Roman" w:cs="Times New Roman"/>
        </w:rPr>
        <w:t xml:space="preserve"> Generally good in rodent studies.</w:t>
      </w:r>
    </w:p>
    <w:p w14:paraId="1ADE65AD" w14:textId="77777777" w:rsidR="00067E11" w:rsidRP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Dermal/ocular irritation:</w:t>
      </w:r>
      <w:r w:rsidRPr="00067E11">
        <w:rPr>
          <w:rFonts w:ascii="Times New Roman" w:hAnsi="Times New Roman" w:cs="Times New Roman"/>
        </w:rPr>
        <w:t xml:space="preserve"> Not systematically reported.</w:t>
      </w:r>
    </w:p>
    <w:p w14:paraId="6647CA5E" w14:textId="6C2833B4" w:rsid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Herb–drug interaction risk:</w:t>
      </w:r>
      <w:r w:rsidRPr="00067E11">
        <w:rPr>
          <w:rFonts w:ascii="Times New Roman" w:hAnsi="Times New Roman" w:cs="Times New Roman"/>
        </w:rPr>
        <w:t xml:space="preserve"> If used within </w:t>
      </w:r>
      <w:proofErr w:type="spellStart"/>
      <w:r w:rsidRPr="00067E11">
        <w:rPr>
          <w:rFonts w:ascii="Times New Roman" w:hAnsi="Times New Roman" w:cs="Times New Roman"/>
        </w:rPr>
        <w:t>Kanchanar</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Guggulu</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piperine</w:t>
      </w:r>
      <w:proofErr w:type="spellEnd"/>
      <w:r w:rsidRPr="00067E11">
        <w:rPr>
          <w:rFonts w:ascii="Times New Roman" w:hAnsi="Times New Roman" w:cs="Times New Roman"/>
        </w:rPr>
        <w:t xml:space="preserve"> (from </w:t>
      </w:r>
      <w:proofErr w:type="spellStart"/>
      <w:r w:rsidRPr="00067E11">
        <w:rPr>
          <w:rFonts w:ascii="Times New Roman" w:hAnsi="Times New Roman" w:cs="Times New Roman"/>
        </w:rPr>
        <w:t>Trikatu</w:t>
      </w:r>
      <w:proofErr w:type="spellEnd"/>
      <w:r w:rsidRPr="00067E11">
        <w:rPr>
          <w:rFonts w:ascii="Times New Roman" w:hAnsi="Times New Roman" w:cs="Times New Roman"/>
        </w:rPr>
        <w:t>) may increase bioavailability of co-administered drugs via CYP3A4/P-</w:t>
      </w:r>
      <w:proofErr w:type="spellStart"/>
      <w:r w:rsidRPr="00067E11">
        <w:rPr>
          <w:rFonts w:ascii="Times New Roman" w:hAnsi="Times New Roman" w:cs="Times New Roman"/>
        </w:rPr>
        <w:t>gp</w:t>
      </w:r>
      <w:proofErr w:type="spellEnd"/>
      <w:r w:rsidRPr="00067E11">
        <w:rPr>
          <w:rFonts w:ascii="Times New Roman" w:hAnsi="Times New Roman" w:cs="Times New Roman"/>
        </w:rPr>
        <w:t xml:space="preserve"> inhibition—relevant for polyherbal use rather than </w:t>
      </w:r>
      <w:r w:rsidRPr="00067E11">
        <w:rPr>
          <w:rFonts w:ascii="Times New Roman" w:hAnsi="Times New Roman" w:cs="Times New Roman"/>
          <w:i/>
          <w:iCs/>
        </w:rPr>
        <w:t>B. variegata</w:t>
      </w:r>
      <w:r w:rsidRPr="00067E11">
        <w:rPr>
          <w:rFonts w:ascii="Times New Roman" w:hAnsi="Times New Roman" w:cs="Times New Roman"/>
        </w:rPr>
        <w:t xml:space="preserve"> alone.</w:t>
      </w:r>
      <w:r w:rsidR="004D51E3">
        <w:rPr>
          <w:rFonts w:ascii="Times New Roman" w:hAnsi="Times New Roman" w:cs="Times New Roman"/>
        </w:rPr>
        <w:t xml:space="preserve">  [25-28]</w:t>
      </w:r>
    </w:p>
    <w:p w14:paraId="6F3F2C9A" w14:textId="77777777" w:rsidR="001541CC" w:rsidRDefault="001541CC" w:rsidP="001541CC">
      <w:pPr>
        <w:rPr>
          <w:rFonts w:ascii="Times New Roman" w:hAnsi="Times New Roman" w:cs="Times New Roman"/>
        </w:rPr>
      </w:pPr>
    </w:p>
    <w:p w14:paraId="1DCBE690" w14:textId="77777777" w:rsidR="001541CC" w:rsidRDefault="001541CC" w:rsidP="001541CC">
      <w:pPr>
        <w:rPr>
          <w:rFonts w:ascii="Times New Roman" w:hAnsi="Times New Roman" w:cs="Times New Roman"/>
        </w:rPr>
      </w:pPr>
    </w:p>
    <w:p w14:paraId="53F2B1CD" w14:textId="77777777" w:rsidR="003C181C" w:rsidRDefault="003C181C">
      <w:pPr>
        <w:rPr>
          <w:rFonts w:ascii="Times New Roman" w:hAnsi="Times New Roman" w:cs="Times New Roman"/>
        </w:rPr>
      </w:pPr>
    </w:p>
    <w:p w14:paraId="7E777E8A" w14:textId="206EC119" w:rsidR="00067E11" w:rsidRPr="00A6226E" w:rsidRDefault="00A6226E">
      <w:pPr>
        <w:rPr>
          <w:rFonts w:ascii="Times New Roman" w:hAnsi="Times New Roman" w:cs="Times New Roman"/>
          <w:b/>
          <w:bCs/>
        </w:rPr>
      </w:pPr>
      <w:r w:rsidRPr="00A6226E">
        <w:rPr>
          <w:rFonts w:ascii="Times New Roman" w:hAnsi="Times New Roman" w:cs="Times New Roman"/>
          <w:b/>
          <w:bCs/>
        </w:rPr>
        <w:t>Safety, dosage &amp; administration</w:t>
      </w:r>
    </w:p>
    <w:p w14:paraId="7E88BDDD"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 xml:space="preserve">Forms and common ways it </w:t>
      </w:r>
      <w:proofErr w:type="gramStart"/>
      <w:r w:rsidRPr="00A6226E">
        <w:rPr>
          <w:rFonts w:ascii="Times New Roman" w:hAnsi="Times New Roman" w:cs="Times New Roman"/>
          <w:b/>
          <w:bCs/>
        </w:rPr>
        <w:t>is</w:t>
      </w:r>
      <w:proofErr w:type="gramEnd"/>
      <w:r w:rsidRPr="00A6226E">
        <w:rPr>
          <w:rFonts w:ascii="Times New Roman" w:hAnsi="Times New Roman" w:cs="Times New Roman"/>
          <w:b/>
          <w:bCs/>
        </w:rPr>
        <w:t xml:space="preserve"> administered</w:t>
      </w:r>
    </w:p>
    <w:p w14:paraId="5EE8CA68" w14:textId="77777777" w:rsidR="00A6226E" w:rsidRPr="00A6226E" w:rsidRDefault="00A6226E" w:rsidP="00DD52B3">
      <w:pPr>
        <w:numPr>
          <w:ilvl w:val="0"/>
          <w:numId w:val="55"/>
        </w:numPr>
        <w:rPr>
          <w:rFonts w:ascii="Times New Roman" w:hAnsi="Times New Roman" w:cs="Times New Roman"/>
        </w:rPr>
      </w:pPr>
      <w:r w:rsidRPr="00A6226E">
        <w:rPr>
          <w:rFonts w:ascii="Times New Roman" w:hAnsi="Times New Roman" w:cs="Times New Roman"/>
          <w:b/>
          <w:bCs/>
        </w:rPr>
        <w:t>Traditional (Ayurveda / Siddha / Unani)</w:t>
      </w:r>
    </w:p>
    <w:p w14:paraId="23A9F331" w14:textId="77777777" w:rsidR="00A6226E" w:rsidRPr="00A6226E" w:rsidRDefault="00A6226E" w:rsidP="00DD52B3">
      <w:pPr>
        <w:numPr>
          <w:ilvl w:val="1"/>
          <w:numId w:val="55"/>
        </w:numPr>
        <w:jc w:val="both"/>
        <w:rPr>
          <w:rFonts w:ascii="Times New Roman" w:hAnsi="Times New Roman" w:cs="Times New Roman"/>
        </w:rPr>
      </w:pPr>
      <w:r w:rsidRPr="004C6B7F">
        <w:rPr>
          <w:rFonts w:ascii="Times New Roman" w:hAnsi="Times New Roman" w:cs="Times New Roman"/>
        </w:rPr>
        <w:t>Decoction (Kashaya) of bark/flowers; powder (</w:t>
      </w:r>
      <w:proofErr w:type="spellStart"/>
      <w:r w:rsidRPr="004C6B7F">
        <w:rPr>
          <w:rFonts w:ascii="Times New Roman" w:hAnsi="Times New Roman" w:cs="Times New Roman"/>
        </w:rPr>
        <w:t>churna</w:t>
      </w:r>
      <w:proofErr w:type="spellEnd"/>
      <w:r w:rsidRPr="004C6B7F">
        <w:rPr>
          <w:rFonts w:ascii="Times New Roman" w:hAnsi="Times New Roman" w:cs="Times New Roman"/>
        </w:rPr>
        <w:t>) of dried parts; ointments/past es for topical wound use; and polyherbal formulations</w:t>
      </w:r>
      <w:r w:rsidRPr="00A6226E">
        <w:rPr>
          <w:rFonts w:ascii="Times New Roman" w:hAnsi="Times New Roman" w:cs="Times New Roman"/>
        </w:rPr>
        <w:t xml:space="preserve"> (notably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xml:space="preserve">) where </w:t>
      </w:r>
      <w:r w:rsidRPr="00A6226E">
        <w:rPr>
          <w:rFonts w:ascii="Times New Roman" w:hAnsi="Times New Roman" w:cs="Times New Roman"/>
          <w:i/>
          <w:iCs/>
        </w:rPr>
        <w:t>B. variegata</w:t>
      </w:r>
      <w:r w:rsidRPr="00A6226E">
        <w:rPr>
          <w:rFonts w:ascii="Times New Roman" w:hAnsi="Times New Roman" w:cs="Times New Roman"/>
        </w:rPr>
        <w:t xml:space="preserve"> is a principal ingredient.</w:t>
      </w:r>
    </w:p>
    <w:p w14:paraId="49E3587F" w14:textId="77777777" w:rsidR="00A6226E" w:rsidRPr="00A6226E" w:rsidRDefault="00A6226E" w:rsidP="00DD52B3">
      <w:pPr>
        <w:numPr>
          <w:ilvl w:val="0"/>
          <w:numId w:val="55"/>
        </w:numPr>
        <w:rPr>
          <w:rFonts w:ascii="Times New Roman" w:hAnsi="Times New Roman" w:cs="Times New Roman"/>
        </w:rPr>
      </w:pPr>
      <w:r w:rsidRPr="00A6226E">
        <w:rPr>
          <w:rFonts w:ascii="Times New Roman" w:hAnsi="Times New Roman" w:cs="Times New Roman"/>
          <w:b/>
          <w:bCs/>
        </w:rPr>
        <w:t>Research / modern preparations</w:t>
      </w:r>
    </w:p>
    <w:p w14:paraId="31C6D4BB" w14:textId="77777777" w:rsidR="00A6226E" w:rsidRPr="00A6226E" w:rsidRDefault="00A6226E" w:rsidP="00DD52B3">
      <w:pPr>
        <w:numPr>
          <w:ilvl w:val="1"/>
          <w:numId w:val="55"/>
        </w:numPr>
        <w:jc w:val="both"/>
        <w:rPr>
          <w:rFonts w:ascii="Times New Roman" w:hAnsi="Times New Roman" w:cs="Times New Roman"/>
        </w:rPr>
      </w:pPr>
      <w:r w:rsidRPr="004C6B7F">
        <w:rPr>
          <w:rFonts w:ascii="Times New Roman" w:hAnsi="Times New Roman" w:cs="Times New Roman"/>
        </w:rPr>
        <w:t>Crude solvent extracts</w:t>
      </w:r>
      <w:r w:rsidRPr="00A6226E">
        <w:rPr>
          <w:rFonts w:ascii="Times New Roman" w:hAnsi="Times New Roman" w:cs="Times New Roman"/>
        </w:rPr>
        <w:t xml:space="preserve"> (aqueous, methanolic, ethanolic), standardized extracts (where provided by manufacturer; e.g., % flavonoids), and topical ointment bases for wound models.</w:t>
      </w:r>
    </w:p>
    <w:p w14:paraId="33DBE68C" w14:textId="77777777" w:rsidR="00A6226E" w:rsidRPr="00A6226E" w:rsidRDefault="00A6226E" w:rsidP="004C6B7F">
      <w:pPr>
        <w:jc w:val="both"/>
        <w:rPr>
          <w:rFonts w:ascii="Times New Roman" w:hAnsi="Times New Roman" w:cs="Times New Roman"/>
        </w:rPr>
      </w:pPr>
      <w:r w:rsidRPr="00A6226E">
        <w:rPr>
          <w:rFonts w:ascii="Times New Roman" w:hAnsi="Times New Roman" w:cs="Times New Roman"/>
          <w:b/>
          <w:bCs/>
        </w:rPr>
        <w:t>Implication:</w:t>
      </w:r>
      <w:r w:rsidRPr="00A6226E">
        <w:rPr>
          <w:rFonts w:ascii="Times New Roman" w:hAnsi="Times New Roman" w:cs="Times New Roman"/>
        </w:rPr>
        <w:t xml:space="preserve"> If using a commercial product, follow the </w:t>
      </w:r>
      <w:r w:rsidRPr="004C6B7F">
        <w:rPr>
          <w:rFonts w:ascii="Times New Roman" w:hAnsi="Times New Roman" w:cs="Times New Roman"/>
        </w:rPr>
        <w:t>manufacturer’s standardized-extract label</w:t>
      </w:r>
      <w:r w:rsidRPr="00A6226E">
        <w:rPr>
          <w:rFonts w:ascii="Times New Roman" w:hAnsi="Times New Roman" w:cs="Times New Roman"/>
        </w:rPr>
        <w:t xml:space="preserve"> and local regulatory guidance. Traditional decoctions and powders are prepared according to classical recipes — use a qualified Ayurvedic/Unani/Siddha practitioner for formulation and dose.</w:t>
      </w:r>
    </w:p>
    <w:p w14:paraId="7A94C956" w14:textId="54A841B5" w:rsidR="00067E11" w:rsidRDefault="00A6226E">
      <w:pPr>
        <w:rPr>
          <w:rFonts w:ascii="Times New Roman" w:hAnsi="Times New Roman" w:cs="Times New Roman"/>
          <w:b/>
          <w:bCs/>
        </w:rPr>
      </w:pPr>
      <w:r w:rsidRPr="00A6226E">
        <w:rPr>
          <w:rFonts w:ascii="Times New Roman" w:hAnsi="Times New Roman" w:cs="Times New Roman"/>
          <w:b/>
          <w:bCs/>
        </w:rPr>
        <w:t>Dose extrapolation</w:t>
      </w:r>
    </w:p>
    <w:p w14:paraId="1124707A" w14:textId="0BC910B6" w:rsidR="00A6226E" w:rsidRPr="00A6226E" w:rsidRDefault="00A6226E" w:rsidP="00DD52B3">
      <w:pPr>
        <w:numPr>
          <w:ilvl w:val="0"/>
          <w:numId w:val="56"/>
        </w:numPr>
        <w:jc w:val="both"/>
        <w:rPr>
          <w:rFonts w:ascii="Times New Roman" w:hAnsi="Times New Roman" w:cs="Times New Roman"/>
        </w:rPr>
      </w:pPr>
      <w:r>
        <w:rPr>
          <w:rFonts w:ascii="Times New Roman" w:hAnsi="Times New Roman" w:cs="Times New Roman"/>
          <w:b/>
          <w:bCs/>
        </w:rPr>
        <w:t>Important</w:t>
      </w:r>
      <w:r w:rsidRPr="00A6226E">
        <w:rPr>
          <w:rFonts w:ascii="Times New Roman" w:hAnsi="Times New Roman" w:cs="Times New Roman"/>
          <w:b/>
          <w:bCs/>
        </w:rPr>
        <w:t>:</w:t>
      </w:r>
      <w:r w:rsidRPr="00A6226E">
        <w:rPr>
          <w:rFonts w:ascii="Times New Roman" w:hAnsi="Times New Roman" w:cs="Times New Roman"/>
        </w:rPr>
        <w:t xml:space="preserve"> There is </w:t>
      </w:r>
      <w:r w:rsidRPr="004C6B7F">
        <w:rPr>
          <w:rFonts w:ascii="Times New Roman" w:hAnsi="Times New Roman" w:cs="Times New Roman"/>
        </w:rPr>
        <w:t>no established, evidence-based single-herb human dose</w:t>
      </w:r>
      <w:r w:rsidRPr="00A6226E">
        <w:rPr>
          <w:rFonts w:ascii="Times New Roman" w:hAnsi="Times New Roman" w:cs="Times New Roman"/>
        </w:rPr>
        <w:t xml:space="preserve"> for </w:t>
      </w:r>
      <w:r w:rsidRPr="00A6226E">
        <w:rPr>
          <w:rFonts w:ascii="Times New Roman" w:hAnsi="Times New Roman" w:cs="Times New Roman"/>
          <w:i/>
          <w:iCs/>
        </w:rPr>
        <w:t>B. variegata</w:t>
      </w:r>
      <w:r w:rsidRPr="00A6226E">
        <w:rPr>
          <w:rFonts w:ascii="Times New Roman" w:hAnsi="Times New Roman" w:cs="Times New Roman"/>
        </w:rPr>
        <w:t xml:space="preserve">. Clinical reports are mostly polyherbal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and product doses vary.</w:t>
      </w:r>
    </w:p>
    <w:p w14:paraId="3DFBA5A7" w14:textId="77777777" w:rsidR="00A6226E" w:rsidRPr="004C6B7F" w:rsidRDefault="00A6226E" w:rsidP="00DD52B3">
      <w:pPr>
        <w:numPr>
          <w:ilvl w:val="0"/>
          <w:numId w:val="56"/>
        </w:numPr>
        <w:jc w:val="both"/>
        <w:rPr>
          <w:rFonts w:ascii="Times New Roman" w:hAnsi="Times New Roman" w:cs="Times New Roman"/>
        </w:rPr>
      </w:pPr>
      <w:r w:rsidRPr="00A6226E">
        <w:rPr>
          <w:rFonts w:ascii="Times New Roman" w:hAnsi="Times New Roman" w:cs="Times New Roman"/>
          <w:b/>
          <w:bCs/>
        </w:rPr>
        <w:t>Animal → human example (illustrative only):</w:t>
      </w:r>
      <w:r w:rsidRPr="00A6226E">
        <w:rPr>
          <w:rFonts w:ascii="Times New Roman" w:hAnsi="Times New Roman" w:cs="Times New Roman"/>
        </w:rPr>
        <w:t xml:space="preserve"> </w:t>
      </w:r>
      <w:r w:rsidRPr="004C6B7F">
        <w:rPr>
          <w:rFonts w:ascii="Times New Roman" w:hAnsi="Times New Roman" w:cs="Times New Roman"/>
        </w:rPr>
        <w:t>one rodent tolerated ~1,000 mg/kg/day (short term). Using standard body-surface conversion to a human equivalent dose (HED) gives:</w:t>
      </w:r>
    </w:p>
    <w:p w14:paraId="7A0ED8E2" w14:textId="77777777" w:rsidR="00A6226E" w:rsidRPr="004C6B7F" w:rsidRDefault="00A6226E" w:rsidP="00DD52B3">
      <w:pPr>
        <w:numPr>
          <w:ilvl w:val="1"/>
          <w:numId w:val="56"/>
        </w:numPr>
        <w:jc w:val="both"/>
        <w:rPr>
          <w:rFonts w:ascii="Times New Roman" w:hAnsi="Times New Roman" w:cs="Times New Roman"/>
        </w:rPr>
      </w:pPr>
      <w:r w:rsidRPr="00A6226E">
        <w:rPr>
          <w:rFonts w:ascii="Times New Roman" w:hAnsi="Times New Roman" w:cs="Times New Roman"/>
        </w:rPr>
        <w:t xml:space="preserve">HED ≈ </w:t>
      </w:r>
      <w:r w:rsidRPr="004C6B7F">
        <w:rPr>
          <w:rFonts w:ascii="Times New Roman" w:hAnsi="Times New Roman" w:cs="Times New Roman"/>
        </w:rPr>
        <w:t>162 mg/kg/day → for a 60 kg adult ≈ 9.7 g/day of the same raw extract (this is a theoretical conversion, not a recommended dose).</w:t>
      </w:r>
    </w:p>
    <w:p w14:paraId="26A35D20" w14:textId="64BED8B3" w:rsidR="00A6226E" w:rsidRPr="00A6226E" w:rsidRDefault="006765DD" w:rsidP="00DD52B3">
      <w:pPr>
        <w:numPr>
          <w:ilvl w:val="1"/>
          <w:numId w:val="56"/>
        </w:numPr>
        <w:jc w:val="both"/>
        <w:rPr>
          <w:rFonts w:ascii="Times New Roman" w:hAnsi="Times New Roman" w:cs="Times New Roman"/>
        </w:rPr>
      </w:pPr>
      <w:r>
        <w:rPr>
          <w:rFonts w:ascii="Times New Roman" w:hAnsi="Times New Roman" w:cs="Times New Roman"/>
        </w:rPr>
        <w:t>A</w:t>
      </w:r>
      <w:r w:rsidR="00A6226E" w:rsidRPr="00A6226E">
        <w:rPr>
          <w:rFonts w:ascii="Times New Roman" w:hAnsi="Times New Roman" w:cs="Times New Roman"/>
        </w:rPr>
        <w:t xml:space="preserve">nimal tolerability at very high mg/kg doses does </w:t>
      </w:r>
      <w:r w:rsidR="00A6226E" w:rsidRPr="00A6226E">
        <w:rPr>
          <w:rFonts w:ascii="Times New Roman" w:hAnsi="Times New Roman" w:cs="Times New Roman"/>
          <w:b/>
          <w:bCs/>
        </w:rPr>
        <w:t>not</w:t>
      </w:r>
      <w:r w:rsidR="00A6226E" w:rsidRPr="00A6226E">
        <w:rPr>
          <w:rFonts w:ascii="Times New Roman" w:hAnsi="Times New Roman" w:cs="Times New Roman"/>
        </w:rPr>
        <w:t xml:space="preserve"> translate into recommending multi-gram daily dosing in humans without clinical safety data. (Conversion used: </w:t>
      </w:r>
      <w:proofErr w:type="spellStart"/>
      <w:r w:rsidR="00A6226E" w:rsidRPr="00A6226E">
        <w:rPr>
          <w:rFonts w:ascii="Times New Roman" w:hAnsi="Times New Roman" w:cs="Times New Roman"/>
        </w:rPr>
        <w:t>Km_rat</w:t>
      </w:r>
      <w:proofErr w:type="spellEnd"/>
      <w:r w:rsidR="00A6226E" w:rsidRPr="00A6226E">
        <w:rPr>
          <w:rFonts w:ascii="Times New Roman" w:hAnsi="Times New Roman" w:cs="Times New Roman"/>
        </w:rPr>
        <w:t xml:space="preserve">=6, </w:t>
      </w:r>
      <w:proofErr w:type="spellStart"/>
      <w:r w:rsidR="00A6226E" w:rsidRPr="00A6226E">
        <w:rPr>
          <w:rFonts w:ascii="Times New Roman" w:hAnsi="Times New Roman" w:cs="Times New Roman"/>
        </w:rPr>
        <w:t>Km_human</w:t>
      </w:r>
      <w:proofErr w:type="spellEnd"/>
      <w:r w:rsidR="00A6226E" w:rsidRPr="00A6226E">
        <w:rPr>
          <w:rFonts w:ascii="Times New Roman" w:hAnsi="Times New Roman" w:cs="Times New Roman"/>
        </w:rPr>
        <w:t>=37; see FDA/BSA conversion method.)</w:t>
      </w:r>
    </w:p>
    <w:p w14:paraId="64385463" w14:textId="77777777" w:rsidR="00A6226E" w:rsidRDefault="00A6226E" w:rsidP="00DD52B3">
      <w:pPr>
        <w:numPr>
          <w:ilvl w:val="0"/>
          <w:numId w:val="56"/>
        </w:numPr>
        <w:jc w:val="both"/>
        <w:rPr>
          <w:rFonts w:ascii="Times New Roman" w:hAnsi="Times New Roman" w:cs="Times New Roman"/>
        </w:rPr>
      </w:pPr>
      <w:r w:rsidRPr="00A6226E">
        <w:rPr>
          <w:rFonts w:ascii="Times New Roman" w:hAnsi="Times New Roman" w:cs="Times New Roman"/>
          <w:b/>
          <w:bCs/>
        </w:rPr>
        <w:t>Bottom line:</w:t>
      </w:r>
      <w:r w:rsidRPr="00A6226E">
        <w:rPr>
          <w:rFonts w:ascii="Times New Roman" w:hAnsi="Times New Roman" w:cs="Times New Roman"/>
        </w:rPr>
        <w:t xml:space="preserve"> </w:t>
      </w:r>
      <w:r w:rsidRPr="006765DD">
        <w:rPr>
          <w:rFonts w:ascii="Times New Roman" w:hAnsi="Times New Roman" w:cs="Times New Roman"/>
        </w:rPr>
        <w:t>do not</w:t>
      </w:r>
      <w:r w:rsidRPr="00A6226E">
        <w:rPr>
          <w:rFonts w:ascii="Times New Roman" w:hAnsi="Times New Roman" w:cs="Times New Roman"/>
        </w:rPr>
        <w:t xml:space="preserve"> assume “because animals tolerated X mg/kg” that the same or larger amounts are safe, effective, or appropriate in humans. Clinical dose-finding studies are lacking.</w:t>
      </w:r>
    </w:p>
    <w:p w14:paraId="6C8B4F70" w14:textId="5D60A823" w:rsidR="00A6226E" w:rsidRDefault="00A6226E" w:rsidP="00A6226E">
      <w:pPr>
        <w:rPr>
          <w:rFonts w:ascii="Times New Roman" w:hAnsi="Times New Roman" w:cs="Times New Roman"/>
          <w:b/>
          <w:bCs/>
        </w:rPr>
      </w:pPr>
      <w:r w:rsidRPr="00A6226E">
        <w:rPr>
          <w:rFonts w:ascii="Times New Roman" w:hAnsi="Times New Roman" w:cs="Times New Roman"/>
          <w:b/>
          <w:bCs/>
        </w:rPr>
        <w:t>Practical guidance</w:t>
      </w:r>
    </w:p>
    <w:p w14:paraId="718A6476"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A. If using traditional / practitioner-supervised therapy</w:t>
      </w:r>
    </w:p>
    <w:p w14:paraId="653CF32F" w14:textId="77777777" w:rsidR="00A6226E" w:rsidRPr="00A6226E" w:rsidRDefault="00A6226E" w:rsidP="00DD52B3">
      <w:pPr>
        <w:numPr>
          <w:ilvl w:val="0"/>
          <w:numId w:val="57"/>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classical formulations</w:t>
      </w:r>
      <w:r w:rsidRPr="00A6226E">
        <w:rPr>
          <w:rFonts w:ascii="Times New Roman" w:hAnsi="Times New Roman" w:cs="Times New Roman"/>
        </w:rPr>
        <w:t xml:space="preserve">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prepared to pharmacopeial standards and prescribed by a trained Ayurvedic/Unani/Siddha practitioner.</w:t>
      </w:r>
    </w:p>
    <w:p w14:paraId="6E4A36B3" w14:textId="77777777" w:rsidR="00A6226E" w:rsidRPr="00A6226E" w:rsidRDefault="00A6226E" w:rsidP="00DD52B3">
      <w:pPr>
        <w:numPr>
          <w:ilvl w:val="0"/>
          <w:numId w:val="57"/>
        </w:numPr>
        <w:jc w:val="both"/>
        <w:rPr>
          <w:rFonts w:ascii="Times New Roman" w:hAnsi="Times New Roman" w:cs="Times New Roman"/>
        </w:rPr>
      </w:pPr>
      <w:r w:rsidRPr="00A6226E">
        <w:rPr>
          <w:rFonts w:ascii="Times New Roman" w:hAnsi="Times New Roman" w:cs="Times New Roman"/>
        </w:rPr>
        <w:lastRenderedPageBreak/>
        <w:t>The practitioner will tailor dose to the patient, constitution (prakriti), and co-morbidities.</w:t>
      </w:r>
    </w:p>
    <w:p w14:paraId="30216F0F"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B. If using a commercial standardized extract or supplement</w:t>
      </w:r>
    </w:p>
    <w:p w14:paraId="0DAE5A02" w14:textId="77777777" w:rsidR="00A6226E" w:rsidRPr="00A6226E" w:rsidRDefault="00A6226E" w:rsidP="00DD52B3">
      <w:pPr>
        <w:numPr>
          <w:ilvl w:val="0"/>
          <w:numId w:val="58"/>
        </w:numPr>
        <w:jc w:val="both"/>
        <w:rPr>
          <w:rFonts w:ascii="Times New Roman" w:hAnsi="Times New Roman" w:cs="Times New Roman"/>
        </w:rPr>
      </w:pPr>
      <w:r w:rsidRPr="006765DD">
        <w:rPr>
          <w:rFonts w:ascii="Times New Roman" w:hAnsi="Times New Roman" w:cs="Times New Roman"/>
        </w:rPr>
        <w:t>Follow the product label</w:t>
      </w:r>
      <w:r w:rsidRPr="00A6226E">
        <w:rPr>
          <w:rFonts w:ascii="Times New Roman" w:hAnsi="Times New Roman" w:cs="Times New Roman"/>
        </w:rPr>
        <w:t xml:space="preserve"> (standardization and dose are product-specific).</w:t>
      </w:r>
    </w:p>
    <w:p w14:paraId="74BFC41B" w14:textId="77777777" w:rsidR="00A6226E" w:rsidRPr="00A6226E" w:rsidRDefault="00A6226E" w:rsidP="00DD52B3">
      <w:pPr>
        <w:numPr>
          <w:ilvl w:val="0"/>
          <w:numId w:val="58"/>
        </w:numPr>
        <w:jc w:val="both"/>
        <w:rPr>
          <w:rFonts w:ascii="Times New Roman" w:hAnsi="Times New Roman" w:cs="Times New Roman"/>
        </w:rPr>
      </w:pPr>
      <w:r w:rsidRPr="00A6226E">
        <w:rPr>
          <w:rFonts w:ascii="Times New Roman" w:hAnsi="Times New Roman" w:cs="Times New Roman"/>
        </w:rPr>
        <w:t xml:space="preserve">Prefer products with </w:t>
      </w:r>
      <w:r w:rsidRPr="006765DD">
        <w:rPr>
          <w:rFonts w:ascii="Times New Roman" w:hAnsi="Times New Roman" w:cs="Times New Roman"/>
        </w:rPr>
        <w:t>certificate of analysis (COA),</w:t>
      </w:r>
      <w:r w:rsidRPr="00A6226E">
        <w:rPr>
          <w:rFonts w:ascii="Times New Roman" w:hAnsi="Times New Roman" w:cs="Times New Roman"/>
        </w:rPr>
        <w:t xml:space="preserve"> third-party testing, and clear standardization (e.g., % total flavonoids or mg quercetin equivalents per capsule).</w:t>
      </w:r>
    </w:p>
    <w:p w14:paraId="7BD347A6"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C. Conservative, safety-first approach (general points)</w:t>
      </w:r>
    </w:p>
    <w:p w14:paraId="7370B7A4"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Start low</w:t>
      </w:r>
      <w:r w:rsidRPr="00A6226E">
        <w:rPr>
          <w:rFonts w:ascii="Times New Roman" w:hAnsi="Times New Roman" w:cs="Times New Roman"/>
        </w:rPr>
        <w:t>: begin with the lowest recommended dose on a product label or as prescribed by a qualified practitioner.</w:t>
      </w:r>
    </w:p>
    <w:p w14:paraId="46421706"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Short trial</w:t>
      </w:r>
      <w:r w:rsidRPr="00A6226E">
        <w:rPr>
          <w:rFonts w:ascii="Times New Roman" w:hAnsi="Times New Roman" w:cs="Times New Roman"/>
        </w:rPr>
        <w:t>: limit initial self-trial to a short period (7–14 days) while monitoring tolerance (GI symptoms, rash, dizziness).</w:t>
      </w:r>
    </w:p>
    <w:p w14:paraId="707A122D"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Avoid prolonged high-dose use</w:t>
      </w:r>
      <w:r w:rsidRPr="00A6226E">
        <w:rPr>
          <w:rFonts w:ascii="Times New Roman" w:hAnsi="Times New Roman" w:cs="Times New Roman"/>
        </w:rPr>
        <w:t xml:space="preserve"> unless under practitioner supervision and with periodic blood tests (liver, kidney) if using long term.</w:t>
      </w:r>
    </w:p>
    <w:p w14:paraId="38ECA5B4" w14:textId="76203D25"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Contraindications &amp; cautions</w:t>
      </w:r>
    </w:p>
    <w:p w14:paraId="699DB2C5"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Pregnancy &amp; breastfeeding:</w:t>
      </w:r>
      <w:r w:rsidRPr="00A6226E">
        <w:rPr>
          <w:rFonts w:ascii="Times New Roman" w:hAnsi="Times New Roman" w:cs="Times New Roman"/>
        </w:rPr>
        <w:t xml:space="preserve"> avoid unless a qualified practitioner advises otherwise. There are no adequate human reproductive safety data.</w:t>
      </w:r>
    </w:p>
    <w:p w14:paraId="61E01B3D"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Children:</w:t>
      </w:r>
      <w:r w:rsidRPr="00A6226E">
        <w:rPr>
          <w:rFonts w:ascii="Times New Roman" w:hAnsi="Times New Roman" w:cs="Times New Roman"/>
        </w:rPr>
        <w:t xml:space="preserve"> safety and dosing are not established — avoid or consult pediatric specialist.</w:t>
      </w:r>
    </w:p>
    <w:p w14:paraId="6D81CDAC"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Liver or kidney disease:</w:t>
      </w:r>
      <w:r w:rsidRPr="00A6226E">
        <w:rPr>
          <w:rFonts w:ascii="Times New Roman" w:hAnsi="Times New Roman" w:cs="Times New Roman"/>
        </w:rPr>
        <w:t xml:space="preserve"> use caution; long-term safety in organ impairment not established — monitor liver/kidney function if used.</w:t>
      </w:r>
    </w:p>
    <w:p w14:paraId="27BC2982"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Known allergy to Fabaceae/legume family:</w:t>
      </w:r>
      <w:r w:rsidRPr="00A6226E">
        <w:rPr>
          <w:rFonts w:ascii="Times New Roman" w:hAnsi="Times New Roman" w:cs="Times New Roman"/>
        </w:rPr>
        <w:t xml:space="preserve"> avoid.</w:t>
      </w:r>
    </w:p>
    <w:p w14:paraId="78913AF6"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Surgery:</w:t>
      </w:r>
      <w:r w:rsidRPr="00A6226E">
        <w:rPr>
          <w:rFonts w:ascii="Times New Roman" w:hAnsi="Times New Roman" w:cs="Times New Roman"/>
        </w:rPr>
        <w:t xml:space="preserve"> discontinue prior to elective surgery per clinician advice (possible effects on bleeding/coagulation not well studied).</w:t>
      </w:r>
    </w:p>
    <w:p w14:paraId="0AB5A810" w14:textId="3BA54D75"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Potential herb–drug interactions</w:t>
      </w:r>
    </w:p>
    <w:p w14:paraId="75FD282E" w14:textId="15FD1928" w:rsidR="00A6226E" w:rsidRPr="00A6226E" w:rsidRDefault="00A6226E" w:rsidP="00DD52B3">
      <w:pPr>
        <w:numPr>
          <w:ilvl w:val="0"/>
          <w:numId w:val="61"/>
        </w:numPr>
        <w:jc w:val="both"/>
        <w:rPr>
          <w:rFonts w:ascii="Times New Roman" w:hAnsi="Times New Roman" w:cs="Times New Roman"/>
        </w:rPr>
      </w:pPr>
      <w:r w:rsidRPr="006765DD">
        <w:rPr>
          <w:rFonts w:ascii="Times New Roman" w:hAnsi="Times New Roman" w:cs="Times New Roman"/>
        </w:rPr>
        <w:t xml:space="preserve">Important interaction risk arises in polyherbal formulations that include </w:t>
      </w:r>
      <w:proofErr w:type="spellStart"/>
      <w:r w:rsidRPr="006765DD">
        <w:rPr>
          <w:rFonts w:ascii="Times New Roman" w:hAnsi="Times New Roman" w:cs="Times New Roman"/>
        </w:rPr>
        <w:t>Trikatu</w:t>
      </w:r>
      <w:proofErr w:type="spellEnd"/>
      <w:r w:rsidRPr="006765DD">
        <w:rPr>
          <w:rFonts w:ascii="Times New Roman" w:hAnsi="Times New Roman" w:cs="Times New Roman"/>
        </w:rPr>
        <w:t xml:space="preserve"> (black/long pepper —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inhibits CYP3A4 and P-glycoprotein, </w:t>
      </w:r>
      <w:r w:rsidRPr="00A6226E">
        <w:rPr>
          <w:rFonts w:ascii="Times New Roman" w:hAnsi="Times New Roman" w:cs="Times New Roman"/>
        </w:rPr>
        <w:t xml:space="preserve">increasing absorption and blood levels of many drugs (statins, anticoagulants, antidiabetics, immunosuppressants, etc.). If </w:t>
      </w:r>
      <w:r w:rsidRPr="00A6226E">
        <w:rPr>
          <w:rFonts w:ascii="Times New Roman" w:hAnsi="Times New Roman" w:cs="Times New Roman"/>
          <w:i/>
          <w:iCs/>
        </w:rPr>
        <w:t>B. variegata</w:t>
      </w:r>
      <w:r w:rsidRPr="00A6226E">
        <w:rPr>
          <w:rFonts w:ascii="Times New Roman" w:hAnsi="Times New Roman" w:cs="Times New Roman"/>
        </w:rPr>
        <w:t xml:space="preserve"> is taken with </w:t>
      </w:r>
      <w:proofErr w:type="spellStart"/>
      <w:r w:rsidRPr="00A6226E">
        <w:rPr>
          <w:rFonts w:ascii="Times New Roman" w:hAnsi="Times New Roman" w:cs="Times New Roman"/>
        </w:rPr>
        <w:t>Trikatu</w:t>
      </w:r>
      <w:proofErr w:type="spellEnd"/>
      <w:r w:rsidRPr="00A6226E">
        <w:rPr>
          <w:rFonts w:ascii="Times New Roman" w:hAnsi="Times New Roman" w:cs="Times New Roman"/>
        </w:rPr>
        <w:t xml:space="preserve"> (common in traditional formulas), interaction risk increases. </w:t>
      </w:r>
    </w:p>
    <w:p w14:paraId="0BFB59A9" w14:textId="77777777" w:rsidR="00A6226E" w:rsidRPr="00A6226E" w:rsidRDefault="00A6226E" w:rsidP="00DD52B3">
      <w:pPr>
        <w:numPr>
          <w:ilvl w:val="0"/>
          <w:numId w:val="61"/>
        </w:numPr>
        <w:jc w:val="both"/>
        <w:rPr>
          <w:rFonts w:ascii="Times New Roman" w:hAnsi="Times New Roman" w:cs="Times New Roman"/>
        </w:rPr>
      </w:pPr>
      <w:r w:rsidRPr="00A6226E">
        <w:rPr>
          <w:rFonts w:ascii="Times New Roman" w:hAnsi="Times New Roman" w:cs="Times New Roman"/>
        </w:rPr>
        <w:t xml:space="preserve">Also be cautious with </w:t>
      </w:r>
      <w:r w:rsidRPr="006765DD">
        <w:rPr>
          <w:rFonts w:ascii="Times New Roman" w:hAnsi="Times New Roman" w:cs="Times New Roman"/>
        </w:rPr>
        <w:t>antidiabetic drugs</w:t>
      </w:r>
      <w:r w:rsidRPr="00A6226E">
        <w:rPr>
          <w:rFonts w:ascii="Times New Roman" w:hAnsi="Times New Roman" w:cs="Times New Roman"/>
        </w:rPr>
        <w:t xml:space="preserve"> — co-administration may potentiate blood-glucose lowering (hypoglycemia risk) because extracts show α-glucosidase/antidiabetic activity in animals.</w:t>
      </w:r>
    </w:p>
    <w:p w14:paraId="44AB6011" w14:textId="77777777" w:rsidR="00A6226E" w:rsidRDefault="00A6226E" w:rsidP="00DD52B3">
      <w:pPr>
        <w:numPr>
          <w:ilvl w:val="0"/>
          <w:numId w:val="61"/>
        </w:numPr>
        <w:jc w:val="both"/>
        <w:rPr>
          <w:rFonts w:ascii="Times New Roman" w:hAnsi="Times New Roman" w:cs="Times New Roman"/>
        </w:rPr>
      </w:pPr>
      <w:r w:rsidRPr="00A6226E">
        <w:rPr>
          <w:rFonts w:ascii="Times New Roman" w:hAnsi="Times New Roman" w:cs="Times New Roman"/>
          <w:b/>
          <w:bCs/>
        </w:rPr>
        <w:t>Recommendation:</w:t>
      </w:r>
      <w:r w:rsidRPr="00A6226E">
        <w:rPr>
          <w:rFonts w:ascii="Times New Roman" w:hAnsi="Times New Roman" w:cs="Times New Roman"/>
        </w:rPr>
        <w:t xml:space="preserve"> disclose all herbal use to prescribing clinicians and monitor clinically relevant labs (e.g., INR with warfarin; blood glucose if on antidiabetics).</w:t>
      </w:r>
    </w:p>
    <w:p w14:paraId="2B849424" w14:textId="77777777" w:rsidR="001541CC" w:rsidRPr="00A6226E" w:rsidRDefault="001541CC" w:rsidP="003C181C">
      <w:pPr>
        <w:ind w:left="720"/>
        <w:jc w:val="both"/>
        <w:rPr>
          <w:rFonts w:ascii="Times New Roman" w:hAnsi="Times New Roman" w:cs="Times New Roman"/>
        </w:rPr>
      </w:pPr>
    </w:p>
    <w:p w14:paraId="48FB7BD7" w14:textId="464433D1" w:rsidR="00A6226E" w:rsidRPr="00A6226E" w:rsidRDefault="00A6226E" w:rsidP="00A6226E">
      <w:pPr>
        <w:rPr>
          <w:rFonts w:ascii="Times New Roman" w:hAnsi="Times New Roman" w:cs="Times New Roman"/>
          <w:b/>
          <w:bCs/>
        </w:rPr>
      </w:pPr>
      <w:r w:rsidRPr="00A6226E">
        <w:rPr>
          <w:rFonts w:ascii="Times New Roman" w:hAnsi="Times New Roman" w:cs="Times New Roman"/>
          <w:b/>
          <w:bCs/>
        </w:rPr>
        <w:lastRenderedPageBreak/>
        <w:t xml:space="preserve"> Monitoring &amp; safety checks</w:t>
      </w:r>
    </w:p>
    <w:p w14:paraId="72CACA62" w14:textId="77777777" w:rsidR="00A6226E" w:rsidRPr="00A6226E" w:rsidRDefault="00A6226E" w:rsidP="00DD52B3">
      <w:pPr>
        <w:numPr>
          <w:ilvl w:val="0"/>
          <w:numId w:val="62"/>
        </w:numPr>
        <w:jc w:val="both"/>
        <w:rPr>
          <w:rFonts w:ascii="Times New Roman" w:hAnsi="Times New Roman" w:cs="Times New Roman"/>
        </w:rPr>
      </w:pPr>
      <w:r w:rsidRPr="00A6226E">
        <w:rPr>
          <w:rFonts w:ascii="Times New Roman" w:hAnsi="Times New Roman" w:cs="Times New Roman"/>
          <w:b/>
          <w:bCs/>
        </w:rPr>
        <w:t>Baseline tests (if planning medium/long-term use):</w:t>
      </w:r>
      <w:r w:rsidRPr="00A6226E">
        <w:rPr>
          <w:rFonts w:ascii="Times New Roman" w:hAnsi="Times New Roman" w:cs="Times New Roman"/>
        </w:rPr>
        <w:t xml:space="preserve"> LFTs (AST/ALT), serum creatinine/BUN, fasting blood glucose (if diabetic), medication review for CYP3A4/P-</w:t>
      </w:r>
      <w:proofErr w:type="spellStart"/>
      <w:r w:rsidRPr="00A6226E">
        <w:rPr>
          <w:rFonts w:ascii="Times New Roman" w:hAnsi="Times New Roman" w:cs="Times New Roman"/>
        </w:rPr>
        <w:t>gp</w:t>
      </w:r>
      <w:proofErr w:type="spellEnd"/>
      <w:r w:rsidRPr="00A6226E">
        <w:rPr>
          <w:rFonts w:ascii="Times New Roman" w:hAnsi="Times New Roman" w:cs="Times New Roman"/>
        </w:rPr>
        <w:t xml:space="preserve"> substrates.</w:t>
      </w:r>
    </w:p>
    <w:p w14:paraId="68C3054A" w14:textId="77777777" w:rsidR="00A6226E" w:rsidRPr="00A6226E" w:rsidRDefault="00A6226E" w:rsidP="00DD52B3">
      <w:pPr>
        <w:numPr>
          <w:ilvl w:val="0"/>
          <w:numId w:val="62"/>
        </w:numPr>
        <w:jc w:val="both"/>
        <w:rPr>
          <w:rFonts w:ascii="Times New Roman" w:hAnsi="Times New Roman" w:cs="Times New Roman"/>
        </w:rPr>
      </w:pPr>
      <w:r w:rsidRPr="00A6226E">
        <w:rPr>
          <w:rFonts w:ascii="Times New Roman" w:hAnsi="Times New Roman" w:cs="Times New Roman"/>
          <w:b/>
          <w:bCs/>
        </w:rPr>
        <w:t>During use:</w:t>
      </w:r>
      <w:r w:rsidRPr="00A6226E">
        <w:rPr>
          <w:rFonts w:ascii="Times New Roman" w:hAnsi="Times New Roman" w:cs="Times New Roman"/>
        </w:rPr>
        <w:t xml:space="preserve"> watch for GI upset, allergic rash, jaundice, fatigue, unusual bruising/bleeding, or symptoms of hypoglycemia (if on antidiabetic drugs). Repeat LFTs after 4–8 weeks for prolonged use.</w:t>
      </w:r>
    </w:p>
    <w:p w14:paraId="79E589DF" w14:textId="00CCE2BC"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 xml:space="preserve">What </w:t>
      </w:r>
      <w:r w:rsidR="006765DD">
        <w:rPr>
          <w:rFonts w:ascii="Times New Roman" w:hAnsi="Times New Roman" w:cs="Times New Roman"/>
          <w:b/>
          <w:bCs/>
        </w:rPr>
        <w:t>regulatory/authoritative</w:t>
      </w:r>
      <w:r w:rsidRPr="00A6226E">
        <w:rPr>
          <w:rFonts w:ascii="Times New Roman" w:hAnsi="Times New Roman" w:cs="Times New Roman"/>
          <w:b/>
          <w:bCs/>
        </w:rPr>
        <w:t xml:space="preserve"> sources recommend</w:t>
      </w:r>
    </w:p>
    <w:p w14:paraId="75E732C2" w14:textId="1C4C38F5" w:rsidR="00A6226E" w:rsidRPr="00A6226E" w:rsidRDefault="00A6226E" w:rsidP="00DD52B3">
      <w:pPr>
        <w:numPr>
          <w:ilvl w:val="0"/>
          <w:numId w:val="63"/>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pharmacopeial formulations and follow Ayurvedic Pharmacopoeia</w:t>
      </w:r>
      <w:r w:rsidRPr="00A6226E">
        <w:rPr>
          <w:rFonts w:ascii="Times New Roman" w:hAnsi="Times New Roman" w:cs="Times New Roman"/>
        </w:rPr>
        <w:t xml:space="preserve"> or recognized monographs when available. For clinical prescription, rely on trained traditional-medicine physicians and evidence from clinical trials (which are limited for single-herb </w:t>
      </w:r>
      <w:r w:rsidRPr="00A6226E">
        <w:rPr>
          <w:rFonts w:ascii="Times New Roman" w:hAnsi="Times New Roman" w:cs="Times New Roman"/>
          <w:i/>
          <w:iCs/>
        </w:rPr>
        <w:t>B. variegata</w:t>
      </w:r>
      <w:r w:rsidRPr="00A6226E">
        <w:rPr>
          <w:rFonts w:ascii="Times New Roman" w:hAnsi="Times New Roman" w:cs="Times New Roman"/>
        </w:rPr>
        <w:t>).</w:t>
      </w:r>
      <w:r w:rsidR="00E564D5">
        <w:rPr>
          <w:rFonts w:ascii="Times New Roman" w:hAnsi="Times New Roman" w:cs="Times New Roman"/>
        </w:rPr>
        <w:t xml:space="preserve"> [14, 25, 27, 29]</w:t>
      </w:r>
    </w:p>
    <w:p w14:paraId="35A276B5" w14:textId="47B90457" w:rsidR="00A6226E" w:rsidRPr="004C6B7F" w:rsidRDefault="00785445" w:rsidP="00A6226E">
      <w:pPr>
        <w:rPr>
          <w:rFonts w:ascii="Times New Roman" w:hAnsi="Times New Roman" w:cs="Times New Roman"/>
          <w:b/>
          <w:bCs/>
          <w:sz w:val="30"/>
          <w:szCs w:val="30"/>
        </w:rPr>
      </w:pPr>
      <w:r w:rsidRPr="004C6B7F">
        <w:rPr>
          <w:rFonts w:ascii="Times New Roman" w:hAnsi="Times New Roman" w:cs="Times New Roman"/>
          <w:b/>
          <w:bCs/>
          <w:sz w:val="30"/>
          <w:szCs w:val="30"/>
        </w:rPr>
        <w:t>Current Challenges and Future Prospects</w:t>
      </w:r>
    </w:p>
    <w:p w14:paraId="5E45D335" w14:textId="77777777" w:rsidR="00785445" w:rsidRPr="00785445" w:rsidRDefault="00785445" w:rsidP="00785445">
      <w:pPr>
        <w:rPr>
          <w:rFonts w:ascii="Times New Roman" w:hAnsi="Times New Roman" w:cs="Times New Roman"/>
          <w:b/>
          <w:bCs/>
        </w:rPr>
      </w:pPr>
      <w:r w:rsidRPr="00785445">
        <w:rPr>
          <w:rFonts w:ascii="Times New Roman" w:hAnsi="Times New Roman" w:cs="Times New Roman"/>
          <w:b/>
          <w:bCs/>
        </w:rPr>
        <w:t>Current challenges</w:t>
      </w:r>
    </w:p>
    <w:p w14:paraId="37C47398"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Taxonomic confusion &amp; material identity</w:t>
      </w:r>
    </w:p>
    <w:p w14:paraId="069351CF"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r w:rsidRPr="00785445">
        <w:rPr>
          <w:rFonts w:ascii="Times New Roman" w:hAnsi="Times New Roman" w:cs="Times New Roman"/>
          <w:i/>
          <w:iCs/>
        </w:rPr>
        <w:t>Bauhinia</w:t>
      </w:r>
      <w:r w:rsidRPr="00785445">
        <w:rPr>
          <w:rFonts w:ascii="Times New Roman" w:hAnsi="Times New Roman" w:cs="Times New Roman"/>
        </w:rPr>
        <w:t xml:space="preserve"> is a large, taxonomically complex genus; literature and commercial material sometimes mix </w:t>
      </w:r>
      <w:r w:rsidRPr="00785445">
        <w:rPr>
          <w:rFonts w:ascii="Times New Roman" w:hAnsi="Times New Roman" w:cs="Times New Roman"/>
          <w:i/>
          <w:iCs/>
        </w:rPr>
        <w:t>B. variegata</w:t>
      </w:r>
      <w:r w:rsidRPr="00785445">
        <w:rPr>
          <w:rFonts w:ascii="Times New Roman" w:hAnsi="Times New Roman" w:cs="Times New Roman"/>
        </w:rPr>
        <w:t xml:space="preserve"> with closely related species (e.g., </w:t>
      </w:r>
      <w:r w:rsidRPr="00785445">
        <w:rPr>
          <w:rFonts w:ascii="Times New Roman" w:hAnsi="Times New Roman" w:cs="Times New Roman"/>
          <w:i/>
          <w:iCs/>
        </w:rPr>
        <w:t xml:space="preserve">B. </w:t>
      </w:r>
      <w:proofErr w:type="spellStart"/>
      <w:r w:rsidRPr="00785445">
        <w:rPr>
          <w:rFonts w:ascii="Times New Roman" w:hAnsi="Times New Roman" w:cs="Times New Roman"/>
          <w:i/>
          <w:iCs/>
        </w:rPr>
        <w:t>purpurea</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i/>
          <w:iCs/>
        </w:rPr>
        <w:t>Phanera</w:t>
      </w:r>
      <w:proofErr w:type="spellEnd"/>
      <w:r w:rsidRPr="00785445">
        <w:rPr>
          <w:rFonts w:ascii="Times New Roman" w:hAnsi="Times New Roman" w:cs="Times New Roman"/>
        </w:rPr>
        <w:t xml:space="preserve"> spp.). Misidentification undermines reproducibility.</w:t>
      </w:r>
    </w:p>
    <w:p w14:paraId="5CB61F8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inconsistent phytochemical profiles, contradictory biological data.</w:t>
      </w:r>
    </w:p>
    <w:p w14:paraId="0E506F5B"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Lack of standardized raw material &amp; extract specifications</w:t>
      </w:r>
    </w:p>
    <w:p w14:paraId="3ECCAFAE"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studies use different plant parts, harvest times, geographic sources, and solvents; few report marker-based standardization (e.g., quercetin equivalents).</w:t>
      </w:r>
    </w:p>
    <w:p w14:paraId="4D7C73D6"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poor reproducibility and difficulty comparing results across labs.</w:t>
      </w:r>
    </w:p>
    <w:p w14:paraId="2AC5D2CE"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Predominantly crude-extract / preclinical literature; weak clinical evidence</w:t>
      </w:r>
    </w:p>
    <w:p w14:paraId="0234F32B"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abundant in vitro and rodent studies but very few rigorous human RCTs of </w:t>
      </w:r>
      <w:r w:rsidRPr="00785445">
        <w:rPr>
          <w:rFonts w:ascii="Times New Roman" w:hAnsi="Times New Roman" w:cs="Times New Roman"/>
          <w:i/>
          <w:iCs/>
        </w:rPr>
        <w:t>B. variegata</w:t>
      </w:r>
      <w:r w:rsidRPr="00785445">
        <w:rPr>
          <w:rFonts w:ascii="Times New Roman" w:hAnsi="Times New Roman" w:cs="Times New Roman"/>
        </w:rPr>
        <w:t xml:space="preserve"> as a single herb; most clinical reports are polyherbal (e.g.,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w:t>
      </w:r>
    </w:p>
    <w:p w14:paraId="4461734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limited ability to recommend evidence-based human indications or doses.</w:t>
      </w:r>
    </w:p>
    <w:p w14:paraId="4D336BDA" w14:textId="2A8BCB43"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 xml:space="preserve">Insufficient ADME / </w:t>
      </w:r>
      <w:r w:rsidR="006765DD">
        <w:rPr>
          <w:rFonts w:ascii="Times New Roman" w:hAnsi="Times New Roman" w:cs="Times New Roman"/>
          <w:b/>
          <w:bCs/>
        </w:rPr>
        <w:t>PK/bioavailability</w:t>
      </w:r>
      <w:r w:rsidRPr="00785445">
        <w:rPr>
          <w:rFonts w:ascii="Times New Roman" w:hAnsi="Times New Roman" w:cs="Times New Roman"/>
          <w:b/>
          <w:bCs/>
        </w:rPr>
        <w:t xml:space="preserve"> data</w:t>
      </w:r>
    </w:p>
    <w:p w14:paraId="48BD5E0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active flavonoids/triterpenoids have low oral bioavailability; metabolic fate in humans not described.</w:t>
      </w:r>
    </w:p>
    <w:p w14:paraId="23CD894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lastRenderedPageBreak/>
        <w:t>Impact: uncertain dosing, potential for misinterpretation of in vivo efficacy, unknown metabolite toxicities.</w:t>
      </w:r>
    </w:p>
    <w:p w14:paraId="0F99278F"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Incomplete safety database (long-term, genotoxicity, reproductive tox)</w:t>
      </w:r>
    </w:p>
    <w:p w14:paraId="018F4B8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acute and short-term animal safety are favorable, but 90-day GLP studies, genotoxicity, and reproductive/developmental toxicity data are scarce or absent.</w:t>
      </w:r>
    </w:p>
    <w:p w14:paraId="715144D2"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regulatory hurdles and caution for long-term human use.</w:t>
      </w:r>
    </w:p>
    <w:p w14:paraId="43F22AE9" w14:textId="77777777" w:rsidR="00785445" w:rsidRPr="00785445" w:rsidRDefault="00785445" w:rsidP="006765DD">
      <w:pPr>
        <w:ind w:left="720"/>
        <w:jc w:val="both"/>
        <w:rPr>
          <w:rFonts w:ascii="Times New Roman" w:hAnsi="Times New Roman" w:cs="Times New Roman"/>
        </w:rPr>
      </w:pPr>
      <w:r w:rsidRPr="00785445">
        <w:rPr>
          <w:rFonts w:ascii="Times New Roman" w:hAnsi="Times New Roman" w:cs="Times New Roman"/>
          <w:b/>
          <w:bCs/>
        </w:rPr>
        <w:t>Herb–drug interaction risk in polyherbal use</w:t>
      </w:r>
    </w:p>
    <w:p w14:paraId="3C650237"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 xml:space="preserve"> and related formulas often include </w:t>
      </w:r>
      <w:proofErr w:type="spellStart"/>
      <w:r w:rsidRPr="00785445">
        <w:rPr>
          <w:rFonts w:ascii="Times New Roman" w:hAnsi="Times New Roman" w:cs="Times New Roman"/>
        </w:rPr>
        <w:t>Trikatu</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or other bioavailability modifiers;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inhibits CYP3A4/P-</w:t>
      </w:r>
      <w:proofErr w:type="spellStart"/>
      <w:r w:rsidRPr="00785445">
        <w:rPr>
          <w:rFonts w:ascii="Times New Roman" w:hAnsi="Times New Roman" w:cs="Times New Roman"/>
        </w:rPr>
        <w:t>gp</w:t>
      </w:r>
      <w:proofErr w:type="spellEnd"/>
      <w:r w:rsidRPr="00785445">
        <w:rPr>
          <w:rFonts w:ascii="Times New Roman" w:hAnsi="Times New Roman" w:cs="Times New Roman"/>
        </w:rPr>
        <w:t xml:space="preserve"> and may alter drug exposure.</w:t>
      </w:r>
    </w:p>
    <w:p w14:paraId="0A12BC1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clinically significant interactions with many drugs.</w:t>
      </w:r>
    </w:p>
    <w:p w14:paraId="481A89E6"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Fragmented phytochemical knowledge &amp; lack of validated markers</w:t>
      </w:r>
    </w:p>
    <w:p w14:paraId="3D292023"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many compounds reported (flavonoids, tannins, triterpenes), but few validated quantitative markers used routinely for QC.</w:t>
      </w:r>
    </w:p>
    <w:p w14:paraId="6DC2A18C"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difficulty in developing pharmacopeial monographs and standardized products.</w:t>
      </w:r>
    </w:p>
    <w:p w14:paraId="6BB277FE"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Sustainability &amp; supply-chain issues</w:t>
      </w:r>
    </w:p>
    <w:p w14:paraId="38B24063"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wild collection, seasonal variability, and lack of GACP (Good Agricultural &amp; Collection Practices) can produce inconsistent supply and potential overharvesting.</w:t>
      </w:r>
    </w:p>
    <w:p w14:paraId="295CEC36"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variable product quality and environmental concerns.</w:t>
      </w:r>
    </w:p>
    <w:p w14:paraId="305610DE"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Regulatory &amp; commercial barriers</w:t>
      </w:r>
    </w:p>
    <w:p w14:paraId="70D1D0F7" w14:textId="77777777" w:rsidR="00785445" w:rsidRPr="00785445" w:rsidRDefault="00785445" w:rsidP="00DD52B3">
      <w:pPr>
        <w:numPr>
          <w:ilvl w:val="1"/>
          <w:numId w:val="64"/>
        </w:numPr>
        <w:rPr>
          <w:rFonts w:ascii="Times New Roman" w:hAnsi="Times New Roman" w:cs="Times New Roman"/>
        </w:rPr>
      </w:pPr>
      <w:r w:rsidRPr="00785445">
        <w:rPr>
          <w:rFonts w:ascii="Times New Roman" w:hAnsi="Times New Roman" w:cs="Times New Roman"/>
        </w:rPr>
        <w:t xml:space="preserve">Problem: absence of monographs in many pharmacopeias for </w:t>
      </w:r>
      <w:r w:rsidRPr="00785445">
        <w:rPr>
          <w:rFonts w:ascii="Times New Roman" w:hAnsi="Times New Roman" w:cs="Times New Roman"/>
          <w:i/>
          <w:iCs/>
        </w:rPr>
        <w:t>B. variegata</w:t>
      </w:r>
      <w:r w:rsidRPr="00785445">
        <w:rPr>
          <w:rFonts w:ascii="Times New Roman" w:hAnsi="Times New Roman" w:cs="Times New Roman"/>
        </w:rPr>
        <w:t xml:space="preserve"> single-herb extracts; barriers for market authorization requiring toxicology/clinical data.</w:t>
      </w:r>
    </w:p>
    <w:p w14:paraId="0F9F1D1A" w14:textId="6B2CF005" w:rsidR="00785445" w:rsidRPr="006765DD" w:rsidRDefault="00785445" w:rsidP="00DD52B3">
      <w:pPr>
        <w:numPr>
          <w:ilvl w:val="1"/>
          <w:numId w:val="64"/>
        </w:numPr>
        <w:rPr>
          <w:rFonts w:ascii="Times New Roman" w:hAnsi="Times New Roman" w:cs="Times New Roman"/>
        </w:rPr>
      </w:pPr>
      <w:r w:rsidRPr="00785445">
        <w:rPr>
          <w:rFonts w:ascii="Times New Roman" w:hAnsi="Times New Roman" w:cs="Times New Roman"/>
        </w:rPr>
        <w:t>Impact: impedes commercialization of standardized single-herb products.</w:t>
      </w:r>
    </w:p>
    <w:p w14:paraId="662C1C26" w14:textId="77777777" w:rsidR="00785445" w:rsidRPr="00785445" w:rsidRDefault="00785445" w:rsidP="00785445">
      <w:pPr>
        <w:rPr>
          <w:rFonts w:ascii="Times New Roman" w:hAnsi="Times New Roman" w:cs="Times New Roman"/>
          <w:b/>
          <w:bCs/>
        </w:rPr>
      </w:pPr>
      <w:r w:rsidRPr="00785445">
        <w:rPr>
          <w:rFonts w:ascii="Times New Roman" w:hAnsi="Times New Roman" w:cs="Times New Roman"/>
          <w:b/>
          <w:bCs/>
        </w:rPr>
        <w:t>Future aspects / actionable priorities</w:t>
      </w:r>
    </w:p>
    <w:p w14:paraId="4540D65D"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t>Authentication &amp; reference collections</w:t>
      </w:r>
    </w:p>
    <w:p w14:paraId="636C919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voucher specimens for every study, DNA barcoding (</w:t>
      </w:r>
      <w:proofErr w:type="spellStart"/>
      <w:r w:rsidRPr="00785445">
        <w:rPr>
          <w:rFonts w:ascii="Times New Roman" w:hAnsi="Times New Roman" w:cs="Times New Roman"/>
        </w:rPr>
        <w:t>rbcL</w:t>
      </w:r>
      <w:proofErr w:type="spellEnd"/>
      <w:r w:rsidRPr="00785445">
        <w:rPr>
          <w:rFonts w:ascii="Times New Roman" w:hAnsi="Times New Roman" w:cs="Times New Roman"/>
        </w:rPr>
        <w:t>/ITS) of samples, deposition in herbaria.</w:t>
      </w:r>
    </w:p>
    <w:p w14:paraId="571A2598"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prevents species-mix and increases reproducibility.</w:t>
      </w:r>
    </w:p>
    <w:p w14:paraId="21212CF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Rationale source: Flora/taxonomy literature.</w:t>
      </w:r>
    </w:p>
    <w:p w14:paraId="10C68CB2"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lastRenderedPageBreak/>
        <w:t>Develop standardized extract(s) with validated marker(s)</w:t>
      </w:r>
    </w:p>
    <w:p w14:paraId="2C104C67"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choose marker compounds (e.g., quercetin/kaempferol glycosides or a triterpenoid) and develop HPLC/LC–MS quantitative assays and fingerprint profiles. Publish monograph specs (assay range, loss on drying, heavy metals, microbial limits).</w:t>
      </w:r>
    </w:p>
    <w:p w14:paraId="084FC6B1"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enables comparable preclinical and clinical work and regulatory acceptance.</w:t>
      </w:r>
    </w:p>
    <w:p w14:paraId="6ED6844D"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t>Comprehensive preclinical package (GLP-style)</w:t>
      </w:r>
    </w:p>
    <w:p w14:paraId="369E733D"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OECD-guideline acute, 28/90-day repeat-dose studies, genotoxicity (Ames, micronucleus), and reproductive toxicity studies on the standardized extract. Include PK/ADME and metabolite identification in rodents (and ideally non-rodent).</w:t>
      </w:r>
    </w:p>
    <w:p w14:paraId="77B7A8F9"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foundation for first-in-human studies and IND/CTA submissions.</w:t>
      </w:r>
    </w:p>
    <w:p w14:paraId="5BDA530A"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Pharmacokinetics, metabolism &amp; formulation research</w:t>
      </w:r>
    </w:p>
    <w:p w14:paraId="61B086C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characterize oral bioavailability of chief markers, identify major human metabolites, evaluate food/matrix effects, and test bioavailability enhancers (e.g., complexation, lipid carriers) if needed.</w:t>
      </w:r>
    </w:p>
    <w:p w14:paraId="4C2EE8C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rational dosing, improved efficacy, lower variability.</w:t>
      </w:r>
    </w:p>
    <w:p w14:paraId="3EA47FB2"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Mechanism-focused, bioassay-guided isolation</w:t>
      </w:r>
    </w:p>
    <w:p w14:paraId="47C396FF"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bioassay-guided fractionation to isolate active constituents for prioritized indications (e.g., α-glucosidase inhibition for antidiabetic use; wound-healing fractions). Use target-identification methods (proteomics, affinity assays).</w:t>
      </w:r>
    </w:p>
    <w:p w14:paraId="35848B7B"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Impact: clearer </w:t>
      </w:r>
      <w:proofErr w:type="spellStart"/>
      <w:r w:rsidRPr="00785445">
        <w:rPr>
          <w:rFonts w:ascii="Times New Roman" w:hAnsi="Times New Roman" w:cs="Times New Roman"/>
        </w:rPr>
        <w:t>MoA</w:t>
      </w:r>
      <w:proofErr w:type="spellEnd"/>
      <w:r w:rsidRPr="00785445">
        <w:rPr>
          <w:rFonts w:ascii="Times New Roman" w:hAnsi="Times New Roman" w:cs="Times New Roman"/>
        </w:rPr>
        <w:t>, potential single-compound leads or enriched standardized fractions.</w:t>
      </w:r>
    </w:p>
    <w:p w14:paraId="38E7B52A"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Well-designed human trials (phase I → II)</w:t>
      </w:r>
    </w:p>
    <w:p w14:paraId="2C1DF10A"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Start with small Phase I safety/tolerability studies (single ascending dose &amp; multiple ascending dose) of a standardized extract; follow with randomized, placebo-controlled Phase II trials for priority indications (e.g., post-prandial hyperglycemia, topical wound healing, or benign thyroid enlargement where traditional use is strong). Include PK, PD biomarkers, and drug-interaction arms.</w:t>
      </w:r>
    </w:p>
    <w:p w14:paraId="13B4CBE0" w14:textId="77777777" w:rsid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definitive human efficacy/safety evidence.</w:t>
      </w:r>
    </w:p>
    <w:p w14:paraId="1DC869E6" w14:textId="77777777" w:rsidR="001541CC" w:rsidRDefault="001541CC" w:rsidP="001541CC">
      <w:pPr>
        <w:jc w:val="both"/>
        <w:rPr>
          <w:rFonts w:ascii="Times New Roman" w:hAnsi="Times New Roman" w:cs="Times New Roman"/>
        </w:rPr>
      </w:pPr>
    </w:p>
    <w:p w14:paraId="2E5D4772" w14:textId="77777777" w:rsidR="001541CC" w:rsidRPr="00785445" w:rsidRDefault="001541CC" w:rsidP="001541CC">
      <w:pPr>
        <w:jc w:val="both"/>
        <w:rPr>
          <w:rFonts w:ascii="Times New Roman" w:hAnsi="Times New Roman" w:cs="Times New Roman"/>
        </w:rPr>
      </w:pPr>
    </w:p>
    <w:p w14:paraId="19FE0F8B"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lastRenderedPageBreak/>
        <w:t>Herb–drug interaction screening</w:t>
      </w:r>
    </w:p>
    <w:p w14:paraId="42A6FFB1"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Action: in vitro CYP / UGT / transporter panels and targeted clinical DDI studies (if risk is indicated), especially when extracts contain or are co-formulated with bioavailability enhancers like </w:t>
      </w:r>
      <w:proofErr w:type="spellStart"/>
      <w:r w:rsidRPr="00785445">
        <w:rPr>
          <w:rFonts w:ascii="Times New Roman" w:hAnsi="Times New Roman" w:cs="Times New Roman"/>
        </w:rPr>
        <w:t>piperine</w:t>
      </w:r>
      <w:proofErr w:type="spellEnd"/>
      <w:r w:rsidRPr="00785445">
        <w:rPr>
          <w:rFonts w:ascii="Times New Roman" w:hAnsi="Times New Roman" w:cs="Times New Roman"/>
        </w:rPr>
        <w:t>.</w:t>
      </w:r>
    </w:p>
    <w:p w14:paraId="1BAC0BF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safer clinical integration and labeling.</w:t>
      </w:r>
    </w:p>
    <w:p w14:paraId="32547E7E"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Formulation &amp; delivery optimization</w:t>
      </w:r>
    </w:p>
    <w:p w14:paraId="6E85673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explore enhanced oral formulations (</w:t>
      </w:r>
      <w:proofErr w:type="spellStart"/>
      <w:r w:rsidRPr="00785445">
        <w:rPr>
          <w:rFonts w:ascii="Times New Roman" w:hAnsi="Times New Roman" w:cs="Times New Roman"/>
        </w:rPr>
        <w:t>nanoemulsions</w:t>
      </w:r>
      <w:proofErr w:type="spellEnd"/>
      <w:r w:rsidRPr="00785445">
        <w:rPr>
          <w:rFonts w:ascii="Times New Roman" w:hAnsi="Times New Roman" w:cs="Times New Roman"/>
        </w:rPr>
        <w:t>, phospholipid complexes), and topical formulations for wound care with in vitro–in vivo correlation.</w:t>
      </w:r>
    </w:p>
    <w:p w14:paraId="0ED6633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improved exposure and targeted application.</w:t>
      </w:r>
    </w:p>
    <w:p w14:paraId="51A9A0C7"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Sustainability &amp; cultivation programs</w:t>
      </w:r>
    </w:p>
    <w:p w14:paraId="7389E408"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implement GACP, cultivar selection for high-content chemotypes, cultivation trials, and supply-chain traceability (blockchain/traceability labels where relevant).</w:t>
      </w:r>
    </w:p>
    <w:p w14:paraId="0BFDFCC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reliable supply, conservation of wild populations.</w:t>
      </w:r>
    </w:p>
    <w:p w14:paraId="29D6E0C4"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Systems biology, metabolomics &amp; network pharmacology</w:t>
      </w:r>
    </w:p>
    <w:p w14:paraId="337998D2"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metabolomic profiling of extracts, network pharmacology to predict multi-target actions, and microbiome interaction studies (since buds are edible).</w:t>
      </w:r>
    </w:p>
    <w:p w14:paraId="5AE86D0E"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Impact: elucidates </w:t>
      </w:r>
      <w:proofErr w:type="spellStart"/>
      <w:r w:rsidRPr="00785445">
        <w:rPr>
          <w:rFonts w:ascii="Times New Roman" w:hAnsi="Times New Roman" w:cs="Times New Roman"/>
        </w:rPr>
        <w:t>polypharmacology</w:t>
      </w:r>
      <w:proofErr w:type="spellEnd"/>
      <w:r w:rsidRPr="00785445">
        <w:rPr>
          <w:rFonts w:ascii="Times New Roman" w:hAnsi="Times New Roman" w:cs="Times New Roman"/>
        </w:rPr>
        <w:t xml:space="preserve"> and safety signals.</w:t>
      </w:r>
    </w:p>
    <w:p w14:paraId="21AC97D7"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Regulatory &amp; pharmacopeial work</w:t>
      </w:r>
    </w:p>
    <w:p w14:paraId="7549E03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compile a monograph (botanical ID, macroscopy, microscopy, assay method, limits) for inclusion in regional pharmacopeias; use GLP toxicology + human data to support claims.</w:t>
      </w:r>
    </w:p>
    <w:p w14:paraId="2E2B2793"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facilitates commercialization and clinical acceptance.</w:t>
      </w:r>
    </w:p>
    <w:p w14:paraId="4899EF78"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Clinical-practice guidance &amp; education</w:t>
      </w:r>
    </w:p>
    <w:p w14:paraId="5484A9DB"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prepare evidence-based guidance for practitioners (contraindications, interactions, monitoring) and accurate product labelling.</w:t>
      </w:r>
    </w:p>
    <w:p w14:paraId="0075198B" w14:textId="6ECAE472" w:rsid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reduces misuse, improves patient safety.</w:t>
      </w:r>
      <w:r w:rsidR="00FE6386">
        <w:rPr>
          <w:rFonts w:ascii="Times New Roman" w:hAnsi="Times New Roman" w:cs="Times New Roman"/>
        </w:rPr>
        <w:t xml:space="preserve"> [22,24,27,30]</w:t>
      </w:r>
    </w:p>
    <w:p w14:paraId="7B28CB83" w14:textId="77777777" w:rsidR="00F468D4" w:rsidRDefault="00F468D4" w:rsidP="00F468D4">
      <w:pPr>
        <w:jc w:val="both"/>
        <w:rPr>
          <w:rFonts w:ascii="Times New Roman" w:hAnsi="Times New Roman" w:cs="Times New Roman"/>
        </w:rPr>
      </w:pPr>
    </w:p>
    <w:p w14:paraId="1040069F" w14:textId="77777777" w:rsidR="00F468D4" w:rsidRDefault="00F468D4" w:rsidP="00F468D4">
      <w:pPr>
        <w:jc w:val="both"/>
        <w:rPr>
          <w:rFonts w:ascii="Times New Roman" w:hAnsi="Times New Roman" w:cs="Times New Roman"/>
        </w:rPr>
      </w:pPr>
    </w:p>
    <w:p w14:paraId="7609626B" w14:textId="77777777" w:rsidR="001541CC" w:rsidRDefault="001541CC" w:rsidP="008B003D">
      <w:pPr>
        <w:spacing w:before="100" w:beforeAutospacing="1" w:after="100" w:afterAutospacing="1" w:line="240" w:lineRule="auto"/>
        <w:outlineLvl w:val="1"/>
        <w:rPr>
          <w:rFonts w:ascii="Times New Roman" w:hAnsi="Times New Roman" w:cs="Times New Roman"/>
        </w:rPr>
      </w:pPr>
    </w:p>
    <w:p w14:paraId="079988E9" w14:textId="77777777" w:rsidR="008371C3" w:rsidRDefault="008371C3" w:rsidP="008B003D">
      <w:pPr>
        <w:spacing w:before="100" w:beforeAutospacing="1" w:after="100" w:afterAutospacing="1" w:line="240" w:lineRule="auto"/>
        <w:outlineLvl w:val="1"/>
        <w:rPr>
          <w:rFonts w:ascii="Times New Roman" w:hAnsi="Times New Roman" w:cs="Times New Roman"/>
        </w:rPr>
      </w:pPr>
    </w:p>
    <w:p w14:paraId="1529CC0C" w14:textId="51CE6519" w:rsidR="008B003D" w:rsidRPr="008B003D" w:rsidRDefault="008B003D" w:rsidP="008B003D">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8B003D">
        <w:rPr>
          <w:rFonts w:ascii="Times New Roman" w:eastAsia="Times New Roman" w:hAnsi="Times New Roman" w:cs="Times New Roman"/>
          <w:b/>
          <w:bCs/>
          <w:kern w:val="0"/>
          <w14:ligatures w14:val="none"/>
        </w:rPr>
        <w:lastRenderedPageBreak/>
        <w:t>Conclusion</w:t>
      </w:r>
    </w:p>
    <w:p w14:paraId="7F859E3B"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Linn., an important member of the Fabaceae family, holds a distinguished position in traditional medicine systems such as Ayurveda, Siddha, and Unani, where it has long been employed for conditions including goiter, glandular swellings, tumors, ulcers, and metabolic disorders. Modern phytochemical investigations confirm the presence of diverse bioactive compounds—flavonoids, tannins, glycosides, and triterpenoids—that are linked to a wide spectrum of pharmacological activities, including antioxidant, anti-inflammatory, antimicrobial, antidiabetic, hepatoprotective, and anticancer effects.</w:t>
      </w:r>
    </w:p>
    <w:p w14:paraId="44142E47"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Despite this promising evidence, current research remains heavily preclinical, with few well-designed clinical studies and limited toxicological evaluations. Major challenges include inconsistent botanical authentication, lack of standardized extracts, inadequate pharmacokinetic and safety profiling, and scarce regulatory guidance. At the same time, opportunities lie in developing standardized phytopharmaceuticals, conducting rigorous toxicological and pharmacological studies, and translating ethnomedicinal knowledge into validated clinical applications.</w:t>
      </w:r>
    </w:p>
    <w:p w14:paraId="5540228C"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Future directions should prioritize establishing quality control parameters, performing bioassay-guided fractionation to identify active constituents, and designing randomized controlled trials to evaluate efficacy and safety in humans. Alongside, sustainable cultivation and conservation strategies will be critical to ensuring long-term availability.</w:t>
      </w:r>
    </w:p>
    <w:p w14:paraId="103834C3" w14:textId="58AA5D19" w:rsidR="00FE6386"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 xml:space="preserve">In conclusion, </w:t>
      </w: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represents a </w:t>
      </w:r>
      <w:r w:rsidRPr="008B003D">
        <w:rPr>
          <w:rFonts w:ascii="Times New Roman" w:eastAsia="Times New Roman" w:hAnsi="Times New Roman" w:cs="Times New Roman"/>
          <w:b/>
          <w:bCs/>
          <w:kern w:val="0"/>
          <w14:ligatures w14:val="none"/>
        </w:rPr>
        <w:t>bridge between traditional wisdom and modern phytopharmacology</w:t>
      </w:r>
      <w:r w:rsidRPr="008B003D">
        <w:rPr>
          <w:rFonts w:ascii="Times New Roman" w:eastAsia="Times New Roman" w:hAnsi="Times New Roman" w:cs="Times New Roman"/>
          <w:kern w:val="0"/>
          <w14:ligatures w14:val="none"/>
        </w:rPr>
        <w:t>—a plant of high therapeutic promise that, with systematic scientific exploration, could evolve into a safe and effective botanical drug.</w:t>
      </w:r>
    </w:p>
    <w:p w14:paraId="451290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EC34723"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56F9C736" w14:textId="77777777" w:rsidR="005B06D4" w:rsidRDefault="005B06D4" w:rsidP="005B06D4">
      <w:pPr>
        <w:rPr>
          <w:rFonts w:ascii="Times New Roman" w:hAnsi="Times New Roman" w:cs="Times New Roman"/>
          <w:b/>
          <w:bCs/>
        </w:rPr>
      </w:pPr>
      <w:r>
        <w:rPr>
          <w:rFonts w:ascii="Times New Roman" w:hAnsi="Times New Roman" w:cs="Times New Roman"/>
          <w:b/>
          <w:bCs/>
        </w:rPr>
        <w:t>References</w:t>
      </w:r>
    </w:p>
    <w:p w14:paraId="475C40F4" w14:textId="77777777" w:rsidR="005B06D4" w:rsidRDefault="005B06D4" w:rsidP="005B06D4">
      <w:pPr>
        <w:pStyle w:val="ListParagraph"/>
        <w:numPr>
          <w:ilvl w:val="0"/>
          <w:numId w:val="4"/>
        </w:numPr>
        <w:jc w:val="both"/>
        <w:rPr>
          <w:rFonts w:ascii="Times New Roman" w:hAnsi="Times New Roman" w:cs="Times New Roman"/>
        </w:rPr>
      </w:pPr>
      <w:r w:rsidRPr="00485B26">
        <w:rPr>
          <w:rFonts w:ascii="Times New Roman" w:hAnsi="Times New Roman" w:cs="Times New Roman"/>
        </w:rPr>
        <w:t xml:space="preserve">Sagar, P. K., </w:t>
      </w:r>
      <w:proofErr w:type="spellStart"/>
      <w:r w:rsidRPr="00485B26">
        <w:rPr>
          <w:rFonts w:ascii="Times New Roman" w:hAnsi="Times New Roman" w:cs="Times New Roman"/>
        </w:rPr>
        <w:t>Sajwan</w:t>
      </w:r>
      <w:proofErr w:type="spellEnd"/>
      <w:r w:rsidRPr="00485B26">
        <w:rPr>
          <w:rFonts w:ascii="Times New Roman" w:hAnsi="Times New Roman" w:cs="Times New Roman"/>
        </w:rPr>
        <w:t xml:space="preserve">, S., &amp; </w:t>
      </w:r>
      <w:proofErr w:type="spellStart"/>
      <w:r w:rsidRPr="00485B26">
        <w:rPr>
          <w:rFonts w:ascii="Times New Roman" w:hAnsi="Times New Roman" w:cs="Times New Roman"/>
        </w:rPr>
        <w:t>Murugeswaran</w:t>
      </w:r>
      <w:proofErr w:type="spellEnd"/>
      <w:r w:rsidRPr="00485B26">
        <w:rPr>
          <w:rFonts w:ascii="Times New Roman" w:hAnsi="Times New Roman" w:cs="Times New Roman"/>
        </w:rPr>
        <w:t xml:space="preserve">, R. (2025). Bauhinia </w:t>
      </w:r>
      <w:proofErr w:type="gramStart"/>
      <w:r w:rsidRPr="00485B26">
        <w:rPr>
          <w:rFonts w:ascii="Times New Roman" w:hAnsi="Times New Roman" w:cs="Times New Roman"/>
        </w:rPr>
        <w:t>Spp.,-</w:t>
      </w:r>
      <w:proofErr w:type="spellStart"/>
      <w:proofErr w:type="gramEnd"/>
      <w:r w:rsidRPr="00485B26">
        <w:rPr>
          <w:rFonts w:ascii="Times New Roman" w:hAnsi="Times New Roman" w:cs="Times New Roman"/>
        </w:rPr>
        <w:t>Kachnar</w:t>
      </w:r>
      <w:proofErr w:type="spellEnd"/>
      <w:r w:rsidRPr="00485B26">
        <w:rPr>
          <w:rFonts w:ascii="Times New Roman" w:hAnsi="Times New Roman" w:cs="Times New Roman"/>
        </w:rPr>
        <w:t>: Medicinal Plant Biodiversity, Geographical Distribution, Bioactive Phytochemical Constituents And Their Ethno-Pharmacology, Therapeutics Medicinal Values. </w:t>
      </w:r>
      <w:r w:rsidRPr="00485B26">
        <w:rPr>
          <w:rFonts w:ascii="Times New Roman" w:hAnsi="Times New Roman" w:cs="Times New Roman"/>
          <w:i/>
          <w:iCs/>
        </w:rPr>
        <w:t>Asian Journal of Pharmaceutical Research and Development</w:t>
      </w:r>
      <w:r w:rsidRPr="00485B26">
        <w:rPr>
          <w:rFonts w:ascii="Times New Roman" w:hAnsi="Times New Roman" w:cs="Times New Roman"/>
        </w:rPr>
        <w:t>, </w:t>
      </w:r>
      <w:r w:rsidRPr="00485B26">
        <w:rPr>
          <w:rFonts w:ascii="Times New Roman" w:hAnsi="Times New Roman" w:cs="Times New Roman"/>
          <w:i/>
          <w:iCs/>
        </w:rPr>
        <w:t>13</w:t>
      </w:r>
      <w:r w:rsidRPr="00485B26">
        <w:rPr>
          <w:rFonts w:ascii="Times New Roman" w:hAnsi="Times New Roman" w:cs="Times New Roman"/>
        </w:rPr>
        <w:t>(1), 55-65.</w:t>
      </w:r>
    </w:p>
    <w:p w14:paraId="39349E6B" w14:textId="77777777" w:rsidR="005B06D4" w:rsidRDefault="005B06D4" w:rsidP="005B06D4">
      <w:pPr>
        <w:pStyle w:val="NormalWeb"/>
        <w:numPr>
          <w:ilvl w:val="0"/>
          <w:numId w:val="4"/>
        </w:numPr>
        <w:jc w:val="both"/>
      </w:pPr>
      <w:commentRangeStart w:id="0"/>
      <w:r>
        <w:t xml:space="preserve">Flora of China Editorial Committee. (2010). </w:t>
      </w:r>
      <w:r>
        <w:rPr>
          <w:rStyle w:val="Emphasis"/>
          <w:rFonts w:eastAsiaTheme="majorEastAsia"/>
        </w:rPr>
        <w:t>Flora of China, Volume 10.</w:t>
      </w:r>
      <w:r>
        <w:t xml:space="preserve"> Science Press (Beijing) &amp; Missouri Botanical Garden Press.</w:t>
      </w:r>
      <w:commentRangeEnd w:id="0"/>
      <w:r>
        <w:rPr>
          <w:rStyle w:val="CommentReference"/>
          <w:rFonts w:asciiTheme="minorHAnsi" w:eastAsiaTheme="minorHAnsi" w:hAnsiTheme="minorHAnsi" w:cstheme="minorBidi"/>
          <w:kern w:val="2"/>
          <w14:ligatures w14:val="standardContextual"/>
        </w:rPr>
        <w:commentReference w:id="0"/>
      </w:r>
    </w:p>
    <w:p w14:paraId="32AE372E" w14:textId="77777777" w:rsidR="005B06D4" w:rsidRDefault="005B06D4" w:rsidP="005B06D4">
      <w:pPr>
        <w:pStyle w:val="NormalWeb"/>
        <w:numPr>
          <w:ilvl w:val="0"/>
          <w:numId w:val="4"/>
        </w:numPr>
        <w:jc w:val="both"/>
      </w:pPr>
      <w:commentRangeStart w:id="1"/>
      <w:r>
        <w:t xml:space="preserve">Hooker, J.D. (1879). </w:t>
      </w:r>
      <w:r>
        <w:rPr>
          <w:rStyle w:val="Emphasis"/>
          <w:rFonts w:eastAsiaTheme="majorEastAsia"/>
        </w:rPr>
        <w:t>The Flora of British India.</w:t>
      </w:r>
      <w:r>
        <w:t xml:space="preserve"> Vol. II. London: L. Reeve &amp; Co.</w:t>
      </w:r>
      <w:commentRangeEnd w:id="1"/>
      <w:r>
        <w:rPr>
          <w:rStyle w:val="CommentReference"/>
          <w:rFonts w:asciiTheme="minorHAnsi" w:eastAsiaTheme="minorHAnsi" w:hAnsiTheme="minorHAnsi" w:cstheme="minorBidi"/>
          <w:kern w:val="2"/>
          <w14:ligatures w14:val="standardContextual"/>
        </w:rPr>
        <w:commentReference w:id="1"/>
      </w:r>
    </w:p>
    <w:p w14:paraId="60879E0D" w14:textId="77777777" w:rsidR="005B06D4" w:rsidRDefault="005B06D4" w:rsidP="005B06D4">
      <w:pPr>
        <w:pStyle w:val="NormalWeb"/>
        <w:numPr>
          <w:ilvl w:val="0"/>
          <w:numId w:val="4"/>
        </w:numPr>
        <w:jc w:val="both"/>
      </w:pPr>
      <w:commentRangeStart w:id="2"/>
      <w:proofErr w:type="spellStart"/>
      <w:r>
        <w:t>Khare</w:t>
      </w:r>
      <w:proofErr w:type="spellEnd"/>
      <w:r>
        <w:t xml:space="preserve">, C.P. (2007). </w:t>
      </w:r>
      <w:r>
        <w:rPr>
          <w:rStyle w:val="Emphasis"/>
          <w:rFonts w:eastAsiaTheme="majorEastAsia"/>
        </w:rPr>
        <w:t>Indian Medicinal Plants: An Illustrated Dictionary.</w:t>
      </w:r>
      <w:r>
        <w:t xml:space="preserve"> Springer, New York.</w:t>
      </w:r>
      <w:commentRangeEnd w:id="2"/>
      <w:r>
        <w:rPr>
          <w:rStyle w:val="CommentReference"/>
          <w:rFonts w:asciiTheme="minorHAnsi" w:eastAsiaTheme="minorHAnsi" w:hAnsiTheme="minorHAnsi" w:cstheme="minorBidi"/>
          <w:kern w:val="2"/>
          <w14:ligatures w14:val="standardContextual"/>
        </w:rPr>
        <w:commentReference w:id="2"/>
      </w:r>
    </w:p>
    <w:p w14:paraId="4DC7375B" w14:textId="77777777" w:rsidR="005B06D4" w:rsidRDefault="005B06D4" w:rsidP="005B06D4">
      <w:pPr>
        <w:pStyle w:val="ListParagraph"/>
        <w:numPr>
          <w:ilvl w:val="0"/>
          <w:numId w:val="4"/>
        </w:numPr>
        <w:jc w:val="both"/>
        <w:rPr>
          <w:rFonts w:ascii="Times New Roman" w:hAnsi="Times New Roman" w:cs="Times New Roman"/>
        </w:rPr>
      </w:pPr>
      <w:commentRangeStart w:id="3"/>
      <w:r w:rsidRPr="00BD4721">
        <w:rPr>
          <w:rFonts w:ascii="Times New Roman" w:hAnsi="Times New Roman" w:cs="Times New Roman"/>
        </w:rPr>
        <w:t xml:space="preserve">Sharma, P., &amp; Khandelwal, S. (2010). </w:t>
      </w:r>
      <w:r w:rsidRPr="00BD4721">
        <w:rPr>
          <w:rFonts w:ascii="Times New Roman" w:hAnsi="Times New Roman" w:cs="Times New Roman"/>
          <w:b/>
          <w:bCs/>
        </w:rPr>
        <w:t xml:space="preserve">Bauhinia </w:t>
      </w:r>
      <w:proofErr w:type="spellStart"/>
      <w:r w:rsidRPr="00BD4721">
        <w:rPr>
          <w:rFonts w:ascii="Times New Roman" w:hAnsi="Times New Roman" w:cs="Times New Roman"/>
          <w:b/>
          <w:bCs/>
        </w:rPr>
        <w:t>variegata</w:t>
      </w:r>
      <w:proofErr w:type="spellEnd"/>
      <w:r w:rsidRPr="00BD4721">
        <w:rPr>
          <w:rFonts w:ascii="Times New Roman" w:hAnsi="Times New Roman" w:cs="Times New Roman"/>
        </w:rPr>
        <w:t xml:space="preserve"> Linn.: A review of phytochemical and pharmacological profile. </w:t>
      </w:r>
      <w:r w:rsidRPr="00BD4721">
        <w:rPr>
          <w:rFonts w:ascii="Times New Roman" w:hAnsi="Times New Roman" w:cs="Times New Roman"/>
          <w:b/>
          <w:bCs/>
        </w:rPr>
        <w:t>Pharmacognosy Reviews, 4</w:t>
      </w:r>
      <w:r w:rsidRPr="00BD4721">
        <w:rPr>
          <w:rFonts w:ascii="Times New Roman" w:hAnsi="Times New Roman" w:cs="Times New Roman"/>
        </w:rPr>
        <w:t xml:space="preserve">(8), 223–228. </w:t>
      </w:r>
      <w:hyperlink r:id="rId17" w:history="1">
        <w:r w:rsidRPr="0088753C">
          <w:rPr>
            <w:rStyle w:val="Hyperlink"/>
            <w:rFonts w:ascii="Times New Roman" w:hAnsi="Times New Roman" w:cs="Times New Roman"/>
          </w:rPr>
          <w:t>https://www.ncbi.nlm.nih.gov/pmc/articles/PMC3210004/</w:t>
        </w:r>
      </w:hyperlink>
      <w:commentRangeEnd w:id="3"/>
      <w:r>
        <w:rPr>
          <w:rStyle w:val="CommentReference"/>
        </w:rPr>
        <w:commentReference w:id="3"/>
      </w:r>
    </w:p>
    <w:p w14:paraId="6EA387B4" w14:textId="77777777" w:rsidR="005B06D4" w:rsidRDefault="005B06D4" w:rsidP="005B06D4">
      <w:pPr>
        <w:pStyle w:val="ListParagraph"/>
        <w:numPr>
          <w:ilvl w:val="0"/>
          <w:numId w:val="4"/>
        </w:numPr>
        <w:jc w:val="both"/>
        <w:rPr>
          <w:rFonts w:ascii="Times New Roman" w:hAnsi="Times New Roman" w:cs="Times New Roman"/>
        </w:rPr>
      </w:pPr>
      <w:r w:rsidRPr="00BD4721">
        <w:rPr>
          <w:rFonts w:ascii="Times New Roman" w:hAnsi="Times New Roman" w:cs="Times New Roman"/>
        </w:rPr>
        <w:t>Muhammad, A. (2014). </w:t>
      </w:r>
      <w:r w:rsidRPr="00BD4721">
        <w:rPr>
          <w:rFonts w:ascii="Times New Roman" w:hAnsi="Times New Roman" w:cs="Times New Roman"/>
          <w:i/>
          <w:iCs/>
        </w:rPr>
        <w:t xml:space="preserve">Chemical Constituents and Bioactivity Studies of Bauhinia </w:t>
      </w:r>
      <w:proofErr w:type="spellStart"/>
      <w:r w:rsidRPr="00BD4721">
        <w:rPr>
          <w:rFonts w:ascii="Times New Roman" w:hAnsi="Times New Roman" w:cs="Times New Roman"/>
          <w:i/>
          <w:iCs/>
        </w:rPr>
        <w:t>rufescens</w:t>
      </w:r>
      <w:proofErr w:type="spellEnd"/>
      <w:r w:rsidRPr="00BD4721">
        <w:rPr>
          <w:rFonts w:ascii="Times New Roman" w:hAnsi="Times New Roman" w:cs="Times New Roman"/>
          <w:i/>
          <w:iCs/>
        </w:rPr>
        <w:t xml:space="preserve"> </w:t>
      </w:r>
      <w:proofErr w:type="gramStart"/>
      <w:r w:rsidRPr="00BD4721">
        <w:rPr>
          <w:rFonts w:ascii="Times New Roman" w:hAnsi="Times New Roman" w:cs="Times New Roman"/>
          <w:i/>
          <w:iCs/>
        </w:rPr>
        <w:t>Lam.(</w:t>
      </w:r>
      <w:proofErr w:type="gramEnd"/>
      <w:r w:rsidRPr="00BD4721">
        <w:rPr>
          <w:rFonts w:ascii="Times New Roman" w:hAnsi="Times New Roman" w:cs="Times New Roman"/>
          <w:i/>
          <w:iCs/>
        </w:rPr>
        <w:t xml:space="preserve">Fabaceae) and </w:t>
      </w:r>
      <w:proofErr w:type="spellStart"/>
      <w:r w:rsidRPr="00BD4721">
        <w:rPr>
          <w:rFonts w:ascii="Times New Roman" w:hAnsi="Times New Roman" w:cs="Times New Roman"/>
          <w:i/>
          <w:iCs/>
        </w:rPr>
        <w:t>Ficus</w:t>
      </w:r>
      <w:proofErr w:type="spellEnd"/>
      <w:r w:rsidRPr="00BD4721">
        <w:rPr>
          <w:rFonts w:ascii="Times New Roman" w:hAnsi="Times New Roman" w:cs="Times New Roman"/>
          <w:i/>
          <w:iCs/>
        </w:rPr>
        <w:t xml:space="preserve"> </w:t>
      </w:r>
      <w:proofErr w:type="spellStart"/>
      <w:r w:rsidRPr="00BD4721">
        <w:rPr>
          <w:rFonts w:ascii="Times New Roman" w:hAnsi="Times New Roman" w:cs="Times New Roman"/>
          <w:i/>
          <w:iCs/>
        </w:rPr>
        <w:t>platyphylla</w:t>
      </w:r>
      <w:proofErr w:type="spellEnd"/>
      <w:r w:rsidRPr="00BD4721">
        <w:rPr>
          <w:rFonts w:ascii="Times New Roman" w:hAnsi="Times New Roman" w:cs="Times New Roman"/>
          <w:i/>
          <w:iCs/>
        </w:rPr>
        <w:t xml:space="preserve"> Del.(</w:t>
      </w:r>
      <w:proofErr w:type="spellStart"/>
      <w:r w:rsidRPr="00BD4721">
        <w:rPr>
          <w:rFonts w:ascii="Times New Roman" w:hAnsi="Times New Roman" w:cs="Times New Roman"/>
          <w:i/>
          <w:iCs/>
        </w:rPr>
        <w:t>Moraceae</w:t>
      </w:r>
      <w:proofErr w:type="spellEnd"/>
      <w:r w:rsidRPr="00BD4721">
        <w:rPr>
          <w:rFonts w:ascii="Times New Roman" w:hAnsi="Times New Roman" w:cs="Times New Roman"/>
          <w:i/>
          <w:iCs/>
        </w:rPr>
        <w:t>)</w:t>
      </w:r>
      <w:r w:rsidRPr="00BD4721">
        <w:rPr>
          <w:rFonts w:ascii="Times New Roman" w:hAnsi="Times New Roman" w:cs="Times New Roman"/>
        </w:rPr>
        <w:t xml:space="preserve"> (Doctoral dissertation, </w:t>
      </w:r>
      <w:proofErr w:type="spellStart"/>
      <w:r w:rsidRPr="00BD4721">
        <w:rPr>
          <w:rFonts w:ascii="Times New Roman" w:hAnsi="Times New Roman" w:cs="Times New Roman"/>
        </w:rPr>
        <w:t>Universiti</w:t>
      </w:r>
      <w:proofErr w:type="spellEnd"/>
      <w:r w:rsidRPr="00BD4721">
        <w:rPr>
          <w:rFonts w:ascii="Times New Roman" w:hAnsi="Times New Roman" w:cs="Times New Roman"/>
        </w:rPr>
        <w:t xml:space="preserve"> </w:t>
      </w:r>
      <w:proofErr w:type="spellStart"/>
      <w:r w:rsidRPr="00BD4721">
        <w:rPr>
          <w:rFonts w:ascii="Times New Roman" w:hAnsi="Times New Roman" w:cs="Times New Roman"/>
        </w:rPr>
        <w:t>Teknologi</w:t>
      </w:r>
      <w:proofErr w:type="spellEnd"/>
      <w:r w:rsidRPr="00BD4721">
        <w:rPr>
          <w:rFonts w:ascii="Times New Roman" w:hAnsi="Times New Roman" w:cs="Times New Roman"/>
        </w:rPr>
        <w:t xml:space="preserve"> Malaysia).</w:t>
      </w:r>
    </w:p>
    <w:p w14:paraId="129A08F1" w14:textId="77777777" w:rsidR="005B06D4" w:rsidRDefault="005B06D4" w:rsidP="005B06D4">
      <w:pPr>
        <w:pStyle w:val="ListParagraph"/>
        <w:numPr>
          <w:ilvl w:val="0"/>
          <w:numId w:val="4"/>
        </w:numPr>
        <w:jc w:val="both"/>
        <w:rPr>
          <w:rFonts w:ascii="Times New Roman" w:hAnsi="Times New Roman" w:cs="Times New Roman"/>
        </w:rPr>
      </w:pPr>
      <w:proofErr w:type="spellStart"/>
      <w:r w:rsidRPr="00BD4721">
        <w:rPr>
          <w:rFonts w:ascii="Times New Roman" w:hAnsi="Times New Roman" w:cs="Times New Roman"/>
        </w:rPr>
        <w:lastRenderedPageBreak/>
        <w:t>Khare</w:t>
      </w:r>
      <w:proofErr w:type="spellEnd"/>
      <w:r w:rsidRPr="00BD4721">
        <w:rPr>
          <w:rFonts w:ascii="Times New Roman" w:hAnsi="Times New Roman" w:cs="Times New Roman"/>
        </w:rPr>
        <w:t xml:space="preserve">, P., Kishore, K., &amp; Sharma, D. K. (2018). Historical aspects, medicinal uses, phytochemistry and pharmacological review of Bauhinia </w:t>
      </w:r>
      <w:proofErr w:type="spellStart"/>
      <w:r w:rsidRPr="00BD4721">
        <w:rPr>
          <w:rFonts w:ascii="Times New Roman" w:hAnsi="Times New Roman" w:cs="Times New Roman"/>
        </w:rPr>
        <w:t>variegata</w:t>
      </w:r>
      <w:proofErr w:type="spellEnd"/>
      <w:r w:rsidRPr="00BD4721">
        <w:rPr>
          <w:rFonts w:ascii="Times New Roman" w:hAnsi="Times New Roman" w:cs="Times New Roman"/>
        </w:rPr>
        <w:t>. </w:t>
      </w:r>
      <w:r w:rsidRPr="00BD4721">
        <w:rPr>
          <w:rFonts w:ascii="Times New Roman" w:hAnsi="Times New Roman" w:cs="Times New Roman"/>
          <w:i/>
          <w:iCs/>
        </w:rPr>
        <w:t xml:space="preserve">Asian J Pharm </w:t>
      </w:r>
      <w:proofErr w:type="spellStart"/>
      <w:r w:rsidRPr="00BD4721">
        <w:rPr>
          <w:rFonts w:ascii="Times New Roman" w:hAnsi="Times New Roman" w:cs="Times New Roman"/>
          <w:i/>
          <w:iCs/>
        </w:rPr>
        <w:t>Pharmacol</w:t>
      </w:r>
      <w:proofErr w:type="spellEnd"/>
      <w:r w:rsidRPr="00BD4721">
        <w:rPr>
          <w:rFonts w:ascii="Times New Roman" w:hAnsi="Times New Roman" w:cs="Times New Roman"/>
        </w:rPr>
        <w:t>, </w:t>
      </w:r>
      <w:r w:rsidRPr="00BD4721">
        <w:rPr>
          <w:rFonts w:ascii="Times New Roman" w:hAnsi="Times New Roman" w:cs="Times New Roman"/>
          <w:i/>
          <w:iCs/>
        </w:rPr>
        <w:t>4</w:t>
      </w:r>
      <w:r w:rsidRPr="00BD4721">
        <w:rPr>
          <w:rFonts w:ascii="Times New Roman" w:hAnsi="Times New Roman" w:cs="Times New Roman"/>
        </w:rPr>
        <w:t>(5), 546-562.</w:t>
      </w:r>
    </w:p>
    <w:p w14:paraId="3A55C577" w14:textId="77777777" w:rsidR="005B06D4" w:rsidRDefault="005B06D4" w:rsidP="005B06D4">
      <w:pPr>
        <w:pStyle w:val="ListParagraph"/>
        <w:numPr>
          <w:ilvl w:val="0"/>
          <w:numId w:val="4"/>
        </w:numPr>
        <w:jc w:val="both"/>
        <w:rPr>
          <w:rFonts w:ascii="Times New Roman" w:hAnsi="Times New Roman" w:cs="Times New Roman"/>
        </w:rPr>
      </w:pPr>
      <w:r w:rsidRPr="00BD4721">
        <w:rPr>
          <w:rFonts w:ascii="Times New Roman" w:hAnsi="Times New Roman" w:cs="Times New Roman"/>
        </w:rPr>
        <w:t xml:space="preserve">Bharti, C., Farooqui, N. A., Kumar, R., Sharma, S., &amp; Gupta, P. (2022). Plant Chemistry and Pharmacological applications of Bauhinia </w:t>
      </w:r>
      <w:proofErr w:type="spellStart"/>
      <w:r w:rsidRPr="00BD4721">
        <w:rPr>
          <w:rFonts w:ascii="Times New Roman" w:hAnsi="Times New Roman" w:cs="Times New Roman"/>
        </w:rPr>
        <w:t>variegata</w:t>
      </w:r>
      <w:proofErr w:type="spellEnd"/>
      <w:r w:rsidRPr="00BD4721">
        <w:rPr>
          <w:rFonts w:ascii="Times New Roman" w:hAnsi="Times New Roman" w:cs="Times New Roman"/>
        </w:rPr>
        <w:t xml:space="preserve"> </w:t>
      </w:r>
      <w:proofErr w:type="gramStart"/>
      <w:r w:rsidRPr="00BD4721">
        <w:rPr>
          <w:rFonts w:ascii="Times New Roman" w:hAnsi="Times New Roman" w:cs="Times New Roman"/>
        </w:rPr>
        <w:t>Linn.(</w:t>
      </w:r>
      <w:proofErr w:type="gramEnd"/>
      <w:r w:rsidRPr="00BD4721">
        <w:rPr>
          <w:rFonts w:ascii="Times New Roman" w:hAnsi="Times New Roman" w:cs="Times New Roman"/>
        </w:rPr>
        <w:t>Camel foot tree): A Review. </w:t>
      </w:r>
      <w:r w:rsidRPr="00BD4721">
        <w:rPr>
          <w:rFonts w:ascii="Times New Roman" w:hAnsi="Times New Roman" w:cs="Times New Roman"/>
          <w:i/>
          <w:iCs/>
        </w:rPr>
        <w:t>Current Research in Pharmaceutical Sciences</w:t>
      </w:r>
      <w:r w:rsidRPr="00BD4721">
        <w:rPr>
          <w:rFonts w:ascii="Times New Roman" w:hAnsi="Times New Roman" w:cs="Times New Roman"/>
        </w:rPr>
        <w:t>, 01-11.</w:t>
      </w:r>
    </w:p>
    <w:p w14:paraId="07853DC0" w14:textId="77777777" w:rsidR="005B06D4" w:rsidRDefault="005B06D4" w:rsidP="005B06D4">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Bharti, C., Farooqui, N. A., Kumar, R., Sharma, S., &amp; Gupta, P. (2022). Plant Chemistry and Pharmacological applications of Bauhinia </w:t>
      </w:r>
      <w:proofErr w:type="spellStart"/>
      <w:r w:rsidRPr="00F85DBC">
        <w:rPr>
          <w:rFonts w:ascii="Times New Roman" w:hAnsi="Times New Roman" w:cs="Times New Roman"/>
        </w:rPr>
        <w:t>variegata</w:t>
      </w:r>
      <w:proofErr w:type="spellEnd"/>
      <w:r w:rsidRPr="00F85DBC">
        <w:rPr>
          <w:rFonts w:ascii="Times New Roman" w:hAnsi="Times New Roman" w:cs="Times New Roman"/>
        </w:rPr>
        <w:t xml:space="preserve"> </w:t>
      </w:r>
      <w:proofErr w:type="gramStart"/>
      <w:r w:rsidRPr="00F85DBC">
        <w:rPr>
          <w:rFonts w:ascii="Times New Roman" w:hAnsi="Times New Roman" w:cs="Times New Roman"/>
        </w:rPr>
        <w:t>Linn.(</w:t>
      </w:r>
      <w:proofErr w:type="gramEnd"/>
      <w:r w:rsidRPr="00F85DBC">
        <w:rPr>
          <w:rFonts w:ascii="Times New Roman" w:hAnsi="Times New Roman" w:cs="Times New Roman"/>
        </w:rPr>
        <w:t>Camel foot tree): A Review. </w:t>
      </w:r>
      <w:r w:rsidRPr="00F85DBC">
        <w:rPr>
          <w:rFonts w:ascii="Times New Roman" w:hAnsi="Times New Roman" w:cs="Times New Roman"/>
          <w:i/>
          <w:iCs/>
        </w:rPr>
        <w:t>Current Research in Pharmaceutical Sciences</w:t>
      </w:r>
      <w:r w:rsidRPr="00F85DBC">
        <w:rPr>
          <w:rFonts w:ascii="Times New Roman" w:hAnsi="Times New Roman" w:cs="Times New Roman"/>
        </w:rPr>
        <w:t>, 01-11.</w:t>
      </w:r>
    </w:p>
    <w:p w14:paraId="1D9EA839" w14:textId="77777777" w:rsidR="005B06D4" w:rsidRDefault="005B06D4" w:rsidP="005B06D4">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Sharma, H., Mishra, S. K., Khan, R., Prasad, S. B., </w:t>
      </w:r>
      <w:proofErr w:type="spellStart"/>
      <w:r w:rsidRPr="00F85DBC">
        <w:rPr>
          <w:rFonts w:ascii="Times New Roman" w:hAnsi="Times New Roman" w:cs="Times New Roman"/>
        </w:rPr>
        <w:t>Narasimhaji</w:t>
      </w:r>
      <w:proofErr w:type="spellEnd"/>
      <w:r w:rsidRPr="00F85DBC">
        <w:rPr>
          <w:rFonts w:ascii="Times New Roman" w:hAnsi="Times New Roman" w:cs="Times New Roman"/>
        </w:rPr>
        <w:t xml:space="preserve">, C. V., Srikanth, N., &amp; Acharya, R. (2024). A validated phytochemical marker based HPTLC method for the segregation of Bauhinia </w:t>
      </w:r>
      <w:proofErr w:type="spellStart"/>
      <w:r w:rsidRPr="00F85DBC">
        <w:rPr>
          <w:rFonts w:ascii="Times New Roman" w:hAnsi="Times New Roman" w:cs="Times New Roman"/>
        </w:rPr>
        <w:t>vahlii</w:t>
      </w:r>
      <w:proofErr w:type="spellEnd"/>
      <w:r w:rsidRPr="00F85DBC">
        <w:rPr>
          <w:rFonts w:ascii="Times New Roman" w:hAnsi="Times New Roman" w:cs="Times New Roman"/>
        </w:rPr>
        <w:t xml:space="preserve"> Wight and </w:t>
      </w:r>
      <w:proofErr w:type="spellStart"/>
      <w:r w:rsidRPr="00F85DBC">
        <w:rPr>
          <w:rFonts w:ascii="Times New Roman" w:hAnsi="Times New Roman" w:cs="Times New Roman"/>
        </w:rPr>
        <w:t>Arn</w:t>
      </w:r>
      <w:proofErr w:type="spellEnd"/>
      <w:r w:rsidRPr="00F85DBC">
        <w:rPr>
          <w:rFonts w:ascii="Times New Roman" w:hAnsi="Times New Roman" w:cs="Times New Roman"/>
        </w:rPr>
        <w:t>. from geologically different samples of Indian zones. </w:t>
      </w:r>
      <w:r w:rsidRPr="00F85DBC">
        <w:rPr>
          <w:rFonts w:ascii="Times New Roman" w:hAnsi="Times New Roman" w:cs="Times New Roman"/>
          <w:i/>
          <w:iCs/>
        </w:rPr>
        <w:t>JPC–Journal of Planar Chromatography–Modern TLC</w:t>
      </w:r>
      <w:r w:rsidRPr="00F85DBC">
        <w:rPr>
          <w:rFonts w:ascii="Times New Roman" w:hAnsi="Times New Roman" w:cs="Times New Roman"/>
        </w:rPr>
        <w:t>, </w:t>
      </w:r>
      <w:r w:rsidRPr="00F85DBC">
        <w:rPr>
          <w:rFonts w:ascii="Times New Roman" w:hAnsi="Times New Roman" w:cs="Times New Roman"/>
          <w:i/>
          <w:iCs/>
        </w:rPr>
        <w:t>37</w:t>
      </w:r>
      <w:r w:rsidRPr="00F85DBC">
        <w:rPr>
          <w:rFonts w:ascii="Times New Roman" w:hAnsi="Times New Roman" w:cs="Times New Roman"/>
        </w:rPr>
        <w:t>(4), 331-343.</w:t>
      </w:r>
    </w:p>
    <w:p w14:paraId="6AA85265" w14:textId="77777777" w:rsidR="005B06D4" w:rsidRDefault="005B06D4" w:rsidP="005B06D4">
      <w:pPr>
        <w:pStyle w:val="ListParagraph"/>
        <w:numPr>
          <w:ilvl w:val="0"/>
          <w:numId w:val="4"/>
        </w:numPr>
        <w:jc w:val="both"/>
        <w:rPr>
          <w:rFonts w:ascii="Times New Roman" w:hAnsi="Times New Roman" w:cs="Times New Roman"/>
        </w:rPr>
      </w:pPr>
      <w:r w:rsidRPr="006B58EE">
        <w:rPr>
          <w:rFonts w:ascii="Times New Roman" w:hAnsi="Times New Roman" w:cs="Times New Roman"/>
        </w:rPr>
        <w:t xml:space="preserve">Gupta, A., Tripathi, A. K., &amp; Gupta, P. S. (2020). Extraction, isolation and characterization of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flower. </w:t>
      </w:r>
      <w:r w:rsidRPr="006B58EE">
        <w:rPr>
          <w:rFonts w:ascii="Times New Roman" w:hAnsi="Times New Roman" w:cs="Times New Roman"/>
          <w:i/>
          <w:iCs/>
        </w:rPr>
        <w:t>Journal of Applied Pharmaceutical Sciences and Research</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 9-12.</w:t>
      </w:r>
    </w:p>
    <w:p w14:paraId="566DD5AA" w14:textId="77777777" w:rsidR="005B06D4" w:rsidRDefault="005B06D4" w:rsidP="005B06D4">
      <w:pPr>
        <w:pStyle w:val="ListParagraph"/>
        <w:numPr>
          <w:ilvl w:val="0"/>
          <w:numId w:val="4"/>
        </w:numPr>
        <w:jc w:val="both"/>
        <w:rPr>
          <w:rFonts w:ascii="Times New Roman" w:hAnsi="Times New Roman" w:cs="Times New Roman"/>
        </w:rPr>
      </w:pPr>
      <w:r w:rsidRPr="006B58EE">
        <w:rPr>
          <w:rFonts w:ascii="Times New Roman" w:hAnsi="Times New Roman" w:cs="Times New Roman"/>
        </w:rPr>
        <w:t xml:space="preserve">Dip, G., Aggarwal, P., Kaur, S., &amp; Grover, S. (2025). Extraction and characterization of phytochemicals from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flowers using ultrasound and microwave techniques. </w:t>
      </w:r>
      <w:r w:rsidRPr="006B58EE">
        <w:rPr>
          <w:rFonts w:ascii="Times New Roman" w:hAnsi="Times New Roman" w:cs="Times New Roman"/>
          <w:i/>
          <w:iCs/>
        </w:rPr>
        <w:t>Biomass and Bioenergy</w:t>
      </w:r>
      <w:r w:rsidRPr="006B58EE">
        <w:rPr>
          <w:rFonts w:ascii="Times New Roman" w:hAnsi="Times New Roman" w:cs="Times New Roman"/>
        </w:rPr>
        <w:t>, </w:t>
      </w:r>
      <w:r w:rsidRPr="006B58EE">
        <w:rPr>
          <w:rFonts w:ascii="Times New Roman" w:hAnsi="Times New Roman" w:cs="Times New Roman"/>
          <w:i/>
          <w:iCs/>
        </w:rPr>
        <w:t>192</w:t>
      </w:r>
      <w:r w:rsidRPr="006B58EE">
        <w:rPr>
          <w:rFonts w:ascii="Times New Roman" w:hAnsi="Times New Roman" w:cs="Times New Roman"/>
        </w:rPr>
        <w:t>, 107517.</w:t>
      </w:r>
    </w:p>
    <w:p w14:paraId="4EAAC6F4" w14:textId="77777777" w:rsidR="005B06D4" w:rsidRDefault="005B06D4" w:rsidP="005B06D4">
      <w:pPr>
        <w:pStyle w:val="ListParagraph"/>
        <w:numPr>
          <w:ilvl w:val="0"/>
          <w:numId w:val="4"/>
        </w:numPr>
        <w:jc w:val="both"/>
        <w:rPr>
          <w:rFonts w:ascii="Times New Roman" w:hAnsi="Times New Roman" w:cs="Times New Roman"/>
        </w:rPr>
      </w:pPr>
      <w:proofErr w:type="spellStart"/>
      <w:r w:rsidRPr="006B58EE">
        <w:rPr>
          <w:rFonts w:ascii="Times New Roman" w:hAnsi="Times New Roman" w:cs="Times New Roman"/>
        </w:rPr>
        <w:t>Modh</w:t>
      </w:r>
      <w:proofErr w:type="spellEnd"/>
      <w:r w:rsidRPr="006B58EE">
        <w:rPr>
          <w:rFonts w:ascii="Times New Roman" w:hAnsi="Times New Roman" w:cs="Times New Roman"/>
        </w:rPr>
        <w:t xml:space="preserve">, K. M., Parmar, P. T., </w:t>
      </w:r>
      <w:proofErr w:type="spellStart"/>
      <w:r w:rsidRPr="006B58EE">
        <w:rPr>
          <w:rFonts w:ascii="Times New Roman" w:hAnsi="Times New Roman" w:cs="Times New Roman"/>
        </w:rPr>
        <w:t>Panigrahi</w:t>
      </w:r>
      <w:proofErr w:type="spellEnd"/>
      <w:r w:rsidRPr="006B58EE">
        <w:rPr>
          <w:rFonts w:ascii="Times New Roman" w:hAnsi="Times New Roman" w:cs="Times New Roman"/>
        </w:rPr>
        <w:t xml:space="preserve">, B., Anand, I. S., &amp; Patel, C. N. (2011). </w:t>
      </w:r>
      <w:proofErr w:type="spellStart"/>
      <w:r w:rsidRPr="006B58EE">
        <w:rPr>
          <w:rFonts w:ascii="Times New Roman" w:hAnsi="Times New Roman" w:cs="Times New Roman"/>
        </w:rPr>
        <w:t>Pharmacognostical</w:t>
      </w:r>
      <w:proofErr w:type="spellEnd"/>
      <w:r w:rsidRPr="006B58EE">
        <w:rPr>
          <w:rFonts w:ascii="Times New Roman" w:hAnsi="Times New Roman" w:cs="Times New Roman"/>
        </w:rPr>
        <w:t xml:space="preserve"> and Phytochemical Evaluation of Leaves of Bauhinia </w:t>
      </w:r>
      <w:proofErr w:type="spellStart"/>
      <w:r w:rsidRPr="006B58EE">
        <w:rPr>
          <w:rFonts w:ascii="Times New Roman" w:hAnsi="Times New Roman" w:cs="Times New Roman"/>
        </w:rPr>
        <w:t>variegata</w:t>
      </w:r>
      <w:proofErr w:type="spellEnd"/>
      <w:r w:rsidRPr="006B58EE">
        <w:rPr>
          <w:rFonts w:ascii="Times New Roman" w:hAnsi="Times New Roman" w:cs="Times New Roman"/>
        </w:rPr>
        <w:t xml:space="preserve"> Linn. </w:t>
      </w:r>
      <w:r w:rsidRPr="006B58EE">
        <w:rPr>
          <w:rFonts w:ascii="Times New Roman" w:hAnsi="Times New Roman" w:cs="Times New Roman"/>
          <w:i/>
          <w:iCs/>
        </w:rPr>
        <w:t>Pharmacognosy Journal</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(24), 45-49.</w:t>
      </w:r>
    </w:p>
    <w:p w14:paraId="089F6393" w14:textId="77777777" w:rsidR="005B06D4" w:rsidRDefault="005B06D4" w:rsidP="005B06D4">
      <w:pPr>
        <w:pStyle w:val="ListParagraph"/>
        <w:numPr>
          <w:ilvl w:val="0"/>
          <w:numId w:val="4"/>
        </w:numPr>
        <w:jc w:val="both"/>
        <w:rPr>
          <w:rFonts w:ascii="Times New Roman" w:hAnsi="Times New Roman" w:cs="Times New Roman"/>
        </w:rPr>
      </w:pPr>
      <w:r w:rsidRPr="005A4AA1">
        <w:rPr>
          <w:rFonts w:ascii="Times New Roman" w:hAnsi="Times New Roman" w:cs="Times New Roman"/>
        </w:rPr>
        <w:t xml:space="preserve">Singh, N., Singh, A., &amp; </w:t>
      </w:r>
      <w:proofErr w:type="spellStart"/>
      <w:r w:rsidRPr="005A4AA1">
        <w:rPr>
          <w:rFonts w:ascii="Times New Roman" w:hAnsi="Times New Roman" w:cs="Times New Roman"/>
        </w:rPr>
        <w:t>Pabla</w:t>
      </w:r>
      <w:proofErr w:type="spellEnd"/>
      <w:r w:rsidRPr="005A4AA1">
        <w:rPr>
          <w:rFonts w:ascii="Times New Roman" w:hAnsi="Times New Roman" w:cs="Times New Roman"/>
        </w:rPr>
        <w:t xml:space="preserve">, D. (2019). A review on medicinal uses of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xml:space="preserve"> Linn. </w:t>
      </w:r>
      <w:proofErr w:type="spellStart"/>
      <w:r w:rsidRPr="005A4AA1">
        <w:rPr>
          <w:rFonts w:ascii="Times New Roman" w:hAnsi="Times New Roman" w:cs="Times New Roman"/>
          <w:i/>
          <w:iCs/>
        </w:rPr>
        <w:t>PharmaTutor</w:t>
      </w:r>
      <w:proofErr w:type="spellEnd"/>
      <w:r w:rsidRPr="005A4AA1">
        <w:rPr>
          <w:rFonts w:ascii="Times New Roman" w:hAnsi="Times New Roman" w:cs="Times New Roman"/>
        </w:rPr>
        <w:t>, </w:t>
      </w:r>
      <w:r w:rsidRPr="005A4AA1">
        <w:rPr>
          <w:rFonts w:ascii="Times New Roman" w:hAnsi="Times New Roman" w:cs="Times New Roman"/>
          <w:i/>
          <w:iCs/>
        </w:rPr>
        <w:t>7</w:t>
      </w:r>
      <w:r w:rsidRPr="005A4AA1">
        <w:rPr>
          <w:rFonts w:ascii="Times New Roman" w:hAnsi="Times New Roman" w:cs="Times New Roman"/>
        </w:rPr>
        <w:t>(6), 12-17.</w:t>
      </w:r>
    </w:p>
    <w:p w14:paraId="65BBA537" w14:textId="77777777" w:rsidR="005B06D4" w:rsidRDefault="005B06D4" w:rsidP="005B06D4">
      <w:pPr>
        <w:pStyle w:val="ListParagraph"/>
        <w:numPr>
          <w:ilvl w:val="0"/>
          <w:numId w:val="4"/>
        </w:numPr>
        <w:jc w:val="both"/>
        <w:rPr>
          <w:rFonts w:ascii="Times New Roman" w:hAnsi="Times New Roman" w:cs="Times New Roman"/>
        </w:rPr>
      </w:pPr>
      <w:r w:rsidRPr="005A4AA1">
        <w:rPr>
          <w:rFonts w:ascii="Times New Roman" w:hAnsi="Times New Roman" w:cs="Times New Roman"/>
        </w:rPr>
        <w:t xml:space="preserve">Negi, A., Sharma, N., &amp; Singh, M. F. (2012). Spectrum of pharmacological activities from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a review. </w:t>
      </w:r>
      <w:r w:rsidRPr="005A4AA1">
        <w:rPr>
          <w:rFonts w:ascii="Times New Roman" w:hAnsi="Times New Roman" w:cs="Times New Roman"/>
          <w:i/>
          <w:iCs/>
        </w:rPr>
        <w:t>Journal of Pharmacy Research</w:t>
      </w:r>
      <w:r w:rsidRPr="005A4AA1">
        <w:rPr>
          <w:rFonts w:ascii="Times New Roman" w:hAnsi="Times New Roman" w:cs="Times New Roman"/>
        </w:rPr>
        <w:t>, </w:t>
      </w:r>
      <w:r w:rsidRPr="005A4AA1">
        <w:rPr>
          <w:rFonts w:ascii="Times New Roman" w:hAnsi="Times New Roman" w:cs="Times New Roman"/>
          <w:i/>
          <w:iCs/>
        </w:rPr>
        <w:t>5</w:t>
      </w:r>
      <w:r w:rsidRPr="005A4AA1">
        <w:rPr>
          <w:rFonts w:ascii="Times New Roman" w:hAnsi="Times New Roman" w:cs="Times New Roman"/>
        </w:rPr>
        <w:t>(2), 792-797.</w:t>
      </w:r>
    </w:p>
    <w:p w14:paraId="6ABE0C44" w14:textId="77777777" w:rsidR="005B06D4" w:rsidRDefault="005B06D4" w:rsidP="005B06D4">
      <w:pPr>
        <w:pStyle w:val="ListParagraph"/>
        <w:numPr>
          <w:ilvl w:val="0"/>
          <w:numId w:val="4"/>
        </w:numPr>
        <w:jc w:val="both"/>
        <w:rPr>
          <w:rFonts w:ascii="Times New Roman" w:hAnsi="Times New Roman" w:cs="Times New Roman"/>
        </w:rPr>
      </w:pPr>
      <w:proofErr w:type="spellStart"/>
      <w:r w:rsidRPr="005A4AA1">
        <w:rPr>
          <w:rFonts w:ascii="Times New Roman" w:hAnsi="Times New Roman" w:cs="Times New Roman"/>
        </w:rPr>
        <w:t>Irchhaiya</w:t>
      </w:r>
      <w:proofErr w:type="spellEnd"/>
      <w:r w:rsidRPr="005A4AA1">
        <w:rPr>
          <w:rFonts w:ascii="Times New Roman" w:hAnsi="Times New Roman" w:cs="Times New Roman"/>
        </w:rPr>
        <w:t xml:space="preserve">, R., Kumar, A., </w:t>
      </w:r>
      <w:proofErr w:type="spellStart"/>
      <w:r w:rsidRPr="005A4AA1">
        <w:rPr>
          <w:rFonts w:ascii="Times New Roman" w:hAnsi="Times New Roman" w:cs="Times New Roman"/>
        </w:rPr>
        <w:t>Gurjar</w:t>
      </w:r>
      <w:proofErr w:type="spellEnd"/>
      <w:r w:rsidRPr="005A4AA1">
        <w:rPr>
          <w:rFonts w:ascii="Times New Roman" w:hAnsi="Times New Roman" w:cs="Times New Roman"/>
        </w:rPr>
        <w:t xml:space="preserve">, H., Gupta, N., Kumar, S., &amp; Kumar, M. (2014). Plant profile, phytochemistry and pharmacology of Bauhinia </w:t>
      </w:r>
      <w:proofErr w:type="spellStart"/>
      <w:r w:rsidRPr="005A4AA1">
        <w:rPr>
          <w:rFonts w:ascii="Times New Roman" w:hAnsi="Times New Roman" w:cs="Times New Roman"/>
        </w:rPr>
        <w:t>variegata</w:t>
      </w:r>
      <w:proofErr w:type="spellEnd"/>
      <w:r w:rsidRPr="005A4AA1">
        <w:rPr>
          <w:rFonts w:ascii="Times New Roman" w:hAnsi="Times New Roman" w:cs="Times New Roman"/>
        </w:rPr>
        <w:t xml:space="preserve"> </w:t>
      </w:r>
      <w:proofErr w:type="gramStart"/>
      <w:r w:rsidRPr="005A4AA1">
        <w:rPr>
          <w:rFonts w:ascii="Times New Roman" w:hAnsi="Times New Roman" w:cs="Times New Roman"/>
        </w:rPr>
        <w:t>Linn.(</w:t>
      </w:r>
      <w:proofErr w:type="spellStart"/>
      <w:proofErr w:type="gramEnd"/>
      <w:r w:rsidRPr="005A4AA1">
        <w:rPr>
          <w:rFonts w:ascii="Times New Roman" w:hAnsi="Times New Roman" w:cs="Times New Roman"/>
        </w:rPr>
        <w:t>Kachnar</w:t>
      </w:r>
      <w:proofErr w:type="spellEnd"/>
      <w:r w:rsidRPr="005A4AA1">
        <w:rPr>
          <w:rFonts w:ascii="Times New Roman" w:hAnsi="Times New Roman" w:cs="Times New Roman"/>
        </w:rPr>
        <w:t>): an overview. </w:t>
      </w:r>
      <w:r w:rsidRPr="005A4AA1">
        <w:rPr>
          <w:rFonts w:ascii="Times New Roman" w:hAnsi="Times New Roman" w:cs="Times New Roman"/>
          <w:i/>
          <w:iCs/>
        </w:rPr>
        <w:t xml:space="preserve">Int J </w:t>
      </w:r>
      <w:proofErr w:type="spellStart"/>
      <w:r w:rsidRPr="005A4AA1">
        <w:rPr>
          <w:rFonts w:ascii="Times New Roman" w:hAnsi="Times New Roman" w:cs="Times New Roman"/>
          <w:i/>
          <w:iCs/>
        </w:rPr>
        <w:t>Pharmacol</w:t>
      </w:r>
      <w:proofErr w:type="spellEnd"/>
      <w:r w:rsidRPr="005A4AA1">
        <w:rPr>
          <w:rFonts w:ascii="Times New Roman" w:hAnsi="Times New Roman" w:cs="Times New Roman"/>
        </w:rPr>
        <w:t>, </w:t>
      </w:r>
      <w:r w:rsidRPr="005A4AA1">
        <w:rPr>
          <w:rFonts w:ascii="Times New Roman" w:hAnsi="Times New Roman" w:cs="Times New Roman"/>
          <w:i/>
          <w:iCs/>
        </w:rPr>
        <w:t>1</w:t>
      </w:r>
      <w:r w:rsidRPr="005A4AA1">
        <w:rPr>
          <w:rFonts w:ascii="Times New Roman" w:hAnsi="Times New Roman" w:cs="Times New Roman"/>
        </w:rPr>
        <w:t>(5), 279-287.</w:t>
      </w:r>
    </w:p>
    <w:p w14:paraId="17E96C04" w14:textId="77777777" w:rsidR="005B06D4" w:rsidRDefault="005B06D4" w:rsidP="005B06D4">
      <w:pPr>
        <w:pStyle w:val="ListParagraph"/>
        <w:numPr>
          <w:ilvl w:val="0"/>
          <w:numId w:val="4"/>
        </w:numPr>
        <w:jc w:val="both"/>
        <w:rPr>
          <w:rFonts w:ascii="Times New Roman" w:hAnsi="Times New Roman" w:cs="Times New Roman"/>
        </w:rPr>
      </w:pPr>
      <w:proofErr w:type="spellStart"/>
      <w:r w:rsidRPr="0057140E">
        <w:rPr>
          <w:rFonts w:ascii="Times New Roman" w:hAnsi="Times New Roman" w:cs="Times New Roman"/>
        </w:rPr>
        <w:t>Shahana</w:t>
      </w:r>
      <w:proofErr w:type="spellEnd"/>
      <w:r w:rsidRPr="0057140E">
        <w:rPr>
          <w:rFonts w:ascii="Times New Roman" w:hAnsi="Times New Roman" w:cs="Times New Roman"/>
        </w:rPr>
        <w:t xml:space="preserve">, S., </w:t>
      </w:r>
      <w:proofErr w:type="spellStart"/>
      <w:r w:rsidRPr="0057140E">
        <w:rPr>
          <w:rFonts w:ascii="Times New Roman" w:hAnsi="Times New Roman" w:cs="Times New Roman"/>
        </w:rPr>
        <w:t>Nikalje</w:t>
      </w:r>
      <w:proofErr w:type="spellEnd"/>
      <w:r w:rsidRPr="0057140E">
        <w:rPr>
          <w:rFonts w:ascii="Times New Roman" w:hAnsi="Times New Roman" w:cs="Times New Roman"/>
        </w:rPr>
        <w:t xml:space="preserve">, A. P. G., &amp; </w:t>
      </w:r>
      <w:proofErr w:type="spellStart"/>
      <w:r w:rsidRPr="0057140E">
        <w:rPr>
          <w:rFonts w:ascii="Times New Roman" w:hAnsi="Times New Roman" w:cs="Times New Roman"/>
        </w:rPr>
        <w:t>Nikalje</w:t>
      </w:r>
      <w:proofErr w:type="spellEnd"/>
      <w:r w:rsidRPr="0057140E">
        <w:rPr>
          <w:rFonts w:ascii="Times New Roman" w:hAnsi="Times New Roman" w:cs="Times New Roman"/>
        </w:rPr>
        <w:t xml:space="preserve">, G. (2017). A brief review on Bauhinia </w:t>
      </w:r>
      <w:proofErr w:type="spellStart"/>
      <w:r w:rsidRPr="0057140E">
        <w:rPr>
          <w:rFonts w:ascii="Times New Roman" w:hAnsi="Times New Roman" w:cs="Times New Roman"/>
        </w:rPr>
        <w:t>variegata</w:t>
      </w:r>
      <w:proofErr w:type="spellEnd"/>
      <w:r w:rsidRPr="0057140E">
        <w:rPr>
          <w:rFonts w:ascii="Times New Roman" w:hAnsi="Times New Roman" w:cs="Times New Roman"/>
        </w:rPr>
        <w:t>: phytochemistry, antidiabetic and antioxidant potential. </w:t>
      </w:r>
      <w:r w:rsidRPr="0057140E">
        <w:rPr>
          <w:rFonts w:ascii="Times New Roman" w:hAnsi="Times New Roman" w:cs="Times New Roman"/>
          <w:i/>
          <w:iCs/>
        </w:rPr>
        <w:t xml:space="preserve">Am. J. </w:t>
      </w:r>
      <w:proofErr w:type="spellStart"/>
      <w:r w:rsidRPr="0057140E">
        <w:rPr>
          <w:rFonts w:ascii="Times New Roman" w:hAnsi="Times New Roman" w:cs="Times New Roman"/>
          <w:i/>
          <w:iCs/>
        </w:rPr>
        <w:t>Pharmtech</w:t>
      </w:r>
      <w:proofErr w:type="spellEnd"/>
      <w:r w:rsidRPr="0057140E">
        <w:rPr>
          <w:rFonts w:ascii="Times New Roman" w:hAnsi="Times New Roman" w:cs="Times New Roman"/>
          <w:i/>
          <w:iCs/>
        </w:rPr>
        <w:t xml:space="preserve"> Res</w:t>
      </w:r>
      <w:r w:rsidRPr="0057140E">
        <w:rPr>
          <w:rFonts w:ascii="Times New Roman" w:hAnsi="Times New Roman" w:cs="Times New Roman"/>
        </w:rPr>
        <w:t>, </w:t>
      </w:r>
      <w:r w:rsidRPr="0057140E">
        <w:rPr>
          <w:rFonts w:ascii="Times New Roman" w:hAnsi="Times New Roman" w:cs="Times New Roman"/>
          <w:i/>
          <w:iCs/>
        </w:rPr>
        <w:t>7</w:t>
      </w:r>
      <w:r w:rsidRPr="0057140E">
        <w:rPr>
          <w:rFonts w:ascii="Times New Roman" w:hAnsi="Times New Roman" w:cs="Times New Roman"/>
        </w:rPr>
        <w:t>, 186-197.</w:t>
      </w:r>
    </w:p>
    <w:p w14:paraId="70E18AB9" w14:textId="77777777" w:rsidR="005B06D4" w:rsidRDefault="005B06D4" w:rsidP="005B06D4">
      <w:pPr>
        <w:pStyle w:val="ListParagraph"/>
        <w:numPr>
          <w:ilvl w:val="0"/>
          <w:numId w:val="4"/>
        </w:numPr>
        <w:jc w:val="both"/>
        <w:rPr>
          <w:rFonts w:ascii="Times New Roman" w:hAnsi="Times New Roman" w:cs="Times New Roman"/>
        </w:rPr>
      </w:pPr>
      <w:r w:rsidRPr="0057140E">
        <w:rPr>
          <w:rFonts w:ascii="Times New Roman" w:hAnsi="Times New Roman" w:cs="Times New Roman"/>
        </w:rPr>
        <w:t xml:space="preserve">Kumar, S., </w:t>
      </w:r>
      <w:proofErr w:type="spellStart"/>
      <w:r w:rsidRPr="0057140E">
        <w:rPr>
          <w:rFonts w:ascii="Times New Roman" w:hAnsi="Times New Roman" w:cs="Times New Roman"/>
        </w:rPr>
        <w:t>Baniwal</w:t>
      </w:r>
      <w:proofErr w:type="spellEnd"/>
      <w:r w:rsidRPr="0057140E">
        <w:rPr>
          <w:rFonts w:ascii="Times New Roman" w:hAnsi="Times New Roman" w:cs="Times New Roman"/>
        </w:rPr>
        <w:t xml:space="preserve">, P., Kaur, J., &amp; Kumar, H. (2020). </w:t>
      </w:r>
      <w:proofErr w:type="spellStart"/>
      <w:r w:rsidRPr="0057140E">
        <w:rPr>
          <w:rFonts w:ascii="Times New Roman" w:hAnsi="Times New Roman" w:cs="Times New Roman"/>
        </w:rPr>
        <w:t>Kachnar</w:t>
      </w:r>
      <w:proofErr w:type="spellEnd"/>
      <w:r w:rsidRPr="0057140E">
        <w:rPr>
          <w:rFonts w:ascii="Times New Roman" w:hAnsi="Times New Roman" w:cs="Times New Roman"/>
        </w:rPr>
        <w:t xml:space="preserve"> (bauhinia </w:t>
      </w:r>
      <w:proofErr w:type="spellStart"/>
      <w:r w:rsidRPr="0057140E">
        <w:rPr>
          <w:rFonts w:ascii="Times New Roman" w:hAnsi="Times New Roman" w:cs="Times New Roman"/>
        </w:rPr>
        <w:t>variegata</w:t>
      </w:r>
      <w:proofErr w:type="spellEnd"/>
      <w:r w:rsidRPr="0057140E">
        <w:rPr>
          <w:rFonts w:ascii="Times New Roman" w:hAnsi="Times New Roman" w:cs="Times New Roman"/>
        </w:rPr>
        <w:t>). In </w:t>
      </w:r>
      <w:r w:rsidRPr="0057140E">
        <w:rPr>
          <w:rFonts w:ascii="Times New Roman" w:hAnsi="Times New Roman" w:cs="Times New Roman"/>
          <w:i/>
          <w:iCs/>
        </w:rPr>
        <w:t>Antioxidants in fruits: Properties and health benefits</w:t>
      </w:r>
      <w:r w:rsidRPr="0057140E">
        <w:rPr>
          <w:rFonts w:ascii="Times New Roman" w:hAnsi="Times New Roman" w:cs="Times New Roman"/>
        </w:rPr>
        <w:t> (pp. 365-377). Singapore: Springer Singapore.</w:t>
      </w:r>
    </w:p>
    <w:p w14:paraId="1793E108" w14:textId="77777777" w:rsidR="005B06D4" w:rsidRPr="00EC0BD9" w:rsidRDefault="005B06D4" w:rsidP="005B06D4">
      <w:pPr>
        <w:pStyle w:val="ListParagraph"/>
        <w:numPr>
          <w:ilvl w:val="0"/>
          <w:numId w:val="4"/>
        </w:numPr>
        <w:rPr>
          <w:rFonts w:ascii="Times New Roman" w:hAnsi="Times New Roman" w:cs="Times New Roman"/>
        </w:rPr>
      </w:pPr>
      <w:commentRangeStart w:id="4"/>
      <w:r w:rsidRPr="00EC0BD9">
        <w:rPr>
          <w:rFonts w:ascii="Times New Roman" w:hAnsi="Times New Roman" w:cs="Times New Roman"/>
        </w:rPr>
        <w:t xml:space="preserve">Singh, R. H., &amp; Singh, R. H. (1998). Management of goiter with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w:t>
      </w:r>
      <w:r w:rsidRPr="00EC0BD9">
        <w:rPr>
          <w:rFonts w:ascii="Times New Roman" w:hAnsi="Times New Roman" w:cs="Times New Roman"/>
          <w:i/>
          <w:iCs/>
        </w:rPr>
        <w:t>Journal of Research in Ayurveda and Siddha, 19</w:t>
      </w:r>
      <w:r w:rsidRPr="00EC0BD9">
        <w:rPr>
          <w:rFonts w:ascii="Times New Roman" w:hAnsi="Times New Roman" w:cs="Times New Roman"/>
        </w:rPr>
        <w:t>(1-2), 1–10.</w:t>
      </w:r>
      <w:commentRangeEnd w:id="4"/>
      <w:r>
        <w:rPr>
          <w:rStyle w:val="CommentReference"/>
        </w:rPr>
        <w:commentReference w:id="4"/>
      </w:r>
    </w:p>
    <w:p w14:paraId="1F2CB345" w14:textId="77777777" w:rsidR="005B06D4" w:rsidRPr="00EC0BD9" w:rsidRDefault="005B06D4" w:rsidP="005B06D4">
      <w:pPr>
        <w:numPr>
          <w:ilvl w:val="0"/>
          <w:numId w:val="4"/>
        </w:numPr>
        <w:rPr>
          <w:rFonts w:ascii="Times New Roman" w:hAnsi="Times New Roman" w:cs="Times New Roman"/>
        </w:rPr>
      </w:pPr>
      <w:commentRangeStart w:id="5"/>
      <w:r w:rsidRPr="00EC0BD9">
        <w:rPr>
          <w:rFonts w:ascii="Times New Roman" w:hAnsi="Times New Roman" w:cs="Times New Roman"/>
        </w:rPr>
        <w:t xml:space="preserve">Bansal, V., Malhotra, V., &amp; Chawla, R. (2011). Evaluation of a polyherbal formulation for type 2 diabetes mellitus. </w:t>
      </w:r>
      <w:r w:rsidRPr="00EC0BD9">
        <w:rPr>
          <w:rFonts w:ascii="Times New Roman" w:hAnsi="Times New Roman" w:cs="Times New Roman"/>
          <w:i/>
          <w:iCs/>
        </w:rPr>
        <w:t>Journal of Ayurveda and Integrative Medicine, 2</w:t>
      </w:r>
      <w:r w:rsidRPr="00EC0BD9">
        <w:rPr>
          <w:rFonts w:ascii="Times New Roman" w:hAnsi="Times New Roman" w:cs="Times New Roman"/>
        </w:rPr>
        <w:t>(1), 30–36. https://doi.org/10.4103/0975-9476.78188</w:t>
      </w:r>
      <w:commentRangeEnd w:id="5"/>
      <w:r>
        <w:rPr>
          <w:rStyle w:val="CommentReference"/>
        </w:rPr>
        <w:commentReference w:id="5"/>
      </w:r>
    </w:p>
    <w:p w14:paraId="10E61CDC" w14:textId="77777777" w:rsidR="005B06D4" w:rsidRDefault="005B06D4" w:rsidP="005B06D4">
      <w:pPr>
        <w:pStyle w:val="ListParagraph"/>
        <w:numPr>
          <w:ilvl w:val="0"/>
          <w:numId w:val="4"/>
        </w:numPr>
        <w:jc w:val="both"/>
        <w:rPr>
          <w:rFonts w:ascii="Times New Roman" w:hAnsi="Times New Roman" w:cs="Times New Roman"/>
        </w:rPr>
      </w:pPr>
      <w:r w:rsidRPr="00EC0BD9">
        <w:rPr>
          <w:rFonts w:ascii="Times New Roman" w:hAnsi="Times New Roman" w:cs="Times New Roman"/>
        </w:rPr>
        <w:t xml:space="preserve">Nadkarni, K. M. (1976). </w:t>
      </w:r>
      <w:r w:rsidRPr="00EC0BD9">
        <w:rPr>
          <w:rFonts w:ascii="Times New Roman" w:hAnsi="Times New Roman" w:cs="Times New Roman"/>
          <w:i/>
          <w:iCs/>
        </w:rPr>
        <w:t xml:space="preserve">Indian Materia </w:t>
      </w:r>
      <w:proofErr w:type="spellStart"/>
      <w:r w:rsidRPr="00EC0BD9">
        <w:rPr>
          <w:rFonts w:ascii="Times New Roman" w:hAnsi="Times New Roman" w:cs="Times New Roman"/>
          <w:i/>
          <w:iCs/>
        </w:rPr>
        <w:t>Medica</w:t>
      </w:r>
      <w:proofErr w:type="spellEnd"/>
      <w:r w:rsidRPr="00EC0BD9">
        <w:rPr>
          <w:rFonts w:ascii="Times New Roman" w:hAnsi="Times New Roman" w:cs="Times New Roman"/>
        </w:rPr>
        <w:t xml:space="preserve">. Popular </w:t>
      </w:r>
      <w:proofErr w:type="spellStart"/>
      <w:r w:rsidRPr="00EC0BD9">
        <w:rPr>
          <w:rFonts w:ascii="Times New Roman" w:hAnsi="Times New Roman" w:cs="Times New Roman"/>
        </w:rPr>
        <w:t>Prakashan</w:t>
      </w:r>
      <w:proofErr w:type="spellEnd"/>
      <w:r w:rsidRPr="00EC0BD9">
        <w:rPr>
          <w:rFonts w:ascii="Times New Roman" w:hAnsi="Times New Roman" w:cs="Times New Roman"/>
        </w:rPr>
        <w:t>.</w:t>
      </w:r>
    </w:p>
    <w:p w14:paraId="66EDDFA3" w14:textId="77777777" w:rsidR="005B06D4" w:rsidRDefault="005B06D4" w:rsidP="005B06D4">
      <w:pPr>
        <w:pStyle w:val="ListParagraph"/>
        <w:numPr>
          <w:ilvl w:val="0"/>
          <w:numId w:val="4"/>
        </w:numPr>
        <w:jc w:val="both"/>
        <w:rPr>
          <w:rFonts w:ascii="Times New Roman" w:hAnsi="Times New Roman" w:cs="Times New Roman"/>
        </w:rPr>
      </w:pPr>
      <w:commentRangeStart w:id="6"/>
      <w:r w:rsidRPr="00067E11">
        <w:rPr>
          <w:rFonts w:ascii="Times New Roman" w:hAnsi="Times New Roman" w:cs="Times New Roman"/>
        </w:rPr>
        <w:lastRenderedPageBreak/>
        <w:t xml:space="preserve">Kumar, R., Kumar, A., Kumar, K., Gupta, V., </w:t>
      </w:r>
      <w:proofErr w:type="spellStart"/>
      <w:r w:rsidRPr="00067E11">
        <w:rPr>
          <w:rFonts w:ascii="Times New Roman" w:hAnsi="Times New Roman" w:cs="Times New Roman"/>
        </w:rPr>
        <w:t>Shrivas</w:t>
      </w:r>
      <w:proofErr w:type="spellEnd"/>
      <w:r w:rsidRPr="00067E11">
        <w:rPr>
          <w:rFonts w:ascii="Times New Roman" w:hAnsi="Times New Roman" w:cs="Times New Roman"/>
        </w:rPr>
        <w:t xml:space="preserve">, T., &amp; Tripathi, K. (2014). Synergistic anthelmintic activity of different compositions of </w:t>
      </w:r>
      <w:proofErr w:type="spellStart"/>
      <w:r w:rsidRPr="00067E11">
        <w:rPr>
          <w:rFonts w:ascii="Times New Roman" w:hAnsi="Times New Roman" w:cs="Times New Roman"/>
        </w:rPr>
        <w:t>panchagavya</w:t>
      </w:r>
      <w:proofErr w:type="spellEnd"/>
      <w:r w:rsidRPr="00067E11">
        <w:rPr>
          <w:rFonts w:ascii="Times New Roman" w:hAnsi="Times New Roman" w:cs="Times New Roman"/>
        </w:rPr>
        <w:t xml:space="preserve"> and Bauhinia variegate Linn. </w:t>
      </w:r>
      <w:r w:rsidRPr="00067E11">
        <w:rPr>
          <w:rFonts w:ascii="Times New Roman" w:hAnsi="Times New Roman" w:cs="Times New Roman"/>
          <w:i/>
          <w:iCs/>
        </w:rPr>
        <w:t xml:space="preserve">Int J </w:t>
      </w:r>
      <w:proofErr w:type="spellStart"/>
      <w:r w:rsidRPr="00067E11">
        <w:rPr>
          <w:rFonts w:ascii="Times New Roman" w:hAnsi="Times New Roman" w:cs="Times New Roman"/>
          <w:i/>
          <w:iCs/>
        </w:rPr>
        <w:t>Phytopharmacol</w:t>
      </w:r>
      <w:proofErr w:type="spellEnd"/>
      <w:r w:rsidRPr="00067E11">
        <w:rPr>
          <w:rFonts w:ascii="Times New Roman" w:hAnsi="Times New Roman" w:cs="Times New Roman"/>
        </w:rPr>
        <w:t>, </w:t>
      </w:r>
      <w:r w:rsidRPr="00067E11">
        <w:rPr>
          <w:rFonts w:ascii="Times New Roman" w:hAnsi="Times New Roman" w:cs="Times New Roman"/>
          <w:i/>
          <w:iCs/>
        </w:rPr>
        <w:t>5</w:t>
      </w:r>
      <w:r w:rsidRPr="00067E11">
        <w:rPr>
          <w:rFonts w:ascii="Times New Roman" w:hAnsi="Times New Roman" w:cs="Times New Roman"/>
        </w:rPr>
        <w:t>, 120-2.</w:t>
      </w:r>
      <w:commentRangeEnd w:id="6"/>
      <w:r>
        <w:rPr>
          <w:rStyle w:val="CommentReference"/>
        </w:rPr>
        <w:commentReference w:id="6"/>
      </w:r>
    </w:p>
    <w:p w14:paraId="4EA96780" w14:textId="77777777" w:rsidR="005B06D4" w:rsidRDefault="005B06D4" w:rsidP="005B06D4">
      <w:pPr>
        <w:pStyle w:val="ListParagraph"/>
        <w:numPr>
          <w:ilvl w:val="0"/>
          <w:numId w:val="4"/>
        </w:numPr>
        <w:jc w:val="both"/>
        <w:rPr>
          <w:rFonts w:ascii="Times New Roman" w:hAnsi="Times New Roman" w:cs="Times New Roman"/>
        </w:rPr>
      </w:pPr>
      <w:commentRangeStart w:id="7"/>
      <w:proofErr w:type="spellStart"/>
      <w:proofErr w:type="gramStart"/>
      <w:r>
        <w:rPr>
          <w:rFonts w:ascii="Times New Roman" w:hAnsi="Times New Roman" w:cs="Times New Roman"/>
        </w:rPr>
        <w:t>Typhi,S</w:t>
      </w:r>
      <w:proofErr w:type="spellEnd"/>
      <w:r>
        <w:rPr>
          <w:rFonts w:ascii="Times New Roman" w:hAnsi="Times New Roman" w:cs="Times New Roman"/>
        </w:rPr>
        <w:t>.</w:t>
      </w:r>
      <w:proofErr w:type="gramEnd"/>
      <w:r>
        <w:rPr>
          <w:rFonts w:ascii="Times New Roman" w:hAnsi="Times New Roman" w:cs="Times New Roman"/>
        </w:rPr>
        <w:t xml:space="preserve"> Synergism between </w:t>
      </w:r>
      <w:proofErr w:type="spellStart"/>
      <w:r>
        <w:rPr>
          <w:rFonts w:ascii="Times New Roman" w:hAnsi="Times New Roman" w:cs="Times New Roman"/>
        </w:rPr>
        <w:t>mimusops</w:t>
      </w:r>
      <w:proofErr w:type="spellEnd"/>
      <w:r>
        <w:rPr>
          <w:rFonts w:ascii="Times New Roman" w:hAnsi="Times New Roman" w:cs="Times New Roman"/>
        </w:rPr>
        <w:t xml:space="preserve"> </w:t>
      </w:r>
      <w:proofErr w:type="spellStart"/>
      <w:r>
        <w:rPr>
          <w:rFonts w:ascii="Times New Roman" w:hAnsi="Times New Roman" w:cs="Times New Roman"/>
        </w:rPr>
        <w:t>elengi</w:t>
      </w:r>
      <w:proofErr w:type="spellEnd"/>
      <w:r>
        <w:rPr>
          <w:rFonts w:ascii="Times New Roman" w:hAnsi="Times New Roman" w:cs="Times New Roman"/>
        </w:rPr>
        <w:t xml:space="preserve"> &amp; bauhinia </w:t>
      </w:r>
      <w:proofErr w:type="spellStart"/>
      <w:r>
        <w:rPr>
          <w:rFonts w:ascii="Times New Roman" w:hAnsi="Times New Roman" w:cs="Times New Roman"/>
        </w:rPr>
        <w:t>variegata</w:t>
      </w:r>
      <w:proofErr w:type="spellEnd"/>
      <w:r>
        <w:rPr>
          <w:rFonts w:ascii="Times New Roman" w:hAnsi="Times New Roman" w:cs="Times New Roman"/>
        </w:rPr>
        <w:t xml:space="preserve"> seed extracts against salmonella enterica serovar typhi and vibrio cholerae o1 biotype tor serotype </w:t>
      </w:r>
      <w:proofErr w:type="spellStart"/>
      <w:r>
        <w:rPr>
          <w:rFonts w:ascii="Times New Roman" w:hAnsi="Times New Roman" w:cs="Times New Roman"/>
        </w:rPr>
        <w:t>ogawa</w:t>
      </w:r>
      <w:proofErr w:type="spellEnd"/>
      <w:r>
        <w:rPr>
          <w:rFonts w:ascii="Times New Roman" w:hAnsi="Times New Roman" w:cs="Times New Roman"/>
        </w:rPr>
        <w:t xml:space="preserve"> isolate</w:t>
      </w:r>
      <w:commentRangeEnd w:id="7"/>
      <w:r>
        <w:rPr>
          <w:rStyle w:val="CommentReference"/>
        </w:rPr>
        <w:commentReference w:id="7"/>
      </w:r>
    </w:p>
    <w:p w14:paraId="53F479EF" w14:textId="77777777" w:rsidR="005B06D4" w:rsidRDefault="005B06D4" w:rsidP="005B06D4">
      <w:pPr>
        <w:pStyle w:val="ListParagraph"/>
        <w:numPr>
          <w:ilvl w:val="0"/>
          <w:numId w:val="4"/>
        </w:numPr>
        <w:jc w:val="both"/>
        <w:rPr>
          <w:rFonts w:ascii="Times New Roman" w:hAnsi="Times New Roman" w:cs="Times New Roman"/>
        </w:rPr>
      </w:pPr>
      <w:r w:rsidRPr="00067E11">
        <w:rPr>
          <w:rFonts w:ascii="Times New Roman" w:hAnsi="Times New Roman" w:cs="Times New Roman"/>
        </w:rPr>
        <w:t xml:space="preserve">Sharma, A., </w:t>
      </w:r>
      <w:proofErr w:type="spellStart"/>
      <w:r w:rsidRPr="00067E11">
        <w:rPr>
          <w:rFonts w:ascii="Times New Roman" w:hAnsi="Times New Roman" w:cs="Times New Roman"/>
        </w:rPr>
        <w:t>Chandel</w:t>
      </w:r>
      <w:proofErr w:type="spellEnd"/>
      <w:r w:rsidRPr="00067E11">
        <w:rPr>
          <w:rFonts w:ascii="Times New Roman" w:hAnsi="Times New Roman" w:cs="Times New Roman"/>
        </w:rPr>
        <w:t xml:space="preserve">, V., &amp; Roy, S. (2025). Exploring the bioactive properties and diverse uses of Bauhinia </w:t>
      </w:r>
      <w:proofErr w:type="spellStart"/>
      <w:r w:rsidRPr="00067E11">
        <w:rPr>
          <w:rFonts w:ascii="Times New Roman" w:hAnsi="Times New Roman" w:cs="Times New Roman"/>
        </w:rPr>
        <w:t>variegata</w:t>
      </w:r>
      <w:proofErr w:type="spellEnd"/>
      <w:r w:rsidRPr="00067E11">
        <w:rPr>
          <w:rFonts w:ascii="Times New Roman" w:hAnsi="Times New Roman" w:cs="Times New Roman"/>
        </w:rPr>
        <w:t>: a comprehensive review. </w:t>
      </w:r>
      <w:r w:rsidRPr="00067E11">
        <w:rPr>
          <w:rFonts w:ascii="Times New Roman" w:hAnsi="Times New Roman" w:cs="Times New Roman"/>
          <w:i/>
          <w:iCs/>
        </w:rPr>
        <w:t>Discover Plants</w:t>
      </w:r>
      <w:r w:rsidRPr="00067E11">
        <w:rPr>
          <w:rFonts w:ascii="Times New Roman" w:hAnsi="Times New Roman" w:cs="Times New Roman"/>
        </w:rPr>
        <w:t>, </w:t>
      </w:r>
      <w:r w:rsidRPr="00067E11">
        <w:rPr>
          <w:rFonts w:ascii="Times New Roman" w:hAnsi="Times New Roman" w:cs="Times New Roman"/>
          <w:i/>
          <w:iCs/>
        </w:rPr>
        <w:t>2</w:t>
      </w:r>
      <w:r w:rsidRPr="00067E11">
        <w:rPr>
          <w:rFonts w:ascii="Times New Roman" w:hAnsi="Times New Roman" w:cs="Times New Roman"/>
        </w:rPr>
        <w:t>(1), 86.</w:t>
      </w:r>
    </w:p>
    <w:p w14:paraId="64F696E5" w14:textId="77777777" w:rsidR="005B06D4" w:rsidRDefault="005B06D4" w:rsidP="005B06D4">
      <w:pPr>
        <w:pStyle w:val="ListParagraph"/>
        <w:numPr>
          <w:ilvl w:val="0"/>
          <w:numId w:val="4"/>
        </w:numPr>
        <w:jc w:val="both"/>
        <w:rPr>
          <w:rFonts w:ascii="Times New Roman" w:hAnsi="Times New Roman" w:cs="Times New Roman"/>
        </w:rPr>
      </w:pPr>
      <w:proofErr w:type="spellStart"/>
      <w:r w:rsidRPr="004D51E3">
        <w:rPr>
          <w:rFonts w:ascii="Times New Roman" w:hAnsi="Times New Roman" w:cs="Times New Roman"/>
        </w:rPr>
        <w:t>Makadiya</w:t>
      </w:r>
      <w:proofErr w:type="spellEnd"/>
      <w:r w:rsidRPr="004D51E3">
        <w:rPr>
          <w:rFonts w:ascii="Times New Roman" w:hAnsi="Times New Roman" w:cs="Times New Roman"/>
        </w:rPr>
        <w:t xml:space="preserve">, V. S., Kulkarni, Y. A., &amp; </w:t>
      </w:r>
      <w:proofErr w:type="spellStart"/>
      <w:r w:rsidRPr="004D51E3">
        <w:rPr>
          <w:rFonts w:ascii="Times New Roman" w:hAnsi="Times New Roman" w:cs="Times New Roman"/>
        </w:rPr>
        <w:t>Apte</w:t>
      </w:r>
      <w:proofErr w:type="spellEnd"/>
      <w:r w:rsidRPr="004D51E3">
        <w:rPr>
          <w:rFonts w:ascii="Times New Roman" w:hAnsi="Times New Roman" w:cs="Times New Roman"/>
        </w:rPr>
        <w:t xml:space="preserve">, K. G. (2015). Acute and 28-day repeated dose oral toxicity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(Caesalpiniaceae) stem bark extract. </w:t>
      </w:r>
      <w:r w:rsidRPr="004D51E3">
        <w:rPr>
          <w:rFonts w:ascii="Times New Roman" w:hAnsi="Times New Roman" w:cs="Times New Roman"/>
          <w:i/>
          <w:iCs/>
        </w:rPr>
        <w:t>Journal of Herbs, Spices &amp; Medicinal Plants</w:t>
      </w:r>
      <w:r w:rsidRPr="004D51E3">
        <w:rPr>
          <w:rFonts w:ascii="Times New Roman" w:hAnsi="Times New Roman" w:cs="Times New Roman"/>
        </w:rPr>
        <w:t>, </w:t>
      </w:r>
      <w:r w:rsidRPr="004D51E3">
        <w:rPr>
          <w:rFonts w:ascii="Times New Roman" w:hAnsi="Times New Roman" w:cs="Times New Roman"/>
          <w:i/>
          <w:iCs/>
        </w:rPr>
        <w:t>21</w:t>
      </w:r>
      <w:r w:rsidRPr="004D51E3">
        <w:rPr>
          <w:rFonts w:ascii="Times New Roman" w:hAnsi="Times New Roman" w:cs="Times New Roman"/>
        </w:rPr>
        <w:t>(2), 161-172.</w:t>
      </w:r>
    </w:p>
    <w:p w14:paraId="6307BD8F" w14:textId="77777777" w:rsidR="005B06D4" w:rsidRDefault="005B06D4" w:rsidP="005B06D4">
      <w:pPr>
        <w:pStyle w:val="ListParagraph"/>
        <w:numPr>
          <w:ilvl w:val="0"/>
          <w:numId w:val="4"/>
        </w:numPr>
        <w:jc w:val="both"/>
        <w:rPr>
          <w:rFonts w:ascii="Times New Roman" w:hAnsi="Times New Roman" w:cs="Times New Roman"/>
        </w:rPr>
      </w:pPr>
      <w:proofErr w:type="spellStart"/>
      <w:r w:rsidRPr="004D51E3">
        <w:rPr>
          <w:rFonts w:ascii="Times New Roman" w:hAnsi="Times New Roman" w:cs="Times New Roman"/>
        </w:rPr>
        <w:t>Khare</w:t>
      </w:r>
      <w:proofErr w:type="spellEnd"/>
      <w:r w:rsidRPr="004D51E3">
        <w:rPr>
          <w:rFonts w:ascii="Times New Roman" w:hAnsi="Times New Roman" w:cs="Times New Roman"/>
        </w:rPr>
        <w:t xml:space="preserve">, P. R. A. G. A. T. I., Kishore, K. A. M. A. L., &amp; Sharma, D. K. (2022). Acute oral toxicity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and </w:t>
      </w:r>
      <w:proofErr w:type="spellStart"/>
      <w:r w:rsidRPr="004D51E3">
        <w:rPr>
          <w:rFonts w:ascii="Times New Roman" w:hAnsi="Times New Roman" w:cs="Times New Roman"/>
        </w:rPr>
        <w:t>madhuca</w:t>
      </w:r>
      <w:proofErr w:type="spellEnd"/>
      <w:r w:rsidRPr="004D51E3">
        <w:rPr>
          <w:rFonts w:ascii="Times New Roman" w:hAnsi="Times New Roman" w:cs="Times New Roman"/>
        </w:rPr>
        <w:t xml:space="preserve"> </w:t>
      </w:r>
      <w:proofErr w:type="spellStart"/>
      <w:r w:rsidRPr="004D51E3">
        <w:rPr>
          <w:rFonts w:ascii="Times New Roman" w:hAnsi="Times New Roman" w:cs="Times New Roman"/>
        </w:rPr>
        <w:t>longifolia</w:t>
      </w:r>
      <w:proofErr w:type="spellEnd"/>
      <w:r w:rsidRPr="004D51E3">
        <w:rPr>
          <w:rFonts w:ascii="Times New Roman" w:hAnsi="Times New Roman" w:cs="Times New Roman"/>
        </w:rPr>
        <w:t xml:space="preserve"> in mice. </w:t>
      </w:r>
      <w:r w:rsidRPr="004D51E3">
        <w:rPr>
          <w:rFonts w:ascii="Times New Roman" w:hAnsi="Times New Roman" w:cs="Times New Roman"/>
          <w:i/>
          <w:iCs/>
        </w:rPr>
        <w:t xml:space="preserve">Int J </w:t>
      </w:r>
      <w:proofErr w:type="spellStart"/>
      <w:r w:rsidRPr="004D51E3">
        <w:rPr>
          <w:rFonts w:ascii="Times New Roman" w:hAnsi="Times New Roman" w:cs="Times New Roman"/>
          <w:i/>
          <w:iCs/>
        </w:rPr>
        <w:t>Curr</w:t>
      </w:r>
      <w:proofErr w:type="spellEnd"/>
      <w:r w:rsidRPr="004D51E3">
        <w:rPr>
          <w:rFonts w:ascii="Times New Roman" w:hAnsi="Times New Roman" w:cs="Times New Roman"/>
          <w:i/>
          <w:iCs/>
        </w:rPr>
        <w:t xml:space="preserve"> Pharm Res</w:t>
      </w:r>
      <w:r w:rsidRPr="004D51E3">
        <w:rPr>
          <w:rFonts w:ascii="Times New Roman" w:hAnsi="Times New Roman" w:cs="Times New Roman"/>
        </w:rPr>
        <w:t>, </w:t>
      </w:r>
      <w:r w:rsidRPr="004D51E3">
        <w:rPr>
          <w:rFonts w:ascii="Times New Roman" w:hAnsi="Times New Roman" w:cs="Times New Roman"/>
          <w:i/>
          <w:iCs/>
        </w:rPr>
        <w:t>14</w:t>
      </w:r>
      <w:r w:rsidRPr="004D51E3">
        <w:rPr>
          <w:rFonts w:ascii="Times New Roman" w:hAnsi="Times New Roman" w:cs="Times New Roman"/>
        </w:rPr>
        <w:t>(2), 69-71.</w:t>
      </w:r>
    </w:p>
    <w:p w14:paraId="3B000625" w14:textId="77777777" w:rsidR="005B06D4" w:rsidRDefault="005B06D4" w:rsidP="005B06D4">
      <w:pPr>
        <w:pStyle w:val="ListParagraph"/>
        <w:numPr>
          <w:ilvl w:val="0"/>
          <w:numId w:val="4"/>
        </w:numPr>
        <w:jc w:val="both"/>
        <w:rPr>
          <w:rFonts w:ascii="Times New Roman" w:hAnsi="Times New Roman" w:cs="Times New Roman"/>
        </w:rPr>
      </w:pPr>
      <w:r w:rsidRPr="004D51E3">
        <w:rPr>
          <w:rFonts w:ascii="Times New Roman" w:hAnsi="Times New Roman" w:cs="Times New Roman"/>
        </w:rPr>
        <w:t xml:space="preserve">Kumar, A., Anand, V., Dubey, R. C., &amp; Goel, K. K. (2016). Toxicological evaluation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Linn. for estimating the neurological, hematological and physical alterations in the albino mice. </w:t>
      </w:r>
      <w:r w:rsidRPr="004D51E3">
        <w:rPr>
          <w:rFonts w:ascii="Times New Roman" w:hAnsi="Times New Roman" w:cs="Times New Roman"/>
          <w:i/>
          <w:iCs/>
        </w:rPr>
        <w:t>Environment Conservation Journal</w:t>
      </w:r>
      <w:r w:rsidRPr="004D51E3">
        <w:rPr>
          <w:rFonts w:ascii="Times New Roman" w:hAnsi="Times New Roman" w:cs="Times New Roman"/>
        </w:rPr>
        <w:t>, </w:t>
      </w:r>
      <w:r w:rsidRPr="004D51E3">
        <w:rPr>
          <w:rFonts w:ascii="Times New Roman" w:hAnsi="Times New Roman" w:cs="Times New Roman"/>
          <w:i/>
          <w:iCs/>
        </w:rPr>
        <w:t>17</w:t>
      </w:r>
      <w:r w:rsidRPr="004D51E3">
        <w:rPr>
          <w:rFonts w:ascii="Times New Roman" w:hAnsi="Times New Roman" w:cs="Times New Roman"/>
        </w:rPr>
        <w:t>(3), 97-102.</w:t>
      </w:r>
    </w:p>
    <w:p w14:paraId="0AF88233" w14:textId="77777777" w:rsidR="005B06D4" w:rsidRDefault="005B06D4" w:rsidP="005B06D4">
      <w:pPr>
        <w:pStyle w:val="ListParagraph"/>
        <w:numPr>
          <w:ilvl w:val="0"/>
          <w:numId w:val="4"/>
        </w:numPr>
        <w:jc w:val="both"/>
        <w:rPr>
          <w:rFonts w:ascii="Times New Roman" w:hAnsi="Times New Roman" w:cs="Times New Roman"/>
        </w:rPr>
      </w:pPr>
      <w:r w:rsidRPr="004D51E3">
        <w:rPr>
          <w:rFonts w:ascii="Times New Roman" w:hAnsi="Times New Roman" w:cs="Times New Roman"/>
        </w:rPr>
        <w:t xml:space="preserve">Solanki, N. D., &amp; Bhavsar, S. K. (2014). Toxicological evaluation of the aqueous fraction of </w:t>
      </w:r>
      <w:proofErr w:type="spellStart"/>
      <w:r w:rsidRPr="004D51E3">
        <w:rPr>
          <w:rFonts w:ascii="Times New Roman" w:hAnsi="Times New Roman" w:cs="Times New Roman"/>
        </w:rPr>
        <w:t>Ficus</w:t>
      </w:r>
      <w:proofErr w:type="spellEnd"/>
      <w:r w:rsidRPr="004D51E3">
        <w:rPr>
          <w:rFonts w:ascii="Times New Roman" w:hAnsi="Times New Roman" w:cs="Times New Roman"/>
        </w:rPr>
        <w:t xml:space="preserve"> </w:t>
      </w:r>
      <w:proofErr w:type="spellStart"/>
      <w:r w:rsidRPr="004D51E3">
        <w:rPr>
          <w:rFonts w:ascii="Times New Roman" w:hAnsi="Times New Roman" w:cs="Times New Roman"/>
        </w:rPr>
        <w:t>racemosa</w:t>
      </w:r>
      <w:proofErr w:type="spellEnd"/>
      <w:r w:rsidRPr="004D51E3">
        <w:rPr>
          <w:rFonts w:ascii="Times New Roman" w:hAnsi="Times New Roman" w:cs="Times New Roman"/>
        </w:rPr>
        <w:t xml:space="preserve"> and Bauhinia variegate bark in Rats. </w:t>
      </w:r>
      <w:r w:rsidRPr="004D51E3">
        <w:rPr>
          <w:rFonts w:ascii="Times New Roman" w:hAnsi="Times New Roman" w:cs="Times New Roman"/>
          <w:i/>
          <w:iCs/>
        </w:rPr>
        <w:t xml:space="preserve">Int J </w:t>
      </w:r>
      <w:proofErr w:type="spellStart"/>
      <w:r w:rsidRPr="004D51E3">
        <w:rPr>
          <w:rFonts w:ascii="Times New Roman" w:hAnsi="Times New Roman" w:cs="Times New Roman"/>
          <w:i/>
          <w:iCs/>
        </w:rPr>
        <w:t>Toxicol</w:t>
      </w:r>
      <w:proofErr w:type="spellEnd"/>
      <w:r w:rsidRPr="004D51E3">
        <w:rPr>
          <w:rFonts w:ascii="Times New Roman" w:hAnsi="Times New Roman" w:cs="Times New Roman"/>
          <w:i/>
          <w:iCs/>
        </w:rPr>
        <w:t xml:space="preserve"> </w:t>
      </w:r>
      <w:proofErr w:type="spellStart"/>
      <w:r w:rsidRPr="004D51E3">
        <w:rPr>
          <w:rFonts w:ascii="Times New Roman" w:hAnsi="Times New Roman" w:cs="Times New Roman"/>
          <w:i/>
          <w:iCs/>
        </w:rPr>
        <w:t>Pharmacol</w:t>
      </w:r>
      <w:proofErr w:type="spellEnd"/>
      <w:r w:rsidRPr="004D51E3">
        <w:rPr>
          <w:rFonts w:ascii="Times New Roman" w:hAnsi="Times New Roman" w:cs="Times New Roman"/>
          <w:i/>
          <w:iCs/>
        </w:rPr>
        <w:t xml:space="preserve"> Res</w:t>
      </w:r>
      <w:r w:rsidRPr="004D51E3">
        <w:rPr>
          <w:rFonts w:ascii="Times New Roman" w:hAnsi="Times New Roman" w:cs="Times New Roman"/>
        </w:rPr>
        <w:t>, </w:t>
      </w:r>
      <w:r w:rsidRPr="004D51E3">
        <w:rPr>
          <w:rFonts w:ascii="Times New Roman" w:hAnsi="Times New Roman" w:cs="Times New Roman"/>
          <w:i/>
          <w:iCs/>
        </w:rPr>
        <w:t>6</w:t>
      </w:r>
      <w:r w:rsidRPr="004D51E3">
        <w:rPr>
          <w:rFonts w:ascii="Times New Roman" w:hAnsi="Times New Roman" w:cs="Times New Roman"/>
        </w:rPr>
        <w:t>, 80-5.</w:t>
      </w:r>
    </w:p>
    <w:p w14:paraId="7AA7A050" w14:textId="77777777" w:rsidR="005B06D4" w:rsidRDefault="005B06D4" w:rsidP="005B06D4">
      <w:pPr>
        <w:pStyle w:val="ListParagraph"/>
        <w:numPr>
          <w:ilvl w:val="0"/>
          <w:numId w:val="4"/>
        </w:numPr>
        <w:jc w:val="both"/>
        <w:rPr>
          <w:rFonts w:ascii="Times New Roman" w:hAnsi="Times New Roman" w:cs="Times New Roman"/>
        </w:rPr>
      </w:pPr>
      <w:proofErr w:type="spellStart"/>
      <w:r w:rsidRPr="00E564D5">
        <w:rPr>
          <w:rFonts w:ascii="Times New Roman" w:hAnsi="Times New Roman" w:cs="Times New Roman"/>
        </w:rPr>
        <w:t>Saha</w:t>
      </w:r>
      <w:proofErr w:type="spellEnd"/>
      <w:r w:rsidRPr="00E564D5">
        <w:rPr>
          <w:rFonts w:ascii="Times New Roman" w:hAnsi="Times New Roman" w:cs="Times New Roman"/>
        </w:rPr>
        <w:t>, S., &amp; Subrahmanyam, E. (2023). Evaluation of Immunomodulatory Effect of Aqueous Extract</w:t>
      </w:r>
      <w:r>
        <w:rPr>
          <w:rFonts w:ascii="Times New Roman" w:hAnsi="Times New Roman" w:cs="Times New Roman"/>
        </w:rPr>
        <w:t xml:space="preserve"> </w:t>
      </w:r>
      <w:r w:rsidRPr="00E564D5">
        <w:rPr>
          <w:rFonts w:ascii="Times New Roman" w:hAnsi="Times New Roman" w:cs="Times New Roman"/>
        </w:rPr>
        <w:t>of Bauhinia</w:t>
      </w:r>
      <w:r>
        <w:rPr>
          <w:rFonts w:ascii="Times New Roman" w:hAnsi="Times New Roman" w:cs="Times New Roman"/>
        </w:rPr>
        <w:t xml:space="preserve"> </w:t>
      </w:r>
      <w:proofErr w:type="spellStart"/>
      <w:r w:rsidRPr="00E564D5">
        <w:rPr>
          <w:rFonts w:ascii="Times New Roman" w:hAnsi="Times New Roman" w:cs="Times New Roman"/>
        </w:rPr>
        <w:t>variegata</w:t>
      </w:r>
      <w:proofErr w:type="spellEnd"/>
      <w:r w:rsidRPr="00E564D5">
        <w:rPr>
          <w:rFonts w:ascii="Times New Roman" w:hAnsi="Times New Roman" w:cs="Times New Roman"/>
        </w:rPr>
        <w:t xml:space="preserve"> </w:t>
      </w:r>
      <w:proofErr w:type="gramStart"/>
      <w:r w:rsidRPr="00E564D5">
        <w:rPr>
          <w:rFonts w:ascii="Times New Roman" w:hAnsi="Times New Roman" w:cs="Times New Roman"/>
        </w:rPr>
        <w:t>L</w:t>
      </w:r>
      <w:r>
        <w:rPr>
          <w:rFonts w:ascii="Times New Roman" w:hAnsi="Times New Roman" w:cs="Times New Roman"/>
        </w:rPr>
        <w:t xml:space="preserve"> </w:t>
      </w:r>
      <w:r w:rsidRPr="00E564D5">
        <w:rPr>
          <w:rFonts w:ascii="Times New Roman" w:hAnsi="Times New Roman" w:cs="Times New Roman"/>
        </w:rPr>
        <w:t>.Leaves</w:t>
      </w:r>
      <w:proofErr w:type="gramEnd"/>
      <w:r w:rsidRPr="00E564D5">
        <w:rPr>
          <w:rFonts w:ascii="Times New Roman" w:hAnsi="Times New Roman" w:cs="Times New Roman"/>
        </w:rPr>
        <w:t>. </w:t>
      </w:r>
      <w:r>
        <w:rPr>
          <w:rFonts w:ascii="Times New Roman" w:hAnsi="Times New Roman" w:cs="Times New Roman"/>
        </w:rPr>
        <w:t xml:space="preserve">Indian Journal of pharmaceutical education &amp; Research, </w:t>
      </w:r>
      <w:r w:rsidRPr="00E564D5">
        <w:rPr>
          <w:rFonts w:ascii="Times New Roman" w:hAnsi="Times New Roman" w:cs="Times New Roman"/>
          <w:i/>
          <w:iCs/>
        </w:rPr>
        <w:t>57</w:t>
      </w:r>
      <w:r w:rsidRPr="00E564D5">
        <w:rPr>
          <w:rFonts w:ascii="Times New Roman" w:hAnsi="Times New Roman" w:cs="Times New Roman"/>
        </w:rPr>
        <w:t>(1), S135-S139.</w:t>
      </w:r>
    </w:p>
    <w:p w14:paraId="0BBE0956" w14:textId="77777777" w:rsidR="005B06D4" w:rsidRDefault="005B06D4" w:rsidP="005B06D4">
      <w:pPr>
        <w:pStyle w:val="ListParagraph"/>
        <w:numPr>
          <w:ilvl w:val="0"/>
          <w:numId w:val="4"/>
        </w:numPr>
        <w:jc w:val="both"/>
        <w:rPr>
          <w:rFonts w:ascii="Times New Roman" w:hAnsi="Times New Roman" w:cs="Times New Roman"/>
        </w:rPr>
      </w:pPr>
      <w:r w:rsidRPr="00FE6386">
        <w:rPr>
          <w:rFonts w:ascii="Times New Roman" w:hAnsi="Times New Roman" w:cs="Times New Roman"/>
        </w:rPr>
        <w:t>Khanna, T. (2023). </w:t>
      </w:r>
      <w:r w:rsidRPr="00FE6386">
        <w:rPr>
          <w:rFonts w:ascii="Times New Roman" w:hAnsi="Times New Roman" w:cs="Times New Roman"/>
          <w:i/>
          <w:iCs/>
        </w:rPr>
        <w:t xml:space="preserve">Effect of Phytocomponents From Bauhinia </w:t>
      </w:r>
      <w:proofErr w:type="spellStart"/>
      <w:r w:rsidRPr="00FE6386">
        <w:rPr>
          <w:rFonts w:ascii="Times New Roman" w:hAnsi="Times New Roman" w:cs="Times New Roman"/>
          <w:i/>
          <w:iCs/>
        </w:rPr>
        <w:t>variegata</w:t>
      </w:r>
      <w:proofErr w:type="spellEnd"/>
      <w:r w:rsidRPr="00FE6386">
        <w:rPr>
          <w:rFonts w:ascii="Times New Roman" w:hAnsi="Times New Roman" w:cs="Times New Roman"/>
          <w:i/>
          <w:iCs/>
        </w:rPr>
        <w:t xml:space="preserve"> L. on Lung Cancer Cell Lines</w:t>
      </w:r>
      <w:r w:rsidRPr="00FE6386">
        <w:rPr>
          <w:rFonts w:ascii="Times New Roman" w:hAnsi="Times New Roman" w:cs="Times New Roman"/>
        </w:rPr>
        <w:t> (Doctoral dissertation, Maharaja Sayajirao University of Baroda (India)).</w:t>
      </w:r>
    </w:p>
    <w:p w14:paraId="0AC09EBF"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bookmarkStart w:id="8" w:name="_GoBack"/>
      <w:bookmarkEnd w:id="8"/>
    </w:p>
    <w:p w14:paraId="235B86AA"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76ADA1F1"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41DC02BE"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BBF95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643BF4E9"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173AD2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4EB723A"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sectPr w:rsidR="008A4F8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ha sabry" w:date="2025-09-09T18:40:00Z" w:initials="ms">
    <w:p w14:paraId="1478EDDB" w14:textId="77777777" w:rsidR="005B06D4" w:rsidRDefault="005B06D4" w:rsidP="005B06D4">
      <w:pPr>
        <w:pStyle w:val="CommentText"/>
      </w:pPr>
      <w:r>
        <w:rPr>
          <w:rStyle w:val="CommentReference"/>
        </w:rPr>
        <w:annotationRef/>
      </w:r>
      <w:r>
        <w:t>Wrong, not found</w:t>
      </w:r>
    </w:p>
  </w:comment>
  <w:comment w:id="1" w:author="maha sabry" w:date="2025-09-09T18:41:00Z" w:initials="ms">
    <w:p w14:paraId="7E499437" w14:textId="77777777" w:rsidR="005B06D4" w:rsidRDefault="005B06D4" w:rsidP="005B06D4">
      <w:pPr>
        <w:pStyle w:val="CommentText"/>
      </w:pPr>
      <w:r>
        <w:rPr>
          <w:rStyle w:val="CommentReference"/>
        </w:rPr>
        <w:annotationRef/>
      </w:r>
      <w:r>
        <w:t>Not found</w:t>
      </w:r>
    </w:p>
  </w:comment>
  <w:comment w:id="2" w:author="maha sabry" w:date="2025-09-09T18:40:00Z" w:initials="ms">
    <w:p w14:paraId="67C801E2" w14:textId="77777777" w:rsidR="005B06D4" w:rsidRDefault="005B06D4" w:rsidP="005B06D4">
      <w:pPr>
        <w:pStyle w:val="CommentText"/>
      </w:pPr>
      <w:r>
        <w:rPr>
          <w:rStyle w:val="CommentReference"/>
        </w:rPr>
        <w:annotationRef/>
      </w:r>
      <w:proofErr w:type="spellStart"/>
      <w:r>
        <w:rPr>
          <w:color w:val="222222"/>
          <w:highlight w:val="white"/>
        </w:rPr>
        <w:t>Khare</w:t>
      </w:r>
      <w:proofErr w:type="spellEnd"/>
      <w:r>
        <w:rPr>
          <w:color w:val="222222"/>
          <w:highlight w:val="white"/>
        </w:rPr>
        <w:t>, C. P. (2008). </w:t>
      </w:r>
      <w:r>
        <w:rPr>
          <w:i/>
          <w:iCs/>
          <w:color w:val="222222"/>
          <w:highlight w:val="white"/>
        </w:rPr>
        <w:t>Indian medicinal plants: an illustrated dictionary</w:t>
      </w:r>
      <w:r>
        <w:rPr>
          <w:color w:val="222222"/>
          <w:highlight w:val="white"/>
        </w:rPr>
        <w:t>. Springer Science &amp; Business Media.</w:t>
      </w:r>
      <w:r>
        <w:rPr>
          <w:rFonts w:hint="eastAsia"/>
          <w:color w:val="222222"/>
          <w:highlight w:val="white"/>
          <w:rtl/>
          <w:lang w:bidi="ar-EG"/>
        </w:rPr>
        <w:t>‏</w:t>
      </w:r>
      <w:r>
        <w:t xml:space="preserve"> </w:t>
      </w:r>
    </w:p>
  </w:comment>
  <w:comment w:id="3" w:author="maha sabry" w:date="2025-09-09T18:43:00Z" w:initials="ms">
    <w:p w14:paraId="7EFD1756" w14:textId="77777777" w:rsidR="005B06D4" w:rsidRDefault="005B06D4" w:rsidP="005B06D4">
      <w:pPr>
        <w:pStyle w:val="CommentText"/>
      </w:pPr>
      <w:r>
        <w:rPr>
          <w:rStyle w:val="CommentReference"/>
        </w:rPr>
        <w:annotationRef/>
      </w:r>
      <w:r>
        <w:t>Fake reference</w:t>
      </w:r>
    </w:p>
  </w:comment>
  <w:comment w:id="4" w:author="maha sabry" w:date="2025-09-09T18:49:00Z" w:initials="ms">
    <w:p w14:paraId="4E752F15" w14:textId="77777777" w:rsidR="005B06D4" w:rsidRDefault="005B06D4" w:rsidP="005B06D4">
      <w:pPr>
        <w:pStyle w:val="CommentText"/>
      </w:pPr>
      <w:r>
        <w:rPr>
          <w:rStyle w:val="CommentReference"/>
        </w:rPr>
        <w:annotationRef/>
      </w:r>
      <w:r>
        <w:t>Not found</w:t>
      </w:r>
    </w:p>
  </w:comment>
  <w:comment w:id="5" w:author="maha sabry" w:date="2025-09-09T18:50:00Z" w:initials="ms">
    <w:p w14:paraId="009C27C0" w14:textId="77777777" w:rsidR="005B06D4" w:rsidRDefault="005B06D4" w:rsidP="005B06D4">
      <w:pPr>
        <w:pStyle w:val="CommentText"/>
      </w:pPr>
      <w:r>
        <w:rPr>
          <w:rStyle w:val="CommentReference"/>
        </w:rPr>
        <w:annotationRef/>
      </w:r>
      <w:r>
        <w:t>Fake reference</w:t>
      </w:r>
    </w:p>
  </w:comment>
  <w:comment w:id="6" w:author="maha sabry" w:date="2025-09-09T18:55:00Z" w:initials="ms">
    <w:p w14:paraId="01ADB28B" w14:textId="77777777" w:rsidR="005B06D4" w:rsidRDefault="005B06D4" w:rsidP="005B06D4">
      <w:pPr>
        <w:pStyle w:val="CommentText"/>
      </w:pPr>
      <w:r>
        <w:rPr>
          <w:rStyle w:val="CommentReference"/>
        </w:rPr>
        <w:annotationRef/>
      </w:r>
      <w:r>
        <w:t xml:space="preserve">Kumar, R., Kumar, A., Kumar, K., Gupta, V., </w:t>
      </w:r>
      <w:proofErr w:type="spellStart"/>
      <w:r>
        <w:t>Shrivas</w:t>
      </w:r>
      <w:proofErr w:type="spellEnd"/>
      <w:r>
        <w:t>, T., &amp; Tripathi, K. (2014). SYNERGISTIC ANTHELMINTIC ACTIVITY OF DIFFERENT COMPOSITIONS OF PANCHAGAVYA AND ALOE BARBEDANSIS MILL. International Journal of Pharmacy &amp; Therapeutics, 5(4), 2014, 235-238.</w:t>
      </w:r>
    </w:p>
  </w:comment>
  <w:comment w:id="7" w:author="maha sabry" w:date="2025-09-09T19:02:00Z" w:initials="ms">
    <w:p w14:paraId="7FA71E0A" w14:textId="77777777" w:rsidR="005B06D4" w:rsidRDefault="005B06D4" w:rsidP="005B06D4">
      <w:pPr>
        <w:pStyle w:val="CommentText"/>
      </w:pPr>
      <w:r>
        <w:rPr>
          <w:rStyle w:val="CommentReference"/>
        </w:rPr>
        <w:annotationRef/>
      </w:r>
      <w:r>
        <w:t xml:space="preserve">Mandal S, Mandal MD, Pal NK. Synergism Between </w:t>
      </w:r>
      <w:proofErr w:type="spellStart"/>
      <w:r>
        <w:t>Mimusops</w:t>
      </w:r>
      <w:proofErr w:type="spellEnd"/>
      <w:r>
        <w:t xml:space="preserve"> </w:t>
      </w:r>
      <w:proofErr w:type="spellStart"/>
      <w:r>
        <w:t>elengi</w:t>
      </w:r>
      <w:proofErr w:type="spellEnd"/>
      <w:r>
        <w:t xml:space="preserve"> and Bauhinia </w:t>
      </w:r>
      <w:proofErr w:type="spellStart"/>
      <w:r>
        <w:t>variegata</w:t>
      </w:r>
      <w:proofErr w:type="spellEnd"/>
      <w:r>
        <w:t xml:space="preserve"> Seed Extracts Against Salmonella enteric serovar Typhi and Vibrio cholerae O1 Biotype El Tor Serotype Ogawa Isolates. Int J Sci Nat. 2014;5(2):191-5.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78EDDB" w15:done="0"/>
  <w15:commentEx w15:paraId="7E499437" w15:done="0"/>
  <w15:commentEx w15:paraId="67C801E2" w15:done="0"/>
  <w15:commentEx w15:paraId="7EFD1756" w15:done="0"/>
  <w15:commentEx w15:paraId="4E752F15" w15:done="0"/>
  <w15:commentEx w15:paraId="009C27C0" w15:done="0"/>
  <w15:commentEx w15:paraId="01ADB28B" w15:done="0"/>
  <w15:commentEx w15:paraId="7FA71E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78EDDB" w16cid:durableId="5D98535F"/>
  <w16cid:commentId w16cid:paraId="7E499437" w16cid:durableId="68859A5C"/>
  <w16cid:commentId w16cid:paraId="67C801E2" w16cid:durableId="1A59D77A"/>
  <w16cid:commentId w16cid:paraId="7EFD1756" w16cid:durableId="11794EDA"/>
  <w16cid:commentId w16cid:paraId="4E752F15" w16cid:durableId="137723A5"/>
  <w16cid:commentId w16cid:paraId="009C27C0" w16cid:durableId="35A77F61"/>
  <w16cid:commentId w16cid:paraId="01ADB28B" w16cid:durableId="1A42749F"/>
  <w16cid:commentId w16cid:paraId="7FA71E0A" w16cid:durableId="334DA0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464BA" w14:textId="77777777" w:rsidR="009A69EF" w:rsidRDefault="009A69EF" w:rsidP="000B3CC2">
      <w:pPr>
        <w:spacing w:after="0" w:line="240" w:lineRule="auto"/>
      </w:pPr>
      <w:r>
        <w:separator/>
      </w:r>
    </w:p>
  </w:endnote>
  <w:endnote w:type="continuationSeparator" w:id="0">
    <w:p w14:paraId="1484BD0C" w14:textId="77777777" w:rsidR="009A69EF" w:rsidRDefault="009A69EF" w:rsidP="000B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3BB8" w14:textId="77777777" w:rsidR="000B3CC2" w:rsidRDefault="000B3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A39D" w14:textId="77777777" w:rsidR="000B3CC2" w:rsidRDefault="000B3C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E6ED" w14:textId="77777777" w:rsidR="000B3CC2" w:rsidRDefault="000B3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67721" w14:textId="77777777" w:rsidR="009A69EF" w:rsidRDefault="009A69EF" w:rsidP="000B3CC2">
      <w:pPr>
        <w:spacing w:after="0" w:line="240" w:lineRule="auto"/>
      </w:pPr>
      <w:r>
        <w:separator/>
      </w:r>
    </w:p>
  </w:footnote>
  <w:footnote w:type="continuationSeparator" w:id="0">
    <w:p w14:paraId="7C8C3EF0" w14:textId="77777777" w:rsidR="009A69EF" w:rsidRDefault="009A69EF" w:rsidP="000B3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480B" w14:textId="347C3229" w:rsidR="000B3CC2" w:rsidRDefault="009A69EF">
    <w:pPr>
      <w:pStyle w:val="Header"/>
    </w:pPr>
    <w:r>
      <w:rPr>
        <w:noProof/>
      </w:rPr>
      <w:pict w14:anchorId="13BF7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1E82" w14:textId="79593F8E" w:rsidR="000B3CC2" w:rsidRDefault="009A69EF">
    <w:pPr>
      <w:pStyle w:val="Header"/>
    </w:pPr>
    <w:r>
      <w:rPr>
        <w:noProof/>
      </w:rPr>
      <w:pict w14:anchorId="4E4CF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F15F" w14:textId="3BB33099" w:rsidR="000B3CC2" w:rsidRDefault="009A69EF">
    <w:pPr>
      <w:pStyle w:val="Header"/>
    </w:pPr>
    <w:r>
      <w:rPr>
        <w:noProof/>
      </w:rPr>
      <w:pict w14:anchorId="5021C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C89"/>
    <w:multiLevelType w:val="multilevel"/>
    <w:tmpl w:val="366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0565"/>
    <w:multiLevelType w:val="multilevel"/>
    <w:tmpl w:val="27BE1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C5707"/>
    <w:multiLevelType w:val="multilevel"/>
    <w:tmpl w:val="E030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A7283"/>
    <w:multiLevelType w:val="multilevel"/>
    <w:tmpl w:val="B8089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A48A9"/>
    <w:multiLevelType w:val="multilevel"/>
    <w:tmpl w:val="A37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557F7"/>
    <w:multiLevelType w:val="multilevel"/>
    <w:tmpl w:val="D92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44EE9"/>
    <w:multiLevelType w:val="multilevel"/>
    <w:tmpl w:val="ED8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726C4"/>
    <w:multiLevelType w:val="multilevel"/>
    <w:tmpl w:val="E98A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B30683"/>
    <w:multiLevelType w:val="hybridMultilevel"/>
    <w:tmpl w:val="EE340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150D33"/>
    <w:multiLevelType w:val="multilevel"/>
    <w:tmpl w:val="30C0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2F7C41"/>
    <w:multiLevelType w:val="multilevel"/>
    <w:tmpl w:val="1796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340B6E"/>
    <w:multiLevelType w:val="multilevel"/>
    <w:tmpl w:val="5DC6D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B543DF"/>
    <w:multiLevelType w:val="multilevel"/>
    <w:tmpl w:val="E8D0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D5BB7"/>
    <w:multiLevelType w:val="multilevel"/>
    <w:tmpl w:val="7DE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9A07C6"/>
    <w:multiLevelType w:val="multilevel"/>
    <w:tmpl w:val="AB22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1F20B7"/>
    <w:multiLevelType w:val="multilevel"/>
    <w:tmpl w:val="987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863"/>
    <w:multiLevelType w:val="multilevel"/>
    <w:tmpl w:val="53D8F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17E16"/>
    <w:multiLevelType w:val="multilevel"/>
    <w:tmpl w:val="C410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D6DA2"/>
    <w:multiLevelType w:val="multilevel"/>
    <w:tmpl w:val="464A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D4501"/>
    <w:multiLevelType w:val="multilevel"/>
    <w:tmpl w:val="DF50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FC18E7"/>
    <w:multiLevelType w:val="multilevel"/>
    <w:tmpl w:val="15BE9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86B4A"/>
    <w:multiLevelType w:val="multilevel"/>
    <w:tmpl w:val="ABD6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091F9B"/>
    <w:multiLevelType w:val="multilevel"/>
    <w:tmpl w:val="472C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E62E27"/>
    <w:multiLevelType w:val="multilevel"/>
    <w:tmpl w:val="8DF0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4725D7"/>
    <w:multiLevelType w:val="multilevel"/>
    <w:tmpl w:val="B790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D693C"/>
    <w:multiLevelType w:val="multilevel"/>
    <w:tmpl w:val="E7DC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3A6245"/>
    <w:multiLevelType w:val="multilevel"/>
    <w:tmpl w:val="790C4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E60822"/>
    <w:multiLevelType w:val="multilevel"/>
    <w:tmpl w:val="7852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2E38C1"/>
    <w:multiLevelType w:val="multilevel"/>
    <w:tmpl w:val="E69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2D712D"/>
    <w:multiLevelType w:val="multilevel"/>
    <w:tmpl w:val="49DE39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BB08FD"/>
    <w:multiLevelType w:val="multilevel"/>
    <w:tmpl w:val="EE524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5A34EE"/>
    <w:multiLevelType w:val="multilevel"/>
    <w:tmpl w:val="AFF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630EC"/>
    <w:multiLevelType w:val="multilevel"/>
    <w:tmpl w:val="257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21062F"/>
    <w:multiLevelType w:val="multilevel"/>
    <w:tmpl w:val="BF3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73906"/>
    <w:multiLevelType w:val="multilevel"/>
    <w:tmpl w:val="D2D2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A47FC5"/>
    <w:multiLevelType w:val="multilevel"/>
    <w:tmpl w:val="098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BB6D30"/>
    <w:multiLevelType w:val="multilevel"/>
    <w:tmpl w:val="3B00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D374A9"/>
    <w:multiLevelType w:val="multilevel"/>
    <w:tmpl w:val="9F4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9B677E"/>
    <w:multiLevelType w:val="multilevel"/>
    <w:tmpl w:val="2DA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FC6C44"/>
    <w:multiLevelType w:val="multilevel"/>
    <w:tmpl w:val="78B2C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23448D"/>
    <w:multiLevelType w:val="multilevel"/>
    <w:tmpl w:val="108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12623D"/>
    <w:multiLevelType w:val="multilevel"/>
    <w:tmpl w:val="0F8C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B23653"/>
    <w:multiLevelType w:val="multilevel"/>
    <w:tmpl w:val="8060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6611EB"/>
    <w:multiLevelType w:val="multilevel"/>
    <w:tmpl w:val="47E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DB21CA"/>
    <w:multiLevelType w:val="multilevel"/>
    <w:tmpl w:val="E986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DD52A1"/>
    <w:multiLevelType w:val="multilevel"/>
    <w:tmpl w:val="4F3AF0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EA52DB"/>
    <w:multiLevelType w:val="multilevel"/>
    <w:tmpl w:val="A52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FD7D32"/>
    <w:multiLevelType w:val="multilevel"/>
    <w:tmpl w:val="6E3C5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D71E2A"/>
    <w:multiLevelType w:val="multilevel"/>
    <w:tmpl w:val="AE8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952410"/>
    <w:multiLevelType w:val="multilevel"/>
    <w:tmpl w:val="4C1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B16326"/>
    <w:multiLevelType w:val="multilevel"/>
    <w:tmpl w:val="EE4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32390F"/>
    <w:multiLevelType w:val="multilevel"/>
    <w:tmpl w:val="576A1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F12C9C"/>
    <w:multiLevelType w:val="multilevel"/>
    <w:tmpl w:val="2B7A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1C5049"/>
    <w:multiLevelType w:val="multilevel"/>
    <w:tmpl w:val="736C7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E07723"/>
    <w:multiLevelType w:val="multilevel"/>
    <w:tmpl w:val="929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EE7C3D"/>
    <w:multiLevelType w:val="multilevel"/>
    <w:tmpl w:val="1B6A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D27620"/>
    <w:multiLevelType w:val="multilevel"/>
    <w:tmpl w:val="093C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6454AA"/>
    <w:multiLevelType w:val="multilevel"/>
    <w:tmpl w:val="895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7A0B69"/>
    <w:multiLevelType w:val="multilevel"/>
    <w:tmpl w:val="CEF0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491587"/>
    <w:multiLevelType w:val="multilevel"/>
    <w:tmpl w:val="26C01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0E1086"/>
    <w:multiLevelType w:val="multilevel"/>
    <w:tmpl w:val="4AE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9C3CD0"/>
    <w:multiLevelType w:val="multilevel"/>
    <w:tmpl w:val="8B64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BA61A2"/>
    <w:multiLevelType w:val="multilevel"/>
    <w:tmpl w:val="BFC8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1E74C8"/>
    <w:multiLevelType w:val="multilevel"/>
    <w:tmpl w:val="E2A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AA53FA"/>
    <w:multiLevelType w:val="multilevel"/>
    <w:tmpl w:val="EF2A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7"/>
  </w:num>
  <w:num w:numId="3">
    <w:abstractNumId w:val="1"/>
  </w:num>
  <w:num w:numId="4">
    <w:abstractNumId w:val="8"/>
  </w:num>
  <w:num w:numId="5">
    <w:abstractNumId w:val="41"/>
  </w:num>
  <w:num w:numId="6">
    <w:abstractNumId w:val="56"/>
  </w:num>
  <w:num w:numId="7">
    <w:abstractNumId w:val="18"/>
  </w:num>
  <w:num w:numId="8">
    <w:abstractNumId w:val="35"/>
  </w:num>
  <w:num w:numId="9">
    <w:abstractNumId w:val="45"/>
  </w:num>
  <w:num w:numId="10">
    <w:abstractNumId w:val="2"/>
  </w:num>
  <w:num w:numId="11">
    <w:abstractNumId w:val="12"/>
  </w:num>
  <w:num w:numId="12">
    <w:abstractNumId w:val="32"/>
  </w:num>
  <w:num w:numId="13">
    <w:abstractNumId w:val="57"/>
  </w:num>
  <w:num w:numId="14">
    <w:abstractNumId w:val="22"/>
  </w:num>
  <w:num w:numId="15">
    <w:abstractNumId w:val="48"/>
  </w:num>
  <w:num w:numId="16">
    <w:abstractNumId w:val="64"/>
  </w:num>
  <w:num w:numId="17">
    <w:abstractNumId w:val="37"/>
  </w:num>
  <w:num w:numId="18">
    <w:abstractNumId w:val="23"/>
  </w:num>
  <w:num w:numId="19">
    <w:abstractNumId w:val="62"/>
  </w:num>
  <w:num w:numId="20">
    <w:abstractNumId w:val="40"/>
  </w:num>
  <w:num w:numId="21">
    <w:abstractNumId w:val="38"/>
  </w:num>
  <w:num w:numId="22">
    <w:abstractNumId w:val="33"/>
  </w:num>
  <w:num w:numId="23">
    <w:abstractNumId w:val="10"/>
  </w:num>
  <w:num w:numId="24">
    <w:abstractNumId w:val="46"/>
  </w:num>
  <w:num w:numId="25">
    <w:abstractNumId w:val="47"/>
  </w:num>
  <w:num w:numId="26">
    <w:abstractNumId w:val="51"/>
  </w:num>
  <w:num w:numId="27">
    <w:abstractNumId w:val="14"/>
  </w:num>
  <w:num w:numId="28">
    <w:abstractNumId w:val="15"/>
  </w:num>
  <w:num w:numId="29">
    <w:abstractNumId w:val="6"/>
  </w:num>
  <w:num w:numId="30">
    <w:abstractNumId w:val="9"/>
  </w:num>
  <w:num w:numId="31">
    <w:abstractNumId w:val="43"/>
  </w:num>
  <w:num w:numId="32">
    <w:abstractNumId w:val="11"/>
  </w:num>
  <w:num w:numId="33">
    <w:abstractNumId w:val="29"/>
  </w:num>
  <w:num w:numId="34">
    <w:abstractNumId w:val="44"/>
  </w:num>
  <w:num w:numId="35">
    <w:abstractNumId w:val="4"/>
  </w:num>
  <w:num w:numId="36">
    <w:abstractNumId w:val="0"/>
  </w:num>
  <w:num w:numId="37">
    <w:abstractNumId w:val="21"/>
  </w:num>
  <w:num w:numId="38">
    <w:abstractNumId w:val="28"/>
  </w:num>
  <w:num w:numId="39">
    <w:abstractNumId w:val="19"/>
  </w:num>
  <w:num w:numId="40">
    <w:abstractNumId w:val="5"/>
  </w:num>
  <w:num w:numId="41">
    <w:abstractNumId w:val="58"/>
  </w:num>
  <w:num w:numId="42">
    <w:abstractNumId w:val="52"/>
  </w:num>
  <w:num w:numId="43">
    <w:abstractNumId w:val="59"/>
  </w:num>
  <w:num w:numId="44">
    <w:abstractNumId w:val="20"/>
  </w:num>
  <w:num w:numId="45">
    <w:abstractNumId w:val="53"/>
  </w:num>
  <w:num w:numId="46">
    <w:abstractNumId w:val="54"/>
  </w:num>
  <w:num w:numId="47">
    <w:abstractNumId w:val="55"/>
  </w:num>
  <w:num w:numId="48">
    <w:abstractNumId w:val="63"/>
  </w:num>
  <w:num w:numId="49">
    <w:abstractNumId w:val="13"/>
  </w:num>
  <w:num w:numId="50">
    <w:abstractNumId w:val="3"/>
  </w:num>
  <w:num w:numId="51">
    <w:abstractNumId w:val="36"/>
  </w:num>
  <w:num w:numId="52">
    <w:abstractNumId w:val="50"/>
  </w:num>
  <w:num w:numId="53">
    <w:abstractNumId w:val="61"/>
  </w:num>
  <w:num w:numId="54">
    <w:abstractNumId w:val="24"/>
  </w:num>
  <w:num w:numId="55">
    <w:abstractNumId w:val="30"/>
  </w:num>
  <w:num w:numId="56">
    <w:abstractNumId w:val="16"/>
  </w:num>
  <w:num w:numId="57">
    <w:abstractNumId w:val="25"/>
  </w:num>
  <w:num w:numId="58">
    <w:abstractNumId w:val="31"/>
  </w:num>
  <w:num w:numId="59">
    <w:abstractNumId w:val="60"/>
  </w:num>
  <w:num w:numId="60">
    <w:abstractNumId w:val="7"/>
  </w:num>
  <w:num w:numId="61">
    <w:abstractNumId w:val="34"/>
  </w:num>
  <w:num w:numId="62">
    <w:abstractNumId w:val="49"/>
  </w:num>
  <w:num w:numId="63">
    <w:abstractNumId w:val="27"/>
  </w:num>
  <w:num w:numId="64">
    <w:abstractNumId w:val="39"/>
  </w:num>
  <w:num w:numId="65">
    <w:abstractNumId w:val="26"/>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ha sabry">
    <w15:presenceInfo w15:providerId="Windows Live" w15:userId="076f50882dc96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43"/>
    <w:rsid w:val="000348D2"/>
    <w:rsid w:val="00067E11"/>
    <w:rsid w:val="000B3CC2"/>
    <w:rsid w:val="000D01F9"/>
    <w:rsid w:val="000E0634"/>
    <w:rsid w:val="000E3A33"/>
    <w:rsid w:val="00104E77"/>
    <w:rsid w:val="0011629D"/>
    <w:rsid w:val="00135018"/>
    <w:rsid w:val="001504D9"/>
    <w:rsid w:val="00150E97"/>
    <w:rsid w:val="001541CC"/>
    <w:rsid w:val="001677F8"/>
    <w:rsid w:val="00195FE2"/>
    <w:rsid w:val="001E1A78"/>
    <w:rsid w:val="001E52C8"/>
    <w:rsid w:val="00213D3A"/>
    <w:rsid w:val="00245287"/>
    <w:rsid w:val="002B3190"/>
    <w:rsid w:val="002F3C77"/>
    <w:rsid w:val="00392546"/>
    <w:rsid w:val="003C181C"/>
    <w:rsid w:val="003C34A0"/>
    <w:rsid w:val="00400C7A"/>
    <w:rsid w:val="00440F25"/>
    <w:rsid w:val="00452552"/>
    <w:rsid w:val="00485B26"/>
    <w:rsid w:val="004860FD"/>
    <w:rsid w:val="004C6B7F"/>
    <w:rsid w:val="004D51E3"/>
    <w:rsid w:val="0054081F"/>
    <w:rsid w:val="00542DBB"/>
    <w:rsid w:val="005540BA"/>
    <w:rsid w:val="0057140E"/>
    <w:rsid w:val="005A4AA1"/>
    <w:rsid w:val="005B06D4"/>
    <w:rsid w:val="005E19AC"/>
    <w:rsid w:val="00610FCB"/>
    <w:rsid w:val="00624154"/>
    <w:rsid w:val="00624FEE"/>
    <w:rsid w:val="006765DD"/>
    <w:rsid w:val="006971A3"/>
    <w:rsid w:val="006B0CE7"/>
    <w:rsid w:val="006B58EE"/>
    <w:rsid w:val="00730F62"/>
    <w:rsid w:val="00740D9F"/>
    <w:rsid w:val="00752B8C"/>
    <w:rsid w:val="00756E0C"/>
    <w:rsid w:val="00785445"/>
    <w:rsid w:val="007C0AD9"/>
    <w:rsid w:val="007C5EC3"/>
    <w:rsid w:val="008371C3"/>
    <w:rsid w:val="00840859"/>
    <w:rsid w:val="008A4F87"/>
    <w:rsid w:val="008B003D"/>
    <w:rsid w:val="008E3187"/>
    <w:rsid w:val="008F1BC0"/>
    <w:rsid w:val="0090122A"/>
    <w:rsid w:val="00916617"/>
    <w:rsid w:val="00980649"/>
    <w:rsid w:val="009A397B"/>
    <w:rsid w:val="009A69EF"/>
    <w:rsid w:val="009C5176"/>
    <w:rsid w:val="009C7AC4"/>
    <w:rsid w:val="009D6E5C"/>
    <w:rsid w:val="00A6226E"/>
    <w:rsid w:val="00A81BC5"/>
    <w:rsid w:val="00A87451"/>
    <w:rsid w:val="00AC0C16"/>
    <w:rsid w:val="00AF5ECB"/>
    <w:rsid w:val="00AF6AEA"/>
    <w:rsid w:val="00B07808"/>
    <w:rsid w:val="00B76976"/>
    <w:rsid w:val="00B806A7"/>
    <w:rsid w:val="00BC1543"/>
    <w:rsid w:val="00BD31BF"/>
    <w:rsid w:val="00BD4721"/>
    <w:rsid w:val="00C729CF"/>
    <w:rsid w:val="00C77CD3"/>
    <w:rsid w:val="00D5123C"/>
    <w:rsid w:val="00D60573"/>
    <w:rsid w:val="00D90385"/>
    <w:rsid w:val="00DC7A38"/>
    <w:rsid w:val="00DD52B3"/>
    <w:rsid w:val="00DF3BAF"/>
    <w:rsid w:val="00E564D5"/>
    <w:rsid w:val="00E73AA9"/>
    <w:rsid w:val="00EC0BD9"/>
    <w:rsid w:val="00F468D4"/>
    <w:rsid w:val="00F57A19"/>
    <w:rsid w:val="00F61D8C"/>
    <w:rsid w:val="00F76BD8"/>
    <w:rsid w:val="00F85DBC"/>
    <w:rsid w:val="00FB5E89"/>
    <w:rsid w:val="00FC7586"/>
    <w:rsid w:val="00FE5682"/>
    <w:rsid w:val="00FE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71F1AD"/>
  <w15:chartTrackingRefBased/>
  <w15:docId w15:val="{32FDFE66-152A-4E59-A56A-CC78FDC2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C1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15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15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15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15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5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5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5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C1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15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15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15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1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543"/>
    <w:rPr>
      <w:rFonts w:eastAsiaTheme="majorEastAsia" w:cstheme="majorBidi"/>
      <w:color w:val="272727" w:themeColor="text1" w:themeTint="D8"/>
    </w:rPr>
  </w:style>
  <w:style w:type="paragraph" w:styleId="Title">
    <w:name w:val="Title"/>
    <w:basedOn w:val="Normal"/>
    <w:next w:val="Normal"/>
    <w:link w:val="TitleChar"/>
    <w:uiPriority w:val="10"/>
    <w:qFormat/>
    <w:rsid w:val="00BC15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5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543"/>
    <w:pPr>
      <w:spacing w:before="160"/>
      <w:jc w:val="center"/>
    </w:pPr>
    <w:rPr>
      <w:i/>
      <w:iCs/>
      <w:color w:val="404040" w:themeColor="text1" w:themeTint="BF"/>
    </w:rPr>
  </w:style>
  <w:style w:type="character" w:customStyle="1" w:styleId="QuoteChar">
    <w:name w:val="Quote Char"/>
    <w:basedOn w:val="DefaultParagraphFont"/>
    <w:link w:val="Quote"/>
    <w:uiPriority w:val="29"/>
    <w:rsid w:val="00BC1543"/>
    <w:rPr>
      <w:i/>
      <w:iCs/>
      <w:color w:val="404040" w:themeColor="text1" w:themeTint="BF"/>
    </w:rPr>
  </w:style>
  <w:style w:type="paragraph" w:styleId="ListParagraph">
    <w:name w:val="List Paragraph"/>
    <w:basedOn w:val="Normal"/>
    <w:uiPriority w:val="34"/>
    <w:qFormat/>
    <w:rsid w:val="00BC1543"/>
    <w:pPr>
      <w:ind w:left="720"/>
      <w:contextualSpacing/>
    </w:pPr>
  </w:style>
  <w:style w:type="character" w:styleId="IntenseEmphasis">
    <w:name w:val="Intense Emphasis"/>
    <w:basedOn w:val="DefaultParagraphFont"/>
    <w:uiPriority w:val="21"/>
    <w:qFormat/>
    <w:rsid w:val="00BC1543"/>
    <w:rPr>
      <w:i/>
      <w:iCs/>
      <w:color w:val="2F5496" w:themeColor="accent1" w:themeShade="BF"/>
    </w:rPr>
  </w:style>
  <w:style w:type="paragraph" w:styleId="IntenseQuote">
    <w:name w:val="Intense Quote"/>
    <w:basedOn w:val="Normal"/>
    <w:next w:val="Normal"/>
    <w:link w:val="IntenseQuoteChar"/>
    <w:uiPriority w:val="30"/>
    <w:qFormat/>
    <w:rsid w:val="00BC15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1543"/>
    <w:rPr>
      <w:i/>
      <w:iCs/>
      <w:color w:val="2F5496" w:themeColor="accent1" w:themeShade="BF"/>
    </w:rPr>
  </w:style>
  <w:style w:type="character" w:styleId="IntenseReference">
    <w:name w:val="Intense Reference"/>
    <w:basedOn w:val="DefaultParagraphFont"/>
    <w:uiPriority w:val="32"/>
    <w:qFormat/>
    <w:rsid w:val="00BC1543"/>
    <w:rPr>
      <w:b/>
      <w:bCs/>
      <w:smallCaps/>
      <w:color w:val="2F5496" w:themeColor="accent1" w:themeShade="BF"/>
      <w:spacing w:val="5"/>
    </w:rPr>
  </w:style>
  <w:style w:type="paragraph" w:styleId="NormalWeb">
    <w:name w:val="Normal (Web)"/>
    <w:basedOn w:val="Normal"/>
    <w:uiPriority w:val="99"/>
    <w:semiHidden/>
    <w:unhideWhenUsed/>
    <w:rsid w:val="00485B2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85B26"/>
    <w:rPr>
      <w:i/>
      <w:iCs/>
    </w:rPr>
  </w:style>
  <w:style w:type="character" w:styleId="Hyperlink">
    <w:name w:val="Hyperlink"/>
    <w:basedOn w:val="DefaultParagraphFont"/>
    <w:uiPriority w:val="99"/>
    <w:unhideWhenUsed/>
    <w:rsid w:val="00BD4721"/>
    <w:rPr>
      <w:color w:val="0563C1" w:themeColor="hyperlink"/>
      <w:u w:val="single"/>
    </w:rPr>
  </w:style>
  <w:style w:type="character" w:styleId="UnresolvedMention">
    <w:name w:val="Unresolved Mention"/>
    <w:basedOn w:val="DefaultParagraphFont"/>
    <w:uiPriority w:val="99"/>
    <w:semiHidden/>
    <w:unhideWhenUsed/>
    <w:rsid w:val="00BD4721"/>
    <w:rPr>
      <w:color w:val="605E5C"/>
      <w:shd w:val="clear" w:color="auto" w:fill="E1DFDD"/>
    </w:rPr>
  </w:style>
  <w:style w:type="character" w:styleId="Strong">
    <w:name w:val="Strong"/>
    <w:basedOn w:val="DefaultParagraphFont"/>
    <w:uiPriority w:val="22"/>
    <w:qFormat/>
    <w:rsid w:val="008B003D"/>
    <w:rPr>
      <w:b/>
      <w:bCs/>
    </w:rPr>
  </w:style>
  <w:style w:type="paragraph" w:styleId="Header">
    <w:name w:val="header"/>
    <w:basedOn w:val="Normal"/>
    <w:link w:val="HeaderChar"/>
    <w:uiPriority w:val="99"/>
    <w:unhideWhenUsed/>
    <w:rsid w:val="000B3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C2"/>
  </w:style>
  <w:style w:type="paragraph" w:styleId="Footer">
    <w:name w:val="footer"/>
    <w:basedOn w:val="Normal"/>
    <w:link w:val="FooterChar"/>
    <w:uiPriority w:val="99"/>
    <w:unhideWhenUsed/>
    <w:rsid w:val="000B3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C2"/>
  </w:style>
  <w:style w:type="character" w:styleId="CommentReference">
    <w:name w:val="annotation reference"/>
    <w:basedOn w:val="DefaultParagraphFont"/>
    <w:uiPriority w:val="99"/>
    <w:semiHidden/>
    <w:unhideWhenUsed/>
    <w:rsid w:val="005B06D4"/>
    <w:rPr>
      <w:sz w:val="16"/>
      <w:szCs w:val="16"/>
    </w:rPr>
  </w:style>
  <w:style w:type="paragraph" w:styleId="CommentText">
    <w:name w:val="annotation text"/>
    <w:basedOn w:val="Normal"/>
    <w:link w:val="CommentTextChar"/>
    <w:uiPriority w:val="99"/>
    <w:unhideWhenUsed/>
    <w:rsid w:val="005B06D4"/>
    <w:pPr>
      <w:spacing w:line="240" w:lineRule="auto"/>
    </w:pPr>
    <w:rPr>
      <w:sz w:val="20"/>
      <w:szCs w:val="20"/>
    </w:rPr>
  </w:style>
  <w:style w:type="character" w:customStyle="1" w:styleId="CommentTextChar">
    <w:name w:val="Comment Text Char"/>
    <w:basedOn w:val="DefaultParagraphFont"/>
    <w:link w:val="CommentText"/>
    <w:uiPriority w:val="99"/>
    <w:rsid w:val="005B06D4"/>
    <w:rPr>
      <w:sz w:val="20"/>
      <w:szCs w:val="20"/>
    </w:rPr>
  </w:style>
  <w:style w:type="paragraph" w:styleId="BalloonText">
    <w:name w:val="Balloon Text"/>
    <w:basedOn w:val="Normal"/>
    <w:link w:val="BalloonTextChar"/>
    <w:uiPriority w:val="99"/>
    <w:semiHidden/>
    <w:unhideWhenUsed/>
    <w:rsid w:val="005B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6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mc/articles/PMC3210004/" TargetMode="External"/><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7E453-C07E-4A9C-921F-ABAE07DC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31</Pages>
  <Words>7181</Words>
  <Characters>40934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Saikeerthana M</dc:creator>
  <cp:keywords/>
  <dc:description/>
  <cp:lastModifiedBy>SDI 1067</cp:lastModifiedBy>
  <cp:revision>70</cp:revision>
  <dcterms:created xsi:type="dcterms:W3CDTF">2025-08-19T07:55:00Z</dcterms:created>
  <dcterms:modified xsi:type="dcterms:W3CDTF">2025-09-10T10:18:00Z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0e03ce3b-47ad-4f52-b803-e7305de76606</vt:lpwstr>
  </property>
</Properties>
</file>