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C6787" w14:textId="77777777" w:rsidR="00754C9A" w:rsidRDefault="00754C9A" w:rsidP="00441B6F">
      <w:pPr>
        <w:pStyle w:val="Title"/>
        <w:spacing w:after="0"/>
        <w:jc w:val="both"/>
        <w:rPr>
          <w:rFonts w:ascii="Arial" w:hAnsi="Arial" w:cs="Arial"/>
        </w:rPr>
      </w:pPr>
    </w:p>
    <w:p w14:paraId="7E1700CE" w14:textId="77777777" w:rsidR="00C66881" w:rsidRPr="00C66881" w:rsidRDefault="00C66881" w:rsidP="00C66881">
      <w:pPr>
        <w:pStyle w:val="Author"/>
        <w:rPr>
          <w:rFonts w:ascii="Arial" w:hAnsi="Arial" w:cs="Arial"/>
          <w:bCs/>
          <w:i/>
          <w:iCs/>
          <w:kern w:val="28"/>
          <w:sz w:val="18"/>
          <w:szCs w:val="18"/>
          <w:u w:val="single"/>
        </w:rPr>
      </w:pPr>
      <w:r w:rsidRPr="00C66881">
        <w:rPr>
          <w:rFonts w:ascii="Arial" w:hAnsi="Arial" w:cs="Arial"/>
          <w:bCs/>
          <w:i/>
          <w:iCs/>
          <w:kern w:val="28"/>
          <w:sz w:val="18"/>
          <w:szCs w:val="18"/>
          <w:u w:val="single"/>
        </w:rPr>
        <w:t>Review Article</w:t>
      </w:r>
    </w:p>
    <w:p w14:paraId="109C6A61" w14:textId="5F11BD09" w:rsidR="00163BC4" w:rsidRPr="00163BC4" w:rsidRDefault="00A86620" w:rsidP="00441B6F">
      <w:pPr>
        <w:pStyle w:val="Author"/>
        <w:spacing w:line="240" w:lineRule="auto"/>
        <w:rPr>
          <w:rFonts w:ascii="Arial" w:hAnsi="Arial" w:cs="Arial"/>
          <w:bCs/>
          <w:iCs/>
          <w:kern w:val="28"/>
          <w:sz w:val="36"/>
        </w:rPr>
      </w:pPr>
      <w:r>
        <w:rPr>
          <w:rFonts w:ascii="Arial" w:hAnsi="Arial" w:cs="Arial"/>
          <w:bCs/>
          <w:iCs/>
          <w:kern w:val="28"/>
          <w:sz w:val="36"/>
        </w:rPr>
        <w:t>A review on silkworm pupae (</w:t>
      </w:r>
      <w:r w:rsidRPr="00A86620">
        <w:rPr>
          <w:rFonts w:ascii="Arial" w:hAnsi="Arial" w:cs="Arial"/>
          <w:bCs/>
          <w:i/>
          <w:kern w:val="28"/>
          <w:sz w:val="36"/>
        </w:rPr>
        <w:t>Bombyx mori</w:t>
      </w:r>
      <w:r>
        <w:rPr>
          <w:rFonts w:ascii="Arial" w:hAnsi="Arial" w:cs="Arial"/>
          <w:bCs/>
          <w:iCs/>
          <w:kern w:val="28"/>
          <w:sz w:val="36"/>
        </w:rPr>
        <w:t>) as a sustainable protein source in aquafeeds</w:t>
      </w:r>
    </w:p>
    <w:p w14:paraId="5BA9D7E3" w14:textId="77777777" w:rsidR="00A258C3" w:rsidRPr="00790ADA" w:rsidRDefault="00A258C3" w:rsidP="00441B6F">
      <w:pPr>
        <w:pStyle w:val="Author"/>
        <w:spacing w:line="240" w:lineRule="auto"/>
        <w:jc w:val="both"/>
        <w:rPr>
          <w:rFonts w:ascii="Arial" w:hAnsi="Arial" w:cs="Arial"/>
          <w:sz w:val="36"/>
        </w:rPr>
      </w:pPr>
    </w:p>
    <w:p w14:paraId="1F31912E" w14:textId="77777777" w:rsidR="00C66881" w:rsidRDefault="00C66881" w:rsidP="00441B6F">
      <w:pPr>
        <w:pStyle w:val="Affiliation"/>
        <w:spacing w:after="0" w:line="240" w:lineRule="auto"/>
        <w:jc w:val="both"/>
        <w:rPr>
          <w:rFonts w:ascii="Arial" w:hAnsi="Arial" w:cs="Arial"/>
        </w:rPr>
      </w:pPr>
    </w:p>
    <w:p w14:paraId="6FCA41A7" w14:textId="77777777" w:rsidR="002C57D2" w:rsidRPr="00FB3A86" w:rsidRDefault="002C57D2" w:rsidP="00441B6F">
      <w:pPr>
        <w:pStyle w:val="Affiliation"/>
        <w:spacing w:after="0" w:line="240" w:lineRule="auto"/>
        <w:jc w:val="both"/>
        <w:rPr>
          <w:rFonts w:ascii="Arial" w:hAnsi="Arial" w:cs="Arial"/>
        </w:rPr>
      </w:pPr>
    </w:p>
    <w:p w14:paraId="3D459988" w14:textId="77777777" w:rsidR="00B01FCD" w:rsidRPr="00FB3A86" w:rsidRDefault="00E34242" w:rsidP="00441B6F">
      <w:pPr>
        <w:pStyle w:val="Copyright"/>
        <w:spacing w:after="0" w:line="240" w:lineRule="auto"/>
        <w:jc w:val="both"/>
        <w:rPr>
          <w:rFonts w:ascii="Arial" w:hAnsi="Arial" w:cs="Arial"/>
        </w:rPr>
        <w:sectPr w:rsidR="00B01FCD" w:rsidRPr="00FB3A86" w:rsidSect="001512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9F3D9A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21FC59B" w14:textId="661AB8B5" w:rsidR="00B01FCD" w:rsidRDefault="00B01FCD" w:rsidP="00062F4C">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07ECA4E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EB21013" w14:textId="77777777" w:rsidTr="001E44FE">
        <w:tc>
          <w:tcPr>
            <w:tcW w:w="9576" w:type="dxa"/>
            <w:shd w:val="clear" w:color="auto" w:fill="F2F2F2"/>
          </w:tcPr>
          <w:p w14:paraId="123D1D2E" w14:textId="77777777" w:rsidR="00A86620" w:rsidRDefault="00A86620" w:rsidP="00A86620">
            <w:pPr>
              <w:spacing w:line="360" w:lineRule="auto"/>
              <w:ind w:firstLine="720"/>
              <w:jc w:val="both"/>
              <w:rPr>
                <w:rFonts w:ascii="Times New Roman" w:hAnsi="Times New Roman"/>
                <w:sz w:val="24"/>
                <w:szCs w:val="24"/>
              </w:rPr>
            </w:pPr>
            <w:r w:rsidRPr="00F94BCA">
              <w:rPr>
                <w:rFonts w:ascii="Times New Roman" w:hAnsi="Times New Roman"/>
                <w:sz w:val="24"/>
                <w:szCs w:val="24"/>
              </w:rPr>
              <w:t>Aquaculture’s rapid global expansion has heightened the demand for sustainable and cost-effective protein sources in aquafeeds, traditionally dominated by fishmeal. However, reliance on fishmeal raises environmental, economic, and ecological concerns, driving the need for viable alternatives. Silkworm pupae (</w:t>
            </w:r>
            <w:r w:rsidRPr="00F94BCA">
              <w:rPr>
                <w:rFonts w:ascii="Times New Roman" w:hAnsi="Times New Roman"/>
                <w:i/>
                <w:iCs/>
                <w:sz w:val="24"/>
                <w:szCs w:val="24"/>
              </w:rPr>
              <w:t>Bombyx mori</w:t>
            </w:r>
            <w:r w:rsidRPr="00F94BCA">
              <w:rPr>
                <w:rFonts w:ascii="Times New Roman" w:hAnsi="Times New Roman"/>
                <w:sz w:val="24"/>
                <w:szCs w:val="24"/>
              </w:rPr>
              <w:t>), an abundant by-product of the silk industry, have emerged as a promising substitute due to their high protein content, favorable amino acid balance, essential fatty acids, and micronutrient richness. Beyond nutrition, their digestibility, palatability, and functional bioactive compounds further enhance their value in supporting growth, immunity, and feed efficiency in aquatic species. Processing strategies such as defatting, enzymatic hydrolysis, fermentation, and chitin valorization optimize their nutritional quality, bioavailability, and storage stability. Moreover, valorizing silkworm pupae contributes to circular bioeconomy principles by transforming sericulture waste into high-value feed ingredients. This review synthesizes on the nutritional composition, processing methods, digestibility, and functional roles of silkworm pupae in aquafeeds, while highlighting future research priorities for standardization, quality control, and functional applications in sustainable aquaculture.</w:t>
            </w:r>
          </w:p>
          <w:p w14:paraId="565464F6" w14:textId="1808B3C3" w:rsidR="00505F06" w:rsidRPr="00BA1B01" w:rsidRDefault="00505F06" w:rsidP="00441B6F">
            <w:pPr>
              <w:pStyle w:val="Body"/>
              <w:spacing w:after="0"/>
              <w:rPr>
                <w:rFonts w:ascii="Arial" w:eastAsia="Calibri" w:hAnsi="Arial" w:cs="Arial"/>
                <w:szCs w:val="22"/>
              </w:rPr>
            </w:pPr>
          </w:p>
        </w:tc>
      </w:tr>
    </w:tbl>
    <w:p w14:paraId="101F9986" w14:textId="77777777" w:rsidR="00636EB2" w:rsidRDefault="00636EB2" w:rsidP="00441B6F">
      <w:pPr>
        <w:pStyle w:val="Body"/>
        <w:spacing w:after="0"/>
        <w:rPr>
          <w:rFonts w:ascii="Arial" w:hAnsi="Arial" w:cs="Arial"/>
          <w:i/>
        </w:rPr>
      </w:pPr>
    </w:p>
    <w:p w14:paraId="27515D75" w14:textId="455FD998" w:rsidR="00A24E7E" w:rsidRDefault="00A24E7E" w:rsidP="00441B6F">
      <w:pPr>
        <w:pStyle w:val="Body"/>
        <w:spacing w:after="0"/>
        <w:rPr>
          <w:rFonts w:ascii="Arial" w:hAnsi="Arial" w:cs="Arial"/>
          <w:i/>
        </w:rPr>
      </w:pPr>
      <w:r>
        <w:rPr>
          <w:rFonts w:ascii="Arial" w:hAnsi="Arial" w:cs="Arial"/>
          <w:i/>
        </w:rPr>
        <w:t>Keywords:</w:t>
      </w:r>
      <w:r w:rsidR="008636EF">
        <w:rPr>
          <w:rFonts w:ascii="Arial" w:hAnsi="Arial" w:cs="Arial"/>
          <w:i/>
        </w:rPr>
        <w:t xml:space="preserve"> </w:t>
      </w:r>
      <w:r w:rsidR="009A22E0" w:rsidRPr="008636EF">
        <w:rPr>
          <w:rFonts w:ascii="Arial" w:hAnsi="Arial" w:cs="Arial"/>
          <w:iCs/>
        </w:rPr>
        <w:t xml:space="preserve">Silkworm pupae meal, Fishmeal, </w:t>
      </w:r>
      <w:r w:rsidR="00600FD0">
        <w:rPr>
          <w:rFonts w:ascii="Arial" w:hAnsi="Arial" w:cs="Arial"/>
          <w:iCs/>
        </w:rPr>
        <w:t>A</w:t>
      </w:r>
      <w:r w:rsidR="009A22E0" w:rsidRPr="008636EF">
        <w:rPr>
          <w:rFonts w:ascii="Arial" w:hAnsi="Arial" w:cs="Arial"/>
          <w:iCs/>
        </w:rPr>
        <w:t xml:space="preserve">quafeed, </w:t>
      </w:r>
      <w:r w:rsidR="00600FD0">
        <w:rPr>
          <w:rFonts w:ascii="Arial" w:hAnsi="Arial" w:cs="Arial"/>
          <w:iCs/>
        </w:rPr>
        <w:t>N</w:t>
      </w:r>
      <w:r w:rsidR="009A22E0" w:rsidRPr="008636EF">
        <w:rPr>
          <w:rFonts w:ascii="Arial" w:hAnsi="Arial" w:cs="Arial"/>
          <w:iCs/>
        </w:rPr>
        <w:t>utritional composition</w:t>
      </w:r>
      <w:r>
        <w:rPr>
          <w:rFonts w:ascii="Arial" w:hAnsi="Arial" w:cs="Arial"/>
          <w:i/>
        </w:rPr>
        <w:t xml:space="preserve"> </w:t>
      </w:r>
    </w:p>
    <w:p w14:paraId="0D28088E" w14:textId="77777777" w:rsidR="0024282C" w:rsidRDefault="0024282C" w:rsidP="00441B6F">
      <w:pPr>
        <w:pStyle w:val="Body"/>
        <w:spacing w:after="0"/>
        <w:rPr>
          <w:rFonts w:ascii="Arial" w:hAnsi="Arial" w:cs="Arial"/>
          <w:i/>
          <w:sz w:val="18"/>
        </w:rPr>
      </w:pPr>
    </w:p>
    <w:p w14:paraId="53DCF1F9" w14:textId="77777777" w:rsidR="00505F06" w:rsidRPr="00A24E7E" w:rsidRDefault="00505F06" w:rsidP="00441B6F">
      <w:pPr>
        <w:pStyle w:val="Body"/>
        <w:spacing w:after="0"/>
        <w:rPr>
          <w:rFonts w:ascii="Arial" w:hAnsi="Arial" w:cs="Arial"/>
          <w:i/>
        </w:rPr>
      </w:pPr>
    </w:p>
    <w:p w14:paraId="5E3BB4BF" w14:textId="12D81BAE" w:rsidR="007F7B32" w:rsidRDefault="00902823" w:rsidP="00157D66">
      <w:pPr>
        <w:pStyle w:val="AbstHead"/>
        <w:spacing w:after="0"/>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46F900B8" w14:textId="77777777" w:rsidR="001D716B" w:rsidRPr="001D716B" w:rsidRDefault="001D716B" w:rsidP="00157D66">
      <w:pPr>
        <w:spacing w:before="100" w:beforeAutospacing="1" w:after="100" w:afterAutospacing="1" w:line="360" w:lineRule="auto"/>
        <w:ind w:firstLine="720"/>
        <w:jc w:val="both"/>
        <w:rPr>
          <w:rFonts w:ascii="Arial" w:hAnsi="Arial" w:cs="Arial"/>
          <w:lang w:eastAsia="en-IN"/>
        </w:rPr>
      </w:pPr>
      <w:r w:rsidRPr="001D716B">
        <w:rPr>
          <w:rFonts w:ascii="Arial" w:hAnsi="Arial" w:cs="Arial"/>
          <w:lang w:eastAsia="en-IN"/>
        </w:rPr>
        <w:t xml:space="preserve">Aquaculture has emerged as the fastest-growing food production sector globally, now supplying over 50% of the fish consumed worldwide (FAO, 2022). This rapid growth has intensified the demand for high-quality feed ingredients, with fishmeal (FM) long regarded as the “gold standard” due to its balanced amino acid profile, high digestibility, and palatability (Tacon and Metian, 2015). Historically, fishmeal was a cheap material used in feed preparation. However, its continued reliance is environmentally unsustainable because of overfishing, ecosystem impacts, and price volatility (Naylor </w:t>
      </w:r>
      <w:r w:rsidRPr="001D716B">
        <w:rPr>
          <w:rFonts w:ascii="Arial" w:hAnsi="Arial" w:cs="Arial"/>
          <w:i/>
          <w:iCs/>
          <w:lang w:eastAsia="en-IN"/>
        </w:rPr>
        <w:t>et al.,</w:t>
      </w:r>
      <w:r w:rsidRPr="001D716B">
        <w:rPr>
          <w:rFonts w:ascii="Arial" w:hAnsi="Arial" w:cs="Arial"/>
          <w:lang w:eastAsia="en-IN"/>
        </w:rPr>
        <w:t xml:space="preserve"> 2021). Overexploitation has severely diminished global fisheries, resulting in a consistent reduction in wild fish harvests, while the demand for fishmeal in aquaculture and livestock production has escalated rapidly. The limited availability of fishmeal has consequently driven up fish feed prices, highlighting the urgent need for alternative feed sources to ensure sustainable aquaculture development. The incorporation of plant proteins into aquaculture diets has been explored as one alternative and has shown promising results. Nevertheless, challenges remain, including the presence of anti-nutritional factors and imbalances in amino acid profiles (Kurbanov </w:t>
      </w:r>
      <w:r w:rsidRPr="001D716B">
        <w:rPr>
          <w:rFonts w:ascii="Arial" w:hAnsi="Arial" w:cs="Arial"/>
          <w:i/>
          <w:iCs/>
          <w:lang w:eastAsia="en-IN"/>
        </w:rPr>
        <w:t>et al.,</w:t>
      </w:r>
      <w:r w:rsidRPr="001D716B">
        <w:rPr>
          <w:rFonts w:ascii="Arial" w:hAnsi="Arial" w:cs="Arial"/>
          <w:lang w:eastAsia="en-IN"/>
        </w:rPr>
        <w:t xml:space="preserve"> 2015). These limitations have accelerated the search for protein sources that are nutritionally adequate, economically viable, and environmentally sustainable (Van Huis </w:t>
      </w:r>
      <w:r w:rsidRPr="001D716B">
        <w:rPr>
          <w:rFonts w:ascii="Arial" w:hAnsi="Arial" w:cs="Arial"/>
          <w:i/>
          <w:iCs/>
          <w:lang w:eastAsia="en-IN"/>
        </w:rPr>
        <w:t>et al.,</w:t>
      </w:r>
      <w:r w:rsidRPr="001D716B">
        <w:rPr>
          <w:rFonts w:ascii="Arial" w:hAnsi="Arial" w:cs="Arial"/>
          <w:lang w:eastAsia="en-IN"/>
        </w:rPr>
        <w:t xml:space="preserve"> 2013).</w:t>
      </w:r>
    </w:p>
    <w:p w14:paraId="599D7D3E" w14:textId="77777777" w:rsidR="001D716B" w:rsidRPr="001D716B" w:rsidRDefault="001D716B" w:rsidP="001D716B">
      <w:pPr>
        <w:spacing w:before="100" w:beforeAutospacing="1" w:after="100" w:afterAutospacing="1" w:line="360" w:lineRule="auto"/>
        <w:ind w:firstLine="720"/>
        <w:jc w:val="both"/>
        <w:rPr>
          <w:rFonts w:ascii="Arial" w:hAnsi="Arial" w:cs="Arial"/>
          <w:lang w:eastAsia="en-IN"/>
        </w:rPr>
      </w:pPr>
      <w:r w:rsidRPr="001D716B">
        <w:rPr>
          <w:rFonts w:ascii="Arial" w:hAnsi="Arial" w:cs="Arial"/>
          <w:lang w:eastAsia="en-IN"/>
        </w:rPr>
        <w:t xml:space="preserve">In this context, insects have received growing attention as feed ingredients due to their high protein content, efficient feed conversion, and ability to be reared on organic by-products, thereby contributing to a circular bioeconomy (Van Huis </w:t>
      </w:r>
      <w:r w:rsidRPr="001D716B">
        <w:rPr>
          <w:rFonts w:ascii="Arial" w:hAnsi="Arial" w:cs="Arial"/>
          <w:i/>
          <w:iCs/>
          <w:lang w:eastAsia="en-IN"/>
        </w:rPr>
        <w:t>et al.,</w:t>
      </w:r>
      <w:r w:rsidRPr="001D716B">
        <w:rPr>
          <w:rFonts w:ascii="Arial" w:hAnsi="Arial" w:cs="Arial"/>
          <w:lang w:eastAsia="en-IN"/>
        </w:rPr>
        <w:t xml:space="preserve"> 2013). Edible insects, already recognized as safe for human consumption, are particularly valued for their nutritional richness, offering high-quality proteins, essential fatty acids, vitamins, and minerals (Wu </w:t>
      </w:r>
      <w:r w:rsidRPr="001D716B">
        <w:rPr>
          <w:rFonts w:ascii="Arial" w:hAnsi="Arial" w:cs="Arial"/>
          <w:i/>
          <w:iCs/>
          <w:lang w:eastAsia="en-IN"/>
        </w:rPr>
        <w:t>et al.,</w:t>
      </w:r>
      <w:r w:rsidRPr="001D716B">
        <w:rPr>
          <w:rFonts w:ascii="Arial" w:hAnsi="Arial" w:cs="Arial"/>
          <w:lang w:eastAsia="en-IN"/>
        </w:rPr>
        <w:t xml:space="preserve"> 2021). Among these, silkworm pupae an abundant by-product of the silk industry stand out as a particularly promising option. Silkworms, cultivated on mulberry leaves for silk production, pass through several developmental stages. During the caterpillar stage, they spin silk cocoons, which are processed by boiling the enclosed pupae. These boiled pupae, referred to as spent pupae, are generally treated as waste by the silk industry. However, research has shown that silkworm pupal protein is exceptionally nutritious, outperforming casein by 130% and being 90% more digestible than pepsin, underscoring its potential as a high-quality feed ingredient (Vishnu </w:t>
      </w:r>
      <w:r w:rsidRPr="001D716B">
        <w:rPr>
          <w:rFonts w:ascii="Arial" w:hAnsi="Arial" w:cs="Arial"/>
          <w:i/>
          <w:iCs/>
          <w:lang w:eastAsia="en-IN"/>
        </w:rPr>
        <w:t>et al.,</w:t>
      </w:r>
      <w:r w:rsidRPr="001D716B">
        <w:rPr>
          <w:rFonts w:ascii="Arial" w:hAnsi="Arial" w:cs="Arial"/>
          <w:lang w:eastAsia="en-IN"/>
        </w:rPr>
        <w:t xml:space="preserve"> 2024). Silkworm pupal meal (SPM), obtained after silk extraction, is rich in biological components and has been recognized as one of the most effective substitutes for fishmeal in aquafeed (</w:t>
      </w:r>
      <w:proofErr w:type="spellStart"/>
      <w:r w:rsidRPr="001D716B">
        <w:rPr>
          <w:rFonts w:ascii="Arial" w:hAnsi="Arial" w:cs="Arial"/>
          <w:lang w:eastAsia="en-IN"/>
        </w:rPr>
        <w:t>Javali</w:t>
      </w:r>
      <w:proofErr w:type="spellEnd"/>
      <w:r w:rsidRPr="001D716B">
        <w:rPr>
          <w:rFonts w:ascii="Arial" w:hAnsi="Arial" w:cs="Arial"/>
          <w:lang w:eastAsia="en-IN"/>
        </w:rPr>
        <w:t xml:space="preserve"> </w:t>
      </w:r>
      <w:r w:rsidRPr="001D716B">
        <w:rPr>
          <w:rFonts w:ascii="Arial" w:hAnsi="Arial" w:cs="Arial"/>
          <w:i/>
          <w:iCs/>
          <w:lang w:eastAsia="en-IN"/>
        </w:rPr>
        <w:t>et al.,</w:t>
      </w:r>
      <w:r w:rsidRPr="001D716B">
        <w:rPr>
          <w:rFonts w:ascii="Arial" w:hAnsi="Arial" w:cs="Arial"/>
          <w:lang w:eastAsia="en-IN"/>
        </w:rPr>
        <w:t xml:space="preserve"> 2015).</w:t>
      </w:r>
    </w:p>
    <w:p w14:paraId="09DA8AAB" w14:textId="77777777" w:rsidR="001D716B" w:rsidRPr="001D716B" w:rsidRDefault="001D716B" w:rsidP="001D716B">
      <w:pPr>
        <w:spacing w:before="100" w:beforeAutospacing="1" w:after="100" w:afterAutospacing="1" w:line="360" w:lineRule="auto"/>
        <w:ind w:firstLine="720"/>
        <w:jc w:val="both"/>
        <w:rPr>
          <w:rFonts w:ascii="Arial" w:hAnsi="Arial" w:cs="Arial"/>
          <w:lang w:eastAsia="en-IN"/>
        </w:rPr>
      </w:pPr>
      <w:r w:rsidRPr="001D716B">
        <w:rPr>
          <w:rFonts w:ascii="Arial" w:hAnsi="Arial" w:cs="Arial"/>
          <w:lang w:eastAsia="en-IN"/>
        </w:rPr>
        <w:lastRenderedPageBreak/>
        <w:t xml:space="preserve">Beyond its nutritional value, the use of silkworm pupae also advances waste-to-wealth initiatives by transforming sericulture by-products into valuable resources. Repurposing pupae not only reduces environmental stress from silk production but also contributes to sustainable feed formulations in aquaculture. Increasing scientific interest has led to numerous studies evaluating the incorporation of SPM into animal feed, particularly as a replacement for fishmeal (Wu </w:t>
      </w:r>
      <w:r w:rsidRPr="001D716B">
        <w:rPr>
          <w:rFonts w:ascii="Arial" w:hAnsi="Arial" w:cs="Arial"/>
          <w:i/>
          <w:iCs/>
          <w:lang w:eastAsia="en-IN"/>
        </w:rPr>
        <w:t>et al.,</w:t>
      </w:r>
      <w:r w:rsidRPr="001D716B">
        <w:rPr>
          <w:rFonts w:ascii="Arial" w:hAnsi="Arial" w:cs="Arial"/>
          <w:lang w:eastAsia="en-IN"/>
        </w:rPr>
        <w:t xml:space="preserve"> 2022). In this review, the potential of silkworm pupal meal (SPM) as a viable fishmeal replacement in aquaculture is assessed, together with an analysis of its nutritional profile.</w:t>
      </w:r>
    </w:p>
    <w:p w14:paraId="39539F0C" w14:textId="77777777" w:rsidR="00790ADA" w:rsidRPr="00FB3A86" w:rsidRDefault="00790ADA" w:rsidP="00441B6F">
      <w:pPr>
        <w:pStyle w:val="Body"/>
        <w:spacing w:after="0"/>
        <w:rPr>
          <w:rFonts w:ascii="Arial" w:hAnsi="Arial" w:cs="Arial"/>
        </w:rPr>
      </w:pPr>
    </w:p>
    <w:p w14:paraId="459C91F9" w14:textId="77777777" w:rsidR="00343D87" w:rsidRPr="00B66C57" w:rsidRDefault="00902823" w:rsidP="00B66C57">
      <w:pPr>
        <w:spacing w:line="360" w:lineRule="auto"/>
        <w:jc w:val="both"/>
        <w:rPr>
          <w:rFonts w:ascii="Arial" w:hAnsi="Arial" w:cs="Arial"/>
          <w:b/>
          <w:bCs/>
        </w:rPr>
      </w:pPr>
      <w:r w:rsidRPr="00B66C57">
        <w:rPr>
          <w:rFonts w:ascii="Arial" w:hAnsi="Arial" w:cs="Arial"/>
          <w:b/>
          <w:bCs/>
        </w:rPr>
        <w:t xml:space="preserve">2. </w:t>
      </w:r>
      <w:r w:rsidR="00343D87" w:rsidRPr="00B66C57">
        <w:rPr>
          <w:rFonts w:ascii="Arial" w:hAnsi="Arial" w:cs="Arial"/>
          <w:b/>
          <w:bCs/>
        </w:rPr>
        <w:t xml:space="preserve">NUTRITIONAL COMPOSITION </w:t>
      </w:r>
    </w:p>
    <w:p w14:paraId="69FE667A" w14:textId="35B3DC13" w:rsidR="00343D87" w:rsidRPr="00B66C57" w:rsidRDefault="00B66C57" w:rsidP="00B66C57">
      <w:pPr>
        <w:spacing w:line="360" w:lineRule="auto"/>
        <w:jc w:val="both"/>
        <w:rPr>
          <w:rFonts w:ascii="Arial" w:hAnsi="Arial" w:cs="Arial"/>
          <w:b/>
          <w:bCs/>
        </w:rPr>
      </w:pPr>
      <w:r>
        <w:rPr>
          <w:rFonts w:ascii="Arial" w:hAnsi="Arial" w:cs="Arial"/>
          <w:b/>
          <w:caps/>
        </w:rPr>
        <w:t xml:space="preserve">   </w:t>
      </w:r>
      <w:r w:rsidR="00AA74E0" w:rsidRPr="00B66C57">
        <w:rPr>
          <w:rFonts w:ascii="Arial" w:hAnsi="Arial" w:cs="Arial"/>
          <w:b/>
          <w:caps/>
        </w:rPr>
        <w:t xml:space="preserve">2.1 </w:t>
      </w:r>
      <w:r w:rsidR="00343D87" w:rsidRPr="00B66C57">
        <w:rPr>
          <w:rFonts w:ascii="Arial" w:hAnsi="Arial" w:cs="Arial"/>
          <w:b/>
          <w:bCs/>
        </w:rPr>
        <w:t>AMINO ACIDS</w:t>
      </w:r>
    </w:p>
    <w:p w14:paraId="0D299E59" w14:textId="77777777" w:rsidR="00343D87" w:rsidRPr="00343D87" w:rsidRDefault="00343D87" w:rsidP="00343D87">
      <w:pPr>
        <w:spacing w:before="100" w:beforeAutospacing="1" w:after="100" w:afterAutospacing="1" w:line="360" w:lineRule="auto"/>
        <w:ind w:firstLine="720"/>
        <w:jc w:val="both"/>
        <w:rPr>
          <w:rFonts w:ascii="Arial" w:hAnsi="Arial" w:cs="Arial"/>
          <w:lang w:eastAsia="en-IN"/>
        </w:rPr>
      </w:pPr>
      <w:r w:rsidRPr="00343D87">
        <w:rPr>
          <w:rFonts w:ascii="Arial" w:hAnsi="Arial" w:cs="Arial"/>
          <w:lang w:eastAsia="en-IN"/>
        </w:rPr>
        <w:t>Silkworm pupae are gaining increasing attention as a valuable source of high-quality protein, primarily due to their well-balanced amino acid composition. The profile is particularly rich in lysine, which accounts for about 6-7% of total protein, and methionine, which contributes around 2-3% (</w:t>
      </w:r>
      <w:proofErr w:type="spellStart"/>
      <w:r w:rsidRPr="00343D87">
        <w:rPr>
          <w:rFonts w:ascii="Arial" w:hAnsi="Arial" w:cs="Arial"/>
          <w:lang w:eastAsia="en-IN"/>
        </w:rPr>
        <w:t>Tamuly</w:t>
      </w:r>
      <w:proofErr w:type="spellEnd"/>
      <w:r w:rsidRPr="00343D87">
        <w:rPr>
          <w:rFonts w:ascii="Arial" w:hAnsi="Arial" w:cs="Arial"/>
          <w:lang w:eastAsia="en-IN"/>
        </w:rPr>
        <w:t xml:space="preserve"> </w:t>
      </w:r>
      <w:r w:rsidRPr="00343D87">
        <w:rPr>
          <w:rFonts w:ascii="Arial" w:hAnsi="Arial" w:cs="Arial"/>
          <w:i/>
          <w:iCs/>
          <w:lang w:eastAsia="en-IN"/>
        </w:rPr>
        <w:t>et al.,</w:t>
      </w:r>
      <w:r w:rsidRPr="00343D87">
        <w:rPr>
          <w:rFonts w:ascii="Arial" w:hAnsi="Arial" w:cs="Arial"/>
          <w:lang w:eastAsia="en-IN"/>
        </w:rPr>
        <w:t xml:space="preserve"> 2024). Early compositional studies, supported by recent reviews, confirm that the amino acid spectrum of silkworm pupae is complete and compares favorably with fishmeal, making it suitable for compounded feed formulations (Wu </w:t>
      </w:r>
      <w:r w:rsidRPr="00343D87">
        <w:rPr>
          <w:rFonts w:ascii="Arial" w:hAnsi="Arial" w:cs="Arial"/>
          <w:i/>
          <w:iCs/>
          <w:lang w:eastAsia="en-IN"/>
        </w:rPr>
        <w:t>et al.,</w:t>
      </w:r>
      <w:r w:rsidRPr="00343D87">
        <w:rPr>
          <w:rFonts w:ascii="Arial" w:hAnsi="Arial" w:cs="Arial"/>
          <w:lang w:eastAsia="en-IN"/>
        </w:rPr>
        <w:t xml:space="preserve"> 2021). A detailed analysis by Yeruva </w:t>
      </w:r>
      <w:r w:rsidRPr="00343D87">
        <w:rPr>
          <w:rFonts w:ascii="Arial" w:hAnsi="Arial" w:cs="Arial"/>
          <w:i/>
          <w:iCs/>
          <w:lang w:eastAsia="en-IN"/>
        </w:rPr>
        <w:t>et al.</w:t>
      </w:r>
      <w:r w:rsidRPr="00343D87">
        <w:rPr>
          <w:rFonts w:ascii="Arial" w:hAnsi="Arial" w:cs="Arial"/>
          <w:lang w:eastAsia="en-IN"/>
        </w:rPr>
        <w:t xml:space="preserve"> (2023) further demonstrated the abundance of both essential and non-essential amino acids in silkworm pupae. Among the essential amino acids, lysine (40.6 mg/g) and methionine (35.7 mg/g) are the most prominent, followed by phenylalanine (27.2 mg/g), leucine (25.6 mg/g), histidine (17.1 mg/g), valine (15.2 mg/g), tryptophan (14.9 mg/g), and threonine (11.7 mg/g). The dominant non-essential amino acids include glutamic acid (45.9 mg/g) and aspartic acid (36.4 mg/g), along with proline (24.9 mg/g), arginine (22.3 mg/g), serine (20.3 mg/g), and alanine (11.4 mg/g). Cysteine (0.44 mg/g) and glycine (0.01 mg/g) are present in smaller amounts.</w:t>
      </w:r>
    </w:p>
    <w:p w14:paraId="10AC6ED6" w14:textId="77777777" w:rsidR="00343D87" w:rsidRDefault="00343D87" w:rsidP="00343D87">
      <w:pPr>
        <w:spacing w:before="100" w:beforeAutospacing="1" w:after="100" w:afterAutospacing="1" w:line="360" w:lineRule="auto"/>
        <w:ind w:firstLine="720"/>
        <w:jc w:val="both"/>
        <w:rPr>
          <w:rFonts w:ascii="Arial" w:hAnsi="Arial" w:cs="Arial"/>
          <w:lang w:eastAsia="en-IN"/>
        </w:rPr>
      </w:pPr>
      <w:r w:rsidRPr="00343D87">
        <w:rPr>
          <w:rFonts w:ascii="Arial" w:hAnsi="Arial" w:cs="Arial"/>
          <w:lang w:eastAsia="en-IN"/>
        </w:rPr>
        <w:t xml:space="preserve">Methionine, a key sulfur amino acid essential for growth and immune function in fish, is present at adequate-to-moderate levels in silkworm pupae, contributing about 4% of crude protein when combined with cystine. Diets incorporating silkworm pupae typically optimize methionine content through formulation strategies such as amino acid supplementation or protein blending to meet species-specific requirements (Tassoni </w:t>
      </w:r>
      <w:r w:rsidRPr="00343D87">
        <w:rPr>
          <w:rFonts w:ascii="Arial" w:hAnsi="Arial" w:cs="Arial"/>
          <w:i/>
          <w:iCs/>
          <w:lang w:eastAsia="en-IN"/>
        </w:rPr>
        <w:t>et al.,</w:t>
      </w:r>
      <w:r w:rsidRPr="00343D87">
        <w:rPr>
          <w:rFonts w:ascii="Arial" w:hAnsi="Arial" w:cs="Arial"/>
          <w:lang w:eastAsia="en-IN"/>
        </w:rPr>
        <w:t xml:space="preserve"> 2022). Importantly, the amino acids remain stable under standard feed manufacturing conditions, enhancing their practicality as a sustainable protein source. Collectively, these characteristics establish silkworm pupae protein as an excellent candidate for partial or total replacement of fishmeal in aquafeeds without compromising amino acid nutrition or feed efficiency.</w:t>
      </w:r>
    </w:p>
    <w:p w14:paraId="3C2DEB37" w14:textId="3C13EC91" w:rsidR="00343D87" w:rsidRPr="00B66C57" w:rsidRDefault="00343D87" w:rsidP="00B66C57">
      <w:pPr>
        <w:pStyle w:val="ListParagraph"/>
        <w:numPr>
          <w:ilvl w:val="1"/>
          <w:numId w:val="40"/>
        </w:numPr>
        <w:spacing w:line="360" w:lineRule="auto"/>
        <w:jc w:val="both"/>
        <w:rPr>
          <w:rFonts w:ascii="Arial" w:hAnsi="Arial" w:cs="Arial"/>
          <w:b/>
          <w:bCs/>
          <w:sz w:val="20"/>
          <w:szCs w:val="20"/>
        </w:rPr>
      </w:pPr>
      <w:r w:rsidRPr="00B66C57">
        <w:rPr>
          <w:rFonts w:ascii="Arial" w:hAnsi="Arial" w:cs="Arial"/>
          <w:b/>
          <w:bCs/>
          <w:sz w:val="20"/>
          <w:szCs w:val="20"/>
        </w:rPr>
        <w:lastRenderedPageBreak/>
        <w:t>FATTY ACIDS</w:t>
      </w:r>
    </w:p>
    <w:p w14:paraId="48A55E8B" w14:textId="77777777" w:rsidR="00343D87" w:rsidRPr="00343D87" w:rsidRDefault="00343D87" w:rsidP="00343D87">
      <w:pPr>
        <w:spacing w:before="100" w:beforeAutospacing="1" w:after="100" w:afterAutospacing="1" w:line="360" w:lineRule="auto"/>
        <w:ind w:firstLine="720"/>
        <w:jc w:val="both"/>
        <w:rPr>
          <w:rFonts w:ascii="Arial" w:hAnsi="Arial" w:cs="Arial"/>
          <w:lang w:eastAsia="en-IN"/>
        </w:rPr>
      </w:pPr>
      <w:r w:rsidRPr="00343D87">
        <w:rPr>
          <w:rFonts w:ascii="Arial" w:hAnsi="Arial" w:cs="Arial"/>
          <w:lang w:eastAsia="en-IN"/>
        </w:rPr>
        <w:t xml:space="preserve">Silkworm pupae (SWP) lipids are characterized by a high proportion of unsaturated fatty acids, which are essential for both human and animal nutrition. Early compositional studies reported that nearly two-thirds of the total fatty acids in SWP are unsaturated, comprising considerable amounts of mono and polyunsaturated species (Rao, 1994). In addition, SWP contain approximately 11% neutral detergent fiber (NDF) and 6-12% acid detergent fiber (ADF) on a dry matter basis (Rashmi </w:t>
      </w:r>
      <w:r w:rsidRPr="00343D87">
        <w:rPr>
          <w:rFonts w:ascii="Arial" w:hAnsi="Arial" w:cs="Arial"/>
          <w:i/>
          <w:iCs/>
          <w:lang w:eastAsia="en-IN"/>
        </w:rPr>
        <w:t>et al.,</w:t>
      </w:r>
      <w:r w:rsidRPr="00343D87">
        <w:rPr>
          <w:rFonts w:ascii="Arial" w:hAnsi="Arial" w:cs="Arial"/>
          <w:lang w:eastAsia="en-IN"/>
        </w:rPr>
        <w:t xml:space="preserve"> 2023).</w:t>
      </w:r>
    </w:p>
    <w:p w14:paraId="0B28D1DE" w14:textId="77777777" w:rsidR="00343D87" w:rsidRPr="00343D87" w:rsidRDefault="00343D87" w:rsidP="00343D87">
      <w:pPr>
        <w:spacing w:before="100" w:beforeAutospacing="1" w:after="100" w:afterAutospacing="1" w:line="360" w:lineRule="auto"/>
        <w:ind w:firstLine="720"/>
        <w:jc w:val="both"/>
        <w:rPr>
          <w:rFonts w:ascii="Arial" w:hAnsi="Arial" w:cs="Arial"/>
          <w:lang w:eastAsia="en-IN"/>
        </w:rPr>
      </w:pPr>
      <w:r w:rsidRPr="00343D87">
        <w:rPr>
          <w:rFonts w:ascii="Arial" w:hAnsi="Arial" w:cs="Arial"/>
          <w:lang w:eastAsia="en-IN"/>
        </w:rPr>
        <w:t xml:space="preserve">More recent analyses have provided detailed fatty acid profiles, confirming that oleic acid (C18:1) is the predominant monounsaturated fatty acid, while linoleic acid (C18:2 n-6) and α-linolenic acid (C18:3 n-3) are the principal polyunsaturated fatty acids (Tassoni </w:t>
      </w:r>
      <w:r w:rsidRPr="00343D87">
        <w:rPr>
          <w:rFonts w:ascii="Arial" w:hAnsi="Arial" w:cs="Arial"/>
          <w:i/>
          <w:iCs/>
          <w:lang w:eastAsia="en-IN"/>
        </w:rPr>
        <w:t>et al.,</w:t>
      </w:r>
      <w:r w:rsidRPr="00343D87">
        <w:rPr>
          <w:rFonts w:ascii="Arial" w:hAnsi="Arial" w:cs="Arial"/>
          <w:lang w:eastAsia="en-IN"/>
        </w:rPr>
        <w:t xml:space="preserve"> 2022). Notably, α-linolenic acid functions as a metabolic precursor for the biosynthesis of long-chain n-3 polyunsaturated fatty acids, which are of particular nutritional value to human consumers of aquaculture products (Tassoni </w:t>
      </w:r>
      <w:r w:rsidRPr="00343D87">
        <w:rPr>
          <w:rFonts w:ascii="Arial" w:hAnsi="Arial" w:cs="Arial"/>
          <w:i/>
          <w:iCs/>
          <w:lang w:eastAsia="en-IN"/>
        </w:rPr>
        <w:t>et al.,</w:t>
      </w:r>
      <w:r w:rsidRPr="00343D87">
        <w:rPr>
          <w:rFonts w:ascii="Arial" w:hAnsi="Arial" w:cs="Arial"/>
          <w:lang w:eastAsia="en-IN"/>
        </w:rPr>
        <w:t xml:space="preserve"> 2022). These essential fatty acids are especially important in aquafeeds, where they support optimal growth, enhance immune function, and improve the lipid quality of fish flesh (</w:t>
      </w:r>
      <w:proofErr w:type="spellStart"/>
      <w:r w:rsidRPr="00343D87">
        <w:rPr>
          <w:rFonts w:ascii="Arial" w:hAnsi="Arial" w:cs="Arial"/>
          <w:lang w:eastAsia="en-IN"/>
        </w:rPr>
        <w:t>Habeanu</w:t>
      </w:r>
      <w:proofErr w:type="spellEnd"/>
      <w:r w:rsidRPr="00343D87">
        <w:rPr>
          <w:rFonts w:ascii="Arial" w:hAnsi="Arial" w:cs="Arial"/>
          <w:lang w:eastAsia="en-IN"/>
        </w:rPr>
        <w:t xml:space="preserve"> </w:t>
      </w:r>
      <w:r w:rsidRPr="00343D87">
        <w:rPr>
          <w:rFonts w:ascii="Arial" w:hAnsi="Arial" w:cs="Arial"/>
          <w:i/>
          <w:iCs/>
          <w:lang w:eastAsia="en-IN"/>
        </w:rPr>
        <w:t>et al.,</w:t>
      </w:r>
      <w:r w:rsidRPr="00343D87">
        <w:rPr>
          <w:rFonts w:ascii="Arial" w:hAnsi="Arial" w:cs="Arial"/>
          <w:lang w:eastAsia="en-IN"/>
        </w:rPr>
        <w:t xml:space="preserve"> 2023). Furthermore, the overall lipid fraction of SWP exhibits a favorable n-6: n-3 ratio, underscoring its potential as a strategic ingredient for balancing fatty acid profiles in formulated feeds (</w:t>
      </w:r>
      <w:proofErr w:type="spellStart"/>
      <w:r w:rsidRPr="00343D87">
        <w:rPr>
          <w:rFonts w:ascii="Arial" w:hAnsi="Arial" w:cs="Arial"/>
          <w:lang w:eastAsia="en-IN"/>
        </w:rPr>
        <w:t>Habeanu</w:t>
      </w:r>
      <w:proofErr w:type="spellEnd"/>
      <w:r w:rsidRPr="00343D87">
        <w:rPr>
          <w:rFonts w:ascii="Arial" w:hAnsi="Arial" w:cs="Arial"/>
          <w:lang w:eastAsia="en-IN"/>
        </w:rPr>
        <w:t xml:space="preserve"> </w:t>
      </w:r>
      <w:r w:rsidRPr="00343D87">
        <w:rPr>
          <w:rFonts w:ascii="Arial" w:hAnsi="Arial" w:cs="Arial"/>
          <w:i/>
          <w:iCs/>
          <w:lang w:eastAsia="en-IN"/>
        </w:rPr>
        <w:t>et al.,</w:t>
      </w:r>
      <w:r w:rsidRPr="00343D87">
        <w:rPr>
          <w:rFonts w:ascii="Arial" w:hAnsi="Arial" w:cs="Arial"/>
          <w:lang w:eastAsia="en-IN"/>
        </w:rPr>
        <w:t xml:space="preserve"> 2023).</w:t>
      </w:r>
    </w:p>
    <w:p w14:paraId="104F1355" w14:textId="4F4D43C4" w:rsidR="00343D87" w:rsidRPr="00B66C57" w:rsidRDefault="00B66C57" w:rsidP="00996A44">
      <w:pPr>
        <w:pStyle w:val="ListParagraph"/>
        <w:numPr>
          <w:ilvl w:val="1"/>
          <w:numId w:val="40"/>
        </w:numPr>
        <w:spacing w:before="100" w:beforeAutospacing="1" w:after="100" w:afterAutospacing="1" w:line="360" w:lineRule="auto"/>
        <w:jc w:val="both"/>
        <w:rPr>
          <w:rFonts w:ascii="Arial" w:hAnsi="Arial" w:cs="Arial"/>
          <w:b/>
          <w:bCs/>
          <w:sz w:val="20"/>
          <w:szCs w:val="20"/>
        </w:rPr>
      </w:pPr>
      <w:r>
        <w:rPr>
          <w:rFonts w:ascii="Arial" w:hAnsi="Arial" w:cs="Arial"/>
          <w:b/>
          <w:bCs/>
          <w:sz w:val="20"/>
          <w:szCs w:val="20"/>
        </w:rPr>
        <w:t xml:space="preserve"> </w:t>
      </w:r>
      <w:r w:rsidR="00343D87" w:rsidRPr="00B66C57">
        <w:rPr>
          <w:rFonts w:ascii="Arial" w:hAnsi="Arial" w:cs="Arial"/>
          <w:b/>
          <w:bCs/>
          <w:sz w:val="20"/>
          <w:szCs w:val="20"/>
        </w:rPr>
        <w:t>MICROMINERALS AND VITAMINS</w:t>
      </w:r>
    </w:p>
    <w:p w14:paraId="2E9A8D33" w14:textId="77777777" w:rsidR="009F5386" w:rsidRDefault="00343D87" w:rsidP="009F5386">
      <w:pPr>
        <w:spacing w:before="100" w:beforeAutospacing="1" w:after="100" w:afterAutospacing="1" w:line="360" w:lineRule="auto"/>
        <w:ind w:firstLine="720"/>
        <w:jc w:val="both"/>
        <w:rPr>
          <w:rFonts w:ascii="Arial" w:hAnsi="Arial" w:cs="Arial"/>
        </w:rPr>
      </w:pPr>
      <w:r w:rsidRPr="00343D87">
        <w:rPr>
          <w:rFonts w:ascii="Arial" w:hAnsi="Arial" w:cs="Arial"/>
        </w:rPr>
        <w:t xml:space="preserve">Silkworm pupae are rich in essential micronutrients, including iron, zinc, and B-complex vitamins, as well as bioactive compounds such as phenolic acids and flavonoids, which contribute to their nutritional and functional value. With respect to mineral content, evidence shows that mulberry leaves significantly influence the mineral profile of silkworm pupae, as the insects accumulate minerals directly from their feed (Tassoni </w:t>
      </w:r>
      <w:r w:rsidRPr="00343D87">
        <w:rPr>
          <w:rFonts w:ascii="Arial" w:hAnsi="Arial" w:cs="Arial"/>
          <w:i/>
          <w:iCs/>
        </w:rPr>
        <w:t>et al.,</w:t>
      </w:r>
      <w:r w:rsidRPr="00343D87">
        <w:rPr>
          <w:rFonts w:ascii="Arial" w:hAnsi="Arial" w:cs="Arial"/>
        </w:rPr>
        <w:t xml:space="preserve"> 2022). In addition to minerals, silkworm pupae provide an array of important water-soluble vitamins, including riboflavin (B2), thiamine (B1), pyridoxal (B6), folic acid (B9), and ascorbic acid (vitamin C), which further enhance their nutritional significance (Koundinya and Thangavelu, 2005). Quantitative analyses have shown that silkworm pupae contain approximately 0.07 mg of vitamin B1, 2.23 mg of vitamin B2, 2.2 mg of vitamin B3, and 9.89 mg of vitamin E per 100 g dry weight (Wu </w:t>
      </w:r>
      <w:r w:rsidRPr="00343D87">
        <w:rPr>
          <w:rFonts w:ascii="Arial" w:hAnsi="Arial" w:cs="Arial"/>
          <w:i/>
          <w:iCs/>
        </w:rPr>
        <w:t>et al.,</w:t>
      </w:r>
      <w:r w:rsidRPr="00343D87">
        <w:rPr>
          <w:rFonts w:ascii="Arial" w:hAnsi="Arial" w:cs="Arial"/>
        </w:rPr>
        <w:t xml:space="preserve"> 2021).</w:t>
      </w:r>
    </w:p>
    <w:p w14:paraId="7AB1BFA1" w14:textId="70931B93" w:rsidR="00343D87" w:rsidRPr="009F5386" w:rsidRDefault="009F5386" w:rsidP="00B66C57">
      <w:pPr>
        <w:spacing w:before="100" w:beforeAutospacing="1" w:after="100" w:afterAutospacing="1" w:line="360" w:lineRule="auto"/>
        <w:jc w:val="both"/>
        <w:rPr>
          <w:rFonts w:ascii="Arial" w:hAnsi="Arial" w:cs="Arial"/>
          <w:b/>
          <w:bCs/>
        </w:rPr>
      </w:pPr>
      <w:r w:rsidRPr="009F5386">
        <w:rPr>
          <w:rFonts w:ascii="Arial" w:hAnsi="Arial" w:cs="Arial"/>
          <w:b/>
          <w:bCs/>
        </w:rPr>
        <w:t xml:space="preserve">3. </w:t>
      </w:r>
      <w:r w:rsidR="00343D87" w:rsidRPr="009F5386">
        <w:rPr>
          <w:rFonts w:ascii="Arial" w:hAnsi="Arial" w:cs="Arial"/>
          <w:b/>
          <w:bCs/>
        </w:rPr>
        <w:t>D</w:t>
      </w:r>
      <w:r>
        <w:rPr>
          <w:rFonts w:ascii="Arial" w:hAnsi="Arial" w:cs="Arial"/>
          <w:b/>
          <w:bCs/>
        </w:rPr>
        <w:t>IGESTIBILITY</w:t>
      </w:r>
      <w:r w:rsidR="00343D87" w:rsidRPr="009F5386">
        <w:rPr>
          <w:rFonts w:ascii="Arial" w:hAnsi="Arial" w:cs="Arial"/>
          <w:b/>
          <w:bCs/>
        </w:rPr>
        <w:t xml:space="preserve"> </w:t>
      </w:r>
      <w:r>
        <w:rPr>
          <w:rFonts w:ascii="Arial" w:hAnsi="Arial" w:cs="Arial"/>
          <w:b/>
          <w:bCs/>
        </w:rPr>
        <w:t>AND</w:t>
      </w:r>
      <w:r w:rsidR="00343D87" w:rsidRPr="009F5386">
        <w:rPr>
          <w:rFonts w:ascii="Arial" w:hAnsi="Arial" w:cs="Arial"/>
          <w:b/>
          <w:bCs/>
        </w:rPr>
        <w:t xml:space="preserve"> B</w:t>
      </w:r>
      <w:r>
        <w:rPr>
          <w:rFonts w:ascii="Arial" w:hAnsi="Arial" w:cs="Arial"/>
          <w:b/>
          <w:bCs/>
        </w:rPr>
        <w:t>IOAVAILABILITY</w:t>
      </w:r>
    </w:p>
    <w:p w14:paraId="10117C6D" w14:textId="77777777" w:rsidR="00343D87" w:rsidRPr="00343D87" w:rsidRDefault="00343D87" w:rsidP="00343D87">
      <w:pPr>
        <w:spacing w:before="100" w:beforeAutospacing="1" w:after="100" w:afterAutospacing="1" w:line="360" w:lineRule="auto"/>
        <w:ind w:firstLine="720"/>
        <w:jc w:val="both"/>
        <w:rPr>
          <w:rFonts w:ascii="Arial" w:hAnsi="Arial" w:cs="Arial"/>
          <w:lang w:eastAsia="en-IN"/>
        </w:rPr>
      </w:pPr>
      <w:r w:rsidRPr="00343D87">
        <w:rPr>
          <w:rFonts w:ascii="Arial" w:hAnsi="Arial" w:cs="Arial"/>
          <w:lang w:eastAsia="en-IN"/>
        </w:rPr>
        <w:lastRenderedPageBreak/>
        <w:t xml:space="preserve">Digestibility refers to the proportion of nutrients in a feed ingredient that can be broken down, absorbed, and utilized by the animal. In aquaculture, it is usually measured through apparent digestibility coefficients (ADCs), which indicate how efficiently proteins, lipids, and energy are extracted from the diet (Makkar </w:t>
      </w:r>
      <w:r w:rsidRPr="00343D87">
        <w:rPr>
          <w:rFonts w:ascii="Arial" w:hAnsi="Arial" w:cs="Arial"/>
          <w:i/>
          <w:iCs/>
          <w:lang w:eastAsia="en-IN"/>
        </w:rPr>
        <w:t>et al.,</w:t>
      </w:r>
      <w:r w:rsidRPr="00343D87">
        <w:rPr>
          <w:rFonts w:ascii="Arial" w:hAnsi="Arial" w:cs="Arial"/>
          <w:lang w:eastAsia="en-IN"/>
        </w:rPr>
        <w:t xml:space="preserve"> 2014). High digestibility is critical because it ensures optimal growth, feed conversion, and reduces nutrient waste released into the environment.</w:t>
      </w:r>
    </w:p>
    <w:p w14:paraId="09DF1BAC" w14:textId="77777777" w:rsidR="00343D87" w:rsidRDefault="00343D87" w:rsidP="00343D87">
      <w:pPr>
        <w:spacing w:before="100" w:beforeAutospacing="1" w:after="100" w:afterAutospacing="1" w:line="360" w:lineRule="auto"/>
        <w:ind w:firstLine="720"/>
        <w:jc w:val="both"/>
        <w:rPr>
          <w:rFonts w:ascii="Arial" w:hAnsi="Arial" w:cs="Arial"/>
          <w:lang w:eastAsia="en-IN"/>
        </w:rPr>
      </w:pPr>
      <w:r w:rsidRPr="00343D87">
        <w:rPr>
          <w:rFonts w:ascii="Arial" w:hAnsi="Arial" w:cs="Arial"/>
          <w:lang w:eastAsia="en-IN"/>
        </w:rPr>
        <w:t>Silkworm pupae meal (SPM) shows favorable digestibility profiles, often comparable to or slightly lower than fishmeal, depending on the species and processing method. Reported crude protein digestibility in fish ranges between 80-90%, with higher values observed in defatted or hydrolyzed pupae meals (</w:t>
      </w:r>
      <w:proofErr w:type="spellStart"/>
      <w:r w:rsidRPr="00343D87">
        <w:rPr>
          <w:rFonts w:ascii="Arial" w:hAnsi="Arial" w:cs="Arial"/>
          <w:lang w:eastAsia="en-IN"/>
        </w:rPr>
        <w:t>Rahimnejad</w:t>
      </w:r>
      <w:proofErr w:type="spellEnd"/>
      <w:r w:rsidRPr="00343D87">
        <w:rPr>
          <w:rFonts w:ascii="Arial" w:hAnsi="Arial" w:cs="Arial"/>
          <w:lang w:eastAsia="en-IN"/>
        </w:rPr>
        <w:t xml:space="preserve"> </w:t>
      </w:r>
      <w:r w:rsidRPr="00343D87">
        <w:rPr>
          <w:rFonts w:ascii="Arial" w:hAnsi="Arial" w:cs="Arial"/>
          <w:i/>
          <w:iCs/>
          <w:lang w:eastAsia="en-IN"/>
        </w:rPr>
        <w:t>et al.,</w:t>
      </w:r>
      <w:r w:rsidRPr="00343D87">
        <w:rPr>
          <w:rFonts w:ascii="Arial" w:hAnsi="Arial" w:cs="Arial"/>
          <w:lang w:eastAsia="en-IN"/>
        </w:rPr>
        <w:t xml:space="preserve"> 2019; Zhang </w:t>
      </w:r>
      <w:r w:rsidRPr="00343D87">
        <w:rPr>
          <w:rFonts w:ascii="Arial" w:hAnsi="Arial" w:cs="Arial"/>
          <w:i/>
          <w:iCs/>
          <w:lang w:eastAsia="en-IN"/>
        </w:rPr>
        <w:t>et al.,</w:t>
      </w:r>
      <w:r w:rsidRPr="00343D87">
        <w:rPr>
          <w:rFonts w:ascii="Arial" w:hAnsi="Arial" w:cs="Arial"/>
          <w:lang w:eastAsia="en-IN"/>
        </w:rPr>
        <w:t xml:space="preserve"> 2022). Processing steps such as defatting improve digestibility by reducing lipid interference, while enzymatic hydrolysis and fermentation enhance solubility and break proteins into smaller peptides, thereby improving nutrient absorption (</w:t>
      </w:r>
      <w:proofErr w:type="spellStart"/>
      <w:r w:rsidRPr="00343D87">
        <w:rPr>
          <w:rFonts w:ascii="Arial" w:hAnsi="Arial" w:cs="Arial"/>
          <w:lang w:eastAsia="en-IN"/>
        </w:rPr>
        <w:t>Anootthato</w:t>
      </w:r>
      <w:proofErr w:type="spellEnd"/>
      <w:r w:rsidRPr="00343D87">
        <w:rPr>
          <w:rFonts w:ascii="Arial" w:hAnsi="Arial" w:cs="Arial"/>
          <w:lang w:eastAsia="en-IN"/>
        </w:rPr>
        <w:t xml:space="preserve"> </w:t>
      </w:r>
      <w:r w:rsidRPr="00343D87">
        <w:rPr>
          <w:rFonts w:ascii="Arial" w:hAnsi="Arial" w:cs="Arial"/>
          <w:i/>
          <w:iCs/>
          <w:lang w:eastAsia="en-IN"/>
        </w:rPr>
        <w:t>et al.,</w:t>
      </w:r>
      <w:r w:rsidRPr="00343D87">
        <w:rPr>
          <w:rFonts w:ascii="Arial" w:hAnsi="Arial" w:cs="Arial"/>
          <w:lang w:eastAsia="en-IN"/>
        </w:rPr>
        <w:t xml:space="preserve"> 2019; Wu </w:t>
      </w:r>
      <w:r w:rsidRPr="00343D87">
        <w:rPr>
          <w:rFonts w:ascii="Arial" w:hAnsi="Arial" w:cs="Arial"/>
          <w:i/>
          <w:iCs/>
          <w:lang w:eastAsia="en-IN"/>
        </w:rPr>
        <w:t>et al.,</w:t>
      </w:r>
      <w:r w:rsidRPr="00343D87">
        <w:rPr>
          <w:rFonts w:ascii="Arial" w:hAnsi="Arial" w:cs="Arial"/>
          <w:lang w:eastAsia="en-IN"/>
        </w:rPr>
        <w:t xml:space="preserve"> 2021). One limiting factor is the presence of chitin, an indigestible polysaccharide in the exoskeleton, which can reduce protein digestibility if levels are high. Controlled chitin removal or chitosan valorization has been shown to enhance digestibility in certain species (Tassoni </w:t>
      </w:r>
      <w:r w:rsidRPr="00343D87">
        <w:rPr>
          <w:rFonts w:ascii="Arial" w:hAnsi="Arial" w:cs="Arial"/>
          <w:i/>
          <w:iCs/>
          <w:lang w:eastAsia="en-IN"/>
        </w:rPr>
        <w:t>et al.,</w:t>
      </w:r>
      <w:r w:rsidRPr="00343D87">
        <w:rPr>
          <w:rFonts w:ascii="Arial" w:hAnsi="Arial" w:cs="Arial"/>
          <w:lang w:eastAsia="en-IN"/>
        </w:rPr>
        <w:t xml:space="preserve"> 2022). In contrast, poor handling or oxidation of pupal lipids can negatively impact digestibility and gut health, as demonstrated in tilapia trials where oxidized SPM led to impaired intestinal morphology (Feng </w:t>
      </w:r>
      <w:r w:rsidRPr="00343D87">
        <w:rPr>
          <w:rFonts w:ascii="Arial" w:hAnsi="Arial" w:cs="Arial"/>
          <w:i/>
          <w:iCs/>
          <w:lang w:eastAsia="en-IN"/>
        </w:rPr>
        <w:t>et al.,</w:t>
      </w:r>
      <w:r w:rsidRPr="00343D87">
        <w:rPr>
          <w:rFonts w:ascii="Arial" w:hAnsi="Arial" w:cs="Arial"/>
          <w:lang w:eastAsia="en-IN"/>
        </w:rPr>
        <w:t xml:space="preserve"> 2021). Evidence from species-specific feeding trials indicates that defatted or fermented SPM supports efficient feed utilization, aligning with good apparent digestibility and nutrient retention patterns reported for insect meals in general (Makkar </w:t>
      </w:r>
      <w:r w:rsidRPr="00343D87">
        <w:rPr>
          <w:rFonts w:ascii="Arial" w:hAnsi="Arial" w:cs="Arial"/>
          <w:i/>
          <w:iCs/>
          <w:lang w:eastAsia="en-IN"/>
        </w:rPr>
        <w:t>et al.,</w:t>
      </w:r>
      <w:r w:rsidRPr="00343D87">
        <w:rPr>
          <w:rFonts w:ascii="Arial" w:hAnsi="Arial" w:cs="Arial"/>
          <w:lang w:eastAsia="en-IN"/>
        </w:rPr>
        <w:t xml:space="preserve"> 2014; Zhang </w:t>
      </w:r>
      <w:r w:rsidRPr="00343D87">
        <w:rPr>
          <w:rFonts w:ascii="Arial" w:hAnsi="Arial" w:cs="Arial"/>
          <w:i/>
          <w:iCs/>
          <w:lang w:eastAsia="en-IN"/>
        </w:rPr>
        <w:t>et al.,</w:t>
      </w:r>
      <w:r w:rsidRPr="00343D87">
        <w:rPr>
          <w:rFonts w:ascii="Arial" w:hAnsi="Arial" w:cs="Arial"/>
          <w:lang w:eastAsia="en-IN"/>
        </w:rPr>
        <w:t xml:space="preserve"> 2022). When properly processed, SPM demonstrates high digestibility and nutrient bioavailability, making it a strong candidate to replace or complement fishmeal in aquafeeds (Li </w:t>
      </w:r>
      <w:r w:rsidRPr="00343D87">
        <w:rPr>
          <w:rFonts w:ascii="Arial" w:hAnsi="Arial" w:cs="Arial"/>
          <w:i/>
          <w:iCs/>
          <w:lang w:eastAsia="en-IN"/>
        </w:rPr>
        <w:t>et al.,</w:t>
      </w:r>
      <w:r w:rsidRPr="00343D87">
        <w:rPr>
          <w:rFonts w:ascii="Arial" w:hAnsi="Arial" w:cs="Arial"/>
          <w:lang w:eastAsia="en-IN"/>
        </w:rPr>
        <w:t xml:space="preserve"> 2024). Processing-sensitive constituents, particularly residual lipid oxidation products and chitin, can depress digestibility if not controlled; oxidized SPM reduced growth and damaged intestinal histology in fish, underscoring the need to manage lipid stability to safeguard bioavailability (Feng et al., 2021). Silkworm pupae meal shows high digestibility that approaches fishmeal when processing is optimized; defatting and controlled hydrolysis consistently improve solubility and peptide availability, thereby supporting efficient absorption in aquatic species (</w:t>
      </w:r>
      <w:proofErr w:type="spellStart"/>
      <w:r w:rsidRPr="00343D87">
        <w:rPr>
          <w:rFonts w:ascii="Arial" w:hAnsi="Arial" w:cs="Arial"/>
          <w:lang w:eastAsia="en-IN"/>
        </w:rPr>
        <w:t>Anootthato</w:t>
      </w:r>
      <w:proofErr w:type="spellEnd"/>
      <w:r w:rsidRPr="00343D87">
        <w:rPr>
          <w:rFonts w:ascii="Arial" w:hAnsi="Arial" w:cs="Arial"/>
          <w:lang w:eastAsia="en-IN"/>
        </w:rPr>
        <w:t xml:space="preserve"> </w:t>
      </w:r>
      <w:r w:rsidRPr="00343D87">
        <w:rPr>
          <w:rFonts w:ascii="Arial" w:hAnsi="Arial" w:cs="Arial"/>
          <w:i/>
          <w:iCs/>
          <w:lang w:eastAsia="en-IN"/>
        </w:rPr>
        <w:t>et al.,</w:t>
      </w:r>
      <w:r w:rsidRPr="00343D87">
        <w:rPr>
          <w:rFonts w:ascii="Arial" w:hAnsi="Arial" w:cs="Arial"/>
          <w:lang w:eastAsia="en-IN"/>
        </w:rPr>
        <w:t xml:space="preserve"> 2019; Tassoni </w:t>
      </w:r>
      <w:r w:rsidRPr="00343D87">
        <w:rPr>
          <w:rFonts w:ascii="Arial" w:hAnsi="Arial" w:cs="Arial"/>
          <w:i/>
          <w:iCs/>
          <w:lang w:eastAsia="en-IN"/>
        </w:rPr>
        <w:t>et al.,</w:t>
      </w:r>
      <w:r w:rsidRPr="00343D87">
        <w:rPr>
          <w:rFonts w:ascii="Arial" w:hAnsi="Arial" w:cs="Arial"/>
          <w:lang w:eastAsia="en-IN"/>
        </w:rPr>
        <w:t xml:space="preserve"> 2022).</w:t>
      </w:r>
    </w:p>
    <w:p w14:paraId="0ABF2DC3" w14:textId="0792317B" w:rsidR="00343D87" w:rsidRPr="00B66C57" w:rsidRDefault="00343D87" w:rsidP="00B66C57">
      <w:pPr>
        <w:pStyle w:val="ListParagraph"/>
        <w:numPr>
          <w:ilvl w:val="0"/>
          <w:numId w:val="42"/>
        </w:numPr>
        <w:spacing w:before="100" w:beforeAutospacing="1" w:after="100" w:afterAutospacing="1" w:line="360" w:lineRule="auto"/>
        <w:jc w:val="both"/>
        <w:rPr>
          <w:rFonts w:ascii="Arial" w:hAnsi="Arial" w:cs="Arial"/>
          <w:b/>
          <w:bCs/>
        </w:rPr>
      </w:pPr>
      <w:r w:rsidRPr="00B66C57">
        <w:rPr>
          <w:rFonts w:ascii="Arial" w:hAnsi="Arial" w:cs="Arial"/>
          <w:b/>
          <w:bCs/>
        </w:rPr>
        <w:t>P</w:t>
      </w:r>
      <w:r w:rsidR="00B66C57" w:rsidRPr="00B66C57">
        <w:rPr>
          <w:rFonts w:ascii="Arial" w:hAnsi="Arial" w:cs="Arial"/>
          <w:b/>
          <w:bCs/>
        </w:rPr>
        <w:t>ALATABILITY</w:t>
      </w:r>
      <w:r w:rsidRPr="00B66C57">
        <w:rPr>
          <w:rFonts w:ascii="Arial" w:hAnsi="Arial" w:cs="Arial"/>
          <w:b/>
          <w:bCs/>
        </w:rPr>
        <w:t xml:space="preserve"> </w:t>
      </w:r>
      <w:r w:rsidR="00B66C57" w:rsidRPr="00B66C57">
        <w:rPr>
          <w:rFonts w:ascii="Arial" w:hAnsi="Arial" w:cs="Arial"/>
          <w:b/>
          <w:bCs/>
        </w:rPr>
        <w:t>AND FEED INTAKE</w:t>
      </w:r>
    </w:p>
    <w:p w14:paraId="634B3A13" w14:textId="77777777" w:rsidR="00343D87" w:rsidRPr="00343D87" w:rsidRDefault="00343D87" w:rsidP="00343D87">
      <w:pPr>
        <w:spacing w:before="100" w:beforeAutospacing="1" w:after="100" w:afterAutospacing="1" w:line="360" w:lineRule="auto"/>
        <w:ind w:firstLine="720"/>
        <w:jc w:val="both"/>
        <w:rPr>
          <w:rFonts w:ascii="Arial" w:hAnsi="Arial" w:cs="Arial"/>
          <w:lang w:eastAsia="en-IN"/>
        </w:rPr>
      </w:pPr>
      <w:r w:rsidRPr="00343D87">
        <w:rPr>
          <w:rFonts w:ascii="Arial" w:hAnsi="Arial" w:cs="Arial"/>
          <w:lang w:eastAsia="en-IN"/>
        </w:rPr>
        <w:lastRenderedPageBreak/>
        <w:t xml:space="preserve">Palatability refers to the degree to which animals find a feed acceptable and appealing to consume. In aquaculture nutrition, it is determined by sensory cues such as taste, smell, and texture that stimulate voluntary feed intake (Tacon and Metian, 2015). High palatability is essential because even a nutritionally balanced diet will fail to support growth if the animals do not readily consume it. For fish and shrimp, palatability is influenced by free amino acids, small peptides, nucleotides, and lipid fractions that act as natural feeding stimulants (Wu </w:t>
      </w:r>
      <w:r w:rsidRPr="00343D87">
        <w:rPr>
          <w:rFonts w:ascii="Arial" w:hAnsi="Arial" w:cs="Arial"/>
          <w:i/>
          <w:iCs/>
          <w:lang w:eastAsia="en-IN"/>
        </w:rPr>
        <w:t>et al.,</w:t>
      </w:r>
      <w:r w:rsidRPr="00343D87">
        <w:rPr>
          <w:rFonts w:ascii="Arial" w:hAnsi="Arial" w:cs="Arial"/>
          <w:lang w:eastAsia="en-IN"/>
        </w:rPr>
        <w:t xml:space="preserve"> 2021). Silkworm pupae meal (SPM) is generally considered palatable, as its protein hydrolysates release attractive peptides and its lipid fraction contains volatile compounds that promote feed acceptance (</w:t>
      </w:r>
      <w:proofErr w:type="spellStart"/>
      <w:r w:rsidRPr="00343D87">
        <w:rPr>
          <w:rFonts w:ascii="Arial" w:hAnsi="Arial" w:cs="Arial"/>
          <w:lang w:eastAsia="en-IN"/>
        </w:rPr>
        <w:t>Anootthato</w:t>
      </w:r>
      <w:proofErr w:type="spellEnd"/>
      <w:r w:rsidRPr="00343D87">
        <w:rPr>
          <w:rFonts w:ascii="Arial" w:hAnsi="Arial" w:cs="Arial"/>
          <w:lang w:eastAsia="en-IN"/>
        </w:rPr>
        <w:t xml:space="preserve"> </w:t>
      </w:r>
      <w:r w:rsidRPr="00343D87">
        <w:rPr>
          <w:rFonts w:ascii="Arial" w:hAnsi="Arial" w:cs="Arial"/>
          <w:i/>
          <w:iCs/>
          <w:lang w:eastAsia="en-IN"/>
        </w:rPr>
        <w:t>et al.,</w:t>
      </w:r>
      <w:r w:rsidRPr="00343D87">
        <w:rPr>
          <w:rFonts w:ascii="Arial" w:hAnsi="Arial" w:cs="Arial"/>
          <w:lang w:eastAsia="en-IN"/>
        </w:rPr>
        <w:t xml:space="preserve"> 2019; </w:t>
      </w:r>
      <w:proofErr w:type="spellStart"/>
      <w:r w:rsidRPr="00343D87">
        <w:rPr>
          <w:rFonts w:ascii="Arial" w:hAnsi="Arial" w:cs="Arial"/>
          <w:lang w:eastAsia="en-IN"/>
        </w:rPr>
        <w:t>Rahimnejad</w:t>
      </w:r>
      <w:proofErr w:type="spellEnd"/>
      <w:r w:rsidRPr="00343D87">
        <w:rPr>
          <w:rFonts w:ascii="Arial" w:hAnsi="Arial" w:cs="Arial"/>
          <w:lang w:eastAsia="en-IN"/>
        </w:rPr>
        <w:t xml:space="preserve"> </w:t>
      </w:r>
      <w:r w:rsidRPr="00343D87">
        <w:rPr>
          <w:rFonts w:ascii="Arial" w:hAnsi="Arial" w:cs="Arial"/>
          <w:i/>
          <w:iCs/>
          <w:lang w:eastAsia="en-IN"/>
        </w:rPr>
        <w:t>et al.,</w:t>
      </w:r>
      <w:r w:rsidRPr="00343D87">
        <w:rPr>
          <w:rFonts w:ascii="Arial" w:hAnsi="Arial" w:cs="Arial"/>
          <w:lang w:eastAsia="en-IN"/>
        </w:rPr>
        <w:t xml:space="preserve"> 2019). Free amino acids, small peptides from hydrolysis or fermentation, and characteristic pupal lipids act as natural attractants that generally maintain or improve feed intake versus plant-based replacements (</w:t>
      </w:r>
      <w:proofErr w:type="spellStart"/>
      <w:r w:rsidRPr="00343D87">
        <w:rPr>
          <w:rFonts w:ascii="Arial" w:hAnsi="Arial" w:cs="Arial"/>
          <w:lang w:eastAsia="en-IN"/>
        </w:rPr>
        <w:t>Anootthato</w:t>
      </w:r>
      <w:proofErr w:type="spellEnd"/>
      <w:r w:rsidRPr="00343D87">
        <w:rPr>
          <w:rFonts w:ascii="Arial" w:hAnsi="Arial" w:cs="Arial"/>
          <w:lang w:eastAsia="en-IN"/>
        </w:rPr>
        <w:t xml:space="preserve"> </w:t>
      </w:r>
      <w:r w:rsidRPr="00343D87">
        <w:rPr>
          <w:rFonts w:ascii="Arial" w:hAnsi="Arial" w:cs="Arial"/>
          <w:i/>
          <w:iCs/>
          <w:lang w:eastAsia="en-IN"/>
        </w:rPr>
        <w:t>et al.,</w:t>
      </w:r>
      <w:r w:rsidRPr="00343D87">
        <w:rPr>
          <w:rFonts w:ascii="Arial" w:hAnsi="Arial" w:cs="Arial"/>
          <w:lang w:eastAsia="en-IN"/>
        </w:rPr>
        <w:t xml:space="preserve"> 2019; Wu </w:t>
      </w:r>
      <w:r w:rsidRPr="00343D87">
        <w:rPr>
          <w:rFonts w:ascii="Arial" w:hAnsi="Arial" w:cs="Arial"/>
          <w:i/>
          <w:iCs/>
          <w:lang w:eastAsia="en-IN"/>
        </w:rPr>
        <w:t>et al.,</w:t>
      </w:r>
      <w:r w:rsidRPr="00343D87">
        <w:rPr>
          <w:rFonts w:ascii="Arial" w:hAnsi="Arial" w:cs="Arial"/>
          <w:lang w:eastAsia="en-IN"/>
        </w:rPr>
        <w:t xml:space="preserve"> 2021).</w:t>
      </w:r>
    </w:p>
    <w:p w14:paraId="57FFD97F" w14:textId="77777777" w:rsidR="00343D87" w:rsidRDefault="00343D87" w:rsidP="00343D87">
      <w:pPr>
        <w:spacing w:before="100" w:beforeAutospacing="1" w:after="100" w:afterAutospacing="1" w:line="360" w:lineRule="auto"/>
        <w:ind w:firstLine="720"/>
        <w:jc w:val="both"/>
        <w:rPr>
          <w:rFonts w:ascii="Arial" w:hAnsi="Arial" w:cs="Arial"/>
          <w:lang w:eastAsia="en-IN"/>
        </w:rPr>
      </w:pPr>
      <w:r w:rsidRPr="00343D87">
        <w:rPr>
          <w:rFonts w:ascii="Arial" w:hAnsi="Arial" w:cs="Arial"/>
          <w:lang w:eastAsia="en-IN"/>
        </w:rPr>
        <w:t xml:space="preserve">In practical terms, good palatability of SPM allows for its inclusion at relatively high levels in aquafeeds without reducing feed intake, making it a promising alternative to fishmeal (Zhang </w:t>
      </w:r>
      <w:r w:rsidRPr="00343D87">
        <w:rPr>
          <w:rFonts w:ascii="Arial" w:hAnsi="Arial" w:cs="Arial"/>
          <w:i/>
          <w:iCs/>
          <w:lang w:eastAsia="en-IN"/>
        </w:rPr>
        <w:t>et al.,</w:t>
      </w:r>
      <w:r w:rsidRPr="00343D87">
        <w:rPr>
          <w:rFonts w:ascii="Arial" w:hAnsi="Arial" w:cs="Arial"/>
          <w:lang w:eastAsia="en-IN"/>
        </w:rPr>
        <w:t xml:space="preserve"> 2022). In shrimp and finfish, diets where fishmeal was partially replaced with defatted or fermented SPM achieved comparable intake and feed conversion, suggesting acceptable palatability across taxa when quality is controlled (</w:t>
      </w:r>
      <w:proofErr w:type="spellStart"/>
      <w:r w:rsidRPr="00343D87">
        <w:rPr>
          <w:rFonts w:ascii="Arial" w:hAnsi="Arial" w:cs="Arial"/>
          <w:lang w:eastAsia="en-IN"/>
        </w:rPr>
        <w:t>Rahimnejad</w:t>
      </w:r>
      <w:proofErr w:type="spellEnd"/>
      <w:r w:rsidRPr="00343D87">
        <w:rPr>
          <w:rFonts w:ascii="Arial" w:hAnsi="Arial" w:cs="Arial"/>
          <w:lang w:eastAsia="en-IN"/>
        </w:rPr>
        <w:t xml:space="preserve"> </w:t>
      </w:r>
      <w:r w:rsidRPr="00343D87">
        <w:rPr>
          <w:rFonts w:ascii="Arial" w:hAnsi="Arial" w:cs="Arial"/>
          <w:i/>
          <w:iCs/>
          <w:lang w:eastAsia="en-IN"/>
        </w:rPr>
        <w:t>et al.,</w:t>
      </w:r>
      <w:r w:rsidRPr="00343D87">
        <w:rPr>
          <w:rFonts w:ascii="Arial" w:hAnsi="Arial" w:cs="Arial"/>
          <w:lang w:eastAsia="en-IN"/>
        </w:rPr>
        <w:t xml:space="preserve"> 2019; Zhang </w:t>
      </w:r>
      <w:r w:rsidRPr="00343D87">
        <w:rPr>
          <w:rFonts w:ascii="Arial" w:hAnsi="Arial" w:cs="Arial"/>
          <w:i/>
          <w:iCs/>
          <w:lang w:eastAsia="en-IN"/>
        </w:rPr>
        <w:t>et al.,</w:t>
      </w:r>
      <w:r w:rsidRPr="00343D87">
        <w:rPr>
          <w:rFonts w:ascii="Arial" w:hAnsi="Arial" w:cs="Arial"/>
          <w:lang w:eastAsia="en-IN"/>
        </w:rPr>
        <w:t xml:space="preserve"> 2022). However, improper processing or oxidation of pupal lipids can generate off-flavors that reduce palatability and depress feed intake (Feng </w:t>
      </w:r>
      <w:r w:rsidRPr="00343D87">
        <w:rPr>
          <w:rFonts w:ascii="Arial" w:hAnsi="Arial" w:cs="Arial"/>
          <w:i/>
          <w:iCs/>
          <w:lang w:eastAsia="en-IN"/>
        </w:rPr>
        <w:t>et al.,</w:t>
      </w:r>
      <w:r w:rsidRPr="00343D87">
        <w:rPr>
          <w:rFonts w:ascii="Arial" w:hAnsi="Arial" w:cs="Arial"/>
          <w:lang w:eastAsia="en-IN"/>
        </w:rPr>
        <w:t xml:space="preserve"> 2021). Rancidity in poorly stored SPM can introduce off-odors that depress intake, reinforcing the value of defatting and antioxidant management (Feng </w:t>
      </w:r>
      <w:r w:rsidRPr="00343D87">
        <w:rPr>
          <w:rFonts w:ascii="Arial" w:hAnsi="Arial" w:cs="Arial"/>
          <w:i/>
          <w:iCs/>
          <w:lang w:eastAsia="en-IN"/>
        </w:rPr>
        <w:t>et al.,</w:t>
      </w:r>
      <w:r w:rsidRPr="00343D87">
        <w:rPr>
          <w:rFonts w:ascii="Arial" w:hAnsi="Arial" w:cs="Arial"/>
          <w:lang w:eastAsia="en-IN"/>
        </w:rPr>
        <w:t xml:space="preserve"> 2021; Tassoni </w:t>
      </w:r>
      <w:r w:rsidRPr="00343D87">
        <w:rPr>
          <w:rFonts w:ascii="Arial" w:hAnsi="Arial" w:cs="Arial"/>
          <w:i/>
          <w:iCs/>
          <w:lang w:eastAsia="en-IN"/>
        </w:rPr>
        <w:t>et al.,</w:t>
      </w:r>
      <w:r w:rsidRPr="00343D87">
        <w:rPr>
          <w:rFonts w:ascii="Arial" w:hAnsi="Arial" w:cs="Arial"/>
          <w:lang w:eastAsia="en-IN"/>
        </w:rPr>
        <w:t xml:space="preserve"> 2022).</w:t>
      </w:r>
    </w:p>
    <w:p w14:paraId="73BE8E37" w14:textId="25980E75" w:rsidR="00F74482" w:rsidRPr="00B66C57" w:rsidRDefault="00F74482" w:rsidP="00B66C57">
      <w:pPr>
        <w:pStyle w:val="ListParagraph"/>
        <w:numPr>
          <w:ilvl w:val="0"/>
          <w:numId w:val="42"/>
        </w:numPr>
        <w:spacing w:line="360" w:lineRule="auto"/>
        <w:jc w:val="both"/>
        <w:rPr>
          <w:rFonts w:ascii="Arial" w:hAnsi="Arial" w:cs="Arial"/>
          <w:b/>
          <w:bCs/>
        </w:rPr>
      </w:pPr>
      <w:r w:rsidRPr="00B66C57">
        <w:rPr>
          <w:rFonts w:ascii="Arial" w:hAnsi="Arial" w:cs="Arial"/>
          <w:b/>
          <w:bCs/>
        </w:rPr>
        <w:t>COMMON PROCESSING STEPS</w:t>
      </w:r>
    </w:p>
    <w:p w14:paraId="7062BCE1" w14:textId="2B8CF0A9" w:rsidR="00F74482" w:rsidRPr="00B66C57" w:rsidRDefault="00F74482" w:rsidP="00B66C57">
      <w:pPr>
        <w:pStyle w:val="ListParagraph"/>
        <w:numPr>
          <w:ilvl w:val="1"/>
          <w:numId w:val="43"/>
        </w:numPr>
        <w:spacing w:line="360" w:lineRule="auto"/>
        <w:jc w:val="both"/>
        <w:rPr>
          <w:rFonts w:ascii="Arial" w:hAnsi="Arial" w:cs="Arial"/>
          <w:b/>
          <w:bCs/>
        </w:rPr>
      </w:pPr>
      <w:r w:rsidRPr="00B66C57">
        <w:rPr>
          <w:rFonts w:ascii="Arial" w:hAnsi="Arial" w:cs="Arial"/>
          <w:b/>
          <w:bCs/>
        </w:rPr>
        <w:t>D</w:t>
      </w:r>
      <w:r w:rsidR="00B66C57" w:rsidRPr="00B66C57">
        <w:rPr>
          <w:rFonts w:ascii="Arial" w:hAnsi="Arial" w:cs="Arial"/>
          <w:b/>
          <w:bCs/>
        </w:rPr>
        <w:t>RYING AND MILLING</w:t>
      </w:r>
    </w:p>
    <w:p w14:paraId="16F4E8F8" w14:textId="77777777" w:rsidR="00F74482" w:rsidRPr="00F74482" w:rsidRDefault="00F74482" w:rsidP="00F74482">
      <w:pPr>
        <w:spacing w:line="360" w:lineRule="auto"/>
        <w:jc w:val="both"/>
        <w:rPr>
          <w:rFonts w:ascii="Arial" w:hAnsi="Arial" w:cs="Arial"/>
        </w:rPr>
      </w:pPr>
      <w:r w:rsidRPr="00F74482">
        <w:rPr>
          <w:rFonts w:ascii="Arial" w:hAnsi="Arial" w:cs="Arial"/>
        </w:rPr>
        <w:t xml:space="preserve"> </w:t>
      </w:r>
      <w:r w:rsidRPr="00F74482">
        <w:rPr>
          <w:rFonts w:ascii="Arial" w:hAnsi="Arial" w:cs="Arial"/>
        </w:rPr>
        <w:tab/>
        <w:t xml:space="preserve">Fresh pupae are first stabilized by drying (hot-air oven, solar dryers, or freeze-drying depending on scale and quality objectives) and then milled to produce a stable pupae meal suitable for storage and feed inclusion. Drying reduces microbial load and water activity, while milling improves handling and enables accurate inclusion rates in feed formulations (Rao, 1994; Tassoni </w:t>
      </w:r>
      <w:r w:rsidRPr="00F74482">
        <w:rPr>
          <w:rFonts w:ascii="Arial" w:hAnsi="Arial" w:cs="Arial"/>
          <w:i/>
          <w:iCs/>
        </w:rPr>
        <w:t>et al.,</w:t>
      </w:r>
      <w:r w:rsidRPr="00F74482">
        <w:rPr>
          <w:rFonts w:ascii="Arial" w:hAnsi="Arial" w:cs="Arial"/>
        </w:rPr>
        <w:t xml:space="preserve"> 2022). Rao (1994) reported basic drying/processing approaches used for spent pupae and provided proximate data on resulting meals, while the recent systematic review by Tassoni </w:t>
      </w:r>
      <w:r w:rsidRPr="00F74482">
        <w:rPr>
          <w:rFonts w:ascii="Arial" w:hAnsi="Arial" w:cs="Arial"/>
          <w:i/>
          <w:iCs/>
        </w:rPr>
        <w:t>et al</w:t>
      </w:r>
      <w:r w:rsidRPr="00F74482">
        <w:rPr>
          <w:rFonts w:ascii="Arial" w:hAnsi="Arial" w:cs="Arial"/>
        </w:rPr>
        <w:t>. (2022) highlights how drying method and thermal exposure affect proximate composition and nutrient stability.</w:t>
      </w:r>
    </w:p>
    <w:p w14:paraId="4C9A34DB" w14:textId="6452DBF4" w:rsidR="00F74482" w:rsidRPr="00405CB7" w:rsidRDefault="00405CB7" w:rsidP="00405CB7">
      <w:pPr>
        <w:pStyle w:val="ListParagraph"/>
        <w:numPr>
          <w:ilvl w:val="1"/>
          <w:numId w:val="43"/>
        </w:numPr>
        <w:spacing w:line="360" w:lineRule="auto"/>
        <w:jc w:val="both"/>
        <w:rPr>
          <w:rFonts w:ascii="Arial" w:hAnsi="Arial" w:cs="Arial"/>
          <w:sz w:val="20"/>
          <w:szCs w:val="20"/>
        </w:rPr>
      </w:pPr>
      <w:r w:rsidRPr="00405CB7">
        <w:rPr>
          <w:rFonts w:ascii="Arial" w:hAnsi="Arial" w:cs="Arial"/>
          <w:b/>
          <w:bCs/>
          <w:sz w:val="20"/>
          <w:szCs w:val="20"/>
        </w:rPr>
        <w:t>DEFATTING</w:t>
      </w:r>
    </w:p>
    <w:p w14:paraId="52EA8954" w14:textId="77777777" w:rsidR="00F74482" w:rsidRPr="00F74482" w:rsidRDefault="00F74482" w:rsidP="00F74482">
      <w:pPr>
        <w:spacing w:line="360" w:lineRule="auto"/>
        <w:ind w:firstLine="720"/>
        <w:jc w:val="both"/>
        <w:rPr>
          <w:rFonts w:ascii="Arial" w:hAnsi="Arial" w:cs="Arial"/>
        </w:rPr>
      </w:pPr>
      <w:r w:rsidRPr="00F74482">
        <w:rPr>
          <w:rFonts w:ascii="Arial" w:hAnsi="Arial" w:cs="Arial"/>
        </w:rPr>
        <w:lastRenderedPageBreak/>
        <w:t>Lipid extraction (mechanical pressing or solvent extraction) produces defatted pupae</w:t>
      </w:r>
      <w:r w:rsidRPr="00F74482">
        <w:rPr>
          <w:rFonts w:ascii="Arial" w:hAnsi="Arial" w:cs="Arial"/>
          <w:b/>
          <w:bCs/>
        </w:rPr>
        <w:t xml:space="preserve"> </w:t>
      </w:r>
      <w:r w:rsidRPr="00F74482">
        <w:rPr>
          <w:rFonts w:ascii="Arial" w:hAnsi="Arial" w:cs="Arial"/>
        </w:rPr>
        <w:t>meal (DPM) and a pupal oil fraction; defatting concentrates protein (sometimes raising crude protein content markedly), reduces free lipids that promote oxidation and off-</w:t>
      </w:r>
      <w:proofErr w:type="spellStart"/>
      <w:r w:rsidRPr="00F74482">
        <w:rPr>
          <w:rFonts w:ascii="Arial" w:hAnsi="Arial" w:cs="Arial"/>
        </w:rPr>
        <w:t>odour</w:t>
      </w:r>
      <w:proofErr w:type="spellEnd"/>
      <w:r w:rsidRPr="00F74482">
        <w:rPr>
          <w:rFonts w:ascii="Arial" w:hAnsi="Arial" w:cs="Arial"/>
        </w:rPr>
        <w:t xml:space="preserve"> formation, and improves pellet physical properties and shelf life all of which facilitate higher and more predictable inclusion rates in aquafeeds (Rao, 1994; Tassoni </w:t>
      </w:r>
      <w:r w:rsidRPr="00F74482">
        <w:rPr>
          <w:rFonts w:ascii="Arial" w:hAnsi="Arial" w:cs="Arial"/>
          <w:i/>
          <w:iCs/>
        </w:rPr>
        <w:t>et al.,</w:t>
      </w:r>
      <w:r w:rsidRPr="00F74482">
        <w:rPr>
          <w:rFonts w:ascii="Arial" w:hAnsi="Arial" w:cs="Arial"/>
        </w:rPr>
        <w:t xml:space="preserve"> 2022). Rao (1994) quantified the effect of defatting on protein concentration in spent pupae, and Tassoni </w:t>
      </w:r>
      <w:r w:rsidRPr="00F74482">
        <w:rPr>
          <w:rFonts w:ascii="Arial" w:hAnsi="Arial" w:cs="Arial"/>
          <w:i/>
          <w:iCs/>
        </w:rPr>
        <w:t>et al.</w:t>
      </w:r>
      <w:r w:rsidRPr="00F74482">
        <w:rPr>
          <w:rFonts w:ascii="Arial" w:hAnsi="Arial" w:cs="Arial"/>
        </w:rPr>
        <w:t xml:space="preserve"> (2022) discuss how defatting methods (mechanical vs. solvent) change lipid and micronutrient retention and thus downstream formulation choices.</w:t>
      </w:r>
    </w:p>
    <w:p w14:paraId="0AA33835" w14:textId="52D7C4CF" w:rsidR="00F74482" w:rsidRPr="00405CB7" w:rsidRDefault="00405CB7" w:rsidP="00405CB7">
      <w:pPr>
        <w:pStyle w:val="ListParagraph"/>
        <w:numPr>
          <w:ilvl w:val="1"/>
          <w:numId w:val="43"/>
        </w:numPr>
        <w:spacing w:line="360" w:lineRule="auto"/>
        <w:jc w:val="both"/>
        <w:rPr>
          <w:rFonts w:ascii="Arial" w:hAnsi="Arial" w:cs="Arial"/>
          <w:b/>
          <w:bCs/>
          <w:sz w:val="20"/>
          <w:szCs w:val="20"/>
        </w:rPr>
      </w:pPr>
      <w:r w:rsidRPr="00405CB7">
        <w:rPr>
          <w:rFonts w:ascii="Arial" w:hAnsi="Arial" w:cs="Arial"/>
          <w:b/>
          <w:bCs/>
          <w:sz w:val="20"/>
          <w:szCs w:val="20"/>
        </w:rPr>
        <w:t>ENZYMATIC HYDROLYSIS AND FERMENTATION</w:t>
      </w:r>
    </w:p>
    <w:p w14:paraId="32AFF0D1" w14:textId="77777777" w:rsidR="00F74482" w:rsidRPr="00F74482" w:rsidRDefault="00F74482" w:rsidP="00F74482">
      <w:pPr>
        <w:spacing w:line="360" w:lineRule="auto"/>
        <w:ind w:firstLine="720"/>
        <w:jc w:val="both"/>
        <w:rPr>
          <w:rFonts w:ascii="Arial" w:hAnsi="Arial" w:cs="Arial"/>
        </w:rPr>
      </w:pPr>
      <w:r w:rsidRPr="00F74482">
        <w:rPr>
          <w:rFonts w:ascii="Arial" w:hAnsi="Arial" w:cs="Arial"/>
        </w:rPr>
        <w:t>Controlled enzymatic hydrolysis (using proteases) and microbial fermentation are used to break proteins into smaller peptides and free amino acids, enhancing in vitro and in vivo digestibility, improving solubility and palatability, and reducing some allergenic epitopes; these processes also release bioactive peptides with antioxidant or immunomodulatory properties, which can add functional value to aquafeeds (</w:t>
      </w:r>
      <w:proofErr w:type="spellStart"/>
      <w:r w:rsidRPr="00F74482">
        <w:rPr>
          <w:rFonts w:ascii="Arial" w:hAnsi="Arial" w:cs="Arial"/>
        </w:rPr>
        <w:t>Anootthato</w:t>
      </w:r>
      <w:proofErr w:type="spellEnd"/>
      <w:r w:rsidRPr="00F74482">
        <w:rPr>
          <w:rFonts w:ascii="Arial" w:hAnsi="Arial" w:cs="Arial"/>
        </w:rPr>
        <w:t xml:space="preserve"> </w:t>
      </w:r>
      <w:r w:rsidRPr="00F74482">
        <w:rPr>
          <w:rFonts w:ascii="Arial" w:hAnsi="Arial" w:cs="Arial"/>
          <w:i/>
          <w:iCs/>
        </w:rPr>
        <w:t>et al.,</w:t>
      </w:r>
      <w:r w:rsidRPr="00F74482">
        <w:rPr>
          <w:rFonts w:ascii="Arial" w:hAnsi="Arial" w:cs="Arial"/>
        </w:rPr>
        <w:t xml:space="preserve"> 2019; Wu </w:t>
      </w:r>
      <w:r w:rsidRPr="00F74482">
        <w:rPr>
          <w:rFonts w:ascii="Arial" w:hAnsi="Arial" w:cs="Arial"/>
          <w:i/>
          <w:iCs/>
        </w:rPr>
        <w:t>et al.,</w:t>
      </w:r>
      <w:r w:rsidRPr="00F74482">
        <w:rPr>
          <w:rFonts w:ascii="Arial" w:hAnsi="Arial" w:cs="Arial"/>
        </w:rPr>
        <w:t xml:space="preserve"> 2021). </w:t>
      </w:r>
      <w:proofErr w:type="spellStart"/>
      <w:r w:rsidRPr="00F74482">
        <w:rPr>
          <w:rFonts w:ascii="Arial" w:hAnsi="Arial" w:cs="Arial"/>
        </w:rPr>
        <w:t>Anootthato</w:t>
      </w:r>
      <w:proofErr w:type="spellEnd"/>
      <w:r w:rsidRPr="00F74482">
        <w:rPr>
          <w:rFonts w:ascii="Arial" w:hAnsi="Arial" w:cs="Arial"/>
        </w:rPr>
        <w:t xml:space="preserve"> </w:t>
      </w:r>
      <w:r w:rsidRPr="00F74482">
        <w:rPr>
          <w:rFonts w:ascii="Arial" w:hAnsi="Arial" w:cs="Arial"/>
          <w:i/>
          <w:iCs/>
        </w:rPr>
        <w:t>et al</w:t>
      </w:r>
      <w:r w:rsidRPr="00F74482">
        <w:rPr>
          <w:rFonts w:ascii="Arial" w:hAnsi="Arial" w:cs="Arial"/>
        </w:rPr>
        <w:t xml:space="preserve">. (2019) characterized protein hydrolysates from silkworm pupae and reported improved functional properties after enzymatic treatment, while Wu </w:t>
      </w:r>
      <w:r w:rsidRPr="00F74482">
        <w:rPr>
          <w:rFonts w:ascii="Arial" w:hAnsi="Arial" w:cs="Arial"/>
          <w:i/>
          <w:iCs/>
        </w:rPr>
        <w:t>et al</w:t>
      </w:r>
      <w:r w:rsidRPr="00F74482">
        <w:rPr>
          <w:rFonts w:ascii="Arial" w:hAnsi="Arial" w:cs="Arial"/>
        </w:rPr>
        <w:t>. (2021) review functional and allergenic aspects and note that processing (including hydrolysis and fermentation) can mitigate allergenicity and modify functionality.</w:t>
      </w:r>
    </w:p>
    <w:p w14:paraId="22B6582C" w14:textId="73E10E77" w:rsidR="00F74482" w:rsidRPr="00405CB7" w:rsidRDefault="00405CB7" w:rsidP="00405CB7">
      <w:pPr>
        <w:pStyle w:val="ListParagraph"/>
        <w:numPr>
          <w:ilvl w:val="1"/>
          <w:numId w:val="43"/>
        </w:numPr>
        <w:spacing w:line="360" w:lineRule="auto"/>
        <w:jc w:val="both"/>
        <w:rPr>
          <w:rFonts w:ascii="Arial" w:hAnsi="Arial" w:cs="Arial"/>
          <w:b/>
          <w:bCs/>
          <w:sz w:val="20"/>
          <w:szCs w:val="20"/>
        </w:rPr>
      </w:pPr>
      <w:r w:rsidRPr="00405CB7">
        <w:rPr>
          <w:rFonts w:ascii="Arial" w:hAnsi="Arial" w:cs="Arial"/>
          <w:b/>
          <w:bCs/>
          <w:sz w:val="20"/>
          <w:szCs w:val="20"/>
        </w:rPr>
        <w:t>CHITIN EXTRACTION AND CHITOSAN VALORIZATION</w:t>
      </w:r>
    </w:p>
    <w:p w14:paraId="48614615" w14:textId="77777777" w:rsidR="00F74482" w:rsidRPr="00F74482" w:rsidRDefault="00F74482" w:rsidP="00F74482">
      <w:pPr>
        <w:spacing w:line="360" w:lineRule="auto"/>
        <w:jc w:val="both"/>
        <w:rPr>
          <w:rFonts w:ascii="Arial" w:hAnsi="Arial" w:cs="Arial"/>
        </w:rPr>
      </w:pPr>
      <w:r w:rsidRPr="00411123">
        <w:rPr>
          <w:rFonts w:ascii="Times New Roman" w:hAnsi="Times New Roman"/>
          <w:sz w:val="24"/>
          <w:szCs w:val="24"/>
        </w:rPr>
        <w:t xml:space="preserve"> </w:t>
      </w:r>
      <w:r>
        <w:rPr>
          <w:rFonts w:ascii="Times New Roman" w:hAnsi="Times New Roman"/>
          <w:sz w:val="24"/>
          <w:szCs w:val="24"/>
        </w:rPr>
        <w:tab/>
      </w:r>
      <w:r w:rsidRPr="00F74482">
        <w:rPr>
          <w:rFonts w:ascii="Arial" w:hAnsi="Arial" w:cs="Arial"/>
        </w:rPr>
        <w:t>The exoskeletal (chitin) fraction can be partially removed or processed into value-added chitosan or chitin derivatives. Chitin removal lowers indigestible fiber and can improve protein digestibility in some species, whereas chitosan is a marketable co-product with applications as an antimicrobial, binders, or feed additive turning a potential antinutrient into a revenue stream (</w:t>
      </w:r>
      <w:proofErr w:type="spellStart"/>
      <w:r w:rsidRPr="00F74482">
        <w:rPr>
          <w:rFonts w:ascii="Arial" w:hAnsi="Arial" w:cs="Arial"/>
        </w:rPr>
        <w:t>Rinaudo</w:t>
      </w:r>
      <w:proofErr w:type="spellEnd"/>
      <w:r w:rsidRPr="00F74482">
        <w:rPr>
          <w:rFonts w:ascii="Arial" w:hAnsi="Arial" w:cs="Arial"/>
        </w:rPr>
        <w:t xml:space="preserve">, 2006; </w:t>
      </w:r>
      <w:proofErr w:type="spellStart"/>
      <w:r w:rsidRPr="00F74482">
        <w:rPr>
          <w:rFonts w:ascii="Arial" w:hAnsi="Arial" w:cs="Arial"/>
        </w:rPr>
        <w:t>Aranaz</w:t>
      </w:r>
      <w:proofErr w:type="spellEnd"/>
      <w:r w:rsidRPr="00F74482">
        <w:rPr>
          <w:rFonts w:ascii="Arial" w:hAnsi="Arial" w:cs="Arial"/>
        </w:rPr>
        <w:t xml:space="preserve"> </w:t>
      </w:r>
      <w:r w:rsidRPr="00F74482">
        <w:rPr>
          <w:rFonts w:ascii="Arial" w:hAnsi="Arial" w:cs="Arial"/>
          <w:i/>
          <w:iCs/>
        </w:rPr>
        <w:t>et al.,</w:t>
      </w:r>
      <w:r w:rsidRPr="00F74482">
        <w:rPr>
          <w:rFonts w:ascii="Arial" w:hAnsi="Arial" w:cs="Arial"/>
        </w:rPr>
        <w:t xml:space="preserve"> 2009; Tassoni </w:t>
      </w:r>
      <w:r w:rsidRPr="00F74482">
        <w:rPr>
          <w:rFonts w:ascii="Arial" w:hAnsi="Arial" w:cs="Arial"/>
          <w:i/>
          <w:iCs/>
        </w:rPr>
        <w:t>et al.,</w:t>
      </w:r>
      <w:r w:rsidRPr="00F74482">
        <w:rPr>
          <w:rFonts w:ascii="Arial" w:hAnsi="Arial" w:cs="Arial"/>
        </w:rPr>
        <w:t xml:space="preserve"> 2022). Reviews on chitin or chitosan chemistry and applications summarize extraction approaches (chemical demineralization/deproteinization or enzymatic routes) and their trade-offs for food or feed use (</w:t>
      </w:r>
      <w:proofErr w:type="spellStart"/>
      <w:r w:rsidRPr="00F74482">
        <w:rPr>
          <w:rFonts w:ascii="Arial" w:hAnsi="Arial" w:cs="Arial"/>
        </w:rPr>
        <w:t>Rinaudo</w:t>
      </w:r>
      <w:proofErr w:type="spellEnd"/>
      <w:r w:rsidRPr="00F74482">
        <w:rPr>
          <w:rFonts w:ascii="Arial" w:hAnsi="Arial" w:cs="Arial"/>
        </w:rPr>
        <w:t xml:space="preserve">, 2006; </w:t>
      </w:r>
      <w:proofErr w:type="spellStart"/>
      <w:r w:rsidRPr="00F74482">
        <w:rPr>
          <w:rFonts w:ascii="Arial" w:hAnsi="Arial" w:cs="Arial"/>
        </w:rPr>
        <w:t>Aranaz</w:t>
      </w:r>
      <w:proofErr w:type="spellEnd"/>
      <w:r w:rsidRPr="00F74482">
        <w:rPr>
          <w:rFonts w:ascii="Arial" w:hAnsi="Arial" w:cs="Arial"/>
        </w:rPr>
        <w:t xml:space="preserve"> </w:t>
      </w:r>
      <w:r w:rsidRPr="00F74482">
        <w:rPr>
          <w:rFonts w:ascii="Arial" w:hAnsi="Arial" w:cs="Arial"/>
          <w:i/>
          <w:iCs/>
        </w:rPr>
        <w:t>et al.,</w:t>
      </w:r>
      <w:r w:rsidRPr="00F74482">
        <w:rPr>
          <w:rFonts w:ascii="Arial" w:hAnsi="Arial" w:cs="Arial"/>
        </w:rPr>
        <w:t xml:space="preserve"> 2009), while Tassoni </w:t>
      </w:r>
      <w:r w:rsidRPr="00F74482">
        <w:rPr>
          <w:rFonts w:ascii="Arial" w:hAnsi="Arial" w:cs="Arial"/>
          <w:i/>
          <w:iCs/>
        </w:rPr>
        <w:t>et al.</w:t>
      </w:r>
      <w:r w:rsidRPr="00F74482">
        <w:rPr>
          <w:rFonts w:ascii="Arial" w:hAnsi="Arial" w:cs="Arial"/>
        </w:rPr>
        <w:t xml:space="preserve"> (2022) describe chitin levels across studies and the practical implications for digestibility.</w:t>
      </w:r>
    </w:p>
    <w:p w14:paraId="56CA7303" w14:textId="77777777" w:rsidR="00F74482" w:rsidRDefault="00F74482" w:rsidP="00F74482">
      <w:pPr>
        <w:spacing w:line="360" w:lineRule="auto"/>
        <w:jc w:val="both"/>
        <w:rPr>
          <w:rFonts w:ascii="Times New Roman" w:hAnsi="Times New Roman"/>
          <w:sz w:val="24"/>
          <w:szCs w:val="24"/>
        </w:rPr>
      </w:pPr>
      <w:r w:rsidRPr="00530AD3">
        <w:rPr>
          <w:rFonts w:ascii="Times New Roman" w:hAnsi="Times New Roman"/>
          <w:b/>
          <w:bCs/>
          <w:noProof/>
          <w:sz w:val="24"/>
          <w:szCs w:val="24"/>
        </w:rPr>
        <w:lastRenderedPageBreak/>
        <w:drawing>
          <wp:anchor distT="0" distB="0" distL="114300" distR="114300" simplePos="0" relativeHeight="251657216" behindDoc="0" locked="0" layoutInCell="1" allowOverlap="1" wp14:anchorId="68F60520" wp14:editId="412F7E08">
            <wp:simplePos x="0" y="0"/>
            <wp:positionH relativeFrom="margin">
              <wp:align>center</wp:align>
            </wp:positionH>
            <wp:positionV relativeFrom="paragraph">
              <wp:posOffset>281940</wp:posOffset>
            </wp:positionV>
            <wp:extent cx="3714750" cy="4202430"/>
            <wp:effectExtent l="0" t="0" r="0" b="7620"/>
            <wp:wrapSquare wrapText="bothSides"/>
            <wp:docPr id="6044919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14750" cy="4202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AB1CB2" w14:textId="77777777" w:rsidR="00F74482" w:rsidRPr="00B11DF7" w:rsidRDefault="00F74482" w:rsidP="00F74482">
      <w:pPr>
        <w:spacing w:before="100" w:beforeAutospacing="1" w:after="100" w:afterAutospacing="1" w:line="360" w:lineRule="auto"/>
        <w:rPr>
          <w:rFonts w:ascii="Times New Roman" w:hAnsi="Times New Roman"/>
          <w:sz w:val="24"/>
          <w:szCs w:val="24"/>
        </w:rPr>
      </w:pPr>
    </w:p>
    <w:p w14:paraId="5278B400" w14:textId="77777777" w:rsidR="00F74482" w:rsidRDefault="00F74482" w:rsidP="00F74482">
      <w:pPr>
        <w:spacing w:before="100" w:beforeAutospacing="1" w:after="100" w:afterAutospacing="1" w:line="360" w:lineRule="auto"/>
        <w:jc w:val="both"/>
        <w:rPr>
          <w:rFonts w:ascii="Times New Roman" w:hAnsi="Times New Roman"/>
          <w:b/>
          <w:bCs/>
          <w:sz w:val="24"/>
          <w:szCs w:val="24"/>
        </w:rPr>
      </w:pPr>
    </w:p>
    <w:p w14:paraId="7B9E4DF2" w14:textId="77777777" w:rsidR="00F74482" w:rsidRDefault="00F74482" w:rsidP="00F74482">
      <w:pPr>
        <w:pStyle w:val="ListParagraph"/>
        <w:spacing w:line="360" w:lineRule="auto"/>
        <w:ind w:left="1440"/>
        <w:jc w:val="both"/>
        <w:rPr>
          <w:rFonts w:ascii="Times New Roman" w:hAnsi="Times New Roman" w:cs="Times New Roman"/>
          <w:b/>
          <w:bCs/>
          <w:sz w:val="24"/>
          <w:szCs w:val="24"/>
        </w:rPr>
      </w:pPr>
    </w:p>
    <w:p w14:paraId="032136FA" w14:textId="77777777" w:rsidR="00F74482" w:rsidRDefault="00F74482" w:rsidP="00F74482">
      <w:pPr>
        <w:pStyle w:val="ListParagraph"/>
        <w:spacing w:line="360" w:lineRule="auto"/>
        <w:ind w:left="1440"/>
        <w:jc w:val="both"/>
        <w:rPr>
          <w:rFonts w:ascii="Times New Roman" w:hAnsi="Times New Roman" w:cs="Times New Roman"/>
          <w:b/>
          <w:bCs/>
          <w:sz w:val="24"/>
          <w:szCs w:val="24"/>
        </w:rPr>
      </w:pPr>
    </w:p>
    <w:p w14:paraId="2C46C440" w14:textId="77777777" w:rsidR="00F74482" w:rsidRDefault="00F74482" w:rsidP="00F74482">
      <w:pPr>
        <w:pStyle w:val="ListParagraph"/>
        <w:spacing w:line="360" w:lineRule="auto"/>
        <w:ind w:left="1440"/>
        <w:jc w:val="both"/>
        <w:rPr>
          <w:rFonts w:ascii="Times New Roman" w:hAnsi="Times New Roman" w:cs="Times New Roman"/>
          <w:b/>
          <w:bCs/>
          <w:sz w:val="24"/>
          <w:szCs w:val="24"/>
        </w:rPr>
      </w:pPr>
    </w:p>
    <w:p w14:paraId="31E3A445" w14:textId="77777777" w:rsidR="00F74482" w:rsidRDefault="00F74482" w:rsidP="00F74482">
      <w:pPr>
        <w:pStyle w:val="ListParagraph"/>
        <w:spacing w:line="360" w:lineRule="auto"/>
        <w:ind w:left="1440"/>
        <w:jc w:val="both"/>
        <w:rPr>
          <w:rFonts w:ascii="Times New Roman" w:hAnsi="Times New Roman" w:cs="Times New Roman"/>
          <w:b/>
          <w:bCs/>
          <w:sz w:val="24"/>
          <w:szCs w:val="24"/>
        </w:rPr>
      </w:pPr>
    </w:p>
    <w:p w14:paraId="0521AD75" w14:textId="77777777" w:rsidR="00F74482" w:rsidRDefault="00F74482" w:rsidP="00F74482">
      <w:pPr>
        <w:pStyle w:val="ListParagraph"/>
        <w:spacing w:line="360" w:lineRule="auto"/>
        <w:ind w:left="1440"/>
        <w:jc w:val="both"/>
        <w:rPr>
          <w:rFonts w:ascii="Times New Roman" w:hAnsi="Times New Roman" w:cs="Times New Roman"/>
          <w:b/>
          <w:bCs/>
          <w:sz w:val="24"/>
          <w:szCs w:val="24"/>
        </w:rPr>
      </w:pPr>
    </w:p>
    <w:p w14:paraId="7808126E" w14:textId="77777777" w:rsidR="00F74482" w:rsidRPr="00530AD3" w:rsidRDefault="00F74482" w:rsidP="00F74482">
      <w:pPr>
        <w:pStyle w:val="ListParagraph"/>
        <w:spacing w:line="360" w:lineRule="auto"/>
        <w:ind w:left="1440"/>
        <w:jc w:val="both"/>
        <w:rPr>
          <w:rFonts w:ascii="Times New Roman" w:hAnsi="Times New Roman" w:cs="Times New Roman"/>
          <w:b/>
          <w:bCs/>
          <w:sz w:val="24"/>
          <w:szCs w:val="24"/>
        </w:rPr>
      </w:pPr>
    </w:p>
    <w:p w14:paraId="68B7F740" w14:textId="77777777" w:rsidR="00F74482" w:rsidRDefault="00F74482" w:rsidP="00F74482">
      <w:pPr>
        <w:pStyle w:val="ListParagraph"/>
        <w:spacing w:line="360" w:lineRule="auto"/>
        <w:ind w:left="1440"/>
        <w:jc w:val="both"/>
        <w:rPr>
          <w:rFonts w:ascii="Times New Roman" w:hAnsi="Times New Roman" w:cs="Times New Roman"/>
          <w:b/>
          <w:bCs/>
          <w:sz w:val="24"/>
          <w:szCs w:val="24"/>
        </w:rPr>
      </w:pPr>
    </w:p>
    <w:p w14:paraId="749544AA" w14:textId="77777777" w:rsidR="00F74482" w:rsidRDefault="00F74482" w:rsidP="00F74482">
      <w:pPr>
        <w:pStyle w:val="ListParagraph"/>
        <w:spacing w:line="360" w:lineRule="auto"/>
        <w:ind w:left="1440"/>
        <w:jc w:val="both"/>
        <w:rPr>
          <w:rFonts w:ascii="Times New Roman" w:hAnsi="Times New Roman" w:cs="Times New Roman"/>
          <w:b/>
          <w:bCs/>
          <w:sz w:val="24"/>
          <w:szCs w:val="24"/>
        </w:rPr>
      </w:pPr>
    </w:p>
    <w:p w14:paraId="1D78159C" w14:textId="77777777" w:rsidR="00F74482" w:rsidRDefault="00F74482" w:rsidP="00F74482">
      <w:pPr>
        <w:pStyle w:val="ListParagraph"/>
        <w:spacing w:line="360" w:lineRule="auto"/>
        <w:ind w:left="1440"/>
        <w:jc w:val="both"/>
        <w:rPr>
          <w:rFonts w:ascii="Times New Roman" w:hAnsi="Times New Roman" w:cs="Times New Roman"/>
          <w:b/>
          <w:bCs/>
          <w:sz w:val="24"/>
          <w:szCs w:val="24"/>
        </w:rPr>
      </w:pPr>
    </w:p>
    <w:p w14:paraId="22E1D239" w14:textId="77777777" w:rsidR="00F74482" w:rsidRDefault="00F74482" w:rsidP="00F74482">
      <w:pPr>
        <w:rPr>
          <w:rFonts w:ascii="Times New Roman" w:hAnsi="Times New Roman"/>
          <w:b/>
          <w:bCs/>
          <w:sz w:val="24"/>
          <w:szCs w:val="24"/>
        </w:rPr>
      </w:pPr>
      <w:r>
        <w:rPr>
          <w:rFonts w:ascii="Times New Roman" w:hAnsi="Times New Roman"/>
          <w:b/>
          <w:bCs/>
          <w:sz w:val="24"/>
          <w:szCs w:val="24"/>
        </w:rPr>
        <w:t xml:space="preserve">                                       </w:t>
      </w:r>
    </w:p>
    <w:p w14:paraId="4C4A924C" w14:textId="77777777" w:rsidR="00F74482" w:rsidRDefault="00F74482" w:rsidP="00F74482">
      <w:pPr>
        <w:rPr>
          <w:rFonts w:ascii="Times New Roman" w:hAnsi="Times New Roman"/>
          <w:b/>
          <w:bCs/>
          <w:sz w:val="24"/>
          <w:szCs w:val="24"/>
        </w:rPr>
      </w:pPr>
    </w:p>
    <w:p w14:paraId="63DB5349" w14:textId="77777777" w:rsidR="00F74482" w:rsidRDefault="00F74482" w:rsidP="00F74482">
      <w:pPr>
        <w:rPr>
          <w:rFonts w:ascii="Times New Roman" w:hAnsi="Times New Roman"/>
          <w:b/>
          <w:bCs/>
          <w:sz w:val="24"/>
          <w:szCs w:val="24"/>
        </w:rPr>
      </w:pPr>
    </w:p>
    <w:p w14:paraId="6273C1CD" w14:textId="77777777" w:rsidR="00F74482" w:rsidRDefault="00F74482" w:rsidP="00F74482">
      <w:pPr>
        <w:jc w:val="center"/>
        <w:rPr>
          <w:rFonts w:ascii="Arial" w:hAnsi="Arial" w:cs="Arial"/>
          <w:b/>
          <w:bCs/>
        </w:rPr>
      </w:pPr>
    </w:p>
    <w:p w14:paraId="33BD5572" w14:textId="77777777" w:rsidR="00F74482" w:rsidRDefault="00F74482" w:rsidP="00405CB7">
      <w:pPr>
        <w:jc w:val="center"/>
        <w:rPr>
          <w:rFonts w:ascii="Arial" w:hAnsi="Arial" w:cs="Arial"/>
          <w:b/>
          <w:bCs/>
        </w:rPr>
      </w:pPr>
    </w:p>
    <w:p w14:paraId="4A118473" w14:textId="54099AE9" w:rsidR="00405CB7" w:rsidRPr="00405CB7" w:rsidRDefault="00405CB7" w:rsidP="00405CB7">
      <w:pPr>
        <w:jc w:val="center"/>
        <w:rPr>
          <w:rFonts w:ascii="Times New Roman" w:hAnsi="Times New Roman"/>
          <w:b/>
          <w:bCs/>
          <w:sz w:val="24"/>
          <w:szCs w:val="24"/>
        </w:rPr>
      </w:pPr>
      <w:r w:rsidRPr="00405CB7">
        <w:rPr>
          <w:rFonts w:ascii="Arial" w:hAnsi="Arial" w:cs="Arial"/>
          <w:b/>
          <w:bCs/>
        </w:rPr>
        <w:t>Fig. 1.</w:t>
      </w:r>
    </w:p>
    <w:p w14:paraId="70170403" w14:textId="0F88BA4F" w:rsidR="00F74482" w:rsidRPr="00405CB7" w:rsidRDefault="00F74482" w:rsidP="00405CB7">
      <w:pPr>
        <w:tabs>
          <w:tab w:val="left" w:pos="2150"/>
          <w:tab w:val="center" w:pos="4104"/>
        </w:tabs>
        <w:jc w:val="center"/>
        <w:rPr>
          <w:rFonts w:ascii="Arial" w:hAnsi="Arial" w:cs="Arial"/>
          <w:b/>
          <w:bCs/>
        </w:rPr>
      </w:pPr>
      <w:r w:rsidRPr="00405CB7">
        <w:rPr>
          <w:rFonts w:ascii="Arial" w:hAnsi="Arial" w:cs="Arial"/>
          <w:b/>
          <w:bCs/>
        </w:rPr>
        <w:t>COMMON PROCESSING STEPS</w:t>
      </w:r>
    </w:p>
    <w:p w14:paraId="3E01E7E4" w14:textId="3B075401" w:rsidR="00F74482" w:rsidRPr="00996A44" w:rsidRDefault="00F74482" w:rsidP="00405CB7">
      <w:pPr>
        <w:jc w:val="center"/>
        <w:rPr>
          <w:rFonts w:ascii="Arial" w:hAnsi="Arial" w:cs="Arial"/>
        </w:rPr>
      </w:pPr>
      <w:r w:rsidRPr="00996A44">
        <w:rPr>
          <w:rFonts w:ascii="Arial" w:hAnsi="Arial" w:cs="Arial"/>
        </w:rPr>
        <w:t>(Source: Author</w:t>
      </w:r>
      <w:r w:rsidR="00996A44" w:rsidRPr="00996A44">
        <w:rPr>
          <w:rFonts w:ascii="Arial" w:hAnsi="Arial" w:cs="Arial"/>
        </w:rPr>
        <w:t>’s</w:t>
      </w:r>
      <w:r w:rsidR="00405CB7" w:rsidRPr="00996A44">
        <w:rPr>
          <w:rFonts w:ascii="Arial" w:hAnsi="Arial" w:cs="Arial"/>
        </w:rPr>
        <w:t xml:space="preserve"> own illustration</w:t>
      </w:r>
      <w:r w:rsidRPr="00996A44">
        <w:rPr>
          <w:rFonts w:ascii="Arial" w:hAnsi="Arial" w:cs="Arial"/>
        </w:rPr>
        <w:t>)</w:t>
      </w:r>
    </w:p>
    <w:p w14:paraId="6A29F8F5" w14:textId="77777777" w:rsidR="00F74482" w:rsidRPr="00996A44" w:rsidRDefault="00F74482" w:rsidP="00F74482">
      <w:pPr>
        <w:pStyle w:val="ListParagraph"/>
        <w:spacing w:line="360" w:lineRule="auto"/>
        <w:ind w:left="1440"/>
        <w:jc w:val="both"/>
        <w:rPr>
          <w:rFonts w:ascii="Times New Roman" w:hAnsi="Times New Roman" w:cs="Times New Roman"/>
          <w:sz w:val="24"/>
          <w:szCs w:val="24"/>
        </w:rPr>
      </w:pPr>
    </w:p>
    <w:p w14:paraId="6740B4C1" w14:textId="502E0388" w:rsidR="00F74482" w:rsidRPr="00F74482" w:rsidRDefault="00405CB7" w:rsidP="00405CB7">
      <w:pPr>
        <w:pStyle w:val="ListParagraph"/>
        <w:numPr>
          <w:ilvl w:val="0"/>
          <w:numId w:val="42"/>
        </w:numPr>
        <w:spacing w:line="360" w:lineRule="auto"/>
        <w:rPr>
          <w:rFonts w:ascii="Arial" w:hAnsi="Arial" w:cs="Arial"/>
          <w:b/>
          <w:bCs/>
          <w:sz w:val="20"/>
          <w:szCs w:val="20"/>
        </w:rPr>
      </w:pPr>
      <w:r w:rsidRPr="00F74482">
        <w:rPr>
          <w:rFonts w:ascii="Arial" w:hAnsi="Arial" w:cs="Arial"/>
          <w:b/>
          <w:bCs/>
          <w:sz w:val="20"/>
          <w:szCs w:val="20"/>
        </w:rPr>
        <w:t>FUNCTIONAL ROLES OF SILKWORM PUPAE IN AQUAFEEDS</w:t>
      </w:r>
    </w:p>
    <w:p w14:paraId="38634394" w14:textId="77777777" w:rsidR="00F74482" w:rsidRPr="00F74482" w:rsidRDefault="00F74482" w:rsidP="00F74482">
      <w:pPr>
        <w:spacing w:before="100" w:beforeAutospacing="1" w:after="100" w:afterAutospacing="1" w:line="360" w:lineRule="auto"/>
        <w:ind w:firstLine="720"/>
        <w:jc w:val="both"/>
        <w:rPr>
          <w:rFonts w:ascii="Arial" w:hAnsi="Arial" w:cs="Arial"/>
          <w:lang w:eastAsia="en-IN"/>
        </w:rPr>
      </w:pPr>
      <w:r w:rsidRPr="00F74482">
        <w:rPr>
          <w:rFonts w:ascii="Arial" w:hAnsi="Arial" w:cs="Arial"/>
          <w:lang w:eastAsia="en-IN"/>
        </w:rPr>
        <w:t>Silkworm pupae (</w:t>
      </w:r>
      <w:r w:rsidRPr="00F74482">
        <w:rPr>
          <w:rFonts w:ascii="Arial" w:hAnsi="Arial" w:cs="Arial"/>
          <w:i/>
          <w:iCs/>
          <w:lang w:eastAsia="en-IN"/>
        </w:rPr>
        <w:t>Bombyx mori</w:t>
      </w:r>
      <w:r w:rsidRPr="00F74482">
        <w:rPr>
          <w:rFonts w:ascii="Arial" w:hAnsi="Arial" w:cs="Arial"/>
          <w:lang w:eastAsia="en-IN"/>
        </w:rPr>
        <w:t xml:space="preserve">) are an abundant by-product of sericulture, valued both for their nutrient density and their potential to reduce dependence on conventional fishmeal. Rich in high-quality protein and energy-dense lipids, they represent a promising alternative ingredient in aquafeeds. Proximate analyses typically report crude protein contents of 48-60% (dry matter basis) and crude lipid contents of 20-35%, although values vary depending on silkworm strain, developmental stage at harvest, rearing substrate, and processing methods (Tassoni </w:t>
      </w:r>
      <w:r w:rsidRPr="00F74482">
        <w:rPr>
          <w:rFonts w:ascii="Arial" w:hAnsi="Arial" w:cs="Arial"/>
          <w:i/>
          <w:iCs/>
          <w:lang w:eastAsia="en-IN"/>
        </w:rPr>
        <w:t>et al.,</w:t>
      </w:r>
      <w:r w:rsidRPr="00F74482">
        <w:rPr>
          <w:rFonts w:ascii="Arial" w:hAnsi="Arial" w:cs="Arial"/>
          <w:lang w:eastAsia="en-IN"/>
        </w:rPr>
        <w:t xml:space="preserve"> 2022). The protein fraction is characterized by its high biological value and favorable amino acid balance, while the lipid fraction is enriched with nutritionally valuable unsaturated fatty acids, including linoleic and α-linolenic acids (Rao, 1994). </w:t>
      </w:r>
    </w:p>
    <w:p w14:paraId="53245B15" w14:textId="77777777" w:rsidR="00F74482" w:rsidRPr="00F74482" w:rsidRDefault="00F74482" w:rsidP="00F74482">
      <w:pPr>
        <w:spacing w:before="100" w:beforeAutospacing="1" w:after="100" w:afterAutospacing="1" w:line="360" w:lineRule="auto"/>
        <w:ind w:firstLine="720"/>
        <w:jc w:val="both"/>
        <w:rPr>
          <w:rFonts w:ascii="Arial" w:hAnsi="Arial" w:cs="Arial"/>
          <w:lang w:eastAsia="en-IN"/>
        </w:rPr>
      </w:pPr>
      <w:r w:rsidRPr="00F74482">
        <w:rPr>
          <w:rFonts w:ascii="Arial" w:hAnsi="Arial" w:cs="Arial"/>
          <w:lang w:eastAsia="en-IN"/>
        </w:rPr>
        <w:lastRenderedPageBreak/>
        <w:t xml:space="preserve">Protein content remains the most frequently reported nutritional parameter, underscoring the perception of silkworm pupae primarily as a protein source (Tassoni </w:t>
      </w:r>
      <w:r w:rsidRPr="00F74482">
        <w:rPr>
          <w:rFonts w:ascii="Arial" w:hAnsi="Arial" w:cs="Arial"/>
          <w:i/>
          <w:iCs/>
          <w:lang w:eastAsia="en-IN"/>
        </w:rPr>
        <w:t>et al.,</w:t>
      </w:r>
      <w:r w:rsidRPr="00F74482">
        <w:rPr>
          <w:rFonts w:ascii="Arial" w:hAnsi="Arial" w:cs="Arial"/>
          <w:lang w:eastAsia="en-IN"/>
        </w:rPr>
        <w:t xml:space="preserve"> 2022). Dried pupae provide protein levels comparable to fishmeal but at a lower cost, with contents ranging from 52-72%, and rising to 65-80% in </w:t>
      </w:r>
      <w:proofErr w:type="spellStart"/>
      <w:r w:rsidRPr="00F74482">
        <w:rPr>
          <w:rFonts w:ascii="Arial" w:hAnsi="Arial" w:cs="Arial"/>
          <w:lang w:eastAsia="en-IN"/>
        </w:rPr>
        <w:t>deoiled</w:t>
      </w:r>
      <w:proofErr w:type="spellEnd"/>
      <w:r w:rsidRPr="00F74482">
        <w:rPr>
          <w:rFonts w:ascii="Arial" w:hAnsi="Arial" w:cs="Arial"/>
          <w:lang w:eastAsia="en-IN"/>
        </w:rPr>
        <w:t xml:space="preserve"> meal (Karthick Raja </w:t>
      </w:r>
      <w:r w:rsidRPr="00F74482">
        <w:rPr>
          <w:rFonts w:ascii="Arial" w:hAnsi="Arial" w:cs="Arial"/>
          <w:i/>
          <w:iCs/>
          <w:lang w:eastAsia="en-IN"/>
        </w:rPr>
        <w:t>et al.,</w:t>
      </w:r>
      <w:r w:rsidRPr="00F74482">
        <w:rPr>
          <w:rFonts w:ascii="Arial" w:hAnsi="Arial" w:cs="Arial"/>
          <w:lang w:eastAsia="en-IN"/>
        </w:rPr>
        <w:t xml:space="preserve"> 2019). These nutritional properties have led to their recognition as a viable feed component for monogastric animals (poultry, pigs, and fish) as well as for ruminants (Makkar </w:t>
      </w:r>
      <w:r w:rsidRPr="00F74482">
        <w:rPr>
          <w:rFonts w:ascii="Arial" w:hAnsi="Arial" w:cs="Arial"/>
          <w:i/>
          <w:iCs/>
          <w:lang w:eastAsia="en-IN"/>
        </w:rPr>
        <w:t>et al.,</w:t>
      </w:r>
      <w:r w:rsidRPr="00F74482">
        <w:rPr>
          <w:rFonts w:ascii="Arial" w:hAnsi="Arial" w:cs="Arial"/>
          <w:lang w:eastAsia="en-IN"/>
        </w:rPr>
        <w:t xml:space="preserve"> 2014; Rashmi </w:t>
      </w:r>
      <w:r w:rsidRPr="00F74482">
        <w:rPr>
          <w:rFonts w:ascii="Arial" w:hAnsi="Arial" w:cs="Arial"/>
          <w:i/>
          <w:iCs/>
          <w:lang w:eastAsia="en-IN"/>
        </w:rPr>
        <w:t>et al.,</w:t>
      </w:r>
      <w:r w:rsidRPr="00F74482">
        <w:rPr>
          <w:rFonts w:ascii="Arial" w:hAnsi="Arial" w:cs="Arial"/>
          <w:lang w:eastAsia="en-IN"/>
        </w:rPr>
        <w:t xml:space="preserve"> 2023).</w:t>
      </w:r>
    </w:p>
    <w:p w14:paraId="34C7180F" w14:textId="77777777" w:rsidR="00F74482" w:rsidRPr="00F74482" w:rsidRDefault="00F74482" w:rsidP="00F74482">
      <w:pPr>
        <w:spacing w:before="100" w:beforeAutospacing="1" w:after="100" w:afterAutospacing="1" w:line="360" w:lineRule="auto"/>
        <w:ind w:firstLine="720"/>
        <w:jc w:val="both"/>
        <w:rPr>
          <w:rFonts w:ascii="Arial" w:hAnsi="Arial" w:cs="Arial"/>
          <w:lang w:eastAsia="en-IN"/>
        </w:rPr>
      </w:pPr>
      <w:r w:rsidRPr="00F74482">
        <w:rPr>
          <w:rFonts w:ascii="Arial" w:hAnsi="Arial" w:cs="Arial"/>
          <w:lang w:eastAsia="en-IN"/>
        </w:rPr>
        <w:t xml:space="preserve">Beyond their macronutrient profile, silkworm-derived polysaccharides such as </w:t>
      </w:r>
      <w:proofErr w:type="spellStart"/>
      <w:r w:rsidRPr="00F74482">
        <w:rPr>
          <w:rFonts w:ascii="Arial" w:hAnsi="Arial" w:cs="Arial"/>
          <w:lang w:eastAsia="en-IN"/>
        </w:rPr>
        <w:t>silkrose</w:t>
      </w:r>
      <w:proofErr w:type="spellEnd"/>
      <w:r w:rsidRPr="00F74482">
        <w:rPr>
          <w:rFonts w:ascii="Arial" w:hAnsi="Arial" w:cs="Arial"/>
          <w:lang w:eastAsia="en-IN"/>
        </w:rPr>
        <w:t xml:space="preserve"> and </w:t>
      </w:r>
      <w:proofErr w:type="spellStart"/>
      <w:r w:rsidRPr="00F74482">
        <w:rPr>
          <w:rFonts w:ascii="Arial" w:hAnsi="Arial" w:cs="Arial"/>
          <w:lang w:eastAsia="en-IN"/>
        </w:rPr>
        <w:t>dipterose</w:t>
      </w:r>
      <w:proofErr w:type="spellEnd"/>
      <w:r w:rsidRPr="00F74482">
        <w:rPr>
          <w:rFonts w:ascii="Arial" w:hAnsi="Arial" w:cs="Arial"/>
          <w:lang w:eastAsia="en-IN"/>
        </w:rPr>
        <w:t xml:space="preserve"> have demonstrated immune-enhancing properties in both mammals and aquatic species (Motte </w:t>
      </w:r>
      <w:r w:rsidRPr="00F74482">
        <w:rPr>
          <w:rFonts w:ascii="Arial" w:hAnsi="Arial" w:cs="Arial"/>
          <w:i/>
          <w:iCs/>
          <w:lang w:eastAsia="en-IN"/>
        </w:rPr>
        <w:t>et al.,</w:t>
      </w:r>
      <w:r w:rsidRPr="00F74482">
        <w:rPr>
          <w:rFonts w:ascii="Arial" w:hAnsi="Arial" w:cs="Arial"/>
          <w:lang w:eastAsia="en-IN"/>
        </w:rPr>
        <w:t xml:space="preserve"> 2019). Feeding trials further indicate that processed pupae meal can replace a substantial proportion of fishmeal without compromising growth performance. In Pacific white shrimp (</w:t>
      </w:r>
      <w:proofErr w:type="spellStart"/>
      <w:r w:rsidRPr="00F74482">
        <w:rPr>
          <w:rFonts w:ascii="Arial" w:hAnsi="Arial" w:cs="Arial"/>
          <w:i/>
          <w:iCs/>
          <w:lang w:eastAsia="en-IN"/>
        </w:rPr>
        <w:t>Litopenaeus</w:t>
      </w:r>
      <w:proofErr w:type="spellEnd"/>
      <w:r w:rsidRPr="00F74482">
        <w:rPr>
          <w:rFonts w:ascii="Arial" w:hAnsi="Arial" w:cs="Arial"/>
          <w:i/>
          <w:iCs/>
          <w:lang w:eastAsia="en-IN"/>
        </w:rPr>
        <w:t xml:space="preserve"> </w:t>
      </w:r>
      <w:proofErr w:type="spellStart"/>
      <w:r w:rsidRPr="00F74482">
        <w:rPr>
          <w:rFonts w:ascii="Arial" w:hAnsi="Arial" w:cs="Arial"/>
          <w:i/>
          <w:iCs/>
          <w:lang w:eastAsia="en-IN"/>
        </w:rPr>
        <w:t>vannamei</w:t>
      </w:r>
      <w:proofErr w:type="spellEnd"/>
      <w:r w:rsidRPr="00F74482">
        <w:rPr>
          <w:rFonts w:ascii="Arial" w:hAnsi="Arial" w:cs="Arial"/>
          <w:lang w:eastAsia="en-IN"/>
        </w:rPr>
        <w:t>), defatted pupae meal maintains growth and improved health indices (</w:t>
      </w:r>
      <w:proofErr w:type="spellStart"/>
      <w:r w:rsidRPr="00F74482">
        <w:rPr>
          <w:rFonts w:ascii="Arial" w:hAnsi="Arial" w:cs="Arial"/>
          <w:lang w:eastAsia="en-IN"/>
        </w:rPr>
        <w:t>Rahimnejad</w:t>
      </w:r>
      <w:proofErr w:type="spellEnd"/>
      <w:r w:rsidRPr="00F74482">
        <w:rPr>
          <w:rFonts w:ascii="Arial" w:hAnsi="Arial" w:cs="Arial"/>
          <w:lang w:eastAsia="en-IN"/>
        </w:rPr>
        <w:t xml:space="preserve"> </w:t>
      </w:r>
      <w:r w:rsidRPr="00F74482">
        <w:rPr>
          <w:rFonts w:ascii="Arial" w:hAnsi="Arial" w:cs="Arial"/>
          <w:i/>
          <w:iCs/>
          <w:lang w:eastAsia="en-IN"/>
        </w:rPr>
        <w:t>et al.,</w:t>
      </w:r>
      <w:r w:rsidRPr="00F74482">
        <w:rPr>
          <w:rFonts w:ascii="Arial" w:hAnsi="Arial" w:cs="Arial"/>
          <w:lang w:eastAsia="en-IN"/>
        </w:rPr>
        <w:t xml:space="preserve"> 2019). In largemouth bass (</w:t>
      </w:r>
      <w:r w:rsidRPr="00F74482">
        <w:rPr>
          <w:rFonts w:ascii="Arial" w:hAnsi="Arial" w:cs="Arial"/>
          <w:i/>
          <w:iCs/>
          <w:lang w:eastAsia="en-IN"/>
        </w:rPr>
        <w:t xml:space="preserve">Micropterus </w:t>
      </w:r>
      <w:proofErr w:type="spellStart"/>
      <w:r w:rsidRPr="00F74482">
        <w:rPr>
          <w:rFonts w:ascii="Arial" w:hAnsi="Arial" w:cs="Arial"/>
          <w:i/>
          <w:iCs/>
          <w:lang w:eastAsia="en-IN"/>
        </w:rPr>
        <w:t>salmoides</w:t>
      </w:r>
      <w:proofErr w:type="spellEnd"/>
      <w:r w:rsidRPr="00F74482">
        <w:rPr>
          <w:rFonts w:ascii="Arial" w:hAnsi="Arial" w:cs="Arial"/>
          <w:lang w:eastAsia="en-IN"/>
        </w:rPr>
        <w:t xml:space="preserve">), fermented pupae meal supported growth and feed utilization equivalent to fishmeal diets (Zhang </w:t>
      </w:r>
      <w:r w:rsidRPr="00F74482">
        <w:rPr>
          <w:rFonts w:ascii="Arial" w:hAnsi="Arial" w:cs="Arial"/>
          <w:i/>
          <w:iCs/>
          <w:lang w:eastAsia="en-IN"/>
        </w:rPr>
        <w:t>et al.,</w:t>
      </w:r>
      <w:r w:rsidRPr="00F74482">
        <w:rPr>
          <w:rFonts w:ascii="Arial" w:hAnsi="Arial" w:cs="Arial"/>
          <w:lang w:eastAsia="en-IN"/>
        </w:rPr>
        <w:t xml:space="preserve"> 2022). Similarly, in mandarin fish (</w:t>
      </w:r>
      <w:proofErr w:type="spellStart"/>
      <w:r w:rsidRPr="00F74482">
        <w:rPr>
          <w:rFonts w:ascii="Arial" w:hAnsi="Arial" w:cs="Arial"/>
          <w:i/>
          <w:iCs/>
          <w:lang w:eastAsia="en-IN"/>
        </w:rPr>
        <w:t>Siniperca</w:t>
      </w:r>
      <w:proofErr w:type="spellEnd"/>
      <w:r w:rsidRPr="00F74482">
        <w:rPr>
          <w:rFonts w:ascii="Arial" w:hAnsi="Arial" w:cs="Arial"/>
          <w:i/>
          <w:iCs/>
          <w:lang w:eastAsia="en-IN"/>
        </w:rPr>
        <w:t xml:space="preserve"> </w:t>
      </w:r>
      <w:proofErr w:type="spellStart"/>
      <w:r w:rsidRPr="00F74482">
        <w:rPr>
          <w:rFonts w:ascii="Arial" w:hAnsi="Arial" w:cs="Arial"/>
          <w:i/>
          <w:iCs/>
          <w:lang w:eastAsia="en-IN"/>
        </w:rPr>
        <w:t>chuatsi</w:t>
      </w:r>
      <w:proofErr w:type="spellEnd"/>
      <w:r w:rsidRPr="00F74482">
        <w:rPr>
          <w:rFonts w:ascii="Arial" w:hAnsi="Arial" w:cs="Arial"/>
          <w:lang w:eastAsia="en-IN"/>
        </w:rPr>
        <w:t xml:space="preserve">), supplementation with pupae powder enhanced muscle fatty acid composition and intestinal health (Li </w:t>
      </w:r>
      <w:r w:rsidRPr="00F74482">
        <w:rPr>
          <w:rFonts w:ascii="Arial" w:hAnsi="Arial" w:cs="Arial"/>
          <w:i/>
          <w:iCs/>
          <w:lang w:eastAsia="en-IN"/>
        </w:rPr>
        <w:t>et al.,</w:t>
      </w:r>
      <w:r w:rsidRPr="00F74482">
        <w:rPr>
          <w:rFonts w:ascii="Arial" w:hAnsi="Arial" w:cs="Arial"/>
          <w:lang w:eastAsia="en-IN"/>
        </w:rPr>
        <w:t xml:space="preserve"> 2024). The relevance of silkworm pupae extends further, offering functional applications in aquaculture. Notably, pupae expressing VP15 peptides have been used for oral immunization in shrimp against white spot syndrome virus (WSSV), resulting in markedly improved survival rates (</w:t>
      </w:r>
      <w:proofErr w:type="spellStart"/>
      <w:r w:rsidRPr="00F74482">
        <w:rPr>
          <w:rFonts w:ascii="Arial" w:hAnsi="Arial" w:cs="Arial"/>
          <w:lang w:eastAsia="en-IN"/>
        </w:rPr>
        <w:t>Boonyakida</w:t>
      </w:r>
      <w:proofErr w:type="spellEnd"/>
      <w:r w:rsidRPr="00F74482">
        <w:rPr>
          <w:rFonts w:ascii="Arial" w:hAnsi="Arial" w:cs="Arial"/>
          <w:lang w:eastAsia="en-IN"/>
        </w:rPr>
        <w:t xml:space="preserve"> </w:t>
      </w:r>
      <w:r w:rsidRPr="00F74482">
        <w:rPr>
          <w:rFonts w:ascii="Arial" w:hAnsi="Arial" w:cs="Arial"/>
          <w:i/>
          <w:iCs/>
          <w:lang w:eastAsia="en-IN"/>
        </w:rPr>
        <w:t>et al.,</w:t>
      </w:r>
      <w:r w:rsidRPr="00F74482">
        <w:rPr>
          <w:rFonts w:ascii="Arial" w:hAnsi="Arial" w:cs="Arial"/>
          <w:lang w:eastAsia="en-IN"/>
        </w:rPr>
        <w:t xml:space="preserve"> 2022). Nevertheless, poor processing can diminish quality; for instance, oxidized pupae meal negatively affected growth and intestinal health in largemouth bass, highlighting the importance of defatting and stringent quality control (Feng </w:t>
      </w:r>
      <w:r w:rsidRPr="00F74482">
        <w:rPr>
          <w:rFonts w:ascii="Arial" w:hAnsi="Arial" w:cs="Arial"/>
          <w:i/>
          <w:iCs/>
          <w:lang w:eastAsia="en-IN"/>
        </w:rPr>
        <w:t>et al.,</w:t>
      </w:r>
      <w:r w:rsidRPr="00F74482">
        <w:rPr>
          <w:rFonts w:ascii="Arial" w:hAnsi="Arial" w:cs="Arial"/>
          <w:lang w:eastAsia="en-IN"/>
        </w:rPr>
        <w:t xml:space="preserve"> 2021). Moreover, the incorporation of pupae into aquafeeds contributes to sustainability by valorizing a sericulture by-product and reducing reliance on finite marine protein resources (Rodríguez-Ortiz </w:t>
      </w:r>
      <w:r w:rsidRPr="00F74482">
        <w:rPr>
          <w:rFonts w:ascii="Arial" w:hAnsi="Arial" w:cs="Arial"/>
          <w:i/>
          <w:iCs/>
          <w:lang w:eastAsia="en-IN"/>
        </w:rPr>
        <w:t>et al.,</w:t>
      </w:r>
      <w:r w:rsidRPr="00F74482">
        <w:rPr>
          <w:rFonts w:ascii="Arial" w:hAnsi="Arial" w:cs="Arial"/>
          <w:lang w:eastAsia="en-IN"/>
        </w:rPr>
        <w:t xml:space="preserve"> 2024). Taken together, these findings position silkworm pupae as a nutrient-rich, multifunctional feed ingredient that not only supplies protein and energy to farmed species but also promotes health and supports more sustainable aquaculture systems.</w:t>
      </w:r>
    </w:p>
    <w:p w14:paraId="54F2D2B6" w14:textId="77F87B19" w:rsidR="00F74482" w:rsidRPr="00F74482" w:rsidRDefault="00FD687B" w:rsidP="00405CB7">
      <w:pPr>
        <w:pStyle w:val="ListParagraph"/>
        <w:numPr>
          <w:ilvl w:val="0"/>
          <w:numId w:val="42"/>
        </w:numPr>
        <w:spacing w:before="100" w:beforeAutospacing="1" w:after="100" w:afterAutospacing="1" w:line="360" w:lineRule="auto"/>
        <w:jc w:val="both"/>
        <w:rPr>
          <w:rFonts w:ascii="Arial" w:eastAsia="Times New Roman" w:hAnsi="Arial" w:cs="Arial"/>
          <w:b/>
          <w:bCs/>
          <w:kern w:val="0"/>
          <w:sz w:val="20"/>
          <w:szCs w:val="20"/>
          <w:lang w:eastAsia="en-IN"/>
        </w:rPr>
      </w:pPr>
      <w:r w:rsidRPr="00F74482">
        <w:rPr>
          <w:rFonts w:ascii="Arial" w:eastAsia="Times New Roman" w:hAnsi="Arial" w:cs="Arial"/>
          <w:b/>
          <w:bCs/>
          <w:kern w:val="0"/>
          <w:sz w:val="20"/>
          <w:szCs w:val="20"/>
          <w:lang w:eastAsia="en-IN"/>
        </w:rPr>
        <w:t>FUTURE PERSPECTIVES AND RESEARCH GAPS</w:t>
      </w:r>
    </w:p>
    <w:p w14:paraId="028A731A" w14:textId="77777777" w:rsidR="00F74482" w:rsidRPr="00F74482" w:rsidRDefault="00F74482" w:rsidP="00F74482">
      <w:pPr>
        <w:spacing w:before="100" w:beforeAutospacing="1" w:after="100" w:afterAutospacing="1" w:line="360" w:lineRule="auto"/>
        <w:ind w:firstLine="720"/>
        <w:jc w:val="both"/>
        <w:rPr>
          <w:rFonts w:ascii="Arial" w:hAnsi="Arial" w:cs="Arial"/>
          <w:lang w:eastAsia="en-IN"/>
        </w:rPr>
      </w:pPr>
      <w:r w:rsidRPr="00F74482">
        <w:rPr>
          <w:rFonts w:ascii="Arial" w:hAnsi="Arial" w:cs="Arial"/>
          <w:lang w:eastAsia="en-IN"/>
        </w:rPr>
        <w:t xml:space="preserve">Looking ahead, the successful integration of silkworm pupae meal (SPM) into aquafeeds will depend on closing several knowledge and technology gaps. Standardizing processing and analytical protocols should be a top priority to minimize the variability highlighted across current studies and to build reliable compositional databases (Tassoni </w:t>
      </w:r>
      <w:r w:rsidRPr="00F74482">
        <w:rPr>
          <w:rFonts w:ascii="Arial" w:hAnsi="Arial" w:cs="Arial"/>
          <w:i/>
          <w:iCs/>
          <w:lang w:eastAsia="en-IN"/>
        </w:rPr>
        <w:t xml:space="preserve">et </w:t>
      </w:r>
      <w:r w:rsidRPr="00F74482">
        <w:rPr>
          <w:rFonts w:ascii="Arial" w:hAnsi="Arial" w:cs="Arial"/>
          <w:i/>
          <w:iCs/>
          <w:lang w:eastAsia="en-IN"/>
        </w:rPr>
        <w:lastRenderedPageBreak/>
        <w:t>al.,</w:t>
      </w:r>
      <w:r w:rsidRPr="00F74482">
        <w:rPr>
          <w:rFonts w:ascii="Arial" w:hAnsi="Arial" w:cs="Arial"/>
          <w:lang w:eastAsia="en-IN"/>
        </w:rPr>
        <w:t xml:space="preserve"> 2022). Further research is needed on species-specific nutrient requirements, digestibility, and safe inclusion levels under real-world farming conditions, particularly across different developmental stages of fish and shrimp (Makkar </w:t>
      </w:r>
      <w:r w:rsidRPr="00F74482">
        <w:rPr>
          <w:rFonts w:ascii="Arial" w:hAnsi="Arial" w:cs="Arial"/>
          <w:i/>
          <w:iCs/>
          <w:lang w:eastAsia="en-IN"/>
        </w:rPr>
        <w:t>et al.,</w:t>
      </w:r>
      <w:r w:rsidRPr="00F74482">
        <w:rPr>
          <w:rFonts w:ascii="Arial" w:hAnsi="Arial" w:cs="Arial"/>
          <w:lang w:eastAsia="en-IN"/>
        </w:rPr>
        <w:t xml:space="preserve"> 2014). At the same time, ensuring the stability of SPM and pupal oil through antioxidant strategies and optimized storage will be critical to preventing oxidative deterioration that can compromise growth and gut health (Feng </w:t>
      </w:r>
      <w:r w:rsidRPr="00F74482">
        <w:rPr>
          <w:rFonts w:ascii="Arial" w:hAnsi="Arial" w:cs="Arial"/>
          <w:i/>
          <w:iCs/>
          <w:lang w:eastAsia="en-IN"/>
        </w:rPr>
        <w:t>et al.,</w:t>
      </w:r>
      <w:r w:rsidRPr="00F74482">
        <w:rPr>
          <w:rFonts w:ascii="Arial" w:hAnsi="Arial" w:cs="Arial"/>
          <w:lang w:eastAsia="en-IN"/>
        </w:rPr>
        <w:t xml:space="preserve"> 2021).  The functional potential of pupal </w:t>
      </w:r>
      <w:proofErr w:type="spellStart"/>
      <w:r w:rsidRPr="00F74482">
        <w:rPr>
          <w:rFonts w:ascii="Arial" w:hAnsi="Arial" w:cs="Arial"/>
          <w:lang w:eastAsia="en-IN"/>
        </w:rPr>
        <w:t>bioactives</w:t>
      </w:r>
      <w:proofErr w:type="spellEnd"/>
      <w:r w:rsidRPr="00F74482">
        <w:rPr>
          <w:rFonts w:ascii="Arial" w:hAnsi="Arial" w:cs="Arial"/>
          <w:lang w:eastAsia="en-IN"/>
        </w:rPr>
        <w:t xml:space="preserve"> including peptides, polysaccharides, and immunomodulatory molecules offers exciting opportunities for next-generation feeds that not only support growth but also enhance disease resistance, with biotechnological tools such as engineered pupae already demonstrating proof-of-concept in shrimp immunization (Wu </w:t>
      </w:r>
      <w:r w:rsidRPr="00F74482">
        <w:rPr>
          <w:rFonts w:ascii="Arial" w:hAnsi="Arial" w:cs="Arial"/>
          <w:i/>
          <w:iCs/>
          <w:lang w:eastAsia="en-IN"/>
        </w:rPr>
        <w:t>et al.,</w:t>
      </w:r>
      <w:r w:rsidRPr="00F74482">
        <w:rPr>
          <w:rFonts w:ascii="Arial" w:hAnsi="Arial" w:cs="Arial"/>
          <w:lang w:eastAsia="en-IN"/>
        </w:rPr>
        <w:t xml:space="preserve"> 2021; </w:t>
      </w:r>
      <w:proofErr w:type="spellStart"/>
      <w:r w:rsidRPr="00F74482">
        <w:rPr>
          <w:rFonts w:ascii="Arial" w:hAnsi="Arial" w:cs="Arial"/>
          <w:lang w:eastAsia="en-IN"/>
        </w:rPr>
        <w:t>Boonyakida</w:t>
      </w:r>
      <w:proofErr w:type="spellEnd"/>
      <w:r w:rsidRPr="00F74482">
        <w:rPr>
          <w:rFonts w:ascii="Arial" w:hAnsi="Arial" w:cs="Arial"/>
          <w:lang w:eastAsia="en-IN"/>
        </w:rPr>
        <w:t xml:space="preserve"> </w:t>
      </w:r>
      <w:r w:rsidRPr="00F74482">
        <w:rPr>
          <w:rFonts w:ascii="Arial" w:hAnsi="Arial" w:cs="Arial"/>
          <w:i/>
          <w:iCs/>
          <w:lang w:eastAsia="en-IN"/>
        </w:rPr>
        <w:t>et al.,</w:t>
      </w:r>
      <w:r w:rsidRPr="00F74482">
        <w:rPr>
          <w:rFonts w:ascii="Arial" w:hAnsi="Arial" w:cs="Arial"/>
          <w:lang w:eastAsia="en-IN"/>
        </w:rPr>
        <w:t xml:space="preserve"> 2022). Collectively, these directions highlight the need for coordinated research that aligns nutritional efficacy, feed safety, and functional innovation, positioning SPM as both a sustainable and value-added ingredient in the future of aquaculture.</w:t>
      </w:r>
    </w:p>
    <w:p w14:paraId="146E5DE7" w14:textId="77777777" w:rsidR="00F74482" w:rsidRPr="00FD687B" w:rsidRDefault="00F74482" w:rsidP="00405CB7">
      <w:pPr>
        <w:pStyle w:val="ListParagraph"/>
        <w:numPr>
          <w:ilvl w:val="0"/>
          <w:numId w:val="42"/>
        </w:numPr>
        <w:spacing w:before="100" w:beforeAutospacing="1" w:after="100" w:afterAutospacing="1" w:line="360" w:lineRule="auto"/>
        <w:jc w:val="both"/>
        <w:rPr>
          <w:rFonts w:ascii="Arial" w:eastAsia="Times New Roman" w:hAnsi="Arial" w:cs="Arial"/>
          <w:b/>
          <w:bCs/>
          <w:kern w:val="0"/>
          <w:lang w:eastAsia="en-IN"/>
        </w:rPr>
      </w:pPr>
      <w:r w:rsidRPr="00FD687B">
        <w:rPr>
          <w:rFonts w:ascii="Arial" w:eastAsia="Times New Roman" w:hAnsi="Arial" w:cs="Arial"/>
          <w:b/>
          <w:bCs/>
          <w:kern w:val="0"/>
          <w:lang w:eastAsia="en-IN"/>
        </w:rPr>
        <w:t>CONCLUSION</w:t>
      </w:r>
    </w:p>
    <w:p w14:paraId="691515E6" w14:textId="77777777" w:rsidR="00F74482" w:rsidRPr="00F74482" w:rsidRDefault="00F74482" w:rsidP="00F74482">
      <w:pPr>
        <w:spacing w:before="100" w:beforeAutospacing="1" w:after="100" w:afterAutospacing="1" w:line="360" w:lineRule="auto"/>
        <w:ind w:firstLine="720"/>
        <w:jc w:val="both"/>
        <w:rPr>
          <w:rFonts w:ascii="Arial" w:hAnsi="Arial" w:cs="Arial"/>
          <w:lang w:eastAsia="en-IN"/>
        </w:rPr>
      </w:pPr>
      <w:r w:rsidRPr="00F74482">
        <w:rPr>
          <w:rFonts w:ascii="Arial" w:hAnsi="Arial" w:cs="Arial"/>
          <w:lang w:eastAsia="en-IN"/>
        </w:rPr>
        <w:t xml:space="preserve">Silkworm pupae represent a nutritionally rich, cost-effective, and environmentally sustainable protein source that can substantially reduce dependence on fishmeal in aquafeeds. Their balanced amino acid profile, beneficial fatty acids, essential micronutrients, and bioactive compounds support growth, health, and feed utilization in diverse aquaculture species. Processing innovations including defatting, hydrolysis, and fermentation have further improved their digestibility, palatability, and functional properties, reinforcing their suitability for large-scale feed integration. However, variability in composition, lipid oxidation risks, and species-specific responses necessitate continued research and standardized processing protocols. Exploring the immunomodulatory and functional potentials of pupal </w:t>
      </w:r>
      <w:proofErr w:type="spellStart"/>
      <w:r w:rsidRPr="00F74482">
        <w:rPr>
          <w:rFonts w:ascii="Arial" w:hAnsi="Arial" w:cs="Arial"/>
          <w:lang w:eastAsia="en-IN"/>
        </w:rPr>
        <w:t>bioactives</w:t>
      </w:r>
      <w:proofErr w:type="spellEnd"/>
      <w:r w:rsidRPr="00F74482">
        <w:rPr>
          <w:rFonts w:ascii="Arial" w:hAnsi="Arial" w:cs="Arial"/>
          <w:lang w:eastAsia="en-IN"/>
        </w:rPr>
        <w:t xml:space="preserve"> also offers exciting opportunities for next-generation aquafeeds. By closing these knowledge gaps and ensuring quality consistency, silkworm pupae can be positioned as a cornerstone ingredient in sustainable aquaculture, advancing both food security and circular economy goals.</w:t>
      </w:r>
    </w:p>
    <w:p w14:paraId="200E0116" w14:textId="77777777" w:rsidR="00F74482" w:rsidRPr="00343D87" w:rsidRDefault="00F74482" w:rsidP="00343D87">
      <w:pPr>
        <w:spacing w:before="100" w:beforeAutospacing="1" w:after="100" w:afterAutospacing="1" w:line="360" w:lineRule="auto"/>
        <w:ind w:firstLine="720"/>
        <w:jc w:val="both"/>
        <w:rPr>
          <w:rFonts w:ascii="Arial" w:hAnsi="Arial" w:cs="Arial"/>
          <w:lang w:eastAsia="en-IN"/>
        </w:rPr>
      </w:pPr>
    </w:p>
    <w:p w14:paraId="3C53B7DD" w14:textId="77777777" w:rsidR="00CD15C5" w:rsidRDefault="00CD15C5" w:rsidP="00CD15C5">
      <w:pPr>
        <w:pStyle w:val="ReferHead"/>
        <w:spacing w:after="0" w:line="360" w:lineRule="auto"/>
        <w:jc w:val="both"/>
        <w:rPr>
          <w:rFonts w:ascii="Arial" w:hAnsi="Arial" w:cs="Arial"/>
          <w:b w:val="0"/>
          <w:sz w:val="20"/>
        </w:rPr>
      </w:pPr>
      <w:r w:rsidRPr="00CD15C5">
        <w:rPr>
          <w:rFonts w:ascii="Arial" w:hAnsi="Arial" w:cs="Arial"/>
          <w:bCs/>
          <w:szCs w:val="22"/>
        </w:rPr>
        <w:lastRenderedPageBreak/>
        <w:t>DISCLAIMER (ARTIFICIAL INTELLIGENCE)</w:t>
      </w:r>
      <w:r w:rsidRPr="00CD15C5">
        <w:rPr>
          <w:rFonts w:ascii="Arial" w:hAnsi="Arial" w:cs="Arial"/>
          <w:b w:val="0"/>
          <w:sz w:val="20"/>
        </w:rPr>
        <w:t xml:space="preserve"> </w:t>
      </w:r>
    </w:p>
    <w:p w14:paraId="66FAB52B" w14:textId="4B3BB433" w:rsidR="00CD15C5" w:rsidRPr="00CD15C5" w:rsidRDefault="00CD15C5" w:rsidP="00FD687B">
      <w:pPr>
        <w:pStyle w:val="ReferHead"/>
        <w:spacing w:after="0" w:line="360" w:lineRule="auto"/>
        <w:ind w:firstLine="720"/>
        <w:jc w:val="both"/>
        <w:rPr>
          <w:rFonts w:ascii="Arial" w:hAnsi="Arial" w:cs="Arial"/>
          <w:b w:val="0"/>
          <w:sz w:val="20"/>
        </w:rPr>
      </w:pPr>
      <w:r w:rsidRPr="00CD15C5">
        <w:rPr>
          <w:rFonts w:ascii="Arial" w:hAnsi="Arial" w:cs="Arial"/>
          <w:b w:val="0"/>
          <w:caps w:val="0"/>
          <w:sz w:val="20"/>
        </w:rPr>
        <w:t>Author(s) hereby declares that no generative AI technologies such as large language models (</w:t>
      </w:r>
      <w:proofErr w:type="spellStart"/>
      <w:r w:rsidRPr="00CD15C5">
        <w:rPr>
          <w:rFonts w:ascii="Arial" w:hAnsi="Arial" w:cs="Arial"/>
          <w:b w:val="0"/>
          <w:caps w:val="0"/>
          <w:sz w:val="20"/>
        </w:rPr>
        <w:t>chatgpt</w:t>
      </w:r>
      <w:proofErr w:type="spellEnd"/>
      <w:r w:rsidRPr="00CD15C5">
        <w:rPr>
          <w:rFonts w:ascii="Arial" w:hAnsi="Arial" w:cs="Arial"/>
          <w:b w:val="0"/>
          <w:caps w:val="0"/>
          <w:sz w:val="20"/>
        </w:rPr>
        <w:t xml:space="preserve">, copilot, </w:t>
      </w:r>
      <w:proofErr w:type="spellStart"/>
      <w:r w:rsidRPr="00CD15C5">
        <w:rPr>
          <w:rFonts w:ascii="Arial" w:hAnsi="Arial" w:cs="Arial"/>
          <w:b w:val="0"/>
          <w:caps w:val="0"/>
          <w:sz w:val="20"/>
        </w:rPr>
        <w:t>etc</w:t>
      </w:r>
      <w:proofErr w:type="spellEnd"/>
      <w:r w:rsidRPr="00CD15C5">
        <w:rPr>
          <w:rFonts w:ascii="Arial" w:hAnsi="Arial" w:cs="Arial"/>
          <w:b w:val="0"/>
          <w:caps w:val="0"/>
          <w:sz w:val="20"/>
        </w:rPr>
        <w:t>) and text-to-image generators have been used during writing or editing of this manuscript.</w:t>
      </w:r>
    </w:p>
    <w:p w14:paraId="3D038416" w14:textId="77777777" w:rsidR="00371FB6" w:rsidRPr="00F74482" w:rsidRDefault="00371FB6" w:rsidP="00441B6F">
      <w:pPr>
        <w:pStyle w:val="ReferHead"/>
        <w:spacing w:after="0"/>
        <w:jc w:val="both"/>
        <w:rPr>
          <w:rFonts w:ascii="Arial" w:hAnsi="Arial" w:cs="Arial"/>
          <w:b w:val="0"/>
          <w:sz w:val="20"/>
        </w:rPr>
      </w:pPr>
    </w:p>
    <w:p w14:paraId="7AB70931" w14:textId="77777777" w:rsidR="001A29D8" w:rsidRDefault="001A29D8" w:rsidP="00441B6F">
      <w:pPr>
        <w:pStyle w:val="ReferHead"/>
        <w:spacing w:after="0"/>
        <w:jc w:val="both"/>
        <w:rPr>
          <w:rFonts w:ascii="Arial" w:hAnsi="Arial" w:cs="Arial"/>
          <w:b w:val="0"/>
          <w:caps w:val="0"/>
          <w:sz w:val="20"/>
        </w:rPr>
      </w:pPr>
    </w:p>
    <w:p w14:paraId="5AE8A65E" w14:textId="77777777" w:rsidR="005C784C" w:rsidRDefault="005C784C" w:rsidP="00441B6F">
      <w:pPr>
        <w:pStyle w:val="ReferHead"/>
        <w:spacing w:after="0"/>
        <w:jc w:val="both"/>
        <w:rPr>
          <w:rFonts w:ascii="Arial" w:hAnsi="Arial" w:cs="Arial"/>
          <w:b w:val="0"/>
          <w:caps w:val="0"/>
          <w:sz w:val="20"/>
        </w:rPr>
      </w:pPr>
    </w:p>
    <w:p w14:paraId="33BC665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DAEAFCE" w14:textId="77777777" w:rsidR="00790ADA" w:rsidRPr="00FB3A86" w:rsidRDefault="00790ADA" w:rsidP="00441B6F">
      <w:pPr>
        <w:pStyle w:val="ReferHead"/>
        <w:spacing w:after="0"/>
        <w:jc w:val="both"/>
        <w:rPr>
          <w:rFonts w:ascii="Arial" w:hAnsi="Arial" w:cs="Arial"/>
        </w:rPr>
      </w:pPr>
    </w:p>
    <w:p w14:paraId="4A9CF6C4" w14:textId="77777777" w:rsidR="00CD15C5" w:rsidRPr="00CD15C5" w:rsidRDefault="00CD15C5" w:rsidP="00A4384A">
      <w:pPr>
        <w:pStyle w:val="ListParagraph"/>
        <w:numPr>
          <w:ilvl w:val="0"/>
          <w:numId w:val="36"/>
        </w:numPr>
        <w:spacing w:line="360" w:lineRule="auto"/>
        <w:jc w:val="both"/>
        <w:rPr>
          <w:rFonts w:ascii="Arial" w:hAnsi="Arial" w:cs="Arial"/>
          <w:sz w:val="20"/>
          <w:szCs w:val="20"/>
        </w:rPr>
      </w:pPr>
      <w:proofErr w:type="spellStart"/>
      <w:r w:rsidRPr="00CD15C5">
        <w:rPr>
          <w:rFonts w:ascii="Arial" w:hAnsi="Arial" w:cs="Arial"/>
          <w:sz w:val="20"/>
          <w:szCs w:val="20"/>
        </w:rPr>
        <w:t>Anootthato</w:t>
      </w:r>
      <w:proofErr w:type="spellEnd"/>
      <w:r w:rsidRPr="00CD15C5">
        <w:rPr>
          <w:rFonts w:ascii="Arial" w:hAnsi="Arial" w:cs="Arial"/>
          <w:sz w:val="20"/>
          <w:szCs w:val="20"/>
        </w:rPr>
        <w:t xml:space="preserve">, S.; </w:t>
      </w:r>
      <w:proofErr w:type="spellStart"/>
      <w:r w:rsidRPr="00CD15C5">
        <w:rPr>
          <w:rFonts w:ascii="Arial" w:hAnsi="Arial" w:cs="Arial"/>
          <w:sz w:val="20"/>
          <w:szCs w:val="20"/>
        </w:rPr>
        <w:t>Therdthai</w:t>
      </w:r>
      <w:proofErr w:type="spellEnd"/>
      <w:r w:rsidRPr="00CD15C5">
        <w:rPr>
          <w:rFonts w:ascii="Arial" w:hAnsi="Arial" w:cs="Arial"/>
          <w:sz w:val="20"/>
          <w:szCs w:val="20"/>
        </w:rPr>
        <w:t xml:space="preserve">, N. and </w:t>
      </w:r>
      <w:proofErr w:type="spellStart"/>
      <w:r w:rsidRPr="00CD15C5">
        <w:rPr>
          <w:rFonts w:ascii="Arial" w:hAnsi="Arial" w:cs="Arial"/>
          <w:sz w:val="20"/>
          <w:szCs w:val="20"/>
        </w:rPr>
        <w:t>Ritthiruangdej</w:t>
      </w:r>
      <w:proofErr w:type="spellEnd"/>
      <w:r w:rsidRPr="00CD15C5">
        <w:rPr>
          <w:rFonts w:ascii="Arial" w:hAnsi="Arial" w:cs="Arial"/>
          <w:sz w:val="20"/>
          <w:szCs w:val="20"/>
        </w:rPr>
        <w:t>, P. (2019). Characterization of protein hydrolysate from silkworm pupae</w:t>
      </w:r>
      <w:r w:rsidRPr="00CD15C5">
        <w:rPr>
          <w:rFonts w:ascii="Arial" w:hAnsi="Arial" w:cs="Arial"/>
          <w:i/>
          <w:iCs/>
          <w:sz w:val="20"/>
          <w:szCs w:val="20"/>
        </w:rPr>
        <w:t xml:space="preserve"> </w:t>
      </w:r>
      <w:r w:rsidRPr="00CD15C5">
        <w:rPr>
          <w:rFonts w:ascii="Arial" w:hAnsi="Arial" w:cs="Arial"/>
          <w:sz w:val="20"/>
          <w:szCs w:val="20"/>
        </w:rPr>
        <w:t>(</w:t>
      </w:r>
      <w:r w:rsidRPr="00CD15C5">
        <w:rPr>
          <w:rFonts w:ascii="Arial" w:hAnsi="Arial" w:cs="Arial"/>
          <w:i/>
          <w:iCs/>
          <w:sz w:val="20"/>
          <w:szCs w:val="20"/>
        </w:rPr>
        <w:t>Bombyx mori</w:t>
      </w:r>
      <w:r w:rsidRPr="00CD15C5">
        <w:rPr>
          <w:rFonts w:ascii="Arial" w:hAnsi="Arial" w:cs="Arial"/>
          <w:sz w:val="20"/>
          <w:szCs w:val="20"/>
        </w:rPr>
        <w:t xml:space="preserve">). </w:t>
      </w:r>
      <w:r w:rsidRPr="00CD15C5">
        <w:rPr>
          <w:rFonts w:ascii="Arial" w:hAnsi="Arial" w:cs="Arial"/>
          <w:i/>
          <w:iCs/>
          <w:sz w:val="20"/>
          <w:szCs w:val="20"/>
        </w:rPr>
        <w:t xml:space="preserve">Journal of Food Processing and Preservation, </w:t>
      </w:r>
      <w:r w:rsidRPr="00CD15C5">
        <w:rPr>
          <w:rFonts w:ascii="Arial" w:hAnsi="Arial" w:cs="Arial"/>
          <w:sz w:val="20"/>
          <w:szCs w:val="20"/>
        </w:rPr>
        <w:t xml:space="preserve">43(8): e14021. </w:t>
      </w:r>
      <w:hyperlink r:id="rId15" w:history="1">
        <w:r w:rsidRPr="00CD15C5">
          <w:rPr>
            <w:rStyle w:val="Hyperlink"/>
            <w:rFonts w:ascii="Arial" w:hAnsi="Arial" w:cs="Arial"/>
            <w:sz w:val="20"/>
            <w:szCs w:val="20"/>
          </w:rPr>
          <w:t>https://doi.org/10.1111/jfpp.14021</w:t>
        </w:r>
      </w:hyperlink>
    </w:p>
    <w:p w14:paraId="02B398B2" w14:textId="77777777" w:rsidR="00CD15C5" w:rsidRPr="00CD15C5" w:rsidRDefault="00CD15C5" w:rsidP="00A4384A">
      <w:pPr>
        <w:pStyle w:val="ListParagraph"/>
        <w:numPr>
          <w:ilvl w:val="0"/>
          <w:numId w:val="36"/>
        </w:numPr>
        <w:spacing w:before="100" w:beforeAutospacing="1" w:after="100" w:afterAutospacing="1" w:line="360" w:lineRule="auto"/>
        <w:jc w:val="both"/>
        <w:rPr>
          <w:rFonts w:ascii="Arial" w:hAnsi="Arial" w:cs="Arial"/>
          <w:sz w:val="20"/>
          <w:szCs w:val="20"/>
        </w:rPr>
      </w:pPr>
      <w:r w:rsidRPr="00CD15C5">
        <w:rPr>
          <w:rFonts w:ascii="Arial" w:hAnsi="Arial" w:cs="Arial"/>
          <w:sz w:val="20"/>
          <w:szCs w:val="20"/>
        </w:rPr>
        <w:t xml:space="preserve">Aranaz, I.; </w:t>
      </w:r>
      <w:proofErr w:type="spellStart"/>
      <w:r w:rsidRPr="00CD15C5">
        <w:rPr>
          <w:rFonts w:ascii="Arial" w:hAnsi="Arial" w:cs="Arial"/>
          <w:sz w:val="20"/>
          <w:szCs w:val="20"/>
        </w:rPr>
        <w:t>Mengíbar</w:t>
      </w:r>
      <w:proofErr w:type="spellEnd"/>
      <w:r w:rsidRPr="00CD15C5">
        <w:rPr>
          <w:rFonts w:ascii="Arial" w:hAnsi="Arial" w:cs="Arial"/>
          <w:sz w:val="20"/>
          <w:szCs w:val="20"/>
        </w:rPr>
        <w:t xml:space="preserve">, M.; Harris, R.; Panos, I.; Miralles, B.; Acosta, N.; </w:t>
      </w:r>
      <w:proofErr w:type="spellStart"/>
      <w:r w:rsidRPr="00CD15C5">
        <w:rPr>
          <w:rFonts w:ascii="Arial" w:hAnsi="Arial" w:cs="Arial"/>
          <w:sz w:val="20"/>
          <w:szCs w:val="20"/>
        </w:rPr>
        <w:t>Galed</w:t>
      </w:r>
      <w:proofErr w:type="spellEnd"/>
      <w:r w:rsidRPr="00CD15C5">
        <w:rPr>
          <w:rFonts w:ascii="Arial" w:hAnsi="Arial" w:cs="Arial"/>
          <w:sz w:val="20"/>
          <w:szCs w:val="20"/>
        </w:rPr>
        <w:t>, G.; Heras, Á. (2009). Functional Characterization of Chitin and Chitosan</w:t>
      </w:r>
      <w:r w:rsidRPr="00CD15C5">
        <w:rPr>
          <w:rFonts w:ascii="Arial" w:hAnsi="Arial" w:cs="Arial"/>
          <w:i/>
          <w:iCs/>
          <w:sz w:val="20"/>
          <w:szCs w:val="20"/>
        </w:rPr>
        <w:t>.</w:t>
      </w:r>
      <w:r w:rsidRPr="00CD15C5">
        <w:rPr>
          <w:rFonts w:ascii="Arial" w:hAnsi="Arial" w:cs="Arial"/>
          <w:sz w:val="20"/>
          <w:szCs w:val="20"/>
        </w:rPr>
        <w:t xml:space="preserve"> </w:t>
      </w:r>
      <w:r w:rsidRPr="00CD15C5">
        <w:rPr>
          <w:rFonts w:ascii="Arial" w:hAnsi="Arial" w:cs="Arial"/>
          <w:i/>
          <w:iCs/>
          <w:sz w:val="20"/>
          <w:szCs w:val="20"/>
        </w:rPr>
        <w:t>Current Chemical Biology</w:t>
      </w:r>
      <w:r w:rsidRPr="00CD15C5">
        <w:rPr>
          <w:rFonts w:ascii="Arial" w:hAnsi="Arial" w:cs="Arial"/>
          <w:sz w:val="20"/>
          <w:szCs w:val="20"/>
        </w:rPr>
        <w:t xml:space="preserve">, </w:t>
      </w:r>
      <w:r w:rsidRPr="00CD15C5">
        <w:rPr>
          <w:rFonts w:ascii="Arial" w:hAnsi="Arial" w:cs="Arial"/>
          <w:b/>
          <w:bCs/>
          <w:sz w:val="20"/>
          <w:szCs w:val="20"/>
        </w:rPr>
        <w:t>3</w:t>
      </w:r>
      <w:r w:rsidRPr="00CD15C5">
        <w:rPr>
          <w:rFonts w:ascii="Arial" w:hAnsi="Arial" w:cs="Arial"/>
          <w:sz w:val="20"/>
          <w:szCs w:val="20"/>
        </w:rPr>
        <w:t>(2): 203-230. DOI: 10.2174/187231309788166415</w:t>
      </w:r>
    </w:p>
    <w:p w14:paraId="3EF58FD3" w14:textId="77777777" w:rsidR="00CD15C5" w:rsidRPr="00CD15C5" w:rsidRDefault="00CD15C5" w:rsidP="00A4384A">
      <w:pPr>
        <w:pStyle w:val="ListParagraph"/>
        <w:numPr>
          <w:ilvl w:val="0"/>
          <w:numId w:val="36"/>
        </w:numPr>
        <w:spacing w:before="100" w:beforeAutospacing="1" w:after="100" w:afterAutospacing="1" w:line="360" w:lineRule="auto"/>
        <w:jc w:val="both"/>
        <w:rPr>
          <w:rFonts w:ascii="Arial" w:hAnsi="Arial" w:cs="Arial"/>
          <w:sz w:val="20"/>
          <w:szCs w:val="20"/>
        </w:rPr>
      </w:pPr>
      <w:proofErr w:type="spellStart"/>
      <w:r w:rsidRPr="00CD15C5">
        <w:rPr>
          <w:rFonts w:ascii="Arial" w:hAnsi="Arial" w:cs="Arial"/>
          <w:sz w:val="20"/>
          <w:szCs w:val="20"/>
        </w:rPr>
        <w:t>Boonyakida</w:t>
      </w:r>
      <w:proofErr w:type="spellEnd"/>
      <w:r w:rsidRPr="00CD15C5">
        <w:rPr>
          <w:rFonts w:ascii="Arial" w:hAnsi="Arial" w:cs="Arial"/>
          <w:sz w:val="20"/>
          <w:szCs w:val="20"/>
        </w:rPr>
        <w:t xml:space="preserve">, J.; Nakanishi, T.; Satoh, J.; </w:t>
      </w:r>
      <w:proofErr w:type="spellStart"/>
      <w:r w:rsidRPr="00CD15C5">
        <w:rPr>
          <w:rFonts w:ascii="Arial" w:hAnsi="Arial" w:cs="Arial"/>
          <w:sz w:val="20"/>
          <w:szCs w:val="20"/>
        </w:rPr>
        <w:t>Shimahara</w:t>
      </w:r>
      <w:proofErr w:type="spellEnd"/>
      <w:r w:rsidRPr="00CD15C5">
        <w:rPr>
          <w:rFonts w:ascii="Arial" w:hAnsi="Arial" w:cs="Arial"/>
          <w:sz w:val="20"/>
          <w:szCs w:val="20"/>
        </w:rPr>
        <w:t xml:space="preserve">, Y.; Mekata, T. and Park, E. Y. (2022). </w:t>
      </w:r>
      <w:proofErr w:type="spellStart"/>
      <w:r w:rsidRPr="00CD15C5">
        <w:rPr>
          <w:rFonts w:ascii="Arial" w:hAnsi="Arial" w:cs="Arial"/>
          <w:sz w:val="20"/>
          <w:szCs w:val="20"/>
        </w:rPr>
        <w:t>Immunostimulation</w:t>
      </w:r>
      <w:proofErr w:type="spellEnd"/>
      <w:r w:rsidRPr="00CD15C5">
        <w:rPr>
          <w:rFonts w:ascii="Arial" w:hAnsi="Arial" w:cs="Arial"/>
          <w:sz w:val="20"/>
          <w:szCs w:val="20"/>
        </w:rPr>
        <w:t xml:space="preserve"> of shrimp through oral administration of silkworm pupae expressing VP15 against WSSV. </w:t>
      </w:r>
      <w:r w:rsidRPr="00CD15C5">
        <w:rPr>
          <w:rFonts w:ascii="Arial" w:hAnsi="Arial" w:cs="Arial"/>
          <w:i/>
          <w:iCs/>
          <w:sz w:val="20"/>
          <w:szCs w:val="20"/>
        </w:rPr>
        <w:t xml:space="preserve">Fish and Shellfish Immunology, </w:t>
      </w:r>
      <w:r w:rsidRPr="00CD15C5">
        <w:rPr>
          <w:rFonts w:ascii="Arial" w:hAnsi="Arial" w:cs="Arial"/>
          <w:sz w:val="20"/>
          <w:szCs w:val="20"/>
        </w:rPr>
        <w:t xml:space="preserve">126: 280-289. </w:t>
      </w:r>
      <w:hyperlink r:id="rId16" w:history="1">
        <w:r w:rsidRPr="00CD15C5">
          <w:rPr>
            <w:rStyle w:val="Hyperlink"/>
            <w:rFonts w:ascii="Arial" w:hAnsi="Arial" w:cs="Arial"/>
            <w:sz w:val="20"/>
            <w:szCs w:val="20"/>
          </w:rPr>
          <w:t>https://doi.org/10.1016/j.fsi.2022.07.033</w:t>
        </w:r>
      </w:hyperlink>
    </w:p>
    <w:p w14:paraId="6D9B5D1B" w14:textId="77777777" w:rsidR="00CD15C5" w:rsidRPr="00CD15C5" w:rsidRDefault="00CD15C5"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FAO. (2022). The state of world fisheries and aquaculture 2022</w:t>
      </w:r>
      <w:r w:rsidRPr="00CD15C5">
        <w:rPr>
          <w:rFonts w:ascii="Arial" w:hAnsi="Arial" w:cs="Arial"/>
          <w:i/>
          <w:iCs/>
          <w:sz w:val="20"/>
          <w:szCs w:val="20"/>
        </w:rPr>
        <w:t>: Towards blue transformation</w:t>
      </w:r>
      <w:r w:rsidRPr="00CD15C5">
        <w:rPr>
          <w:rFonts w:ascii="Arial" w:hAnsi="Arial" w:cs="Arial"/>
          <w:sz w:val="20"/>
          <w:szCs w:val="20"/>
        </w:rPr>
        <w:t xml:space="preserve">. Food and Agriculture Organization of the United Nations. </w:t>
      </w:r>
      <w:hyperlink r:id="rId17" w:history="1">
        <w:r w:rsidRPr="00CD15C5">
          <w:rPr>
            <w:rStyle w:val="Hyperlink"/>
            <w:rFonts w:ascii="Arial" w:hAnsi="Arial" w:cs="Arial"/>
            <w:sz w:val="20"/>
            <w:szCs w:val="20"/>
          </w:rPr>
          <w:t>https://doi.org/10.4060/cc0461en</w:t>
        </w:r>
      </w:hyperlink>
    </w:p>
    <w:p w14:paraId="7C4FC247" w14:textId="77777777" w:rsidR="00CD15C5" w:rsidRPr="00CD15C5" w:rsidRDefault="00CD15C5" w:rsidP="00A4384A">
      <w:pPr>
        <w:pStyle w:val="ListParagraph"/>
        <w:numPr>
          <w:ilvl w:val="0"/>
          <w:numId w:val="36"/>
        </w:numPr>
        <w:spacing w:before="100" w:beforeAutospacing="1" w:after="100" w:afterAutospacing="1" w:line="360" w:lineRule="auto"/>
        <w:jc w:val="both"/>
        <w:rPr>
          <w:rFonts w:ascii="Arial" w:hAnsi="Arial" w:cs="Arial"/>
          <w:sz w:val="20"/>
          <w:szCs w:val="20"/>
        </w:rPr>
      </w:pPr>
      <w:r w:rsidRPr="00CD15C5">
        <w:rPr>
          <w:rFonts w:ascii="Arial" w:hAnsi="Arial" w:cs="Arial"/>
          <w:sz w:val="20"/>
          <w:szCs w:val="20"/>
        </w:rPr>
        <w:t>Feng, Q. F.; Wang, S. W.; Huang, X. Z.; Li, H.; Liu, C. J.; Lu, H.; Chen, Y. J.; Lin, S. M. and Luo, L. (2021). Effects of oxidized silkworm (</w:t>
      </w:r>
      <w:r w:rsidRPr="00CD15C5">
        <w:rPr>
          <w:rFonts w:ascii="Arial" w:hAnsi="Arial" w:cs="Arial"/>
          <w:i/>
          <w:iCs/>
          <w:sz w:val="20"/>
          <w:szCs w:val="20"/>
        </w:rPr>
        <w:t>Bombyx mori</w:t>
      </w:r>
      <w:r w:rsidRPr="00CD15C5">
        <w:rPr>
          <w:rFonts w:ascii="Arial" w:hAnsi="Arial" w:cs="Arial"/>
          <w:sz w:val="20"/>
          <w:szCs w:val="20"/>
        </w:rPr>
        <w:t xml:space="preserve"> L.) pupae on growth performance, and intestine, liver, and muscle histology and function of GIFT tilapia (</w:t>
      </w:r>
      <w:r w:rsidRPr="00CD15C5">
        <w:rPr>
          <w:rFonts w:ascii="Arial" w:hAnsi="Arial" w:cs="Arial"/>
          <w:i/>
          <w:iCs/>
          <w:sz w:val="20"/>
          <w:szCs w:val="20"/>
        </w:rPr>
        <w:t>Oreochromis niloticus</w:t>
      </w:r>
      <w:r w:rsidRPr="00CD15C5">
        <w:rPr>
          <w:rFonts w:ascii="Arial" w:hAnsi="Arial" w:cs="Arial"/>
          <w:sz w:val="20"/>
          <w:szCs w:val="20"/>
        </w:rPr>
        <w:t xml:space="preserve">). </w:t>
      </w:r>
      <w:r w:rsidRPr="00CD15C5">
        <w:rPr>
          <w:rFonts w:ascii="Arial" w:hAnsi="Arial" w:cs="Arial"/>
          <w:i/>
          <w:iCs/>
          <w:sz w:val="20"/>
          <w:szCs w:val="20"/>
        </w:rPr>
        <w:t>Aquaculture Research</w:t>
      </w:r>
      <w:r w:rsidRPr="00CD15C5">
        <w:rPr>
          <w:rFonts w:ascii="Arial" w:hAnsi="Arial" w:cs="Arial"/>
          <w:sz w:val="20"/>
          <w:szCs w:val="20"/>
        </w:rPr>
        <w:t xml:space="preserve">, </w:t>
      </w:r>
      <w:r w:rsidRPr="00CD15C5">
        <w:rPr>
          <w:rFonts w:ascii="Arial" w:hAnsi="Arial" w:cs="Arial"/>
          <w:b/>
          <w:bCs/>
          <w:sz w:val="20"/>
          <w:szCs w:val="20"/>
        </w:rPr>
        <w:t>52</w:t>
      </w:r>
      <w:r w:rsidRPr="00CD15C5">
        <w:rPr>
          <w:rFonts w:ascii="Arial" w:hAnsi="Arial" w:cs="Arial"/>
          <w:sz w:val="20"/>
          <w:szCs w:val="20"/>
        </w:rPr>
        <w:t>(9):4127-4137.</w:t>
      </w:r>
    </w:p>
    <w:p w14:paraId="1ADD062C" w14:textId="77777777" w:rsidR="00CD15C5" w:rsidRPr="00CD15C5" w:rsidRDefault="00CD15C5" w:rsidP="00A4384A">
      <w:pPr>
        <w:pStyle w:val="ListParagraph"/>
        <w:numPr>
          <w:ilvl w:val="0"/>
          <w:numId w:val="36"/>
        </w:numPr>
        <w:spacing w:before="100" w:beforeAutospacing="1" w:after="100" w:afterAutospacing="1" w:line="360" w:lineRule="auto"/>
        <w:jc w:val="both"/>
        <w:rPr>
          <w:rFonts w:ascii="Arial" w:hAnsi="Arial" w:cs="Arial"/>
          <w:sz w:val="20"/>
          <w:szCs w:val="20"/>
        </w:rPr>
      </w:pPr>
      <w:r w:rsidRPr="00CD15C5">
        <w:rPr>
          <w:rFonts w:ascii="Arial" w:hAnsi="Arial" w:cs="Arial"/>
          <w:sz w:val="20"/>
          <w:szCs w:val="20"/>
        </w:rPr>
        <w:t>Hăbeanu, M.; Gheorghe, A. and Mihalcea, T. (2023). Nutritional value of silkworm pupae (</w:t>
      </w:r>
      <w:r w:rsidRPr="00CD15C5">
        <w:rPr>
          <w:rFonts w:ascii="Arial" w:hAnsi="Arial" w:cs="Arial"/>
          <w:i/>
          <w:iCs/>
          <w:sz w:val="20"/>
          <w:szCs w:val="20"/>
        </w:rPr>
        <w:t>Bombyx mori</w:t>
      </w:r>
      <w:r w:rsidRPr="00CD15C5">
        <w:rPr>
          <w:rFonts w:ascii="Arial" w:hAnsi="Arial" w:cs="Arial"/>
          <w:sz w:val="20"/>
          <w:szCs w:val="20"/>
        </w:rPr>
        <w:t xml:space="preserve">) with emphasis on fatty acids profile and their potential applications for humans and animals. </w:t>
      </w:r>
      <w:r w:rsidRPr="00CD15C5">
        <w:rPr>
          <w:rFonts w:ascii="Arial" w:hAnsi="Arial" w:cs="Arial"/>
          <w:i/>
          <w:iCs/>
          <w:sz w:val="20"/>
          <w:szCs w:val="20"/>
        </w:rPr>
        <w:t>Insects</w:t>
      </w:r>
      <w:r w:rsidRPr="00CD15C5">
        <w:rPr>
          <w:rFonts w:ascii="Arial" w:hAnsi="Arial" w:cs="Arial"/>
          <w:sz w:val="20"/>
          <w:szCs w:val="20"/>
        </w:rPr>
        <w:t>, 14: 254.</w:t>
      </w:r>
    </w:p>
    <w:p w14:paraId="2C427A83" w14:textId="77777777" w:rsidR="00CD15C5" w:rsidRPr="00CD15C5" w:rsidRDefault="00CD15C5" w:rsidP="00A4384A">
      <w:pPr>
        <w:pStyle w:val="ListParagraph"/>
        <w:numPr>
          <w:ilvl w:val="0"/>
          <w:numId w:val="36"/>
        </w:numPr>
        <w:spacing w:line="360" w:lineRule="auto"/>
        <w:jc w:val="both"/>
        <w:rPr>
          <w:rFonts w:ascii="Arial" w:hAnsi="Arial" w:cs="Arial"/>
          <w:sz w:val="20"/>
          <w:szCs w:val="20"/>
        </w:rPr>
      </w:pPr>
      <w:proofErr w:type="spellStart"/>
      <w:r w:rsidRPr="00CD15C5">
        <w:rPr>
          <w:rFonts w:ascii="Arial" w:hAnsi="Arial" w:cs="Arial"/>
          <w:sz w:val="20"/>
          <w:szCs w:val="20"/>
        </w:rPr>
        <w:t>Javali</w:t>
      </w:r>
      <w:proofErr w:type="spellEnd"/>
      <w:r w:rsidRPr="00CD15C5">
        <w:rPr>
          <w:rFonts w:ascii="Arial" w:hAnsi="Arial" w:cs="Arial"/>
          <w:sz w:val="20"/>
          <w:szCs w:val="20"/>
        </w:rPr>
        <w:t xml:space="preserve">, U. C.; </w:t>
      </w:r>
      <w:proofErr w:type="spellStart"/>
      <w:r w:rsidRPr="00CD15C5">
        <w:rPr>
          <w:rFonts w:ascii="Arial" w:hAnsi="Arial" w:cs="Arial"/>
          <w:sz w:val="20"/>
          <w:szCs w:val="20"/>
        </w:rPr>
        <w:t>Padaki</w:t>
      </w:r>
      <w:proofErr w:type="spellEnd"/>
      <w:r w:rsidRPr="00CD15C5">
        <w:rPr>
          <w:rFonts w:ascii="Arial" w:hAnsi="Arial" w:cs="Arial"/>
          <w:sz w:val="20"/>
          <w:szCs w:val="20"/>
        </w:rPr>
        <w:t xml:space="preserve">, N. V.; Das, B. and </w:t>
      </w:r>
      <w:proofErr w:type="spellStart"/>
      <w:r w:rsidRPr="00CD15C5">
        <w:rPr>
          <w:rFonts w:ascii="Arial" w:hAnsi="Arial" w:cs="Arial"/>
          <w:sz w:val="20"/>
          <w:szCs w:val="20"/>
        </w:rPr>
        <w:t>Malali</w:t>
      </w:r>
      <w:proofErr w:type="spellEnd"/>
      <w:r w:rsidRPr="00CD15C5">
        <w:rPr>
          <w:rFonts w:ascii="Arial" w:hAnsi="Arial" w:cs="Arial"/>
          <w:sz w:val="20"/>
          <w:szCs w:val="20"/>
        </w:rPr>
        <w:t xml:space="preserve">, K. B. (2015). Developments in the use of silk by-products and silk waste. </w:t>
      </w:r>
      <w:r w:rsidRPr="00CD15C5">
        <w:rPr>
          <w:rFonts w:ascii="Arial" w:hAnsi="Arial" w:cs="Arial"/>
          <w:i/>
          <w:iCs/>
          <w:sz w:val="20"/>
          <w:szCs w:val="20"/>
        </w:rPr>
        <w:t>In Advances in Silk Science and Technology</w:t>
      </w:r>
      <w:r w:rsidRPr="00CD15C5">
        <w:rPr>
          <w:rFonts w:ascii="Arial" w:hAnsi="Arial" w:cs="Arial"/>
          <w:sz w:val="20"/>
          <w:szCs w:val="20"/>
        </w:rPr>
        <w:t>, pp.261-270.</w:t>
      </w:r>
    </w:p>
    <w:p w14:paraId="0D62B3BB" w14:textId="77777777" w:rsidR="00CD15C5" w:rsidRPr="00CD15C5" w:rsidRDefault="00CD15C5" w:rsidP="00A4384A">
      <w:pPr>
        <w:pStyle w:val="ListParagraph"/>
        <w:numPr>
          <w:ilvl w:val="0"/>
          <w:numId w:val="36"/>
        </w:numPr>
        <w:spacing w:line="360" w:lineRule="auto"/>
        <w:jc w:val="both"/>
        <w:rPr>
          <w:rFonts w:ascii="Arial" w:hAnsi="Arial" w:cs="Arial"/>
          <w:i/>
          <w:iCs/>
          <w:sz w:val="20"/>
          <w:szCs w:val="20"/>
        </w:rPr>
      </w:pPr>
      <w:r w:rsidRPr="00CD15C5">
        <w:rPr>
          <w:rFonts w:ascii="Arial" w:hAnsi="Arial" w:cs="Arial"/>
          <w:sz w:val="20"/>
          <w:szCs w:val="20"/>
        </w:rPr>
        <w:t xml:space="preserve">Karthick Raja, P.; Anand, S.; Sampathkumar, S. J. and Padmavathy, P. (2019). Silkworm pupae meal as alternative source of protein in fish feed. </w:t>
      </w:r>
      <w:r w:rsidRPr="00CD15C5">
        <w:rPr>
          <w:rFonts w:ascii="Arial" w:hAnsi="Arial" w:cs="Arial"/>
          <w:i/>
          <w:iCs/>
          <w:sz w:val="20"/>
          <w:szCs w:val="20"/>
        </w:rPr>
        <w:t xml:space="preserve">Journal of Entomology and Zoology Studies, </w:t>
      </w:r>
      <w:r w:rsidRPr="00CD15C5">
        <w:rPr>
          <w:rFonts w:ascii="Arial" w:hAnsi="Arial" w:cs="Arial"/>
          <w:b/>
          <w:bCs/>
          <w:sz w:val="20"/>
          <w:szCs w:val="20"/>
        </w:rPr>
        <w:t>7</w:t>
      </w:r>
      <w:r w:rsidRPr="00CD15C5">
        <w:rPr>
          <w:rFonts w:ascii="Arial" w:hAnsi="Arial" w:cs="Arial"/>
          <w:sz w:val="20"/>
          <w:szCs w:val="20"/>
        </w:rPr>
        <w:t>(4): 78-85.</w:t>
      </w:r>
    </w:p>
    <w:p w14:paraId="1E95D2FE" w14:textId="77777777" w:rsidR="00CD15C5" w:rsidRPr="00CD15C5" w:rsidRDefault="00CD15C5" w:rsidP="00A4384A">
      <w:pPr>
        <w:pStyle w:val="ListParagraph"/>
        <w:numPr>
          <w:ilvl w:val="0"/>
          <w:numId w:val="36"/>
        </w:numPr>
        <w:spacing w:before="100" w:beforeAutospacing="1" w:after="100" w:afterAutospacing="1" w:line="360" w:lineRule="auto"/>
        <w:jc w:val="both"/>
        <w:rPr>
          <w:rFonts w:ascii="Arial" w:hAnsi="Arial" w:cs="Arial"/>
          <w:sz w:val="20"/>
          <w:szCs w:val="20"/>
        </w:rPr>
      </w:pPr>
      <w:r w:rsidRPr="00CD15C5">
        <w:rPr>
          <w:rFonts w:ascii="Arial" w:hAnsi="Arial" w:cs="Arial"/>
          <w:sz w:val="20"/>
          <w:szCs w:val="20"/>
        </w:rPr>
        <w:t xml:space="preserve">Koundinya, P. R. and Thangavelu, K. (2005). Silk proteins in biomedical research. </w:t>
      </w:r>
      <w:r w:rsidRPr="00CD15C5">
        <w:rPr>
          <w:rFonts w:ascii="Arial" w:hAnsi="Arial" w:cs="Arial"/>
          <w:i/>
          <w:iCs/>
          <w:sz w:val="20"/>
          <w:szCs w:val="20"/>
        </w:rPr>
        <w:t>Indian Silk</w:t>
      </w:r>
      <w:r w:rsidRPr="00CD15C5">
        <w:rPr>
          <w:rFonts w:ascii="Arial" w:hAnsi="Arial" w:cs="Arial"/>
          <w:sz w:val="20"/>
          <w:szCs w:val="20"/>
        </w:rPr>
        <w:t xml:space="preserve">, </w:t>
      </w:r>
      <w:r w:rsidRPr="00CD15C5">
        <w:rPr>
          <w:rFonts w:ascii="Arial" w:hAnsi="Arial" w:cs="Arial"/>
          <w:b/>
          <w:bCs/>
          <w:sz w:val="20"/>
          <w:szCs w:val="20"/>
        </w:rPr>
        <w:t>43</w:t>
      </w:r>
      <w:r w:rsidRPr="00CD15C5">
        <w:rPr>
          <w:rFonts w:ascii="Arial" w:hAnsi="Arial" w:cs="Arial"/>
          <w:sz w:val="20"/>
          <w:szCs w:val="20"/>
        </w:rPr>
        <w:t>(11):5-8.</w:t>
      </w:r>
    </w:p>
    <w:p w14:paraId="74CC2DBE" w14:textId="77777777" w:rsidR="00CD15C5" w:rsidRPr="00CD15C5" w:rsidRDefault="00CD15C5" w:rsidP="00A4384A">
      <w:pPr>
        <w:pStyle w:val="ListParagraph"/>
        <w:numPr>
          <w:ilvl w:val="0"/>
          <w:numId w:val="36"/>
        </w:numPr>
        <w:spacing w:line="360" w:lineRule="auto"/>
        <w:jc w:val="both"/>
        <w:rPr>
          <w:rFonts w:ascii="Arial" w:hAnsi="Arial" w:cs="Arial"/>
          <w:sz w:val="20"/>
          <w:szCs w:val="20"/>
        </w:rPr>
      </w:pPr>
      <w:proofErr w:type="spellStart"/>
      <w:r w:rsidRPr="00CD15C5">
        <w:rPr>
          <w:rFonts w:ascii="Arial" w:hAnsi="Arial" w:cs="Arial"/>
          <w:sz w:val="20"/>
          <w:szCs w:val="20"/>
        </w:rPr>
        <w:lastRenderedPageBreak/>
        <w:t>Kurbanov</w:t>
      </w:r>
      <w:proofErr w:type="spellEnd"/>
      <w:r w:rsidRPr="00CD15C5">
        <w:rPr>
          <w:rFonts w:ascii="Arial" w:hAnsi="Arial" w:cs="Arial"/>
          <w:sz w:val="20"/>
          <w:szCs w:val="20"/>
        </w:rPr>
        <w:t xml:space="preserve">, A.R.; </w:t>
      </w:r>
      <w:proofErr w:type="spellStart"/>
      <w:r w:rsidRPr="00CD15C5">
        <w:rPr>
          <w:rFonts w:ascii="Arial" w:hAnsi="Arial" w:cs="Arial"/>
          <w:sz w:val="20"/>
          <w:szCs w:val="20"/>
        </w:rPr>
        <w:t>Milusheva</w:t>
      </w:r>
      <w:proofErr w:type="spellEnd"/>
      <w:r w:rsidRPr="00CD15C5">
        <w:rPr>
          <w:rFonts w:ascii="Arial" w:hAnsi="Arial" w:cs="Arial"/>
          <w:sz w:val="20"/>
          <w:szCs w:val="20"/>
        </w:rPr>
        <w:t xml:space="preserve">, R.Y.; </w:t>
      </w:r>
      <w:proofErr w:type="spellStart"/>
      <w:r w:rsidRPr="00CD15C5">
        <w:rPr>
          <w:rFonts w:ascii="Arial" w:hAnsi="Arial" w:cs="Arial"/>
          <w:sz w:val="20"/>
          <w:szCs w:val="20"/>
        </w:rPr>
        <w:t>Rashidova</w:t>
      </w:r>
      <w:proofErr w:type="spellEnd"/>
      <w:r w:rsidRPr="00CD15C5">
        <w:rPr>
          <w:rFonts w:ascii="Arial" w:hAnsi="Arial" w:cs="Arial"/>
          <w:sz w:val="20"/>
          <w:szCs w:val="20"/>
        </w:rPr>
        <w:t>, S.S. and Kamilov, B.G. (2015). Effect of replacement of fish meal with silkworm (</w:t>
      </w:r>
      <w:r w:rsidRPr="00CD15C5">
        <w:rPr>
          <w:rFonts w:ascii="Arial" w:hAnsi="Arial" w:cs="Arial"/>
          <w:i/>
          <w:iCs/>
          <w:sz w:val="20"/>
          <w:szCs w:val="20"/>
        </w:rPr>
        <w:t>Bombyx mori</w:t>
      </w:r>
      <w:r w:rsidRPr="00CD15C5">
        <w:rPr>
          <w:rFonts w:ascii="Arial" w:hAnsi="Arial" w:cs="Arial"/>
          <w:sz w:val="20"/>
          <w:szCs w:val="20"/>
        </w:rPr>
        <w:t xml:space="preserve">) pupa protein on the growth of </w:t>
      </w:r>
      <w:proofErr w:type="spellStart"/>
      <w:r w:rsidRPr="00CD15C5">
        <w:rPr>
          <w:rFonts w:ascii="Arial" w:hAnsi="Arial" w:cs="Arial"/>
          <w:i/>
          <w:iCs/>
          <w:sz w:val="20"/>
          <w:szCs w:val="20"/>
        </w:rPr>
        <w:t>Clarias</w:t>
      </w:r>
      <w:proofErr w:type="spellEnd"/>
      <w:r w:rsidRPr="00CD15C5">
        <w:rPr>
          <w:rFonts w:ascii="Arial" w:hAnsi="Arial" w:cs="Arial"/>
          <w:i/>
          <w:iCs/>
          <w:sz w:val="20"/>
          <w:szCs w:val="20"/>
        </w:rPr>
        <w:t xml:space="preserve"> </w:t>
      </w:r>
      <w:proofErr w:type="spellStart"/>
      <w:r w:rsidRPr="00CD15C5">
        <w:rPr>
          <w:rFonts w:ascii="Arial" w:hAnsi="Arial" w:cs="Arial"/>
          <w:i/>
          <w:iCs/>
          <w:sz w:val="20"/>
          <w:szCs w:val="20"/>
        </w:rPr>
        <w:t>gariepinus</w:t>
      </w:r>
      <w:proofErr w:type="spellEnd"/>
      <w:r w:rsidRPr="00CD15C5">
        <w:rPr>
          <w:rFonts w:ascii="Arial" w:hAnsi="Arial" w:cs="Arial"/>
          <w:sz w:val="20"/>
          <w:szCs w:val="20"/>
        </w:rPr>
        <w:t xml:space="preserve"> fingerling. </w:t>
      </w:r>
      <w:r w:rsidRPr="00CD15C5">
        <w:rPr>
          <w:rFonts w:ascii="Arial" w:hAnsi="Arial" w:cs="Arial"/>
          <w:i/>
          <w:iCs/>
          <w:sz w:val="20"/>
          <w:szCs w:val="20"/>
        </w:rPr>
        <w:t>International Journal of Fisheries and Aquatic Studies</w:t>
      </w:r>
      <w:r w:rsidRPr="00CD15C5">
        <w:rPr>
          <w:rFonts w:ascii="Arial" w:hAnsi="Arial" w:cs="Arial"/>
          <w:sz w:val="20"/>
          <w:szCs w:val="20"/>
        </w:rPr>
        <w:t>, 2:25-7.</w:t>
      </w:r>
    </w:p>
    <w:p w14:paraId="5803B933" w14:textId="77777777" w:rsidR="00CD15C5" w:rsidRPr="00CD15C5" w:rsidRDefault="00CD15C5" w:rsidP="00A4384A">
      <w:pPr>
        <w:pStyle w:val="ListParagraph"/>
        <w:numPr>
          <w:ilvl w:val="0"/>
          <w:numId w:val="36"/>
        </w:numPr>
        <w:spacing w:before="100" w:beforeAutospacing="1" w:after="100" w:afterAutospacing="1" w:line="360" w:lineRule="auto"/>
        <w:jc w:val="both"/>
        <w:rPr>
          <w:rFonts w:ascii="Arial" w:hAnsi="Arial" w:cs="Arial"/>
          <w:sz w:val="20"/>
          <w:szCs w:val="20"/>
        </w:rPr>
      </w:pPr>
      <w:r w:rsidRPr="00CD15C5">
        <w:rPr>
          <w:rFonts w:ascii="Arial" w:hAnsi="Arial" w:cs="Arial"/>
          <w:sz w:val="20"/>
          <w:szCs w:val="20"/>
        </w:rPr>
        <w:t>Li, Q.; Fu, B.; Huang, L.; Wang, F.; Zhou, D.; Yang, Q.; Zou, Y.; Xiao, Y.; Liao, S. and Xing, D. (2024). Effects of silkworm pupae powder on growth performance, muscle fatty acid composition, and intestinal function in mandarin fish (</w:t>
      </w:r>
      <w:proofErr w:type="spellStart"/>
      <w:r w:rsidRPr="00CD15C5">
        <w:rPr>
          <w:rFonts w:ascii="Arial" w:hAnsi="Arial" w:cs="Arial"/>
          <w:i/>
          <w:iCs/>
          <w:sz w:val="20"/>
          <w:szCs w:val="20"/>
        </w:rPr>
        <w:t>Siniperca</w:t>
      </w:r>
      <w:proofErr w:type="spellEnd"/>
      <w:r w:rsidRPr="00CD15C5">
        <w:rPr>
          <w:rFonts w:ascii="Arial" w:hAnsi="Arial" w:cs="Arial"/>
          <w:i/>
          <w:iCs/>
          <w:sz w:val="20"/>
          <w:szCs w:val="20"/>
        </w:rPr>
        <w:t xml:space="preserve"> </w:t>
      </w:r>
      <w:proofErr w:type="spellStart"/>
      <w:r w:rsidRPr="00CD15C5">
        <w:rPr>
          <w:rFonts w:ascii="Arial" w:hAnsi="Arial" w:cs="Arial"/>
          <w:i/>
          <w:iCs/>
          <w:sz w:val="20"/>
          <w:szCs w:val="20"/>
        </w:rPr>
        <w:t>chuatsi</w:t>
      </w:r>
      <w:proofErr w:type="spellEnd"/>
      <w:r w:rsidRPr="00CD15C5">
        <w:rPr>
          <w:rFonts w:ascii="Arial" w:hAnsi="Arial" w:cs="Arial"/>
          <w:sz w:val="20"/>
          <w:szCs w:val="20"/>
        </w:rPr>
        <w:t xml:space="preserve">). </w:t>
      </w:r>
      <w:r w:rsidRPr="00CD15C5">
        <w:rPr>
          <w:rFonts w:ascii="Arial" w:hAnsi="Arial" w:cs="Arial"/>
          <w:i/>
          <w:iCs/>
          <w:sz w:val="20"/>
          <w:szCs w:val="20"/>
        </w:rPr>
        <w:t>Aquaculture Reports</w:t>
      </w:r>
      <w:r w:rsidRPr="00CD15C5">
        <w:rPr>
          <w:rFonts w:ascii="Arial" w:hAnsi="Arial" w:cs="Arial"/>
          <w:sz w:val="20"/>
          <w:szCs w:val="20"/>
        </w:rPr>
        <w:t>,</w:t>
      </w:r>
      <w:r w:rsidRPr="00CD15C5">
        <w:rPr>
          <w:rFonts w:ascii="Arial" w:hAnsi="Arial" w:cs="Arial"/>
          <w:i/>
          <w:iCs/>
          <w:sz w:val="20"/>
          <w:szCs w:val="20"/>
        </w:rPr>
        <w:t xml:space="preserve"> </w:t>
      </w:r>
      <w:r w:rsidRPr="00CD15C5">
        <w:rPr>
          <w:rFonts w:ascii="Arial" w:hAnsi="Arial" w:cs="Arial"/>
          <w:sz w:val="20"/>
          <w:szCs w:val="20"/>
        </w:rPr>
        <w:t xml:space="preserve">39:102435 </w:t>
      </w:r>
      <w:hyperlink r:id="rId18" w:history="1">
        <w:r w:rsidRPr="00CD15C5">
          <w:rPr>
            <w:rStyle w:val="Hyperlink"/>
            <w:rFonts w:ascii="Arial" w:hAnsi="Arial" w:cs="Arial"/>
            <w:sz w:val="20"/>
            <w:szCs w:val="20"/>
          </w:rPr>
          <w:t>https://doi.org/10.1016/j.aqrep.2024.102435</w:t>
        </w:r>
      </w:hyperlink>
    </w:p>
    <w:p w14:paraId="21E4B804" w14:textId="77777777" w:rsidR="00CD15C5" w:rsidRPr="00CD15C5" w:rsidRDefault="00CD15C5"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 xml:space="preserve">Makkar, H. P.; Tran, G.; </w:t>
      </w:r>
      <w:proofErr w:type="spellStart"/>
      <w:r w:rsidRPr="00CD15C5">
        <w:rPr>
          <w:rFonts w:ascii="Arial" w:hAnsi="Arial" w:cs="Arial"/>
          <w:sz w:val="20"/>
          <w:szCs w:val="20"/>
        </w:rPr>
        <w:t>Heuzé</w:t>
      </w:r>
      <w:proofErr w:type="spellEnd"/>
      <w:r w:rsidRPr="00CD15C5">
        <w:rPr>
          <w:rFonts w:ascii="Arial" w:hAnsi="Arial" w:cs="Arial"/>
          <w:sz w:val="20"/>
          <w:szCs w:val="20"/>
        </w:rPr>
        <w:t xml:space="preserve">, V. and Ankers, P. (2014). State-of-the-art on use of insects as animal feed. </w:t>
      </w:r>
      <w:r w:rsidRPr="00CD15C5">
        <w:rPr>
          <w:rFonts w:ascii="Arial" w:hAnsi="Arial" w:cs="Arial"/>
          <w:i/>
          <w:iCs/>
          <w:sz w:val="20"/>
          <w:szCs w:val="20"/>
        </w:rPr>
        <w:t>Animal Feed Science and Technology</w:t>
      </w:r>
      <w:r w:rsidRPr="00CD15C5">
        <w:rPr>
          <w:rFonts w:ascii="Arial" w:hAnsi="Arial" w:cs="Arial"/>
          <w:sz w:val="20"/>
          <w:szCs w:val="20"/>
        </w:rPr>
        <w:t>, 197: 1-33.</w:t>
      </w:r>
    </w:p>
    <w:p w14:paraId="5E7426CD" w14:textId="77777777" w:rsidR="00CD15C5" w:rsidRPr="00CD15C5" w:rsidRDefault="00CD15C5"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 xml:space="preserve">Motte, C.; Rios, A.; Lefebvre, T.; Do, H.; Henry, M. and </w:t>
      </w:r>
      <w:proofErr w:type="spellStart"/>
      <w:r w:rsidRPr="00CD15C5">
        <w:rPr>
          <w:rFonts w:ascii="Arial" w:hAnsi="Arial" w:cs="Arial"/>
          <w:sz w:val="20"/>
          <w:szCs w:val="20"/>
        </w:rPr>
        <w:t>Jintasataporn</w:t>
      </w:r>
      <w:proofErr w:type="spellEnd"/>
      <w:r w:rsidRPr="00CD15C5">
        <w:rPr>
          <w:rFonts w:ascii="Arial" w:hAnsi="Arial" w:cs="Arial"/>
          <w:sz w:val="20"/>
          <w:szCs w:val="20"/>
        </w:rPr>
        <w:t xml:space="preserve">, O. (2019). Replacing fish meal with defatted insect meal (Yellow mealworm, </w:t>
      </w:r>
      <w:r w:rsidRPr="00CD15C5">
        <w:rPr>
          <w:rFonts w:ascii="Arial" w:hAnsi="Arial" w:cs="Arial"/>
          <w:i/>
          <w:iCs/>
          <w:sz w:val="20"/>
          <w:szCs w:val="20"/>
        </w:rPr>
        <w:t xml:space="preserve">Tenebrio </w:t>
      </w:r>
      <w:proofErr w:type="spellStart"/>
      <w:r w:rsidRPr="00CD15C5">
        <w:rPr>
          <w:rFonts w:ascii="Arial" w:hAnsi="Arial" w:cs="Arial"/>
          <w:i/>
          <w:iCs/>
          <w:sz w:val="20"/>
          <w:szCs w:val="20"/>
        </w:rPr>
        <w:t>molitor</w:t>
      </w:r>
      <w:proofErr w:type="spellEnd"/>
      <w:r w:rsidRPr="00CD15C5">
        <w:rPr>
          <w:rFonts w:ascii="Arial" w:hAnsi="Arial" w:cs="Arial"/>
          <w:sz w:val="20"/>
          <w:szCs w:val="20"/>
        </w:rPr>
        <w:t>) improves the growth and immunity of pacific white shrimp (</w:t>
      </w:r>
      <w:proofErr w:type="spellStart"/>
      <w:r w:rsidRPr="00CD15C5">
        <w:rPr>
          <w:rFonts w:ascii="Arial" w:hAnsi="Arial" w:cs="Arial"/>
          <w:i/>
          <w:iCs/>
          <w:sz w:val="20"/>
          <w:szCs w:val="20"/>
        </w:rPr>
        <w:t>Litopenaeus</w:t>
      </w:r>
      <w:proofErr w:type="spellEnd"/>
      <w:r w:rsidRPr="00CD15C5">
        <w:rPr>
          <w:rFonts w:ascii="Arial" w:hAnsi="Arial" w:cs="Arial"/>
          <w:i/>
          <w:iCs/>
          <w:sz w:val="20"/>
          <w:szCs w:val="20"/>
        </w:rPr>
        <w:t xml:space="preserve"> </w:t>
      </w:r>
      <w:proofErr w:type="spellStart"/>
      <w:r w:rsidRPr="00CD15C5">
        <w:rPr>
          <w:rFonts w:ascii="Arial" w:hAnsi="Arial" w:cs="Arial"/>
          <w:i/>
          <w:iCs/>
          <w:sz w:val="20"/>
          <w:szCs w:val="20"/>
        </w:rPr>
        <w:t>vannamei</w:t>
      </w:r>
      <w:proofErr w:type="spellEnd"/>
      <w:r w:rsidRPr="00CD15C5">
        <w:rPr>
          <w:rFonts w:ascii="Arial" w:hAnsi="Arial" w:cs="Arial"/>
          <w:sz w:val="20"/>
          <w:szCs w:val="20"/>
        </w:rPr>
        <w:t xml:space="preserve">). </w:t>
      </w:r>
      <w:r w:rsidRPr="00CD15C5">
        <w:rPr>
          <w:rFonts w:ascii="Arial" w:hAnsi="Arial" w:cs="Arial"/>
          <w:i/>
          <w:iCs/>
          <w:sz w:val="20"/>
          <w:szCs w:val="20"/>
        </w:rPr>
        <w:t>Animals</w:t>
      </w:r>
      <w:r w:rsidRPr="00CD15C5">
        <w:rPr>
          <w:rFonts w:ascii="Arial" w:hAnsi="Arial" w:cs="Arial"/>
          <w:sz w:val="20"/>
          <w:szCs w:val="20"/>
        </w:rPr>
        <w:t xml:space="preserve">, </w:t>
      </w:r>
      <w:r w:rsidRPr="00CD15C5">
        <w:rPr>
          <w:rFonts w:ascii="Arial" w:hAnsi="Arial" w:cs="Arial"/>
          <w:b/>
          <w:bCs/>
          <w:sz w:val="20"/>
          <w:szCs w:val="20"/>
        </w:rPr>
        <w:t>9</w:t>
      </w:r>
      <w:r w:rsidRPr="00CD15C5">
        <w:rPr>
          <w:rFonts w:ascii="Arial" w:hAnsi="Arial" w:cs="Arial"/>
          <w:sz w:val="20"/>
          <w:szCs w:val="20"/>
        </w:rPr>
        <w:t>(5):258.</w:t>
      </w:r>
    </w:p>
    <w:p w14:paraId="29016CE7" w14:textId="77777777" w:rsidR="00CD15C5" w:rsidRPr="00CD15C5" w:rsidRDefault="00CD15C5"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 xml:space="preserve">Naylor, R. L.; Hardy, R. W.; Buschmann, A. H.; Bush, S. R.; Cao, L.; Klinger, D. H.; Little, D. C.; Lubchenco, J.; Shumway, S. E. and Troell, M. (2021). A 20-year retrospective review of global aquaculture. </w:t>
      </w:r>
      <w:r w:rsidRPr="00CD15C5">
        <w:rPr>
          <w:rFonts w:ascii="Arial" w:hAnsi="Arial" w:cs="Arial"/>
          <w:i/>
          <w:iCs/>
          <w:sz w:val="20"/>
          <w:szCs w:val="20"/>
        </w:rPr>
        <w:t xml:space="preserve">Nature, </w:t>
      </w:r>
      <w:r w:rsidRPr="00CD15C5">
        <w:rPr>
          <w:rFonts w:ascii="Arial" w:hAnsi="Arial" w:cs="Arial"/>
          <w:b/>
          <w:bCs/>
          <w:sz w:val="20"/>
          <w:szCs w:val="20"/>
        </w:rPr>
        <w:t>591</w:t>
      </w:r>
      <w:r w:rsidRPr="00CD15C5">
        <w:rPr>
          <w:rFonts w:ascii="Arial" w:hAnsi="Arial" w:cs="Arial"/>
          <w:sz w:val="20"/>
          <w:szCs w:val="20"/>
        </w:rPr>
        <w:t xml:space="preserve">(7851):551-563. </w:t>
      </w:r>
    </w:p>
    <w:p w14:paraId="36BB9902" w14:textId="77777777" w:rsidR="00CD15C5" w:rsidRPr="00CD15C5" w:rsidRDefault="00CD15C5" w:rsidP="00A4384A">
      <w:pPr>
        <w:pStyle w:val="ListParagraph"/>
        <w:numPr>
          <w:ilvl w:val="0"/>
          <w:numId w:val="36"/>
        </w:numPr>
        <w:spacing w:before="100" w:beforeAutospacing="1" w:after="100" w:afterAutospacing="1" w:line="360" w:lineRule="auto"/>
        <w:jc w:val="both"/>
        <w:rPr>
          <w:rFonts w:ascii="Arial" w:hAnsi="Arial" w:cs="Arial"/>
          <w:sz w:val="20"/>
          <w:szCs w:val="20"/>
        </w:rPr>
      </w:pPr>
      <w:proofErr w:type="spellStart"/>
      <w:r w:rsidRPr="00CD15C5">
        <w:rPr>
          <w:rFonts w:ascii="Arial" w:hAnsi="Arial" w:cs="Arial"/>
          <w:sz w:val="20"/>
          <w:szCs w:val="20"/>
        </w:rPr>
        <w:t>Rahimnejad</w:t>
      </w:r>
      <w:proofErr w:type="spellEnd"/>
      <w:r w:rsidRPr="00CD15C5">
        <w:rPr>
          <w:rFonts w:ascii="Arial" w:hAnsi="Arial" w:cs="Arial"/>
          <w:sz w:val="20"/>
          <w:szCs w:val="20"/>
        </w:rPr>
        <w:t>, S.; Hu, S.; Song, K.; Wang, L.; Lu, K.; Wu, R. and Zhang, C. (2019</w:t>
      </w:r>
      <w:r w:rsidRPr="00CD15C5">
        <w:rPr>
          <w:rFonts w:ascii="Arial" w:hAnsi="Arial" w:cs="Arial"/>
          <w:b/>
          <w:bCs/>
          <w:sz w:val="20"/>
          <w:szCs w:val="20"/>
        </w:rPr>
        <w:t>).</w:t>
      </w:r>
      <w:r w:rsidRPr="00CD15C5">
        <w:rPr>
          <w:rFonts w:ascii="Arial" w:hAnsi="Arial" w:cs="Arial"/>
          <w:sz w:val="20"/>
          <w:szCs w:val="20"/>
        </w:rPr>
        <w:t xml:space="preserve"> Replacement of fish meal with defatted silkworm (</w:t>
      </w:r>
      <w:r w:rsidRPr="00CD15C5">
        <w:rPr>
          <w:rFonts w:ascii="Arial" w:hAnsi="Arial" w:cs="Arial"/>
          <w:i/>
          <w:iCs/>
          <w:sz w:val="20"/>
          <w:szCs w:val="20"/>
        </w:rPr>
        <w:t>Bombyx mori</w:t>
      </w:r>
      <w:r w:rsidRPr="00CD15C5">
        <w:rPr>
          <w:rFonts w:ascii="Arial" w:hAnsi="Arial" w:cs="Arial"/>
          <w:sz w:val="20"/>
          <w:szCs w:val="20"/>
        </w:rPr>
        <w:t xml:space="preserve"> L.) pupae meal in diets for Pacific white shrimp (</w:t>
      </w:r>
      <w:proofErr w:type="spellStart"/>
      <w:r w:rsidRPr="00CD15C5">
        <w:rPr>
          <w:rFonts w:ascii="Arial" w:hAnsi="Arial" w:cs="Arial"/>
          <w:i/>
          <w:iCs/>
          <w:sz w:val="20"/>
          <w:szCs w:val="20"/>
        </w:rPr>
        <w:t>Litopenaeus</w:t>
      </w:r>
      <w:proofErr w:type="spellEnd"/>
      <w:r w:rsidRPr="00CD15C5">
        <w:rPr>
          <w:rFonts w:ascii="Arial" w:hAnsi="Arial" w:cs="Arial"/>
          <w:i/>
          <w:iCs/>
          <w:sz w:val="20"/>
          <w:szCs w:val="20"/>
        </w:rPr>
        <w:t xml:space="preserve"> </w:t>
      </w:r>
      <w:proofErr w:type="spellStart"/>
      <w:r w:rsidRPr="00CD15C5">
        <w:rPr>
          <w:rFonts w:ascii="Arial" w:hAnsi="Arial" w:cs="Arial"/>
          <w:i/>
          <w:iCs/>
          <w:sz w:val="20"/>
          <w:szCs w:val="20"/>
        </w:rPr>
        <w:t>vannamei</w:t>
      </w:r>
      <w:proofErr w:type="spellEnd"/>
      <w:r w:rsidRPr="00CD15C5">
        <w:rPr>
          <w:rFonts w:ascii="Arial" w:hAnsi="Arial" w:cs="Arial"/>
          <w:sz w:val="20"/>
          <w:szCs w:val="20"/>
        </w:rPr>
        <w:t xml:space="preserve">). </w:t>
      </w:r>
      <w:r w:rsidRPr="00CD15C5">
        <w:rPr>
          <w:rFonts w:ascii="Arial" w:hAnsi="Arial" w:cs="Arial"/>
          <w:i/>
          <w:iCs/>
          <w:sz w:val="20"/>
          <w:szCs w:val="20"/>
        </w:rPr>
        <w:t xml:space="preserve">Aquaculture, </w:t>
      </w:r>
      <w:r w:rsidRPr="00CD15C5">
        <w:rPr>
          <w:rFonts w:ascii="Arial" w:hAnsi="Arial" w:cs="Arial"/>
          <w:sz w:val="20"/>
          <w:szCs w:val="20"/>
        </w:rPr>
        <w:t xml:space="preserve">510: 150-159. </w:t>
      </w:r>
      <w:hyperlink r:id="rId19" w:history="1">
        <w:r w:rsidRPr="00CD15C5">
          <w:rPr>
            <w:rStyle w:val="Hyperlink"/>
            <w:rFonts w:ascii="Arial" w:hAnsi="Arial" w:cs="Arial"/>
            <w:sz w:val="20"/>
            <w:szCs w:val="20"/>
          </w:rPr>
          <w:t>https://doi.org/10.1016/j.aquaculture.2019.05.054</w:t>
        </w:r>
      </w:hyperlink>
    </w:p>
    <w:p w14:paraId="55E9B951" w14:textId="77777777" w:rsidR="00CD15C5" w:rsidRPr="00CD15C5" w:rsidRDefault="00CD15C5"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Rao, P. U. (1994). Chemical composition and nutritional evaluation of spent silkworm pupae. Journal of Agricultural and Food Chemistry, 42(10), 2201–2203.</w:t>
      </w:r>
    </w:p>
    <w:p w14:paraId="02773F3B" w14:textId="77777777" w:rsidR="00CD15C5" w:rsidRPr="00CD15C5" w:rsidRDefault="00CD15C5"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 xml:space="preserve">Rashmi, K. M.; </w:t>
      </w:r>
      <w:proofErr w:type="spellStart"/>
      <w:r w:rsidRPr="00CD15C5">
        <w:rPr>
          <w:rFonts w:ascii="Arial" w:hAnsi="Arial" w:cs="Arial"/>
          <w:sz w:val="20"/>
          <w:szCs w:val="20"/>
        </w:rPr>
        <w:t>Chandrasekharaiah</w:t>
      </w:r>
      <w:proofErr w:type="spellEnd"/>
      <w:r w:rsidRPr="00CD15C5">
        <w:rPr>
          <w:rFonts w:ascii="Arial" w:hAnsi="Arial" w:cs="Arial"/>
          <w:sz w:val="20"/>
          <w:szCs w:val="20"/>
        </w:rPr>
        <w:t xml:space="preserve">, M.; Soren, N. M.; Prasad, K. S.; David, C. G. </w:t>
      </w:r>
      <w:proofErr w:type="spellStart"/>
      <w:r w:rsidRPr="00CD15C5">
        <w:rPr>
          <w:rFonts w:ascii="Arial" w:hAnsi="Arial" w:cs="Arial"/>
          <w:sz w:val="20"/>
          <w:szCs w:val="20"/>
        </w:rPr>
        <w:t>Thirupathaiah</w:t>
      </w:r>
      <w:proofErr w:type="spellEnd"/>
      <w:r w:rsidRPr="00CD15C5">
        <w:rPr>
          <w:rFonts w:ascii="Arial" w:hAnsi="Arial" w:cs="Arial"/>
          <w:sz w:val="20"/>
          <w:szCs w:val="20"/>
        </w:rPr>
        <w:t xml:space="preserve">, Y. and Shivaprasad, V. (2023). Silkworm pupae meal: An alternative protein source for livestock. </w:t>
      </w:r>
      <w:r w:rsidRPr="00CD15C5">
        <w:rPr>
          <w:rFonts w:ascii="Arial" w:hAnsi="Arial" w:cs="Arial"/>
          <w:i/>
          <w:iCs/>
          <w:sz w:val="20"/>
          <w:szCs w:val="20"/>
        </w:rPr>
        <w:t>Pharma Innovation Journal</w:t>
      </w:r>
      <w:r w:rsidRPr="00CD15C5">
        <w:rPr>
          <w:rFonts w:ascii="Arial" w:hAnsi="Arial" w:cs="Arial"/>
          <w:sz w:val="20"/>
          <w:szCs w:val="20"/>
        </w:rPr>
        <w:t>, 12: 3691 3696.</w:t>
      </w:r>
    </w:p>
    <w:p w14:paraId="33C17601" w14:textId="77777777" w:rsidR="00CD15C5" w:rsidRPr="00CD15C5" w:rsidRDefault="00CD15C5" w:rsidP="00A4384A">
      <w:pPr>
        <w:pStyle w:val="ListParagraph"/>
        <w:numPr>
          <w:ilvl w:val="0"/>
          <w:numId w:val="36"/>
        </w:numPr>
        <w:spacing w:before="100" w:beforeAutospacing="1" w:after="100" w:afterAutospacing="1" w:line="360" w:lineRule="auto"/>
        <w:jc w:val="both"/>
        <w:rPr>
          <w:rFonts w:ascii="Arial" w:hAnsi="Arial" w:cs="Arial"/>
          <w:sz w:val="20"/>
          <w:szCs w:val="20"/>
        </w:rPr>
      </w:pPr>
      <w:r w:rsidRPr="00CD15C5">
        <w:rPr>
          <w:rFonts w:ascii="Arial" w:eastAsia="Times New Roman" w:hAnsi="Arial" w:cs="Arial"/>
          <w:kern w:val="0"/>
          <w:sz w:val="20"/>
          <w:szCs w:val="20"/>
          <w:lang w:eastAsia="en-IN"/>
        </w:rPr>
        <w:t xml:space="preserve">Rinaudo, M. (2006). Chitin and chitosan: Properties and applications. </w:t>
      </w:r>
      <w:r w:rsidRPr="00CD15C5">
        <w:rPr>
          <w:rFonts w:ascii="Arial" w:eastAsia="Times New Roman" w:hAnsi="Arial" w:cs="Arial"/>
          <w:i/>
          <w:iCs/>
          <w:kern w:val="0"/>
          <w:sz w:val="20"/>
          <w:szCs w:val="20"/>
          <w:lang w:eastAsia="en-IN"/>
        </w:rPr>
        <w:t>Progress in Polymer Science</w:t>
      </w:r>
      <w:r w:rsidRPr="00CD15C5">
        <w:rPr>
          <w:rFonts w:ascii="Arial" w:eastAsia="Times New Roman" w:hAnsi="Arial" w:cs="Arial"/>
          <w:kern w:val="0"/>
          <w:sz w:val="20"/>
          <w:szCs w:val="20"/>
          <w:lang w:eastAsia="en-IN"/>
        </w:rPr>
        <w:t xml:space="preserve">, </w:t>
      </w:r>
      <w:r w:rsidRPr="00CD15C5">
        <w:rPr>
          <w:rFonts w:ascii="Arial" w:eastAsia="Times New Roman" w:hAnsi="Arial" w:cs="Arial"/>
          <w:b/>
          <w:bCs/>
          <w:kern w:val="0"/>
          <w:sz w:val="20"/>
          <w:szCs w:val="20"/>
          <w:lang w:eastAsia="en-IN"/>
        </w:rPr>
        <w:t>31</w:t>
      </w:r>
      <w:r w:rsidRPr="00CD15C5">
        <w:rPr>
          <w:rFonts w:ascii="Arial" w:eastAsia="Times New Roman" w:hAnsi="Arial" w:cs="Arial"/>
          <w:kern w:val="0"/>
          <w:sz w:val="20"/>
          <w:szCs w:val="20"/>
          <w:lang w:eastAsia="en-IN"/>
        </w:rPr>
        <w:t xml:space="preserve">(7): 603-632. DOI: 10.1016/j.progpolymsci.2006.06.001 </w:t>
      </w:r>
    </w:p>
    <w:p w14:paraId="1FD8C75B" w14:textId="77777777" w:rsidR="00CD15C5" w:rsidRPr="00CD15C5" w:rsidRDefault="00CD15C5" w:rsidP="00A4384A">
      <w:pPr>
        <w:pStyle w:val="ListParagraph"/>
        <w:numPr>
          <w:ilvl w:val="0"/>
          <w:numId w:val="36"/>
        </w:numPr>
        <w:spacing w:before="100" w:beforeAutospacing="1" w:after="100" w:afterAutospacing="1" w:line="360" w:lineRule="auto"/>
        <w:jc w:val="both"/>
        <w:rPr>
          <w:rFonts w:ascii="Arial" w:hAnsi="Arial" w:cs="Arial"/>
          <w:sz w:val="20"/>
          <w:szCs w:val="20"/>
        </w:rPr>
      </w:pPr>
      <w:r w:rsidRPr="00CD15C5">
        <w:rPr>
          <w:rFonts w:ascii="Arial" w:hAnsi="Arial" w:cs="Arial"/>
          <w:sz w:val="20"/>
          <w:szCs w:val="20"/>
        </w:rPr>
        <w:t xml:space="preserve">Rodríguez-Ortiz, L. M.; </w:t>
      </w:r>
      <w:proofErr w:type="spellStart"/>
      <w:r w:rsidRPr="00CD15C5">
        <w:rPr>
          <w:rFonts w:ascii="Arial" w:hAnsi="Arial" w:cs="Arial"/>
          <w:sz w:val="20"/>
          <w:szCs w:val="20"/>
        </w:rPr>
        <w:t>Hincapié</w:t>
      </w:r>
      <w:proofErr w:type="spellEnd"/>
      <w:r w:rsidRPr="00CD15C5">
        <w:rPr>
          <w:rFonts w:ascii="Arial" w:hAnsi="Arial" w:cs="Arial"/>
          <w:sz w:val="20"/>
          <w:szCs w:val="20"/>
        </w:rPr>
        <w:t xml:space="preserve">, C. A.; </w:t>
      </w:r>
      <w:proofErr w:type="spellStart"/>
      <w:r w:rsidRPr="00CD15C5">
        <w:rPr>
          <w:rFonts w:ascii="Arial" w:hAnsi="Arial" w:cs="Arial"/>
          <w:sz w:val="20"/>
          <w:szCs w:val="20"/>
        </w:rPr>
        <w:t>Hincapié</w:t>
      </w:r>
      <w:proofErr w:type="spellEnd"/>
      <w:r w:rsidRPr="00CD15C5">
        <w:rPr>
          <w:rFonts w:ascii="Arial" w:hAnsi="Arial" w:cs="Arial"/>
          <w:sz w:val="20"/>
          <w:szCs w:val="20"/>
        </w:rPr>
        <w:t xml:space="preserve"> Llanos, G. A. and Osorio, M. (2024). Potential uses of silkworm pupae (</w:t>
      </w:r>
      <w:r w:rsidRPr="00CD15C5">
        <w:rPr>
          <w:rFonts w:ascii="Arial" w:hAnsi="Arial" w:cs="Arial"/>
          <w:i/>
          <w:iCs/>
          <w:sz w:val="20"/>
          <w:szCs w:val="20"/>
        </w:rPr>
        <w:t>Bombyx mori</w:t>
      </w:r>
      <w:r w:rsidRPr="00CD15C5">
        <w:rPr>
          <w:rFonts w:ascii="Arial" w:hAnsi="Arial" w:cs="Arial"/>
          <w:sz w:val="20"/>
          <w:szCs w:val="20"/>
        </w:rPr>
        <w:t xml:space="preserve"> L.) in food, feed, and other industries: A systematic review. </w:t>
      </w:r>
      <w:r w:rsidRPr="00CD15C5">
        <w:rPr>
          <w:rFonts w:ascii="Arial" w:hAnsi="Arial" w:cs="Arial"/>
          <w:i/>
          <w:iCs/>
          <w:sz w:val="20"/>
          <w:szCs w:val="20"/>
        </w:rPr>
        <w:t>Frontiers in Insect Science</w:t>
      </w:r>
      <w:r w:rsidRPr="00CD15C5">
        <w:rPr>
          <w:rFonts w:ascii="Arial" w:hAnsi="Arial" w:cs="Arial"/>
          <w:sz w:val="20"/>
          <w:szCs w:val="20"/>
        </w:rPr>
        <w:t xml:space="preserve">, 4:1445636. </w:t>
      </w:r>
      <w:hyperlink r:id="rId20" w:history="1">
        <w:r w:rsidRPr="00CD15C5">
          <w:rPr>
            <w:rStyle w:val="Hyperlink"/>
            <w:rFonts w:ascii="Arial" w:hAnsi="Arial" w:cs="Arial"/>
            <w:sz w:val="20"/>
            <w:szCs w:val="20"/>
          </w:rPr>
          <w:t>https://doi.org/10.3389/finsc.2024.1445636</w:t>
        </w:r>
      </w:hyperlink>
    </w:p>
    <w:p w14:paraId="5A64A102" w14:textId="77777777" w:rsidR="00CD15C5" w:rsidRPr="00CD15C5" w:rsidRDefault="00CD15C5"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 xml:space="preserve">Tacon, A. G. J. and Metian, M. (2015). Feed matters: Satisfying the feed demand of aquaculture. </w:t>
      </w:r>
      <w:r w:rsidRPr="00CD15C5">
        <w:rPr>
          <w:rFonts w:ascii="Arial" w:hAnsi="Arial" w:cs="Arial"/>
          <w:i/>
          <w:iCs/>
          <w:sz w:val="20"/>
          <w:szCs w:val="20"/>
        </w:rPr>
        <w:t>Reviews in Fisheries Science &amp; Aquaculture</w:t>
      </w:r>
      <w:r w:rsidRPr="00CD15C5">
        <w:rPr>
          <w:rFonts w:ascii="Arial" w:hAnsi="Arial" w:cs="Arial"/>
          <w:sz w:val="20"/>
          <w:szCs w:val="20"/>
        </w:rPr>
        <w:t xml:space="preserve">, </w:t>
      </w:r>
      <w:r w:rsidRPr="00CD15C5">
        <w:rPr>
          <w:rFonts w:ascii="Arial" w:hAnsi="Arial" w:cs="Arial"/>
          <w:b/>
          <w:bCs/>
          <w:sz w:val="20"/>
          <w:szCs w:val="20"/>
        </w:rPr>
        <w:t>23</w:t>
      </w:r>
      <w:r w:rsidRPr="00CD15C5">
        <w:rPr>
          <w:rFonts w:ascii="Arial" w:hAnsi="Arial" w:cs="Arial"/>
          <w:sz w:val="20"/>
          <w:szCs w:val="20"/>
        </w:rPr>
        <w:t>(1): 1-10.</w:t>
      </w:r>
    </w:p>
    <w:p w14:paraId="6181B758" w14:textId="77777777" w:rsidR="00CD15C5" w:rsidRPr="00CD15C5" w:rsidRDefault="00CD15C5" w:rsidP="00A4384A">
      <w:pPr>
        <w:pStyle w:val="ListParagraph"/>
        <w:numPr>
          <w:ilvl w:val="0"/>
          <w:numId w:val="36"/>
        </w:numPr>
        <w:spacing w:line="360" w:lineRule="auto"/>
        <w:jc w:val="both"/>
        <w:rPr>
          <w:rFonts w:ascii="Arial" w:hAnsi="Arial" w:cs="Arial"/>
          <w:sz w:val="20"/>
          <w:szCs w:val="20"/>
        </w:rPr>
      </w:pPr>
      <w:proofErr w:type="spellStart"/>
      <w:r w:rsidRPr="00CD15C5">
        <w:rPr>
          <w:rFonts w:ascii="Arial" w:hAnsi="Arial" w:cs="Arial"/>
          <w:sz w:val="20"/>
          <w:szCs w:val="20"/>
        </w:rPr>
        <w:lastRenderedPageBreak/>
        <w:t>Tamuly</w:t>
      </w:r>
      <w:proofErr w:type="spellEnd"/>
      <w:r w:rsidRPr="00CD15C5">
        <w:rPr>
          <w:rFonts w:ascii="Arial" w:hAnsi="Arial" w:cs="Arial"/>
          <w:sz w:val="20"/>
          <w:szCs w:val="20"/>
        </w:rPr>
        <w:t xml:space="preserve">, B.; Manimegalai, S.; Chitra, P.; Priyadharshini, P. and </w:t>
      </w:r>
      <w:proofErr w:type="spellStart"/>
      <w:r w:rsidRPr="00CD15C5">
        <w:rPr>
          <w:rFonts w:ascii="Arial" w:hAnsi="Arial" w:cs="Arial"/>
          <w:sz w:val="20"/>
          <w:szCs w:val="20"/>
        </w:rPr>
        <w:t>Baranidharan</w:t>
      </w:r>
      <w:proofErr w:type="spellEnd"/>
      <w:r w:rsidRPr="00CD15C5">
        <w:rPr>
          <w:rFonts w:ascii="Arial" w:hAnsi="Arial" w:cs="Arial"/>
          <w:sz w:val="20"/>
          <w:szCs w:val="20"/>
        </w:rPr>
        <w:t xml:space="preserve">, K. (2024). Silkworm pupae meal: A breakthrough for conventional poultry feed. </w:t>
      </w:r>
      <w:r w:rsidRPr="00CD15C5">
        <w:rPr>
          <w:rFonts w:ascii="Arial" w:hAnsi="Arial" w:cs="Arial"/>
          <w:i/>
          <w:iCs/>
          <w:sz w:val="20"/>
          <w:szCs w:val="20"/>
        </w:rPr>
        <w:t>Archives of Current Research International</w:t>
      </w:r>
      <w:r w:rsidRPr="00CD15C5">
        <w:rPr>
          <w:rFonts w:ascii="Arial" w:hAnsi="Arial" w:cs="Arial"/>
          <w:sz w:val="20"/>
          <w:szCs w:val="20"/>
        </w:rPr>
        <w:t xml:space="preserve">, </w:t>
      </w:r>
      <w:r w:rsidRPr="00CD15C5">
        <w:rPr>
          <w:rFonts w:ascii="Arial" w:hAnsi="Arial" w:cs="Arial"/>
          <w:b/>
          <w:bCs/>
          <w:sz w:val="20"/>
          <w:szCs w:val="20"/>
        </w:rPr>
        <w:t>24</w:t>
      </w:r>
      <w:r w:rsidRPr="00CD15C5">
        <w:rPr>
          <w:rFonts w:ascii="Arial" w:hAnsi="Arial" w:cs="Arial"/>
          <w:sz w:val="20"/>
          <w:szCs w:val="20"/>
        </w:rPr>
        <w:t>(7):111-122.</w:t>
      </w:r>
    </w:p>
    <w:p w14:paraId="4863A135" w14:textId="77777777" w:rsidR="00CD15C5" w:rsidRPr="00CD15C5" w:rsidRDefault="00CD15C5"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 xml:space="preserve">Tassoni, L.; </w:t>
      </w:r>
      <w:proofErr w:type="spellStart"/>
      <w:r w:rsidRPr="00CD15C5">
        <w:rPr>
          <w:rFonts w:ascii="Arial" w:hAnsi="Arial" w:cs="Arial"/>
          <w:sz w:val="20"/>
          <w:szCs w:val="20"/>
        </w:rPr>
        <w:t>Cappellozza</w:t>
      </w:r>
      <w:proofErr w:type="spellEnd"/>
      <w:r w:rsidRPr="00CD15C5">
        <w:rPr>
          <w:rFonts w:ascii="Arial" w:hAnsi="Arial" w:cs="Arial"/>
          <w:sz w:val="20"/>
          <w:szCs w:val="20"/>
        </w:rPr>
        <w:t xml:space="preserve">, S.; </w:t>
      </w:r>
      <w:proofErr w:type="spellStart"/>
      <w:r w:rsidRPr="00CD15C5">
        <w:rPr>
          <w:rFonts w:ascii="Arial" w:hAnsi="Arial" w:cs="Arial"/>
          <w:sz w:val="20"/>
          <w:szCs w:val="20"/>
        </w:rPr>
        <w:t>Zotte</w:t>
      </w:r>
      <w:proofErr w:type="spellEnd"/>
      <w:r w:rsidRPr="00CD15C5">
        <w:rPr>
          <w:rFonts w:ascii="Arial" w:hAnsi="Arial" w:cs="Arial"/>
          <w:sz w:val="20"/>
          <w:szCs w:val="20"/>
        </w:rPr>
        <w:t xml:space="preserve">, A. D.; </w:t>
      </w:r>
      <w:proofErr w:type="spellStart"/>
      <w:r w:rsidRPr="00CD15C5">
        <w:rPr>
          <w:rFonts w:ascii="Arial" w:hAnsi="Arial" w:cs="Arial"/>
          <w:sz w:val="20"/>
          <w:szCs w:val="20"/>
        </w:rPr>
        <w:t>Belluco</w:t>
      </w:r>
      <w:proofErr w:type="spellEnd"/>
      <w:r w:rsidRPr="00CD15C5">
        <w:rPr>
          <w:rFonts w:ascii="Arial" w:hAnsi="Arial" w:cs="Arial"/>
          <w:sz w:val="20"/>
          <w:szCs w:val="20"/>
        </w:rPr>
        <w:t xml:space="preserve">, S.; Antonelli, P.; </w:t>
      </w:r>
      <w:proofErr w:type="spellStart"/>
      <w:r w:rsidRPr="00CD15C5">
        <w:rPr>
          <w:rFonts w:ascii="Arial" w:hAnsi="Arial" w:cs="Arial"/>
          <w:sz w:val="20"/>
          <w:szCs w:val="20"/>
        </w:rPr>
        <w:t>Marzoli</w:t>
      </w:r>
      <w:proofErr w:type="spellEnd"/>
      <w:r w:rsidRPr="00CD15C5">
        <w:rPr>
          <w:rFonts w:ascii="Arial" w:hAnsi="Arial" w:cs="Arial"/>
          <w:sz w:val="20"/>
          <w:szCs w:val="20"/>
        </w:rPr>
        <w:t xml:space="preserve">, F. and </w:t>
      </w:r>
      <w:proofErr w:type="spellStart"/>
      <w:r w:rsidRPr="00CD15C5">
        <w:rPr>
          <w:rFonts w:ascii="Arial" w:hAnsi="Arial" w:cs="Arial"/>
          <w:sz w:val="20"/>
          <w:szCs w:val="20"/>
        </w:rPr>
        <w:t>Saviane</w:t>
      </w:r>
      <w:proofErr w:type="spellEnd"/>
      <w:r w:rsidRPr="00CD15C5">
        <w:rPr>
          <w:rFonts w:ascii="Arial" w:hAnsi="Arial" w:cs="Arial"/>
          <w:sz w:val="20"/>
          <w:szCs w:val="20"/>
        </w:rPr>
        <w:t>, A. (2022). Nutritional composition of Bombyx mori pupae: A systematic review. Insects, 13:644.</w:t>
      </w:r>
    </w:p>
    <w:p w14:paraId="312C39DC" w14:textId="77777777" w:rsidR="00CD15C5" w:rsidRPr="00CD15C5" w:rsidRDefault="00CD15C5"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 xml:space="preserve">Van Huis, A.; Van </w:t>
      </w:r>
      <w:proofErr w:type="spellStart"/>
      <w:r w:rsidRPr="00CD15C5">
        <w:rPr>
          <w:rFonts w:ascii="Arial" w:hAnsi="Arial" w:cs="Arial"/>
          <w:sz w:val="20"/>
          <w:szCs w:val="20"/>
        </w:rPr>
        <w:t>Itterbeeck</w:t>
      </w:r>
      <w:proofErr w:type="spellEnd"/>
      <w:r w:rsidRPr="00CD15C5">
        <w:rPr>
          <w:rFonts w:ascii="Arial" w:hAnsi="Arial" w:cs="Arial"/>
          <w:sz w:val="20"/>
          <w:szCs w:val="20"/>
        </w:rPr>
        <w:t xml:space="preserve">, J.; Klunder, H.; Mertens, E.; Halloran, A.; Muir, G. and </w:t>
      </w:r>
      <w:proofErr w:type="spellStart"/>
      <w:r w:rsidRPr="00CD15C5">
        <w:rPr>
          <w:rFonts w:ascii="Arial" w:hAnsi="Arial" w:cs="Arial"/>
          <w:sz w:val="20"/>
          <w:szCs w:val="20"/>
        </w:rPr>
        <w:t>Vantomme</w:t>
      </w:r>
      <w:proofErr w:type="spellEnd"/>
      <w:r w:rsidRPr="00CD15C5">
        <w:rPr>
          <w:rFonts w:ascii="Arial" w:hAnsi="Arial" w:cs="Arial"/>
          <w:sz w:val="20"/>
          <w:szCs w:val="20"/>
        </w:rPr>
        <w:t xml:space="preserve">, P. (2013). </w:t>
      </w:r>
      <w:r w:rsidRPr="00CD15C5">
        <w:rPr>
          <w:rFonts w:ascii="Arial" w:hAnsi="Arial" w:cs="Arial"/>
          <w:i/>
          <w:iCs/>
          <w:sz w:val="20"/>
          <w:szCs w:val="20"/>
        </w:rPr>
        <w:t>Edible insects: Future prospects for food and feed security</w:t>
      </w:r>
      <w:r w:rsidRPr="00CD15C5">
        <w:rPr>
          <w:rFonts w:ascii="Arial" w:hAnsi="Arial" w:cs="Arial"/>
          <w:sz w:val="20"/>
          <w:szCs w:val="20"/>
        </w:rPr>
        <w:t xml:space="preserve"> (FAO Forestry Paper No. 171). Food and Agriculture Organization of the United Nations. </w:t>
      </w:r>
      <w:hyperlink r:id="rId21" w:tgtFrame="_new" w:history="1">
        <w:r w:rsidRPr="00CD15C5">
          <w:rPr>
            <w:rStyle w:val="Hyperlink"/>
            <w:rFonts w:ascii="Arial" w:hAnsi="Arial" w:cs="Arial"/>
            <w:sz w:val="20"/>
            <w:szCs w:val="20"/>
          </w:rPr>
          <w:t>https://www.fao.org/documents/card/en/c/8d1d5c6e-bd2f-46d9-a87e-d4976d5c2d3b</w:t>
        </w:r>
      </w:hyperlink>
    </w:p>
    <w:p w14:paraId="08B46AF7" w14:textId="77777777" w:rsidR="00CD15C5" w:rsidRPr="00CD15C5" w:rsidRDefault="00CD15C5"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 xml:space="preserve">Vishnu, S. S.; Prasad, P. A.; Lavanya, C. H.; Mamatha, D.; Thriveni, K.; </w:t>
      </w:r>
      <w:proofErr w:type="spellStart"/>
      <w:r w:rsidRPr="00CD15C5">
        <w:rPr>
          <w:rFonts w:ascii="Arial" w:hAnsi="Arial" w:cs="Arial"/>
          <w:sz w:val="20"/>
          <w:szCs w:val="20"/>
        </w:rPr>
        <w:t>Bhuvaneshwaran</w:t>
      </w:r>
      <w:proofErr w:type="spellEnd"/>
      <w:r w:rsidRPr="00CD15C5">
        <w:rPr>
          <w:rFonts w:ascii="Arial" w:hAnsi="Arial" w:cs="Arial"/>
          <w:sz w:val="20"/>
          <w:szCs w:val="20"/>
        </w:rPr>
        <w:t xml:space="preserve">, T. and </w:t>
      </w:r>
      <w:proofErr w:type="spellStart"/>
      <w:r w:rsidRPr="00CD15C5">
        <w:rPr>
          <w:rFonts w:ascii="Arial" w:hAnsi="Arial" w:cs="Arial"/>
          <w:sz w:val="20"/>
          <w:szCs w:val="20"/>
        </w:rPr>
        <w:t>Namdeo</w:t>
      </w:r>
      <w:proofErr w:type="spellEnd"/>
      <w:r w:rsidRPr="00CD15C5">
        <w:rPr>
          <w:rFonts w:ascii="Arial" w:hAnsi="Arial" w:cs="Arial"/>
          <w:sz w:val="20"/>
          <w:szCs w:val="20"/>
        </w:rPr>
        <w:t xml:space="preserve">, M. S. (2024). Review on silkworm pupal meal: A protein source in aquatic animal nutrition as a replacement of fish meal. </w:t>
      </w:r>
      <w:r w:rsidRPr="00CD15C5">
        <w:rPr>
          <w:rFonts w:ascii="Arial" w:hAnsi="Arial" w:cs="Arial"/>
          <w:i/>
          <w:iCs/>
          <w:sz w:val="20"/>
          <w:szCs w:val="20"/>
        </w:rPr>
        <w:t>Uttar Pradesh Journal of Zoology</w:t>
      </w:r>
      <w:r w:rsidRPr="00CD15C5">
        <w:rPr>
          <w:rFonts w:ascii="Arial" w:hAnsi="Arial" w:cs="Arial"/>
          <w:sz w:val="20"/>
          <w:szCs w:val="20"/>
        </w:rPr>
        <w:t xml:space="preserve">, </w:t>
      </w:r>
      <w:r w:rsidRPr="00CD15C5">
        <w:rPr>
          <w:rFonts w:ascii="Arial" w:hAnsi="Arial" w:cs="Arial"/>
          <w:b/>
          <w:bCs/>
          <w:sz w:val="20"/>
          <w:szCs w:val="20"/>
        </w:rPr>
        <w:t>45</w:t>
      </w:r>
      <w:r w:rsidRPr="00CD15C5">
        <w:rPr>
          <w:rFonts w:ascii="Arial" w:hAnsi="Arial" w:cs="Arial"/>
          <w:sz w:val="20"/>
          <w:szCs w:val="20"/>
        </w:rPr>
        <w:t xml:space="preserve">(20): 1-16. </w:t>
      </w:r>
      <w:hyperlink r:id="rId22" w:history="1">
        <w:r w:rsidRPr="00CD15C5">
          <w:rPr>
            <w:rStyle w:val="Hyperlink"/>
            <w:rFonts w:ascii="Arial" w:hAnsi="Arial" w:cs="Arial"/>
            <w:sz w:val="20"/>
            <w:szCs w:val="20"/>
          </w:rPr>
          <w:t>https://dx.doi.org/10.56557/upjoz/2024/v45i 204558</w:t>
        </w:r>
      </w:hyperlink>
    </w:p>
    <w:p w14:paraId="0C78487F" w14:textId="77777777" w:rsidR="00CD15C5" w:rsidRPr="00CD15C5" w:rsidRDefault="00CD15C5"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 xml:space="preserve">Wu, C. K.; Wang, J. Z.; Yan, C. H.; Shi, C. Y.; Chen, H.; Sheng, S. and Wang, J. (2022). Microfluidic fatty acid rearrangement in silkworm pupae oil with magnetically responsive lipase under continuous-flow condition. </w:t>
      </w:r>
      <w:r w:rsidRPr="00CD15C5">
        <w:rPr>
          <w:rFonts w:ascii="Arial" w:hAnsi="Arial" w:cs="Arial"/>
          <w:i/>
          <w:iCs/>
          <w:sz w:val="20"/>
          <w:szCs w:val="20"/>
        </w:rPr>
        <w:t>Sustainable Chemistry and Pharmacy</w:t>
      </w:r>
      <w:r w:rsidRPr="00CD15C5">
        <w:rPr>
          <w:rFonts w:ascii="Arial" w:hAnsi="Arial" w:cs="Arial"/>
          <w:sz w:val="20"/>
          <w:szCs w:val="20"/>
        </w:rPr>
        <w:t xml:space="preserve">, 26:100616. </w:t>
      </w:r>
      <w:hyperlink r:id="rId23" w:history="1">
        <w:r w:rsidRPr="00CD15C5">
          <w:rPr>
            <w:rStyle w:val="Hyperlink"/>
            <w:rFonts w:ascii="Arial" w:hAnsi="Arial" w:cs="Arial"/>
            <w:sz w:val="20"/>
            <w:szCs w:val="20"/>
          </w:rPr>
          <w:t>https://doi.org/10.1016/j.scp.2022.100616</w:t>
        </w:r>
      </w:hyperlink>
    </w:p>
    <w:p w14:paraId="7D81DD8A" w14:textId="77777777" w:rsidR="00CD15C5" w:rsidRPr="00CD15C5" w:rsidRDefault="00CD15C5"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 xml:space="preserve">Wu, X.; He, K.; </w:t>
      </w:r>
      <w:proofErr w:type="spellStart"/>
      <w:r w:rsidRPr="00CD15C5">
        <w:rPr>
          <w:rFonts w:ascii="Arial" w:hAnsi="Arial" w:cs="Arial"/>
          <w:sz w:val="20"/>
          <w:szCs w:val="20"/>
        </w:rPr>
        <w:t>Velickovic</w:t>
      </w:r>
      <w:proofErr w:type="spellEnd"/>
      <w:r w:rsidRPr="00CD15C5">
        <w:rPr>
          <w:rFonts w:ascii="Arial" w:hAnsi="Arial" w:cs="Arial"/>
          <w:sz w:val="20"/>
          <w:szCs w:val="20"/>
        </w:rPr>
        <w:t xml:space="preserve">, T. C. and Liu, Z. (2021). Nutritional, functional, and allergenic properties of silkworm pupae. </w:t>
      </w:r>
      <w:r w:rsidRPr="00CD15C5">
        <w:rPr>
          <w:rFonts w:ascii="Arial" w:hAnsi="Arial" w:cs="Arial"/>
          <w:i/>
          <w:iCs/>
          <w:sz w:val="20"/>
          <w:szCs w:val="20"/>
        </w:rPr>
        <w:t>Food Science and Nutrition</w:t>
      </w:r>
      <w:r w:rsidRPr="00CD15C5">
        <w:rPr>
          <w:rFonts w:ascii="Arial" w:hAnsi="Arial" w:cs="Arial"/>
          <w:sz w:val="20"/>
          <w:szCs w:val="20"/>
        </w:rPr>
        <w:t xml:space="preserve">, </w:t>
      </w:r>
      <w:r w:rsidRPr="00CD15C5">
        <w:rPr>
          <w:rFonts w:ascii="Arial" w:hAnsi="Arial" w:cs="Arial"/>
          <w:b/>
          <w:bCs/>
          <w:sz w:val="20"/>
          <w:szCs w:val="20"/>
        </w:rPr>
        <w:t>9</w:t>
      </w:r>
      <w:r w:rsidRPr="00CD15C5">
        <w:rPr>
          <w:rFonts w:ascii="Arial" w:hAnsi="Arial" w:cs="Arial"/>
          <w:sz w:val="20"/>
          <w:szCs w:val="20"/>
        </w:rPr>
        <w:t xml:space="preserve">(8): 4655-4665. </w:t>
      </w:r>
      <w:hyperlink r:id="rId24" w:history="1">
        <w:r w:rsidRPr="00CD15C5">
          <w:rPr>
            <w:rStyle w:val="Hyperlink"/>
            <w:rFonts w:ascii="Arial" w:hAnsi="Arial" w:cs="Arial"/>
            <w:sz w:val="20"/>
            <w:szCs w:val="20"/>
          </w:rPr>
          <w:t>https://doi.org/10.1002/fsn3.2428</w:t>
        </w:r>
      </w:hyperlink>
    </w:p>
    <w:p w14:paraId="7A1CFA2E" w14:textId="77777777" w:rsidR="00CD15C5" w:rsidRPr="00CD15C5" w:rsidRDefault="00CD15C5"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 xml:space="preserve">Yeruva, T.; Jayaram, H.; </w:t>
      </w:r>
      <w:proofErr w:type="spellStart"/>
      <w:r w:rsidRPr="00CD15C5">
        <w:rPr>
          <w:rFonts w:ascii="Arial" w:hAnsi="Arial" w:cs="Arial"/>
          <w:sz w:val="20"/>
          <w:szCs w:val="20"/>
        </w:rPr>
        <w:t>Aurade</w:t>
      </w:r>
      <w:proofErr w:type="spellEnd"/>
      <w:r w:rsidRPr="00CD15C5">
        <w:rPr>
          <w:rFonts w:ascii="Arial" w:hAnsi="Arial" w:cs="Arial"/>
          <w:sz w:val="20"/>
          <w:szCs w:val="20"/>
        </w:rPr>
        <w:t xml:space="preserve">, R.; </w:t>
      </w:r>
      <w:proofErr w:type="spellStart"/>
      <w:r w:rsidRPr="00CD15C5">
        <w:rPr>
          <w:rFonts w:ascii="Arial" w:hAnsi="Arial" w:cs="Arial"/>
          <w:sz w:val="20"/>
          <w:szCs w:val="20"/>
        </w:rPr>
        <w:t>Shunmugam</w:t>
      </w:r>
      <w:proofErr w:type="spellEnd"/>
      <w:r w:rsidRPr="00CD15C5">
        <w:rPr>
          <w:rFonts w:ascii="Arial" w:hAnsi="Arial" w:cs="Arial"/>
          <w:sz w:val="20"/>
          <w:szCs w:val="20"/>
        </w:rPr>
        <w:t xml:space="preserve">, M. M.; Shinde, V. S.; </w:t>
      </w:r>
      <w:proofErr w:type="spellStart"/>
      <w:r w:rsidRPr="00CD15C5">
        <w:rPr>
          <w:rFonts w:ascii="Arial" w:hAnsi="Arial" w:cs="Arial"/>
          <w:sz w:val="20"/>
          <w:szCs w:val="20"/>
        </w:rPr>
        <w:t>Venkatesharao</w:t>
      </w:r>
      <w:proofErr w:type="spellEnd"/>
      <w:r w:rsidRPr="00CD15C5">
        <w:rPr>
          <w:rFonts w:ascii="Arial" w:hAnsi="Arial" w:cs="Arial"/>
          <w:sz w:val="20"/>
          <w:szCs w:val="20"/>
        </w:rPr>
        <w:t xml:space="preserve">, S. R. B. and </w:t>
      </w:r>
      <w:proofErr w:type="spellStart"/>
      <w:r w:rsidRPr="00CD15C5">
        <w:rPr>
          <w:rFonts w:ascii="Arial" w:hAnsi="Arial" w:cs="Arial"/>
          <w:sz w:val="20"/>
          <w:szCs w:val="20"/>
        </w:rPr>
        <w:t>Azhiyakathu</w:t>
      </w:r>
      <w:proofErr w:type="spellEnd"/>
      <w:r w:rsidRPr="00CD15C5">
        <w:rPr>
          <w:rFonts w:ascii="Arial" w:hAnsi="Arial" w:cs="Arial"/>
          <w:sz w:val="20"/>
          <w:szCs w:val="20"/>
        </w:rPr>
        <w:t xml:space="preserve">, M. J. (2023). Profiling of nutrients and bioactive compounds in the pupae of silkworm, </w:t>
      </w:r>
      <w:r w:rsidRPr="00CD15C5">
        <w:rPr>
          <w:rFonts w:ascii="Arial" w:hAnsi="Arial" w:cs="Arial"/>
          <w:i/>
          <w:iCs/>
          <w:sz w:val="20"/>
          <w:szCs w:val="20"/>
        </w:rPr>
        <w:t>Bombyx mori</w:t>
      </w:r>
      <w:r w:rsidRPr="00CD15C5">
        <w:rPr>
          <w:rFonts w:ascii="Arial" w:hAnsi="Arial" w:cs="Arial"/>
          <w:sz w:val="20"/>
          <w:szCs w:val="20"/>
        </w:rPr>
        <w:t xml:space="preserve">. </w:t>
      </w:r>
      <w:r w:rsidRPr="00CD15C5">
        <w:rPr>
          <w:rFonts w:ascii="Arial" w:hAnsi="Arial" w:cs="Arial"/>
          <w:i/>
          <w:iCs/>
          <w:sz w:val="20"/>
          <w:szCs w:val="20"/>
        </w:rPr>
        <w:t>Food Chemistry Advances</w:t>
      </w:r>
      <w:r w:rsidRPr="00CD15C5">
        <w:rPr>
          <w:rFonts w:ascii="Arial" w:hAnsi="Arial" w:cs="Arial"/>
          <w:sz w:val="20"/>
          <w:szCs w:val="20"/>
        </w:rPr>
        <w:t xml:space="preserve">, 3:100382. https://doi.org/10.1016/j.focha.2023.10038  </w:t>
      </w:r>
    </w:p>
    <w:p w14:paraId="44B6AB13" w14:textId="77777777" w:rsidR="00CD15C5" w:rsidRPr="00CD15C5" w:rsidRDefault="00CD15C5" w:rsidP="00A4384A">
      <w:pPr>
        <w:pStyle w:val="ListParagraph"/>
        <w:numPr>
          <w:ilvl w:val="0"/>
          <w:numId w:val="36"/>
        </w:numPr>
        <w:spacing w:before="100" w:beforeAutospacing="1" w:after="100" w:afterAutospacing="1" w:line="360" w:lineRule="auto"/>
        <w:jc w:val="both"/>
        <w:rPr>
          <w:rFonts w:ascii="Arial" w:hAnsi="Arial" w:cs="Arial"/>
          <w:sz w:val="20"/>
          <w:szCs w:val="20"/>
        </w:rPr>
      </w:pPr>
      <w:r w:rsidRPr="00CD15C5">
        <w:rPr>
          <w:rFonts w:ascii="Arial" w:hAnsi="Arial" w:cs="Arial"/>
          <w:sz w:val="20"/>
          <w:szCs w:val="20"/>
        </w:rPr>
        <w:t>Zhang, Q.; Bian, Y.; Zhao, Y.; Xu, Y.; Wu, J.; Wang, D.; Wang, J.; Wang, A. and Qi, Z. (2022). Replacement of fishmeal by fermented silkworm pupae meal in diets of largemouth bass (</w:t>
      </w:r>
      <w:r w:rsidRPr="00CD15C5">
        <w:rPr>
          <w:rFonts w:ascii="Arial" w:hAnsi="Arial" w:cs="Arial"/>
          <w:i/>
          <w:iCs/>
          <w:sz w:val="20"/>
          <w:szCs w:val="20"/>
        </w:rPr>
        <w:t xml:space="preserve">Micropterus </w:t>
      </w:r>
      <w:proofErr w:type="spellStart"/>
      <w:r w:rsidRPr="00CD15C5">
        <w:rPr>
          <w:rFonts w:ascii="Arial" w:hAnsi="Arial" w:cs="Arial"/>
          <w:i/>
          <w:iCs/>
          <w:sz w:val="20"/>
          <w:szCs w:val="20"/>
        </w:rPr>
        <w:t>salmoides</w:t>
      </w:r>
      <w:proofErr w:type="spellEnd"/>
      <w:r w:rsidRPr="00CD15C5">
        <w:rPr>
          <w:rFonts w:ascii="Arial" w:hAnsi="Arial" w:cs="Arial"/>
          <w:sz w:val="20"/>
          <w:szCs w:val="20"/>
        </w:rPr>
        <w:t xml:space="preserve">): Effects on growth performance and feed utilization. </w:t>
      </w:r>
      <w:r w:rsidRPr="00CD15C5">
        <w:rPr>
          <w:rFonts w:ascii="Arial" w:hAnsi="Arial" w:cs="Arial"/>
          <w:i/>
          <w:iCs/>
          <w:sz w:val="20"/>
          <w:szCs w:val="20"/>
        </w:rPr>
        <w:t xml:space="preserve">Journal of Applied Ichthyology, </w:t>
      </w:r>
      <w:r w:rsidRPr="00CD15C5">
        <w:rPr>
          <w:rFonts w:ascii="Arial" w:hAnsi="Arial" w:cs="Arial"/>
          <w:b/>
          <w:bCs/>
          <w:sz w:val="20"/>
          <w:szCs w:val="20"/>
        </w:rPr>
        <w:t>38</w:t>
      </w:r>
      <w:r w:rsidRPr="00CD15C5">
        <w:rPr>
          <w:rFonts w:ascii="Arial" w:hAnsi="Arial" w:cs="Arial"/>
          <w:sz w:val="20"/>
          <w:szCs w:val="20"/>
        </w:rPr>
        <w:t xml:space="preserve">(6):579-585. </w:t>
      </w:r>
      <w:hyperlink r:id="rId25" w:history="1">
        <w:r w:rsidRPr="00CD15C5">
          <w:rPr>
            <w:rStyle w:val="Hyperlink"/>
            <w:rFonts w:ascii="Arial" w:hAnsi="Arial" w:cs="Arial"/>
            <w:sz w:val="20"/>
            <w:szCs w:val="20"/>
          </w:rPr>
          <w:t>https://doi.org/10.1111/jai.14358</w:t>
        </w:r>
      </w:hyperlink>
    </w:p>
    <w:p w14:paraId="134DB514" w14:textId="77777777" w:rsidR="00790ADA" w:rsidRPr="002C57D2" w:rsidRDefault="00790ADA" w:rsidP="00441B6F">
      <w:pPr>
        <w:pStyle w:val="Body"/>
        <w:spacing w:after="0"/>
        <w:rPr>
          <w:rFonts w:ascii="Arial" w:hAnsi="Arial" w:cs="Arial"/>
        </w:rPr>
      </w:pPr>
    </w:p>
    <w:p w14:paraId="2728711F" w14:textId="77777777" w:rsidR="008B459E" w:rsidRPr="002C57D2" w:rsidRDefault="008B459E" w:rsidP="00441B6F">
      <w:pPr>
        <w:pStyle w:val="Body"/>
        <w:spacing w:after="0"/>
        <w:rPr>
          <w:rFonts w:ascii="Arial" w:hAnsi="Arial" w:cs="Arial"/>
        </w:rPr>
      </w:pPr>
    </w:p>
    <w:p w14:paraId="68C8230E" w14:textId="77777777" w:rsidR="00284C4C" w:rsidRDefault="00284C4C" w:rsidP="00441B6F">
      <w:pPr>
        <w:pStyle w:val="Body"/>
        <w:spacing w:after="0"/>
        <w:jc w:val="left"/>
      </w:pPr>
    </w:p>
    <w:p w14:paraId="60F5D169" w14:textId="77777777" w:rsidR="00284C4C" w:rsidRDefault="00284C4C" w:rsidP="00441B6F">
      <w:pPr>
        <w:pStyle w:val="Body"/>
        <w:spacing w:after="0"/>
        <w:jc w:val="left"/>
        <w:rPr>
          <w:rFonts w:ascii="Arial" w:hAnsi="Arial" w:cs="Arial"/>
        </w:rPr>
      </w:pPr>
    </w:p>
    <w:p w14:paraId="77334A1A" w14:textId="77777777" w:rsidR="00441B6F" w:rsidRDefault="00441B6F" w:rsidP="00441B6F">
      <w:pPr>
        <w:pStyle w:val="Body"/>
        <w:spacing w:after="0"/>
        <w:jc w:val="left"/>
        <w:rPr>
          <w:rFonts w:ascii="Arial" w:hAnsi="Arial" w:cs="Arial"/>
        </w:rPr>
      </w:pPr>
    </w:p>
    <w:p w14:paraId="05AEC0FC" w14:textId="77777777" w:rsidR="00B01FCD" w:rsidRPr="00FB3A86" w:rsidRDefault="00B01FCD" w:rsidP="00441B6F">
      <w:pPr>
        <w:pStyle w:val="Reference"/>
        <w:numPr>
          <w:ilvl w:val="0"/>
          <w:numId w:val="0"/>
        </w:numPr>
        <w:spacing w:line="240" w:lineRule="auto"/>
        <w:rPr>
          <w:rFonts w:ascii="Arial" w:hAnsi="Arial" w:cs="Arial"/>
        </w:rPr>
      </w:pPr>
    </w:p>
    <w:sectPr w:rsidR="00B01FCD" w:rsidRPr="00FB3A86" w:rsidSect="0015121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DAE3B" w14:textId="77777777" w:rsidR="00E34242" w:rsidRDefault="00E34242" w:rsidP="00C37E61">
      <w:r>
        <w:separator/>
      </w:r>
    </w:p>
  </w:endnote>
  <w:endnote w:type="continuationSeparator" w:id="0">
    <w:p w14:paraId="1BD214BF" w14:textId="77777777" w:rsidR="00E34242" w:rsidRDefault="00E3424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05C4A" w14:textId="77777777" w:rsidR="00151212" w:rsidRDefault="00151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5973" w14:textId="77777777" w:rsidR="00151212" w:rsidRDefault="001512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C7171" w14:textId="1DF6A5F8" w:rsidR="00754C9A" w:rsidRPr="00151212" w:rsidRDefault="00754C9A" w:rsidP="00151212">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2AE34" w14:textId="77777777" w:rsidR="00E34242" w:rsidRDefault="00E34242" w:rsidP="00C37E61">
      <w:r>
        <w:separator/>
      </w:r>
    </w:p>
  </w:footnote>
  <w:footnote w:type="continuationSeparator" w:id="0">
    <w:p w14:paraId="22D97975" w14:textId="77777777" w:rsidR="00E34242" w:rsidRDefault="00E3424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EA790" w14:textId="7DFA48F2" w:rsidR="00151212" w:rsidRDefault="00151212">
    <w:pPr>
      <w:pStyle w:val="Header"/>
    </w:pPr>
    <w:r>
      <w:rPr>
        <w:noProof/>
      </w:rPr>
      <w:pict w14:anchorId="3E527F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807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CE212" w14:textId="564BE8A4" w:rsidR="00151212" w:rsidRDefault="00151212">
    <w:pPr>
      <w:pStyle w:val="Header"/>
    </w:pPr>
    <w:r>
      <w:rPr>
        <w:noProof/>
      </w:rPr>
      <w:pict w14:anchorId="2753D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807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8EEF5" w14:textId="4260B8C6" w:rsidR="00296529" w:rsidRPr="00296529" w:rsidRDefault="00151212" w:rsidP="00296529">
    <w:pPr>
      <w:ind w:left="2160"/>
      <w:jc w:val="center"/>
      <w:rPr>
        <w:rFonts w:ascii="Times New Roman" w:eastAsia="Calibri" w:hAnsi="Times New Roman"/>
        <w:i/>
        <w:sz w:val="18"/>
        <w:szCs w:val="22"/>
      </w:rPr>
    </w:pPr>
    <w:r>
      <w:rPr>
        <w:noProof/>
      </w:rPr>
      <w:pict w14:anchorId="40D18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8070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73E59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3B179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03BD0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7703C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D9453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340E08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E4984"/>
    <w:multiLevelType w:val="multilevel"/>
    <w:tmpl w:val="5F54B022"/>
    <w:lvl w:ilvl="0">
      <w:start w:val="1"/>
      <w:numFmt w:val="decimal"/>
      <w:lvlText w:val="%1."/>
      <w:lvlJc w:val="left"/>
      <w:pPr>
        <w:ind w:left="1440" w:hanging="360"/>
      </w:pPr>
    </w:lvl>
    <w:lvl w:ilvl="1">
      <w:start w:val="1"/>
      <w:numFmt w:val="decimal"/>
      <w:isLgl/>
      <w:lvlText w:val="%1.%2"/>
      <w:lvlJc w:val="left"/>
      <w:pPr>
        <w:ind w:left="1584" w:hanging="360"/>
      </w:pPr>
      <w:rPr>
        <w:rFonts w:hint="default"/>
        <w:b/>
      </w:rPr>
    </w:lvl>
    <w:lvl w:ilvl="2">
      <w:start w:val="1"/>
      <w:numFmt w:val="decimal"/>
      <w:isLgl/>
      <w:lvlText w:val="%1.%2.%3"/>
      <w:lvlJc w:val="left"/>
      <w:pPr>
        <w:ind w:left="2088" w:hanging="720"/>
      </w:pPr>
      <w:rPr>
        <w:rFonts w:hint="default"/>
        <w:b/>
      </w:rPr>
    </w:lvl>
    <w:lvl w:ilvl="3">
      <w:start w:val="1"/>
      <w:numFmt w:val="decimal"/>
      <w:isLgl/>
      <w:lvlText w:val="%1.%2.%3.%4"/>
      <w:lvlJc w:val="left"/>
      <w:pPr>
        <w:ind w:left="2232" w:hanging="720"/>
      </w:pPr>
      <w:rPr>
        <w:rFonts w:hint="default"/>
        <w:b/>
      </w:rPr>
    </w:lvl>
    <w:lvl w:ilvl="4">
      <w:start w:val="1"/>
      <w:numFmt w:val="decimal"/>
      <w:isLgl/>
      <w:lvlText w:val="%1.%2.%3.%4.%5"/>
      <w:lvlJc w:val="left"/>
      <w:pPr>
        <w:ind w:left="2736"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384" w:hanging="1440"/>
      </w:pPr>
      <w:rPr>
        <w:rFonts w:hint="default"/>
        <w:b/>
      </w:rPr>
    </w:lvl>
    <w:lvl w:ilvl="7">
      <w:start w:val="1"/>
      <w:numFmt w:val="decimal"/>
      <w:isLgl/>
      <w:lvlText w:val="%1.%2.%3.%4.%5.%6.%7.%8"/>
      <w:lvlJc w:val="left"/>
      <w:pPr>
        <w:ind w:left="3528" w:hanging="1440"/>
      </w:pPr>
      <w:rPr>
        <w:rFonts w:hint="default"/>
        <w:b/>
      </w:rPr>
    </w:lvl>
    <w:lvl w:ilvl="8">
      <w:start w:val="1"/>
      <w:numFmt w:val="decimal"/>
      <w:isLgl/>
      <w:lvlText w:val="%1.%2.%3.%4.%5.%6.%7.%8.%9"/>
      <w:lvlJc w:val="left"/>
      <w:pPr>
        <w:ind w:left="4032" w:hanging="1800"/>
      </w:pPr>
      <w:rPr>
        <w:rFonts w:hint="default"/>
        <w:b/>
      </w:rPr>
    </w:lvl>
  </w:abstractNum>
  <w:abstractNum w:abstractNumId="2" w15:restartNumberingAfterBreak="0">
    <w:nsid w:val="037B25D5"/>
    <w:multiLevelType w:val="hybridMultilevel"/>
    <w:tmpl w:val="6756DDBC"/>
    <w:lvl w:ilvl="0" w:tplc="A7C25788">
      <w:start w:val="4"/>
      <w:numFmt w:val="decimal"/>
      <w:lvlText w:val="%1."/>
      <w:lvlJc w:val="left"/>
      <w:pPr>
        <w:ind w:left="1800" w:hanging="360"/>
      </w:pPr>
      <w:rPr>
        <w:rFonts w:hint="default"/>
      </w:r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045C63AA"/>
    <w:multiLevelType w:val="multilevel"/>
    <w:tmpl w:val="5F54B022"/>
    <w:lvl w:ilvl="0">
      <w:start w:val="1"/>
      <w:numFmt w:val="decimal"/>
      <w:lvlText w:val="%1."/>
      <w:lvlJc w:val="left"/>
      <w:pPr>
        <w:ind w:left="1440" w:hanging="360"/>
      </w:pPr>
    </w:lvl>
    <w:lvl w:ilvl="1">
      <w:start w:val="1"/>
      <w:numFmt w:val="decimal"/>
      <w:isLgl/>
      <w:lvlText w:val="%1.%2"/>
      <w:lvlJc w:val="left"/>
      <w:pPr>
        <w:ind w:left="1584" w:hanging="360"/>
      </w:pPr>
      <w:rPr>
        <w:rFonts w:hint="default"/>
        <w:b/>
      </w:rPr>
    </w:lvl>
    <w:lvl w:ilvl="2">
      <w:start w:val="1"/>
      <w:numFmt w:val="decimal"/>
      <w:isLgl/>
      <w:lvlText w:val="%1.%2.%3"/>
      <w:lvlJc w:val="left"/>
      <w:pPr>
        <w:ind w:left="2088" w:hanging="720"/>
      </w:pPr>
      <w:rPr>
        <w:rFonts w:hint="default"/>
        <w:b/>
      </w:rPr>
    </w:lvl>
    <w:lvl w:ilvl="3">
      <w:start w:val="1"/>
      <w:numFmt w:val="decimal"/>
      <w:isLgl/>
      <w:lvlText w:val="%1.%2.%3.%4"/>
      <w:lvlJc w:val="left"/>
      <w:pPr>
        <w:ind w:left="2232" w:hanging="720"/>
      </w:pPr>
      <w:rPr>
        <w:rFonts w:hint="default"/>
        <w:b/>
      </w:rPr>
    </w:lvl>
    <w:lvl w:ilvl="4">
      <w:start w:val="1"/>
      <w:numFmt w:val="decimal"/>
      <w:isLgl/>
      <w:lvlText w:val="%1.%2.%3.%4.%5"/>
      <w:lvlJc w:val="left"/>
      <w:pPr>
        <w:ind w:left="2736"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384" w:hanging="1440"/>
      </w:pPr>
      <w:rPr>
        <w:rFonts w:hint="default"/>
        <w:b/>
      </w:rPr>
    </w:lvl>
    <w:lvl w:ilvl="7">
      <w:start w:val="1"/>
      <w:numFmt w:val="decimal"/>
      <w:isLgl/>
      <w:lvlText w:val="%1.%2.%3.%4.%5.%6.%7.%8"/>
      <w:lvlJc w:val="left"/>
      <w:pPr>
        <w:ind w:left="3528" w:hanging="1440"/>
      </w:pPr>
      <w:rPr>
        <w:rFonts w:hint="default"/>
        <w:b/>
      </w:rPr>
    </w:lvl>
    <w:lvl w:ilvl="8">
      <w:start w:val="1"/>
      <w:numFmt w:val="decimal"/>
      <w:isLgl/>
      <w:lvlText w:val="%1.%2.%3.%4.%5.%6.%7.%8.%9"/>
      <w:lvlJc w:val="left"/>
      <w:pPr>
        <w:ind w:left="4032" w:hanging="1800"/>
      </w:pPr>
      <w:rPr>
        <w:rFonts w:hint="default"/>
        <w:b/>
      </w:rPr>
    </w:lvl>
  </w:abstractNum>
  <w:abstractNum w:abstractNumId="4"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64C33FC"/>
    <w:multiLevelType w:val="multilevel"/>
    <w:tmpl w:val="5F54B022"/>
    <w:lvl w:ilvl="0">
      <w:start w:val="1"/>
      <w:numFmt w:val="decimal"/>
      <w:lvlText w:val="%1."/>
      <w:lvlJc w:val="left"/>
      <w:pPr>
        <w:ind w:left="1440" w:hanging="360"/>
      </w:pPr>
    </w:lvl>
    <w:lvl w:ilvl="1">
      <w:start w:val="1"/>
      <w:numFmt w:val="decimal"/>
      <w:isLgl/>
      <w:lvlText w:val="%1.%2"/>
      <w:lvlJc w:val="left"/>
      <w:pPr>
        <w:ind w:left="1584" w:hanging="360"/>
      </w:pPr>
      <w:rPr>
        <w:rFonts w:hint="default"/>
        <w:b/>
      </w:rPr>
    </w:lvl>
    <w:lvl w:ilvl="2">
      <w:start w:val="1"/>
      <w:numFmt w:val="decimal"/>
      <w:isLgl/>
      <w:lvlText w:val="%1.%2.%3"/>
      <w:lvlJc w:val="left"/>
      <w:pPr>
        <w:ind w:left="2088" w:hanging="720"/>
      </w:pPr>
      <w:rPr>
        <w:rFonts w:hint="default"/>
        <w:b/>
      </w:rPr>
    </w:lvl>
    <w:lvl w:ilvl="3">
      <w:start w:val="1"/>
      <w:numFmt w:val="decimal"/>
      <w:isLgl/>
      <w:lvlText w:val="%1.%2.%3.%4"/>
      <w:lvlJc w:val="left"/>
      <w:pPr>
        <w:ind w:left="2232" w:hanging="720"/>
      </w:pPr>
      <w:rPr>
        <w:rFonts w:hint="default"/>
        <w:b/>
      </w:rPr>
    </w:lvl>
    <w:lvl w:ilvl="4">
      <w:start w:val="1"/>
      <w:numFmt w:val="decimal"/>
      <w:isLgl/>
      <w:lvlText w:val="%1.%2.%3.%4.%5"/>
      <w:lvlJc w:val="left"/>
      <w:pPr>
        <w:ind w:left="2736"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384" w:hanging="1440"/>
      </w:pPr>
      <w:rPr>
        <w:rFonts w:hint="default"/>
        <w:b/>
      </w:rPr>
    </w:lvl>
    <w:lvl w:ilvl="7">
      <w:start w:val="1"/>
      <w:numFmt w:val="decimal"/>
      <w:isLgl/>
      <w:lvlText w:val="%1.%2.%3.%4.%5.%6.%7.%8"/>
      <w:lvlJc w:val="left"/>
      <w:pPr>
        <w:ind w:left="3528" w:hanging="1440"/>
      </w:pPr>
      <w:rPr>
        <w:rFonts w:hint="default"/>
        <w:b/>
      </w:rPr>
    </w:lvl>
    <w:lvl w:ilvl="8">
      <w:start w:val="1"/>
      <w:numFmt w:val="decimal"/>
      <w:isLgl/>
      <w:lvlText w:val="%1.%2.%3.%4.%5.%6.%7.%8.%9"/>
      <w:lvlJc w:val="left"/>
      <w:pPr>
        <w:ind w:left="4032" w:hanging="1800"/>
      </w:pPr>
      <w:rPr>
        <w:rFonts w:hint="default"/>
        <w:b/>
      </w:rPr>
    </w:lvl>
  </w:abstractNum>
  <w:abstractNum w:abstractNumId="7"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0F77EA"/>
    <w:multiLevelType w:val="multilevel"/>
    <w:tmpl w:val="5F54B022"/>
    <w:lvl w:ilvl="0">
      <w:start w:val="1"/>
      <w:numFmt w:val="decimal"/>
      <w:lvlText w:val="%1."/>
      <w:lvlJc w:val="left"/>
      <w:pPr>
        <w:ind w:left="1440" w:hanging="360"/>
      </w:pPr>
    </w:lvl>
    <w:lvl w:ilvl="1">
      <w:start w:val="1"/>
      <w:numFmt w:val="decimal"/>
      <w:isLgl/>
      <w:lvlText w:val="%1.%2"/>
      <w:lvlJc w:val="left"/>
      <w:pPr>
        <w:ind w:left="1584" w:hanging="360"/>
      </w:pPr>
      <w:rPr>
        <w:rFonts w:hint="default"/>
        <w:b/>
      </w:rPr>
    </w:lvl>
    <w:lvl w:ilvl="2">
      <w:start w:val="1"/>
      <w:numFmt w:val="decimal"/>
      <w:isLgl/>
      <w:lvlText w:val="%1.%2.%3"/>
      <w:lvlJc w:val="left"/>
      <w:pPr>
        <w:ind w:left="2088" w:hanging="720"/>
      </w:pPr>
      <w:rPr>
        <w:rFonts w:hint="default"/>
        <w:b/>
      </w:rPr>
    </w:lvl>
    <w:lvl w:ilvl="3">
      <w:start w:val="1"/>
      <w:numFmt w:val="decimal"/>
      <w:isLgl/>
      <w:lvlText w:val="%1.%2.%3.%4"/>
      <w:lvlJc w:val="left"/>
      <w:pPr>
        <w:ind w:left="2232" w:hanging="720"/>
      </w:pPr>
      <w:rPr>
        <w:rFonts w:hint="default"/>
        <w:b/>
      </w:rPr>
    </w:lvl>
    <w:lvl w:ilvl="4">
      <w:start w:val="1"/>
      <w:numFmt w:val="decimal"/>
      <w:isLgl/>
      <w:lvlText w:val="%1.%2.%3.%4.%5"/>
      <w:lvlJc w:val="left"/>
      <w:pPr>
        <w:ind w:left="2736"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384" w:hanging="1440"/>
      </w:pPr>
      <w:rPr>
        <w:rFonts w:hint="default"/>
        <w:b/>
      </w:rPr>
    </w:lvl>
    <w:lvl w:ilvl="7">
      <w:start w:val="1"/>
      <w:numFmt w:val="decimal"/>
      <w:isLgl/>
      <w:lvlText w:val="%1.%2.%3.%4.%5.%6.%7.%8"/>
      <w:lvlJc w:val="left"/>
      <w:pPr>
        <w:ind w:left="3528" w:hanging="1440"/>
      </w:pPr>
      <w:rPr>
        <w:rFonts w:hint="default"/>
        <w:b/>
      </w:rPr>
    </w:lvl>
    <w:lvl w:ilvl="8">
      <w:start w:val="1"/>
      <w:numFmt w:val="decimal"/>
      <w:isLgl/>
      <w:lvlText w:val="%1.%2.%3.%4.%5.%6.%7.%8.%9"/>
      <w:lvlJc w:val="left"/>
      <w:pPr>
        <w:ind w:left="4032" w:hanging="1800"/>
      </w:pPr>
      <w:rPr>
        <w:rFonts w:hint="default"/>
        <w:b/>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E6A1009"/>
    <w:multiLevelType w:val="multilevel"/>
    <w:tmpl w:val="92845728"/>
    <w:lvl w:ilvl="0">
      <w:start w:val="2"/>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8102E4"/>
    <w:multiLevelType w:val="multilevel"/>
    <w:tmpl w:val="5F54B022"/>
    <w:lvl w:ilvl="0">
      <w:start w:val="1"/>
      <w:numFmt w:val="decimal"/>
      <w:lvlText w:val="%1."/>
      <w:lvlJc w:val="left"/>
      <w:pPr>
        <w:ind w:left="1440" w:hanging="360"/>
      </w:pPr>
    </w:lvl>
    <w:lvl w:ilvl="1">
      <w:start w:val="1"/>
      <w:numFmt w:val="decimal"/>
      <w:isLgl/>
      <w:lvlText w:val="%1.%2"/>
      <w:lvlJc w:val="left"/>
      <w:pPr>
        <w:ind w:left="1584" w:hanging="360"/>
      </w:pPr>
      <w:rPr>
        <w:rFonts w:hint="default"/>
        <w:b/>
      </w:rPr>
    </w:lvl>
    <w:lvl w:ilvl="2">
      <w:start w:val="1"/>
      <w:numFmt w:val="decimal"/>
      <w:isLgl/>
      <w:lvlText w:val="%1.%2.%3"/>
      <w:lvlJc w:val="left"/>
      <w:pPr>
        <w:ind w:left="2088" w:hanging="720"/>
      </w:pPr>
      <w:rPr>
        <w:rFonts w:hint="default"/>
        <w:b/>
      </w:rPr>
    </w:lvl>
    <w:lvl w:ilvl="3">
      <w:start w:val="1"/>
      <w:numFmt w:val="decimal"/>
      <w:isLgl/>
      <w:lvlText w:val="%1.%2.%3.%4"/>
      <w:lvlJc w:val="left"/>
      <w:pPr>
        <w:ind w:left="2232" w:hanging="720"/>
      </w:pPr>
      <w:rPr>
        <w:rFonts w:hint="default"/>
        <w:b/>
      </w:rPr>
    </w:lvl>
    <w:lvl w:ilvl="4">
      <w:start w:val="1"/>
      <w:numFmt w:val="decimal"/>
      <w:isLgl/>
      <w:lvlText w:val="%1.%2.%3.%4.%5"/>
      <w:lvlJc w:val="left"/>
      <w:pPr>
        <w:ind w:left="2736"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384" w:hanging="1440"/>
      </w:pPr>
      <w:rPr>
        <w:rFonts w:hint="default"/>
        <w:b/>
      </w:rPr>
    </w:lvl>
    <w:lvl w:ilvl="7">
      <w:start w:val="1"/>
      <w:numFmt w:val="decimal"/>
      <w:isLgl/>
      <w:lvlText w:val="%1.%2.%3.%4.%5.%6.%7.%8"/>
      <w:lvlJc w:val="left"/>
      <w:pPr>
        <w:ind w:left="3528" w:hanging="1440"/>
      </w:pPr>
      <w:rPr>
        <w:rFonts w:hint="default"/>
        <w:b/>
      </w:rPr>
    </w:lvl>
    <w:lvl w:ilvl="8">
      <w:start w:val="1"/>
      <w:numFmt w:val="decimal"/>
      <w:isLgl/>
      <w:lvlText w:val="%1.%2.%3.%4.%5.%6.%7.%8.%9"/>
      <w:lvlJc w:val="left"/>
      <w:pPr>
        <w:ind w:left="4032" w:hanging="1800"/>
      </w:pPr>
      <w:rPr>
        <w:rFonts w:hint="default"/>
        <w:b/>
      </w:r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0C28B7"/>
    <w:multiLevelType w:val="multilevel"/>
    <w:tmpl w:val="76AC3CEE"/>
    <w:lvl w:ilvl="0">
      <w:start w:val="2"/>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DB1185"/>
    <w:multiLevelType w:val="hybridMultilevel"/>
    <w:tmpl w:val="C51C3C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F2B35F8"/>
    <w:multiLevelType w:val="multilevel"/>
    <w:tmpl w:val="3100202C"/>
    <w:lvl w:ilvl="0">
      <w:start w:val="5"/>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5FBC7B5F"/>
    <w:multiLevelType w:val="multilevel"/>
    <w:tmpl w:val="846240DA"/>
    <w:lvl w:ilvl="0">
      <w:start w:val="5"/>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68CA6559"/>
    <w:multiLevelType w:val="multilevel"/>
    <w:tmpl w:val="CAD850C4"/>
    <w:lvl w:ilvl="0">
      <w:start w:val="2"/>
      <w:numFmt w:val="decimal"/>
      <w:lvlText w:val="%1"/>
      <w:lvlJc w:val="left"/>
      <w:pPr>
        <w:ind w:left="360" w:hanging="360"/>
      </w:pPr>
      <w:rPr>
        <w:rFonts w:hint="default"/>
      </w:rPr>
    </w:lvl>
    <w:lvl w:ilvl="1">
      <w:start w:val="2"/>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635301"/>
    <w:multiLevelType w:val="hybridMultilevel"/>
    <w:tmpl w:val="597C4FA4"/>
    <w:lvl w:ilvl="0" w:tplc="4009000F">
      <w:start w:val="4"/>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93243A2"/>
    <w:multiLevelType w:val="hybridMultilevel"/>
    <w:tmpl w:val="A6E2B36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10"/>
  </w:num>
  <w:num w:numId="7">
    <w:abstractNumId w:val="4"/>
  </w:num>
  <w:num w:numId="8">
    <w:abstractNumId w:val="17"/>
  </w:num>
  <w:num w:numId="9">
    <w:abstractNumId w:val="38"/>
  </w:num>
  <w:num w:numId="10">
    <w:abstractNumId w:val="5"/>
  </w:num>
  <w:num w:numId="11">
    <w:abstractNumId w:val="30"/>
  </w:num>
  <w:num w:numId="12">
    <w:abstractNumId w:val="7"/>
  </w:num>
  <w:num w:numId="13">
    <w:abstractNumId w:val="27"/>
  </w:num>
  <w:num w:numId="14">
    <w:abstractNumId w:val="12"/>
  </w:num>
  <w:num w:numId="15">
    <w:abstractNumId w:val="33"/>
  </w:num>
  <w:num w:numId="16">
    <w:abstractNumId w:val="9"/>
  </w:num>
  <w:num w:numId="17">
    <w:abstractNumId w:val="34"/>
  </w:num>
  <w:num w:numId="18">
    <w:abstractNumId w:val="19"/>
  </w:num>
  <w:num w:numId="19">
    <w:abstractNumId w:val="42"/>
  </w:num>
  <w:num w:numId="20">
    <w:abstractNumId w:val="16"/>
  </w:num>
  <w:num w:numId="21">
    <w:abstractNumId w:val="13"/>
  </w:num>
  <w:num w:numId="22">
    <w:abstractNumId w:val="18"/>
  </w:num>
  <w:num w:numId="23">
    <w:abstractNumId w:val="31"/>
  </w:num>
  <w:num w:numId="24">
    <w:abstractNumId w:val="40"/>
  </w:num>
  <w:num w:numId="25">
    <w:abstractNumId w:val="8"/>
  </w:num>
  <w:num w:numId="26">
    <w:abstractNumId w:val="23"/>
  </w:num>
  <w:num w:numId="27">
    <w:abstractNumId w:val="32"/>
  </w:num>
  <w:num w:numId="28">
    <w:abstractNumId w:val="41"/>
  </w:num>
  <w:num w:numId="29">
    <w:abstractNumId w:val="37"/>
  </w:num>
  <w:num w:numId="30">
    <w:abstractNumId w:val="14"/>
  </w:num>
  <w:num w:numId="31">
    <w:abstractNumId w:val="15"/>
  </w:num>
  <w:num w:numId="32">
    <w:abstractNumId w:val="1"/>
  </w:num>
  <w:num w:numId="33">
    <w:abstractNumId w:val="6"/>
  </w:num>
  <w:num w:numId="34">
    <w:abstractNumId w:val="22"/>
  </w:num>
  <w:num w:numId="35">
    <w:abstractNumId w:val="3"/>
  </w:num>
  <w:num w:numId="36">
    <w:abstractNumId w:val="25"/>
  </w:num>
  <w:num w:numId="37">
    <w:abstractNumId w:val="29"/>
  </w:num>
  <w:num w:numId="38">
    <w:abstractNumId w:val="2"/>
  </w:num>
  <w:num w:numId="39">
    <w:abstractNumId w:val="26"/>
  </w:num>
  <w:num w:numId="40">
    <w:abstractNumId w:val="24"/>
  </w:num>
  <w:num w:numId="41">
    <w:abstractNumId w:val="21"/>
  </w:num>
  <w:num w:numId="42">
    <w:abstractNumId w:val="36"/>
  </w:num>
  <w:num w:numId="43">
    <w:abstractNumId w:val="28"/>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2F4C"/>
    <w:rsid w:val="000A47FA"/>
    <w:rsid w:val="000A65D3"/>
    <w:rsid w:val="000B1E33"/>
    <w:rsid w:val="000D689F"/>
    <w:rsid w:val="000E7B7B"/>
    <w:rsid w:val="000E7D62"/>
    <w:rsid w:val="00103357"/>
    <w:rsid w:val="00123C9F"/>
    <w:rsid w:val="0012415B"/>
    <w:rsid w:val="00126190"/>
    <w:rsid w:val="00130F17"/>
    <w:rsid w:val="001320BF"/>
    <w:rsid w:val="00151212"/>
    <w:rsid w:val="00157D66"/>
    <w:rsid w:val="00163BC4"/>
    <w:rsid w:val="00165611"/>
    <w:rsid w:val="00191062"/>
    <w:rsid w:val="00192B72"/>
    <w:rsid w:val="001A29D8"/>
    <w:rsid w:val="001A5CAA"/>
    <w:rsid w:val="001B0427"/>
    <w:rsid w:val="001D3A51"/>
    <w:rsid w:val="001D716B"/>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3D87"/>
    <w:rsid w:val="003512C2"/>
    <w:rsid w:val="00371FB6"/>
    <w:rsid w:val="003763C1"/>
    <w:rsid w:val="00376BBE"/>
    <w:rsid w:val="0039224F"/>
    <w:rsid w:val="003A43A4"/>
    <w:rsid w:val="003A7E18"/>
    <w:rsid w:val="003B4C16"/>
    <w:rsid w:val="003C4C86"/>
    <w:rsid w:val="003C6258"/>
    <w:rsid w:val="003E2904"/>
    <w:rsid w:val="00401927"/>
    <w:rsid w:val="00405CB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6DFC"/>
    <w:rsid w:val="005248CA"/>
    <w:rsid w:val="0053056E"/>
    <w:rsid w:val="00554FDA"/>
    <w:rsid w:val="005C784C"/>
    <w:rsid w:val="005D17F6"/>
    <w:rsid w:val="005E5539"/>
    <w:rsid w:val="00600FD0"/>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17B2"/>
    <w:rsid w:val="00754C9A"/>
    <w:rsid w:val="0075599A"/>
    <w:rsid w:val="00761D52"/>
    <w:rsid w:val="0077749E"/>
    <w:rsid w:val="00790ADA"/>
    <w:rsid w:val="007B78F0"/>
    <w:rsid w:val="007D2288"/>
    <w:rsid w:val="007E088F"/>
    <w:rsid w:val="007F7B32"/>
    <w:rsid w:val="00804BC2"/>
    <w:rsid w:val="0081431A"/>
    <w:rsid w:val="0083216F"/>
    <w:rsid w:val="0085511C"/>
    <w:rsid w:val="00860000"/>
    <w:rsid w:val="008636EF"/>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6A44"/>
    <w:rsid w:val="009A22E0"/>
    <w:rsid w:val="009B3FB9"/>
    <w:rsid w:val="009C2465"/>
    <w:rsid w:val="009D35A0"/>
    <w:rsid w:val="009D7EB7"/>
    <w:rsid w:val="009E048A"/>
    <w:rsid w:val="009E08E9"/>
    <w:rsid w:val="009E3DB9"/>
    <w:rsid w:val="009E6E35"/>
    <w:rsid w:val="009F088A"/>
    <w:rsid w:val="009F0EDA"/>
    <w:rsid w:val="009F5386"/>
    <w:rsid w:val="00A034DC"/>
    <w:rsid w:val="00A03B96"/>
    <w:rsid w:val="00A05B19"/>
    <w:rsid w:val="00A1134E"/>
    <w:rsid w:val="00A24E7E"/>
    <w:rsid w:val="00A258C3"/>
    <w:rsid w:val="00A347C0"/>
    <w:rsid w:val="00A40957"/>
    <w:rsid w:val="00A4384A"/>
    <w:rsid w:val="00A51431"/>
    <w:rsid w:val="00A539AD"/>
    <w:rsid w:val="00A86620"/>
    <w:rsid w:val="00A94063"/>
    <w:rsid w:val="00AA6219"/>
    <w:rsid w:val="00AA74E0"/>
    <w:rsid w:val="00AB703F"/>
    <w:rsid w:val="00AC6BB8"/>
    <w:rsid w:val="00AE008F"/>
    <w:rsid w:val="00AE5C25"/>
    <w:rsid w:val="00B01FCD"/>
    <w:rsid w:val="00B1776C"/>
    <w:rsid w:val="00B52583"/>
    <w:rsid w:val="00B52896"/>
    <w:rsid w:val="00B66C57"/>
    <w:rsid w:val="00B75EB6"/>
    <w:rsid w:val="00B95236"/>
    <w:rsid w:val="00B96BD9"/>
    <w:rsid w:val="00BA1B01"/>
    <w:rsid w:val="00BA2641"/>
    <w:rsid w:val="00BB37AA"/>
    <w:rsid w:val="00BC53A0"/>
    <w:rsid w:val="00BE62AD"/>
    <w:rsid w:val="00BF121F"/>
    <w:rsid w:val="00BF1F80"/>
    <w:rsid w:val="00C04751"/>
    <w:rsid w:val="00C166EF"/>
    <w:rsid w:val="00C17EB0"/>
    <w:rsid w:val="00C27F5F"/>
    <w:rsid w:val="00C30A0F"/>
    <w:rsid w:val="00C37E61"/>
    <w:rsid w:val="00C627BA"/>
    <w:rsid w:val="00C66881"/>
    <w:rsid w:val="00C70F1B"/>
    <w:rsid w:val="00C71A47"/>
    <w:rsid w:val="00C7464C"/>
    <w:rsid w:val="00C85588"/>
    <w:rsid w:val="00CD15C5"/>
    <w:rsid w:val="00CD6755"/>
    <w:rsid w:val="00CD6856"/>
    <w:rsid w:val="00CD7FF9"/>
    <w:rsid w:val="00CE0089"/>
    <w:rsid w:val="00CE793C"/>
    <w:rsid w:val="00CF193C"/>
    <w:rsid w:val="00D173F1"/>
    <w:rsid w:val="00D32ED2"/>
    <w:rsid w:val="00D74CB0"/>
    <w:rsid w:val="00D8295D"/>
    <w:rsid w:val="00DC2A65"/>
    <w:rsid w:val="00DE15F0"/>
    <w:rsid w:val="00DE5663"/>
    <w:rsid w:val="00DE78AA"/>
    <w:rsid w:val="00E0327D"/>
    <w:rsid w:val="00E053D0"/>
    <w:rsid w:val="00E15994"/>
    <w:rsid w:val="00E3114E"/>
    <w:rsid w:val="00E31A70"/>
    <w:rsid w:val="00E34242"/>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4482"/>
    <w:rsid w:val="00F755E4"/>
    <w:rsid w:val="00F77D02"/>
    <w:rsid w:val="00FB3A86"/>
    <w:rsid w:val="00FD36C8"/>
    <w:rsid w:val="00FD6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0FC747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A86620"/>
    <w:rPr>
      <w:rFonts w:ascii="Helvetica" w:hAnsi="Helvetica"/>
    </w:rPr>
  </w:style>
  <w:style w:type="paragraph" w:styleId="ListParagraph">
    <w:name w:val="List Paragraph"/>
    <w:basedOn w:val="Normal"/>
    <w:uiPriority w:val="34"/>
    <w:qFormat/>
    <w:rsid w:val="00343D87"/>
    <w:pPr>
      <w:spacing w:after="160" w:line="259" w:lineRule="auto"/>
      <w:ind w:left="720"/>
      <w:contextualSpacing/>
    </w:pPr>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aqrep.2024.10243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ao.org/documents/card/en/c/8d1d5c6e-bd2f-46d9-a87e-d4976d5c2d3b"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060/cc0461en" TargetMode="External"/><Relationship Id="rId25" Type="http://schemas.openxmlformats.org/officeDocument/2006/relationships/hyperlink" Target="https://doi.org/10.1111/jai.14358" TargetMode="External"/><Relationship Id="rId2" Type="http://schemas.openxmlformats.org/officeDocument/2006/relationships/numbering" Target="numbering.xml"/><Relationship Id="rId16" Type="http://schemas.openxmlformats.org/officeDocument/2006/relationships/hyperlink" Target="https://doi.org/10.1016/j.fsi.2022.07.033" TargetMode="External"/><Relationship Id="rId20" Type="http://schemas.openxmlformats.org/officeDocument/2006/relationships/hyperlink" Target="https://doi.org/10.3389/finsc.2024.14456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2/fsn3.2428" TargetMode="External"/><Relationship Id="rId5" Type="http://schemas.openxmlformats.org/officeDocument/2006/relationships/webSettings" Target="webSettings.xml"/><Relationship Id="rId15" Type="http://schemas.openxmlformats.org/officeDocument/2006/relationships/hyperlink" Target="https://doi.org/10.1111/jfpp.14021" TargetMode="External"/><Relationship Id="rId23" Type="http://schemas.openxmlformats.org/officeDocument/2006/relationships/hyperlink" Target="https://doi.org/10.1016/j.scp.2022.100616" TargetMode="External"/><Relationship Id="rId10" Type="http://schemas.openxmlformats.org/officeDocument/2006/relationships/footer" Target="footer1.xml"/><Relationship Id="rId19" Type="http://schemas.openxmlformats.org/officeDocument/2006/relationships/hyperlink" Target="https://doi.org/10.1016/j.aquaculture.2019.05.05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x.doi.org/10.56557/upjoz/2024/v45i%20204558"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249EF-CCBA-4FD2-9961-22984A78B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190</TotalTime>
  <Pages>14</Pages>
  <Words>4603</Words>
  <Characters>26238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30780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2025-09-10T12:29:00Z</dcterms:modified>
</cp:coreProperties>
</file>