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3E76C" w14:textId="77777777" w:rsidR="00817348" w:rsidRPr="00817348" w:rsidRDefault="00817348" w:rsidP="00817348">
      <w:pPr>
        <w:spacing w:line="360" w:lineRule="auto"/>
        <w:jc w:val="right"/>
        <w:rPr>
          <w:rFonts w:ascii="Arial" w:hAnsi="Arial" w:cs="Arial"/>
          <w:b/>
          <w:bCs/>
          <w:i/>
          <w:iCs/>
          <w:color w:val="212121"/>
          <w:sz w:val="36"/>
          <w:szCs w:val="36"/>
          <w:u w:val="single"/>
          <w:shd w:val="clear" w:color="auto" w:fill="FFFFFF"/>
        </w:rPr>
      </w:pPr>
      <w:r w:rsidRPr="00817348">
        <w:rPr>
          <w:rFonts w:ascii="Arial" w:hAnsi="Arial" w:cs="Arial"/>
          <w:b/>
          <w:bCs/>
          <w:i/>
          <w:iCs/>
          <w:color w:val="212121"/>
          <w:sz w:val="36"/>
          <w:szCs w:val="36"/>
          <w:u w:val="single"/>
          <w:shd w:val="clear" w:color="auto" w:fill="FFFFFF"/>
        </w:rPr>
        <w:t>Original Research Article</w:t>
      </w:r>
    </w:p>
    <w:p w14:paraId="0E7FBFE0" w14:textId="5F35BF2E" w:rsidR="00163BC4" w:rsidRPr="00E367F9" w:rsidRDefault="00E367F9" w:rsidP="00E367F9">
      <w:pPr>
        <w:spacing w:line="360" w:lineRule="auto"/>
        <w:jc w:val="right"/>
        <w:rPr>
          <w:rFonts w:ascii="Arial" w:hAnsi="Arial" w:cs="Arial"/>
          <w:b/>
          <w:bCs/>
          <w:color w:val="212121"/>
          <w:sz w:val="36"/>
          <w:szCs w:val="36"/>
          <w:shd w:val="clear" w:color="auto" w:fill="FFFFFF"/>
        </w:rPr>
      </w:pPr>
      <w:r w:rsidRPr="00E367F9">
        <w:rPr>
          <w:rFonts w:ascii="Arial" w:hAnsi="Arial" w:cs="Arial"/>
          <w:b/>
          <w:bCs/>
          <w:color w:val="212121"/>
          <w:sz w:val="36"/>
          <w:szCs w:val="36"/>
          <w:shd w:val="clear" w:color="auto" w:fill="FFFFFF"/>
        </w:rPr>
        <w:t xml:space="preserve">Effects of Ethion (50% EC) on Acetylcholinesterase Activity in </w:t>
      </w:r>
      <w:r w:rsidRPr="00E367F9">
        <w:rPr>
          <w:rFonts w:ascii="Arial" w:eastAsia="Calibri" w:hAnsi="Arial" w:cs="Arial"/>
          <w:b/>
          <w:bCs/>
          <w:color w:val="212121"/>
          <w:sz w:val="36"/>
          <w:szCs w:val="36"/>
        </w:rPr>
        <w:t xml:space="preserve">the </w:t>
      </w:r>
      <w:r w:rsidRPr="00E367F9">
        <w:rPr>
          <w:rFonts w:ascii="Arial" w:hAnsi="Arial" w:cs="Arial"/>
          <w:b/>
          <w:bCs/>
          <w:color w:val="212121"/>
          <w:sz w:val="36"/>
          <w:szCs w:val="36"/>
          <w:shd w:val="clear" w:color="auto" w:fill="FFFFFF"/>
        </w:rPr>
        <w:t>Freshwater Fish </w:t>
      </w:r>
      <w:proofErr w:type="spellStart"/>
      <w:r w:rsidRPr="00E367F9">
        <w:rPr>
          <w:rFonts w:ascii="Arial" w:hAnsi="Arial" w:cs="Arial"/>
          <w:b/>
          <w:bCs/>
          <w:i/>
          <w:iCs/>
          <w:color w:val="212121"/>
          <w:sz w:val="36"/>
          <w:szCs w:val="36"/>
          <w:shd w:val="clear" w:color="auto" w:fill="FFFFFF"/>
        </w:rPr>
        <w:t>Catla</w:t>
      </w:r>
      <w:proofErr w:type="spellEnd"/>
      <w:r w:rsidRPr="00E367F9">
        <w:rPr>
          <w:rFonts w:ascii="Arial" w:hAnsi="Arial" w:cs="Arial"/>
          <w:b/>
          <w:bCs/>
          <w:i/>
          <w:iCs/>
          <w:color w:val="212121"/>
          <w:sz w:val="36"/>
          <w:szCs w:val="36"/>
          <w:shd w:val="clear" w:color="auto" w:fill="FFFFFF"/>
        </w:rPr>
        <w:t xml:space="preserve"> </w:t>
      </w:r>
      <w:proofErr w:type="spellStart"/>
      <w:r w:rsidRPr="00E367F9">
        <w:rPr>
          <w:rFonts w:ascii="Arial" w:hAnsi="Arial" w:cs="Arial"/>
          <w:b/>
          <w:bCs/>
          <w:i/>
          <w:iCs/>
          <w:color w:val="212121"/>
          <w:sz w:val="36"/>
          <w:szCs w:val="36"/>
          <w:shd w:val="clear" w:color="auto" w:fill="FFFFFF"/>
        </w:rPr>
        <w:t>catla</w:t>
      </w:r>
      <w:proofErr w:type="spellEnd"/>
    </w:p>
    <w:p w14:paraId="55F0BB68" w14:textId="77777777" w:rsidR="00A258C3" w:rsidRPr="00790ADA" w:rsidRDefault="00A258C3" w:rsidP="00441B6F">
      <w:pPr>
        <w:pStyle w:val="Author"/>
        <w:spacing w:line="240" w:lineRule="auto"/>
        <w:jc w:val="both"/>
        <w:rPr>
          <w:rFonts w:ascii="Arial" w:hAnsi="Arial" w:cs="Arial"/>
          <w:sz w:val="36"/>
        </w:rPr>
      </w:pPr>
    </w:p>
    <w:p w14:paraId="4934BDF5" w14:textId="77777777" w:rsidR="00222A4C" w:rsidRPr="00FB3A86" w:rsidRDefault="00222A4C" w:rsidP="00441B6F">
      <w:pPr>
        <w:pStyle w:val="Affiliation"/>
        <w:spacing w:after="0" w:line="240" w:lineRule="auto"/>
        <w:jc w:val="both"/>
        <w:rPr>
          <w:rFonts w:ascii="Arial" w:hAnsi="Arial" w:cs="Arial"/>
        </w:rPr>
      </w:pPr>
    </w:p>
    <w:p w14:paraId="1F848DC3" w14:textId="77777777" w:rsidR="00B01FCD" w:rsidRPr="00FB3A86" w:rsidRDefault="00CF5020" w:rsidP="00441B6F">
      <w:pPr>
        <w:pStyle w:val="Copyright"/>
        <w:spacing w:after="0" w:line="240" w:lineRule="auto"/>
        <w:jc w:val="both"/>
        <w:rPr>
          <w:rFonts w:ascii="Arial" w:hAnsi="Arial" w:cs="Arial"/>
        </w:rPr>
        <w:sectPr w:rsidR="00B01FCD" w:rsidRPr="00FB3A86" w:rsidSect="00D1382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088DBF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B3F3DB5" w14:textId="4FF4035D" w:rsidR="00B01FCD" w:rsidRDefault="00B01FCD" w:rsidP="00441B6F">
      <w:pPr>
        <w:pStyle w:val="AbstHead"/>
        <w:spacing w:after="0"/>
        <w:jc w:val="both"/>
        <w:rPr>
          <w:rFonts w:ascii="Arial" w:hAnsi="Arial" w:cs="Arial"/>
        </w:rPr>
      </w:pPr>
      <w:r w:rsidRPr="00FB3A86">
        <w:rPr>
          <w:rFonts w:ascii="Arial" w:hAnsi="Arial" w:cs="Arial"/>
        </w:rPr>
        <w:t>ABSTRACT</w:t>
      </w:r>
    </w:p>
    <w:p w14:paraId="042F0C0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AA3A83D" w14:textId="77777777" w:rsidTr="00886927">
        <w:tc>
          <w:tcPr>
            <w:tcW w:w="9576" w:type="dxa"/>
            <w:shd w:val="clear" w:color="auto" w:fill="F2F2F2"/>
          </w:tcPr>
          <w:p w14:paraId="003E61D7" w14:textId="77777777" w:rsidR="00E367F9" w:rsidRPr="00E367F9" w:rsidRDefault="00E367F9" w:rsidP="00E367F9">
            <w:pPr>
              <w:pStyle w:val="Body"/>
              <w:spacing w:after="0"/>
              <w:rPr>
                <w:rFonts w:ascii="Arial" w:eastAsia="Calibri" w:hAnsi="Arial" w:cs="Arial"/>
                <w:sz w:val="22"/>
                <w:szCs w:val="24"/>
                <w:lang w:val="en-IN"/>
              </w:rPr>
            </w:pPr>
            <w:r w:rsidRPr="00E367F9">
              <w:rPr>
                <w:rFonts w:ascii="Arial" w:eastAsia="Calibri" w:hAnsi="Arial" w:cs="Arial"/>
                <w:b/>
                <w:bCs/>
                <w:sz w:val="22"/>
                <w:szCs w:val="24"/>
                <w:lang w:val="en-IN"/>
              </w:rPr>
              <w:t>Aims:</w:t>
            </w:r>
            <w:r w:rsidRPr="00E367F9">
              <w:rPr>
                <w:rFonts w:ascii="Arial" w:eastAsia="Calibri" w:hAnsi="Arial" w:cs="Arial"/>
                <w:sz w:val="22"/>
                <w:szCs w:val="24"/>
                <w:lang w:val="en-IN"/>
              </w:rPr>
              <w:br/>
              <w:t xml:space="preserve">The present study was aimed to evaluate the toxic impact of the organophosphate pesticide Ethion (50% EC) on acetylcholinesterase (AChE) activity in the freshwater fish </w:t>
            </w:r>
            <w:proofErr w:type="spellStart"/>
            <w:r w:rsidRPr="00E367F9">
              <w:rPr>
                <w:rFonts w:ascii="Arial" w:eastAsia="Calibri" w:hAnsi="Arial" w:cs="Arial"/>
                <w:i/>
                <w:iCs/>
                <w:sz w:val="22"/>
                <w:szCs w:val="24"/>
                <w:lang w:val="en-IN"/>
              </w:rPr>
              <w:t>Catla</w:t>
            </w:r>
            <w:proofErr w:type="spellEnd"/>
            <w:r w:rsidRPr="00E367F9">
              <w:rPr>
                <w:rFonts w:ascii="Arial" w:eastAsia="Calibri" w:hAnsi="Arial" w:cs="Arial"/>
                <w:i/>
                <w:iCs/>
                <w:sz w:val="22"/>
                <w:szCs w:val="24"/>
                <w:lang w:val="en-IN"/>
              </w:rPr>
              <w:t xml:space="preserve"> </w:t>
            </w:r>
            <w:proofErr w:type="spellStart"/>
            <w:r w:rsidRPr="00E367F9">
              <w:rPr>
                <w:rFonts w:ascii="Arial" w:eastAsia="Calibri" w:hAnsi="Arial" w:cs="Arial"/>
                <w:i/>
                <w:iCs/>
                <w:sz w:val="22"/>
                <w:szCs w:val="24"/>
                <w:lang w:val="en-IN"/>
              </w:rPr>
              <w:t>catla</w:t>
            </w:r>
            <w:proofErr w:type="spellEnd"/>
            <w:r w:rsidRPr="00E367F9">
              <w:rPr>
                <w:rFonts w:ascii="Arial" w:eastAsia="Calibri" w:hAnsi="Arial" w:cs="Arial"/>
                <w:sz w:val="22"/>
                <w:szCs w:val="24"/>
                <w:lang w:val="en-IN"/>
              </w:rPr>
              <w:t>, and to assess its potential as a biomarker of pesticide-induced neurotoxicity.</w:t>
            </w:r>
          </w:p>
          <w:p w14:paraId="25C17200" w14:textId="77777777" w:rsidR="00E367F9" w:rsidRPr="00E367F9" w:rsidRDefault="00E367F9" w:rsidP="00886927">
            <w:pPr>
              <w:pStyle w:val="Body"/>
              <w:spacing w:after="0"/>
              <w:jc w:val="left"/>
              <w:rPr>
                <w:rFonts w:ascii="Arial" w:eastAsia="Calibri" w:hAnsi="Arial" w:cs="Arial"/>
                <w:b/>
                <w:bCs/>
                <w:sz w:val="22"/>
                <w:szCs w:val="24"/>
                <w:lang w:val="en-IN"/>
              </w:rPr>
            </w:pPr>
            <w:r w:rsidRPr="00E367F9">
              <w:rPr>
                <w:rFonts w:ascii="Arial" w:eastAsia="Calibri" w:hAnsi="Arial" w:cs="Arial"/>
                <w:b/>
                <w:bCs/>
                <w:sz w:val="22"/>
                <w:szCs w:val="24"/>
                <w:lang w:val="en-IN"/>
              </w:rPr>
              <w:t>Study Design:</w:t>
            </w:r>
          </w:p>
          <w:p w14:paraId="743C2F19" w14:textId="0190A974" w:rsidR="00E367F9" w:rsidRPr="00E367F9" w:rsidRDefault="00E367F9" w:rsidP="00E367F9">
            <w:pPr>
              <w:pStyle w:val="Body"/>
              <w:spacing w:after="0"/>
              <w:rPr>
                <w:rFonts w:ascii="Arial" w:eastAsia="Calibri" w:hAnsi="Arial" w:cs="Arial"/>
                <w:sz w:val="22"/>
                <w:szCs w:val="24"/>
                <w:lang w:val="en-IN"/>
              </w:rPr>
            </w:pPr>
            <w:r w:rsidRPr="00E367F9">
              <w:rPr>
                <w:rFonts w:ascii="Arial" w:eastAsia="Calibri" w:hAnsi="Arial" w:cs="Arial"/>
                <w:sz w:val="22"/>
                <w:szCs w:val="24"/>
                <w:lang w:val="en-IN"/>
              </w:rPr>
              <w:t>An experimental laboratory-based toxicological study was conducted, involving acute (lethal) and sublethal exposure trials.</w:t>
            </w:r>
          </w:p>
          <w:p w14:paraId="1C4B119A" w14:textId="77777777" w:rsidR="00E367F9" w:rsidRPr="00E367F9" w:rsidRDefault="00E367F9" w:rsidP="00E367F9">
            <w:pPr>
              <w:pStyle w:val="Body"/>
              <w:spacing w:after="0"/>
              <w:rPr>
                <w:rFonts w:ascii="Arial" w:eastAsia="Calibri" w:hAnsi="Arial" w:cs="Arial"/>
                <w:b/>
                <w:bCs/>
                <w:sz w:val="22"/>
                <w:szCs w:val="24"/>
                <w:lang w:val="en-IN"/>
              </w:rPr>
            </w:pPr>
            <w:r w:rsidRPr="00E367F9">
              <w:rPr>
                <w:rFonts w:ascii="Arial" w:eastAsia="Calibri" w:hAnsi="Arial" w:cs="Arial"/>
                <w:b/>
                <w:bCs/>
                <w:sz w:val="22"/>
                <w:szCs w:val="24"/>
                <w:lang w:val="en-IN"/>
              </w:rPr>
              <w:t>Place and Duration of Study:</w:t>
            </w:r>
          </w:p>
          <w:p w14:paraId="43E7C28D" w14:textId="1C8E5B23" w:rsidR="00E367F9" w:rsidRPr="00E367F9" w:rsidRDefault="00E367F9" w:rsidP="00E367F9">
            <w:pPr>
              <w:pStyle w:val="Body"/>
              <w:spacing w:after="0"/>
              <w:rPr>
                <w:rFonts w:ascii="Arial" w:eastAsia="Calibri" w:hAnsi="Arial" w:cs="Arial"/>
                <w:sz w:val="22"/>
                <w:szCs w:val="24"/>
                <w:lang w:val="en-IN"/>
              </w:rPr>
            </w:pPr>
            <w:r w:rsidRPr="00E367F9">
              <w:rPr>
                <w:rFonts w:ascii="Arial" w:eastAsia="Calibri" w:hAnsi="Arial" w:cs="Arial"/>
                <w:sz w:val="22"/>
                <w:szCs w:val="24"/>
                <w:lang w:val="en-IN"/>
              </w:rPr>
              <w:t>The study was carried out in the Department of Zoology &amp; Aquaculture, Acharya Nagarjuna University, Guntur, Andhra Pradesh, India, over a period of three months.</w:t>
            </w:r>
          </w:p>
          <w:p w14:paraId="2D1F75D0" w14:textId="77777777" w:rsidR="00E367F9" w:rsidRPr="00E367F9" w:rsidRDefault="00E367F9" w:rsidP="00E367F9">
            <w:pPr>
              <w:pStyle w:val="Body"/>
              <w:spacing w:after="0"/>
              <w:rPr>
                <w:rFonts w:ascii="Arial" w:eastAsia="Calibri" w:hAnsi="Arial" w:cs="Arial"/>
                <w:sz w:val="22"/>
                <w:szCs w:val="24"/>
                <w:lang w:val="en-IN"/>
              </w:rPr>
            </w:pPr>
            <w:r w:rsidRPr="00E367F9">
              <w:rPr>
                <w:rFonts w:ascii="Arial" w:eastAsia="Calibri" w:hAnsi="Arial" w:cs="Arial"/>
                <w:b/>
                <w:bCs/>
                <w:sz w:val="22"/>
                <w:szCs w:val="24"/>
                <w:lang w:val="en-IN"/>
              </w:rPr>
              <w:t>Methodology:</w:t>
            </w:r>
            <w:r w:rsidRPr="00E367F9">
              <w:rPr>
                <w:rFonts w:ascii="Arial" w:eastAsia="Calibri" w:hAnsi="Arial" w:cs="Arial"/>
                <w:sz w:val="22"/>
                <w:szCs w:val="24"/>
                <w:lang w:val="en-IN"/>
              </w:rPr>
              <w:br/>
              <w:t>Fish were exposed to a lethal concentration of Ethion (2.8 µg/L for 24 h) and a sublethal concentration (0.28 µg/L) for 24 h, 4 days, and 8 days. AChE activity was measured in brain, muscle, gill, liver, and kidney tissues using standard biochemical assays. Behavioural alterations were also recorded.</w:t>
            </w:r>
          </w:p>
          <w:p w14:paraId="2AF77731" w14:textId="77777777" w:rsidR="00E367F9" w:rsidRPr="00E367F9" w:rsidRDefault="00E367F9" w:rsidP="00E367F9">
            <w:pPr>
              <w:pStyle w:val="Body"/>
              <w:spacing w:after="0"/>
              <w:rPr>
                <w:rFonts w:ascii="Arial" w:eastAsia="Calibri" w:hAnsi="Arial" w:cs="Arial"/>
                <w:sz w:val="22"/>
                <w:szCs w:val="24"/>
                <w:lang w:val="en-IN"/>
              </w:rPr>
            </w:pPr>
            <w:r w:rsidRPr="00E367F9">
              <w:rPr>
                <w:rFonts w:ascii="Arial" w:eastAsia="Calibri" w:hAnsi="Arial" w:cs="Arial"/>
                <w:b/>
                <w:bCs/>
                <w:sz w:val="22"/>
                <w:szCs w:val="24"/>
                <w:lang w:val="en-IN"/>
              </w:rPr>
              <w:t>Results:</w:t>
            </w:r>
            <w:r w:rsidRPr="00E367F9">
              <w:rPr>
                <w:rFonts w:ascii="Arial" w:eastAsia="Calibri" w:hAnsi="Arial" w:cs="Arial"/>
                <w:sz w:val="22"/>
                <w:szCs w:val="24"/>
                <w:lang w:val="en-IN"/>
              </w:rPr>
              <w:br/>
              <w:t>AChE activity was significantly inhibited in all tissues, showing a clear dose- and time-dependent trend. Under lethal exposure (24 h), brain tissue showed the highest inhibition (-44.59%) while liver showed the lowest (-31.83%). Sublethal exposure also revealed consistent inhibition, with brain (-33.60%) more affected than liver (-15.18%). Prolonged exposure intensified enzyme suppression, indicating cumulative neurotoxic effects. Behavioural abnormalities such as hyperactivity and impaired swimming were observed, correlating with the extent of AChE inhibition.</w:t>
            </w:r>
          </w:p>
          <w:p w14:paraId="72A46957" w14:textId="77777777" w:rsidR="00E367F9" w:rsidRPr="00E367F9" w:rsidRDefault="00E367F9" w:rsidP="00E367F9">
            <w:pPr>
              <w:pStyle w:val="Body"/>
              <w:spacing w:after="0"/>
              <w:rPr>
                <w:rFonts w:ascii="Arial" w:eastAsia="Calibri" w:hAnsi="Arial" w:cs="Arial"/>
                <w:sz w:val="22"/>
                <w:szCs w:val="24"/>
                <w:lang w:val="en-IN"/>
              </w:rPr>
            </w:pPr>
            <w:r w:rsidRPr="00E367F9">
              <w:rPr>
                <w:rFonts w:ascii="Arial" w:eastAsia="Calibri" w:hAnsi="Arial" w:cs="Arial"/>
                <w:b/>
                <w:bCs/>
                <w:sz w:val="22"/>
                <w:szCs w:val="24"/>
                <w:lang w:val="en-IN"/>
              </w:rPr>
              <w:t>Conclusion:</w:t>
            </w:r>
            <w:r w:rsidRPr="00E367F9">
              <w:rPr>
                <w:rFonts w:ascii="Arial" w:eastAsia="Calibri" w:hAnsi="Arial" w:cs="Arial"/>
                <w:sz w:val="22"/>
                <w:szCs w:val="24"/>
                <w:lang w:val="en-IN"/>
              </w:rPr>
              <w:br/>
              <w:t xml:space="preserve">The study demonstrates that AChE activity is a sensitive biomarker of Ethion toxicity in </w:t>
            </w:r>
            <w:proofErr w:type="spellStart"/>
            <w:r w:rsidRPr="00E367F9">
              <w:rPr>
                <w:rFonts w:ascii="Arial" w:eastAsia="Calibri" w:hAnsi="Arial" w:cs="Arial"/>
                <w:i/>
                <w:iCs/>
                <w:sz w:val="22"/>
                <w:szCs w:val="24"/>
                <w:lang w:val="en-IN"/>
              </w:rPr>
              <w:t>Catla</w:t>
            </w:r>
            <w:proofErr w:type="spellEnd"/>
            <w:r w:rsidRPr="00E367F9">
              <w:rPr>
                <w:rFonts w:ascii="Arial" w:eastAsia="Calibri" w:hAnsi="Arial" w:cs="Arial"/>
                <w:i/>
                <w:iCs/>
                <w:sz w:val="22"/>
                <w:szCs w:val="24"/>
                <w:lang w:val="en-IN"/>
              </w:rPr>
              <w:t xml:space="preserve"> </w:t>
            </w:r>
            <w:proofErr w:type="spellStart"/>
            <w:r w:rsidRPr="00E367F9">
              <w:rPr>
                <w:rFonts w:ascii="Arial" w:eastAsia="Calibri" w:hAnsi="Arial" w:cs="Arial"/>
                <w:i/>
                <w:iCs/>
                <w:sz w:val="22"/>
                <w:szCs w:val="24"/>
                <w:lang w:val="en-IN"/>
              </w:rPr>
              <w:t>catla</w:t>
            </w:r>
            <w:proofErr w:type="spellEnd"/>
            <w:r w:rsidRPr="00E367F9">
              <w:rPr>
                <w:rFonts w:ascii="Arial" w:eastAsia="Calibri" w:hAnsi="Arial" w:cs="Arial"/>
                <w:sz w:val="22"/>
                <w:szCs w:val="24"/>
                <w:lang w:val="en-IN"/>
              </w:rPr>
              <w:t>. The findings highlight the ecological risks posed by organophosphate pesticide contamination in aquatic ecosystems and emphasize the need for regulated pesticide use in agriculture.</w:t>
            </w:r>
          </w:p>
          <w:p w14:paraId="4526C014" w14:textId="05702A0C" w:rsidR="00505F06" w:rsidRPr="00BA1B01" w:rsidRDefault="00505F06" w:rsidP="00441B6F">
            <w:pPr>
              <w:pStyle w:val="Body"/>
              <w:spacing w:after="0"/>
              <w:rPr>
                <w:rFonts w:ascii="Arial" w:eastAsia="Calibri" w:hAnsi="Arial" w:cs="Arial"/>
                <w:szCs w:val="22"/>
              </w:rPr>
            </w:pPr>
          </w:p>
        </w:tc>
      </w:tr>
    </w:tbl>
    <w:p w14:paraId="737A23D1" w14:textId="77777777" w:rsidR="00636EB2" w:rsidRDefault="00636EB2" w:rsidP="00441B6F">
      <w:pPr>
        <w:pStyle w:val="Body"/>
        <w:spacing w:after="0"/>
        <w:rPr>
          <w:rFonts w:ascii="Arial" w:hAnsi="Arial" w:cs="Arial"/>
          <w:i/>
        </w:rPr>
      </w:pPr>
    </w:p>
    <w:p w14:paraId="2FBD0C47" w14:textId="653D4C85" w:rsidR="00A24E7E" w:rsidRDefault="00A24E7E" w:rsidP="00441B6F">
      <w:pPr>
        <w:pStyle w:val="Body"/>
        <w:spacing w:after="0"/>
        <w:rPr>
          <w:rFonts w:ascii="Times New Roman" w:hAnsi="Times New Roman"/>
          <w:color w:val="212121"/>
          <w:shd w:val="clear" w:color="auto" w:fill="FFFFFF"/>
        </w:rPr>
      </w:pPr>
      <w:r>
        <w:rPr>
          <w:rFonts w:ascii="Arial" w:hAnsi="Arial" w:cs="Arial"/>
          <w:i/>
        </w:rPr>
        <w:t xml:space="preserve">Keywords: </w:t>
      </w:r>
      <w:r w:rsidR="00886927" w:rsidRPr="00886927">
        <w:rPr>
          <w:rFonts w:ascii="Times New Roman" w:hAnsi="Times New Roman"/>
          <w:color w:val="212121"/>
          <w:shd w:val="clear" w:color="auto" w:fill="FFFFFF"/>
        </w:rPr>
        <w:t xml:space="preserve">Acetylcholinesterase, </w:t>
      </w:r>
      <w:proofErr w:type="spellStart"/>
      <w:r w:rsidR="00886927" w:rsidRPr="00886927">
        <w:rPr>
          <w:rFonts w:ascii="Times New Roman" w:hAnsi="Times New Roman"/>
          <w:i/>
          <w:iCs/>
          <w:color w:val="212121"/>
          <w:shd w:val="clear" w:color="auto" w:fill="FFFFFF"/>
        </w:rPr>
        <w:t>Catla</w:t>
      </w:r>
      <w:proofErr w:type="spellEnd"/>
      <w:r w:rsidR="00886927" w:rsidRPr="00886927">
        <w:rPr>
          <w:rFonts w:ascii="Times New Roman" w:hAnsi="Times New Roman"/>
          <w:i/>
          <w:iCs/>
          <w:color w:val="212121"/>
          <w:shd w:val="clear" w:color="auto" w:fill="FFFFFF"/>
        </w:rPr>
        <w:t xml:space="preserve"> </w:t>
      </w:r>
      <w:proofErr w:type="spellStart"/>
      <w:r w:rsidR="00886927" w:rsidRPr="00886927">
        <w:rPr>
          <w:rFonts w:ascii="Times New Roman" w:hAnsi="Times New Roman"/>
          <w:i/>
          <w:iCs/>
          <w:color w:val="212121"/>
          <w:shd w:val="clear" w:color="auto" w:fill="FFFFFF"/>
        </w:rPr>
        <w:t>catla</w:t>
      </w:r>
      <w:proofErr w:type="spellEnd"/>
      <w:r w:rsidR="00886927" w:rsidRPr="00886927">
        <w:rPr>
          <w:rFonts w:ascii="Times New Roman" w:hAnsi="Times New Roman"/>
          <w:color w:val="212121"/>
          <w:shd w:val="clear" w:color="auto" w:fill="FFFFFF"/>
        </w:rPr>
        <w:t>, Ecotoxicology, Ethion (50% EC), Neurotoxicity, Organophosphate toxicity</w:t>
      </w:r>
    </w:p>
    <w:p w14:paraId="7BAD7B28" w14:textId="495A9C80" w:rsidR="00D1382E" w:rsidRDefault="00D1382E" w:rsidP="00441B6F">
      <w:pPr>
        <w:pStyle w:val="Body"/>
        <w:spacing w:after="0"/>
        <w:rPr>
          <w:rFonts w:ascii="Arial" w:hAnsi="Arial" w:cs="Arial"/>
          <w:i/>
        </w:rPr>
      </w:pPr>
    </w:p>
    <w:p w14:paraId="3432B4CA" w14:textId="184E7E81" w:rsidR="00D1382E" w:rsidRDefault="00D1382E" w:rsidP="00441B6F">
      <w:pPr>
        <w:pStyle w:val="Body"/>
        <w:spacing w:after="0"/>
        <w:rPr>
          <w:rFonts w:ascii="Arial" w:hAnsi="Arial" w:cs="Arial"/>
          <w:i/>
        </w:rPr>
      </w:pPr>
    </w:p>
    <w:p w14:paraId="1657DB87" w14:textId="77777777" w:rsidR="00D1382E" w:rsidRDefault="00D1382E" w:rsidP="00441B6F">
      <w:pPr>
        <w:pStyle w:val="Body"/>
        <w:spacing w:after="0"/>
        <w:rPr>
          <w:rFonts w:ascii="Arial" w:hAnsi="Arial" w:cs="Arial"/>
          <w:i/>
        </w:rPr>
      </w:pPr>
    </w:p>
    <w:p w14:paraId="028CC34F" w14:textId="77777777" w:rsidR="00790ADA" w:rsidRDefault="00790ADA" w:rsidP="00441B6F">
      <w:pPr>
        <w:pStyle w:val="Body"/>
        <w:spacing w:after="0"/>
        <w:rPr>
          <w:rFonts w:ascii="Arial" w:hAnsi="Arial" w:cs="Arial"/>
          <w:i/>
        </w:rPr>
      </w:pPr>
    </w:p>
    <w:p w14:paraId="7848B256" w14:textId="49445EFC" w:rsidR="008A1262" w:rsidRPr="00D1382E" w:rsidRDefault="00AB24B2" w:rsidP="00D1382E">
      <w:pPr>
        <w:pStyle w:val="ListParagraph"/>
        <w:numPr>
          <w:ilvl w:val="0"/>
          <w:numId w:val="32"/>
        </w:numPr>
        <w:spacing w:line="360" w:lineRule="auto"/>
        <w:jc w:val="both"/>
        <w:rPr>
          <w:rFonts w:ascii="Arial" w:hAnsi="Arial" w:cs="Arial"/>
          <w:b/>
          <w:bCs/>
          <w:color w:val="212121"/>
          <w:shd w:val="clear" w:color="auto" w:fill="FFFFFF"/>
        </w:rPr>
      </w:pPr>
      <w:r w:rsidRPr="00D1382E">
        <w:rPr>
          <w:rFonts w:ascii="Arial" w:hAnsi="Arial" w:cs="Arial"/>
          <w:b/>
          <w:bCs/>
          <w:color w:val="212121"/>
          <w:shd w:val="clear" w:color="auto" w:fill="FFFFFF"/>
        </w:rPr>
        <w:t>INTRODUCTION</w:t>
      </w:r>
    </w:p>
    <w:p w14:paraId="2A6D96F1" w14:textId="77777777" w:rsidR="00D1382E" w:rsidRPr="00D1382E" w:rsidRDefault="00D1382E" w:rsidP="00D1382E">
      <w:pPr>
        <w:pStyle w:val="ListParagraph"/>
        <w:spacing w:line="360" w:lineRule="auto"/>
        <w:jc w:val="both"/>
        <w:rPr>
          <w:rFonts w:ascii="Arial" w:hAnsi="Arial" w:cs="Arial"/>
          <w:b/>
          <w:bCs/>
          <w:color w:val="212121"/>
          <w:shd w:val="clear" w:color="auto" w:fill="FFFFFF"/>
        </w:rPr>
      </w:pPr>
    </w:p>
    <w:p w14:paraId="17EE7DDD" w14:textId="77777777" w:rsidR="008A1262" w:rsidRPr="0044011B" w:rsidRDefault="008A1262" w:rsidP="008A1262">
      <w:pPr>
        <w:spacing w:line="360" w:lineRule="auto"/>
        <w:ind w:right="26"/>
        <w:jc w:val="both"/>
        <w:rPr>
          <w:rFonts w:ascii="Arial" w:hAnsi="Arial" w:cs="Arial"/>
          <w:color w:val="212121"/>
          <w:sz w:val="22"/>
          <w:szCs w:val="22"/>
          <w:shd w:val="clear" w:color="auto" w:fill="FFFFFF"/>
          <w:lang w:val="en-IN"/>
        </w:rPr>
      </w:pPr>
      <w:r w:rsidRPr="0044011B">
        <w:rPr>
          <w:rFonts w:ascii="Arial" w:hAnsi="Arial" w:cs="Arial"/>
          <w:color w:val="212121"/>
          <w:sz w:val="22"/>
          <w:szCs w:val="22"/>
          <w:shd w:val="clear" w:color="auto" w:fill="FFFFFF"/>
        </w:rPr>
        <w:t>The entry of agricultural pesticides into aquatic ecosystems has emerged as a serious environmental concern, especially in areas where intensive farming practices rely heavily on chemical inputs. Among these, organophosphate (OP) insecticides are widely applied in India and other developing nations to safeguard crops like rice, maize, and citrus from major pests (Kumar et al., 2016).</w:t>
      </w:r>
      <w:r w:rsidRPr="0044011B">
        <w:rPr>
          <w:rFonts w:ascii="Arial" w:hAnsi="Arial" w:cs="Arial"/>
          <w:color w:val="212121"/>
          <w:sz w:val="22"/>
          <w:szCs w:val="22"/>
          <w:shd w:val="clear" w:color="auto" w:fill="FFFFFF"/>
          <w:lang w:val="en-IN"/>
        </w:rPr>
        <w:t xml:space="preserve"> While effective in crop protection, these compounds often enter surrounding water bodies through irrigation return flows and surface runoff, creating the risk of chronic exposure for non</w:t>
      </w:r>
      <w:r w:rsidRPr="0044011B">
        <w:rPr>
          <w:rFonts w:ascii="Arial" w:hAnsi="Arial" w:cs="Arial"/>
          <w:color w:val="212121"/>
          <w:sz w:val="22"/>
          <w:szCs w:val="22"/>
          <w:shd w:val="clear" w:color="auto" w:fill="FFFFFF"/>
          <w:lang w:val="en-IN"/>
        </w:rPr>
        <w:noBreakHyphen/>
        <w:t>target aquatic organisms.</w:t>
      </w:r>
    </w:p>
    <w:p w14:paraId="335F3B10" w14:textId="77777777" w:rsidR="008A1262" w:rsidRPr="0044011B" w:rsidRDefault="008A1262" w:rsidP="008A1262">
      <w:pPr>
        <w:spacing w:line="360" w:lineRule="auto"/>
        <w:ind w:right="26"/>
        <w:jc w:val="both"/>
        <w:rPr>
          <w:rFonts w:ascii="Arial" w:hAnsi="Arial" w:cs="Arial"/>
          <w:color w:val="212121"/>
          <w:sz w:val="22"/>
          <w:szCs w:val="22"/>
          <w:shd w:val="clear" w:color="auto" w:fill="FFFFFF"/>
          <w:lang w:val="en-IN"/>
        </w:rPr>
      </w:pPr>
      <w:r w:rsidRPr="0044011B">
        <w:rPr>
          <w:rFonts w:ascii="Arial" w:hAnsi="Arial" w:cs="Arial"/>
          <w:color w:val="212121"/>
          <w:sz w:val="22"/>
          <w:szCs w:val="22"/>
          <w:shd w:val="clear" w:color="auto" w:fill="FFFFFF"/>
          <w:lang w:val="en-IN"/>
        </w:rPr>
        <w:t xml:space="preserve">Ethion, a nonsystemic OP insecticide, apply its toxic action through inhibition of acetylcholinesterase (AChE), an important key enzyme, which responsible for terminating synaptic transmission. Once AChE is blocked, then acetylcholine accumulates at nerve synapses, leading to uncontrolled stimulation, hyperexcitation, and in severe cases, it leads to mortality </w:t>
      </w:r>
      <w:r w:rsidRPr="0044011B">
        <w:rPr>
          <w:rFonts w:ascii="Arial" w:hAnsi="Arial" w:cs="Arial"/>
          <w:color w:val="212121"/>
          <w:sz w:val="22"/>
          <w:szCs w:val="22"/>
          <w:shd w:val="clear" w:color="auto" w:fill="FFFFFF"/>
        </w:rPr>
        <w:t>(</w:t>
      </w:r>
      <w:proofErr w:type="spellStart"/>
      <w:r w:rsidRPr="0044011B">
        <w:rPr>
          <w:rFonts w:ascii="Arial" w:hAnsi="Arial" w:cs="Arial"/>
          <w:color w:val="212121"/>
          <w:sz w:val="22"/>
          <w:szCs w:val="22"/>
          <w:shd w:val="clear" w:color="auto" w:fill="FFFFFF"/>
        </w:rPr>
        <w:t>Aroniadou-Anderjaska</w:t>
      </w:r>
      <w:proofErr w:type="spellEnd"/>
      <w:r w:rsidRPr="0044011B">
        <w:rPr>
          <w:rFonts w:ascii="Arial" w:hAnsi="Arial" w:cs="Arial"/>
          <w:color w:val="212121"/>
          <w:sz w:val="22"/>
          <w:szCs w:val="22"/>
          <w:shd w:val="clear" w:color="auto" w:fill="FFFFFF"/>
        </w:rPr>
        <w:t xml:space="preserve"> et al., 2023)</w:t>
      </w:r>
      <w:r w:rsidRPr="0044011B">
        <w:rPr>
          <w:rFonts w:ascii="Arial" w:hAnsi="Arial" w:cs="Arial"/>
          <w:color w:val="212121"/>
          <w:sz w:val="22"/>
          <w:szCs w:val="22"/>
          <w:shd w:val="clear" w:color="auto" w:fill="FFFFFF"/>
          <w:lang w:val="en-IN"/>
        </w:rPr>
        <w:t>. Because of this well</w:t>
      </w:r>
      <w:r w:rsidRPr="0044011B">
        <w:rPr>
          <w:rFonts w:ascii="Arial" w:hAnsi="Arial" w:cs="Arial"/>
          <w:color w:val="212121"/>
          <w:sz w:val="22"/>
          <w:szCs w:val="22"/>
          <w:shd w:val="clear" w:color="auto" w:fill="FFFFFF"/>
          <w:lang w:val="en-IN"/>
        </w:rPr>
        <w:noBreakHyphen/>
        <w:t xml:space="preserve">characterized mechanism, AChE activity is commonly used as a biomarker of OP exposure and toxicity in fish and other aquatic species </w:t>
      </w:r>
      <w:r w:rsidRPr="0044011B">
        <w:rPr>
          <w:rFonts w:ascii="Arial" w:hAnsi="Arial" w:cs="Arial"/>
          <w:color w:val="212121"/>
          <w:sz w:val="22"/>
          <w:szCs w:val="22"/>
          <w:shd w:val="clear" w:color="auto" w:fill="FFFFFF"/>
        </w:rPr>
        <w:t>(Costa, 2018)</w:t>
      </w:r>
      <w:r w:rsidRPr="0044011B">
        <w:rPr>
          <w:rFonts w:ascii="Arial" w:hAnsi="Arial" w:cs="Arial"/>
          <w:color w:val="212121"/>
          <w:sz w:val="22"/>
          <w:szCs w:val="22"/>
          <w:shd w:val="clear" w:color="auto" w:fill="FFFFFF"/>
          <w:lang w:val="en-IN"/>
        </w:rPr>
        <w:t>.</w:t>
      </w:r>
    </w:p>
    <w:p w14:paraId="67699BFE" w14:textId="77777777" w:rsidR="008A1262" w:rsidRPr="0044011B" w:rsidRDefault="008A1262" w:rsidP="008A1262">
      <w:pPr>
        <w:spacing w:line="360" w:lineRule="auto"/>
        <w:ind w:right="26"/>
        <w:jc w:val="both"/>
        <w:rPr>
          <w:rFonts w:ascii="Arial" w:hAnsi="Arial" w:cs="Arial"/>
          <w:color w:val="212121"/>
          <w:sz w:val="22"/>
          <w:szCs w:val="22"/>
          <w:shd w:val="clear" w:color="auto" w:fill="FFFFFF"/>
          <w:lang w:val="en-IN"/>
        </w:rPr>
      </w:pPr>
      <w:r w:rsidRPr="0044011B">
        <w:rPr>
          <w:rFonts w:ascii="Arial" w:hAnsi="Arial" w:cs="Arial"/>
          <w:color w:val="212121"/>
          <w:sz w:val="22"/>
          <w:szCs w:val="22"/>
          <w:shd w:val="clear" w:color="auto" w:fill="FFFFFF"/>
          <w:lang w:val="en-IN"/>
        </w:rPr>
        <w:t>Freshwater carps such as </w:t>
      </w:r>
      <w:proofErr w:type="spellStart"/>
      <w:r w:rsidRPr="0044011B">
        <w:rPr>
          <w:rFonts w:ascii="Arial" w:hAnsi="Arial" w:cs="Arial"/>
          <w:i/>
          <w:iCs/>
          <w:color w:val="212121"/>
          <w:sz w:val="22"/>
          <w:szCs w:val="22"/>
          <w:shd w:val="clear" w:color="auto" w:fill="FFFFFF"/>
          <w:lang w:val="en-IN"/>
        </w:rPr>
        <w:t>Catla</w:t>
      </w:r>
      <w:proofErr w:type="spellEnd"/>
      <w:r w:rsidRPr="0044011B">
        <w:rPr>
          <w:rFonts w:ascii="Arial" w:hAnsi="Arial" w:cs="Arial"/>
          <w:i/>
          <w:iCs/>
          <w:color w:val="212121"/>
          <w:sz w:val="22"/>
          <w:szCs w:val="22"/>
          <w:shd w:val="clear" w:color="auto" w:fill="FFFFFF"/>
          <w:lang w:val="en-IN"/>
        </w:rPr>
        <w:t xml:space="preserve"> </w:t>
      </w:r>
      <w:proofErr w:type="spellStart"/>
      <w:r w:rsidRPr="0044011B">
        <w:rPr>
          <w:rFonts w:ascii="Arial" w:hAnsi="Arial" w:cs="Arial"/>
          <w:i/>
          <w:iCs/>
          <w:color w:val="212121"/>
          <w:sz w:val="22"/>
          <w:szCs w:val="22"/>
          <w:shd w:val="clear" w:color="auto" w:fill="FFFFFF"/>
          <w:lang w:val="en-IN"/>
        </w:rPr>
        <w:t>catla</w:t>
      </w:r>
      <w:proofErr w:type="spellEnd"/>
      <w:r w:rsidRPr="0044011B">
        <w:rPr>
          <w:rFonts w:ascii="Arial" w:hAnsi="Arial" w:cs="Arial"/>
          <w:color w:val="212121"/>
          <w:sz w:val="22"/>
          <w:szCs w:val="22"/>
          <w:shd w:val="clear" w:color="auto" w:fill="FFFFFF"/>
          <w:lang w:val="en-IN"/>
        </w:rPr>
        <w:t xml:space="preserve"> contain ecological as well as commercial importance in South Asia, where they are a major component of aquaculture and capture fisheries. The reasons of widely cultured and naturally inhabiting rivers and reservoirs, this </w:t>
      </w:r>
      <w:r w:rsidRPr="0044011B">
        <w:rPr>
          <w:rFonts w:ascii="Arial" w:hAnsi="Arial" w:cs="Arial"/>
          <w:i/>
          <w:iCs/>
          <w:color w:val="212121"/>
          <w:sz w:val="22"/>
          <w:szCs w:val="22"/>
          <w:shd w:val="clear" w:color="auto" w:fill="FFFFFF"/>
          <w:lang w:val="en-IN"/>
        </w:rPr>
        <w:t>Catla</w:t>
      </w:r>
      <w:r w:rsidRPr="0044011B">
        <w:rPr>
          <w:rFonts w:ascii="Arial" w:hAnsi="Arial" w:cs="Arial"/>
          <w:color w:val="212121"/>
          <w:sz w:val="22"/>
          <w:szCs w:val="22"/>
          <w:shd w:val="clear" w:color="auto" w:fill="FFFFFF"/>
          <w:lang w:val="en-IN"/>
        </w:rPr>
        <w:t xml:space="preserve"> species is regularly subjected to anthropogenic pollutants, mainly pesticides. In the last previous studies, they reported that biochemical disruptions in related species. In the previous studies Prasanna et al., 2020, she exposed </w:t>
      </w:r>
      <w:r w:rsidRPr="0044011B">
        <w:rPr>
          <w:rFonts w:ascii="Arial" w:hAnsi="Arial" w:cs="Arial"/>
          <w:i/>
          <w:iCs/>
          <w:color w:val="212121"/>
          <w:sz w:val="22"/>
          <w:szCs w:val="22"/>
          <w:shd w:val="clear" w:color="auto" w:fill="FFFFFF"/>
          <w:lang w:val="en-IN"/>
        </w:rPr>
        <w:t>Labeo rohita</w:t>
      </w:r>
      <w:r w:rsidRPr="0044011B">
        <w:rPr>
          <w:rFonts w:ascii="Arial" w:hAnsi="Arial" w:cs="Arial"/>
          <w:color w:val="212121"/>
          <w:sz w:val="22"/>
          <w:szCs w:val="22"/>
          <w:shd w:val="clear" w:color="auto" w:fill="FFFFFF"/>
          <w:lang w:val="en-IN"/>
        </w:rPr>
        <w:t xml:space="preserve"> to ethion, then it exhibited altered activities of hepatic enzymes such as alanine aminotransferase (ALT) and aspartate aminotransferase (AST), suggesting hepatic stress and metabolic imbalance. </w:t>
      </w:r>
      <w:r w:rsidRPr="0044011B">
        <w:rPr>
          <w:rFonts w:ascii="Arial" w:hAnsi="Arial" w:cs="Arial"/>
          <w:color w:val="212121"/>
          <w:sz w:val="22"/>
          <w:szCs w:val="22"/>
          <w:shd w:val="clear" w:color="auto" w:fill="FFFFFF"/>
        </w:rPr>
        <w:t xml:space="preserve">These observations highlight that the effects of OP pesticides extend beyond neural disturbances, reflecting their wide-ranging physiological impact. Despite this, detailed information on the neurotoxic effects of ethion in </w:t>
      </w:r>
      <w:proofErr w:type="spellStart"/>
      <w:r w:rsidRPr="0044011B">
        <w:rPr>
          <w:rFonts w:ascii="Arial" w:hAnsi="Arial" w:cs="Arial"/>
          <w:i/>
          <w:iCs/>
          <w:color w:val="212121"/>
          <w:sz w:val="22"/>
          <w:szCs w:val="22"/>
          <w:shd w:val="clear" w:color="auto" w:fill="FFFFFF"/>
        </w:rPr>
        <w:t>Catla</w:t>
      </w:r>
      <w:proofErr w:type="spellEnd"/>
      <w:r w:rsidRPr="0044011B">
        <w:rPr>
          <w:rFonts w:ascii="Arial" w:hAnsi="Arial" w:cs="Arial"/>
          <w:i/>
          <w:iCs/>
          <w:color w:val="212121"/>
          <w:sz w:val="22"/>
          <w:szCs w:val="22"/>
          <w:shd w:val="clear" w:color="auto" w:fill="FFFFFF"/>
        </w:rPr>
        <w:t xml:space="preserve"> </w:t>
      </w:r>
      <w:proofErr w:type="spellStart"/>
      <w:r w:rsidRPr="0044011B">
        <w:rPr>
          <w:rFonts w:ascii="Arial" w:hAnsi="Arial" w:cs="Arial"/>
          <w:i/>
          <w:iCs/>
          <w:color w:val="212121"/>
          <w:sz w:val="22"/>
          <w:szCs w:val="22"/>
          <w:shd w:val="clear" w:color="auto" w:fill="FFFFFF"/>
        </w:rPr>
        <w:t>catla</w:t>
      </w:r>
      <w:proofErr w:type="spellEnd"/>
      <w:r w:rsidRPr="0044011B">
        <w:rPr>
          <w:rFonts w:ascii="Arial" w:hAnsi="Arial" w:cs="Arial"/>
          <w:color w:val="212121"/>
          <w:sz w:val="22"/>
          <w:szCs w:val="22"/>
          <w:shd w:val="clear" w:color="auto" w:fill="FFFFFF"/>
        </w:rPr>
        <w:t>, particularly its influence on acetylcholinesterase (AChE) activity, is still limited. Given the ecological significance of this species and its contribution to regional food security, assessing its susceptibility to OP pesticides is of considerable importance.</w:t>
      </w:r>
      <w:r w:rsidRPr="0044011B">
        <w:rPr>
          <w:rFonts w:ascii="Arial" w:hAnsi="Arial" w:cs="Arial"/>
          <w:color w:val="212121"/>
          <w:sz w:val="22"/>
          <w:szCs w:val="22"/>
          <w:shd w:val="clear" w:color="auto" w:fill="FFFFFF"/>
          <w:lang w:val="en-IN"/>
        </w:rPr>
        <w:t xml:space="preserve"> In my present study to evaluate the effects of ethion (50% EC) on AChE activity in the brain, liver, kidney, gill, and muscle tissues of </w:t>
      </w:r>
      <w:r w:rsidRPr="0044011B">
        <w:rPr>
          <w:rFonts w:ascii="Arial" w:hAnsi="Arial" w:cs="Arial"/>
          <w:i/>
          <w:iCs/>
          <w:color w:val="212121"/>
          <w:sz w:val="22"/>
          <w:szCs w:val="22"/>
          <w:shd w:val="clear" w:color="auto" w:fill="FFFFFF"/>
          <w:lang w:val="en-IN"/>
        </w:rPr>
        <w:t>C. catla</w:t>
      </w:r>
      <w:r w:rsidRPr="0044011B">
        <w:rPr>
          <w:rFonts w:ascii="Arial" w:hAnsi="Arial" w:cs="Arial"/>
          <w:color w:val="212121"/>
          <w:sz w:val="22"/>
          <w:szCs w:val="22"/>
          <w:shd w:val="clear" w:color="auto" w:fill="FFFFFF"/>
          <w:lang w:val="en-IN"/>
        </w:rPr>
        <w:t>. By documenting tissue</w:t>
      </w:r>
      <w:r w:rsidRPr="0044011B">
        <w:rPr>
          <w:rFonts w:ascii="Arial" w:hAnsi="Arial" w:cs="Arial"/>
          <w:color w:val="212121"/>
          <w:sz w:val="22"/>
          <w:szCs w:val="22"/>
          <w:shd w:val="clear" w:color="auto" w:fill="FFFFFF"/>
          <w:lang w:val="en-IN"/>
        </w:rPr>
        <w:noBreakHyphen/>
        <w:t>specific responses under lethal and sublethal exposure conditions, my  work aims to provide a clearer picture of the neurotoxic risks posed by ethion contamination in freshwater habitats.</w:t>
      </w:r>
    </w:p>
    <w:p w14:paraId="59924E8A" w14:textId="29282B7A" w:rsidR="008A1262" w:rsidRPr="0044011B" w:rsidRDefault="008A1262" w:rsidP="008A1262">
      <w:pPr>
        <w:spacing w:line="360" w:lineRule="auto"/>
        <w:ind w:right="26"/>
        <w:jc w:val="both"/>
        <w:rPr>
          <w:rFonts w:ascii="Arial" w:hAnsi="Arial" w:cs="Arial"/>
          <w:b/>
          <w:bCs/>
          <w:sz w:val="22"/>
          <w:szCs w:val="22"/>
          <w:lang w:eastAsia="en-IN"/>
        </w:rPr>
      </w:pPr>
      <w:r>
        <w:rPr>
          <w:rFonts w:ascii="Arial" w:hAnsi="Arial" w:cs="Arial"/>
          <w:b/>
          <w:bCs/>
          <w:lang w:eastAsia="en-IN"/>
        </w:rPr>
        <w:t xml:space="preserve">2. </w:t>
      </w:r>
      <w:r w:rsidR="00AB24B2" w:rsidRPr="0044011B">
        <w:rPr>
          <w:rFonts w:ascii="Arial" w:hAnsi="Arial" w:cs="Arial"/>
          <w:b/>
          <w:bCs/>
          <w:sz w:val="22"/>
          <w:szCs w:val="22"/>
          <w:lang w:eastAsia="en-IN"/>
        </w:rPr>
        <w:t>MATERIALS AND METHODS</w:t>
      </w:r>
    </w:p>
    <w:p w14:paraId="5CDBFA38" w14:textId="77777777" w:rsidR="008A1262" w:rsidRPr="0044011B" w:rsidRDefault="008A1262" w:rsidP="008A1262">
      <w:pPr>
        <w:spacing w:line="360" w:lineRule="auto"/>
        <w:ind w:right="26"/>
        <w:jc w:val="both"/>
        <w:rPr>
          <w:rFonts w:ascii="Arial" w:hAnsi="Arial" w:cs="Arial"/>
          <w:b/>
          <w:bCs/>
          <w:sz w:val="22"/>
          <w:szCs w:val="22"/>
          <w:lang w:eastAsia="en-IN"/>
        </w:rPr>
      </w:pPr>
      <w:r>
        <w:rPr>
          <w:rFonts w:ascii="Arial" w:hAnsi="Arial" w:cs="Arial"/>
          <w:b/>
          <w:bCs/>
          <w:lang w:eastAsia="en-IN"/>
        </w:rPr>
        <w:t xml:space="preserve">2.1 </w:t>
      </w:r>
      <w:r w:rsidRPr="0044011B">
        <w:rPr>
          <w:rFonts w:ascii="Arial" w:hAnsi="Arial" w:cs="Arial"/>
          <w:b/>
          <w:bCs/>
          <w:sz w:val="22"/>
          <w:szCs w:val="22"/>
          <w:lang w:eastAsia="en-IN"/>
        </w:rPr>
        <w:t>Experimental animals</w:t>
      </w:r>
    </w:p>
    <w:p w14:paraId="7E1B1A5F" w14:textId="77777777" w:rsidR="008A1262" w:rsidRPr="0044011B" w:rsidRDefault="008A1262" w:rsidP="008A1262">
      <w:pPr>
        <w:spacing w:line="360" w:lineRule="auto"/>
        <w:ind w:right="26"/>
        <w:jc w:val="both"/>
        <w:rPr>
          <w:rFonts w:ascii="Arial" w:hAnsi="Arial" w:cs="Arial"/>
          <w:sz w:val="22"/>
          <w:szCs w:val="22"/>
          <w:lang w:eastAsia="en-IN"/>
        </w:rPr>
      </w:pPr>
      <w:r w:rsidRPr="0044011B">
        <w:rPr>
          <w:rFonts w:ascii="Arial" w:hAnsi="Arial" w:cs="Arial"/>
          <w:sz w:val="22"/>
          <w:szCs w:val="22"/>
          <w:lang w:eastAsia="en-IN"/>
        </w:rPr>
        <w:t xml:space="preserve">We take </w:t>
      </w:r>
      <w:proofErr w:type="spellStart"/>
      <w:r w:rsidRPr="0044011B">
        <w:rPr>
          <w:rFonts w:ascii="Arial" w:hAnsi="Arial" w:cs="Arial"/>
          <w:i/>
          <w:iCs/>
          <w:sz w:val="22"/>
          <w:szCs w:val="22"/>
          <w:lang w:eastAsia="en-IN"/>
        </w:rPr>
        <w:t>Catla</w:t>
      </w:r>
      <w:proofErr w:type="spellEnd"/>
      <w:r w:rsidRPr="0044011B">
        <w:rPr>
          <w:rFonts w:ascii="Arial" w:hAnsi="Arial" w:cs="Arial"/>
          <w:i/>
          <w:iCs/>
          <w:sz w:val="22"/>
          <w:szCs w:val="22"/>
          <w:lang w:eastAsia="en-IN"/>
        </w:rPr>
        <w:t xml:space="preserve"> </w:t>
      </w:r>
      <w:proofErr w:type="spellStart"/>
      <w:r w:rsidRPr="0044011B">
        <w:rPr>
          <w:rFonts w:ascii="Arial" w:hAnsi="Arial" w:cs="Arial"/>
          <w:i/>
          <w:iCs/>
          <w:sz w:val="22"/>
          <w:szCs w:val="22"/>
          <w:lang w:eastAsia="en-IN"/>
        </w:rPr>
        <w:t>catla</w:t>
      </w:r>
      <w:proofErr w:type="spellEnd"/>
      <w:r w:rsidRPr="0044011B">
        <w:rPr>
          <w:rFonts w:ascii="Arial" w:hAnsi="Arial" w:cs="Arial"/>
          <w:sz w:val="22"/>
          <w:szCs w:val="22"/>
          <w:lang w:eastAsia="en-IN"/>
        </w:rPr>
        <w:t xml:space="preserve"> as the Specimens of my present study, measuring approximately 7–8 cm in length and weighing between 7.5 and 8.5 g, were procured from a local fish farm in Kuchipudi, Guntur District, Andhra Pradesh, India. After that we acclimated the fish to laboratory conditions at 28 ± 2 °C for a period of 15 days before the experiments were conducted. During this process, the fish were maintained in aerated dechlorinated water and fed a standard diet.</w:t>
      </w:r>
    </w:p>
    <w:p w14:paraId="70CF9B28" w14:textId="77777777" w:rsidR="008A1262" w:rsidRPr="0044011B" w:rsidRDefault="008A1262" w:rsidP="008A1262">
      <w:pPr>
        <w:spacing w:line="360" w:lineRule="auto"/>
        <w:ind w:right="26"/>
        <w:jc w:val="both"/>
        <w:rPr>
          <w:rFonts w:ascii="Arial" w:hAnsi="Arial" w:cs="Arial"/>
          <w:b/>
          <w:bCs/>
          <w:sz w:val="22"/>
          <w:szCs w:val="22"/>
          <w:lang w:eastAsia="en-IN"/>
        </w:rPr>
      </w:pPr>
      <w:r>
        <w:rPr>
          <w:rFonts w:ascii="Arial" w:hAnsi="Arial" w:cs="Arial"/>
          <w:b/>
          <w:bCs/>
          <w:lang w:eastAsia="en-IN"/>
        </w:rPr>
        <w:lastRenderedPageBreak/>
        <w:t xml:space="preserve">2.2 </w:t>
      </w:r>
      <w:r w:rsidRPr="0044011B">
        <w:rPr>
          <w:rFonts w:ascii="Arial" w:hAnsi="Arial" w:cs="Arial"/>
          <w:b/>
          <w:bCs/>
          <w:sz w:val="22"/>
          <w:szCs w:val="22"/>
          <w:lang w:eastAsia="en-IN"/>
        </w:rPr>
        <w:t>Experimental Design and Pesticide Exposure</w:t>
      </w:r>
    </w:p>
    <w:p w14:paraId="6780360E" w14:textId="77777777" w:rsidR="008A1262" w:rsidRPr="0044011B" w:rsidRDefault="008A1262" w:rsidP="008A1262">
      <w:pPr>
        <w:spacing w:line="360" w:lineRule="auto"/>
        <w:ind w:right="26"/>
        <w:jc w:val="both"/>
        <w:rPr>
          <w:rFonts w:ascii="Arial" w:hAnsi="Arial" w:cs="Arial"/>
          <w:sz w:val="22"/>
          <w:szCs w:val="22"/>
          <w:lang w:eastAsia="en-IN"/>
        </w:rPr>
      </w:pPr>
      <w:r w:rsidRPr="0044011B">
        <w:rPr>
          <w:rFonts w:ascii="Arial" w:hAnsi="Arial" w:cs="Arial"/>
          <w:sz w:val="22"/>
          <w:szCs w:val="22"/>
          <w:lang w:eastAsia="en-IN"/>
        </w:rPr>
        <w:t>After Acclimatization, fish were randomly divided into two groups, i.e., control and treatment groups. On the basis of preliminary LC</w:t>
      </w:r>
      <w:r w:rsidRPr="0044011B">
        <w:rPr>
          <w:rFonts w:ascii="Cambria Math" w:hAnsi="Cambria Math" w:cs="Cambria Math"/>
          <w:sz w:val="22"/>
          <w:szCs w:val="22"/>
          <w:lang w:eastAsia="en-IN"/>
        </w:rPr>
        <w:t>₅₀</w:t>
      </w:r>
      <w:r w:rsidRPr="0044011B">
        <w:rPr>
          <w:rFonts w:ascii="Arial" w:hAnsi="Arial" w:cs="Arial"/>
          <w:sz w:val="22"/>
          <w:szCs w:val="22"/>
          <w:lang w:eastAsia="en-IN"/>
        </w:rPr>
        <w:t xml:space="preserve"> studies and literature reports (Prasanna et al., 2020), the treatment groups were exposed to sublethal and lethal concentrations of commercial grade ethion (50% EC). The exposure durations were 24 hours, 4 days, and 8 days. The control fish were maintained under identical conditions without pesticide exposure.</w:t>
      </w:r>
    </w:p>
    <w:p w14:paraId="3CA69FE9" w14:textId="77777777" w:rsidR="008A1262" w:rsidRPr="0044011B" w:rsidRDefault="008A1262" w:rsidP="008A1262">
      <w:pPr>
        <w:spacing w:line="360" w:lineRule="auto"/>
        <w:ind w:right="26"/>
        <w:jc w:val="both"/>
        <w:rPr>
          <w:rFonts w:ascii="Arial" w:hAnsi="Arial" w:cs="Arial"/>
          <w:sz w:val="22"/>
          <w:szCs w:val="22"/>
          <w:lang w:eastAsia="en-IN"/>
        </w:rPr>
      </w:pPr>
      <w:r w:rsidRPr="0044011B">
        <w:rPr>
          <w:rFonts w:ascii="Arial" w:hAnsi="Arial" w:cs="Arial"/>
          <w:sz w:val="22"/>
          <w:szCs w:val="22"/>
          <w:lang w:eastAsia="en-IN"/>
        </w:rPr>
        <w:t xml:space="preserve">We maintained the water conditions at 28 ± 2°C, and the samples were continuously aerated, with a 12:12 h light: dark photoperiod. During the exposure period, we monitored the fish for </w:t>
      </w:r>
      <w:proofErr w:type="spellStart"/>
      <w:r w:rsidRPr="0044011B">
        <w:rPr>
          <w:rFonts w:ascii="Arial" w:hAnsi="Arial" w:cs="Arial"/>
          <w:sz w:val="22"/>
          <w:szCs w:val="22"/>
          <w:lang w:eastAsia="en-IN"/>
        </w:rPr>
        <w:t>behavioural</w:t>
      </w:r>
      <w:proofErr w:type="spellEnd"/>
      <w:r w:rsidRPr="0044011B">
        <w:rPr>
          <w:rFonts w:ascii="Arial" w:hAnsi="Arial" w:cs="Arial"/>
          <w:sz w:val="22"/>
          <w:szCs w:val="22"/>
          <w:lang w:eastAsia="en-IN"/>
        </w:rPr>
        <w:t xml:space="preserve"> changes, feeding activity, and mortality.</w:t>
      </w:r>
    </w:p>
    <w:p w14:paraId="5F518BE7" w14:textId="77777777" w:rsidR="008A1262" w:rsidRPr="0044011B" w:rsidRDefault="008A1262" w:rsidP="008A1262">
      <w:pPr>
        <w:spacing w:line="360" w:lineRule="auto"/>
        <w:ind w:right="26"/>
        <w:jc w:val="both"/>
        <w:rPr>
          <w:rFonts w:ascii="Arial" w:hAnsi="Arial" w:cs="Arial"/>
          <w:b/>
          <w:bCs/>
          <w:sz w:val="22"/>
          <w:szCs w:val="22"/>
          <w:lang w:eastAsia="en-IN"/>
        </w:rPr>
      </w:pPr>
      <w:r>
        <w:rPr>
          <w:rFonts w:ascii="Arial" w:hAnsi="Arial" w:cs="Arial"/>
          <w:b/>
          <w:bCs/>
          <w:lang w:eastAsia="en-IN"/>
        </w:rPr>
        <w:t xml:space="preserve">2.3 </w:t>
      </w:r>
      <w:r w:rsidRPr="0044011B">
        <w:rPr>
          <w:rFonts w:ascii="Arial" w:hAnsi="Arial" w:cs="Arial"/>
          <w:b/>
          <w:bCs/>
          <w:sz w:val="22"/>
          <w:szCs w:val="22"/>
          <w:lang w:eastAsia="en-IN"/>
        </w:rPr>
        <w:t>Tissue Sampling</w:t>
      </w:r>
    </w:p>
    <w:p w14:paraId="56710A16" w14:textId="77777777" w:rsidR="008A1262" w:rsidRPr="0044011B" w:rsidRDefault="008A1262" w:rsidP="008A1262">
      <w:pPr>
        <w:spacing w:line="360" w:lineRule="auto"/>
        <w:ind w:right="26"/>
        <w:jc w:val="both"/>
        <w:rPr>
          <w:rFonts w:ascii="Arial" w:hAnsi="Arial" w:cs="Arial"/>
          <w:sz w:val="22"/>
          <w:szCs w:val="22"/>
          <w:lang w:eastAsia="en-IN"/>
        </w:rPr>
      </w:pPr>
      <w:r w:rsidRPr="0044011B">
        <w:rPr>
          <w:rFonts w:ascii="Arial" w:hAnsi="Arial" w:cs="Arial"/>
          <w:sz w:val="22"/>
          <w:szCs w:val="22"/>
          <w:lang w:eastAsia="en-IN"/>
        </w:rPr>
        <w:t>At the end of each exposure period, we dissected the vital tissues, including muscle, brain, liver, gill, and kidney, from the fish for biochemical analysis. Then we stored the tissue samples under appropriate conditions until enzyme assays were performed.</w:t>
      </w:r>
    </w:p>
    <w:p w14:paraId="499CE0C8" w14:textId="77777777" w:rsidR="008A1262" w:rsidRPr="0044011B" w:rsidRDefault="008A1262" w:rsidP="008A1262">
      <w:pPr>
        <w:spacing w:line="360" w:lineRule="auto"/>
        <w:ind w:right="26"/>
        <w:jc w:val="both"/>
        <w:rPr>
          <w:rFonts w:ascii="Arial" w:hAnsi="Arial" w:cs="Arial"/>
          <w:b/>
          <w:bCs/>
          <w:sz w:val="22"/>
          <w:szCs w:val="22"/>
          <w:lang w:eastAsia="en-IN"/>
        </w:rPr>
      </w:pPr>
      <w:r>
        <w:rPr>
          <w:rFonts w:ascii="Arial" w:hAnsi="Arial" w:cs="Arial"/>
          <w:b/>
          <w:bCs/>
          <w:lang w:eastAsia="en-IN"/>
        </w:rPr>
        <w:t xml:space="preserve">2.4 </w:t>
      </w:r>
      <w:r w:rsidRPr="0044011B">
        <w:rPr>
          <w:rFonts w:ascii="Arial" w:hAnsi="Arial" w:cs="Arial"/>
          <w:b/>
          <w:bCs/>
          <w:sz w:val="22"/>
          <w:szCs w:val="22"/>
          <w:lang w:eastAsia="en-IN"/>
        </w:rPr>
        <w:t>AChE Assay</w:t>
      </w:r>
    </w:p>
    <w:p w14:paraId="22683CFD" w14:textId="77777777" w:rsidR="008A1262" w:rsidRPr="0044011B" w:rsidRDefault="008A1262" w:rsidP="008A1262">
      <w:pPr>
        <w:spacing w:line="360" w:lineRule="auto"/>
        <w:ind w:right="26"/>
        <w:jc w:val="both"/>
        <w:rPr>
          <w:rFonts w:ascii="Arial" w:hAnsi="Arial" w:cs="Arial"/>
          <w:sz w:val="22"/>
          <w:szCs w:val="22"/>
          <w:lang w:eastAsia="en-IN"/>
        </w:rPr>
      </w:pPr>
      <w:r w:rsidRPr="0044011B">
        <w:rPr>
          <w:rFonts w:ascii="Arial" w:hAnsi="Arial" w:cs="Arial"/>
          <w:sz w:val="22"/>
          <w:szCs w:val="22"/>
          <w:lang w:eastAsia="en-IN"/>
        </w:rPr>
        <w:t>We measured AChE activity in the fish tissues by spectrophotometrically according to the methods of Ellman et al. (1961). We prepared tissue homogenates and also monitored the rate of hydrolysis of acetylthiocholine iodide.</w:t>
      </w:r>
    </w:p>
    <w:p w14:paraId="13F871B5" w14:textId="77777777" w:rsidR="008A1262" w:rsidRPr="0044011B" w:rsidRDefault="008A1262" w:rsidP="008A1262">
      <w:pPr>
        <w:spacing w:line="360" w:lineRule="auto"/>
        <w:ind w:right="26"/>
        <w:jc w:val="both"/>
        <w:rPr>
          <w:rFonts w:ascii="Arial" w:hAnsi="Arial" w:cs="Arial"/>
          <w:b/>
          <w:bCs/>
          <w:sz w:val="22"/>
          <w:szCs w:val="22"/>
          <w:lang w:eastAsia="en-IN"/>
        </w:rPr>
      </w:pPr>
      <w:r>
        <w:rPr>
          <w:rFonts w:ascii="Arial" w:hAnsi="Arial" w:cs="Arial"/>
          <w:b/>
          <w:bCs/>
          <w:lang w:eastAsia="en-IN"/>
        </w:rPr>
        <w:t xml:space="preserve">2.5 </w:t>
      </w:r>
      <w:r w:rsidRPr="0044011B">
        <w:rPr>
          <w:rFonts w:ascii="Arial" w:hAnsi="Arial" w:cs="Arial"/>
          <w:b/>
          <w:bCs/>
          <w:sz w:val="22"/>
          <w:szCs w:val="22"/>
          <w:lang w:eastAsia="en-IN"/>
        </w:rPr>
        <w:t>Protein Estimation</w:t>
      </w:r>
    </w:p>
    <w:p w14:paraId="3D2EDE48" w14:textId="77777777" w:rsidR="008A1262" w:rsidRPr="0044011B" w:rsidRDefault="008A1262" w:rsidP="008A1262">
      <w:pPr>
        <w:spacing w:line="360" w:lineRule="auto"/>
        <w:ind w:right="26"/>
        <w:jc w:val="both"/>
        <w:rPr>
          <w:rFonts w:ascii="Arial" w:hAnsi="Arial" w:cs="Arial"/>
          <w:sz w:val="22"/>
          <w:szCs w:val="22"/>
          <w:lang w:eastAsia="en-IN"/>
        </w:rPr>
      </w:pPr>
      <w:r w:rsidRPr="0044011B">
        <w:rPr>
          <w:rFonts w:ascii="Arial" w:hAnsi="Arial" w:cs="Arial"/>
          <w:sz w:val="22"/>
          <w:szCs w:val="22"/>
          <w:lang w:eastAsia="en-IN"/>
        </w:rPr>
        <w:t>The protein content of the tissue homogenates used for enzyme preparation was determined via the Lowry method (Lowry et al., 1951), with bovine serum albumin (BSA) used as the standard.</w:t>
      </w:r>
    </w:p>
    <w:p w14:paraId="4A124C78" w14:textId="77777777" w:rsidR="008A1262" w:rsidRPr="0044011B" w:rsidRDefault="008A1262" w:rsidP="008A1262">
      <w:pPr>
        <w:spacing w:line="360" w:lineRule="auto"/>
        <w:ind w:right="26"/>
        <w:jc w:val="both"/>
        <w:rPr>
          <w:rFonts w:ascii="Arial" w:hAnsi="Arial" w:cs="Arial"/>
          <w:b/>
          <w:bCs/>
          <w:sz w:val="22"/>
          <w:szCs w:val="22"/>
          <w:lang w:eastAsia="en-IN"/>
        </w:rPr>
      </w:pPr>
      <w:r>
        <w:rPr>
          <w:rFonts w:ascii="Arial" w:hAnsi="Arial" w:cs="Arial"/>
          <w:b/>
          <w:bCs/>
          <w:lang w:eastAsia="en-IN"/>
        </w:rPr>
        <w:t xml:space="preserve">2.6 </w:t>
      </w:r>
      <w:r w:rsidRPr="0044011B">
        <w:rPr>
          <w:rFonts w:ascii="Arial" w:hAnsi="Arial" w:cs="Arial"/>
          <w:b/>
          <w:bCs/>
          <w:sz w:val="22"/>
          <w:szCs w:val="22"/>
          <w:lang w:eastAsia="en-IN"/>
        </w:rPr>
        <w:t>Statistical analysis</w:t>
      </w:r>
    </w:p>
    <w:p w14:paraId="3B0C690B" w14:textId="77777777" w:rsidR="008A1262" w:rsidRPr="0044011B" w:rsidRDefault="008A1262" w:rsidP="008A1262">
      <w:pPr>
        <w:spacing w:line="360" w:lineRule="auto"/>
        <w:ind w:right="26"/>
        <w:jc w:val="both"/>
        <w:rPr>
          <w:rFonts w:ascii="Arial" w:hAnsi="Arial" w:cs="Arial"/>
          <w:sz w:val="22"/>
          <w:szCs w:val="22"/>
          <w:lang w:eastAsia="en-IN"/>
        </w:rPr>
      </w:pPr>
      <w:r w:rsidRPr="0044011B">
        <w:rPr>
          <w:rFonts w:ascii="Arial" w:hAnsi="Arial" w:cs="Arial"/>
          <w:sz w:val="22"/>
          <w:szCs w:val="22"/>
          <w:lang w:eastAsia="en-IN"/>
        </w:rPr>
        <w:t>We conducted all experiments in triplicate, with 6-8 fish per group. The data are expressed as the means ± standard deviations, and the statistical significance between the control and treated groups was evaluated via appropriate statistical tests.</w:t>
      </w:r>
    </w:p>
    <w:p w14:paraId="66268F7B" w14:textId="77777777" w:rsidR="008A1262" w:rsidRPr="0044011B" w:rsidRDefault="008A1262" w:rsidP="008A1262">
      <w:pPr>
        <w:spacing w:line="360" w:lineRule="auto"/>
        <w:ind w:right="26"/>
        <w:jc w:val="both"/>
        <w:rPr>
          <w:rFonts w:ascii="Arial" w:hAnsi="Arial" w:cs="Arial"/>
          <w:b/>
          <w:bCs/>
          <w:sz w:val="22"/>
          <w:szCs w:val="22"/>
          <w:lang w:eastAsia="en-IN"/>
        </w:rPr>
      </w:pPr>
      <w:r>
        <w:rPr>
          <w:rFonts w:ascii="Arial" w:hAnsi="Arial" w:cs="Arial"/>
          <w:b/>
          <w:bCs/>
          <w:lang w:eastAsia="en-IN"/>
        </w:rPr>
        <w:t xml:space="preserve">2.7 </w:t>
      </w:r>
      <w:r w:rsidRPr="0044011B">
        <w:rPr>
          <w:rFonts w:ascii="Arial" w:hAnsi="Arial" w:cs="Arial"/>
          <w:b/>
          <w:bCs/>
          <w:sz w:val="22"/>
          <w:szCs w:val="22"/>
          <w:lang w:eastAsia="en-IN"/>
        </w:rPr>
        <w:t>Safety and Ethical Considerations</w:t>
      </w:r>
    </w:p>
    <w:p w14:paraId="705B3C45" w14:textId="77777777" w:rsidR="008A1262" w:rsidRPr="0044011B" w:rsidRDefault="008A1262" w:rsidP="008A1262">
      <w:pPr>
        <w:spacing w:line="360" w:lineRule="auto"/>
        <w:ind w:right="26"/>
        <w:jc w:val="both"/>
        <w:rPr>
          <w:rFonts w:ascii="Arial" w:hAnsi="Arial" w:cs="Arial"/>
          <w:sz w:val="22"/>
          <w:szCs w:val="22"/>
          <w:lang w:eastAsia="en-IN"/>
        </w:rPr>
      </w:pPr>
      <w:r w:rsidRPr="0044011B">
        <w:rPr>
          <w:rFonts w:ascii="Arial" w:hAnsi="Arial" w:cs="Arial"/>
          <w:sz w:val="22"/>
          <w:szCs w:val="22"/>
          <w:lang w:eastAsia="en-IN"/>
        </w:rPr>
        <w:t>We followed institutional guidelines for the care and use of laboratory animals in all experimental procedures. The handling and disposal of ethion (50% EC) were conducted according to standard safety protocols to minimize environmental and personnel exposure.</w:t>
      </w:r>
    </w:p>
    <w:p w14:paraId="7724140E" w14:textId="50C9FBC7" w:rsidR="008A1262" w:rsidRPr="0044011B" w:rsidRDefault="008A1262" w:rsidP="008A1262">
      <w:pPr>
        <w:spacing w:line="360" w:lineRule="auto"/>
        <w:ind w:right="26"/>
        <w:jc w:val="both"/>
        <w:rPr>
          <w:rFonts w:ascii="Arial" w:hAnsi="Arial" w:cs="Arial"/>
          <w:b/>
          <w:bCs/>
          <w:sz w:val="22"/>
          <w:szCs w:val="22"/>
        </w:rPr>
      </w:pPr>
      <w:r>
        <w:rPr>
          <w:rFonts w:ascii="Arial" w:hAnsi="Arial" w:cs="Arial"/>
          <w:b/>
          <w:bCs/>
        </w:rPr>
        <w:t xml:space="preserve">3. </w:t>
      </w:r>
      <w:r w:rsidR="00AB24B2" w:rsidRPr="0044011B">
        <w:rPr>
          <w:rFonts w:ascii="Arial" w:hAnsi="Arial" w:cs="Arial"/>
          <w:b/>
          <w:bCs/>
          <w:sz w:val="22"/>
          <w:szCs w:val="22"/>
        </w:rPr>
        <w:t>RESULTS</w:t>
      </w:r>
    </w:p>
    <w:p w14:paraId="3E2259FE" w14:textId="77777777" w:rsidR="008A1262" w:rsidRPr="0044011B" w:rsidRDefault="008A1262" w:rsidP="008A1262">
      <w:pPr>
        <w:spacing w:line="360" w:lineRule="auto"/>
        <w:ind w:right="26"/>
        <w:jc w:val="both"/>
        <w:rPr>
          <w:rFonts w:ascii="Arial" w:hAnsi="Arial" w:cs="Arial"/>
          <w:sz w:val="22"/>
          <w:szCs w:val="22"/>
        </w:rPr>
      </w:pPr>
      <w:r w:rsidRPr="0044011B">
        <w:rPr>
          <w:rFonts w:ascii="Arial" w:eastAsia="Calibri" w:hAnsi="Arial" w:cs="Arial"/>
          <w:sz w:val="22"/>
          <w:szCs w:val="22"/>
        </w:rPr>
        <w:t>The exposure</w:t>
      </w:r>
      <w:r w:rsidRPr="0044011B">
        <w:rPr>
          <w:rFonts w:ascii="Arial" w:hAnsi="Arial" w:cs="Arial"/>
          <w:sz w:val="22"/>
          <w:szCs w:val="22"/>
        </w:rPr>
        <w:t xml:space="preserve"> of </w:t>
      </w:r>
      <w:proofErr w:type="spellStart"/>
      <w:r w:rsidRPr="0044011B">
        <w:rPr>
          <w:rFonts w:ascii="Arial" w:hAnsi="Arial" w:cs="Arial"/>
          <w:i/>
          <w:iCs/>
          <w:sz w:val="22"/>
          <w:szCs w:val="22"/>
        </w:rPr>
        <w:t>Catla</w:t>
      </w:r>
      <w:proofErr w:type="spellEnd"/>
      <w:r w:rsidRPr="0044011B">
        <w:rPr>
          <w:rFonts w:ascii="Arial" w:hAnsi="Arial" w:cs="Arial"/>
          <w:i/>
          <w:iCs/>
          <w:sz w:val="22"/>
          <w:szCs w:val="22"/>
        </w:rPr>
        <w:t xml:space="preserve"> </w:t>
      </w:r>
      <w:proofErr w:type="spellStart"/>
      <w:r w:rsidRPr="0044011B">
        <w:rPr>
          <w:rFonts w:ascii="Arial" w:hAnsi="Arial" w:cs="Arial"/>
          <w:i/>
          <w:iCs/>
          <w:sz w:val="22"/>
          <w:szCs w:val="22"/>
        </w:rPr>
        <w:t>catla</w:t>
      </w:r>
      <w:proofErr w:type="spellEnd"/>
      <w:r w:rsidRPr="0044011B">
        <w:rPr>
          <w:rFonts w:ascii="Arial" w:hAnsi="Arial" w:cs="Arial"/>
          <w:sz w:val="22"/>
          <w:szCs w:val="22"/>
        </w:rPr>
        <w:t xml:space="preserve"> fingerlings to sublethal and lethal concentrations of </w:t>
      </w:r>
      <w:proofErr w:type="gramStart"/>
      <w:r w:rsidRPr="0044011B">
        <w:rPr>
          <w:rFonts w:ascii="Arial" w:eastAsia="Calibri" w:hAnsi="Arial" w:cs="Arial"/>
          <w:sz w:val="22"/>
          <w:szCs w:val="22"/>
        </w:rPr>
        <w:t xml:space="preserve">ethion </w:t>
      </w:r>
      <w:r w:rsidRPr="0044011B">
        <w:rPr>
          <w:rFonts w:ascii="Arial" w:hAnsi="Arial" w:cs="Arial"/>
          <w:sz w:val="22"/>
          <w:szCs w:val="22"/>
        </w:rPr>
        <w:t xml:space="preserve"> (</w:t>
      </w:r>
      <w:proofErr w:type="gramEnd"/>
      <w:r w:rsidRPr="0044011B">
        <w:rPr>
          <w:rFonts w:ascii="Arial" w:hAnsi="Arial" w:cs="Arial"/>
          <w:sz w:val="22"/>
          <w:szCs w:val="22"/>
        </w:rPr>
        <w:t xml:space="preserve">50% EC) caused dose-dependent and time-dependent inhibition of AChE activity in </w:t>
      </w:r>
      <w:r w:rsidRPr="0044011B">
        <w:rPr>
          <w:rFonts w:ascii="Arial" w:eastAsia="Calibri" w:hAnsi="Arial" w:cs="Arial"/>
          <w:sz w:val="22"/>
          <w:szCs w:val="22"/>
        </w:rPr>
        <w:t xml:space="preserve">the </w:t>
      </w:r>
      <w:r w:rsidRPr="0044011B">
        <w:rPr>
          <w:rFonts w:ascii="Arial" w:hAnsi="Arial" w:cs="Arial"/>
          <w:sz w:val="22"/>
          <w:szCs w:val="22"/>
        </w:rPr>
        <w:t>brain, gill, liver, kidney, and muscle tissues.</w:t>
      </w:r>
    </w:p>
    <w:p w14:paraId="46E33752" w14:textId="77777777" w:rsidR="008A1262" w:rsidRPr="0044011B" w:rsidRDefault="008A1262" w:rsidP="008A1262">
      <w:pPr>
        <w:spacing w:line="360" w:lineRule="auto"/>
        <w:jc w:val="both"/>
        <w:rPr>
          <w:rFonts w:ascii="Arial" w:hAnsi="Arial" w:cs="Arial"/>
          <w:b/>
          <w:bCs/>
          <w:sz w:val="22"/>
          <w:szCs w:val="22"/>
          <w:lang w:val="en-IN"/>
        </w:rPr>
      </w:pPr>
      <w:r>
        <w:rPr>
          <w:rFonts w:ascii="Arial" w:hAnsi="Arial" w:cs="Arial"/>
          <w:b/>
          <w:bCs/>
          <w:lang w:val="en-IN"/>
        </w:rPr>
        <w:t xml:space="preserve">3.1 </w:t>
      </w:r>
      <w:r w:rsidRPr="0044011B">
        <w:rPr>
          <w:rFonts w:ascii="Arial" w:hAnsi="Arial" w:cs="Arial"/>
          <w:b/>
          <w:bCs/>
          <w:sz w:val="22"/>
          <w:szCs w:val="22"/>
          <w:lang w:val="en-IN"/>
        </w:rPr>
        <w:t>Short-term exposure (1 day):</w:t>
      </w:r>
    </w:p>
    <w:p w14:paraId="15CE1AA9" w14:textId="77777777" w:rsidR="008A1262" w:rsidRPr="0044011B" w:rsidRDefault="008A1262" w:rsidP="008A1262">
      <w:pPr>
        <w:spacing w:line="360" w:lineRule="auto"/>
        <w:jc w:val="both"/>
        <w:rPr>
          <w:rFonts w:ascii="Arial" w:hAnsi="Arial" w:cs="Arial"/>
          <w:sz w:val="22"/>
          <w:szCs w:val="22"/>
          <w:lang w:val="en-IN"/>
        </w:rPr>
      </w:pPr>
      <w:r w:rsidRPr="0044011B">
        <w:rPr>
          <w:rFonts w:ascii="Arial" w:hAnsi="Arial" w:cs="Arial"/>
          <w:sz w:val="22"/>
          <w:szCs w:val="22"/>
          <w:lang w:val="en-IN"/>
        </w:rPr>
        <w:t xml:space="preserve">After 24 hours of exposure, a marked decline in AChE activity was observed across all tissues. The brain showed the highest level of inhibition, with reductions of 33.60% at the sublethal concentration and 44.59% at the lethal concentration. In contrast, the liver exhibited the lowest inhibition (15.18% at sublethal and 31.83% at </w:t>
      </w:r>
      <w:r w:rsidRPr="0044011B">
        <w:rPr>
          <w:rFonts w:ascii="Arial" w:hAnsi="Arial" w:cs="Arial"/>
          <w:sz w:val="22"/>
          <w:szCs w:val="22"/>
          <w:lang w:val="en-IN"/>
        </w:rPr>
        <w:lastRenderedPageBreak/>
        <w:t>lethal concentrations). Gill, kidney, and muscle tissues showed intermediate decreases, ranging from 18.26% to 39.13% (Table 1, Figure 1).</w:t>
      </w:r>
    </w:p>
    <w:p w14:paraId="1EE17F04" w14:textId="77777777" w:rsidR="008A1262" w:rsidRPr="0044011B" w:rsidRDefault="008A1262" w:rsidP="008A1262">
      <w:pPr>
        <w:spacing w:line="360" w:lineRule="auto"/>
        <w:jc w:val="both"/>
        <w:rPr>
          <w:rFonts w:ascii="Arial" w:hAnsi="Arial" w:cs="Arial"/>
          <w:b/>
          <w:bCs/>
          <w:sz w:val="22"/>
          <w:szCs w:val="22"/>
          <w:lang w:val="en-IN"/>
        </w:rPr>
      </w:pPr>
      <w:r>
        <w:rPr>
          <w:rFonts w:ascii="Arial" w:hAnsi="Arial" w:cs="Arial"/>
          <w:b/>
          <w:bCs/>
          <w:lang w:val="en-IN"/>
        </w:rPr>
        <w:t xml:space="preserve">3.2 </w:t>
      </w:r>
      <w:r w:rsidRPr="0044011B">
        <w:rPr>
          <w:rFonts w:ascii="Arial" w:hAnsi="Arial" w:cs="Arial"/>
          <w:b/>
          <w:bCs/>
          <w:sz w:val="22"/>
          <w:szCs w:val="22"/>
          <w:lang w:val="en-IN"/>
        </w:rPr>
        <w:t>Long-term exposure (4 and 8 days):</w:t>
      </w:r>
    </w:p>
    <w:p w14:paraId="4BD28A14" w14:textId="77777777" w:rsidR="008A1262" w:rsidRPr="0044011B" w:rsidRDefault="008A1262" w:rsidP="008A1262">
      <w:pPr>
        <w:spacing w:line="360" w:lineRule="auto"/>
        <w:jc w:val="both"/>
        <w:rPr>
          <w:rFonts w:ascii="Arial" w:hAnsi="Arial" w:cs="Arial"/>
          <w:sz w:val="22"/>
          <w:szCs w:val="22"/>
          <w:lang w:val="en-IN"/>
        </w:rPr>
      </w:pPr>
      <w:r w:rsidRPr="0044011B">
        <w:rPr>
          <w:rFonts w:ascii="Arial" w:hAnsi="Arial" w:cs="Arial"/>
          <w:sz w:val="22"/>
          <w:szCs w:val="22"/>
          <w:lang w:val="en-IN"/>
        </w:rPr>
        <w:t>Sustained exposure to sublethal concentrations resulted in a progressive decline in AChE activity in all tissues. After 4 days, inhibition in brain and muscle tissues reached 39.63% and 35.79%, respectively. By day 8, brain activity decreased further to 49.12%, while muscle activity dropped to 37.37%. Liver tissue remained comparatively less affected throughout the exposure period (Table 2, Figure 2). Gill and kidney tissues displayed intermediate inhibition levels, consistent with their involvement in pesticide uptake and metabolism.</w:t>
      </w:r>
    </w:p>
    <w:p w14:paraId="670801FF" w14:textId="77777777" w:rsidR="008A1262" w:rsidRPr="0044011B" w:rsidRDefault="008A1262" w:rsidP="008A1262">
      <w:pPr>
        <w:spacing w:line="360" w:lineRule="auto"/>
        <w:jc w:val="both"/>
        <w:rPr>
          <w:rFonts w:ascii="Arial" w:hAnsi="Arial" w:cs="Arial"/>
          <w:sz w:val="22"/>
          <w:szCs w:val="22"/>
          <w:lang w:val="en-IN"/>
        </w:rPr>
      </w:pPr>
      <w:r w:rsidRPr="0044011B">
        <w:rPr>
          <w:rFonts w:ascii="Arial" w:hAnsi="Arial" w:cs="Arial"/>
          <w:sz w:val="22"/>
          <w:szCs w:val="22"/>
          <w:lang w:val="en-IN"/>
        </w:rPr>
        <w:t>The findings indicate that the brain is the most sensitive tissue to ethion-induced neurotoxicity, followed by muscle, gill, and kidney, while the liver exhibits the lowest degree of inhibition. All observed changes were statistically significant (P &lt; 0.05) across different tissues and exposure durations.</w:t>
      </w:r>
    </w:p>
    <w:p w14:paraId="39418095" w14:textId="77777777" w:rsidR="008A1262" w:rsidRPr="0044011B" w:rsidRDefault="008A1262" w:rsidP="008A1262">
      <w:pPr>
        <w:spacing w:line="360" w:lineRule="auto"/>
        <w:ind w:right="26"/>
        <w:jc w:val="center"/>
        <w:rPr>
          <w:rFonts w:ascii="Arial" w:hAnsi="Arial" w:cs="Arial"/>
          <w:b/>
          <w:bCs/>
          <w:sz w:val="22"/>
          <w:szCs w:val="22"/>
        </w:rPr>
      </w:pPr>
      <w:r w:rsidRPr="0044011B">
        <w:rPr>
          <w:rFonts w:ascii="Arial" w:hAnsi="Arial" w:cs="Arial"/>
          <w:b/>
          <w:bCs/>
          <w:sz w:val="22"/>
          <w:szCs w:val="22"/>
        </w:rPr>
        <w:t xml:space="preserve">Table 1. AChE activity and % change in </w:t>
      </w:r>
      <w:proofErr w:type="spellStart"/>
      <w:r w:rsidRPr="0044011B">
        <w:rPr>
          <w:rFonts w:ascii="Arial" w:hAnsi="Arial" w:cs="Arial"/>
          <w:b/>
          <w:bCs/>
          <w:i/>
          <w:iCs/>
          <w:sz w:val="22"/>
          <w:szCs w:val="22"/>
        </w:rPr>
        <w:t>Catla</w:t>
      </w:r>
      <w:proofErr w:type="spellEnd"/>
      <w:r w:rsidRPr="0044011B">
        <w:rPr>
          <w:rFonts w:ascii="Arial" w:hAnsi="Arial" w:cs="Arial"/>
          <w:b/>
          <w:bCs/>
          <w:i/>
          <w:iCs/>
          <w:sz w:val="22"/>
          <w:szCs w:val="22"/>
        </w:rPr>
        <w:t xml:space="preserve"> </w:t>
      </w:r>
      <w:proofErr w:type="spellStart"/>
      <w:r w:rsidRPr="0044011B">
        <w:rPr>
          <w:rFonts w:ascii="Arial" w:hAnsi="Arial" w:cs="Arial"/>
          <w:b/>
          <w:bCs/>
          <w:i/>
          <w:iCs/>
          <w:sz w:val="22"/>
          <w:szCs w:val="22"/>
        </w:rPr>
        <w:t>catla</w:t>
      </w:r>
      <w:proofErr w:type="spellEnd"/>
      <w:r w:rsidRPr="0044011B">
        <w:rPr>
          <w:rFonts w:ascii="Arial" w:hAnsi="Arial" w:cs="Arial"/>
          <w:b/>
          <w:bCs/>
          <w:sz w:val="22"/>
          <w:szCs w:val="22"/>
        </w:rPr>
        <w:t xml:space="preserve"> after 1</w:t>
      </w:r>
      <w:r w:rsidRPr="0044011B">
        <w:rPr>
          <w:rFonts w:ascii="Arial" w:eastAsia="Calibri" w:hAnsi="Arial" w:cs="Arial"/>
          <w:b/>
          <w:bCs/>
          <w:sz w:val="22"/>
          <w:szCs w:val="22"/>
        </w:rPr>
        <w:t xml:space="preserve"> </w:t>
      </w:r>
      <w:r w:rsidRPr="0044011B">
        <w:rPr>
          <w:rFonts w:ascii="Arial" w:hAnsi="Arial" w:cs="Arial"/>
          <w:b/>
          <w:bCs/>
          <w:sz w:val="22"/>
          <w:szCs w:val="22"/>
        </w:rPr>
        <w:t xml:space="preserve">day </w:t>
      </w:r>
      <w:r w:rsidRPr="0044011B">
        <w:rPr>
          <w:rFonts w:ascii="Arial" w:eastAsia="Calibri" w:hAnsi="Arial" w:cs="Arial"/>
          <w:b/>
          <w:bCs/>
          <w:sz w:val="22"/>
          <w:szCs w:val="22"/>
        </w:rPr>
        <w:t xml:space="preserve">of </w:t>
      </w:r>
      <w:r w:rsidRPr="0044011B">
        <w:rPr>
          <w:rFonts w:ascii="Arial" w:hAnsi="Arial" w:cs="Arial"/>
          <w:b/>
          <w:bCs/>
          <w:sz w:val="22"/>
          <w:szCs w:val="22"/>
        </w:rPr>
        <w:t xml:space="preserve">exposure to sublethal and lethal concentrations of </w:t>
      </w:r>
      <w:r w:rsidRPr="0044011B">
        <w:rPr>
          <w:rFonts w:ascii="Arial" w:eastAsia="Calibri" w:hAnsi="Arial" w:cs="Arial"/>
          <w:b/>
          <w:bCs/>
          <w:sz w:val="22"/>
          <w:szCs w:val="22"/>
        </w:rPr>
        <w:t>ethion</w:t>
      </w:r>
      <w:r w:rsidRPr="0044011B">
        <w:rPr>
          <w:rFonts w:ascii="Arial" w:hAnsi="Arial" w:cs="Arial"/>
          <w:b/>
          <w:bCs/>
          <w:sz w:val="22"/>
          <w:szCs w:val="22"/>
        </w:rPr>
        <w:t xml:space="preserve"> (50% EC).</w:t>
      </w:r>
    </w:p>
    <w:tbl>
      <w:tblPr>
        <w:tblStyle w:val="PlainTable2"/>
        <w:tblW w:w="0" w:type="auto"/>
        <w:jc w:val="center"/>
        <w:tblLook w:val="04A0" w:firstRow="1" w:lastRow="0" w:firstColumn="1" w:lastColumn="0" w:noHBand="0" w:noVBand="1"/>
      </w:tblPr>
      <w:tblGrid>
        <w:gridCol w:w="988"/>
        <w:gridCol w:w="1342"/>
        <w:gridCol w:w="1342"/>
        <w:gridCol w:w="1306"/>
        <w:gridCol w:w="1342"/>
        <w:gridCol w:w="1306"/>
      </w:tblGrid>
      <w:tr w:rsidR="008A1262" w:rsidRPr="0044011B" w14:paraId="7D8378CF" w14:textId="77777777" w:rsidTr="000415A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0EEB204" w14:textId="77777777" w:rsidR="008A1262" w:rsidRPr="0044011B" w:rsidRDefault="008A1262" w:rsidP="000415A0">
            <w:pPr>
              <w:spacing w:after="160" w:line="360" w:lineRule="auto"/>
              <w:ind w:right="26"/>
              <w:jc w:val="both"/>
              <w:rPr>
                <w:rFonts w:ascii="Arial" w:hAnsi="Arial" w:cs="Arial"/>
              </w:rPr>
            </w:pPr>
            <w:r w:rsidRPr="0044011B">
              <w:rPr>
                <w:rFonts w:ascii="Arial" w:hAnsi="Arial" w:cs="Arial"/>
              </w:rPr>
              <w:t>Tissue</w:t>
            </w:r>
          </w:p>
        </w:tc>
        <w:tc>
          <w:tcPr>
            <w:tcW w:w="0" w:type="auto"/>
            <w:hideMark/>
          </w:tcPr>
          <w:p w14:paraId="00300DC9" w14:textId="77777777" w:rsidR="008A1262" w:rsidRPr="0044011B" w:rsidRDefault="008A1262" w:rsidP="000415A0">
            <w:pPr>
              <w:spacing w:after="160" w:line="360" w:lineRule="auto"/>
              <w:ind w:right="26"/>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44011B">
              <w:rPr>
                <w:rFonts w:ascii="Arial" w:hAnsi="Arial" w:cs="Arial"/>
              </w:rPr>
              <w:t>Control</w:t>
            </w:r>
          </w:p>
        </w:tc>
        <w:tc>
          <w:tcPr>
            <w:tcW w:w="0" w:type="auto"/>
            <w:hideMark/>
          </w:tcPr>
          <w:p w14:paraId="4E8D92B0" w14:textId="77777777" w:rsidR="008A1262" w:rsidRPr="0044011B" w:rsidRDefault="008A1262" w:rsidP="000415A0">
            <w:pPr>
              <w:spacing w:after="160" w:line="360" w:lineRule="auto"/>
              <w:ind w:right="26"/>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44011B">
              <w:rPr>
                <w:rFonts w:ascii="Arial" w:hAnsi="Arial" w:cs="Arial"/>
              </w:rPr>
              <w:t>Sublethal</w:t>
            </w:r>
          </w:p>
        </w:tc>
        <w:tc>
          <w:tcPr>
            <w:tcW w:w="0" w:type="auto"/>
            <w:hideMark/>
          </w:tcPr>
          <w:p w14:paraId="28414C66" w14:textId="77777777" w:rsidR="008A1262" w:rsidRPr="0044011B" w:rsidRDefault="008A1262" w:rsidP="000415A0">
            <w:pPr>
              <w:spacing w:after="160" w:line="360" w:lineRule="auto"/>
              <w:ind w:right="26"/>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44011B">
              <w:rPr>
                <w:rFonts w:ascii="Arial" w:hAnsi="Arial" w:cs="Arial"/>
              </w:rPr>
              <w:t>% Change</w:t>
            </w:r>
          </w:p>
        </w:tc>
        <w:tc>
          <w:tcPr>
            <w:tcW w:w="0" w:type="auto"/>
            <w:hideMark/>
          </w:tcPr>
          <w:p w14:paraId="6C1C9A7A" w14:textId="77777777" w:rsidR="008A1262" w:rsidRPr="0044011B" w:rsidRDefault="008A1262" w:rsidP="000415A0">
            <w:pPr>
              <w:spacing w:after="160" w:line="360" w:lineRule="auto"/>
              <w:ind w:right="26"/>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44011B">
              <w:rPr>
                <w:rFonts w:ascii="Arial" w:hAnsi="Arial" w:cs="Arial"/>
              </w:rPr>
              <w:t>Lethal</w:t>
            </w:r>
          </w:p>
        </w:tc>
        <w:tc>
          <w:tcPr>
            <w:tcW w:w="0" w:type="auto"/>
            <w:hideMark/>
          </w:tcPr>
          <w:p w14:paraId="205F27B8" w14:textId="77777777" w:rsidR="008A1262" w:rsidRPr="0044011B" w:rsidRDefault="008A1262" w:rsidP="000415A0">
            <w:pPr>
              <w:spacing w:after="160" w:line="360" w:lineRule="auto"/>
              <w:ind w:right="26"/>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44011B">
              <w:rPr>
                <w:rFonts w:ascii="Arial" w:hAnsi="Arial" w:cs="Arial"/>
              </w:rPr>
              <w:t>% Change</w:t>
            </w:r>
          </w:p>
        </w:tc>
      </w:tr>
      <w:tr w:rsidR="008A1262" w:rsidRPr="0044011B" w14:paraId="6712316C" w14:textId="77777777" w:rsidTr="000415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7BE9B87" w14:textId="77777777" w:rsidR="008A1262" w:rsidRPr="0044011B" w:rsidRDefault="008A1262" w:rsidP="000415A0">
            <w:pPr>
              <w:spacing w:after="160" w:line="360" w:lineRule="auto"/>
              <w:ind w:right="26"/>
              <w:jc w:val="both"/>
              <w:rPr>
                <w:rFonts w:ascii="Arial" w:hAnsi="Arial" w:cs="Arial"/>
              </w:rPr>
            </w:pPr>
            <w:r w:rsidRPr="0044011B">
              <w:rPr>
                <w:rFonts w:ascii="Arial" w:hAnsi="Arial" w:cs="Arial"/>
              </w:rPr>
              <w:t>Gill</w:t>
            </w:r>
          </w:p>
        </w:tc>
        <w:tc>
          <w:tcPr>
            <w:tcW w:w="0" w:type="auto"/>
            <w:hideMark/>
          </w:tcPr>
          <w:p w14:paraId="26616D7A" w14:textId="77777777" w:rsidR="008A1262" w:rsidRPr="0044011B" w:rsidRDefault="008A1262" w:rsidP="000415A0">
            <w:pPr>
              <w:spacing w:after="160"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4011B">
              <w:rPr>
                <w:rFonts w:ascii="Arial" w:hAnsi="Arial" w:cs="Arial"/>
              </w:rPr>
              <w:t>6.87 ± 0.18</w:t>
            </w:r>
          </w:p>
        </w:tc>
        <w:tc>
          <w:tcPr>
            <w:tcW w:w="0" w:type="auto"/>
            <w:hideMark/>
          </w:tcPr>
          <w:p w14:paraId="02B19639" w14:textId="77777777" w:rsidR="008A1262" w:rsidRPr="0044011B" w:rsidRDefault="008A1262" w:rsidP="000415A0">
            <w:pPr>
              <w:spacing w:after="160"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4011B">
              <w:rPr>
                <w:rFonts w:ascii="Arial" w:hAnsi="Arial" w:cs="Arial"/>
              </w:rPr>
              <w:t>5.49 ± 0.19</w:t>
            </w:r>
          </w:p>
        </w:tc>
        <w:tc>
          <w:tcPr>
            <w:tcW w:w="0" w:type="auto"/>
            <w:hideMark/>
          </w:tcPr>
          <w:p w14:paraId="71DCC552" w14:textId="77777777" w:rsidR="008A1262" w:rsidRPr="0044011B" w:rsidRDefault="008A1262" w:rsidP="000415A0">
            <w:pPr>
              <w:spacing w:after="160"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4011B">
              <w:rPr>
                <w:rFonts w:ascii="Arial" w:hAnsi="Arial" w:cs="Arial"/>
              </w:rPr>
              <w:t>-20.08</w:t>
            </w:r>
          </w:p>
        </w:tc>
        <w:tc>
          <w:tcPr>
            <w:tcW w:w="0" w:type="auto"/>
            <w:hideMark/>
          </w:tcPr>
          <w:p w14:paraId="3D8AD8F9" w14:textId="77777777" w:rsidR="008A1262" w:rsidRPr="0044011B" w:rsidRDefault="008A1262" w:rsidP="000415A0">
            <w:pPr>
              <w:spacing w:after="160"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4011B">
              <w:rPr>
                <w:rFonts w:ascii="Arial" w:hAnsi="Arial" w:cs="Arial"/>
              </w:rPr>
              <w:t>4.26 ± 0.26</w:t>
            </w:r>
          </w:p>
        </w:tc>
        <w:tc>
          <w:tcPr>
            <w:tcW w:w="0" w:type="auto"/>
            <w:hideMark/>
          </w:tcPr>
          <w:p w14:paraId="12B28E85" w14:textId="77777777" w:rsidR="008A1262" w:rsidRPr="0044011B" w:rsidRDefault="008A1262" w:rsidP="000415A0">
            <w:pPr>
              <w:spacing w:after="160"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4011B">
              <w:rPr>
                <w:rFonts w:ascii="Arial" w:hAnsi="Arial" w:cs="Arial"/>
              </w:rPr>
              <w:t>-37.99</w:t>
            </w:r>
          </w:p>
        </w:tc>
      </w:tr>
      <w:tr w:rsidR="008A1262" w:rsidRPr="0044011B" w14:paraId="467ECF60" w14:textId="77777777" w:rsidTr="000415A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FFEE369" w14:textId="77777777" w:rsidR="008A1262" w:rsidRPr="0044011B" w:rsidRDefault="008A1262" w:rsidP="000415A0">
            <w:pPr>
              <w:spacing w:after="160" w:line="360" w:lineRule="auto"/>
              <w:ind w:right="26"/>
              <w:jc w:val="both"/>
              <w:rPr>
                <w:rFonts w:ascii="Arial" w:hAnsi="Arial" w:cs="Arial"/>
              </w:rPr>
            </w:pPr>
            <w:r w:rsidRPr="0044011B">
              <w:rPr>
                <w:rFonts w:ascii="Arial" w:hAnsi="Arial" w:cs="Arial"/>
              </w:rPr>
              <w:t>Liver</w:t>
            </w:r>
          </w:p>
        </w:tc>
        <w:tc>
          <w:tcPr>
            <w:tcW w:w="0" w:type="auto"/>
            <w:hideMark/>
          </w:tcPr>
          <w:p w14:paraId="3067118E" w14:textId="77777777" w:rsidR="008A1262" w:rsidRPr="0044011B" w:rsidRDefault="008A1262" w:rsidP="000415A0">
            <w:pPr>
              <w:spacing w:after="160"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4011B">
              <w:rPr>
                <w:rFonts w:ascii="Arial" w:hAnsi="Arial" w:cs="Arial"/>
              </w:rPr>
              <w:t>7.34 ± 0.29</w:t>
            </w:r>
          </w:p>
        </w:tc>
        <w:tc>
          <w:tcPr>
            <w:tcW w:w="0" w:type="auto"/>
            <w:hideMark/>
          </w:tcPr>
          <w:p w14:paraId="7D194954" w14:textId="77777777" w:rsidR="008A1262" w:rsidRPr="0044011B" w:rsidRDefault="008A1262" w:rsidP="000415A0">
            <w:pPr>
              <w:spacing w:after="160"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4011B">
              <w:rPr>
                <w:rFonts w:ascii="Arial" w:hAnsi="Arial" w:cs="Arial"/>
              </w:rPr>
              <w:t>6.23 ± 0.23</w:t>
            </w:r>
          </w:p>
        </w:tc>
        <w:tc>
          <w:tcPr>
            <w:tcW w:w="0" w:type="auto"/>
            <w:hideMark/>
          </w:tcPr>
          <w:p w14:paraId="4E1F0610" w14:textId="77777777" w:rsidR="008A1262" w:rsidRPr="0044011B" w:rsidRDefault="008A1262" w:rsidP="000415A0">
            <w:pPr>
              <w:spacing w:after="160"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4011B">
              <w:rPr>
                <w:rFonts w:ascii="Arial" w:hAnsi="Arial" w:cs="Arial"/>
              </w:rPr>
              <w:t>-15.18</w:t>
            </w:r>
          </w:p>
        </w:tc>
        <w:tc>
          <w:tcPr>
            <w:tcW w:w="0" w:type="auto"/>
            <w:hideMark/>
          </w:tcPr>
          <w:p w14:paraId="1738790B" w14:textId="77777777" w:rsidR="008A1262" w:rsidRPr="0044011B" w:rsidRDefault="008A1262" w:rsidP="000415A0">
            <w:pPr>
              <w:spacing w:after="160"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4011B">
              <w:rPr>
                <w:rFonts w:ascii="Arial" w:hAnsi="Arial" w:cs="Arial"/>
              </w:rPr>
              <w:t>5.01 ± 0.19</w:t>
            </w:r>
          </w:p>
        </w:tc>
        <w:tc>
          <w:tcPr>
            <w:tcW w:w="0" w:type="auto"/>
            <w:hideMark/>
          </w:tcPr>
          <w:p w14:paraId="6C885DAE" w14:textId="77777777" w:rsidR="008A1262" w:rsidRPr="0044011B" w:rsidRDefault="008A1262" w:rsidP="000415A0">
            <w:pPr>
              <w:spacing w:after="160"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4011B">
              <w:rPr>
                <w:rFonts w:ascii="Arial" w:hAnsi="Arial" w:cs="Arial"/>
              </w:rPr>
              <w:t>-31.83</w:t>
            </w:r>
          </w:p>
        </w:tc>
      </w:tr>
      <w:tr w:rsidR="008A1262" w:rsidRPr="0044011B" w14:paraId="6DCD0F81" w14:textId="77777777" w:rsidTr="000415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9E676C3" w14:textId="77777777" w:rsidR="008A1262" w:rsidRPr="0044011B" w:rsidRDefault="008A1262" w:rsidP="000415A0">
            <w:pPr>
              <w:spacing w:after="160" w:line="360" w:lineRule="auto"/>
              <w:ind w:right="26"/>
              <w:jc w:val="both"/>
              <w:rPr>
                <w:rFonts w:ascii="Arial" w:hAnsi="Arial" w:cs="Arial"/>
              </w:rPr>
            </w:pPr>
            <w:r w:rsidRPr="0044011B">
              <w:rPr>
                <w:rFonts w:ascii="Arial" w:hAnsi="Arial" w:cs="Arial"/>
              </w:rPr>
              <w:t>Brain</w:t>
            </w:r>
          </w:p>
        </w:tc>
        <w:tc>
          <w:tcPr>
            <w:tcW w:w="0" w:type="auto"/>
            <w:hideMark/>
          </w:tcPr>
          <w:p w14:paraId="6966C4FE" w14:textId="77777777" w:rsidR="008A1262" w:rsidRPr="0044011B" w:rsidRDefault="008A1262" w:rsidP="000415A0">
            <w:pPr>
              <w:spacing w:after="160"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4011B">
              <w:rPr>
                <w:rFonts w:ascii="Arial" w:hAnsi="Arial" w:cs="Arial"/>
              </w:rPr>
              <w:t>6.10 ± 0.19</w:t>
            </w:r>
          </w:p>
        </w:tc>
        <w:tc>
          <w:tcPr>
            <w:tcW w:w="0" w:type="auto"/>
            <w:hideMark/>
          </w:tcPr>
          <w:p w14:paraId="26A04048" w14:textId="77777777" w:rsidR="008A1262" w:rsidRPr="0044011B" w:rsidRDefault="008A1262" w:rsidP="000415A0">
            <w:pPr>
              <w:spacing w:after="160"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4011B">
              <w:rPr>
                <w:rFonts w:ascii="Arial" w:hAnsi="Arial" w:cs="Arial"/>
              </w:rPr>
              <w:t>4.05 ± 0.14</w:t>
            </w:r>
          </w:p>
        </w:tc>
        <w:tc>
          <w:tcPr>
            <w:tcW w:w="0" w:type="auto"/>
            <w:hideMark/>
          </w:tcPr>
          <w:p w14:paraId="6CCED53B" w14:textId="77777777" w:rsidR="008A1262" w:rsidRPr="0044011B" w:rsidRDefault="008A1262" w:rsidP="000415A0">
            <w:pPr>
              <w:spacing w:after="160"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4011B">
              <w:rPr>
                <w:rFonts w:ascii="Arial" w:hAnsi="Arial" w:cs="Arial"/>
              </w:rPr>
              <w:t>-33.60</w:t>
            </w:r>
          </w:p>
        </w:tc>
        <w:tc>
          <w:tcPr>
            <w:tcW w:w="0" w:type="auto"/>
            <w:hideMark/>
          </w:tcPr>
          <w:p w14:paraId="55D738C9" w14:textId="77777777" w:rsidR="008A1262" w:rsidRPr="0044011B" w:rsidRDefault="008A1262" w:rsidP="000415A0">
            <w:pPr>
              <w:spacing w:after="160"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4011B">
              <w:rPr>
                <w:rFonts w:ascii="Arial" w:hAnsi="Arial" w:cs="Arial"/>
              </w:rPr>
              <w:t>3.38 ± 0.10</w:t>
            </w:r>
          </w:p>
        </w:tc>
        <w:tc>
          <w:tcPr>
            <w:tcW w:w="0" w:type="auto"/>
            <w:hideMark/>
          </w:tcPr>
          <w:p w14:paraId="3CAA56B4" w14:textId="77777777" w:rsidR="008A1262" w:rsidRPr="0044011B" w:rsidRDefault="008A1262" w:rsidP="000415A0">
            <w:pPr>
              <w:spacing w:after="160"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4011B">
              <w:rPr>
                <w:rFonts w:ascii="Arial" w:hAnsi="Arial" w:cs="Arial"/>
              </w:rPr>
              <w:t>-44.59</w:t>
            </w:r>
          </w:p>
        </w:tc>
      </w:tr>
      <w:tr w:rsidR="008A1262" w:rsidRPr="0044011B" w14:paraId="45325D4A" w14:textId="77777777" w:rsidTr="000415A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ED8B914" w14:textId="77777777" w:rsidR="008A1262" w:rsidRPr="0044011B" w:rsidRDefault="008A1262" w:rsidP="000415A0">
            <w:pPr>
              <w:spacing w:after="160" w:line="360" w:lineRule="auto"/>
              <w:ind w:right="26"/>
              <w:jc w:val="both"/>
              <w:rPr>
                <w:rFonts w:ascii="Arial" w:hAnsi="Arial" w:cs="Arial"/>
              </w:rPr>
            </w:pPr>
            <w:r w:rsidRPr="0044011B">
              <w:rPr>
                <w:rFonts w:ascii="Arial" w:hAnsi="Arial" w:cs="Arial"/>
              </w:rPr>
              <w:t>Kidney</w:t>
            </w:r>
          </w:p>
        </w:tc>
        <w:tc>
          <w:tcPr>
            <w:tcW w:w="0" w:type="auto"/>
            <w:hideMark/>
          </w:tcPr>
          <w:p w14:paraId="0B411FCB" w14:textId="77777777" w:rsidR="008A1262" w:rsidRPr="0044011B" w:rsidRDefault="008A1262" w:rsidP="000415A0">
            <w:pPr>
              <w:spacing w:after="160"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4011B">
              <w:rPr>
                <w:rFonts w:ascii="Arial" w:hAnsi="Arial" w:cs="Arial"/>
              </w:rPr>
              <w:t>5.75 ± 0.09</w:t>
            </w:r>
          </w:p>
        </w:tc>
        <w:tc>
          <w:tcPr>
            <w:tcW w:w="0" w:type="auto"/>
            <w:hideMark/>
          </w:tcPr>
          <w:p w14:paraId="5C6D5508" w14:textId="77777777" w:rsidR="008A1262" w:rsidRPr="0044011B" w:rsidRDefault="008A1262" w:rsidP="000415A0">
            <w:pPr>
              <w:spacing w:after="160"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4011B">
              <w:rPr>
                <w:rFonts w:ascii="Arial" w:hAnsi="Arial" w:cs="Arial"/>
              </w:rPr>
              <w:t>4.62 ± 0.18</w:t>
            </w:r>
          </w:p>
        </w:tc>
        <w:tc>
          <w:tcPr>
            <w:tcW w:w="0" w:type="auto"/>
            <w:hideMark/>
          </w:tcPr>
          <w:p w14:paraId="69640D23" w14:textId="77777777" w:rsidR="008A1262" w:rsidRPr="0044011B" w:rsidRDefault="008A1262" w:rsidP="000415A0">
            <w:pPr>
              <w:spacing w:after="160"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4011B">
              <w:rPr>
                <w:rFonts w:ascii="Arial" w:hAnsi="Arial" w:cs="Arial"/>
              </w:rPr>
              <w:t>-19.65</w:t>
            </w:r>
          </w:p>
        </w:tc>
        <w:tc>
          <w:tcPr>
            <w:tcW w:w="0" w:type="auto"/>
            <w:hideMark/>
          </w:tcPr>
          <w:p w14:paraId="3E58F3DF" w14:textId="77777777" w:rsidR="008A1262" w:rsidRPr="0044011B" w:rsidRDefault="008A1262" w:rsidP="000415A0">
            <w:pPr>
              <w:spacing w:after="160"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4011B">
              <w:rPr>
                <w:rFonts w:ascii="Arial" w:hAnsi="Arial" w:cs="Arial"/>
              </w:rPr>
              <w:t>3.50 ± 0.03</w:t>
            </w:r>
          </w:p>
        </w:tc>
        <w:tc>
          <w:tcPr>
            <w:tcW w:w="0" w:type="auto"/>
            <w:hideMark/>
          </w:tcPr>
          <w:p w14:paraId="75908B06" w14:textId="77777777" w:rsidR="008A1262" w:rsidRPr="0044011B" w:rsidRDefault="008A1262" w:rsidP="000415A0">
            <w:pPr>
              <w:spacing w:after="160"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4011B">
              <w:rPr>
                <w:rFonts w:ascii="Arial" w:hAnsi="Arial" w:cs="Arial"/>
              </w:rPr>
              <w:t>-39.13</w:t>
            </w:r>
          </w:p>
        </w:tc>
      </w:tr>
      <w:tr w:rsidR="008A1262" w:rsidRPr="0044011B" w14:paraId="47D388E7" w14:textId="77777777" w:rsidTr="000415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831C051" w14:textId="77777777" w:rsidR="008A1262" w:rsidRPr="0044011B" w:rsidRDefault="008A1262" w:rsidP="000415A0">
            <w:pPr>
              <w:spacing w:after="160" w:line="360" w:lineRule="auto"/>
              <w:ind w:right="26"/>
              <w:jc w:val="both"/>
              <w:rPr>
                <w:rFonts w:ascii="Arial" w:hAnsi="Arial" w:cs="Arial"/>
              </w:rPr>
            </w:pPr>
            <w:r w:rsidRPr="0044011B">
              <w:rPr>
                <w:rFonts w:ascii="Arial" w:hAnsi="Arial" w:cs="Arial"/>
              </w:rPr>
              <w:t>Muscle</w:t>
            </w:r>
          </w:p>
        </w:tc>
        <w:tc>
          <w:tcPr>
            <w:tcW w:w="0" w:type="auto"/>
            <w:hideMark/>
          </w:tcPr>
          <w:p w14:paraId="67ABB47F" w14:textId="77777777" w:rsidR="008A1262" w:rsidRPr="0044011B" w:rsidRDefault="008A1262" w:rsidP="000415A0">
            <w:pPr>
              <w:spacing w:after="160"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4011B">
              <w:rPr>
                <w:rFonts w:ascii="Arial" w:hAnsi="Arial" w:cs="Arial"/>
              </w:rPr>
              <w:t>4.90 ± 0.17</w:t>
            </w:r>
          </w:p>
        </w:tc>
        <w:tc>
          <w:tcPr>
            <w:tcW w:w="0" w:type="auto"/>
            <w:hideMark/>
          </w:tcPr>
          <w:p w14:paraId="41385A82" w14:textId="77777777" w:rsidR="008A1262" w:rsidRPr="0044011B" w:rsidRDefault="008A1262" w:rsidP="000415A0">
            <w:pPr>
              <w:spacing w:after="160"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4011B">
              <w:rPr>
                <w:rFonts w:ascii="Arial" w:hAnsi="Arial" w:cs="Arial"/>
              </w:rPr>
              <w:t>3.89 ± 0.09</w:t>
            </w:r>
          </w:p>
        </w:tc>
        <w:tc>
          <w:tcPr>
            <w:tcW w:w="0" w:type="auto"/>
            <w:hideMark/>
          </w:tcPr>
          <w:p w14:paraId="29F4F60F" w14:textId="77777777" w:rsidR="008A1262" w:rsidRPr="0044011B" w:rsidRDefault="008A1262" w:rsidP="000415A0">
            <w:pPr>
              <w:spacing w:after="160"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4011B">
              <w:rPr>
                <w:rFonts w:ascii="Arial" w:hAnsi="Arial" w:cs="Arial"/>
              </w:rPr>
              <w:t>-18.26</w:t>
            </w:r>
          </w:p>
        </w:tc>
        <w:tc>
          <w:tcPr>
            <w:tcW w:w="0" w:type="auto"/>
            <w:hideMark/>
          </w:tcPr>
          <w:p w14:paraId="35906635" w14:textId="77777777" w:rsidR="008A1262" w:rsidRPr="0044011B" w:rsidRDefault="008A1262" w:rsidP="000415A0">
            <w:pPr>
              <w:spacing w:after="160"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4011B">
              <w:rPr>
                <w:rFonts w:ascii="Arial" w:hAnsi="Arial" w:cs="Arial"/>
              </w:rPr>
              <w:t>3.11 ± 0.17</w:t>
            </w:r>
          </w:p>
        </w:tc>
        <w:tc>
          <w:tcPr>
            <w:tcW w:w="0" w:type="auto"/>
            <w:hideMark/>
          </w:tcPr>
          <w:p w14:paraId="7FADC10A" w14:textId="77777777" w:rsidR="008A1262" w:rsidRPr="0044011B" w:rsidRDefault="008A1262" w:rsidP="000415A0">
            <w:pPr>
              <w:spacing w:after="160"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4011B">
              <w:rPr>
                <w:rFonts w:ascii="Arial" w:hAnsi="Arial" w:cs="Arial"/>
              </w:rPr>
              <w:t>-36.53</w:t>
            </w:r>
          </w:p>
        </w:tc>
      </w:tr>
    </w:tbl>
    <w:p w14:paraId="1937F1E4" w14:textId="77777777" w:rsidR="008A1262" w:rsidRPr="0044011B" w:rsidRDefault="008A1262" w:rsidP="008A1262">
      <w:pPr>
        <w:spacing w:line="360" w:lineRule="auto"/>
        <w:ind w:right="26"/>
        <w:jc w:val="both"/>
        <w:rPr>
          <w:rFonts w:ascii="Arial" w:hAnsi="Arial" w:cs="Arial"/>
          <w:sz w:val="22"/>
          <w:szCs w:val="22"/>
        </w:rPr>
      </w:pPr>
      <w:r w:rsidRPr="0044011B">
        <w:rPr>
          <w:rFonts w:ascii="Arial" w:hAnsi="Arial" w:cs="Arial"/>
          <w:sz w:val="22"/>
          <w:szCs w:val="22"/>
        </w:rPr>
        <w:t xml:space="preserve">Note: Values represent the </w:t>
      </w:r>
      <w:r w:rsidRPr="0044011B">
        <w:rPr>
          <w:rFonts w:ascii="Arial" w:eastAsia="Calibri" w:hAnsi="Arial" w:cs="Arial"/>
          <w:sz w:val="22"/>
          <w:szCs w:val="22"/>
        </w:rPr>
        <w:t>means</w:t>
      </w:r>
      <w:r w:rsidRPr="0044011B">
        <w:rPr>
          <w:rFonts w:ascii="Arial" w:hAnsi="Arial" w:cs="Arial"/>
          <w:sz w:val="22"/>
          <w:szCs w:val="22"/>
        </w:rPr>
        <w:t xml:space="preserve"> of five observations (± standard deviation). Differences are statistically significant at </w:t>
      </w:r>
      <w:r w:rsidRPr="0044011B">
        <w:rPr>
          <w:rFonts w:ascii="Arial" w:hAnsi="Arial" w:cs="Arial"/>
          <w:i/>
          <w:iCs/>
          <w:sz w:val="22"/>
          <w:szCs w:val="22"/>
        </w:rPr>
        <w:t>P</w:t>
      </w:r>
      <w:r w:rsidRPr="0044011B">
        <w:rPr>
          <w:rFonts w:ascii="Arial" w:hAnsi="Arial" w:cs="Arial"/>
          <w:sz w:val="22"/>
          <w:szCs w:val="22"/>
        </w:rPr>
        <w:t xml:space="preserve"> &lt; 0.05. AChE activity is expressed as µmol acetylthiocholine iodide </w:t>
      </w:r>
      <w:proofErr w:type="spellStart"/>
      <w:r w:rsidRPr="0044011B">
        <w:rPr>
          <w:rFonts w:ascii="Arial" w:eastAsia="Calibri" w:hAnsi="Arial" w:cs="Arial"/>
          <w:sz w:val="22"/>
          <w:szCs w:val="22"/>
        </w:rPr>
        <w:t>hydrolysed</w:t>
      </w:r>
      <w:proofErr w:type="spellEnd"/>
      <w:r w:rsidRPr="0044011B">
        <w:rPr>
          <w:rFonts w:ascii="Arial" w:hAnsi="Arial" w:cs="Arial"/>
          <w:sz w:val="22"/>
          <w:szCs w:val="22"/>
        </w:rPr>
        <w:t>/g tissue/min.</w:t>
      </w:r>
    </w:p>
    <w:p w14:paraId="124787DB" w14:textId="77777777" w:rsidR="008A1262" w:rsidRPr="0044011B" w:rsidRDefault="008A1262" w:rsidP="008A1262">
      <w:pPr>
        <w:spacing w:line="360" w:lineRule="auto"/>
        <w:ind w:right="26"/>
        <w:jc w:val="both"/>
        <w:rPr>
          <w:rFonts w:ascii="Arial" w:hAnsi="Arial" w:cs="Arial"/>
          <w:sz w:val="22"/>
          <w:szCs w:val="22"/>
        </w:rPr>
      </w:pPr>
      <w:r w:rsidRPr="0044011B">
        <w:rPr>
          <w:rFonts w:ascii="Arial" w:hAnsi="Arial" w:cs="Arial"/>
          <w:noProof/>
          <w:sz w:val="22"/>
          <w:szCs w:val="22"/>
        </w:rPr>
        <w:lastRenderedPageBreak/>
        <w:drawing>
          <wp:inline distT="0" distB="0" distL="0" distR="0" wp14:anchorId="348C0800" wp14:editId="7B1BABA8">
            <wp:extent cx="6242685" cy="3736975"/>
            <wp:effectExtent l="0" t="0" r="0" b="0"/>
            <wp:docPr id="1505945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945342" name="Picture 3"/>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6242685" cy="3736975"/>
                    </a:xfrm>
                    <a:prstGeom prst="rect">
                      <a:avLst/>
                    </a:prstGeom>
                    <a:noFill/>
                  </pic:spPr>
                </pic:pic>
              </a:graphicData>
            </a:graphic>
          </wp:inline>
        </w:drawing>
      </w:r>
    </w:p>
    <w:p w14:paraId="5D338FBC" w14:textId="77777777" w:rsidR="008A1262" w:rsidRPr="0044011B" w:rsidRDefault="008A1262" w:rsidP="008A1262">
      <w:pPr>
        <w:spacing w:line="360" w:lineRule="auto"/>
        <w:ind w:right="26"/>
        <w:jc w:val="both"/>
        <w:rPr>
          <w:rFonts w:ascii="Arial" w:hAnsi="Arial" w:cs="Arial"/>
          <w:sz w:val="22"/>
          <w:szCs w:val="22"/>
        </w:rPr>
      </w:pPr>
      <w:r w:rsidRPr="0044011B">
        <w:rPr>
          <w:rFonts w:ascii="Arial" w:hAnsi="Arial" w:cs="Arial"/>
          <w:b/>
          <w:bCs/>
          <w:sz w:val="22"/>
          <w:szCs w:val="22"/>
        </w:rPr>
        <w:t>Figure 1.</w:t>
      </w:r>
      <w:r w:rsidRPr="0044011B">
        <w:rPr>
          <w:rFonts w:ascii="Arial" w:hAnsi="Arial" w:cs="Arial"/>
          <w:sz w:val="22"/>
          <w:szCs w:val="22"/>
        </w:rPr>
        <w:t xml:space="preserve"> Changes in acetylcholinesterase (AChE) activity (µmol acetylthiocholine iodide </w:t>
      </w:r>
      <w:proofErr w:type="spellStart"/>
      <w:r w:rsidRPr="0044011B">
        <w:rPr>
          <w:rFonts w:ascii="Arial" w:eastAsia="Calibri" w:hAnsi="Arial" w:cs="Arial"/>
          <w:sz w:val="22"/>
          <w:szCs w:val="22"/>
        </w:rPr>
        <w:t>hydrolysed</w:t>
      </w:r>
      <w:proofErr w:type="spellEnd"/>
      <w:r w:rsidRPr="0044011B">
        <w:rPr>
          <w:rFonts w:ascii="Arial" w:hAnsi="Arial" w:cs="Arial"/>
          <w:sz w:val="22"/>
          <w:szCs w:val="22"/>
        </w:rPr>
        <w:t xml:space="preserve">/g tissue/min) and % change over </w:t>
      </w:r>
      <w:r w:rsidRPr="0044011B">
        <w:rPr>
          <w:rFonts w:ascii="Arial" w:eastAsia="Calibri" w:hAnsi="Arial" w:cs="Arial"/>
          <w:sz w:val="22"/>
          <w:szCs w:val="22"/>
        </w:rPr>
        <w:t xml:space="preserve">the </w:t>
      </w:r>
      <w:r w:rsidRPr="0044011B">
        <w:rPr>
          <w:rFonts w:ascii="Arial" w:hAnsi="Arial" w:cs="Arial"/>
          <w:sz w:val="22"/>
          <w:szCs w:val="22"/>
        </w:rPr>
        <w:t xml:space="preserve">control in </w:t>
      </w:r>
      <w:r w:rsidRPr="0044011B">
        <w:rPr>
          <w:rFonts w:ascii="Arial" w:eastAsia="Calibri" w:hAnsi="Arial" w:cs="Arial"/>
          <w:sz w:val="22"/>
          <w:szCs w:val="22"/>
        </w:rPr>
        <w:t xml:space="preserve">the </w:t>
      </w:r>
      <w:r w:rsidRPr="0044011B">
        <w:rPr>
          <w:rFonts w:ascii="Arial" w:hAnsi="Arial" w:cs="Arial"/>
          <w:sz w:val="22"/>
          <w:szCs w:val="22"/>
        </w:rPr>
        <w:t xml:space="preserve">brain, gill, liver, kidney, and muscle tissues of </w:t>
      </w:r>
      <w:r w:rsidRPr="0044011B">
        <w:rPr>
          <w:rFonts w:ascii="Arial" w:hAnsi="Arial" w:cs="Arial"/>
          <w:i/>
          <w:iCs/>
          <w:sz w:val="22"/>
          <w:szCs w:val="22"/>
        </w:rPr>
        <w:t xml:space="preserve">Catla </w:t>
      </w:r>
      <w:r w:rsidRPr="0044011B">
        <w:rPr>
          <w:rFonts w:ascii="Arial" w:eastAsia="Calibri" w:hAnsi="Arial" w:cs="Arial"/>
          <w:i/>
          <w:iCs/>
          <w:sz w:val="22"/>
          <w:szCs w:val="22"/>
        </w:rPr>
        <w:t>cats</w:t>
      </w:r>
      <w:r w:rsidRPr="0044011B">
        <w:rPr>
          <w:rFonts w:ascii="Arial" w:hAnsi="Arial" w:cs="Arial"/>
          <w:sz w:val="22"/>
          <w:szCs w:val="22"/>
        </w:rPr>
        <w:t xml:space="preserve"> exposed to sublethal and lethal concentrations of </w:t>
      </w:r>
      <w:r w:rsidRPr="0044011B">
        <w:rPr>
          <w:rFonts w:ascii="Arial" w:eastAsia="Calibri" w:hAnsi="Arial" w:cs="Arial"/>
          <w:sz w:val="22"/>
          <w:szCs w:val="22"/>
        </w:rPr>
        <w:t>ethion</w:t>
      </w:r>
      <w:r w:rsidRPr="0044011B">
        <w:rPr>
          <w:rFonts w:ascii="Arial" w:hAnsi="Arial" w:cs="Arial"/>
          <w:sz w:val="22"/>
          <w:szCs w:val="22"/>
        </w:rPr>
        <w:t xml:space="preserve"> (50% EC) for 1 day.</w:t>
      </w:r>
    </w:p>
    <w:p w14:paraId="1E1DFB76" w14:textId="77777777" w:rsidR="008A1262" w:rsidRPr="0044011B" w:rsidRDefault="008A1262" w:rsidP="008A1262">
      <w:pPr>
        <w:spacing w:line="360" w:lineRule="auto"/>
        <w:ind w:right="26"/>
        <w:jc w:val="center"/>
        <w:rPr>
          <w:rFonts w:ascii="Arial" w:hAnsi="Arial" w:cs="Arial"/>
          <w:b/>
          <w:bCs/>
          <w:sz w:val="22"/>
          <w:szCs w:val="22"/>
        </w:rPr>
      </w:pPr>
      <w:r w:rsidRPr="0044011B">
        <w:rPr>
          <w:rFonts w:ascii="Arial" w:hAnsi="Arial" w:cs="Arial"/>
          <w:b/>
          <w:bCs/>
          <w:sz w:val="22"/>
          <w:szCs w:val="22"/>
        </w:rPr>
        <w:t xml:space="preserve">Table 2. AChE activity and % change in </w:t>
      </w:r>
      <w:proofErr w:type="spellStart"/>
      <w:r w:rsidRPr="0044011B">
        <w:rPr>
          <w:rFonts w:ascii="Arial" w:hAnsi="Arial" w:cs="Arial"/>
          <w:b/>
          <w:bCs/>
          <w:i/>
          <w:iCs/>
          <w:sz w:val="22"/>
          <w:szCs w:val="22"/>
        </w:rPr>
        <w:t>Catla</w:t>
      </w:r>
      <w:proofErr w:type="spellEnd"/>
      <w:r w:rsidRPr="0044011B">
        <w:rPr>
          <w:rFonts w:ascii="Arial" w:hAnsi="Arial" w:cs="Arial"/>
          <w:b/>
          <w:bCs/>
          <w:i/>
          <w:iCs/>
          <w:sz w:val="22"/>
          <w:szCs w:val="22"/>
        </w:rPr>
        <w:t xml:space="preserve"> </w:t>
      </w:r>
      <w:proofErr w:type="spellStart"/>
      <w:r w:rsidRPr="0044011B">
        <w:rPr>
          <w:rFonts w:ascii="Arial" w:hAnsi="Arial" w:cs="Arial"/>
          <w:b/>
          <w:bCs/>
          <w:i/>
          <w:iCs/>
          <w:sz w:val="22"/>
          <w:szCs w:val="22"/>
        </w:rPr>
        <w:t>catla</w:t>
      </w:r>
      <w:proofErr w:type="spellEnd"/>
      <w:r w:rsidRPr="0044011B">
        <w:rPr>
          <w:rFonts w:ascii="Arial" w:hAnsi="Arial" w:cs="Arial"/>
          <w:b/>
          <w:bCs/>
          <w:sz w:val="22"/>
          <w:szCs w:val="22"/>
        </w:rPr>
        <w:t xml:space="preserve"> after 4- and 8-day exposure to sublethal concentrations of </w:t>
      </w:r>
      <w:proofErr w:type="gramStart"/>
      <w:r w:rsidRPr="0044011B">
        <w:rPr>
          <w:rFonts w:ascii="Arial" w:eastAsia="Calibri" w:hAnsi="Arial" w:cs="Arial"/>
          <w:b/>
          <w:bCs/>
          <w:sz w:val="22"/>
          <w:szCs w:val="22"/>
        </w:rPr>
        <w:t xml:space="preserve">ethion </w:t>
      </w:r>
      <w:r w:rsidRPr="0044011B">
        <w:rPr>
          <w:rFonts w:ascii="Arial" w:hAnsi="Arial" w:cs="Arial"/>
          <w:b/>
          <w:bCs/>
          <w:sz w:val="22"/>
          <w:szCs w:val="22"/>
        </w:rPr>
        <w:t xml:space="preserve"> (</w:t>
      </w:r>
      <w:proofErr w:type="gramEnd"/>
      <w:r w:rsidRPr="0044011B">
        <w:rPr>
          <w:rFonts w:ascii="Arial" w:hAnsi="Arial" w:cs="Arial"/>
          <w:b/>
          <w:bCs/>
          <w:sz w:val="22"/>
          <w:szCs w:val="22"/>
        </w:rPr>
        <w:t>50% EC).</w:t>
      </w:r>
    </w:p>
    <w:tbl>
      <w:tblPr>
        <w:tblStyle w:val="PlainTable2"/>
        <w:tblW w:w="0" w:type="auto"/>
        <w:tblLook w:val="04A0" w:firstRow="1" w:lastRow="0" w:firstColumn="1" w:lastColumn="0" w:noHBand="0" w:noVBand="1"/>
      </w:tblPr>
      <w:tblGrid>
        <w:gridCol w:w="988"/>
        <w:gridCol w:w="1489"/>
        <w:gridCol w:w="1697"/>
        <w:gridCol w:w="1306"/>
        <w:gridCol w:w="1489"/>
        <w:gridCol w:w="1697"/>
        <w:gridCol w:w="1306"/>
      </w:tblGrid>
      <w:tr w:rsidR="008A1262" w:rsidRPr="0044011B" w14:paraId="7684CF2A" w14:textId="77777777" w:rsidTr="000415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44A160" w14:textId="77777777" w:rsidR="008A1262" w:rsidRPr="0044011B" w:rsidRDefault="008A1262" w:rsidP="000415A0">
            <w:pPr>
              <w:spacing w:after="160" w:line="360" w:lineRule="auto"/>
              <w:ind w:right="26"/>
              <w:jc w:val="both"/>
              <w:rPr>
                <w:rFonts w:ascii="Arial" w:hAnsi="Arial" w:cs="Arial"/>
              </w:rPr>
            </w:pPr>
            <w:r w:rsidRPr="0044011B">
              <w:rPr>
                <w:rFonts w:ascii="Arial" w:hAnsi="Arial" w:cs="Arial"/>
              </w:rPr>
              <w:t>Tissue</w:t>
            </w:r>
          </w:p>
        </w:tc>
        <w:tc>
          <w:tcPr>
            <w:tcW w:w="0" w:type="auto"/>
            <w:hideMark/>
          </w:tcPr>
          <w:p w14:paraId="06EFD2F8" w14:textId="77777777" w:rsidR="008A1262" w:rsidRPr="0044011B" w:rsidRDefault="008A1262" w:rsidP="000415A0">
            <w:pPr>
              <w:spacing w:after="160" w:line="360" w:lineRule="auto"/>
              <w:ind w:right="26"/>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44011B">
              <w:rPr>
                <w:rFonts w:ascii="Arial" w:hAnsi="Arial" w:cs="Arial"/>
              </w:rPr>
              <w:t>Control (4d)</w:t>
            </w:r>
          </w:p>
        </w:tc>
        <w:tc>
          <w:tcPr>
            <w:tcW w:w="0" w:type="auto"/>
            <w:hideMark/>
          </w:tcPr>
          <w:p w14:paraId="397D2792" w14:textId="77777777" w:rsidR="008A1262" w:rsidRPr="0044011B" w:rsidRDefault="008A1262" w:rsidP="000415A0">
            <w:pPr>
              <w:spacing w:after="160" w:line="360" w:lineRule="auto"/>
              <w:ind w:right="26"/>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44011B">
              <w:rPr>
                <w:rFonts w:ascii="Arial" w:hAnsi="Arial" w:cs="Arial"/>
              </w:rPr>
              <w:t>Sublethal (4d)</w:t>
            </w:r>
          </w:p>
        </w:tc>
        <w:tc>
          <w:tcPr>
            <w:tcW w:w="0" w:type="auto"/>
            <w:hideMark/>
          </w:tcPr>
          <w:p w14:paraId="1163DDB7" w14:textId="77777777" w:rsidR="008A1262" w:rsidRPr="0044011B" w:rsidRDefault="008A1262" w:rsidP="000415A0">
            <w:pPr>
              <w:spacing w:after="160" w:line="360" w:lineRule="auto"/>
              <w:ind w:right="26"/>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44011B">
              <w:rPr>
                <w:rFonts w:ascii="Arial" w:hAnsi="Arial" w:cs="Arial"/>
              </w:rPr>
              <w:t>% Change</w:t>
            </w:r>
          </w:p>
        </w:tc>
        <w:tc>
          <w:tcPr>
            <w:tcW w:w="0" w:type="auto"/>
            <w:hideMark/>
          </w:tcPr>
          <w:p w14:paraId="3F3D6882" w14:textId="77777777" w:rsidR="008A1262" w:rsidRPr="0044011B" w:rsidRDefault="008A1262" w:rsidP="000415A0">
            <w:pPr>
              <w:spacing w:after="160" w:line="360" w:lineRule="auto"/>
              <w:ind w:right="26"/>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44011B">
              <w:rPr>
                <w:rFonts w:ascii="Arial" w:hAnsi="Arial" w:cs="Arial"/>
              </w:rPr>
              <w:t>Control (8d)</w:t>
            </w:r>
          </w:p>
        </w:tc>
        <w:tc>
          <w:tcPr>
            <w:tcW w:w="0" w:type="auto"/>
            <w:hideMark/>
          </w:tcPr>
          <w:p w14:paraId="31DF1174" w14:textId="77777777" w:rsidR="008A1262" w:rsidRPr="0044011B" w:rsidRDefault="008A1262" w:rsidP="000415A0">
            <w:pPr>
              <w:spacing w:after="160" w:line="360" w:lineRule="auto"/>
              <w:ind w:right="26"/>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44011B">
              <w:rPr>
                <w:rFonts w:ascii="Arial" w:hAnsi="Arial" w:cs="Arial"/>
              </w:rPr>
              <w:t>Sublethal (8d)</w:t>
            </w:r>
          </w:p>
        </w:tc>
        <w:tc>
          <w:tcPr>
            <w:tcW w:w="0" w:type="auto"/>
            <w:hideMark/>
          </w:tcPr>
          <w:p w14:paraId="55AD5AE4" w14:textId="77777777" w:rsidR="008A1262" w:rsidRPr="0044011B" w:rsidRDefault="008A1262" w:rsidP="000415A0">
            <w:pPr>
              <w:spacing w:after="160" w:line="360" w:lineRule="auto"/>
              <w:ind w:right="26"/>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44011B">
              <w:rPr>
                <w:rFonts w:ascii="Arial" w:hAnsi="Arial" w:cs="Arial"/>
              </w:rPr>
              <w:t>% Change</w:t>
            </w:r>
          </w:p>
        </w:tc>
      </w:tr>
      <w:tr w:rsidR="008A1262" w:rsidRPr="0044011B" w14:paraId="41D33603" w14:textId="77777777" w:rsidTr="00041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0C8580" w14:textId="77777777" w:rsidR="008A1262" w:rsidRPr="0044011B" w:rsidRDefault="008A1262" w:rsidP="000415A0">
            <w:pPr>
              <w:spacing w:after="160" w:line="360" w:lineRule="auto"/>
              <w:ind w:right="26"/>
              <w:jc w:val="both"/>
              <w:rPr>
                <w:rFonts w:ascii="Arial" w:hAnsi="Arial" w:cs="Arial"/>
              </w:rPr>
            </w:pPr>
            <w:r w:rsidRPr="0044011B">
              <w:rPr>
                <w:rFonts w:ascii="Arial" w:hAnsi="Arial" w:cs="Arial"/>
              </w:rPr>
              <w:t>Liver</w:t>
            </w:r>
          </w:p>
        </w:tc>
        <w:tc>
          <w:tcPr>
            <w:tcW w:w="0" w:type="auto"/>
            <w:hideMark/>
          </w:tcPr>
          <w:p w14:paraId="5B6A7A75" w14:textId="77777777" w:rsidR="008A1262" w:rsidRPr="0044011B" w:rsidRDefault="008A1262" w:rsidP="000415A0">
            <w:pPr>
              <w:spacing w:after="160"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4011B">
              <w:rPr>
                <w:rFonts w:ascii="Arial" w:hAnsi="Arial" w:cs="Arial"/>
              </w:rPr>
              <w:t>6.53 ± 0.21</w:t>
            </w:r>
          </w:p>
        </w:tc>
        <w:tc>
          <w:tcPr>
            <w:tcW w:w="0" w:type="auto"/>
            <w:hideMark/>
          </w:tcPr>
          <w:p w14:paraId="1EE8B71E" w14:textId="77777777" w:rsidR="008A1262" w:rsidRPr="0044011B" w:rsidRDefault="008A1262" w:rsidP="000415A0">
            <w:pPr>
              <w:spacing w:after="160"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4011B">
              <w:rPr>
                <w:rFonts w:ascii="Arial" w:hAnsi="Arial" w:cs="Arial"/>
              </w:rPr>
              <w:t>4.53 ± 0.01</w:t>
            </w:r>
          </w:p>
        </w:tc>
        <w:tc>
          <w:tcPr>
            <w:tcW w:w="0" w:type="auto"/>
            <w:hideMark/>
          </w:tcPr>
          <w:p w14:paraId="60C5C0DB" w14:textId="77777777" w:rsidR="008A1262" w:rsidRPr="0044011B" w:rsidRDefault="008A1262" w:rsidP="000415A0">
            <w:pPr>
              <w:spacing w:after="160"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4011B">
              <w:rPr>
                <w:rFonts w:ascii="Arial" w:hAnsi="Arial" w:cs="Arial"/>
              </w:rPr>
              <w:t>-30.62</w:t>
            </w:r>
          </w:p>
        </w:tc>
        <w:tc>
          <w:tcPr>
            <w:tcW w:w="0" w:type="auto"/>
            <w:hideMark/>
          </w:tcPr>
          <w:p w14:paraId="1D846BED" w14:textId="77777777" w:rsidR="008A1262" w:rsidRPr="0044011B" w:rsidRDefault="008A1262" w:rsidP="000415A0">
            <w:pPr>
              <w:spacing w:after="160"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4011B">
              <w:rPr>
                <w:rFonts w:ascii="Arial" w:hAnsi="Arial" w:cs="Arial"/>
              </w:rPr>
              <w:t>6.10 ± 0.21</w:t>
            </w:r>
          </w:p>
        </w:tc>
        <w:tc>
          <w:tcPr>
            <w:tcW w:w="0" w:type="auto"/>
            <w:hideMark/>
          </w:tcPr>
          <w:p w14:paraId="7C2D18D1" w14:textId="77777777" w:rsidR="008A1262" w:rsidRPr="0044011B" w:rsidRDefault="008A1262" w:rsidP="000415A0">
            <w:pPr>
              <w:spacing w:after="160"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4011B">
              <w:rPr>
                <w:rFonts w:ascii="Arial" w:hAnsi="Arial" w:cs="Arial"/>
              </w:rPr>
              <w:t>4.00 ± 0.13</w:t>
            </w:r>
          </w:p>
        </w:tc>
        <w:tc>
          <w:tcPr>
            <w:tcW w:w="0" w:type="auto"/>
            <w:hideMark/>
          </w:tcPr>
          <w:p w14:paraId="691E1331" w14:textId="77777777" w:rsidR="008A1262" w:rsidRPr="0044011B" w:rsidRDefault="008A1262" w:rsidP="000415A0">
            <w:pPr>
              <w:spacing w:after="160"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4011B">
              <w:rPr>
                <w:rFonts w:ascii="Arial" w:hAnsi="Arial" w:cs="Arial"/>
              </w:rPr>
              <w:t>-34.42</w:t>
            </w:r>
          </w:p>
        </w:tc>
      </w:tr>
      <w:tr w:rsidR="008A1262" w:rsidRPr="0044011B" w14:paraId="2BDB8451" w14:textId="77777777" w:rsidTr="000415A0">
        <w:tc>
          <w:tcPr>
            <w:cnfStyle w:val="001000000000" w:firstRow="0" w:lastRow="0" w:firstColumn="1" w:lastColumn="0" w:oddVBand="0" w:evenVBand="0" w:oddHBand="0" w:evenHBand="0" w:firstRowFirstColumn="0" w:firstRowLastColumn="0" w:lastRowFirstColumn="0" w:lastRowLastColumn="0"/>
            <w:tcW w:w="0" w:type="auto"/>
            <w:hideMark/>
          </w:tcPr>
          <w:p w14:paraId="5ECBEA8D" w14:textId="77777777" w:rsidR="008A1262" w:rsidRPr="0044011B" w:rsidRDefault="008A1262" w:rsidP="000415A0">
            <w:pPr>
              <w:spacing w:after="160" w:line="360" w:lineRule="auto"/>
              <w:ind w:right="26"/>
              <w:jc w:val="both"/>
              <w:rPr>
                <w:rFonts w:ascii="Arial" w:hAnsi="Arial" w:cs="Arial"/>
              </w:rPr>
            </w:pPr>
            <w:r w:rsidRPr="0044011B">
              <w:rPr>
                <w:rFonts w:ascii="Arial" w:hAnsi="Arial" w:cs="Arial"/>
              </w:rPr>
              <w:t>Gill</w:t>
            </w:r>
          </w:p>
        </w:tc>
        <w:tc>
          <w:tcPr>
            <w:tcW w:w="0" w:type="auto"/>
            <w:hideMark/>
          </w:tcPr>
          <w:p w14:paraId="4FF21EC7" w14:textId="77777777" w:rsidR="008A1262" w:rsidRPr="0044011B" w:rsidRDefault="008A1262" w:rsidP="000415A0">
            <w:pPr>
              <w:spacing w:after="160"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4011B">
              <w:rPr>
                <w:rFonts w:ascii="Arial" w:hAnsi="Arial" w:cs="Arial"/>
              </w:rPr>
              <w:t>5.81 ± 0.10</w:t>
            </w:r>
          </w:p>
        </w:tc>
        <w:tc>
          <w:tcPr>
            <w:tcW w:w="0" w:type="auto"/>
            <w:hideMark/>
          </w:tcPr>
          <w:p w14:paraId="1693A64A" w14:textId="77777777" w:rsidR="008A1262" w:rsidRPr="0044011B" w:rsidRDefault="008A1262" w:rsidP="000415A0">
            <w:pPr>
              <w:spacing w:after="160"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4011B">
              <w:rPr>
                <w:rFonts w:ascii="Arial" w:hAnsi="Arial" w:cs="Arial"/>
              </w:rPr>
              <w:t>3.99 ± 0.07</w:t>
            </w:r>
          </w:p>
        </w:tc>
        <w:tc>
          <w:tcPr>
            <w:tcW w:w="0" w:type="auto"/>
            <w:hideMark/>
          </w:tcPr>
          <w:p w14:paraId="395F313C" w14:textId="77777777" w:rsidR="008A1262" w:rsidRPr="0044011B" w:rsidRDefault="008A1262" w:rsidP="000415A0">
            <w:pPr>
              <w:spacing w:after="160"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4011B">
              <w:rPr>
                <w:rFonts w:ascii="Arial" w:hAnsi="Arial" w:cs="Arial"/>
              </w:rPr>
              <w:t>-31.32</w:t>
            </w:r>
          </w:p>
        </w:tc>
        <w:tc>
          <w:tcPr>
            <w:tcW w:w="0" w:type="auto"/>
            <w:hideMark/>
          </w:tcPr>
          <w:p w14:paraId="13F0A829" w14:textId="77777777" w:rsidR="008A1262" w:rsidRPr="0044011B" w:rsidRDefault="008A1262" w:rsidP="000415A0">
            <w:pPr>
              <w:spacing w:after="160"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4011B">
              <w:rPr>
                <w:rFonts w:ascii="Arial" w:hAnsi="Arial" w:cs="Arial"/>
              </w:rPr>
              <w:t>5.16 ± 0.10</w:t>
            </w:r>
          </w:p>
        </w:tc>
        <w:tc>
          <w:tcPr>
            <w:tcW w:w="0" w:type="auto"/>
            <w:hideMark/>
          </w:tcPr>
          <w:p w14:paraId="126FECD0" w14:textId="77777777" w:rsidR="008A1262" w:rsidRPr="0044011B" w:rsidRDefault="008A1262" w:rsidP="000415A0">
            <w:pPr>
              <w:spacing w:after="160"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4011B">
              <w:rPr>
                <w:rFonts w:ascii="Arial" w:hAnsi="Arial" w:cs="Arial"/>
              </w:rPr>
              <w:t>3.15 ± 0.05</w:t>
            </w:r>
          </w:p>
        </w:tc>
        <w:tc>
          <w:tcPr>
            <w:tcW w:w="0" w:type="auto"/>
            <w:hideMark/>
          </w:tcPr>
          <w:p w14:paraId="6ADC98B7" w14:textId="77777777" w:rsidR="008A1262" w:rsidRPr="0044011B" w:rsidRDefault="008A1262" w:rsidP="000415A0">
            <w:pPr>
              <w:spacing w:after="160"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4011B">
              <w:rPr>
                <w:rFonts w:ascii="Arial" w:hAnsi="Arial" w:cs="Arial"/>
              </w:rPr>
              <w:t>-38.95</w:t>
            </w:r>
          </w:p>
        </w:tc>
      </w:tr>
      <w:tr w:rsidR="008A1262" w:rsidRPr="0044011B" w14:paraId="648D2C81" w14:textId="77777777" w:rsidTr="00041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6FD731" w14:textId="77777777" w:rsidR="008A1262" w:rsidRPr="0044011B" w:rsidRDefault="008A1262" w:rsidP="000415A0">
            <w:pPr>
              <w:spacing w:after="160" w:line="360" w:lineRule="auto"/>
              <w:ind w:right="26"/>
              <w:jc w:val="both"/>
              <w:rPr>
                <w:rFonts w:ascii="Arial" w:hAnsi="Arial" w:cs="Arial"/>
              </w:rPr>
            </w:pPr>
            <w:r w:rsidRPr="0044011B">
              <w:rPr>
                <w:rFonts w:ascii="Arial" w:hAnsi="Arial" w:cs="Arial"/>
              </w:rPr>
              <w:t>Kidney</w:t>
            </w:r>
          </w:p>
        </w:tc>
        <w:tc>
          <w:tcPr>
            <w:tcW w:w="0" w:type="auto"/>
            <w:hideMark/>
          </w:tcPr>
          <w:p w14:paraId="209F3C62" w14:textId="77777777" w:rsidR="008A1262" w:rsidRPr="0044011B" w:rsidRDefault="008A1262" w:rsidP="000415A0">
            <w:pPr>
              <w:spacing w:after="160"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4011B">
              <w:rPr>
                <w:rFonts w:ascii="Arial" w:hAnsi="Arial" w:cs="Arial"/>
              </w:rPr>
              <w:t>5.35 ± 0.15</w:t>
            </w:r>
          </w:p>
        </w:tc>
        <w:tc>
          <w:tcPr>
            <w:tcW w:w="0" w:type="auto"/>
            <w:hideMark/>
          </w:tcPr>
          <w:p w14:paraId="17DC3D51" w14:textId="77777777" w:rsidR="008A1262" w:rsidRPr="0044011B" w:rsidRDefault="008A1262" w:rsidP="000415A0">
            <w:pPr>
              <w:spacing w:after="160"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4011B">
              <w:rPr>
                <w:rFonts w:ascii="Arial" w:hAnsi="Arial" w:cs="Arial"/>
              </w:rPr>
              <w:t>4.01 ± 0.14</w:t>
            </w:r>
          </w:p>
        </w:tc>
        <w:tc>
          <w:tcPr>
            <w:tcW w:w="0" w:type="auto"/>
            <w:hideMark/>
          </w:tcPr>
          <w:p w14:paraId="77290B5D" w14:textId="77777777" w:rsidR="008A1262" w:rsidRPr="0044011B" w:rsidRDefault="008A1262" w:rsidP="000415A0">
            <w:pPr>
              <w:spacing w:after="160"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4011B">
              <w:rPr>
                <w:rFonts w:ascii="Arial" w:hAnsi="Arial" w:cs="Arial"/>
              </w:rPr>
              <w:t>-25.04</w:t>
            </w:r>
          </w:p>
        </w:tc>
        <w:tc>
          <w:tcPr>
            <w:tcW w:w="0" w:type="auto"/>
            <w:hideMark/>
          </w:tcPr>
          <w:p w14:paraId="7CA5DECD" w14:textId="77777777" w:rsidR="008A1262" w:rsidRPr="0044011B" w:rsidRDefault="008A1262" w:rsidP="000415A0">
            <w:pPr>
              <w:spacing w:after="160"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4011B">
              <w:rPr>
                <w:rFonts w:ascii="Arial" w:hAnsi="Arial" w:cs="Arial"/>
              </w:rPr>
              <w:t>4.84 ± 0.15</w:t>
            </w:r>
          </w:p>
        </w:tc>
        <w:tc>
          <w:tcPr>
            <w:tcW w:w="0" w:type="auto"/>
            <w:hideMark/>
          </w:tcPr>
          <w:p w14:paraId="02614D98" w14:textId="77777777" w:rsidR="008A1262" w:rsidRPr="0044011B" w:rsidRDefault="008A1262" w:rsidP="000415A0">
            <w:pPr>
              <w:spacing w:after="160"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4011B">
              <w:rPr>
                <w:rFonts w:ascii="Arial" w:hAnsi="Arial" w:cs="Arial"/>
              </w:rPr>
              <w:t>3.57 ± 0.02</w:t>
            </w:r>
          </w:p>
        </w:tc>
        <w:tc>
          <w:tcPr>
            <w:tcW w:w="0" w:type="auto"/>
            <w:hideMark/>
          </w:tcPr>
          <w:p w14:paraId="69EA8214" w14:textId="77777777" w:rsidR="008A1262" w:rsidRPr="0044011B" w:rsidRDefault="008A1262" w:rsidP="000415A0">
            <w:pPr>
              <w:spacing w:after="160"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4011B">
              <w:rPr>
                <w:rFonts w:ascii="Arial" w:hAnsi="Arial" w:cs="Arial"/>
              </w:rPr>
              <w:t>-26.69</w:t>
            </w:r>
          </w:p>
        </w:tc>
      </w:tr>
      <w:tr w:rsidR="008A1262" w:rsidRPr="0044011B" w14:paraId="63163D42" w14:textId="77777777" w:rsidTr="000415A0">
        <w:tc>
          <w:tcPr>
            <w:cnfStyle w:val="001000000000" w:firstRow="0" w:lastRow="0" w:firstColumn="1" w:lastColumn="0" w:oddVBand="0" w:evenVBand="0" w:oddHBand="0" w:evenHBand="0" w:firstRowFirstColumn="0" w:firstRowLastColumn="0" w:lastRowFirstColumn="0" w:lastRowLastColumn="0"/>
            <w:tcW w:w="0" w:type="auto"/>
            <w:hideMark/>
          </w:tcPr>
          <w:p w14:paraId="16F14FA5" w14:textId="77777777" w:rsidR="008A1262" w:rsidRPr="0044011B" w:rsidRDefault="008A1262" w:rsidP="000415A0">
            <w:pPr>
              <w:spacing w:after="160" w:line="360" w:lineRule="auto"/>
              <w:ind w:right="26"/>
              <w:jc w:val="both"/>
              <w:rPr>
                <w:rFonts w:ascii="Arial" w:hAnsi="Arial" w:cs="Arial"/>
              </w:rPr>
            </w:pPr>
            <w:r w:rsidRPr="0044011B">
              <w:rPr>
                <w:rFonts w:ascii="Arial" w:hAnsi="Arial" w:cs="Arial"/>
              </w:rPr>
              <w:t>Brain</w:t>
            </w:r>
          </w:p>
        </w:tc>
        <w:tc>
          <w:tcPr>
            <w:tcW w:w="0" w:type="auto"/>
            <w:hideMark/>
          </w:tcPr>
          <w:p w14:paraId="42892D4E" w14:textId="77777777" w:rsidR="008A1262" w:rsidRPr="0044011B" w:rsidRDefault="008A1262" w:rsidP="000415A0">
            <w:pPr>
              <w:spacing w:after="160"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4011B">
              <w:rPr>
                <w:rFonts w:ascii="Arial" w:hAnsi="Arial" w:cs="Arial"/>
              </w:rPr>
              <w:t>6.03 ± 0.09</w:t>
            </w:r>
          </w:p>
        </w:tc>
        <w:tc>
          <w:tcPr>
            <w:tcW w:w="0" w:type="auto"/>
            <w:hideMark/>
          </w:tcPr>
          <w:p w14:paraId="239BE44D" w14:textId="77777777" w:rsidR="008A1262" w:rsidRPr="0044011B" w:rsidRDefault="008A1262" w:rsidP="000415A0">
            <w:pPr>
              <w:spacing w:after="160"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4011B">
              <w:rPr>
                <w:rFonts w:ascii="Arial" w:hAnsi="Arial" w:cs="Arial"/>
              </w:rPr>
              <w:t>3.64 ± 0.05</w:t>
            </w:r>
          </w:p>
        </w:tc>
        <w:tc>
          <w:tcPr>
            <w:tcW w:w="0" w:type="auto"/>
            <w:hideMark/>
          </w:tcPr>
          <w:p w14:paraId="2E922515" w14:textId="77777777" w:rsidR="008A1262" w:rsidRPr="0044011B" w:rsidRDefault="008A1262" w:rsidP="000415A0">
            <w:pPr>
              <w:spacing w:after="160"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4011B">
              <w:rPr>
                <w:rFonts w:ascii="Arial" w:hAnsi="Arial" w:cs="Arial"/>
              </w:rPr>
              <w:t>-39.63</w:t>
            </w:r>
          </w:p>
        </w:tc>
        <w:tc>
          <w:tcPr>
            <w:tcW w:w="0" w:type="auto"/>
            <w:hideMark/>
          </w:tcPr>
          <w:p w14:paraId="37A55891" w14:textId="77777777" w:rsidR="008A1262" w:rsidRPr="0044011B" w:rsidRDefault="008A1262" w:rsidP="000415A0">
            <w:pPr>
              <w:spacing w:after="160"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4011B">
              <w:rPr>
                <w:rFonts w:ascii="Arial" w:hAnsi="Arial" w:cs="Arial"/>
              </w:rPr>
              <w:t>5.70 ± 0.09</w:t>
            </w:r>
          </w:p>
        </w:tc>
        <w:tc>
          <w:tcPr>
            <w:tcW w:w="0" w:type="auto"/>
            <w:hideMark/>
          </w:tcPr>
          <w:p w14:paraId="5D438685" w14:textId="77777777" w:rsidR="008A1262" w:rsidRPr="0044011B" w:rsidRDefault="008A1262" w:rsidP="000415A0">
            <w:pPr>
              <w:spacing w:after="160"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4011B">
              <w:rPr>
                <w:rFonts w:ascii="Arial" w:hAnsi="Arial" w:cs="Arial"/>
              </w:rPr>
              <w:t>2.80 ± 0.09</w:t>
            </w:r>
          </w:p>
        </w:tc>
        <w:tc>
          <w:tcPr>
            <w:tcW w:w="0" w:type="auto"/>
            <w:hideMark/>
          </w:tcPr>
          <w:p w14:paraId="028C7FFA" w14:textId="77777777" w:rsidR="008A1262" w:rsidRPr="0044011B" w:rsidRDefault="008A1262" w:rsidP="000415A0">
            <w:pPr>
              <w:spacing w:after="160" w:line="360" w:lineRule="auto"/>
              <w:ind w:right="2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4011B">
              <w:rPr>
                <w:rFonts w:ascii="Arial" w:hAnsi="Arial" w:cs="Arial"/>
              </w:rPr>
              <w:t>-49.12</w:t>
            </w:r>
          </w:p>
        </w:tc>
      </w:tr>
      <w:tr w:rsidR="008A1262" w:rsidRPr="0044011B" w14:paraId="5FEFD7E7" w14:textId="77777777" w:rsidTr="00041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3909F5" w14:textId="77777777" w:rsidR="008A1262" w:rsidRPr="0044011B" w:rsidRDefault="008A1262" w:rsidP="000415A0">
            <w:pPr>
              <w:spacing w:after="160" w:line="360" w:lineRule="auto"/>
              <w:ind w:right="26"/>
              <w:jc w:val="both"/>
              <w:rPr>
                <w:rFonts w:ascii="Arial" w:hAnsi="Arial" w:cs="Arial"/>
              </w:rPr>
            </w:pPr>
            <w:r w:rsidRPr="0044011B">
              <w:rPr>
                <w:rFonts w:ascii="Arial" w:hAnsi="Arial" w:cs="Arial"/>
              </w:rPr>
              <w:t>Muscle</w:t>
            </w:r>
          </w:p>
        </w:tc>
        <w:tc>
          <w:tcPr>
            <w:tcW w:w="0" w:type="auto"/>
            <w:hideMark/>
          </w:tcPr>
          <w:p w14:paraId="123FEBF3" w14:textId="77777777" w:rsidR="008A1262" w:rsidRPr="0044011B" w:rsidRDefault="008A1262" w:rsidP="000415A0">
            <w:pPr>
              <w:spacing w:after="160"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4011B">
              <w:rPr>
                <w:rFonts w:ascii="Arial" w:hAnsi="Arial" w:cs="Arial"/>
              </w:rPr>
              <w:t>4.61 ± 0.11</w:t>
            </w:r>
          </w:p>
        </w:tc>
        <w:tc>
          <w:tcPr>
            <w:tcW w:w="0" w:type="auto"/>
            <w:hideMark/>
          </w:tcPr>
          <w:p w14:paraId="394B8AFD" w14:textId="77777777" w:rsidR="008A1262" w:rsidRPr="0044011B" w:rsidRDefault="008A1262" w:rsidP="000415A0">
            <w:pPr>
              <w:spacing w:after="160"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4011B">
              <w:rPr>
                <w:rFonts w:ascii="Arial" w:hAnsi="Arial" w:cs="Arial"/>
              </w:rPr>
              <w:t>2.96 ± 0.05</w:t>
            </w:r>
          </w:p>
        </w:tc>
        <w:tc>
          <w:tcPr>
            <w:tcW w:w="0" w:type="auto"/>
            <w:hideMark/>
          </w:tcPr>
          <w:p w14:paraId="221FF137" w14:textId="77777777" w:rsidR="008A1262" w:rsidRPr="0044011B" w:rsidRDefault="008A1262" w:rsidP="000415A0">
            <w:pPr>
              <w:spacing w:after="160"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4011B">
              <w:rPr>
                <w:rFonts w:ascii="Arial" w:hAnsi="Arial" w:cs="Arial"/>
              </w:rPr>
              <w:t>-35.79</w:t>
            </w:r>
          </w:p>
        </w:tc>
        <w:tc>
          <w:tcPr>
            <w:tcW w:w="0" w:type="auto"/>
            <w:hideMark/>
          </w:tcPr>
          <w:p w14:paraId="3E7594A3" w14:textId="77777777" w:rsidR="008A1262" w:rsidRPr="0044011B" w:rsidRDefault="008A1262" w:rsidP="000415A0">
            <w:pPr>
              <w:spacing w:after="160"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4011B">
              <w:rPr>
                <w:rFonts w:ascii="Arial" w:hAnsi="Arial" w:cs="Arial"/>
              </w:rPr>
              <w:t>3.05 ± 0.11</w:t>
            </w:r>
          </w:p>
        </w:tc>
        <w:tc>
          <w:tcPr>
            <w:tcW w:w="0" w:type="auto"/>
            <w:hideMark/>
          </w:tcPr>
          <w:p w14:paraId="3FD3F9E5" w14:textId="77777777" w:rsidR="008A1262" w:rsidRPr="0044011B" w:rsidRDefault="008A1262" w:rsidP="000415A0">
            <w:pPr>
              <w:spacing w:after="160"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4011B">
              <w:rPr>
                <w:rFonts w:ascii="Arial" w:hAnsi="Arial" w:cs="Arial"/>
              </w:rPr>
              <w:t>1.91 ± 0.07</w:t>
            </w:r>
          </w:p>
        </w:tc>
        <w:tc>
          <w:tcPr>
            <w:tcW w:w="0" w:type="auto"/>
            <w:hideMark/>
          </w:tcPr>
          <w:p w14:paraId="4226A760" w14:textId="77777777" w:rsidR="008A1262" w:rsidRPr="0044011B" w:rsidRDefault="008A1262" w:rsidP="000415A0">
            <w:pPr>
              <w:spacing w:after="160" w:line="360" w:lineRule="auto"/>
              <w:ind w:right="2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4011B">
              <w:rPr>
                <w:rFonts w:ascii="Arial" w:hAnsi="Arial" w:cs="Arial"/>
              </w:rPr>
              <w:t>-37.37</w:t>
            </w:r>
          </w:p>
        </w:tc>
      </w:tr>
    </w:tbl>
    <w:p w14:paraId="0F3AA472" w14:textId="77777777" w:rsidR="008A1262" w:rsidRPr="0044011B" w:rsidRDefault="008A1262" w:rsidP="008A1262">
      <w:pPr>
        <w:spacing w:line="360" w:lineRule="auto"/>
        <w:ind w:right="26"/>
        <w:jc w:val="both"/>
        <w:rPr>
          <w:rFonts w:ascii="Arial" w:hAnsi="Arial" w:cs="Arial"/>
          <w:sz w:val="22"/>
          <w:szCs w:val="22"/>
        </w:rPr>
      </w:pPr>
      <w:r w:rsidRPr="0044011B">
        <w:rPr>
          <w:rFonts w:ascii="Arial" w:hAnsi="Arial" w:cs="Arial"/>
          <w:sz w:val="22"/>
          <w:szCs w:val="22"/>
        </w:rPr>
        <w:t xml:space="preserve">Note: Values represent the </w:t>
      </w:r>
      <w:r w:rsidRPr="0044011B">
        <w:rPr>
          <w:rFonts w:ascii="Arial" w:eastAsia="Calibri" w:hAnsi="Arial" w:cs="Arial"/>
          <w:sz w:val="22"/>
          <w:szCs w:val="22"/>
        </w:rPr>
        <w:t>means</w:t>
      </w:r>
      <w:r w:rsidRPr="0044011B">
        <w:rPr>
          <w:rFonts w:ascii="Arial" w:hAnsi="Arial" w:cs="Arial"/>
          <w:sz w:val="22"/>
          <w:szCs w:val="22"/>
        </w:rPr>
        <w:t xml:space="preserve"> of five observations (± standard deviation). Differences are statistically significant at </w:t>
      </w:r>
      <w:r w:rsidRPr="0044011B">
        <w:rPr>
          <w:rFonts w:ascii="Arial" w:hAnsi="Arial" w:cs="Arial"/>
          <w:i/>
          <w:iCs/>
          <w:sz w:val="22"/>
          <w:szCs w:val="22"/>
        </w:rPr>
        <w:t>P</w:t>
      </w:r>
      <w:r w:rsidRPr="0044011B">
        <w:rPr>
          <w:rFonts w:ascii="Arial" w:hAnsi="Arial" w:cs="Arial"/>
          <w:sz w:val="22"/>
          <w:szCs w:val="22"/>
        </w:rPr>
        <w:t xml:space="preserve"> &lt; 0.05. AChE activity is expressed as µmol acetylthiocholine iodide </w:t>
      </w:r>
      <w:proofErr w:type="spellStart"/>
      <w:r w:rsidRPr="0044011B">
        <w:rPr>
          <w:rFonts w:ascii="Arial" w:eastAsia="Calibri" w:hAnsi="Arial" w:cs="Arial"/>
          <w:sz w:val="22"/>
          <w:szCs w:val="22"/>
        </w:rPr>
        <w:t>hydrolysed</w:t>
      </w:r>
      <w:proofErr w:type="spellEnd"/>
      <w:r w:rsidRPr="0044011B">
        <w:rPr>
          <w:rFonts w:ascii="Arial" w:hAnsi="Arial" w:cs="Arial"/>
          <w:sz w:val="22"/>
          <w:szCs w:val="22"/>
        </w:rPr>
        <w:t>/g tissue/min.</w:t>
      </w:r>
    </w:p>
    <w:p w14:paraId="57C34FA0" w14:textId="77777777" w:rsidR="008A1262" w:rsidRPr="0044011B" w:rsidRDefault="008A1262" w:rsidP="008A1262">
      <w:pPr>
        <w:spacing w:line="360" w:lineRule="auto"/>
        <w:ind w:right="26"/>
        <w:jc w:val="both"/>
        <w:rPr>
          <w:rFonts w:ascii="Arial" w:hAnsi="Arial" w:cs="Arial"/>
          <w:b/>
          <w:bCs/>
          <w:sz w:val="22"/>
          <w:szCs w:val="22"/>
        </w:rPr>
      </w:pPr>
      <w:r w:rsidRPr="0044011B">
        <w:rPr>
          <w:rFonts w:ascii="Arial" w:hAnsi="Arial" w:cs="Arial"/>
          <w:b/>
          <w:bCs/>
          <w:noProof/>
          <w:sz w:val="22"/>
          <w:szCs w:val="22"/>
        </w:rPr>
        <w:lastRenderedPageBreak/>
        <w:drawing>
          <wp:inline distT="0" distB="0" distL="0" distR="0" wp14:anchorId="6F954D0E" wp14:editId="4DBA0A32">
            <wp:extent cx="5858510" cy="3230880"/>
            <wp:effectExtent l="0" t="0" r="0" b="0"/>
            <wp:docPr id="4474662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466250" name="Picture 4"/>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858510" cy="3230880"/>
                    </a:xfrm>
                    <a:prstGeom prst="rect">
                      <a:avLst/>
                    </a:prstGeom>
                    <a:noFill/>
                  </pic:spPr>
                </pic:pic>
              </a:graphicData>
            </a:graphic>
          </wp:inline>
        </w:drawing>
      </w:r>
    </w:p>
    <w:p w14:paraId="7AD29F63" w14:textId="77777777" w:rsidR="008A1262" w:rsidRPr="0044011B" w:rsidRDefault="008A1262" w:rsidP="008A1262">
      <w:pPr>
        <w:spacing w:line="360" w:lineRule="auto"/>
        <w:ind w:right="26"/>
        <w:jc w:val="both"/>
        <w:rPr>
          <w:rFonts w:ascii="Arial" w:hAnsi="Arial" w:cs="Arial"/>
          <w:color w:val="000080"/>
          <w:spacing w:val="4"/>
          <w:sz w:val="22"/>
          <w:szCs w:val="22"/>
          <w:lang w:eastAsia="en-IN"/>
        </w:rPr>
      </w:pPr>
      <w:r w:rsidRPr="0044011B">
        <w:rPr>
          <w:rFonts w:ascii="Arial" w:hAnsi="Arial" w:cs="Arial"/>
          <w:b/>
          <w:bCs/>
          <w:sz w:val="22"/>
          <w:szCs w:val="22"/>
        </w:rPr>
        <w:t>Figure 2.</w:t>
      </w:r>
      <w:r w:rsidRPr="0044011B">
        <w:rPr>
          <w:rFonts w:ascii="Arial" w:hAnsi="Arial" w:cs="Arial"/>
          <w:sz w:val="22"/>
          <w:szCs w:val="22"/>
        </w:rPr>
        <w:t xml:space="preserve"> Changes in acetylcholinesterase (AChE) activity (µmol acetylthiocholine iodide </w:t>
      </w:r>
      <w:proofErr w:type="spellStart"/>
      <w:r w:rsidRPr="0044011B">
        <w:rPr>
          <w:rFonts w:ascii="Arial" w:eastAsia="Calibri" w:hAnsi="Arial" w:cs="Arial"/>
          <w:sz w:val="22"/>
          <w:szCs w:val="22"/>
        </w:rPr>
        <w:t>hydrolysed</w:t>
      </w:r>
      <w:proofErr w:type="spellEnd"/>
      <w:r w:rsidRPr="0044011B">
        <w:rPr>
          <w:rFonts w:ascii="Arial" w:hAnsi="Arial" w:cs="Arial"/>
          <w:sz w:val="22"/>
          <w:szCs w:val="22"/>
        </w:rPr>
        <w:t xml:space="preserve">/g tissue/min) and % change over </w:t>
      </w:r>
      <w:r w:rsidRPr="0044011B">
        <w:rPr>
          <w:rFonts w:ascii="Arial" w:eastAsia="Calibri" w:hAnsi="Arial" w:cs="Arial"/>
          <w:sz w:val="22"/>
          <w:szCs w:val="22"/>
        </w:rPr>
        <w:t xml:space="preserve">the </w:t>
      </w:r>
      <w:r w:rsidRPr="0044011B">
        <w:rPr>
          <w:rFonts w:ascii="Arial" w:hAnsi="Arial" w:cs="Arial"/>
          <w:sz w:val="22"/>
          <w:szCs w:val="22"/>
        </w:rPr>
        <w:t xml:space="preserve">control in </w:t>
      </w:r>
      <w:r w:rsidRPr="0044011B">
        <w:rPr>
          <w:rFonts w:ascii="Arial" w:eastAsia="Calibri" w:hAnsi="Arial" w:cs="Arial"/>
          <w:sz w:val="22"/>
          <w:szCs w:val="22"/>
        </w:rPr>
        <w:t xml:space="preserve">the </w:t>
      </w:r>
      <w:r w:rsidRPr="0044011B">
        <w:rPr>
          <w:rFonts w:ascii="Arial" w:hAnsi="Arial" w:cs="Arial"/>
          <w:sz w:val="22"/>
          <w:szCs w:val="22"/>
        </w:rPr>
        <w:t xml:space="preserve">brain, gill, liver, kidney, and muscle tissues of </w:t>
      </w:r>
      <w:r w:rsidRPr="0044011B">
        <w:rPr>
          <w:rFonts w:ascii="Arial" w:hAnsi="Arial" w:cs="Arial"/>
          <w:i/>
          <w:iCs/>
          <w:sz w:val="22"/>
          <w:szCs w:val="22"/>
        </w:rPr>
        <w:t xml:space="preserve">Catla </w:t>
      </w:r>
      <w:r w:rsidRPr="0044011B">
        <w:rPr>
          <w:rFonts w:ascii="Arial" w:eastAsia="Calibri" w:hAnsi="Arial" w:cs="Arial"/>
          <w:i/>
          <w:iCs/>
          <w:sz w:val="22"/>
          <w:szCs w:val="22"/>
        </w:rPr>
        <w:t>cats</w:t>
      </w:r>
      <w:r w:rsidRPr="0044011B">
        <w:rPr>
          <w:rFonts w:ascii="Arial" w:hAnsi="Arial" w:cs="Arial"/>
          <w:sz w:val="22"/>
          <w:szCs w:val="22"/>
        </w:rPr>
        <w:t xml:space="preserve"> exposed to sublethal concentrations of </w:t>
      </w:r>
      <w:proofErr w:type="gramStart"/>
      <w:r w:rsidRPr="0044011B">
        <w:rPr>
          <w:rFonts w:ascii="Arial" w:eastAsia="Calibri" w:hAnsi="Arial" w:cs="Arial"/>
          <w:sz w:val="22"/>
          <w:szCs w:val="22"/>
        </w:rPr>
        <w:t xml:space="preserve">ethion </w:t>
      </w:r>
      <w:r w:rsidRPr="0044011B">
        <w:rPr>
          <w:rFonts w:ascii="Arial" w:hAnsi="Arial" w:cs="Arial"/>
          <w:sz w:val="22"/>
          <w:szCs w:val="22"/>
        </w:rPr>
        <w:t xml:space="preserve"> (</w:t>
      </w:r>
      <w:proofErr w:type="gramEnd"/>
      <w:r w:rsidRPr="0044011B">
        <w:rPr>
          <w:rFonts w:ascii="Arial" w:hAnsi="Arial" w:cs="Arial"/>
          <w:sz w:val="22"/>
          <w:szCs w:val="22"/>
        </w:rPr>
        <w:t>50% EC) for 4 and 8 days.</w:t>
      </w:r>
    </w:p>
    <w:p w14:paraId="7D39993D" w14:textId="43C77ED3" w:rsidR="008A1262" w:rsidRPr="0044011B" w:rsidRDefault="008A1262" w:rsidP="008A1262">
      <w:pPr>
        <w:spacing w:line="360" w:lineRule="auto"/>
        <w:jc w:val="both"/>
        <w:rPr>
          <w:rFonts w:ascii="Arial" w:hAnsi="Arial" w:cs="Arial"/>
          <w:b/>
          <w:bCs/>
          <w:sz w:val="22"/>
          <w:szCs w:val="22"/>
          <w:lang w:val="en-IN" w:eastAsia="en-IN"/>
        </w:rPr>
      </w:pPr>
      <w:r>
        <w:rPr>
          <w:rFonts w:ascii="Arial" w:hAnsi="Arial" w:cs="Arial"/>
          <w:b/>
          <w:bCs/>
          <w:lang w:val="en-IN" w:eastAsia="en-IN"/>
        </w:rPr>
        <w:t xml:space="preserve">4. </w:t>
      </w:r>
      <w:r w:rsidR="00AB24B2" w:rsidRPr="0044011B">
        <w:rPr>
          <w:rFonts w:ascii="Arial" w:hAnsi="Arial" w:cs="Arial"/>
          <w:b/>
          <w:bCs/>
          <w:sz w:val="22"/>
          <w:szCs w:val="22"/>
          <w:lang w:val="en-IN" w:eastAsia="en-IN"/>
        </w:rPr>
        <w:t>DISCUSSION</w:t>
      </w:r>
    </w:p>
    <w:p w14:paraId="25B8B82A" w14:textId="77777777" w:rsidR="008A1262" w:rsidRPr="0044011B" w:rsidRDefault="008A1262" w:rsidP="008A1262">
      <w:pPr>
        <w:spacing w:line="360" w:lineRule="auto"/>
        <w:jc w:val="both"/>
        <w:rPr>
          <w:rFonts w:ascii="Arial" w:hAnsi="Arial" w:cs="Arial"/>
          <w:sz w:val="22"/>
          <w:szCs w:val="22"/>
          <w:lang w:val="en-IN" w:eastAsia="en-IN"/>
        </w:rPr>
      </w:pPr>
      <w:r w:rsidRPr="0044011B">
        <w:rPr>
          <w:rFonts w:ascii="Arial" w:hAnsi="Arial" w:cs="Arial"/>
          <w:sz w:val="22"/>
          <w:szCs w:val="22"/>
          <w:lang w:eastAsia="en-IN"/>
        </w:rPr>
        <w:t xml:space="preserve">Acetylcholinesterase (AChE) is a key enzyme found primarily at cholinergic synapses and neuromuscular junctions, where it breaks down acetylcholine into acetate and choline, thereby terminating nerve impulses (Tang et al., 2021). OP pesticides, including ethion, inhibit this enzyme and cause acetylcholine to accumulate at synapses. This accumulation leads to prolonged stimulation of cholinergic neurons, impaired neuromuscular function, and ultimately, neurotoxic effects (Olivares-Rubio et al., 2021; Paduraru et al., 2021). </w:t>
      </w:r>
      <w:r w:rsidRPr="0044011B">
        <w:rPr>
          <w:rFonts w:ascii="Arial" w:hAnsi="Arial" w:cs="Arial"/>
          <w:sz w:val="22"/>
          <w:szCs w:val="22"/>
          <w:lang w:val="en-IN" w:eastAsia="en-IN"/>
        </w:rPr>
        <w:t>In my present study, we demonstrated that exposure of </w:t>
      </w:r>
      <w:proofErr w:type="spellStart"/>
      <w:r w:rsidRPr="0044011B">
        <w:rPr>
          <w:rFonts w:ascii="Arial" w:hAnsi="Arial" w:cs="Arial"/>
          <w:i/>
          <w:iCs/>
          <w:sz w:val="22"/>
          <w:szCs w:val="22"/>
          <w:lang w:val="en-IN" w:eastAsia="en-IN"/>
        </w:rPr>
        <w:t>Catla</w:t>
      </w:r>
      <w:proofErr w:type="spellEnd"/>
      <w:r w:rsidRPr="0044011B">
        <w:rPr>
          <w:rFonts w:ascii="Arial" w:hAnsi="Arial" w:cs="Arial"/>
          <w:i/>
          <w:iCs/>
          <w:sz w:val="22"/>
          <w:szCs w:val="22"/>
          <w:lang w:val="en-IN" w:eastAsia="en-IN"/>
        </w:rPr>
        <w:t xml:space="preserve"> </w:t>
      </w:r>
      <w:proofErr w:type="spellStart"/>
      <w:r w:rsidRPr="0044011B">
        <w:rPr>
          <w:rFonts w:ascii="Arial" w:hAnsi="Arial" w:cs="Arial"/>
          <w:i/>
          <w:iCs/>
          <w:sz w:val="22"/>
          <w:szCs w:val="22"/>
          <w:lang w:val="en-IN" w:eastAsia="en-IN"/>
        </w:rPr>
        <w:t>catla</w:t>
      </w:r>
      <w:proofErr w:type="spellEnd"/>
      <w:r w:rsidRPr="0044011B">
        <w:rPr>
          <w:rFonts w:ascii="Arial" w:hAnsi="Arial" w:cs="Arial"/>
          <w:sz w:val="22"/>
          <w:szCs w:val="22"/>
          <w:lang w:val="en-IN" w:eastAsia="en-IN"/>
        </w:rPr>
        <w:t> to ethion leads to significant, dose and time</w:t>
      </w:r>
      <w:r w:rsidRPr="0044011B">
        <w:rPr>
          <w:rFonts w:ascii="Arial" w:hAnsi="Arial" w:cs="Arial"/>
          <w:sz w:val="22"/>
          <w:szCs w:val="22"/>
          <w:lang w:val="en-IN" w:eastAsia="en-IN"/>
        </w:rPr>
        <w:noBreakHyphen/>
        <w:t>dependent reduction of AChE activity in multiple tissues. Especially the brain consistently exhibited the highest degree of inhibition, followed by muscle tissue, whereas the liver showed comparatively lower reductions. The greater sensitivity of neural tissue is consistent with its direct dependence on AChE for neurotransmission, while the lower inhibition in liver can be partly attributed to its detoxification and metabolic capacity. In the present the observable behaviours such as erratic swimming, hyperactivity, and reduced coordination closely paralleled these biochemical changes, providing clear evidence of functional impairment.</w:t>
      </w:r>
    </w:p>
    <w:p w14:paraId="3A7DF89A" w14:textId="77777777" w:rsidR="008A1262" w:rsidRPr="0044011B" w:rsidRDefault="008A1262" w:rsidP="008A1262">
      <w:pPr>
        <w:spacing w:line="360" w:lineRule="auto"/>
        <w:jc w:val="both"/>
        <w:rPr>
          <w:rFonts w:ascii="Arial" w:hAnsi="Arial" w:cs="Arial"/>
          <w:sz w:val="22"/>
          <w:szCs w:val="22"/>
          <w:lang w:eastAsia="en-IN"/>
        </w:rPr>
      </w:pPr>
      <w:r w:rsidRPr="0044011B">
        <w:rPr>
          <w:rFonts w:ascii="Arial" w:hAnsi="Arial" w:cs="Arial"/>
          <w:sz w:val="22"/>
          <w:szCs w:val="22"/>
          <w:lang w:val="en-IN" w:eastAsia="en-IN"/>
        </w:rPr>
        <w:t xml:space="preserve">Our findings are in good agreement with earlier studies across a variety of fish species. </w:t>
      </w:r>
      <w:r w:rsidRPr="0044011B">
        <w:rPr>
          <w:rFonts w:ascii="Arial" w:hAnsi="Arial" w:cs="Arial"/>
          <w:sz w:val="22"/>
          <w:szCs w:val="22"/>
          <w:lang w:eastAsia="en-IN"/>
        </w:rPr>
        <w:t xml:space="preserve">Previous studies have demonstrated that OP insecticides such as chlorpyrifos, diazinon, and imidacloprid significantly inhibit AChE activity in several fish species, including </w:t>
      </w:r>
      <w:r w:rsidRPr="0044011B">
        <w:rPr>
          <w:rFonts w:ascii="Arial" w:hAnsi="Arial" w:cs="Arial"/>
          <w:i/>
          <w:iCs/>
          <w:sz w:val="22"/>
          <w:szCs w:val="22"/>
          <w:lang w:eastAsia="en-IN"/>
        </w:rPr>
        <w:t>Oreochromis niloticus</w:t>
      </w:r>
      <w:r w:rsidRPr="0044011B">
        <w:rPr>
          <w:rFonts w:ascii="Arial" w:hAnsi="Arial" w:cs="Arial"/>
          <w:sz w:val="22"/>
          <w:szCs w:val="22"/>
          <w:lang w:eastAsia="en-IN"/>
        </w:rPr>
        <w:t xml:space="preserve">, </w:t>
      </w:r>
      <w:r w:rsidRPr="0044011B">
        <w:rPr>
          <w:rFonts w:ascii="Arial" w:hAnsi="Arial" w:cs="Arial"/>
          <w:i/>
          <w:iCs/>
          <w:sz w:val="22"/>
          <w:szCs w:val="22"/>
          <w:lang w:eastAsia="en-IN"/>
        </w:rPr>
        <w:t>Labeo rohita</w:t>
      </w:r>
      <w:r w:rsidRPr="0044011B">
        <w:rPr>
          <w:rFonts w:ascii="Arial" w:hAnsi="Arial" w:cs="Arial"/>
          <w:sz w:val="22"/>
          <w:szCs w:val="22"/>
          <w:lang w:eastAsia="en-IN"/>
        </w:rPr>
        <w:t xml:space="preserve">, and </w:t>
      </w:r>
      <w:r w:rsidRPr="0044011B">
        <w:rPr>
          <w:rFonts w:ascii="Arial" w:hAnsi="Arial" w:cs="Arial"/>
          <w:i/>
          <w:iCs/>
          <w:sz w:val="22"/>
          <w:szCs w:val="22"/>
          <w:lang w:eastAsia="en-IN"/>
        </w:rPr>
        <w:t>Oncorhynchus mykiss</w:t>
      </w:r>
      <w:r w:rsidRPr="0044011B">
        <w:rPr>
          <w:rFonts w:ascii="Arial" w:hAnsi="Arial" w:cs="Arial"/>
          <w:sz w:val="22"/>
          <w:szCs w:val="22"/>
          <w:lang w:eastAsia="en-IN"/>
        </w:rPr>
        <w:t>. The extent of inhibition was shown to depend on both pesticide concentration and duration of exposure (Faria et al., 2015; Topal et al., 2017; Reza et al., 2017; Sandoval et al., 2019). The consistency of these findings across diverse taxa supports the use of AChE inhibition as a reliable biomarker of OP pesticide exposure in aquatic organisms.</w:t>
      </w:r>
    </w:p>
    <w:p w14:paraId="0DB70184" w14:textId="77777777" w:rsidR="008A1262" w:rsidRPr="0044011B" w:rsidRDefault="008A1262" w:rsidP="008A1262">
      <w:pPr>
        <w:spacing w:line="360" w:lineRule="auto"/>
        <w:jc w:val="both"/>
        <w:rPr>
          <w:rFonts w:ascii="Arial" w:hAnsi="Arial" w:cs="Arial"/>
          <w:sz w:val="22"/>
          <w:szCs w:val="22"/>
          <w:lang w:val="en-IN" w:eastAsia="en-IN"/>
        </w:rPr>
      </w:pPr>
      <w:r w:rsidRPr="0044011B">
        <w:rPr>
          <w:rFonts w:ascii="Arial" w:hAnsi="Arial" w:cs="Arial"/>
          <w:sz w:val="22"/>
          <w:szCs w:val="22"/>
          <w:lang w:val="en-IN" w:eastAsia="en-IN"/>
        </w:rPr>
        <w:lastRenderedPageBreak/>
        <w:t>In our study also, the tissue</w:t>
      </w:r>
      <w:r w:rsidRPr="0044011B">
        <w:rPr>
          <w:rFonts w:ascii="Arial" w:hAnsi="Arial" w:cs="Arial"/>
          <w:sz w:val="22"/>
          <w:szCs w:val="22"/>
          <w:lang w:val="en-IN" w:eastAsia="en-IN"/>
        </w:rPr>
        <w:noBreakHyphen/>
        <w:t xml:space="preserve">specific sensitivity observed here is also biologically meaningful. In our study the Brain and muscle, as primary effectors of neuromotor activity, appear more vulnerable to pesticide exposure, possibly due to their higher energy demands and susceptibility to oxidative stress. Reduced AChE activity in these tissues likely disrupts synaptic signalling and metabolic balance, leading to impaired feeding, locomotion, and escape responses </w:t>
      </w:r>
      <w:r w:rsidRPr="0044011B">
        <w:rPr>
          <w:rFonts w:ascii="Arial" w:hAnsi="Arial" w:cs="Arial"/>
          <w:sz w:val="22"/>
          <w:szCs w:val="22"/>
          <w:lang w:eastAsia="en-IN"/>
        </w:rPr>
        <w:t>(Shikha Singh et al., 2018; Madhu Sharma, 2019)</w:t>
      </w:r>
      <w:r w:rsidRPr="0044011B">
        <w:rPr>
          <w:rFonts w:ascii="Arial" w:hAnsi="Arial" w:cs="Arial"/>
          <w:sz w:val="22"/>
          <w:szCs w:val="22"/>
          <w:lang w:val="en-IN" w:eastAsia="en-IN"/>
        </w:rPr>
        <w:t>. In contrast, the detoxification organs (liver and kidney) showed comparatively lower inhibition, reflecting their protective role in biotransformation and excretion of xenobiotics.</w:t>
      </w:r>
    </w:p>
    <w:p w14:paraId="40C1E910" w14:textId="77777777" w:rsidR="008A1262" w:rsidRPr="0044011B" w:rsidRDefault="008A1262" w:rsidP="008A1262">
      <w:pPr>
        <w:spacing w:line="360" w:lineRule="auto"/>
        <w:jc w:val="both"/>
        <w:rPr>
          <w:rFonts w:ascii="Arial" w:hAnsi="Arial" w:cs="Arial"/>
          <w:sz w:val="22"/>
          <w:szCs w:val="22"/>
          <w:lang w:eastAsia="en-IN"/>
        </w:rPr>
      </w:pPr>
      <w:r w:rsidRPr="0044011B">
        <w:rPr>
          <w:rFonts w:ascii="Arial" w:hAnsi="Arial" w:cs="Arial"/>
          <w:sz w:val="22"/>
          <w:szCs w:val="22"/>
          <w:lang w:val="en-IN" w:eastAsia="en-IN"/>
        </w:rPr>
        <w:t>Taken together, the results of our study confirm that ethion exerts neurotoxic effects in </w:t>
      </w:r>
      <w:r w:rsidRPr="0044011B">
        <w:rPr>
          <w:rFonts w:ascii="Arial" w:hAnsi="Arial" w:cs="Arial"/>
          <w:i/>
          <w:iCs/>
          <w:sz w:val="22"/>
          <w:szCs w:val="22"/>
          <w:lang w:val="en-IN" w:eastAsia="en-IN"/>
        </w:rPr>
        <w:t>C. catla</w:t>
      </w:r>
      <w:r w:rsidRPr="0044011B">
        <w:rPr>
          <w:rFonts w:ascii="Arial" w:hAnsi="Arial" w:cs="Arial"/>
          <w:sz w:val="22"/>
          <w:szCs w:val="22"/>
          <w:lang w:val="en-IN" w:eastAsia="en-IN"/>
        </w:rPr>
        <w:t xml:space="preserve"> through interference with cholinergic neurotransmission, with brain tissue as the most sensitive site. </w:t>
      </w:r>
      <w:r w:rsidRPr="0044011B">
        <w:rPr>
          <w:rFonts w:ascii="Arial" w:hAnsi="Arial" w:cs="Arial"/>
          <w:sz w:val="22"/>
          <w:szCs w:val="22"/>
          <w:lang w:eastAsia="en-IN"/>
        </w:rPr>
        <w:t xml:space="preserve">The present findings build on earlier research by offering species-specific insights into the vulnerability of a commercially and ecologically significant fish in South Asia. The close association observed between enzyme inhibition and </w:t>
      </w:r>
      <w:proofErr w:type="spellStart"/>
      <w:r w:rsidRPr="0044011B">
        <w:rPr>
          <w:rFonts w:ascii="Arial" w:hAnsi="Arial" w:cs="Arial"/>
          <w:sz w:val="22"/>
          <w:szCs w:val="22"/>
          <w:lang w:eastAsia="en-IN"/>
        </w:rPr>
        <w:t>behavioural</w:t>
      </w:r>
      <w:proofErr w:type="spellEnd"/>
      <w:r w:rsidRPr="0044011B">
        <w:rPr>
          <w:rFonts w:ascii="Arial" w:hAnsi="Arial" w:cs="Arial"/>
          <w:sz w:val="22"/>
          <w:szCs w:val="22"/>
          <w:lang w:eastAsia="en-IN"/>
        </w:rPr>
        <w:t xml:space="preserve"> alterations highlights the ecological value of AChE as a biomarker of pesticide stress. In addition to ecological risks, the possibility of pesticide residues accumulating and biomagnifying through the food chain poses potential threats to human health, underscoring the need for stricter regulation of OP pesticide use in agriculture.</w:t>
      </w:r>
    </w:p>
    <w:p w14:paraId="6A16E8EC" w14:textId="52CE00C5" w:rsidR="008A1262" w:rsidRPr="0044011B" w:rsidRDefault="008A1262" w:rsidP="008A1262">
      <w:pPr>
        <w:spacing w:line="360" w:lineRule="auto"/>
        <w:jc w:val="both"/>
        <w:rPr>
          <w:rFonts w:ascii="Arial" w:hAnsi="Arial" w:cs="Arial"/>
          <w:b/>
          <w:bCs/>
          <w:sz w:val="22"/>
          <w:szCs w:val="22"/>
          <w:lang w:val="en-IN" w:eastAsia="en-IN"/>
        </w:rPr>
      </w:pPr>
      <w:r>
        <w:rPr>
          <w:rFonts w:ascii="Arial" w:hAnsi="Arial" w:cs="Arial"/>
          <w:b/>
          <w:bCs/>
          <w:lang w:val="en-IN" w:eastAsia="en-IN"/>
        </w:rPr>
        <w:t xml:space="preserve">5. </w:t>
      </w:r>
      <w:r w:rsidR="00AB24B2" w:rsidRPr="0044011B">
        <w:rPr>
          <w:rFonts w:ascii="Arial" w:hAnsi="Arial" w:cs="Arial"/>
          <w:b/>
          <w:bCs/>
          <w:sz w:val="22"/>
          <w:szCs w:val="22"/>
          <w:lang w:val="en-IN" w:eastAsia="en-IN"/>
        </w:rPr>
        <w:t>CONCLUSION</w:t>
      </w:r>
    </w:p>
    <w:p w14:paraId="0BF284F9" w14:textId="77777777" w:rsidR="008A1262" w:rsidRPr="0044011B" w:rsidRDefault="008A1262" w:rsidP="008A1262">
      <w:pPr>
        <w:spacing w:line="360" w:lineRule="auto"/>
        <w:jc w:val="both"/>
        <w:rPr>
          <w:rFonts w:ascii="Arial" w:hAnsi="Arial" w:cs="Arial"/>
          <w:sz w:val="22"/>
          <w:szCs w:val="22"/>
          <w:lang w:val="en-IN" w:eastAsia="en-IN"/>
        </w:rPr>
      </w:pPr>
      <w:r w:rsidRPr="0044011B">
        <w:rPr>
          <w:rFonts w:ascii="Arial" w:hAnsi="Arial" w:cs="Arial"/>
          <w:sz w:val="22"/>
          <w:szCs w:val="22"/>
          <w:lang w:val="en-IN" w:eastAsia="en-IN"/>
        </w:rPr>
        <w:t xml:space="preserve">This study demonstrates that ethion (50% EC) causes significant, dose- and time-dependent inhibition of acetylcholinesterase activity in </w:t>
      </w:r>
      <w:proofErr w:type="spellStart"/>
      <w:r w:rsidRPr="0044011B">
        <w:rPr>
          <w:rFonts w:ascii="Arial" w:hAnsi="Arial" w:cs="Arial"/>
          <w:i/>
          <w:iCs/>
          <w:sz w:val="22"/>
          <w:szCs w:val="22"/>
          <w:lang w:val="en-IN" w:eastAsia="en-IN"/>
        </w:rPr>
        <w:t>Catla</w:t>
      </w:r>
      <w:proofErr w:type="spellEnd"/>
      <w:r w:rsidRPr="0044011B">
        <w:rPr>
          <w:rFonts w:ascii="Arial" w:hAnsi="Arial" w:cs="Arial"/>
          <w:i/>
          <w:iCs/>
          <w:sz w:val="22"/>
          <w:szCs w:val="22"/>
          <w:lang w:val="en-IN" w:eastAsia="en-IN"/>
        </w:rPr>
        <w:t xml:space="preserve"> </w:t>
      </w:r>
      <w:proofErr w:type="spellStart"/>
      <w:r w:rsidRPr="0044011B">
        <w:rPr>
          <w:rFonts w:ascii="Arial" w:hAnsi="Arial" w:cs="Arial"/>
          <w:i/>
          <w:iCs/>
          <w:sz w:val="22"/>
          <w:szCs w:val="22"/>
          <w:lang w:val="en-IN" w:eastAsia="en-IN"/>
        </w:rPr>
        <w:t>catla</w:t>
      </w:r>
      <w:proofErr w:type="spellEnd"/>
      <w:r w:rsidRPr="0044011B">
        <w:rPr>
          <w:rFonts w:ascii="Arial" w:hAnsi="Arial" w:cs="Arial"/>
          <w:sz w:val="22"/>
          <w:szCs w:val="22"/>
          <w:lang w:val="en-IN" w:eastAsia="en-IN"/>
        </w:rPr>
        <w:t>. Among the examined tissues, the brain and muscle were most affected, reflecting their dependence on cholinergic signalling, whereas the liver exhibited comparatively lower inhibition, consistent with its detoxification role. The behavioural alterations observed, including restlessness and impaired swimming, closely paralleled the biochemical responses, underscoring the strong link between AChE inhibition and functional neurotoxicity.</w:t>
      </w:r>
    </w:p>
    <w:p w14:paraId="71E3F2C3" w14:textId="77777777" w:rsidR="008A1262" w:rsidRPr="0044011B" w:rsidRDefault="008A1262" w:rsidP="008A1262">
      <w:pPr>
        <w:spacing w:line="360" w:lineRule="auto"/>
        <w:jc w:val="both"/>
        <w:rPr>
          <w:rFonts w:ascii="Arial" w:hAnsi="Arial" w:cs="Arial"/>
          <w:sz w:val="22"/>
          <w:szCs w:val="22"/>
          <w:lang w:val="en-IN" w:eastAsia="en-IN"/>
        </w:rPr>
      </w:pPr>
      <w:r w:rsidRPr="0044011B">
        <w:rPr>
          <w:rFonts w:ascii="Arial" w:hAnsi="Arial" w:cs="Arial"/>
          <w:sz w:val="22"/>
          <w:szCs w:val="22"/>
          <w:lang w:val="en-IN" w:eastAsia="en-IN"/>
        </w:rPr>
        <w:t>Overall, the results affirm the utility of AChE activity as a sensitive biomarker for evaluating OP exposure in freshwater fish. More broadly, they emphasize the ecological risks associated with pesticide contamination, as disruptions in neural and behavioural functions can threaten fish survival, reproduction, and population stability. Combining biochemical biomarkers with behavioural endpoints offers a robust framework for assessing the impacts of agricultural chemicals, and such integrative approaches are essential for developing pesticide management strategies that safeguard aquatic biodiversity and the human communities reliant on these ecosystems.</w:t>
      </w:r>
    </w:p>
    <w:p w14:paraId="50E5066B" w14:textId="7B38C7C1" w:rsidR="008A1262" w:rsidRPr="0044011B" w:rsidRDefault="008A1262" w:rsidP="008A1262">
      <w:pPr>
        <w:spacing w:line="360" w:lineRule="auto"/>
        <w:jc w:val="both"/>
        <w:rPr>
          <w:rFonts w:ascii="Arial" w:hAnsi="Arial" w:cs="Arial"/>
          <w:sz w:val="22"/>
          <w:szCs w:val="22"/>
        </w:rPr>
      </w:pPr>
      <w:r>
        <w:rPr>
          <w:rFonts w:ascii="Arial" w:hAnsi="Arial" w:cs="Arial"/>
          <w:b/>
          <w:bCs/>
        </w:rPr>
        <w:t xml:space="preserve">6. </w:t>
      </w:r>
      <w:r w:rsidR="00AB24B2" w:rsidRPr="0044011B">
        <w:rPr>
          <w:rFonts w:ascii="Arial" w:hAnsi="Arial" w:cs="Arial"/>
          <w:b/>
          <w:bCs/>
          <w:sz w:val="22"/>
          <w:szCs w:val="22"/>
        </w:rPr>
        <w:t>DATA AVAILABILITY</w:t>
      </w:r>
    </w:p>
    <w:p w14:paraId="7D342024" w14:textId="77777777" w:rsidR="008A1262" w:rsidRPr="0044011B" w:rsidRDefault="008A1262" w:rsidP="008A1262">
      <w:pPr>
        <w:spacing w:line="360" w:lineRule="auto"/>
        <w:jc w:val="both"/>
        <w:rPr>
          <w:rFonts w:ascii="Arial" w:hAnsi="Arial" w:cs="Arial"/>
          <w:sz w:val="22"/>
          <w:szCs w:val="22"/>
        </w:rPr>
      </w:pPr>
      <w:r w:rsidRPr="0044011B">
        <w:rPr>
          <w:rFonts w:ascii="Arial" w:hAnsi="Arial" w:cs="Arial"/>
          <w:sz w:val="22"/>
          <w:szCs w:val="22"/>
        </w:rPr>
        <w:t>The data will be available upon request.</w:t>
      </w:r>
    </w:p>
    <w:p w14:paraId="56D2EC39" w14:textId="214E1747" w:rsidR="008A1262" w:rsidRPr="0044011B" w:rsidRDefault="008A1262" w:rsidP="008A1262">
      <w:pPr>
        <w:spacing w:line="360" w:lineRule="auto"/>
        <w:jc w:val="both"/>
        <w:rPr>
          <w:rFonts w:ascii="Arial" w:hAnsi="Arial" w:cs="Arial"/>
          <w:b/>
          <w:bCs/>
          <w:sz w:val="22"/>
          <w:szCs w:val="22"/>
        </w:rPr>
      </w:pPr>
      <w:r>
        <w:rPr>
          <w:rFonts w:ascii="Arial" w:hAnsi="Arial" w:cs="Arial"/>
          <w:b/>
          <w:bCs/>
        </w:rPr>
        <w:t xml:space="preserve">10. </w:t>
      </w:r>
      <w:r w:rsidR="00AB24B2" w:rsidRPr="0044011B">
        <w:rPr>
          <w:rFonts w:ascii="Arial" w:hAnsi="Arial" w:cs="Arial"/>
          <w:b/>
          <w:bCs/>
          <w:sz w:val="22"/>
          <w:szCs w:val="22"/>
        </w:rPr>
        <w:t>COMPLIANCE WITH ETHICAL STANDARDS</w:t>
      </w:r>
    </w:p>
    <w:p w14:paraId="74BD29D6" w14:textId="77777777" w:rsidR="008A1262" w:rsidRPr="0044011B" w:rsidRDefault="008A1262" w:rsidP="008A1262">
      <w:pPr>
        <w:spacing w:line="360" w:lineRule="auto"/>
        <w:jc w:val="both"/>
        <w:rPr>
          <w:rFonts w:ascii="Arial" w:hAnsi="Arial" w:cs="Arial"/>
          <w:sz w:val="22"/>
          <w:szCs w:val="22"/>
        </w:rPr>
      </w:pPr>
      <w:r w:rsidRPr="0044011B">
        <w:rPr>
          <w:rFonts w:ascii="Arial" w:hAnsi="Arial" w:cs="Arial"/>
          <w:b/>
          <w:bCs/>
          <w:sz w:val="22"/>
          <w:szCs w:val="22"/>
        </w:rPr>
        <w:t xml:space="preserve">Conflict of interest: </w:t>
      </w:r>
      <w:r w:rsidRPr="0044011B">
        <w:rPr>
          <w:rFonts w:ascii="Arial" w:hAnsi="Arial" w:cs="Arial"/>
          <w:sz w:val="22"/>
          <w:szCs w:val="22"/>
        </w:rPr>
        <w:t>The authors declare that they have no conflicts of interest related to this study.</w:t>
      </w:r>
    </w:p>
    <w:p w14:paraId="17FADC7F" w14:textId="77777777" w:rsidR="008A1262" w:rsidRPr="0044011B" w:rsidRDefault="008A1262" w:rsidP="008A1262">
      <w:pPr>
        <w:spacing w:line="360" w:lineRule="auto"/>
        <w:jc w:val="both"/>
        <w:rPr>
          <w:rFonts w:ascii="Arial" w:hAnsi="Arial" w:cs="Arial"/>
          <w:sz w:val="22"/>
          <w:szCs w:val="22"/>
        </w:rPr>
      </w:pPr>
      <w:r w:rsidRPr="0044011B">
        <w:rPr>
          <w:rFonts w:ascii="Arial" w:hAnsi="Arial" w:cs="Arial"/>
          <w:b/>
          <w:bCs/>
          <w:sz w:val="22"/>
          <w:szCs w:val="22"/>
        </w:rPr>
        <w:t xml:space="preserve">Ethical approval: </w:t>
      </w:r>
      <w:r w:rsidRPr="0044011B">
        <w:rPr>
          <w:rFonts w:ascii="Arial" w:hAnsi="Arial" w:cs="Arial"/>
          <w:sz w:val="22"/>
          <w:szCs w:val="22"/>
        </w:rPr>
        <w:t xml:space="preserve">This study was conducted in strict accordance with the ethical standards for animal research outlined by the Institutional Animal Ethics Committee (IAEC), Acharya Nagarjuna University. All experimental procedures involving fish handling, exposure, and sampling followed the National Guidelines for the Care and Use of Laboratory Animals and adhered to international ethical standards for animal welfare in </w:t>
      </w:r>
      <w:r w:rsidRPr="0044011B">
        <w:rPr>
          <w:rFonts w:ascii="Arial" w:hAnsi="Arial" w:cs="Arial"/>
          <w:sz w:val="22"/>
          <w:szCs w:val="22"/>
        </w:rPr>
        <w:lastRenderedPageBreak/>
        <w:t>scientific research. Efforts were made to minimize stress and discomfort to the experimental animals throughout the study.</w:t>
      </w:r>
    </w:p>
    <w:p w14:paraId="0DE9C164" w14:textId="4791F149" w:rsidR="008A1262" w:rsidRPr="0044011B" w:rsidRDefault="008A1262" w:rsidP="008A1262">
      <w:pPr>
        <w:shd w:val="clear" w:color="auto" w:fill="FFFFFF"/>
        <w:spacing w:line="360" w:lineRule="auto"/>
        <w:rPr>
          <w:rFonts w:ascii="Arial" w:hAnsi="Arial" w:cs="Arial"/>
          <w:color w:val="212121"/>
          <w:sz w:val="22"/>
          <w:szCs w:val="22"/>
          <w:shd w:val="clear" w:color="auto" w:fill="FFFFFF"/>
        </w:rPr>
      </w:pPr>
      <w:r>
        <w:rPr>
          <w:rFonts w:ascii="Arial" w:hAnsi="Arial" w:cs="Arial"/>
          <w:b/>
          <w:bCs/>
          <w:color w:val="212121"/>
          <w:shd w:val="clear" w:color="auto" w:fill="FFFFFF"/>
        </w:rPr>
        <w:t xml:space="preserve">11. </w:t>
      </w:r>
      <w:r w:rsidR="00AB24B2" w:rsidRPr="0044011B">
        <w:rPr>
          <w:rFonts w:ascii="Arial" w:hAnsi="Arial" w:cs="Arial"/>
          <w:b/>
          <w:bCs/>
          <w:color w:val="212121"/>
          <w:sz w:val="22"/>
          <w:szCs w:val="22"/>
          <w:shd w:val="clear" w:color="auto" w:fill="FFFFFF"/>
        </w:rPr>
        <w:t>REFERENCES</w:t>
      </w:r>
    </w:p>
    <w:p w14:paraId="5BACD738" w14:textId="77777777" w:rsidR="008A1262" w:rsidRPr="0044011B" w:rsidRDefault="008A1262" w:rsidP="008A1262">
      <w:pPr>
        <w:pStyle w:val="ListParagraph"/>
        <w:numPr>
          <w:ilvl w:val="0"/>
          <w:numId w:val="31"/>
        </w:numPr>
        <w:spacing w:after="0" w:line="360" w:lineRule="auto"/>
        <w:jc w:val="both"/>
        <w:rPr>
          <w:rFonts w:ascii="Arial" w:hAnsi="Arial" w:cs="Arial"/>
          <w:color w:val="212121"/>
          <w:shd w:val="clear" w:color="auto" w:fill="FFFFFF"/>
          <w:lang w:val="en-IN"/>
        </w:rPr>
      </w:pPr>
      <w:r w:rsidRPr="0044011B">
        <w:rPr>
          <w:rFonts w:ascii="Arial" w:hAnsi="Arial" w:cs="Arial"/>
          <w:color w:val="212121"/>
          <w:shd w:val="clear" w:color="auto" w:fill="FFFFFF"/>
          <w:lang w:val="en-IN"/>
        </w:rPr>
        <w:t xml:space="preserve">Kumar A, et al. Use of organophosphate insecticides in agriculture: A review. Environ </w:t>
      </w:r>
      <w:proofErr w:type="spellStart"/>
      <w:r w:rsidRPr="0044011B">
        <w:rPr>
          <w:rFonts w:ascii="Arial" w:hAnsi="Arial" w:cs="Arial"/>
          <w:color w:val="212121"/>
          <w:shd w:val="clear" w:color="auto" w:fill="FFFFFF"/>
          <w:lang w:val="en-IN"/>
        </w:rPr>
        <w:t>Toxicol</w:t>
      </w:r>
      <w:proofErr w:type="spellEnd"/>
      <w:r w:rsidRPr="0044011B">
        <w:rPr>
          <w:rFonts w:ascii="Arial" w:hAnsi="Arial" w:cs="Arial"/>
          <w:color w:val="212121"/>
          <w:shd w:val="clear" w:color="auto" w:fill="FFFFFF"/>
          <w:lang w:val="en-IN"/>
        </w:rPr>
        <w:t xml:space="preserve"> </w:t>
      </w:r>
      <w:proofErr w:type="spellStart"/>
      <w:r w:rsidRPr="0044011B">
        <w:rPr>
          <w:rFonts w:ascii="Arial" w:hAnsi="Arial" w:cs="Arial"/>
          <w:color w:val="212121"/>
          <w:shd w:val="clear" w:color="auto" w:fill="FFFFFF"/>
          <w:lang w:val="en-IN"/>
        </w:rPr>
        <w:t>Pharmacol</w:t>
      </w:r>
      <w:proofErr w:type="spellEnd"/>
      <w:r w:rsidRPr="0044011B">
        <w:rPr>
          <w:rFonts w:ascii="Arial" w:hAnsi="Arial" w:cs="Arial"/>
          <w:color w:val="212121"/>
          <w:shd w:val="clear" w:color="auto" w:fill="FFFFFF"/>
          <w:lang w:val="en-IN"/>
        </w:rPr>
        <w:t>. 2016;45:1-9.</w:t>
      </w:r>
    </w:p>
    <w:p w14:paraId="10C95A89" w14:textId="77777777" w:rsidR="008A1262" w:rsidRPr="0044011B" w:rsidRDefault="008A1262" w:rsidP="008A1262">
      <w:pPr>
        <w:pStyle w:val="ListParagraph"/>
        <w:numPr>
          <w:ilvl w:val="0"/>
          <w:numId w:val="31"/>
        </w:numPr>
        <w:spacing w:after="0" w:line="360" w:lineRule="auto"/>
        <w:jc w:val="both"/>
        <w:rPr>
          <w:rFonts w:ascii="Arial" w:hAnsi="Arial" w:cs="Arial"/>
          <w:color w:val="212121"/>
          <w:shd w:val="clear" w:color="auto" w:fill="FFFFFF"/>
          <w:lang w:val="en-IN"/>
        </w:rPr>
      </w:pPr>
      <w:proofErr w:type="spellStart"/>
      <w:r w:rsidRPr="0044011B">
        <w:rPr>
          <w:rFonts w:ascii="Arial" w:hAnsi="Arial" w:cs="Arial"/>
          <w:color w:val="212121"/>
          <w:shd w:val="clear" w:color="auto" w:fill="FFFFFF"/>
          <w:lang w:val="en-IN"/>
        </w:rPr>
        <w:t>Aroniadou-Anderjaska</w:t>
      </w:r>
      <w:proofErr w:type="spellEnd"/>
      <w:r w:rsidRPr="0044011B">
        <w:rPr>
          <w:rFonts w:ascii="Arial" w:hAnsi="Arial" w:cs="Arial"/>
          <w:color w:val="212121"/>
          <w:shd w:val="clear" w:color="auto" w:fill="FFFFFF"/>
          <w:lang w:val="en-IN"/>
        </w:rPr>
        <w:t xml:space="preserve"> V, </w:t>
      </w:r>
      <w:proofErr w:type="spellStart"/>
      <w:r w:rsidRPr="0044011B">
        <w:rPr>
          <w:rFonts w:ascii="Arial" w:hAnsi="Arial" w:cs="Arial"/>
          <w:color w:val="212121"/>
          <w:shd w:val="clear" w:color="auto" w:fill="FFFFFF"/>
          <w:lang w:val="en-IN"/>
        </w:rPr>
        <w:t>Figueiredo</w:t>
      </w:r>
      <w:proofErr w:type="spellEnd"/>
      <w:r w:rsidRPr="0044011B">
        <w:rPr>
          <w:rFonts w:ascii="Arial" w:hAnsi="Arial" w:cs="Arial"/>
          <w:color w:val="212121"/>
          <w:shd w:val="clear" w:color="auto" w:fill="FFFFFF"/>
          <w:lang w:val="en-IN"/>
        </w:rPr>
        <w:t xml:space="preserve"> TH, Furtado MA, </w:t>
      </w:r>
      <w:proofErr w:type="spellStart"/>
      <w:r w:rsidRPr="0044011B">
        <w:rPr>
          <w:rFonts w:ascii="Arial" w:hAnsi="Arial" w:cs="Arial"/>
          <w:color w:val="212121"/>
          <w:shd w:val="clear" w:color="auto" w:fill="FFFFFF"/>
          <w:lang w:val="en-IN"/>
        </w:rPr>
        <w:t>Pidoplichko</w:t>
      </w:r>
      <w:proofErr w:type="spellEnd"/>
      <w:r w:rsidRPr="0044011B">
        <w:rPr>
          <w:rFonts w:ascii="Arial" w:hAnsi="Arial" w:cs="Arial"/>
          <w:color w:val="212121"/>
          <w:shd w:val="clear" w:color="auto" w:fill="FFFFFF"/>
          <w:lang w:val="en-IN"/>
        </w:rPr>
        <w:t xml:space="preserve"> VI, Braga MFM. Mechanisms of organophosphate toxicity and role of acetylcholinesterase inhibition. Toxics. 2023;11(10):866.</w:t>
      </w:r>
    </w:p>
    <w:p w14:paraId="17A2EF6C" w14:textId="77777777" w:rsidR="008A1262" w:rsidRPr="0044011B" w:rsidRDefault="008A1262" w:rsidP="008A1262">
      <w:pPr>
        <w:pStyle w:val="ListParagraph"/>
        <w:numPr>
          <w:ilvl w:val="0"/>
          <w:numId w:val="31"/>
        </w:numPr>
        <w:spacing w:after="0" w:line="360" w:lineRule="auto"/>
        <w:jc w:val="both"/>
        <w:rPr>
          <w:rFonts w:ascii="Arial" w:hAnsi="Arial" w:cs="Arial"/>
          <w:color w:val="212121"/>
          <w:shd w:val="clear" w:color="auto" w:fill="FFFFFF"/>
          <w:lang w:val="en-IN"/>
        </w:rPr>
      </w:pPr>
      <w:r w:rsidRPr="0044011B">
        <w:rPr>
          <w:rFonts w:ascii="Arial" w:hAnsi="Arial" w:cs="Arial"/>
          <w:color w:val="212121"/>
          <w:shd w:val="clear" w:color="auto" w:fill="FFFFFF"/>
          <w:lang w:val="en-IN"/>
        </w:rPr>
        <w:t>Costa LG. Current issues in organophosphate toxicology. Clin Chem Lab Med. 2018;56(4):529-40.</w:t>
      </w:r>
    </w:p>
    <w:p w14:paraId="60C7B7CE" w14:textId="77777777" w:rsidR="008A1262" w:rsidRPr="0044011B" w:rsidRDefault="008A1262" w:rsidP="008A1262">
      <w:pPr>
        <w:pStyle w:val="ListParagraph"/>
        <w:numPr>
          <w:ilvl w:val="0"/>
          <w:numId w:val="31"/>
        </w:numPr>
        <w:spacing w:after="0" w:line="360" w:lineRule="auto"/>
        <w:jc w:val="both"/>
        <w:rPr>
          <w:rFonts w:ascii="Arial" w:hAnsi="Arial" w:cs="Arial"/>
          <w:color w:val="212121"/>
          <w:shd w:val="clear" w:color="auto" w:fill="FFFFFF"/>
          <w:lang w:val="en-IN"/>
        </w:rPr>
      </w:pPr>
      <w:r w:rsidRPr="0044011B">
        <w:rPr>
          <w:rFonts w:ascii="Arial" w:hAnsi="Arial" w:cs="Arial"/>
          <w:color w:val="212121"/>
          <w:shd w:val="clear" w:color="auto" w:fill="FFFFFF"/>
          <w:lang w:val="en-IN"/>
        </w:rPr>
        <w:t xml:space="preserve">Prasanna CH, et al. Toxicity evaluation and </w:t>
      </w:r>
      <w:proofErr w:type="spellStart"/>
      <w:r w:rsidRPr="0044011B">
        <w:rPr>
          <w:rFonts w:ascii="Arial" w:hAnsi="Arial" w:cs="Arial"/>
          <w:color w:val="212121"/>
          <w:shd w:val="clear" w:color="auto" w:fill="FFFFFF"/>
          <w:lang w:val="en-IN"/>
        </w:rPr>
        <w:t>behavioral</w:t>
      </w:r>
      <w:proofErr w:type="spellEnd"/>
      <w:r w:rsidRPr="0044011B">
        <w:rPr>
          <w:rFonts w:ascii="Arial" w:hAnsi="Arial" w:cs="Arial"/>
          <w:color w:val="212121"/>
          <w:shd w:val="clear" w:color="auto" w:fill="FFFFFF"/>
          <w:lang w:val="en-IN"/>
        </w:rPr>
        <w:t xml:space="preserve"> studies of </w:t>
      </w:r>
      <w:proofErr w:type="spellStart"/>
      <w:r w:rsidRPr="0044011B">
        <w:rPr>
          <w:rFonts w:ascii="Arial" w:hAnsi="Arial" w:cs="Arial"/>
          <w:color w:val="212121"/>
          <w:shd w:val="clear" w:color="auto" w:fill="FFFFFF"/>
          <w:lang w:val="en-IN"/>
        </w:rPr>
        <w:t>Catla</w:t>
      </w:r>
      <w:proofErr w:type="spellEnd"/>
      <w:r w:rsidRPr="0044011B">
        <w:rPr>
          <w:rFonts w:ascii="Arial" w:hAnsi="Arial" w:cs="Arial"/>
          <w:color w:val="212121"/>
          <w:shd w:val="clear" w:color="auto" w:fill="FFFFFF"/>
          <w:lang w:val="en-IN"/>
        </w:rPr>
        <w:t xml:space="preserve"> </w:t>
      </w:r>
      <w:proofErr w:type="spellStart"/>
      <w:r w:rsidRPr="0044011B">
        <w:rPr>
          <w:rFonts w:ascii="Arial" w:hAnsi="Arial" w:cs="Arial"/>
          <w:color w:val="212121"/>
          <w:shd w:val="clear" w:color="auto" w:fill="FFFFFF"/>
          <w:lang w:val="en-IN"/>
        </w:rPr>
        <w:t>catla</w:t>
      </w:r>
      <w:proofErr w:type="spellEnd"/>
      <w:r w:rsidRPr="0044011B">
        <w:rPr>
          <w:rFonts w:ascii="Arial" w:hAnsi="Arial" w:cs="Arial"/>
          <w:color w:val="212121"/>
          <w:shd w:val="clear" w:color="auto" w:fill="FFFFFF"/>
          <w:lang w:val="en-IN"/>
        </w:rPr>
        <w:t xml:space="preserve"> exposed to Ethion (50% EC). Int J </w:t>
      </w:r>
      <w:proofErr w:type="spellStart"/>
      <w:r w:rsidRPr="0044011B">
        <w:rPr>
          <w:rFonts w:ascii="Arial" w:hAnsi="Arial" w:cs="Arial"/>
          <w:color w:val="212121"/>
          <w:shd w:val="clear" w:color="auto" w:fill="FFFFFF"/>
          <w:lang w:val="en-IN"/>
        </w:rPr>
        <w:t>Creat</w:t>
      </w:r>
      <w:proofErr w:type="spellEnd"/>
      <w:r w:rsidRPr="0044011B">
        <w:rPr>
          <w:rFonts w:ascii="Arial" w:hAnsi="Arial" w:cs="Arial"/>
          <w:color w:val="212121"/>
          <w:shd w:val="clear" w:color="auto" w:fill="FFFFFF"/>
          <w:lang w:val="en-IN"/>
        </w:rPr>
        <w:t xml:space="preserve"> Res Thoughts. 2020;8(2):1-5.</w:t>
      </w:r>
    </w:p>
    <w:p w14:paraId="68E3552A" w14:textId="77777777" w:rsidR="008A1262" w:rsidRPr="0044011B" w:rsidRDefault="008A1262" w:rsidP="008A1262">
      <w:pPr>
        <w:pStyle w:val="ListParagraph"/>
        <w:numPr>
          <w:ilvl w:val="0"/>
          <w:numId w:val="31"/>
        </w:numPr>
        <w:spacing w:after="0" w:line="360" w:lineRule="auto"/>
        <w:jc w:val="both"/>
        <w:rPr>
          <w:rFonts w:ascii="Arial" w:hAnsi="Arial" w:cs="Arial"/>
          <w:color w:val="212121"/>
          <w:shd w:val="clear" w:color="auto" w:fill="FFFFFF"/>
          <w:lang w:val="en-IN"/>
        </w:rPr>
      </w:pPr>
      <w:r w:rsidRPr="0044011B">
        <w:rPr>
          <w:rFonts w:ascii="Arial" w:hAnsi="Arial" w:cs="Arial"/>
          <w:color w:val="212121"/>
          <w:shd w:val="clear" w:color="auto" w:fill="FFFFFF"/>
          <w:lang w:val="en-IN"/>
        </w:rPr>
        <w:t xml:space="preserve">Ellman GL, Courtney KD, Andres V, Featherstone RM. A new and rapid colorimetric determination of acetylcholinesterase activity. </w:t>
      </w:r>
      <w:proofErr w:type="spellStart"/>
      <w:r w:rsidRPr="0044011B">
        <w:rPr>
          <w:rFonts w:ascii="Arial" w:hAnsi="Arial" w:cs="Arial"/>
          <w:color w:val="212121"/>
          <w:shd w:val="clear" w:color="auto" w:fill="FFFFFF"/>
          <w:lang w:val="en-IN"/>
        </w:rPr>
        <w:t>Biochem</w:t>
      </w:r>
      <w:proofErr w:type="spellEnd"/>
      <w:r w:rsidRPr="0044011B">
        <w:rPr>
          <w:rFonts w:ascii="Arial" w:hAnsi="Arial" w:cs="Arial"/>
          <w:color w:val="212121"/>
          <w:shd w:val="clear" w:color="auto" w:fill="FFFFFF"/>
          <w:lang w:val="en-IN"/>
        </w:rPr>
        <w:t xml:space="preserve"> </w:t>
      </w:r>
      <w:proofErr w:type="spellStart"/>
      <w:r w:rsidRPr="0044011B">
        <w:rPr>
          <w:rFonts w:ascii="Arial" w:hAnsi="Arial" w:cs="Arial"/>
          <w:color w:val="212121"/>
          <w:shd w:val="clear" w:color="auto" w:fill="FFFFFF"/>
          <w:lang w:val="en-IN"/>
        </w:rPr>
        <w:t>Pharmacol</w:t>
      </w:r>
      <w:proofErr w:type="spellEnd"/>
      <w:r w:rsidRPr="0044011B">
        <w:rPr>
          <w:rFonts w:ascii="Arial" w:hAnsi="Arial" w:cs="Arial"/>
          <w:color w:val="212121"/>
          <w:shd w:val="clear" w:color="auto" w:fill="FFFFFF"/>
          <w:lang w:val="en-IN"/>
        </w:rPr>
        <w:t>. 1961;7(2):88-95. doi:10.1016/0006-2952(61)90145-9</w:t>
      </w:r>
    </w:p>
    <w:p w14:paraId="74472BB5" w14:textId="77777777" w:rsidR="008A1262" w:rsidRPr="0044011B" w:rsidRDefault="008A1262" w:rsidP="008A1262">
      <w:pPr>
        <w:pStyle w:val="ListParagraph"/>
        <w:numPr>
          <w:ilvl w:val="0"/>
          <w:numId w:val="31"/>
        </w:numPr>
        <w:spacing w:after="0" w:line="360" w:lineRule="auto"/>
        <w:jc w:val="both"/>
        <w:rPr>
          <w:rFonts w:ascii="Arial" w:hAnsi="Arial" w:cs="Arial"/>
          <w:color w:val="212121"/>
          <w:shd w:val="clear" w:color="auto" w:fill="FFFFFF"/>
          <w:lang w:val="en-IN"/>
        </w:rPr>
      </w:pPr>
      <w:r w:rsidRPr="0044011B">
        <w:rPr>
          <w:rFonts w:ascii="Arial" w:hAnsi="Arial" w:cs="Arial"/>
          <w:color w:val="212121"/>
          <w:shd w:val="clear" w:color="auto" w:fill="FFFFFF"/>
          <w:lang w:val="en-IN"/>
        </w:rPr>
        <w:t xml:space="preserve">Lowry OH, Rosebrough NJ, Farr AL, Randall RJ. Protein measurement with the Folin phenol reagent. J </w:t>
      </w:r>
      <w:proofErr w:type="spellStart"/>
      <w:r w:rsidRPr="0044011B">
        <w:rPr>
          <w:rFonts w:ascii="Arial" w:hAnsi="Arial" w:cs="Arial"/>
          <w:color w:val="212121"/>
          <w:shd w:val="clear" w:color="auto" w:fill="FFFFFF"/>
          <w:lang w:val="en-IN"/>
        </w:rPr>
        <w:t>Biol</w:t>
      </w:r>
      <w:proofErr w:type="spellEnd"/>
      <w:r w:rsidRPr="0044011B">
        <w:rPr>
          <w:rFonts w:ascii="Arial" w:hAnsi="Arial" w:cs="Arial"/>
          <w:color w:val="212121"/>
          <w:shd w:val="clear" w:color="auto" w:fill="FFFFFF"/>
          <w:lang w:val="en-IN"/>
        </w:rPr>
        <w:t xml:space="preserve"> Chem. 1951;193(1):265-75. doi:10.1016/S0021-9258(19)52451-6</w:t>
      </w:r>
    </w:p>
    <w:p w14:paraId="6964BDD5" w14:textId="77777777" w:rsidR="008A1262" w:rsidRPr="0044011B" w:rsidRDefault="008A1262" w:rsidP="008A1262">
      <w:pPr>
        <w:pStyle w:val="ListParagraph"/>
        <w:numPr>
          <w:ilvl w:val="0"/>
          <w:numId w:val="31"/>
        </w:numPr>
        <w:spacing w:after="0" w:line="360" w:lineRule="auto"/>
        <w:jc w:val="both"/>
        <w:rPr>
          <w:rFonts w:ascii="Arial" w:hAnsi="Arial" w:cs="Arial"/>
          <w:color w:val="212121"/>
          <w:shd w:val="clear" w:color="auto" w:fill="FFFFFF"/>
          <w:lang w:val="en-IN"/>
        </w:rPr>
      </w:pPr>
      <w:r w:rsidRPr="0044011B">
        <w:rPr>
          <w:rFonts w:ascii="Arial" w:hAnsi="Arial" w:cs="Arial"/>
          <w:color w:val="212121"/>
          <w:shd w:val="clear" w:color="auto" w:fill="FFFFFF"/>
          <w:lang w:val="en-IN"/>
        </w:rPr>
        <w:t xml:space="preserve">Tang A, et al. Acetylcholinesterase function in vertebrate neuromuscular junctions. </w:t>
      </w:r>
      <w:proofErr w:type="spellStart"/>
      <w:r w:rsidRPr="0044011B">
        <w:rPr>
          <w:rFonts w:ascii="Arial" w:hAnsi="Arial" w:cs="Arial"/>
          <w:color w:val="212121"/>
          <w:shd w:val="clear" w:color="auto" w:fill="FFFFFF"/>
          <w:lang w:val="en-IN"/>
        </w:rPr>
        <w:t>Neurochem</w:t>
      </w:r>
      <w:proofErr w:type="spellEnd"/>
      <w:r w:rsidRPr="0044011B">
        <w:rPr>
          <w:rFonts w:ascii="Arial" w:hAnsi="Arial" w:cs="Arial"/>
          <w:color w:val="212121"/>
          <w:shd w:val="clear" w:color="auto" w:fill="FFFFFF"/>
          <w:lang w:val="en-IN"/>
        </w:rPr>
        <w:t xml:space="preserve"> Int. 2021;147:105037.</w:t>
      </w:r>
    </w:p>
    <w:p w14:paraId="58D3709D" w14:textId="77777777" w:rsidR="008A1262" w:rsidRPr="0044011B" w:rsidRDefault="008A1262" w:rsidP="008A1262">
      <w:pPr>
        <w:pStyle w:val="ListParagraph"/>
        <w:numPr>
          <w:ilvl w:val="0"/>
          <w:numId w:val="31"/>
        </w:numPr>
        <w:spacing w:after="0" w:line="360" w:lineRule="auto"/>
        <w:jc w:val="both"/>
        <w:rPr>
          <w:rFonts w:ascii="Arial" w:hAnsi="Arial" w:cs="Arial"/>
          <w:color w:val="212121"/>
          <w:shd w:val="clear" w:color="auto" w:fill="FFFFFF"/>
          <w:lang w:val="en-IN"/>
        </w:rPr>
      </w:pPr>
      <w:r w:rsidRPr="0044011B">
        <w:rPr>
          <w:rFonts w:ascii="Arial" w:hAnsi="Arial" w:cs="Arial"/>
          <w:color w:val="212121"/>
          <w:shd w:val="clear" w:color="auto" w:fill="FFFFFF"/>
          <w:lang w:val="en-IN"/>
        </w:rPr>
        <w:t>Olivares-Rubio HF, Espinosa-Aguirre JJ. Acetylcholinesterase activity in fish species exposed to crude oil hydrocarbons: A review and new perspectives. Chemosphere. 2021;264:128401. doi:10.1016/j.chemosphere.2020.128401</w:t>
      </w:r>
    </w:p>
    <w:p w14:paraId="429427E1" w14:textId="77777777" w:rsidR="008A1262" w:rsidRPr="0044011B" w:rsidRDefault="008A1262" w:rsidP="008A1262">
      <w:pPr>
        <w:pStyle w:val="ListParagraph"/>
        <w:numPr>
          <w:ilvl w:val="0"/>
          <w:numId w:val="31"/>
        </w:numPr>
        <w:spacing w:after="0" w:line="360" w:lineRule="auto"/>
        <w:jc w:val="both"/>
        <w:rPr>
          <w:rFonts w:ascii="Arial" w:hAnsi="Arial" w:cs="Arial"/>
          <w:color w:val="212121"/>
          <w:shd w:val="clear" w:color="auto" w:fill="FFFFFF"/>
          <w:lang w:val="en-IN"/>
        </w:rPr>
      </w:pPr>
      <w:proofErr w:type="spellStart"/>
      <w:r w:rsidRPr="0044011B">
        <w:rPr>
          <w:rFonts w:ascii="Arial" w:hAnsi="Arial" w:cs="Arial"/>
          <w:color w:val="212121"/>
          <w:shd w:val="clear" w:color="auto" w:fill="FFFFFF"/>
          <w:lang w:val="en-IN"/>
        </w:rPr>
        <w:t>Paduraru</w:t>
      </w:r>
      <w:proofErr w:type="spellEnd"/>
      <w:r w:rsidRPr="0044011B">
        <w:rPr>
          <w:rFonts w:ascii="Arial" w:hAnsi="Arial" w:cs="Arial"/>
          <w:color w:val="212121"/>
          <w:shd w:val="clear" w:color="auto" w:fill="FFFFFF"/>
          <w:lang w:val="en-IN"/>
        </w:rPr>
        <w:t xml:space="preserve"> E, </w:t>
      </w:r>
      <w:proofErr w:type="spellStart"/>
      <w:r w:rsidRPr="0044011B">
        <w:rPr>
          <w:rFonts w:ascii="Arial" w:hAnsi="Arial" w:cs="Arial"/>
          <w:color w:val="212121"/>
          <w:shd w:val="clear" w:color="auto" w:fill="FFFFFF"/>
          <w:lang w:val="en-IN"/>
        </w:rPr>
        <w:t>Flocea</w:t>
      </w:r>
      <w:proofErr w:type="spellEnd"/>
      <w:r w:rsidRPr="0044011B">
        <w:rPr>
          <w:rFonts w:ascii="Arial" w:hAnsi="Arial" w:cs="Arial"/>
          <w:color w:val="212121"/>
          <w:shd w:val="clear" w:color="auto" w:fill="FFFFFF"/>
          <w:lang w:val="en-IN"/>
        </w:rPr>
        <w:t xml:space="preserve"> EI, </w:t>
      </w:r>
      <w:proofErr w:type="spellStart"/>
      <w:r w:rsidRPr="0044011B">
        <w:rPr>
          <w:rFonts w:ascii="Arial" w:hAnsi="Arial" w:cs="Arial"/>
          <w:color w:val="212121"/>
          <w:shd w:val="clear" w:color="auto" w:fill="FFFFFF"/>
          <w:lang w:val="en-IN"/>
        </w:rPr>
        <w:t>Lazado</w:t>
      </w:r>
      <w:proofErr w:type="spellEnd"/>
      <w:r w:rsidRPr="0044011B">
        <w:rPr>
          <w:rFonts w:ascii="Arial" w:hAnsi="Arial" w:cs="Arial"/>
          <w:color w:val="212121"/>
          <w:shd w:val="clear" w:color="auto" w:fill="FFFFFF"/>
          <w:lang w:val="en-IN"/>
        </w:rPr>
        <w:t xml:space="preserve"> CC, </w:t>
      </w:r>
      <w:proofErr w:type="spellStart"/>
      <w:r w:rsidRPr="0044011B">
        <w:rPr>
          <w:rFonts w:ascii="Arial" w:hAnsi="Arial" w:cs="Arial"/>
          <w:color w:val="212121"/>
          <w:shd w:val="clear" w:color="auto" w:fill="FFFFFF"/>
          <w:lang w:val="en-IN"/>
        </w:rPr>
        <w:t>Simionov</w:t>
      </w:r>
      <w:proofErr w:type="spellEnd"/>
      <w:r w:rsidRPr="0044011B">
        <w:rPr>
          <w:rFonts w:ascii="Arial" w:hAnsi="Arial" w:cs="Arial"/>
          <w:color w:val="212121"/>
          <w:shd w:val="clear" w:color="auto" w:fill="FFFFFF"/>
          <w:lang w:val="en-IN"/>
        </w:rPr>
        <w:t xml:space="preserve"> IA, </w:t>
      </w:r>
      <w:proofErr w:type="spellStart"/>
      <w:r w:rsidRPr="0044011B">
        <w:rPr>
          <w:rFonts w:ascii="Arial" w:hAnsi="Arial" w:cs="Arial"/>
          <w:color w:val="212121"/>
          <w:shd w:val="clear" w:color="auto" w:fill="FFFFFF"/>
          <w:lang w:val="en-IN"/>
        </w:rPr>
        <w:t>Nicoara</w:t>
      </w:r>
      <w:proofErr w:type="spellEnd"/>
      <w:r w:rsidRPr="0044011B">
        <w:rPr>
          <w:rFonts w:ascii="Arial" w:hAnsi="Arial" w:cs="Arial"/>
          <w:color w:val="212121"/>
          <w:shd w:val="clear" w:color="auto" w:fill="FFFFFF"/>
          <w:lang w:val="en-IN"/>
        </w:rPr>
        <w:t xml:space="preserve"> M, </w:t>
      </w:r>
      <w:proofErr w:type="spellStart"/>
      <w:r w:rsidRPr="0044011B">
        <w:rPr>
          <w:rFonts w:ascii="Arial" w:hAnsi="Arial" w:cs="Arial"/>
          <w:color w:val="212121"/>
          <w:shd w:val="clear" w:color="auto" w:fill="FFFFFF"/>
          <w:lang w:val="en-IN"/>
        </w:rPr>
        <w:t>Ciobica</w:t>
      </w:r>
      <w:proofErr w:type="spellEnd"/>
      <w:r w:rsidRPr="0044011B">
        <w:rPr>
          <w:rFonts w:ascii="Arial" w:hAnsi="Arial" w:cs="Arial"/>
          <w:color w:val="212121"/>
          <w:shd w:val="clear" w:color="auto" w:fill="FFFFFF"/>
          <w:lang w:val="en-IN"/>
        </w:rPr>
        <w:t xml:space="preserve"> A, et al. Vitamin C mitigates oxidative stress and </w:t>
      </w:r>
      <w:proofErr w:type="spellStart"/>
      <w:r w:rsidRPr="0044011B">
        <w:rPr>
          <w:rFonts w:ascii="Arial" w:hAnsi="Arial" w:cs="Arial"/>
          <w:color w:val="212121"/>
          <w:shd w:val="clear" w:color="auto" w:fill="FFFFFF"/>
          <w:lang w:val="en-IN"/>
        </w:rPr>
        <w:t>behavioral</w:t>
      </w:r>
      <w:proofErr w:type="spellEnd"/>
      <w:r w:rsidRPr="0044011B">
        <w:rPr>
          <w:rFonts w:ascii="Arial" w:hAnsi="Arial" w:cs="Arial"/>
          <w:color w:val="212121"/>
          <w:shd w:val="clear" w:color="auto" w:fill="FFFFFF"/>
          <w:lang w:val="en-IN"/>
        </w:rPr>
        <w:t xml:space="preserve"> impairments induced by deltamethrin and lead toxicity in zebrafish. Int J Mol Sci. 2021;22(23):12714.</w:t>
      </w:r>
    </w:p>
    <w:p w14:paraId="48CAAB58" w14:textId="77777777" w:rsidR="008A1262" w:rsidRPr="0044011B" w:rsidRDefault="008A1262" w:rsidP="008A1262">
      <w:pPr>
        <w:pStyle w:val="ListParagraph"/>
        <w:numPr>
          <w:ilvl w:val="0"/>
          <w:numId w:val="31"/>
        </w:numPr>
        <w:spacing w:after="0" w:line="360" w:lineRule="auto"/>
        <w:jc w:val="both"/>
        <w:rPr>
          <w:rFonts w:ascii="Arial" w:hAnsi="Arial" w:cs="Arial"/>
          <w:color w:val="212121"/>
          <w:shd w:val="clear" w:color="auto" w:fill="FFFFFF"/>
          <w:lang w:val="en-IN"/>
        </w:rPr>
      </w:pPr>
      <w:proofErr w:type="spellStart"/>
      <w:r w:rsidRPr="0044011B">
        <w:rPr>
          <w:rFonts w:ascii="Arial" w:hAnsi="Arial" w:cs="Arial"/>
          <w:color w:val="212121"/>
          <w:shd w:val="clear" w:color="auto" w:fill="FFFFFF"/>
          <w:lang w:val="en-IN"/>
        </w:rPr>
        <w:t>Faria</w:t>
      </w:r>
      <w:proofErr w:type="spellEnd"/>
      <w:r w:rsidRPr="0044011B">
        <w:rPr>
          <w:rFonts w:ascii="Arial" w:hAnsi="Arial" w:cs="Arial"/>
          <w:color w:val="212121"/>
          <w:shd w:val="clear" w:color="auto" w:fill="FFFFFF"/>
          <w:lang w:val="en-IN"/>
        </w:rPr>
        <w:t xml:space="preserve"> M, Garcia-</w:t>
      </w:r>
      <w:proofErr w:type="spellStart"/>
      <w:r w:rsidRPr="0044011B">
        <w:rPr>
          <w:rFonts w:ascii="Arial" w:hAnsi="Arial" w:cs="Arial"/>
          <w:color w:val="212121"/>
          <w:shd w:val="clear" w:color="auto" w:fill="FFFFFF"/>
          <w:lang w:val="en-IN"/>
        </w:rPr>
        <w:t>Reyero</w:t>
      </w:r>
      <w:proofErr w:type="spellEnd"/>
      <w:r w:rsidRPr="0044011B">
        <w:rPr>
          <w:rFonts w:ascii="Arial" w:hAnsi="Arial" w:cs="Arial"/>
          <w:color w:val="212121"/>
          <w:shd w:val="clear" w:color="auto" w:fill="FFFFFF"/>
          <w:lang w:val="en-IN"/>
        </w:rPr>
        <w:t xml:space="preserve"> N, </w:t>
      </w:r>
      <w:proofErr w:type="spellStart"/>
      <w:r w:rsidRPr="0044011B">
        <w:rPr>
          <w:rFonts w:ascii="Arial" w:hAnsi="Arial" w:cs="Arial"/>
          <w:color w:val="212121"/>
          <w:shd w:val="clear" w:color="auto" w:fill="FFFFFF"/>
          <w:lang w:val="en-IN"/>
        </w:rPr>
        <w:t>Padros</w:t>
      </w:r>
      <w:proofErr w:type="spellEnd"/>
      <w:r w:rsidRPr="0044011B">
        <w:rPr>
          <w:rFonts w:ascii="Arial" w:hAnsi="Arial" w:cs="Arial"/>
          <w:color w:val="212121"/>
          <w:shd w:val="clear" w:color="auto" w:fill="FFFFFF"/>
          <w:lang w:val="en-IN"/>
        </w:rPr>
        <w:t xml:space="preserve"> F, Babin PJ, Sebastián D, </w:t>
      </w:r>
      <w:proofErr w:type="spellStart"/>
      <w:r w:rsidRPr="0044011B">
        <w:rPr>
          <w:rFonts w:ascii="Arial" w:hAnsi="Arial" w:cs="Arial"/>
          <w:color w:val="212121"/>
          <w:shd w:val="clear" w:color="auto" w:fill="FFFFFF"/>
          <w:lang w:val="en-IN"/>
        </w:rPr>
        <w:t>Cachot</w:t>
      </w:r>
      <w:proofErr w:type="spellEnd"/>
      <w:r w:rsidRPr="0044011B">
        <w:rPr>
          <w:rFonts w:ascii="Arial" w:hAnsi="Arial" w:cs="Arial"/>
          <w:color w:val="212121"/>
          <w:shd w:val="clear" w:color="auto" w:fill="FFFFFF"/>
          <w:lang w:val="en-IN"/>
        </w:rPr>
        <w:t xml:space="preserve"> J, et al. Zebrafish models for human acute organophosphorus poisoning. Sci Rep. 2015;5:15591.</w:t>
      </w:r>
    </w:p>
    <w:p w14:paraId="221C292F" w14:textId="77777777" w:rsidR="008A1262" w:rsidRPr="0044011B" w:rsidRDefault="008A1262" w:rsidP="008A1262">
      <w:pPr>
        <w:pStyle w:val="ListParagraph"/>
        <w:numPr>
          <w:ilvl w:val="0"/>
          <w:numId w:val="31"/>
        </w:numPr>
        <w:spacing w:after="0" w:line="360" w:lineRule="auto"/>
        <w:jc w:val="both"/>
        <w:rPr>
          <w:rFonts w:ascii="Arial" w:hAnsi="Arial" w:cs="Arial"/>
          <w:color w:val="212121"/>
          <w:shd w:val="clear" w:color="auto" w:fill="FFFFFF"/>
          <w:lang w:val="en-IN"/>
        </w:rPr>
      </w:pPr>
      <w:r w:rsidRPr="0044011B">
        <w:rPr>
          <w:rFonts w:ascii="Arial" w:hAnsi="Arial" w:cs="Arial"/>
          <w:color w:val="212121"/>
          <w:shd w:val="clear" w:color="auto" w:fill="FFFFFF"/>
          <w:lang w:val="en-IN"/>
        </w:rPr>
        <w:t xml:space="preserve">Topal A, </w:t>
      </w:r>
      <w:proofErr w:type="spellStart"/>
      <w:r w:rsidRPr="0044011B">
        <w:rPr>
          <w:rFonts w:ascii="Arial" w:hAnsi="Arial" w:cs="Arial"/>
          <w:color w:val="212121"/>
          <w:shd w:val="clear" w:color="auto" w:fill="FFFFFF"/>
          <w:lang w:val="en-IN"/>
        </w:rPr>
        <w:t>Alak</w:t>
      </w:r>
      <w:proofErr w:type="spellEnd"/>
      <w:r w:rsidRPr="0044011B">
        <w:rPr>
          <w:rFonts w:ascii="Arial" w:hAnsi="Arial" w:cs="Arial"/>
          <w:color w:val="212121"/>
          <w:shd w:val="clear" w:color="auto" w:fill="FFFFFF"/>
          <w:lang w:val="en-IN"/>
        </w:rPr>
        <w:t xml:space="preserve"> G, </w:t>
      </w:r>
      <w:proofErr w:type="spellStart"/>
      <w:r w:rsidRPr="0044011B">
        <w:rPr>
          <w:rFonts w:ascii="Arial" w:hAnsi="Arial" w:cs="Arial"/>
          <w:color w:val="212121"/>
          <w:shd w:val="clear" w:color="auto" w:fill="FFFFFF"/>
          <w:lang w:val="en-IN"/>
        </w:rPr>
        <w:t>Ozkaraca</w:t>
      </w:r>
      <w:proofErr w:type="spellEnd"/>
      <w:r w:rsidRPr="0044011B">
        <w:rPr>
          <w:rFonts w:ascii="Arial" w:hAnsi="Arial" w:cs="Arial"/>
          <w:color w:val="212121"/>
          <w:shd w:val="clear" w:color="auto" w:fill="FFFFFF"/>
          <w:lang w:val="en-IN"/>
        </w:rPr>
        <w:t xml:space="preserve"> M, </w:t>
      </w:r>
      <w:proofErr w:type="spellStart"/>
      <w:r w:rsidRPr="0044011B">
        <w:rPr>
          <w:rFonts w:ascii="Arial" w:hAnsi="Arial" w:cs="Arial"/>
          <w:color w:val="212121"/>
          <w:shd w:val="clear" w:color="auto" w:fill="FFFFFF"/>
          <w:lang w:val="en-IN"/>
        </w:rPr>
        <w:t>Yeltekin</w:t>
      </w:r>
      <w:proofErr w:type="spellEnd"/>
      <w:r w:rsidRPr="0044011B">
        <w:rPr>
          <w:rFonts w:ascii="Arial" w:hAnsi="Arial" w:cs="Arial"/>
          <w:color w:val="212121"/>
          <w:shd w:val="clear" w:color="auto" w:fill="FFFFFF"/>
          <w:lang w:val="en-IN"/>
        </w:rPr>
        <w:t xml:space="preserve"> AC, </w:t>
      </w:r>
      <w:proofErr w:type="spellStart"/>
      <w:r w:rsidRPr="0044011B">
        <w:rPr>
          <w:rFonts w:ascii="Arial" w:hAnsi="Arial" w:cs="Arial"/>
          <w:color w:val="212121"/>
          <w:shd w:val="clear" w:color="auto" w:fill="FFFFFF"/>
          <w:lang w:val="en-IN"/>
        </w:rPr>
        <w:t>Comaklı</w:t>
      </w:r>
      <w:proofErr w:type="spellEnd"/>
      <w:r w:rsidRPr="0044011B">
        <w:rPr>
          <w:rFonts w:ascii="Arial" w:hAnsi="Arial" w:cs="Arial"/>
          <w:color w:val="212121"/>
          <w:shd w:val="clear" w:color="auto" w:fill="FFFFFF"/>
          <w:lang w:val="en-IN"/>
        </w:rPr>
        <w:t xml:space="preserve"> S, </w:t>
      </w:r>
      <w:proofErr w:type="spellStart"/>
      <w:r w:rsidRPr="0044011B">
        <w:rPr>
          <w:rFonts w:ascii="Arial" w:hAnsi="Arial" w:cs="Arial"/>
          <w:color w:val="212121"/>
          <w:shd w:val="clear" w:color="auto" w:fill="FFFFFF"/>
          <w:lang w:val="en-IN"/>
        </w:rPr>
        <w:t>Acıl</w:t>
      </w:r>
      <w:proofErr w:type="spellEnd"/>
      <w:r w:rsidRPr="0044011B">
        <w:rPr>
          <w:rFonts w:ascii="Arial" w:hAnsi="Arial" w:cs="Arial"/>
          <w:color w:val="212121"/>
          <w:shd w:val="clear" w:color="auto" w:fill="FFFFFF"/>
          <w:lang w:val="en-IN"/>
        </w:rPr>
        <w:t xml:space="preserve"> G, et al. Neurotoxic responses in brain tissues of rainbow trout exposed to imidacloprid pesticide: Assessment of 8-hydroxy-2-deoxyguanosine activity, oxidative stress, and acetylcholinesterase activity. Chemosphere. 2017;175:186-91. doi:10.1016/j.chemosphere.2017.02.047</w:t>
      </w:r>
    </w:p>
    <w:p w14:paraId="2D64BE3A" w14:textId="77777777" w:rsidR="008A1262" w:rsidRPr="0044011B" w:rsidRDefault="008A1262" w:rsidP="008A1262">
      <w:pPr>
        <w:pStyle w:val="ListParagraph"/>
        <w:numPr>
          <w:ilvl w:val="0"/>
          <w:numId w:val="31"/>
        </w:numPr>
        <w:spacing w:after="0" w:line="360" w:lineRule="auto"/>
        <w:jc w:val="both"/>
        <w:rPr>
          <w:rFonts w:ascii="Arial" w:hAnsi="Arial" w:cs="Arial"/>
          <w:color w:val="212121"/>
          <w:shd w:val="clear" w:color="auto" w:fill="FFFFFF"/>
          <w:lang w:val="en-IN"/>
        </w:rPr>
      </w:pPr>
      <w:r w:rsidRPr="0044011B">
        <w:rPr>
          <w:rFonts w:ascii="Arial" w:hAnsi="Arial" w:cs="Arial"/>
          <w:color w:val="212121"/>
          <w:shd w:val="clear" w:color="auto" w:fill="FFFFFF"/>
          <w:lang w:val="en-IN"/>
        </w:rPr>
        <w:t xml:space="preserve">Reza AHMM, Rakhi SF, Hossen MS, Hossain Z. Organ-specific histopathology and brain acetylcholinesterase inhibition in rohu, Labeo rohita, and silver barb, </w:t>
      </w:r>
      <w:proofErr w:type="spellStart"/>
      <w:r w:rsidRPr="0044011B">
        <w:rPr>
          <w:rFonts w:ascii="Arial" w:hAnsi="Arial" w:cs="Arial"/>
          <w:color w:val="212121"/>
          <w:shd w:val="clear" w:color="auto" w:fill="FFFFFF"/>
          <w:lang w:val="en-IN"/>
        </w:rPr>
        <w:t>Barbonymus</w:t>
      </w:r>
      <w:proofErr w:type="spellEnd"/>
      <w:r w:rsidRPr="0044011B">
        <w:rPr>
          <w:rFonts w:ascii="Arial" w:hAnsi="Arial" w:cs="Arial"/>
          <w:color w:val="212121"/>
          <w:shd w:val="clear" w:color="auto" w:fill="FFFFFF"/>
          <w:lang w:val="en-IN"/>
        </w:rPr>
        <w:t xml:space="preserve"> </w:t>
      </w:r>
      <w:proofErr w:type="spellStart"/>
      <w:r w:rsidRPr="0044011B">
        <w:rPr>
          <w:rFonts w:ascii="Arial" w:hAnsi="Arial" w:cs="Arial"/>
          <w:color w:val="212121"/>
          <w:shd w:val="clear" w:color="auto" w:fill="FFFFFF"/>
          <w:lang w:val="en-IN"/>
        </w:rPr>
        <w:t>gonionotus</w:t>
      </w:r>
      <w:proofErr w:type="spellEnd"/>
      <w:r w:rsidRPr="0044011B">
        <w:rPr>
          <w:rFonts w:ascii="Arial" w:hAnsi="Arial" w:cs="Arial"/>
          <w:color w:val="212121"/>
          <w:shd w:val="clear" w:color="auto" w:fill="FFFFFF"/>
          <w:lang w:val="en-IN"/>
        </w:rPr>
        <w:t xml:space="preserve">: Effects of three widely used organophosphate pesticides. Turk J Fish </w:t>
      </w:r>
      <w:proofErr w:type="spellStart"/>
      <w:r w:rsidRPr="0044011B">
        <w:rPr>
          <w:rFonts w:ascii="Arial" w:hAnsi="Arial" w:cs="Arial"/>
          <w:color w:val="212121"/>
          <w:shd w:val="clear" w:color="auto" w:fill="FFFFFF"/>
          <w:lang w:val="en-IN"/>
        </w:rPr>
        <w:t>Aquat</w:t>
      </w:r>
      <w:proofErr w:type="spellEnd"/>
      <w:r w:rsidRPr="0044011B">
        <w:rPr>
          <w:rFonts w:ascii="Arial" w:hAnsi="Arial" w:cs="Arial"/>
          <w:color w:val="212121"/>
          <w:shd w:val="clear" w:color="auto" w:fill="FFFFFF"/>
          <w:lang w:val="en-IN"/>
        </w:rPr>
        <w:t xml:space="preserve"> Sci. 2017;17:821-32.</w:t>
      </w:r>
    </w:p>
    <w:p w14:paraId="0CE27BDC" w14:textId="77777777" w:rsidR="008A1262" w:rsidRPr="0044011B" w:rsidRDefault="008A1262" w:rsidP="008A1262">
      <w:pPr>
        <w:pStyle w:val="ListParagraph"/>
        <w:numPr>
          <w:ilvl w:val="0"/>
          <w:numId w:val="31"/>
        </w:numPr>
        <w:spacing w:after="0" w:line="360" w:lineRule="auto"/>
        <w:jc w:val="both"/>
        <w:rPr>
          <w:rFonts w:ascii="Arial" w:hAnsi="Arial" w:cs="Arial"/>
          <w:color w:val="212121"/>
          <w:shd w:val="clear" w:color="auto" w:fill="FFFFFF"/>
          <w:lang w:val="en-IN"/>
        </w:rPr>
      </w:pPr>
      <w:r w:rsidRPr="0044011B">
        <w:rPr>
          <w:rFonts w:ascii="Arial" w:hAnsi="Arial" w:cs="Arial"/>
          <w:color w:val="212121"/>
          <w:shd w:val="clear" w:color="auto" w:fill="FFFFFF"/>
          <w:lang w:val="en-IN"/>
        </w:rPr>
        <w:t xml:space="preserve">Hassani S, Maqbool F, Salek-Maghsoudi A, </w:t>
      </w:r>
      <w:proofErr w:type="spellStart"/>
      <w:r w:rsidRPr="0044011B">
        <w:rPr>
          <w:rFonts w:ascii="Arial" w:hAnsi="Arial" w:cs="Arial"/>
          <w:color w:val="212121"/>
          <w:shd w:val="clear" w:color="auto" w:fill="FFFFFF"/>
          <w:lang w:val="en-IN"/>
        </w:rPr>
        <w:t>Rahmani</w:t>
      </w:r>
      <w:proofErr w:type="spellEnd"/>
      <w:r w:rsidRPr="0044011B">
        <w:rPr>
          <w:rFonts w:ascii="Arial" w:hAnsi="Arial" w:cs="Arial"/>
          <w:color w:val="212121"/>
          <w:shd w:val="clear" w:color="auto" w:fill="FFFFFF"/>
          <w:lang w:val="en-IN"/>
        </w:rPr>
        <w:t xml:space="preserve"> S, </w:t>
      </w:r>
      <w:proofErr w:type="spellStart"/>
      <w:r w:rsidRPr="0044011B">
        <w:rPr>
          <w:rFonts w:ascii="Arial" w:hAnsi="Arial" w:cs="Arial"/>
          <w:color w:val="212121"/>
          <w:shd w:val="clear" w:color="auto" w:fill="FFFFFF"/>
          <w:lang w:val="en-IN"/>
        </w:rPr>
        <w:t>Shabdoorestan</w:t>
      </w:r>
      <w:proofErr w:type="spellEnd"/>
      <w:r w:rsidRPr="0044011B">
        <w:rPr>
          <w:rFonts w:ascii="Arial" w:hAnsi="Arial" w:cs="Arial"/>
          <w:color w:val="212121"/>
          <w:shd w:val="clear" w:color="auto" w:fill="FFFFFF"/>
          <w:lang w:val="en-IN"/>
        </w:rPr>
        <w:t xml:space="preserve"> MC, </w:t>
      </w:r>
      <w:proofErr w:type="spellStart"/>
      <w:r w:rsidRPr="0044011B">
        <w:rPr>
          <w:rFonts w:ascii="Arial" w:hAnsi="Arial" w:cs="Arial"/>
          <w:color w:val="212121"/>
          <w:shd w:val="clear" w:color="auto" w:fill="FFFFFF"/>
          <w:lang w:val="en-IN"/>
        </w:rPr>
        <w:t>Nili</w:t>
      </w:r>
      <w:proofErr w:type="spellEnd"/>
      <w:r w:rsidRPr="0044011B">
        <w:rPr>
          <w:rFonts w:ascii="Arial" w:hAnsi="Arial" w:cs="Arial"/>
          <w:color w:val="212121"/>
          <w:shd w:val="clear" w:color="auto" w:fill="FFFFFF"/>
          <w:lang w:val="en-IN"/>
        </w:rPr>
        <w:t xml:space="preserve"> </w:t>
      </w:r>
      <w:proofErr w:type="spellStart"/>
      <w:r w:rsidRPr="0044011B">
        <w:rPr>
          <w:rFonts w:ascii="Arial" w:hAnsi="Arial" w:cs="Arial"/>
          <w:color w:val="212121"/>
          <w:shd w:val="clear" w:color="auto" w:fill="FFFFFF"/>
          <w:lang w:val="en-IN"/>
        </w:rPr>
        <w:t>Ahmadabadi</w:t>
      </w:r>
      <w:proofErr w:type="spellEnd"/>
      <w:r w:rsidRPr="0044011B">
        <w:rPr>
          <w:rFonts w:ascii="Arial" w:hAnsi="Arial" w:cs="Arial"/>
          <w:color w:val="212121"/>
          <w:shd w:val="clear" w:color="auto" w:fill="FFFFFF"/>
          <w:lang w:val="en-IN"/>
        </w:rPr>
        <w:t xml:space="preserve"> A, et al. Alteration of hepatocellular antioxidant gene expression pattern and biomarkers of oxidative damage in diazinon-induced acute toxicity in Wistar rat: A time course mechanistic study. EXCLI J. 2018;17:57-71.</w:t>
      </w:r>
    </w:p>
    <w:p w14:paraId="67B650A8" w14:textId="77777777" w:rsidR="008A1262" w:rsidRPr="0044011B" w:rsidRDefault="008A1262" w:rsidP="008A1262">
      <w:pPr>
        <w:pStyle w:val="ListParagraph"/>
        <w:numPr>
          <w:ilvl w:val="0"/>
          <w:numId w:val="31"/>
        </w:numPr>
        <w:spacing w:after="0" w:line="360" w:lineRule="auto"/>
        <w:jc w:val="both"/>
        <w:rPr>
          <w:rFonts w:ascii="Arial" w:hAnsi="Arial" w:cs="Arial"/>
          <w:color w:val="212121"/>
          <w:shd w:val="clear" w:color="auto" w:fill="FFFFFF"/>
          <w:lang w:val="en-IN"/>
        </w:rPr>
      </w:pPr>
      <w:r w:rsidRPr="0044011B">
        <w:rPr>
          <w:rFonts w:ascii="Arial" w:hAnsi="Arial" w:cs="Arial"/>
          <w:color w:val="212121"/>
          <w:shd w:val="clear" w:color="auto" w:fill="FFFFFF"/>
          <w:lang w:val="en-IN"/>
        </w:rPr>
        <w:lastRenderedPageBreak/>
        <w:t xml:space="preserve">Ali M, Majid M, Hussain I, Kali S, Naz T, Niazi MB, et al. Chlorpyrifos mediated oxidative damage and histopathological alterations in freshwater fish Oncorhynchus mykiss in Northern Pakistan. </w:t>
      </w:r>
      <w:proofErr w:type="spellStart"/>
      <w:r w:rsidRPr="0044011B">
        <w:rPr>
          <w:rFonts w:ascii="Arial" w:hAnsi="Arial" w:cs="Arial"/>
          <w:color w:val="212121"/>
          <w:shd w:val="clear" w:color="auto" w:fill="FFFFFF"/>
          <w:lang w:val="en-IN"/>
        </w:rPr>
        <w:t>Aquac</w:t>
      </w:r>
      <w:proofErr w:type="spellEnd"/>
      <w:r w:rsidRPr="0044011B">
        <w:rPr>
          <w:rFonts w:ascii="Arial" w:hAnsi="Arial" w:cs="Arial"/>
          <w:color w:val="212121"/>
          <w:shd w:val="clear" w:color="auto" w:fill="FFFFFF"/>
          <w:lang w:val="en-IN"/>
        </w:rPr>
        <w:t xml:space="preserve"> Res. 2020;51(11):4583-94.</w:t>
      </w:r>
    </w:p>
    <w:p w14:paraId="58411D8A" w14:textId="77777777" w:rsidR="008A1262" w:rsidRPr="0044011B" w:rsidRDefault="008A1262" w:rsidP="008A1262">
      <w:pPr>
        <w:pStyle w:val="ListParagraph"/>
        <w:numPr>
          <w:ilvl w:val="0"/>
          <w:numId w:val="31"/>
        </w:numPr>
        <w:spacing w:after="0" w:line="360" w:lineRule="auto"/>
        <w:jc w:val="both"/>
        <w:rPr>
          <w:rFonts w:ascii="Arial" w:hAnsi="Arial" w:cs="Arial"/>
          <w:color w:val="212121"/>
          <w:shd w:val="clear" w:color="auto" w:fill="FFFFFF"/>
          <w:lang w:val="en-IN"/>
        </w:rPr>
      </w:pPr>
      <w:proofErr w:type="spellStart"/>
      <w:r w:rsidRPr="0044011B">
        <w:rPr>
          <w:rFonts w:ascii="Arial" w:hAnsi="Arial" w:cs="Arial"/>
          <w:color w:val="212121"/>
          <w:shd w:val="clear" w:color="auto" w:fill="FFFFFF"/>
          <w:lang w:val="en-IN"/>
        </w:rPr>
        <w:t>Thanomsit</w:t>
      </w:r>
      <w:proofErr w:type="spellEnd"/>
      <w:r w:rsidRPr="0044011B">
        <w:rPr>
          <w:rFonts w:ascii="Arial" w:hAnsi="Arial" w:cs="Arial"/>
          <w:color w:val="212121"/>
          <w:shd w:val="clear" w:color="auto" w:fill="FFFFFF"/>
          <w:lang w:val="en-IN"/>
        </w:rPr>
        <w:t xml:space="preserve"> C, </w:t>
      </w:r>
      <w:proofErr w:type="spellStart"/>
      <w:r w:rsidRPr="0044011B">
        <w:rPr>
          <w:rFonts w:ascii="Arial" w:hAnsi="Arial" w:cs="Arial"/>
          <w:color w:val="212121"/>
          <w:shd w:val="clear" w:color="auto" w:fill="FFFFFF"/>
          <w:lang w:val="en-IN"/>
        </w:rPr>
        <w:t>Nualkaw</w:t>
      </w:r>
      <w:proofErr w:type="spellEnd"/>
      <w:r w:rsidRPr="0044011B">
        <w:rPr>
          <w:rFonts w:ascii="Arial" w:hAnsi="Arial" w:cs="Arial"/>
          <w:color w:val="212121"/>
          <w:shd w:val="clear" w:color="auto" w:fill="FFFFFF"/>
          <w:lang w:val="en-IN"/>
        </w:rPr>
        <w:t xml:space="preserve"> C, </w:t>
      </w:r>
      <w:proofErr w:type="spellStart"/>
      <w:r w:rsidRPr="0044011B">
        <w:rPr>
          <w:rFonts w:ascii="Arial" w:hAnsi="Arial" w:cs="Arial"/>
          <w:color w:val="212121"/>
          <w:shd w:val="clear" w:color="auto" w:fill="FFFFFF"/>
          <w:lang w:val="en-IN"/>
        </w:rPr>
        <w:t>Prasatkaew</w:t>
      </w:r>
      <w:proofErr w:type="spellEnd"/>
      <w:r w:rsidRPr="0044011B">
        <w:rPr>
          <w:rFonts w:ascii="Arial" w:hAnsi="Arial" w:cs="Arial"/>
          <w:color w:val="212121"/>
          <w:shd w:val="clear" w:color="auto" w:fill="FFFFFF"/>
          <w:lang w:val="en-IN"/>
        </w:rPr>
        <w:t xml:space="preserve"> W, </w:t>
      </w:r>
      <w:proofErr w:type="spellStart"/>
      <w:r w:rsidRPr="0044011B">
        <w:rPr>
          <w:rFonts w:ascii="Arial" w:hAnsi="Arial" w:cs="Arial"/>
          <w:color w:val="212121"/>
          <w:shd w:val="clear" w:color="auto" w:fill="FFFFFF"/>
          <w:lang w:val="en-IN"/>
        </w:rPr>
        <w:t>Wattanakornsiri</w:t>
      </w:r>
      <w:proofErr w:type="spellEnd"/>
      <w:r w:rsidRPr="0044011B">
        <w:rPr>
          <w:rFonts w:ascii="Arial" w:hAnsi="Arial" w:cs="Arial"/>
          <w:color w:val="212121"/>
          <w:shd w:val="clear" w:color="auto" w:fill="FFFFFF"/>
          <w:lang w:val="en-IN"/>
        </w:rPr>
        <w:t xml:space="preserve"> A, </w:t>
      </w:r>
      <w:proofErr w:type="spellStart"/>
      <w:r w:rsidRPr="0044011B">
        <w:rPr>
          <w:rFonts w:ascii="Arial" w:hAnsi="Arial" w:cs="Arial"/>
          <w:color w:val="212121"/>
          <w:shd w:val="clear" w:color="auto" w:fill="FFFFFF"/>
          <w:lang w:val="en-IN"/>
        </w:rPr>
        <w:t>Nanuam</w:t>
      </w:r>
      <w:proofErr w:type="spellEnd"/>
      <w:r w:rsidRPr="0044011B">
        <w:rPr>
          <w:rFonts w:ascii="Arial" w:hAnsi="Arial" w:cs="Arial"/>
          <w:color w:val="212121"/>
          <w:shd w:val="clear" w:color="auto" w:fill="FFFFFF"/>
          <w:lang w:val="en-IN"/>
        </w:rPr>
        <w:t xml:space="preserve"> J, </w:t>
      </w:r>
      <w:proofErr w:type="spellStart"/>
      <w:r w:rsidRPr="0044011B">
        <w:rPr>
          <w:rFonts w:ascii="Arial" w:hAnsi="Arial" w:cs="Arial"/>
          <w:color w:val="212121"/>
          <w:shd w:val="clear" w:color="auto" w:fill="FFFFFF"/>
          <w:lang w:val="en-IN"/>
        </w:rPr>
        <w:t>Nanthanawat</w:t>
      </w:r>
      <w:proofErr w:type="spellEnd"/>
      <w:r w:rsidRPr="0044011B">
        <w:rPr>
          <w:rFonts w:ascii="Arial" w:hAnsi="Arial" w:cs="Arial"/>
          <w:color w:val="212121"/>
          <w:shd w:val="clear" w:color="auto" w:fill="FFFFFF"/>
          <w:lang w:val="en-IN"/>
        </w:rPr>
        <w:t xml:space="preserve"> P, et al. Adverse effects of chlorpyrifos and cypermethrin mixture on physiological alterations and cholinesterase expression in Nile tilapia (Oreochromis niloticus). Thai J Agric Sci. 2020;53(3):134-48.</w:t>
      </w:r>
    </w:p>
    <w:p w14:paraId="55170F2C" w14:textId="77777777" w:rsidR="008A1262" w:rsidRPr="0044011B" w:rsidRDefault="008A1262" w:rsidP="008A1262">
      <w:pPr>
        <w:pStyle w:val="ListParagraph"/>
        <w:numPr>
          <w:ilvl w:val="0"/>
          <w:numId w:val="31"/>
        </w:numPr>
        <w:spacing w:after="0" w:line="360" w:lineRule="auto"/>
        <w:jc w:val="both"/>
        <w:rPr>
          <w:rFonts w:ascii="Arial" w:hAnsi="Arial" w:cs="Arial"/>
          <w:color w:val="212121"/>
          <w:shd w:val="clear" w:color="auto" w:fill="FFFFFF"/>
          <w:lang w:val="en-IN"/>
        </w:rPr>
      </w:pPr>
      <w:r w:rsidRPr="0044011B">
        <w:rPr>
          <w:rFonts w:ascii="Arial" w:hAnsi="Arial" w:cs="Arial"/>
          <w:color w:val="212121"/>
          <w:shd w:val="clear" w:color="auto" w:fill="FFFFFF"/>
          <w:lang w:val="en-IN"/>
        </w:rPr>
        <w:t>Sandoval-Herrera N, Mena F, Espinoza M, Romero A. Neurotoxicity of organophosphate pesticides could reduce the ability of fish to escape predation under low doses of exposure. Sci Rep. 2019;9(1):10530.</w:t>
      </w:r>
    </w:p>
    <w:p w14:paraId="70ADF53B" w14:textId="77777777" w:rsidR="008A1262" w:rsidRPr="0044011B" w:rsidRDefault="008A1262" w:rsidP="008A1262">
      <w:pPr>
        <w:pStyle w:val="ListParagraph"/>
        <w:numPr>
          <w:ilvl w:val="0"/>
          <w:numId w:val="31"/>
        </w:numPr>
        <w:spacing w:after="0" w:line="360" w:lineRule="auto"/>
        <w:jc w:val="both"/>
        <w:rPr>
          <w:rFonts w:ascii="Arial" w:hAnsi="Arial" w:cs="Arial"/>
          <w:color w:val="212121"/>
          <w:shd w:val="clear" w:color="auto" w:fill="FFFFFF"/>
          <w:lang w:val="en-IN"/>
        </w:rPr>
      </w:pPr>
      <w:r w:rsidRPr="0044011B">
        <w:rPr>
          <w:rFonts w:ascii="Arial" w:hAnsi="Arial" w:cs="Arial"/>
          <w:color w:val="212121"/>
          <w:shd w:val="clear" w:color="auto" w:fill="FFFFFF"/>
          <w:lang w:val="en-IN"/>
        </w:rPr>
        <w:t xml:space="preserve">Singh S, Tiwari RK, Pandey RS. Evaluation of acute toxicity of </w:t>
      </w:r>
      <w:proofErr w:type="spellStart"/>
      <w:r w:rsidRPr="0044011B">
        <w:rPr>
          <w:rFonts w:ascii="Arial" w:hAnsi="Arial" w:cs="Arial"/>
          <w:color w:val="212121"/>
          <w:shd w:val="clear" w:color="auto" w:fill="FFFFFF"/>
          <w:lang w:val="en-IN"/>
        </w:rPr>
        <w:t>triazophos</w:t>
      </w:r>
      <w:proofErr w:type="spellEnd"/>
      <w:r w:rsidRPr="0044011B">
        <w:rPr>
          <w:rFonts w:ascii="Arial" w:hAnsi="Arial" w:cs="Arial"/>
          <w:color w:val="212121"/>
          <w:shd w:val="clear" w:color="auto" w:fill="FFFFFF"/>
          <w:lang w:val="en-IN"/>
        </w:rPr>
        <w:t xml:space="preserve"> and deltamethrin and their inhibitory effect on AChE activity in Channa punctatus. </w:t>
      </w:r>
      <w:proofErr w:type="spellStart"/>
      <w:r w:rsidRPr="0044011B">
        <w:rPr>
          <w:rFonts w:ascii="Arial" w:hAnsi="Arial" w:cs="Arial"/>
          <w:color w:val="212121"/>
          <w:shd w:val="clear" w:color="auto" w:fill="FFFFFF"/>
          <w:lang w:val="en-IN"/>
        </w:rPr>
        <w:t>Toxicol</w:t>
      </w:r>
      <w:proofErr w:type="spellEnd"/>
      <w:r w:rsidRPr="0044011B">
        <w:rPr>
          <w:rFonts w:ascii="Arial" w:hAnsi="Arial" w:cs="Arial"/>
          <w:color w:val="212121"/>
          <w:shd w:val="clear" w:color="auto" w:fill="FFFFFF"/>
          <w:lang w:val="en-IN"/>
        </w:rPr>
        <w:t xml:space="preserve"> Rep. 2018;5:85-9.</w:t>
      </w:r>
    </w:p>
    <w:p w14:paraId="5CA5C800" w14:textId="77777777" w:rsidR="008A1262" w:rsidRPr="0044011B" w:rsidRDefault="008A1262" w:rsidP="008A1262">
      <w:pPr>
        <w:pStyle w:val="ListParagraph"/>
        <w:numPr>
          <w:ilvl w:val="0"/>
          <w:numId w:val="31"/>
        </w:numPr>
        <w:shd w:val="clear" w:color="auto" w:fill="FFFFFF"/>
        <w:spacing w:after="0" w:line="360" w:lineRule="auto"/>
        <w:ind w:right="26"/>
        <w:jc w:val="both"/>
        <w:rPr>
          <w:rFonts w:ascii="Arial" w:hAnsi="Arial" w:cs="Arial"/>
        </w:rPr>
      </w:pPr>
      <w:r w:rsidRPr="0044011B">
        <w:rPr>
          <w:rFonts w:ascii="Arial" w:hAnsi="Arial" w:cs="Arial"/>
          <w:color w:val="212121"/>
          <w:shd w:val="clear" w:color="auto" w:fill="FFFFFF"/>
          <w:lang w:val="en-IN"/>
        </w:rPr>
        <w:t xml:space="preserve">Sharma M, Thakur J, Verma S. Behavioural responses in effect to chemical stress in fish: A review. Int J Fish </w:t>
      </w:r>
      <w:proofErr w:type="spellStart"/>
      <w:r w:rsidRPr="0044011B">
        <w:rPr>
          <w:rFonts w:ascii="Arial" w:hAnsi="Arial" w:cs="Arial"/>
          <w:color w:val="212121"/>
          <w:shd w:val="clear" w:color="auto" w:fill="FFFFFF"/>
          <w:lang w:val="en-IN"/>
        </w:rPr>
        <w:t>Aquat</w:t>
      </w:r>
      <w:proofErr w:type="spellEnd"/>
      <w:r w:rsidRPr="0044011B">
        <w:rPr>
          <w:rFonts w:ascii="Arial" w:hAnsi="Arial" w:cs="Arial"/>
          <w:color w:val="212121"/>
          <w:shd w:val="clear" w:color="auto" w:fill="FFFFFF"/>
          <w:lang w:val="en-IN"/>
        </w:rPr>
        <w:t xml:space="preserve"> Stud. 2019;7(1):1-5.</w:t>
      </w:r>
    </w:p>
    <w:p w14:paraId="5EF693AC" w14:textId="77777777" w:rsidR="008A1262" w:rsidRPr="0044011B" w:rsidRDefault="008A1262" w:rsidP="008A1262">
      <w:pPr>
        <w:spacing w:line="360" w:lineRule="auto"/>
        <w:ind w:right="26"/>
        <w:jc w:val="center"/>
        <w:rPr>
          <w:rFonts w:ascii="Arial" w:hAnsi="Arial" w:cs="Arial"/>
          <w:b/>
          <w:bCs/>
          <w:sz w:val="22"/>
          <w:szCs w:val="22"/>
        </w:rPr>
      </w:pPr>
    </w:p>
    <w:p w14:paraId="2EA896E8" w14:textId="77777777" w:rsidR="00B01FCD" w:rsidRPr="00FB3A86" w:rsidRDefault="00B01FCD" w:rsidP="00441B6F">
      <w:pPr>
        <w:pStyle w:val="Appendix"/>
        <w:spacing w:after="0"/>
        <w:jc w:val="both"/>
        <w:rPr>
          <w:rFonts w:ascii="Arial" w:hAnsi="Arial" w:cs="Arial"/>
          <w:b w:val="0"/>
        </w:rPr>
      </w:pPr>
    </w:p>
    <w:sectPr w:rsidR="00B01FCD" w:rsidRPr="00FB3A86" w:rsidSect="00D1382E">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4E6AB" w14:textId="77777777" w:rsidR="00CF5020" w:rsidRDefault="00CF5020" w:rsidP="00C37E61">
      <w:r>
        <w:separator/>
      </w:r>
    </w:p>
  </w:endnote>
  <w:endnote w:type="continuationSeparator" w:id="0">
    <w:p w14:paraId="6B94273F" w14:textId="77777777" w:rsidR="00CF5020" w:rsidRDefault="00CF502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3760F" w14:textId="77777777" w:rsidR="00D1382E" w:rsidRDefault="00D138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18497" w14:textId="77777777" w:rsidR="00D1382E" w:rsidRDefault="00D13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40071" w14:textId="644A9634" w:rsidR="00754C9A" w:rsidRPr="001F7C5C" w:rsidRDefault="00754C9A" w:rsidP="001F7C5C">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C876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9E323" w14:textId="77777777" w:rsidR="00CF5020" w:rsidRDefault="00CF5020" w:rsidP="00C37E61">
      <w:r>
        <w:separator/>
      </w:r>
    </w:p>
  </w:footnote>
  <w:footnote w:type="continuationSeparator" w:id="0">
    <w:p w14:paraId="73DD56CE" w14:textId="77777777" w:rsidR="00CF5020" w:rsidRDefault="00CF502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5E581" w14:textId="375825EB" w:rsidR="00D1382E" w:rsidRDefault="00D1382E">
    <w:pPr>
      <w:pStyle w:val="Header"/>
    </w:pPr>
    <w:r>
      <w:rPr>
        <w:noProof/>
      </w:rPr>
      <w:pict w14:anchorId="22627C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36762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4D0A7" w14:textId="36B3AF10" w:rsidR="00D1382E" w:rsidRDefault="00D1382E">
    <w:pPr>
      <w:pStyle w:val="Header"/>
    </w:pPr>
    <w:r>
      <w:rPr>
        <w:noProof/>
      </w:rPr>
      <w:pict w14:anchorId="266CCA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36762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FD575" w14:textId="59131C2A" w:rsidR="00296529" w:rsidRPr="00296529" w:rsidRDefault="00D1382E" w:rsidP="00296529">
    <w:pPr>
      <w:ind w:left="2160"/>
      <w:jc w:val="center"/>
      <w:rPr>
        <w:rFonts w:ascii="Times New Roman" w:eastAsia="Calibri" w:hAnsi="Times New Roman"/>
        <w:i/>
        <w:sz w:val="18"/>
        <w:szCs w:val="22"/>
      </w:rPr>
    </w:pPr>
    <w:r>
      <w:rPr>
        <w:noProof/>
      </w:rPr>
      <w:pict w14:anchorId="41AE5C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36762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ABCDED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ABDC95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E1729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CF59A8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535925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33D06E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1EC60" w14:textId="1D747865" w:rsidR="00D1382E" w:rsidRDefault="00D1382E">
    <w:pPr>
      <w:pStyle w:val="Header"/>
    </w:pPr>
    <w:r>
      <w:rPr>
        <w:noProof/>
      </w:rPr>
      <w:pict w14:anchorId="05AB73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36762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63B6B" w14:textId="16FB297F" w:rsidR="00D1382E" w:rsidRDefault="00D1382E">
    <w:pPr>
      <w:pStyle w:val="Header"/>
    </w:pPr>
    <w:r>
      <w:rPr>
        <w:noProof/>
      </w:rPr>
      <w:pict w14:anchorId="4E25B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36763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5BDD0" w14:textId="68A54D01" w:rsidR="00D1382E" w:rsidRDefault="00D1382E">
    <w:pPr>
      <w:pStyle w:val="Header"/>
    </w:pPr>
    <w:r>
      <w:rPr>
        <w:noProof/>
      </w:rPr>
      <w:pict w14:anchorId="29BD92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36762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6DA1AE2"/>
    <w:multiLevelType w:val="hybridMultilevel"/>
    <w:tmpl w:val="0DDAB6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FC249D"/>
    <w:multiLevelType w:val="hybridMultilevel"/>
    <w:tmpl w:val="2CF2BD3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7C5C"/>
    <w:rsid w:val="00200595"/>
    <w:rsid w:val="00204835"/>
    <w:rsid w:val="00222A4C"/>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C799B"/>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4981"/>
    <w:rsid w:val="0077749E"/>
    <w:rsid w:val="00790ADA"/>
    <w:rsid w:val="007D2288"/>
    <w:rsid w:val="007E088F"/>
    <w:rsid w:val="007E6B68"/>
    <w:rsid w:val="007F7B32"/>
    <w:rsid w:val="00804BC2"/>
    <w:rsid w:val="0081431A"/>
    <w:rsid w:val="00817348"/>
    <w:rsid w:val="0083216F"/>
    <w:rsid w:val="00860000"/>
    <w:rsid w:val="00863BD3"/>
    <w:rsid w:val="008641ED"/>
    <w:rsid w:val="00866D66"/>
    <w:rsid w:val="008671C6"/>
    <w:rsid w:val="00875803"/>
    <w:rsid w:val="00886927"/>
    <w:rsid w:val="008A1262"/>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24B2"/>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5020"/>
    <w:rsid w:val="00D1382E"/>
    <w:rsid w:val="00D173F1"/>
    <w:rsid w:val="00D53A93"/>
    <w:rsid w:val="00D74CB0"/>
    <w:rsid w:val="00D8295D"/>
    <w:rsid w:val="00DC2A65"/>
    <w:rsid w:val="00DE15F0"/>
    <w:rsid w:val="00DE5663"/>
    <w:rsid w:val="00DE78AA"/>
    <w:rsid w:val="00E053D0"/>
    <w:rsid w:val="00E15994"/>
    <w:rsid w:val="00E3114E"/>
    <w:rsid w:val="00E31A70"/>
    <w:rsid w:val="00E35B02"/>
    <w:rsid w:val="00E367F9"/>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577CF5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8A1262"/>
    <w:rPr>
      <w:rFonts w:asciiTheme="minorHAnsi" w:eastAsiaTheme="minorHAnsi" w:hAnsiTheme="minorHAnsi" w:cstheme="minorBidi"/>
      <w:sz w:val="22"/>
      <w:szCs w:val="22"/>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8A1262"/>
    <w:pPr>
      <w:spacing w:after="160" w:line="259" w:lineRule="auto"/>
      <w:ind w:left="720"/>
      <w:contextualSpacing/>
    </w:pPr>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231B7-7D14-4809-B548-D04C27261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TotalTime>
  <Pages>9</Pages>
  <Words>2998</Words>
  <Characters>17089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20047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2014-10-25T14:34:00Z</dcterms:created>
  <dcterms:modified xsi:type="dcterms:W3CDTF">2025-09-02T12:09:00Z</dcterms:modified>
</cp:coreProperties>
</file>