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BDBD8" w14:textId="77777777" w:rsidR="00813094" w:rsidRDefault="00813094">
      <w:pPr>
        <w:widowControl w:val="0"/>
        <w:pBdr>
          <w:top w:val="nil"/>
          <w:left w:val="nil"/>
          <w:bottom w:val="nil"/>
          <w:right w:val="nil"/>
          <w:between w:val="nil"/>
        </w:pBdr>
        <w:spacing w:line="276" w:lineRule="auto"/>
      </w:pPr>
    </w:p>
    <w:p w14:paraId="19CDDB8B" w14:textId="77777777" w:rsidR="00813094" w:rsidRDefault="00813094">
      <w:pPr>
        <w:pStyle w:val="Title"/>
        <w:spacing w:after="0"/>
        <w:jc w:val="both"/>
        <w:rPr>
          <w:rFonts w:ascii="Arial" w:eastAsia="Arial" w:hAnsi="Arial" w:cs="Arial"/>
        </w:rPr>
      </w:pPr>
    </w:p>
    <w:p w14:paraId="096C1088" w14:textId="77777777" w:rsidR="00813094" w:rsidRDefault="00D76920">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color w:val="000000"/>
          <w:sz w:val="36"/>
          <w:szCs w:val="36"/>
        </w:rPr>
        <w:t xml:space="preserve">Preliminary Study on Biofilm Formation of </w:t>
      </w:r>
      <w:r>
        <w:rPr>
          <w:rFonts w:ascii="Arial" w:eastAsia="Arial" w:hAnsi="Arial" w:cs="Arial"/>
          <w:b/>
          <w:i/>
          <w:color w:val="000000"/>
          <w:sz w:val="36"/>
          <w:szCs w:val="36"/>
        </w:rPr>
        <w:t xml:space="preserve">Pasteurella </w:t>
      </w:r>
      <w:proofErr w:type="spellStart"/>
      <w:r>
        <w:rPr>
          <w:rFonts w:ascii="Arial" w:eastAsia="Arial" w:hAnsi="Arial" w:cs="Arial"/>
          <w:b/>
          <w:i/>
          <w:color w:val="000000"/>
          <w:sz w:val="36"/>
          <w:szCs w:val="36"/>
        </w:rPr>
        <w:t>multocida</w:t>
      </w:r>
      <w:proofErr w:type="spellEnd"/>
      <w:r>
        <w:rPr>
          <w:rFonts w:ascii="Arial" w:eastAsia="Arial" w:hAnsi="Arial" w:cs="Arial"/>
          <w:b/>
          <w:color w:val="000000"/>
          <w:sz w:val="36"/>
          <w:szCs w:val="36"/>
        </w:rPr>
        <w:t xml:space="preserve"> Isolated from Goats in Malang, Indonesia </w:t>
      </w:r>
    </w:p>
    <w:p w14:paraId="11C2EB41" w14:textId="77777777" w:rsidR="00813094" w:rsidRDefault="00813094">
      <w:pPr>
        <w:pBdr>
          <w:top w:val="nil"/>
          <w:left w:val="nil"/>
          <w:bottom w:val="nil"/>
          <w:right w:val="nil"/>
          <w:between w:val="nil"/>
        </w:pBdr>
        <w:jc w:val="both"/>
        <w:rPr>
          <w:rFonts w:ascii="Arial" w:eastAsia="Arial" w:hAnsi="Arial" w:cs="Arial"/>
          <w:b/>
          <w:color w:val="000000"/>
          <w:sz w:val="36"/>
          <w:szCs w:val="36"/>
        </w:rPr>
      </w:pPr>
    </w:p>
    <w:p w14:paraId="061FE457" w14:textId="77777777" w:rsidR="00813094" w:rsidRDefault="00813094">
      <w:pPr>
        <w:pBdr>
          <w:top w:val="nil"/>
          <w:left w:val="nil"/>
          <w:bottom w:val="nil"/>
          <w:right w:val="nil"/>
          <w:between w:val="nil"/>
        </w:pBdr>
        <w:jc w:val="both"/>
        <w:rPr>
          <w:rFonts w:ascii="Arial" w:eastAsia="Arial" w:hAnsi="Arial" w:cs="Arial"/>
          <w:color w:val="000000"/>
        </w:rPr>
      </w:pPr>
    </w:p>
    <w:p w14:paraId="10878F10" w14:textId="77777777" w:rsidR="00813094" w:rsidRDefault="00D76920">
      <w:pPr>
        <w:pBdr>
          <w:top w:val="nil"/>
          <w:left w:val="nil"/>
          <w:bottom w:val="nil"/>
          <w:right w:val="nil"/>
          <w:between w:val="nil"/>
        </w:pBdr>
        <w:jc w:val="both"/>
        <w:rPr>
          <w:rFonts w:ascii="Arial" w:eastAsia="Arial" w:hAnsi="Arial" w:cs="Arial"/>
          <w:color w:val="000000"/>
          <w:sz w:val="16"/>
          <w:szCs w:val="16"/>
        </w:rPr>
        <w:sectPr w:rsidR="00813094" w:rsidSect="006D4CE8">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698CDEB4" wp14:editId="5C488F55">
                <wp:extent cx="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114300" distR="114300">
                <wp:extent cx="0" cy="19050"/>
                <wp:effectExtent b="0" l="0" r="0" t="0"/>
                <wp:docPr id="1" name="image1.png"/>
                <a:graphic>
                  <a:graphicData uri="http://schemas.openxmlformats.org/drawingml/2006/picture">
                    <pic:pic>
                      <pic:nvPicPr>
                        <pic:cNvPr id="0" name="image1.png"/>
                        <pic:cNvPicPr preferRelativeResize="0"/>
                      </pic:nvPicPr>
                      <pic:blipFill>
                        <a:blip r:embed="rId16"/>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3B8807CB" w14:textId="77777777" w:rsidR="00813094" w:rsidRDefault="00D7692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6C9FCC50" w14:textId="77777777" w:rsidR="00813094" w:rsidRDefault="00813094">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813094" w14:paraId="2FA3EC39" w14:textId="77777777">
        <w:tc>
          <w:tcPr>
            <w:tcW w:w="8424" w:type="dxa"/>
            <w:shd w:val="clear" w:color="auto" w:fill="F2F2F2"/>
          </w:tcPr>
          <w:p w14:paraId="658888B8" w14:textId="77777777" w:rsidR="008A590C" w:rsidRDefault="00D7692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Aims: </w:t>
            </w:r>
            <w:r w:rsidR="008A590C" w:rsidRPr="008A590C">
              <w:rPr>
                <w:rFonts w:ascii="Arial" w:eastAsia="Arial" w:hAnsi="Arial" w:cs="Arial"/>
                <w:color w:val="000000"/>
              </w:rPr>
              <w:t xml:space="preserve">This study aims to assess the biofilm-forming ability of </w:t>
            </w:r>
            <w:r w:rsidR="008A590C" w:rsidRPr="008A590C">
              <w:rPr>
                <w:rFonts w:ascii="Arial" w:eastAsia="Arial" w:hAnsi="Arial" w:cs="Arial"/>
                <w:i/>
                <w:iCs/>
                <w:color w:val="000000"/>
              </w:rPr>
              <w:t xml:space="preserve">Pasteurella </w:t>
            </w:r>
            <w:proofErr w:type="spellStart"/>
            <w:r w:rsidR="008A590C" w:rsidRPr="008A590C">
              <w:rPr>
                <w:rFonts w:ascii="Arial" w:eastAsia="Arial" w:hAnsi="Arial" w:cs="Arial"/>
                <w:i/>
                <w:iCs/>
                <w:color w:val="000000"/>
              </w:rPr>
              <w:t>multocida</w:t>
            </w:r>
            <w:proofErr w:type="spellEnd"/>
            <w:r w:rsidR="008A590C" w:rsidRPr="008A590C">
              <w:rPr>
                <w:rFonts w:ascii="Arial" w:eastAsia="Arial" w:hAnsi="Arial" w:cs="Arial"/>
                <w:color w:val="000000"/>
              </w:rPr>
              <w:t xml:space="preserve"> isolated from goats in Malang, Indonesia, as part of a preliminary effort to understand its pathogenic potential and implications for veterinary treatment strategies.</w:t>
            </w:r>
          </w:p>
          <w:p w14:paraId="2A5551C9" w14:textId="37E55AF2" w:rsidR="008A590C" w:rsidRDefault="00D7692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Methodology:</w:t>
            </w:r>
            <w:r>
              <w:rPr>
                <w:rFonts w:ascii="Arial" w:eastAsia="Arial" w:hAnsi="Arial" w:cs="Arial"/>
                <w:color w:val="000000"/>
              </w:rPr>
              <w:t xml:space="preserve"> </w:t>
            </w:r>
            <w:r w:rsidR="000E77D8" w:rsidRPr="000E77D8">
              <w:rPr>
                <w:rFonts w:ascii="Arial" w:eastAsia="Arial" w:hAnsi="Arial" w:cs="Arial"/>
                <w:color w:val="000000"/>
                <w:highlight w:val="yellow"/>
              </w:rPr>
              <w:t xml:space="preserve">This study used a cross-sectional observational design, and was conducted in the Malang </w:t>
            </w:r>
            <w:proofErr w:type="spellStart"/>
            <w:r w:rsidR="000E77D8" w:rsidRPr="000E77D8">
              <w:rPr>
                <w:rFonts w:ascii="Arial" w:eastAsia="Arial" w:hAnsi="Arial" w:cs="Arial"/>
                <w:color w:val="000000"/>
                <w:highlight w:val="yellow"/>
              </w:rPr>
              <w:t>raya</w:t>
            </w:r>
            <w:proofErr w:type="spellEnd"/>
            <w:r w:rsidR="000E77D8" w:rsidRPr="000E77D8">
              <w:rPr>
                <w:rFonts w:ascii="Arial" w:eastAsia="Arial" w:hAnsi="Arial" w:cs="Arial"/>
                <w:color w:val="000000"/>
                <w:highlight w:val="yellow"/>
              </w:rPr>
              <w:t xml:space="preserve"> region, Indonesia, from June to December 2024.</w:t>
            </w:r>
            <w:r w:rsidR="000E77D8">
              <w:rPr>
                <w:rFonts w:ascii="Arial" w:eastAsia="Arial" w:hAnsi="Arial" w:cs="Arial"/>
                <w:color w:val="000000"/>
              </w:rPr>
              <w:t xml:space="preserve"> </w:t>
            </w:r>
            <w:r w:rsidR="008A590C" w:rsidRPr="008A590C">
              <w:rPr>
                <w:rFonts w:ascii="Arial" w:eastAsia="Arial" w:hAnsi="Arial" w:cs="Arial"/>
                <w:color w:val="000000"/>
              </w:rPr>
              <w:t xml:space="preserve">A total of 63 clinical samples were collected post-mortem from goats exhibiting acute respiratory symptoms. Bacterial isolation was performed on blood agar and MacConkey agar. Biochemical identification of </w:t>
            </w:r>
            <w:r w:rsidR="008A590C" w:rsidRPr="008A590C">
              <w:rPr>
                <w:rFonts w:ascii="Arial" w:eastAsia="Arial" w:hAnsi="Arial" w:cs="Arial"/>
                <w:i/>
                <w:iCs/>
                <w:color w:val="000000"/>
              </w:rPr>
              <w:t xml:space="preserve">P. </w:t>
            </w:r>
            <w:proofErr w:type="spellStart"/>
            <w:r w:rsidR="008A590C" w:rsidRPr="008A590C">
              <w:rPr>
                <w:rFonts w:ascii="Arial" w:eastAsia="Arial" w:hAnsi="Arial" w:cs="Arial"/>
                <w:i/>
                <w:iCs/>
                <w:color w:val="000000"/>
              </w:rPr>
              <w:t>multocida</w:t>
            </w:r>
            <w:proofErr w:type="spellEnd"/>
            <w:r w:rsidR="008A590C" w:rsidRPr="008A590C">
              <w:rPr>
                <w:rFonts w:ascii="Arial" w:eastAsia="Arial" w:hAnsi="Arial" w:cs="Arial"/>
                <w:color w:val="000000"/>
              </w:rPr>
              <w:t xml:space="preserve"> was confirmed through Gram staining and a panel of biochemical tests. The biofilm formation ability was assessed using a microtiter plate assay with crystal violet staining, and the optical density (OD) was measured at 595 nm. Classification was based on established OD cutoff criteria.</w:t>
            </w:r>
          </w:p>
          <w:p w14:paraId="0AF9A269" w14:textId="58312E96" w:rsidR="00813094" w:rsidRDefault="00D76920">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Results:</w:t>
            </w:r>
            <w:r>
              <w:rPr>
                <w:rFonts w:ascii="Arial" w:eastAsia="Arial" w:hAnsi="Arial" w:cs="Arial"/>
                <w:color w:val="000000"/>
              </w:rPr>
              <w:t xml:space="preserve"> </w:t>
            </w:r>
            <w:r w:rsidR="008A590C" w:rsidRPr="008A590C">
              <w:rPr>
                <w:rFonts w:ascii="Arial" w:eastAsia="Arial" w:hAnsi="Arial" w:cs="Arial"/>
                <w:color w:val="000000"/>
              </w:rPr>
              <w:t xml:space="preserve">Out of 63 samples, 8 isolates (12.7%) were confirmed as </w:t>
            </w:r>
            <w:r w:rsidR="008A590C" w:rsidRPr="008A590C">
              <w:rPr>
                <w:rFonts w:ascii="Arial" w:eastAsia="Arial" w:hAnsi="Arial" w:cs="Arial"/>
                <w:i/>
                <w:iCs/>
                <w:color w:val="000000"/>
              </w:rPr>
              <w:t xml:space="preserve">P. </w:t>
            </w:r>
            <w:proofErr w:type="spellStart"/>
            <w:r w:rsidR="008A590C" w:rsidRPr="008A590C">
              <w:rPr>
                <w:rFonts w:ascii="Arial" w:eastAsia="Arial" w:hAnsi="Arial" w:cs="Arial"/>
                <w:i/>
                <w:iCs/>
                <w:color w:val="000000"/>
              </w:rPr>
              <w:t>multocida</w:t>
            </w:r>
            <w:proofErr w:type="spellEnd"/>
            <w:r w:rsidR="008A590C" w:rsidRPr="008A590C">
              <w:rPr>
                <w:rFonts w:ascii="Arial" w:eastAsia="Arial" w:hAnsi="Arial" w:cs="Arial"/>
                <w:color w:val="000000"/>
              </w:rPr>
              <w:t>. Biofilm assessment revealed diverse formation capacities: 3 isolates were non-biofilm formers (OD ≤ 0.600), 2 were weak (0.601–1.200), and 3 were moderate biofilm formers (1.201–2.400). No strong biofilm formers were identified. The presence of moderate biofilm formers indicates a potential increase in persistence and antimicrobial resistance, which may complicate treatment protocols.</w:t>
            </w:r>
          </w:p>
          <w:p w14:paraId="6F33654A" w14:textId="19981663" w:rsidR="008A590C" w:rsidRDefault="00D7692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Conclusion:</w:t>
            </w:r>
            <w:r>
              <w:rPr>
                <w:rFonts w:ascii="Arial" w:eastAsia="Arial" w:hAnsi="Arial" w:cs="Arial"/>
                <w:color w:val="000000"/>
              </w:rPr>
              <w:t xml:space="preserve"> </w:t>
            </w:r>
            <w:r w:rsidR="008A590C" w:rsidRPr="008A590C">
              <w:rPr>
                <w:rFonts w:ascii="Arial" w:eastAsia="Arial" w:hAnsi="Arial" w:cs="Arial"/>
                <w:color w:val="000000"/>
              </w:rPr>
              <w:t xml:space="preserve">The varying abilities of </w:t>
            </w:r>
            <w:r w:rsidR="008A590C" w:rsidRPr="008A590C">
              <w:rPr>
                <w:rFonts w:ascii="Arial" w:eastAsia="Arial" w:hAnsi="Arial" w:cs="Arial"/>
                <w:i/>
                <w:iCs/>
                <w:color w:val="000000"/>
              </w:rPr>
              <w:t xml:space="preserve">P. </w:t>
            </w:r>
            <w:proofErr w:type="spellStart"/>
            <w:r w:rsidR="008A590C" w:rsidRPr="008A590C">
              <w:rPr>
                <w:rFonts w:ascii="Arial" w:eastAsia="Arial" w:hAnsi="Arial" w:cs="Arial"/>
                <w:i/>
                <w:iCs/>
                <w:color w:val="000000"/>
              </w:rPr>
              <w:t>multocida</w:t>
            </w:r>
            <w:proofErr w:type="spellEnd"/>
            <w:r w:rsidR="008A590C" w:rsidRPr="008A590C">
              <w:rPr>
                <w:rFonts w:ascii="Arial" w:eastAsia="Arial" w:hAnsi="Arial" w:cs="Arial"/>
                <w:color w:val="000000"/>
              </w:rPr>
              <w:t xml:space="preserve"> isolates to form biofilms underscore the </w:t>
            </w:r>
            <w:r w:rsidR="00677205" w:rsidRPr="00677205">
              <w:rPr>
                <w:rFonts w:ascii="Arial" w:eastAsia="Arial" w:hAnsi="Arial" w:cs="Arial"/>
                <w:color w:val="000000"/>
                <w:highlight w:val="yellow"/>
              </w:rPr>
              <w:t>importance of considering</w:t>
            </w:r>
            <w:r w:rsidR="00677205">
              <w:rPr>
                <w:rFonts w:ascii="Arial" w:eastAsia="Arial" w:hAnsi="Arial" w:cs="Arial"/>
                <w:color w:val="000000"/>
              </w:rPr>
              <w:t xml:space="preserve"> </w:t>
            </w:r>
            <w:r w:rsidR="008A590C" w:rsidRPr="008A590C">
              <w:rPr>
                <w:rFonts w:ascii="Arial" w:eastAsia="Arial" w:hAnsi="Arial" w:cs="Arial"/>
                <w:color w:val="000000"/>
              </w:rPr>
              <w:t>biofilm-associated resistance in veterinary intervention strategies. This study provides foundational data for future molecular and therapeutic research.</w:t>
            </w:r>
          </w:p>
          <w:p w14:paraId="775915BD" w14:textId="6F785D70" w:rsidR="00813094" w:rsidRDefault="00813094">
            <w:pPr>
              <w:pBdr>
                <w:top w:val="nil"/>
                <w:left w:val="nil"/>
                <w:bottom w:val="nil"/>
                <w:right w:val="nil"/>
                <w:between w:val="nil"/>
              </w:pBdr>
              <w:jc w:val="both"/>
              <w:rPr>
                <w:rFonts w:ascii="Arial" w:eastAsia="Arial" w:hAnsi="Arial" w:cs="Arial"/>
                <w:color w:val="000000"/>
              </w:rPr>
            </w:pPr>
          </w:p>
        </w:tc>
      </w:tr>
    </w:tbl>
    <w:p w14:paraId="3EAA0439" w14:textId="77777777" w:rsidR="00813094" w:rsidRDefault="00813094">
      <w:pPr>
        <w:pBdr>
          <w:top w:val="nil"/>
          <w:left w:val="nil"/>
          <w:bottom w:val="nil"/>
          <w:right w:val="nil"/>
          <w:between w:val="nil"/>
        </w:pBdr>
        <w:jc w:val="both"/>
        <w:rPr>
          <w:rFonts w:ascii="Arial" w:eastAsia="Arial" w:hAnsi="Arial" w:cs="Arial"/>
          <w:i/>
          <w:color w:val="000000"/>
        </w:rPr>
      </w:pPr>
    </w:p>
    <w:p w14:paraId="1B70DD6B" w14:textId="29101F6C" w:rsidR="00813094" w:rsidRDefault="00D76920">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 xml:space="preserve">Keywords: </w:t>
      </w:r>
      <w:r w:rsidR="008A590C" w:rsidRPr="008A590C">
        <w:rPr>
          <w:rFonts w:ascii="Arial" w:eastAsia="Arial" w:hAnsi="Arial" w:cs="Arial"/>
          <w:i/>
          <w:color w:val="000000"/>
        </w:rPr>
        <w:t xml:space="preserve">Pasteurella </w:t>
      </w:r>
      <w:proofErr w:type="spellStart"/>
      <w:r w:rsidR="008A590C" w:rsidRPr="008A590C">
        <w:rPr>
          <w:rFonts w:ascii="Arial" w:eastAsia="Arial" w:hAnsi="Arial" w:cs="Arial"/>
          <w:i/>
          <w:color w:val="000000"/>
        </w:rPr>
        <w:t>multocida</w:t>
      </w:r>
      <w:proofErr w:type="spellEnd"/>
      <w:r w:rsidR="008A590C" w:rsidRPr="008A590C">
        <w:rPr>
          <w:rFonts w:ascii="Arial" w:eastAsia="Arial" w:hAnsi="Arial" w:cs="Arial"/>
          <w:i/>
          <w:color w:val="000000"/>
        </w:rPr>
        <w:t>, biofilm formation, goats, respiratory infection</w:t>
      </w:r>
    </w:p>
    <w:p w14:paraId="619E227E" w14:textId="77777777" w:rsidR="008A590C" w:rsidRDefault="008A590C">
      <w:pPr>
        <w:pBdr>
          <w:top w:val="nil"/>
          <w:left w:val="nil"/>
          <w:bottom w:val="nil"/>
          <w:right w:val="nil"/>
          <w:between w:val="nil"/>
        </w:pBdr>
        <w:jc w:val="both"/>
        <w:rPr>
          <w:rFonts w:ascii="Arial" w:eastAsia="Arial" w:hAnsi="Arial" w:cs="Arial"/>
          <w:i/>
          <w:color w:val="000000"/>
        </w:rPr>
      </w:pPr>
    </w:p>
    <w:p w14:paraId="258AF368" w14:textId="77777777" w:rsidR="008A590C" w:rsidRDefault="008A590C">
      <w:pPr>
        <w:pBdr>
          <w:top w:val="nil"/>
          <w:left w:val="nil"/>
          <w:bottom w:val="nil"/>
          <w:right w:val="nil"/>
          <w:between w:val="nil"/>
        </w:pBdr>
        <w:jc w:val="both"/>
        <w:rPr>
          <w:rFonts w:ascii="Arial" w:eastAsia="Arial" w:hAnsi="Arial" w:cs="Arial"/>
          <w:i/>
          <w:color w:val="000000"/>
        </w:rPr>
      </w:pPr>
    </w:p>
    <w:p w14:paraId="55E77D73" w14:textId="77777777" w:rsidR="008A590C" w:rsidRDefault="008A590C">
      <w:pPr>
        <w:pBdr>
          <w:top w:val="nil"/>
          <w:left w:val="nil"/>
          <w:bottom w:val="nil"/>
          <w:right w:val="nil"/>
          <w:between w:val="nil"/>
        </w:pBdr>
        <w:jc w:val="both"/>
        <w:rPr>
          <w:rFonts w:ascii="Arial" w:eastAsia="Arial" w:hAnsi="Arial" w:cs="Arial"/>
          <w:i/>
          <w:color w:val="000000"/>
        </w:rPr>
      </w:pPr>
    </w:p>
    <w:p w14:paraId="53EB1C20" w14:textId="77777777" w:rsidR="00813094" w:rsidRDefault="00D7692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7DA2D1AF" w14:textId="30E68F98" w:rsidR="00813094" w:rsidRDefault="00D76920">
      <w:pPr>
        <w:pBdr>
          <w:top w:val="nil"/>
          <w:left w:val="nil"/>
          <w:bottom w:val="nil"/>
          <w:right w:val="nil"/>
          <w:between w:val="nil"/>
        </w:pBdr>
        <w:spacing w:after="240"/>
        <w:jc w:val="both"/>
        <w:rPr>
          <w:rFonts w:ascii="Arial" w:eastAsia="Arial" w:hAnsi="Arial" w:cs="Arial"/>
        </w:rPr>
      </w:pPr>
      <w:r>
        <w:rPr>
          <w:rFonts w:ascii="Arial" w:eastAsia="Arial" w:hAnsi="Arial" w:cs="Arial"/>
        </w:rPr>
        <w:t xml:space="preserve">Goat production is one of the staple commodities to support the economy of smallholder farmers in Indonesia. In 2024, the total goat population in Indonesia reached 15.7 million, </w:t>
      </w:r>
      <w:r w:rsidR="00677205" w:rsidRPr="00677205">
        <w:rPr>
          <w:rFonts w:ascii="Arial" w:eastAsia="Arial" w:hAnsi="Arial" w:cs="Arial"/>
          <w:highlight w:val="yellow"/>
        </w:rPr>
        <w:t>with</w:t>
      </w:r>
      <w:r w:rsidR="00677205">
        <w:rPr>
          <w:rFonts w:ascii="Arial" w:eastAsia="Arial" w:hAnsi="Arial" w:cs="Arial"/>
        </w:rPr>
        <w:t xml:space="preserve"> </w:t>
      </w:r>
      <w:r>
        <w:rPr>
          <w:rFonts w:ascii="Arial" w:eastAsia="Arial" w:hAnsi="Arial" w:cs="Arial"/>
        </w:rPr>
        <w:t xml:space="preserve">East Java </w:t>
      </w:r>
      <w:r w:rsidR="00677205" w:rsidRPr="00677205">
        <w:rPr>
          <w:rFonts w:ascii="Arial" w:eastAsia="Arial" w:hAnsi="Arial" w:cs="Arial"/>
          <w:highlight w:val="yellow"/>
        </w:rPr>
        <w:t>being</w:t>
      </w:r>
      <w:r w:rsidR="00677205">
        <w:rPr>
          <w:rFonts w:ascii="Arial" w:eastAsia="Arial" w:hAnsi="Arial" w:cs="Arial"/>
        </w:rPr>
        <w:t xml:space="preserve"> </w:t>
      </w:r>
      <w:r>
        <w:rPr>
          <w:rFonts w:ascii="Arial" w:eastAsia="Arial" w:hAnsi="Arial" w:cs="Arial"/>
        </w:rPr>
        <w:t>the largest producer</w:t>
      </w:r>
      <w:r w:rsidR="00677205">
        <w:rPr>
          <w:rFonts w:ascii="Arial" w:eastAsia="Arial" w:hAnsi="Arial" w:cs="Arial"/>
        </w:rPr>
        <w:t>,</w:t>
      </w:r>
      <w:r>
        <w:rPr>
          <w:rFonts w:ascii="Arial" w:eastAsia="Arial" w:hAnsi="Arial" w:cs="Arial"/>
        </w:rPr>
        <w:t xml:space="preserve"> </w:t>
      </w:r>
      <w:r w:rsidR="00677205" w:rsidRPr="00677205">
        <w:rPr>
          <w:rFonts w:ascii="Arial" w:eastAsia="Arial" w:hAnsi="Arial" w:cs="Arial"/>
          <w:highlight w:val="yellow"/>
        </w:rPr>
        <w:t>accounting for</w:t>
      </w:r>
      <w:r w:rsidR="00677205">
        <w:rPr>
          <w:rFonts w:ascii="Arial" w:eastAsia="Arial" w:hAnsi="Arial" w:cs="Arial"/>
        </w:rPr>
        <w:t xml:space="preserve"> </w:t>
      </w:r>
      <w:r>
        <w:rPr>
          <w:rFonts w:ascii="Arial" w:eastAsia="Arial" w:hAnsi="Arial" w:cs="Arial"/>
        </w:rPr>
        <w:t xml:space="preserve">over 5 million heads (Statistic Indonesia, 2025). Goats can be used either for meat or milk production, and they're adaptable to tropical climates. However, bacterial diseases have been a great threat to goat production. One of them is hemorrhagic </w:t>
      </w:r>
      <w:proofErr w:type="spellStart"/>
      <w:r>
        <w:rPr>
          <w:rFonts w:ascii="Arial" w:eastAsia="Arial" w:hAnsi="Arial" w:cs="Arial"/>
        </w:rPr>
        <w:t>septicaemia</w:t>
      </w:r>
      <w:proofErr w:type="spellEnd"/>
      <w:r>
        <w:rPr>
          <w:rFonts w:ascii="Arial" w:eastAsia="Arial" w:hAnsi="Arial" w:cs="Arial"/>
        </w:rPr>
        <w:t xml:space="preserve"> caused by </w:t>
      </w:r>
      <w:r>
        <w:rPr>
          <w:rFonts w:ascii="Arial" w:eastAsia="Arial" w:hAnsi="Arial" w:cs="Arial"/>
          <w:i/>
        </w:rPr>
        <w:t xml:space="preserve">Pasteurella </w:t>
      </w:r>
      <w:proofErr w:type="spellStart"/>
      <w:r>
        <w:rPr>
          <w:rFonts w:ascii="Arial" w:eastAsia="Arial" w:hAnsi="Arial" w:cs="Arial"/>
          <w:i/>
        </w:rPr>
        <w:t>multocida</w:t>
      </w:r>
      <w:proofErr w:type="spellEnd"/>
      <w:r>
        <w:rPr>
          <w:rFonts w:ascii="Arial" w:eastAsia="Arial" w:hAnsi="Arial" w:cs="Arial"/>
        </w:rPr>
        <w:t>.</w:t>
      </w:r>
    </w:p>
    <w:p w14:paraId="6A533383" w14:textId="19A7BA6C" w:rsidR="00813094" w:rsidRDefault="00D7692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i/>
          <w:color w:val="000000"/>
        </w:rPr>
        <w:t xml:space="preserve">Pasteurella </w:t>
      </w:r>
      <w:proofErr w:type="spellStart"/>
      <w:r>
        <w:rPr>
          <w:rFonts w:ascii="Arial" w:eastAsia="Arial" w:hAnsi="Arial" w:cs="Arial"/>
          <w:i/>
          <w:color w:val="000000"/>
        </w:rPr>
        <w:t>multocida</w:t>
      </w:r>
      <w:proofErr w:type="spellEnd"/>
      <w:r>
        <w:rPr>
          <w:rFonts w:ascii="Arial" w:eastAsia="Arial" w:hAnsi="Arial" w:cs="Arial"/>
          <w:color w:val="000000"/>
        </w:rPr>
        <w:t xml:space="preserve"> is a Gram-negative, non-motile, non-f</w:t>
      </w:r>
      <w:r>
        <w:rPr>
          <w:rFonts w:ascii="Arial" w:eastAsia="Arial" w:hAnsi="Arial" w:cs="Arial"/>
        </w:rPr>
        <w:t xml:space="preserve">orming, </w:t>
      </w:r>
      <w:r>
        <w:rPr>
          <w:rFonts w:ascii="Arial" w:eastAsia="Arial" w:hAnsi="Arial" w:cs="Arial"/>
          <w:color w:val="000000"/>
        </w:rPr>
        <w:t xml:space="preserve">facultative anaerobic coccobacillus with </w:t>
      </w:r>
      <w:r>
        <w:rPr>
          <w:rFonts w:ascii="Arial" w:eastAsia="Arial" w:hAnsi="Arial" w:cs="Arial"/>
        </w:rPr>
        <w:t>bipolar</w:t>
      </w:r>
      <w:r>
        <w:rPr>
          <w:rFonts w:ascii="Arial" w:eastAsia="Arial" w:hAnsi="Arial" w:cs="Arial"/>
          <w:color w:val="000000"/>
        </w:rPr>
        <w:t xml:space="preserve"> staining features commonly associated with respiratory tract infections in various domestic animals, including goats, sheep, and cattle (Tabatabaei &amp; </w:t>
      </w:r>
      <w:proofErr w:type="spellStart"/>
      <w:r>
        <w:rPr>
          <w:rFonts w:ascii="Arial" w:eastAsia="Arial" w:hAnsi="Arial" w:cs="Arial"/>
          <w:color w:val="000000"/>
        </w:rPr>
        <w:t>Abdolahi</w:t>
      </w:r>
      <w:proofErr w:type="spellEnd"/>
      <w:r>
        <w:rPr>
          <w:rFonts w:ascii="Arial" w:eastAsia="Arial" w:hAnsi="Arial" w:cs="Arial"/>
          <w:color w:val="000000"/>
        </w:rPr>
        <w:t xml:space="preserve">, 2023). Globally, </w:t>
      </w:r>
      <w:r>
        <w:rPr>
          <w:rFonts w:ascii="Arial" w:eastAsia="Arial" w:hAnsi="Arial" w:cs="Arial"/>
          <w:i/>
          <w:color w:val="000000"/>
        </w:rPr>
        <w:t xml:space="preserve">P. </w:t>
      </w:r>
      <w:proofErr w:type="spellStart"/>
      <w:r>
        <w:rPr>
          <w:rFonts w:ascii="Arial" w:eastAsia="Arial" w:hAnsi="Arial" w:cs="Arial"/>
          <w:i/>
          <w:color w:val="000000"/>
        </w:rPr>
        <w:t>multocida</w:t>
      </w:r>
      <w:proofErr w:type="spellEnd"/>
      <w:r>
        <w:rPr>
          <w:rFonts w:ascii="Arial" w:eastAsia="Arial" w:hAnsi="Arial" w:cs="Arial"/>
          <w:color w:val="000000"/>
        </w:rPr>
        <w:t xml:space="preserve"> has been implicated as a major pathogen responsible for economically significant diseases such as hemorrhagic septicemia, pneumonia, and </w:t>
      </w:r>
      <w:r>
        <w:rPr>
          <w:rFonts w:ascii="Arial" w:eastAsia="Arial" w:hAnsi="Arial" w:cs="Arial"/>
          <w:color w:val="000000"/>
        </w:rPr>
        <w:lastRenderedPageBreak/>
        <w:t>shipping fever, leading to substantial losses in livestock productivity and increased veterinary costs</w:t>
      </w:r>
      <w:r w:rsidR="00F11BA4">
        <w:rPr>
          <w:rFonts w:ascii="Arial" w:eastAsia="Arial" w:hAnsi="Arial" w:cs="Arial"/>
          <w:color w:val="000000"/>
        </w:rPr>
        <w:t xml:space="preserve"> </w:t>
      </w:r>
      <w:r w:rsidR="00F11BA4">
        <w:rPr>
          <w:rFonts w:ascii="Arial" w:eastAsia="Arial" w:hAnsi="Arial" w:cs="Arial"/>
          <w:color w:val="000000"/>
        </w:rPr>
        <w:fldChar w:fldCharType="begin"/>
      </w:r>
      <w:r w:rsidR="00F11BA4">
        <w:rPr>
          <w:rFonts w:ascii="Arial" w:eastAsia="Arial" w:hAnsi="Arial" w:cs="Arial"/>
          <w:color w:val="000000"/>
        </w:rPr>
        <w:instrText xml:space="preserve"> ADDIN ZOTERO_ITEM CSL_CITATION {"citationID":"LZfXg12e","properties":{"formattedCitation":"(Bitew et al., 2024)","plainCitation":"(Bitew et al., 2024)","noteIndex":0},"citationItems":[{"id":174,"uris":["http://zotero.org/users/6623259/items/VHVBCTUZ"],"itemData":{"id":174,"type":"article-journal","container-title":"BMC Public Health","DOI":"10.1186/s12889-024-19621-4","ISSN":"1471-2458","issue":"1","journalAbbreviation":"BMC Public Health","language":"en","page":"2071","source":"DOI.org (Crossref)","title":"Prevalence and antimicrobial susceptibility pattern of Vibrio cholerae isolates from cholera outbreak sites in Ethiopia","volume":"24","author":[{"family":"Bitew","given":"Abebaw"},{"family":"Gelaw","given":"Aschalew"},{"family":"Wondimeneh","given":"Yitayih"},{"family":"Ayenew","given":"Zeleke"},{"family":"Getie","given":"Michael"},{"family":"Tafere","given":"Wudu"},{"family":"Gebre-Eyesus","given":"Tsehaynesh"},{"family":"Yimer","given":"Marechign"},{"family":"Beyene","given":"Getachew Tesfaye"},{"family":"Bitew","given":"Molalegne"},{"family":"Abayneh","given":"Takele"},{"family":"Abebe","given":"Markos"},{"family":"Mihret","given":"Adane"},{"family":"Yeshitela","given":"Biruk"},{"family":"Teferi","given":"Mekonnen"},{"family":"Gelaw","given":"Baye"}],"issued":{"date-parts":[["2024",7,31]]}}}],"schema":"https://github.com/citation-style-language/schema/raw/master/csl-citation.json"} </w:instrText>
      </w:r>
      <w:r w:rsidR="00F11BA4">
        <w:rPr>
          <w:rFonts w:ascii="Arial" w:eastAsia="Arial" w:hAnsi="Arial" w:cs="Arial"/>
          <w:color w:val="000000"/>
        </w:rPr>
        <w:fldChar w:fldCharType="separate"/>
      </w:r>
      <w:r w:rsidR="00F11BA4" w:rsidRPr="00F11BA4">
        <w:rPr>
          <w:rFonts w:ascii="Arial" w:hAnsi="Arial" w:cs="Arial"/>
        </w:rPr>
        <w:t>(Bitew et al., 2024)</w:t>
      </w:r>
      <w:r w:rsidR="00F11BA4">
        <w:rPr>
          <w:rFonts w:ascii="Arial" w:eastAsia="Arial" w:hAnsi="Arial" w:cs="Arial"/>
          <w:color w:val="000000"/>
        </w:rPr>
        <w:fldChar w:fldCharType="end"/>
      </w:r>
      <w:r>
        <w:rPr>
          <w:rFonts w:ascii="Arial" w:eastAsia="Arial" w:hAnsi="Arial" w:cs="Arial"/>
          <w:color w:val="000000"/>
        </w:rPr>
        <w:t xml:space="preserve">. Generally, </w:t>
      </w:r>
      <w:r w:rsidRPr="00F11BA4">
        <w:rPr>
          <w:rFonts w:ascii="Arial" w:eastAsia="Arial" w:hAnsi="Arial" w:cs="Arial"/>
          <w:i/>
          <w:iCs/>
          <w:color w:val="000000"/>
        </w:rPr>
        <w:t xml:space="preserve">P. </w:t>
      </w:r>
      <w:proofErr w:type="spellStart"/>
      <w:r w:rsidRPr="00F11BA4">
        <w:rPr>
          <w:rFonts w:ascii="Arial" w:eastAsia="Arial" w:hAnsi="Arial" w:cs="Arial"/>
          <w:i/>
          <w:iCs/>
          <w:color w:val="000000"/>
        </w:rPr>
        <w:t>multocida</w:t>
      </w:r>
      <w:proofErr w:type="spellEnd"/>
      <w:r>
        <w:rPr>
          <w:rFonts w:ascii="Arial" w:eastAsia="Arial" w:hAnsi="Arial" w:cs="Arial"/>
          <w:color w:val="000000"/>
        </w:rPr>
        <w:t xml:space="preserve"> is co</w:t>
      </w:r>
      <w:r>
        <w:rPr>
          <w:rFonts w:ascii="Arial" w:eastAsia="Arial" w:hAnsi="Arial" w:cs="Arial"/>
        </w:rPr>
        <w:t xml:space="preserve">nsidered a commensal </w:t>
      </w:r>
      <w:r w:rsidR="00677205" w:rsidRPr="00677205">
        <w:rPr>
          <w:rFonts w:ascii="Arial" w:eastAsia="Arial" w:hAnsi="Arial" w:cs="Arial"/>
          <w:highlight w:val="yellow"/>
        </w:rPr>
        <w:t>bacterium</w:t>
      </w:r>
      <w:r>
        <w:rPr>
          <w:rFonts w:ascii="Arial" w:eastAsia="Arial" w:hAnsi="Arial" w:cs="Arial"/>
        </w:rPr>
        <w:t xml:space="preserve"> found in the upper respiratory tract of a wide variety of animals, including cats, dogs, cattle, sheep, and poultry </w:t>
      </w:r>
      <w:r w:rsidR="00F11BA4">
        <w:rPr>
          <w:rFonts w:ascii="Arial" w:eastAsia="Arial" w:hAnsi="Arial" w:cs="Arial"/>
        </w:rPr>
        <w:fldChar w:fldCharType="begin"/>
      </w:r>
      <w:r w:rsidR="00F11BA4">
        <w:rPr>
          <w:rFonts w:ascii="Arial" w:eastAsia="Arial" w:hAnsi="Arial" w:cs="Arial"/>
        </w:rPr>
        <w:instrText xml:space="preserve"> ADDIN ZOTERO_ITEM CSL_CITATION {"citationID":"i8tP5XO2","properties":{"formattedCitation":"(Tabatabaei &amp; abdolahi, 2023)","plainCitation":"(Tabatabaei &amp; abdolahi, 2023)","noteIndex":0},"citationItems":[{"id":176,"uris":["http://zotero.org/users/6623259/items/KDDAHA9Y"],"itemData":{"id":176,"type":"article-journal","container-title":"Veterinary Research Forum","DOI":"10.30466/vrf.2022.556438.3524","issue":"Online First","journalAbbreviation":"Vet Res Forum","language":"eng","source":"DOI.org (CSL JSON)","title":"Molecular Evaluation of Sheep and Goats Isolates of Pasteurella multocida and Their Antibiotic Resistance","URL":"https://doi.org/10.30466/vrf.2022.556438.3524","author":[{"family":"Tabatabaei","given":"Mohammad"},{"family":"abdolahi","given":"fateme"}],"accessed":{"date-parts":[["2025",7,31]]},"issued":{"date-parts":[["2023",6]]}}}],"schema":"https://github.com/citation-style-language/schema/raw/master/csl-citation.json"} </w:instrText>
      </w:r>
      <w:r w:rsidR="00F11BA4">
        <w:rPr>
          <w:rFonts w:ascii="Arial" w:eastAsia="Arial" w:hAnsi="Arial" w:cs="Arial"/>
        </w:rPr>
        <w:fldChar w:fldCharType="separate"/>
      </w:r>
      <w:r w:rsidR="00F11BA4" w:rsidRPr="00F11BA4">
        <w:rPr>
          <w:rFonts w:ascii="Arial" w:hAnsi="Arial" w:cs="Arial"/>
        </w:rPr>
        <w:t xml:space="preserve">(Tabatabaei &amp; </w:t>
      </w:r>
      <w:r w:rsidR="00F11BA4">
        <w:rPr>
          <w:rFonts w:ascii="Arial" w:hAnsi="Arial" w:cs="Arial"/>
        </w:rPr>
        <w:t>A</w:t>
      </w:r>
      <w:r w:rsidR="00F11BA4" w:rsidRPr="00F11BA4">
        <w:rPr>
          <w:rFonts w:ascii="Arial" w:hAnsi="Arial" w:cs="Arial"/>
        </w:rPr>
        <w:t>bdolahi, 2023)</w:t>
      </w:r>
      <w:r w:rsidR="00F11BA4">
        <w:rPr>
          <w:rFonts w:ascii="Arial" w:eastAsia="Arial" w:hAnsi="Arial" w:cs="Arial"/>
        </w:rPr>
        <w:fldChar w:fldCharType="end"/>
      </w:r>
      <w:r>
        <w:rPr>
          <w:rFonts w:ascii="Arial" w:eastAsia="Arial" w:hAnsi="Arial" w:cs="Arial"/>
        </w:rPr>
        <w:t xml:space="preserve">. </w:t>
      </w:r>
      <w:r>
        <w:rPr>
          <w:rFonts w:ascii="Arial" w:eastAsia="Arial" w:hAnsi="Arial" w:cs="Arial"/>
          <w:color w:val="000000"/>
        </w:rPr>
        <w:t xml:space="preserve"> </w:t>
      </w:r>
    </w:p>
    <w:p w14:paraId="362B3CD8" w14:textId="095D587F" w:rsidR="003C763B" w:rsidRDefault="00FE4D90">
      <w:pPr>
        <w:pBdr>
          <w:top w:val="nil"/>
          <w:left w:val="nil"/>
          <w:bottom w:val="nil"/>
          <w:right w:val="nil"/>
          <w:between w:val="nil"/>
        </w:pBdr>
        <w:jc w:val="both"/>
        <w:rPr>
          <w:rFonts w:ascii="Arial" w:eastAsia="Arial" w:hAnsi="Arial" w:cs="Arial"/>
          <w:color w:val="000000"/>
        </w:rPr>
      </w:pPr>
      <w:r w:rsidRPr="00FE4D90">
        <w:rPr>
          <w:rFonts w:ascii="Arial" w:eastAsia="Arial" w:hAnsi="Arial" w:cs="Arial"/>
          <w:color w:val="000000"/>
        </w:rPr>
        <w:t xml:space="preserve">The World </w:t>
      </w:r>
      <w:r w:rsidR="00677205" w:rsidRPr="00677205">
        <w:rPr>
          <w:rFonts w:ascii="Arial" w:eastAsia="Arial" w:hAnsi="Arial" w:cs="Arial"/>
          <w:color w:val="000000"/>
          <w:highlight w:val="yellow"/>
        </w:rPr>
        <w:t>Organization</w:t>
      </w:r>
      <w:r w:rsidRPr="00FE4D90">
        <w:rPr>
          <w:rFonts w:ascii="Arial" w:eastAsia="Arial" w:hAnsi="Arial" w:cs="Arial"/>
          <w:color w:val="000000"/>
        </w:rPr>
        <w:t xml:space="preserve"> for Animal Health (WOAH) classifies pasteurellosis as a high-priority animal health issue, especially impacting regions where small-scale livestock farming is crucial for economic stability. Recent epidemiological studies from Southeast Asia indicate notable prevalence rates of </w:t>
      </w:r>
      <w:r w:rsidRPr="00FE4D90">
        <w:rPr>
          <w:rFonts w:ascii="Arial" w:eastAsia="Arial" w:hAnsi="Arial" w:cs="Arial"/>
          <w:i/>
          <w:iCs/>
          <w:color w:val="000000"/>
        </w:rPr>
        <w:t xml:space="preserve">P. </w:t>
      </w:r>
      <w:proofErr w:type="spellStart"/>
      <w:r w:rsidRPr="00FE4D90">
        <w:rPr>
          <w:rFonts w:ascii="Arial" w:eastAsia="Arial" w:hAnsi="Arial" w:cs="Arial"/>
          <w:i/>
          <w:iCs/>
          <w:color w:val="000000"/>
        </w:rPr>
        <w:t>multocida</w:t>
      </w:r>
      <w:proofErr w:type="spellEnd"/>
      <w:r w:rsidRPr="00FE4D90">
        <w:rPr>
          <w:rFonts w:ascii="Arial" w:eastAsia="Arial" w:hAnsi="Arial" w:cs="Arial"/>
          <w:color w:val="000000"/>
        </w:rPr>
        <w:t xml:space="preserve"> in goats. For example, research conducted in Vietnam’s Mekong Delta in 2023 found a high prevalence (approximately 49%) of </w:t>
      </w:r>
      <w:r w:rsidRPr="00FE4D90">
        <w:rPr>
          <w:rFonts w:ascii="Arial" w:eastAsia="Arial" w:hAnsi="Arial" w:cs="Arial"/>
          <w:i/>
          <w:iCs/>
          <w:color w:val="000000"/>
        </w:rPr>
        <w:t xml:space="preserve">P. </w:t>
      </w:r>
      <w:proofErr w:type="spellStart"/>
      <w:r w:rsidRPr="00FE4D90">
        <w:rPr>
          <w:rFonts w:ascii="Arial" w:eastAsia="Arial" w:hAnsi="Arial" w:cs="Arial"/>
          <w:i/>
          <w:iCs/>
          <w:color w:val="000000"/>
        </w:rPr>
        <w:t>multocida</w:t>
      </w:r>
      <w:proofErr w:type="spellEnd"/>
      <w:r w:rsidRPr="00FE4D90">
        <w:rPr>
          <w:rFonts w:ascii="Arial" w:eastAsia="Arial" w:hAnsi="Arial" w:cs="Arial"/>
          <w:color w:val="000000"/>
        </w:rPr>
        <w:t xml:space="preserve"> isolates from clinically healthy goats</w:t>
      </w:r>
      <w:r>
        <w:rPr>
          <w:rFonts w:ascii="Arial" w:eastAsia="Arial" w:hAnsi="Arial" w:cs="Arial"/>
          <w:color w:val="000000"/>
        </w:rPr>
        <w:t xml:space="preserve"> </w:t>
      </w:r>
      <w:r>
        <w:rPr>
          <w:rFonts w:ascii="Arial" w:eastAsia="Arial" w:hAnsi="Arial" w:cs="Arial"/>
          <w:color w:val="000000"/>
        </w:rPr>
        <w:fldChar w:fldCharType="begin"/>
      </w:r>
      <w:r>
        <w:rPr>
          <w:rFonts w:ascii="Arial" w:eastAsia="Arial" w:hAnsi="Arial" w:cs="Arial"/>
          <w:color w:val="000000"/>
        </w:rPr>
        <w:instrText xml:space="preserve"> ADDIN ZOTERO_ITEM CSL_CITATION {"citationID":"F0QcPqEn","properties":{"formattedCitation":"(Nguyen et al., 2024)","plainCitation":"(Nguyen et al., 2024)","noteIndex":0},"citationItems":[{"id":181,"uris":["http://zotero.org/users/6623259/items/3BKPMWCT"],"itemData":{"id":181,"type":"article-journal","abstract":"Pasteurella multocida (P. multocida) is one of the predominant pathogens that mostly cause respiratory diseases in domestic animals, such as goats. To determine P. multocida serotypes and the prevalence of pathogenic and antibiotic-resistance genes the PCR method was used. A total of 143 isolated P. multocida strains were collected from 289 healthy hybrid Boer-Saanen goats’ nasal samples in the Mekong Delta, Vietnam, from March to June 2023. A total of 143 P. multocida strains, serotype B accounted for the highest proportion (51.05%), followed by serotype A (14.69%), and the lowest was serotype E (0.70%) while (39.86%) of strains could not be determined serotypes. Among the six virulence genes surveyed, the sodA gene (56.64%) had the highest presence, while the ompH gene (4.20%) had the lowest presence. Pathogenic genes were present mainly in serotypes A and B; tbpA was frequently detected in serotype A (66.67%), and sodA was commonly detected in serotype B (56.16%). There were 14 virulence gene combinations in 59/109 (54.13%) serotyped P. multocida strains, and the pattern of sodA + toxA + tbpA was prevalent at the highest rate (12.84%). Moreover, among the eight investigated antibiotic resistance genes, the sulII gene had the highest presence rate (74.13%), compared to the tetA gene with the lowest presence rate (13.29%). Gene sulII was mainly detected on strains belonging to serotypes A (80.95%), B (83.56%), and F (77.78%). A total of (77.98%) of serotyped P. multocida strains indicated multi-harbor from two to six antibiotic-resistance genes, and the most common pattern was aadB + sulII (10.09%). The prevalence of five pathogenic P. multocida serotypes harboring diverse antibiotic-resistance genes isolated from nasal samples could be a critical issue in treating and preventing the respiratory diseases caused by P. multocida in goats in the Mekong Delta.","container-title":"World's Veterinary Journal","DOI":"10.54203/scil.2024.wvj21","ISSN":"23224568","issue":"2","journalAbbreviation":"WVJ","page":"169-177","source":"DOI.org (Crossref)","title":"Pathogenic and Antibiotic-Resistance Genes of Pasteurella multocida Isolated from Goats in the Mekong Delta, Vietnam","volume":"14","author":[{"family":"Nguyen","given":"Thuong Thi"},{"family":"Nguyen","given":"Vy Ly Phuong"},{"family":"Truong","given":"Trung Thanh"},{"family":"Nguyen","given":"Chi Thi Hanh"},{"family":"Nguyen","given":"Thuan Khanh"}],"issued":{"date-parts":[["2024",6,25]]}}}],"schema":"https://github.com/citation-style-language/schema/raw/master/csl-citation.json"} </w:instrText>
      </w:r>
      <w:r>
        <w:rPr>
          <w:rFonts w:ascii="Arial" w:eastAsia="Arial" w:hAnsi="Arial" w:cs="Arial"/>
          <w:color w:val="000000"/>
        </w:rPr>
        <w:fldChar w:fldCharType="separate"/>
      </w:r>
      <w:r w:rsidRPr="00FE4D90">
        <w:rPr>
          <w:rFonts w:ascii="Arial" w:hAnsi="Arial" w:cs="Arial"/>
        </w:rPr>
        <w:t>(Nguyen et al., 2024)</w:t>
      </w:r>
      <w:r>
        <w:rPr>
          <w:rFonts w:ascii="Arial" w:eastAsia="Arial" w:hAnsi="Arial" w:cs="Arial"/>
          <w:color w:val="000000"/>
        </w:rPr>
        <w:fldChar w:fldCharType="end"/>
      </w:r>
      <w:r w:rsidRPr="00FE4D90">
        <w:rPr>
          <w:rFonts w:ascii="Arial" w:eastAsia="Arial" w:hAnsi="Arial" w:cs="Arial"/>
          <w:color w:val="000000"/>
        </w:rPr>
        <w:t xml:space="preserve">. </w:t>
      </w:r>
      <w:r>
        <w:rPr>
          <w:rFonts w:ascii="Arial" w:eastAsia="Arial" w:hAnsi="Arial" w:cs="Arial"/>
          <w:color w:val="000000"/>
        </w:rPr>
        <w:t xml:space="preserve"> </w:t>
      </w:r>
      <w:r w:rsidR="003C763B">
        <w:rPr>
          <w:rFonts w:ascii="Arial" w:eastAsia="Arial" w:hAnsi="Arial" w:cs="Arial"/>
          <w:color w:val="000000"/>
        </w:rPr>
        <w:t>T</w:t>
      </w:r>
      <w:r w:rsidR="003C763B" w:rsidRPr="003C763B">
        <w:rPr>
          <w:rFonts w:ascii="Arial" w:eastAsia="Arial" w:hAnsi="Arial" w:cs="Arial"/>
          <w:color w:val="000000"/>
        </w:rPr>
        <w:t xml:space="preserve">hese isolates harbored multiple virulence genes such as </w:t>
      </w:r>
      <w:proofErr w:type="spellStart"/>
      <w:r w:rsidR="003C763B" w:rsidRPr="003C763B">
        <w:rPr>
          <w:rFonts w:ascii="Arial" w:eastAsia="Arial" w:hAnsi="Arial" w:cs="Arial"/>
          <w:i/>
          <w:iCs/>
          <w:color w:val="000000"/>
        </w:rPr>
        <w:t>sodA</w:t>
      </w:r>
      <w:proofErr w:type="spellEnd"/>
      <w:r w:rsidR="003C763B" w:rsidRPr="003C763B">
        <w:rPr>
          <w:rFonts w:ascii="Arial" w:eastAsia="Arial" w:hAnsi="Arial" w:cs="Arial"/>
          <w:i/>
          <w:iCs/>
          <w:color w:val="000000"/>
        </w:rPr>
        <w:t xml:space="preserve">, </w:t>
      </w:r>
      <w:proofErr w:type="spellStart"/>
      <w:r w:rsidR="003C763B" w:rsidRPr="003C763B">
        <w:rPr>
          <w:rFonts w:ascii="Arial" w:eastAsia="Arial" w:hAnsi="Arial" w:cs="Arial"/>
          <w:i/>
          <w:iCs/>
          <w:color w:val="000000"/>
        </w:rPr>
        <w:t>toxA</w:t>
      </w:r>
      <w:proofErr w:type="spellEnd"/>
      <w:r w:rsidR="003C763B" w:rsidRPr="003C763B">
        <w:rPr>
          <w:rFonts w:ascii="Arial" w:eastAsia="Arial" w:hAnsi="Arial" w:cs="Arial"/>
          <w:color w:val="000000"/>
        </w:rPr>
        <w:t xml:space="preserve">, and </w:t>
      </w:r>
      <w:proofErr w:type="spellStart"/>
      <w:r w:rsidR="003C763B" w:rsidRPr="003C763B">
        <w:rPr>
          <w:rFonts w:ascii="Arial" w:eastAsia="Arial" w:hAnsi="Arial" w:cs="Arial"/>
          <w:i/>
          <w:iCs/>
          <w:color w:val="000000"/>
        </w:rPr>
        <w:t>tbpA</w:t>
      </w:r>
      <w:proofErr w:type="spellEnd"/>
      <w:r w:rsidR="003C763B" w:rsidRPr="003C763B">
        <w:rPr>
          <w:rFonts w:ascii="Arial" w:eastAsia="Arial" w:hAnsi="Arial" w:cs="Arial"/>
          <w:color w:val="000000"/>
        </w:rPr>
        <w:t xml:space="preserve">, and demonstrated a high frequency (77.98%) of multidrug-resistant gene combinations, including </w:t>
      </w:r>
      <w:proofErr w:type="spellStart"/>
      <w:r w:rsidR="003C763B" w:rsidRPr="003C763B">
        <w:rPr>
          <w:rFonts w:ascii="Arial" w:eastAsia="Arial" w:hAnsi="Arial" w:cs="Arial"/>
          <w:i/>
          <w:iCs/>
          <w:color w:val="000000"/>
        </w:rPr>
        <w:t>sulII</w:t>
      </w:r>
      <w:proofErr w:type="spellEnd"/>
      <w:r w:rsidR="003C763B" w:rsidRPr="003C763B">
        <w:rPr>
          <w:rFonts w:ascii="Arial" w:eastAsia="Arial" w:hAnsi="Arial" w:cs="Arial"/>
          <w:color w:val="000000"/>
        </w:rPr>
        <w:t xml:space="preserve"> and </w:t>
      </w:r>
      <w:proofErr w:type="spellStart"/>
      <w:r w:rsidR="003C763B" w:rsidRPr="003C763B">
        <w:rPr>
          <w:rFonts w:ascii="Arial" w:eastAsia="Arial" w:hAnsi="Arial" w:cs="Arial"/>
          <w:i/>
          <w:iCs/>
          <w:color w:val="000000"/>
        </w:rPr>
        <w:t>aadB</w:t>
      </w:r>
      <w:proofErr w:type="spellEnd"/>
      <w:r w:rsidR="003C763B" w:rsidRPr="003C763B">
        <w:rPr>
          <w:rFonts w:ascii="Arial" w:eastAsia="Arial" w:hAnsi="Arial" w:cs="Arial"/>
          <w:color w:val="000000"/>
        </w:rPr>
        <w:t xml:space="preserve">. In Pakistan, a similar study on healthy bovines revealed that 92.11% of </w:t>
      </w:r>
      <w:r w:rsidR="003C763B" w:rsidRPr="003C763B">
        <w:rPr>
          <w:rFonts w:ascii="Arial" w:eastAsia="Arial" w:hAnsi="Arial" w:cs="Arial"/>
          <w:i/>
          <w:iCs/>
          <w:color w:val="000000"/>
        </w:rPr>
        <w:t xml:space="preserve">P. </w:t>
      </w:r>
      <w:proofErr w:type="spellStart"/>
      <w:r w:rsidR="003C763B" w:rsidRPr="003C763B">
        <w:rPr>
          <w:rFonts w:ascii="Arial" w:eastAsia="Arial" w:hAnsi="Arial" w:cs="Arial"/>
          <w:i/>
          <w:iCs/>
          <w:color w:val="000000"/>
        </w:rPr>
        <w:t>multocida</w:t>
      </w:r>
      <w:proofErr w:type="spellEnd"/>
      <w:r w:rsidR="003C763B" w:rsidRPr="003C763B">
        <w:rPr>
          <w:rFonts w:ascii="Arial" w:eastAsia="Arial" w:hAnsi="Arial" w:cs="Arial"/>
          <w:color w:val="000000"/>
        </w:rPr>
        <w:t xml:space="preserve"> isolates formed biofilms to varying degrees, with 11.84% categorized as strong biofilm producers, indicating a concerning level of virulence potential even in clinically healthy animals </w:t>
      </w:r>
      <w:r w:rsidR="003C763B">
        <w:rPr>
          <w:rFonts w:ascii="Arial" w:eastAsia="Arial" w:hAnsi="Arial" w:cs="Arial"/>
          <w:color w:val="000000"/>
        </w:rPr>
        <w:fldChar w:fldCharType="begin"/>
      </w:r>
      <w:r w:rsidR="003C763B">
        <w:rPr>
          <w:rFonts w:ascii="Arial" w:eastAsia="Arial" w:hAnsi="Arial" w:cs="Arial"/>
          <w:color w:val="000000"/>
        </w:rPr>
        <w:instrText xml:space="preserve"> ADDIN ZOTERO_ITEM CSL_CITATION {"citationID":"2x1gHgba","properties":{"formattedCitation":"(H. A. Mushtaq, 2023)","plainCitation":"(H. A. Mushtaq, 2023)","noteIndex":0},"citationItems":[{"id":182,"uris":["http://zotero.org/users/6623259/items/N2DFEYZR"],"itemData":{"id":182,"type":"article-journal","abstract":"Livestock plays an important role in the economy of the country because it provides food producing animals. Pasteurella multocida which is an opportunistic pathogen of upper respiratory tract of animals and it has been known to cause many harmful diseases may survive in animal body by forming biofilm in different organs. So, the presence of this bacterium in animals may lead to transfer and threaten the human health by food chain. In the last few years, one of the major problems that alarms and evokes a major horrific threat to human being is the bacterial resistance to antimicrobial agents. Due to deficiency of antimicrobial agents in pipeline and emergence of new mechanisms of intra antimicrobial resistance, many surveillance programs have been set up for its containment. Many factors are responsible for this grave situation like high use of antibiotics in animals. So, the current study concluded that all of the 76 isolates of Pasteurella multocida out of 100 samples were confirmed through PCR and found sensitive to florfenicol (100%), gentamycin (92.11%), chloramphenicol (84.21%) and kanamycin (72.37%) respectively. For tetracycline and neomycin sensitivity were (69.73%) and (64.47%) respectively against the bacteria. Whereas tilmicosin and spectinomycin sensitivity were recorded as (30.27%) and (23.69%). Streptomycin (19.73%), sulfadiazine (7.89%), erythromycin (3.94%) and clindamycin (0.0 %) were least sensitive. It was also concluded that when all pure isolates of Pasteurella multocida were tested for Biofilm assay out of 76 isolates categorized as: non biofilm producer (7.89%), weak biofilm producer (34.21%), moderate biofilm producer (46.05%) and strong biofilm producer (11.84%). Hence, it was concluded that Pasteurella multocida isolated from cattle and buffaloes were found to form biofilm in in-vitro condition.","container-title":"Pakistan Journal of Science","DOI":"10.57041/pjs.v75i03.994","ISSN":"2411-0930, 0030-9877","issue":"03","journalAbbreviation":"PJS","license":"https://creativecommons.org/licenses/by-sa/4.0","page":"503-511","source":"DOI.org (Crossref)","title":"MOLECULAR CHARACTERIZATION, ANTIBIOTIC SUSCEPTIBILITY AND BIOFILM FORMING ABILITY OF PASTEURELLA MULTOCIDA ISOLATED FROM THE RESPIRATORY MICROBIOTA OF HEALTHY BOVINES","volume":"75","author":[{"literal":"H. A. Mushtaq"}],"issued":{"date-parts":[["2023",9,1]]}}}],"schema":"https://github.com/citation-style-language/schema/raw/master/csl-citation.json"} </w:instrText>
      </w:r>
      <w:r w:rsidR="003C763B">
        <w:rPr>
          <w:rFonts w:ascii="Arial" w:eastAsia="Arial" w:hAnsi="Arial" w:cs="Arial"/>
          <w:color w:val="000000"/>
        </w:rPr>
        <w:fldChar w:fldCharType="separate"/>
      </w:r>
      <w:r w:rsidR="003C763B" w:rsidRPr="003C763B">
        <w:rPr>
          <w:rFonts w:ascii="Arial" w:hAnsi="Arial" w:cs="Arial"/>
        </w:rPr>
        <w:t>(H. A. Mushtaq, 2023)</w:t>
      </w:r>
      <w:r w:rsidR="003C763B">
        <w:rPr>
          <w:rFonts w:ascii="Arial" w:eastAsia="Arial" w:hAnsi="Arial" w:cs="Arial"/>
          <w:color w:val="000000"/>
        </w:rPr>
        <w:fldChar w:fldCharType="end"/>
      </w:r>
    </w:p>
    <w:p w14:paraId="4080C0BB" w14:textId="77777777" w:rsidR="003C763B" w:rsidRDefault="003C763B" w:rsidP="003C763B">
      <w:pPr>
        <w:pBdr>
          <w:top w:val="nil"/>
          <w:left w:val="nil"/>
          <w:bottom w:val="nil"/>
          <w:right w:val="nil"/>
          <w:between w:val="nil"/>
        </w:pBdr>
        <w:jc w:val="both"/>
        <w:rPr>
          <w:rFonts w:ascii="Arial" w:eastAsia="Arial" w:hAnsi="Arial" w:cs="Arial"/>
          <w:color w:val="000000"/>
        </w:rPr>
      </w:pPr>
    </w:p>
    <w:p w14:paraId="5F5F8042" w14:textId="432A1552" w:rsidR="003C763B" w:rsidRDefault="003C763B" w:rsidP="003C763B">
      <w:pPr>
        <w:pBdr>
          <w:top w:val="nil"/>
          <w:left w:val="nil"/>
          <w:bottom w:val="nil"/>
          <w:right w:val="nil"/>
          <w:between w:val="nil"/>
        </w:pBdr>
        <w:jc w:val="both"/>
        <w:rPr>
          <w:rFonts w:ascii="Arial" w:eastAsia="Arial" w:hAnsi="Arial" w:cs="Arial"/>
          <w:color w:val="000000"/>
        </w:rPr>
      </w:pPr>
      <w:r w:rsidRPr="003C763B">
        <w:rPr>
          <w:rFonts w:ascii="Arial" w:eastAsia="Arial" w:hAnsi="Arial" w:cs="Arial"/>
          <w:color w:val="000000"/>
        </w:rPr>
        <w:t xml:space="preserve">Despite </w:t>
      </w:r>
      <w:r w:rsidRPr="003C763B">
        <w:rPr>
          <w:rFonts w:ascii="Arial" w:eastAsia="Arial" w:hAnsi="Arial" w:cs="Arial"/>
          <w:i/>
          <w:iCs/>
          <w:color w:val="000000"/>
        </w:rPr>
        <w:t xml:space="preserve">P. </w:t>
      </w:r>
      <w:proofErr w:type="spellStart"/>
      <w:r w:rsidRPr="003C763B">
        <w:rPr>
          <w:rFonts w:ascii="Arial" w:eastAsia="Arial" w:hAnsi="Arial" w:cs="Arial"/>
          <w:i/>
          <w:iCs/>
          <w:color w:val="000000"/>
        </w:rPr>
        <w:t>multocida</w:t>
      </w:r>
      <w:proofErr w:type="spellEnd"/>
      <w:r w:rsidRPr="003C763B">
        <w:rPr>
          <w:rFonts w:ascii="Arial" w:eastAsia="Arial" w:hAnsi="Arial" w:cs="Arial"/>
          <w:color w:val="000000"/>
        </w:rPr>
        <w:t xml:space="preserve"> being endemic in many regions, including Southeast Asia, limited data exist on its biofilm-forming abilities in Indonesian goats. Given the challenges of treatment failure and potential antimicrobial resistance, it is crucial to assess this virulence factor in local strains. Therefore, this preliminary study aims to evaluate the biofilm formation capacity of </w:t>
      </w:r>
      <w:r w:rsidRPr="003C763B">
        <w:rPr>
          <w:rFonts w:ascii="Arial" w:eastAsia="Arial" w:hAnsi="Arial" w:cs="Arial"/>
          <w:i/>
          <w:iCs/>
          <w:color w:val="000000"/>
        </w:rPr>
        <w:t xml:space="preserve">P. </w:t>
      </w:r>
      <w:proofErr w:type="spellStart"/>
      <w:r w:rsidRPr="003C763B">
        <w:rPr>
          <w:rFonts w:ascii="Arial" w:eastAsia="Arial" w:hAnsi="Arial" w:cs="Arial"/>
          <w:i/>
          <w:iCs/>
          <w:color w:val="000000"/>
        </w:rPr>
        <w:t>multocida</w:t>
      </w:r>
      <w:proofErr w:type="spellEnd"/>
      <w:r w:rsidRPr="003C763B">
        <w:rPr>
          <w:rFonts w:ascii="Arial" w:eastAsia="Arial" w:hAnsi="Arial" w:cs="Arial"/>
          <w:color w:val="000000"/>
        </w:rPr>
        <w:t xml:space="preserve"> isolates obtained from goats in Malang, Indonesia. Findings from this study are expected to provide important insights for improving diagnostic and disease control strategies for pasteurellosis in small ruminant farming systems.</w:t>
      </w:r>
    </w:p>
    <w:p w14:paraId="491121D9" w14:textId="77777777" w:rsidR="00813094" w:rsidRDefault="00813094">
      <w:pPr>
        <w:pBdr>
          <w:top w:val="nil"/>
          <w:left w:val="nil"/>
          <w:bottom w:val="nil"/>
          <w:right w:val="nil"/>
          <w:between w:val="nil"/>
        </w:pBdr>
        <w:jc w:val="both"/>
        <w:rPr>
          <w:rFonts w:ascii="Arial" w:eastAsia="Arial" w:hAnsi="Arial" w:cs="Arial"/>
          <w:color w:val="000000"/>
        </w:rPr>
      </w:pPr>
    </w:p>
    <w:p w14:paraId="599C44B3" w14:textId="7F83E760" w:rsidR="00813094" w:rsidRPr="006B0BBE" w:rsidRDefault="00D76920">
      <w:pPr>
        <w:keepNext/>
        <w:pBdr>
          <w:top w:val="nil"/>
          <w:left w:val="nil"/>
          <w:bottom w:val="nil"/>
          <w:right w:val="nil"/>
          <w:between w:val="nil"/>
        </w:pBdr>
        <w:jc w:val="both"/>
        <w:rPr>
          <w:rFonts w:ascii="Arial" w:eastAsia="Arial" w:hAnsi="Arial" w:cs="Arial"/>
          <w:b/>
          <w:smallCaps/>
          <w:color w:val="000000"/>
        </w:rPr>
      </w:pPr>
      <w:r w:rsidRPr="006B0BBE">
        <w:rPr>
          <w:rFonts w:ascii="Arial" w:eastAsia="Arial" w:hAnsi="Arial" w:cs="Arial"/>
          <w:b/>
          <w:smallCaps/>
          <w:color w:val="000000"/>
        </w:rPr>
        <w:t xml:space="preserve">2. material and methods </w:t>
      </w:r>
    </w:p>
    <w:p w14:paraId="5B045ED8" w14:textId="77777777" w:rsidR="00813094" w:rsidRPr="006B0BBE" w:rsidRDefault="00D76920">
      <w:pPr>
        <w:pBdr>
          <w:top w:val="nil"/>
          <w:left w:val="nil"/>
          <w:bottom w:val="nil"/>
          <w:right w:val="nil"/>
          <w:between w:val="nil"/>
        </w:pBdr>
        <w:jc w:val="both"/>
        <w:rPr>
          <w:rFonts w:ascii="Arial" w:eastAsia="Arial" w:hAnsi="Arial" w:cs="Arial"/>
          <w:b/>
          <w:color w:val="000000"/>
        </w:rPr>
      </w:pPr>
      <w:r w:rsidRPr="006B0BBE">
        <w:rPr>
          <w:rFonts w:ascii="Arial" w:eastAsia="Arial" w:hAnsi="Arial" w:cs="Arial"/>
          <w:b/>
          <w:smallCaps/>
          <w:color w:val="000000"/>
        </w:rPr>
        <w:t xml:space="preserve">2.1 </w:t>
      </w:r>
      <w:r w:rsidRPr="006B0BBE">
        <w:rPr>
          <w:rFonts w:ascii="Arial" w:eastAsia="Arial" w:hAnsi="Arial" w:cs="Arial"/>
          <w:b/>
          <w:color w:val="000000"/>
        </w:rPr>
        <w:t>Sample</w:t>
      </w:r>
      <w:r w:rsidRPr="006B0BBE">
        <w:rPr>
          <w:rFonts w:ascii="Arial" w:eastAsia="Arial" w:hAnsi="Arial" w:cs="Arial"/>
          <w:b/>
          <w:smallCaps/>
          <w:color w:val="000000"/>
        </w:rPr>
        <w:t xml:space="preserve"> </w:t>
      </w:r>
      <w:r w:rsidRPr="006B0BBE">
        <w:rPr>
          <w:rFonts w:ascii="Arial" w:eastAsia="Arial" w:hAnsi="Arial" w:cs="Arial"/>
          <w:b/>
          <w:color w:val="000000"/>
        </w:rPr>
        <w:t>Collection</w:t>
      </w:r>
      <w:r w:rsidRPr="006B0BBE">
        <w:rPr>
          <w:rFonts w:ascii="Arial" w:eastAsia="Arial" w:hAnsi="Arial" w:cs="Arial"/>
          <w:b/>
          <w:smallCaps/>
          <w:color w:val="000000"/>
        </w:rPr>
        <w:t xml:space="preserve"> </w:t>
      </w:r>
      <w:r w:rsidRPr="006B0BBE">
        <w:rPr>
          <w:rFonts w:ascii="Arial" w:eastAsia="Arial" w:hAnsi="Arial" w:cs="Arial"/>
          <w:b/>
          <w:color w:val="000000"/>
        </w:rPr>
        <w:t xml:space="preserve">  </w:t>
      </w:r>
    </w:p>
    <w:p w14:paraId="51B759D0" w14:textId="3055666A" w:rsidR="00813094" w:rsidRPr="006B0BBE" w:rsidRDefault="00D76920">
      <w:pPr>
        <w:pBdr>
          <w:top w:val="nil"/>
          <w:left w:val="nil"/>
          <w:bottom w:val="nil"/>
          <w:right w:val="nil"/>
          <w:between w:val="nil"/>
        </w:pBdr>
        <w:jc w:val="both"/>
        <w:rPr>
          <w:rFonts w:ascii="Arial" w:eastAsia="Arial" w:hAnsi="Arial" w:cs="Arial"/>
          <w:color w:val="000000"/>
        </w:rPr>
      </w:pPr>
      <w:r w:rsidRPr="006B0BBE">
        <w:rPr>
          <w:rFonts w:ascii="Arial" w:eastAsia="Arial" w:hAnsi="Arial" w:cs="Arial"/>
          <w:color w:val="000000"/>
        </w:rPr>
        <w:t xml:space="preserve">This study was conducted from June to December 2024 in the Malang Raya region, Indonesia. A total of 63 clinical specimens were collected from goats that had recently died following acute respiratory symptoms. </w:t>
      </w:r>
      <w:r w:rsidR="000E77D8" w:rsidRPr="000E77D8">
        <w:rPr>
          <w:rFonts w:ascii="Arial" w:eastAsia="Arial" w:hAnsi="Arial" w:cs="Arial"/>
          <w:color w:val="000000"/>
          <w:highlight w:val="yellow"/>
        </w:rPr>
        <w:t>This study used a cross-sectional observational design</w:t>
      </w:r>
      <w:r w:rsidR="000E77D8">
        <w:rPr>
          <w:rFonts w:ascii="Arial" w:eastAsia="Arial" w:hAnsi="Arial" w:cs="Arial"/>
          <w:color w:val="000000"/>
        </w:rPr>
        <w:t xml:space="preserve">. </w:t>
      </w:r>
      <w:r w:rsidRPr="006B0BBE">
        <w:rPr>
          <w:rFonts w:ascii="Arial" w:eastAsia="Arial" w:hAnsi="Arial" w:cs="Arial"/>
          <w:color w:val="000000"/>
        </w:rPr>
        <w:t>Samples included post-mortem swabs from the tonsils. Swabs were immediately placed in Amies transport medium to maintain bacterial viability during transport. All specimens were kept on ice and processed at the microbiology laboratory within 24 hours of collection</w:t>
      </w:r>
      <w:r w:rsidR="00F11BA4">
        <w:rPr>
          <w:rFonts w:ascii="Arial" w:eastAsia="Arial" w:hAnsi="Arial" w:cs="Arial"/>
          <w:color w:val="000000"/>
        </w:rPr>
        <w:t xml:space="preserve"> </w:t>
      </w:r>
      <w:r w:rsidR="00F11BA4">
        <w:rPr>
          <w:rFonts w:ascii="Arial" w:eastAsia="Arial" w:hAnsi="Arial" w:cs="Arial"/>
          <w:color w:val="000000"/>
        </w:rPr>
        <w:fldChar w:fldCharType="begin"/>
      </w:r>
      <w:r w:rsidR="00F11BA4">
        <w:rPr>
          <w:rFonts w:ascii="Arial" w:eastAsia="Arial" w:hAnsi="Arial" w:cs="Arial"/>
          <w:color w:val="000000"/>
        </w:rPr>
        <w:instrText xml:space="preserve"> ADDIN ZOTERO_ITEM CSL_CITATION {"citationID":"ZgAPo6Nb","properties":{"formattedCitation":"(WOAH, 2021)","plainCitation":"(WOAH, 2021)","noteIndex":0},"citationItems":[{"id":172,"uris":["http://zotero.org/users/6623259/items/KYCSUBGZ"],"itemData":{"id":172,"type":"chapter","container-title":"WOAH Terrestrial Manual","language":"English","publisher":"World Organisation for Animal Health","title":"Haemorrhagic septicaemia (Chapter 3.4.10)","URL":"https://www.woah.org","author":[{"family":"WOAH","given":""}],"issued":{"date-parts":[["2021"]]}}}],"schema":"https://github.com/citation-style-language/schema/raw/master/csl-citation.json"} </w:instrText>
      </w:r>
      <w:r w:rsidR="00F11BA4">
        <w:rPr>
          <w:rFonts w:ascii="Arial" w:eastAsia="Arial" w:hAnsi="Arial" w:cs="Arial"/>
          <w:color w:val="000000"/>
        </w:rPr>
        <w:fldChar w:fldCharType="separate"/>
      </w:r>
      <w:r w:rsidR="00F11BA4" w:rsidRPr="00F11BA4">
        <w:rPr>
          <w:rFonts w:ascii="Arial" w:hAnsi="Arial" w:cs="Arial"/>
        </w:rPr>
        <w:t>(WOAH, 2021)</w:t>
      </w:r>
      <w:r w:rsidR="00F11BA4">
        <w:rPr>
          <w:rFonts w:ascii="Arial" w:eastAsia="Arial" w:hAnsi="Arial" w:cs="Arial"/>
          <w:color w:val="000000"/>
        </w:rPr>
        <w:fldChar w:fldCharType="end"/>
      </w:r>
      <w:r w:rsidR="00175850">
        <w:rPr>
          <w:rFonts w:ascii="Arial" w:eastAsia="Arial" w:hAnsi="Arial" w:cs="Arial"/>
          <w:color w:val="000000"/>
        </w:rPr>
        <w:t>.</w:t>
      </w:r>
    </w:p>
    <w:p w14:paraId="01FD5622" w14:textId="77777777" w:rsidR="00813094" w:rsidRPr="006B0BBE" w:rsidRDefault="00813094">
      <w:pPr>
        <w:pBdr>
          <w:top w:val="nil"/>
          <w:left w:val="nil"/>
          <w:bottom w:val="nil"/>
          <w:right w:val="nil"/>
          <w:between w:val="nil"/>
        </w:pBdr>
        <w:jc w:val="both"/>
        <w:rPr>
          <w:rFonts w:ascii="Arial" w:eastAsia="Arial" w:hAnsi="Arial" w:cs="Arial"/>
          <w:color w:val="000000"/>
        </w:rPr>
      </w:pPr>
    </w:p>
    <w:p w14:paraId="6EDE1A75" w14:textId="77777777" w:rsidR="00813094" w:rsidRPr="006B0BBE" w:rsidRDefault="00D76920">
      <w:pPr>
        <w:pBdr>
          <w:top w:val="nil"/>
          <w:left w:val="nil"/>
          <w:bottom w:val="nil"/>
          <w:right w:val="nil"/>
          <w:between w:val="nil"/>
        </w:pBdr>
        <w:jc w:val="both"/>
        <w:rPr>
          <w:rFonts w:ascii="Arial" w:eastAsia="Arial" w:hAnsi="Arial" w:cs="Arial"/>
          <w:color w:val="000000"/>
        </w:rPr>
      </w:pPr>
      <w:r w:rsidRPr="006B0BBE">
        <w:rPr>
          <w:rFonts w:ascii="Arial" w:eastAsia="Arial" w:hAnsi="Arial" w:cs="Arial"/>
          <w:b/>
          <w:smallCaps/>
          <w:color w:val="000000"/>
        </w:rPr>
        <w:t xml:space="preserve">2.2 </w:t>
      </w:r>
      <w:r w:rsidRPr="006B0BBE">
        <w:rPr>
          <w:rFonts w:ascii="Arial" w:eastAsia="Arial" w:hAnsi="Arial" w:cs="Arial"/>
          <w:b/>
          <w:color w:val="000000"/>
        </w:rPr>
        <w:t>Bacterial Isolation</w:t>
      </w:r>
    </w:p>
    <w:p w14:paraId="59A9FEFA" w14:textId="675211B4" w:rsidR="00813094" w:rsidRDefault="00D76920">
      <w:pPr>
        <w:pBdr>
          <w:top w:val="nil"/>
          <w:left w:val="nil"/>
          <w:bottom w:val="nil"/>
          <w:right w:val="nil"/>
          <w:between w:val="nil"/>
        </w:pBdr>
        <w:jc w:val="both"/>
        <w:rPr>
          <w:rFonts w:ascii="Arial" w:eastAsia="Arial" w:hAnsi="Arial" w:cs="Arial"/>
          <w:color w:val="000000"/>
        </w:rPr>
      </w:pPr>
      <w:r w:rsidRPr="006B0BBE">
        <w:rPr>
          <w:rFonts w:ascii="Arial" w:eastAsia="Arial" w:hAnsi="Arial" w:cs="Arial"/>
          <w:color w:val="000000"/>
        </w:rPr>
        <w:t>Each specimen was inoculated</w:t>
      </w:r>
      <w:r>
        <w:rPr>
          <w:rFonts w:ascii="Arial" w:eastAsia="Arial" w:hAnsi="Arial" w:cs="Arial"/>
          <w:color w:val="000000"/>
        </w:rPr>
        <w:t xml:space="preserve"> onto 5% sheep blood agar (BA) and MacConkey agar (MC). Culture plates were incubated at 37°C under both aerobic and 5% </w:t>
      </w:r>
      <w:r w:rsidR="00175850">
        <w:rPr>
          <w:rFonts w:ascii="Arial" w:eastAsia="Arial" w:hAnsi="Arial" w:cs="Arial"/>
          <w:color w:val="000000"/>
        </w:rPr>
        <w:t>CO</w:t>
      </w:r>
      <w:r w:rsidR="00175850">
        <w:rPr>
          <w:rFonts w:ascii="Cambria Math" w:eastAsia="Arial" w:hAnsi="Cambria Math" w:cs="Cambria Math"/>
          <w:color w:val="000000"/>
        </w:rPr>
        <w:t>₂</w:t>
      </w:r>
      <w:r w:rsidR="00175850">
        <w:rPr>
          <w:rFonts w:ascii="Arial" w:eastAsia="Arial" w:hAnsi="Arial" w:cs="Arial"/>
          <w:color w:val="000000"/>
        </w:rPr>
        <w:t>-enriched</w:t>
      </w:r>
      <w:r>
        <w:rPr>
          <w:rFonts w:ascii="Arial" w:eastAsia="Arial" w:hAnsi="Arial" w:cs="Arial"/>
          <w:color w:val="000000"/>
        </w:rPr>
        <w:t xml:space="preserve"> conditions for 24 to 48 hours. Colonies that appeared smooth, round, greyish, shiny, sticky, non-hemolytic and </w:t>
      </w:r>
      <w:r w:rsidR="00677205" w:rsidRPr="00677205">
        <w:rPr>
          <w:rFonts w:ascii="Arial" w:eastAsia="Arial" w:hAnsi="Arial" w:cs="Arial"/>
          <w:color w:val="000000"/>
          <w:highlight w:val="yellow"/>
        </w:rPr>
        <w:t xml:space="preserve">with </w:t>
      </w:r>
      <w:r w:rsidRPr="00677205">
        <w:rPr>
          <w:rFonts w:ascii="Arial" w:eastAsia="Arial" w:hAnsi="Arial" w:cs="Arial"/>
          <w:color w:val="000000"/>
          <w:highlight w:val="yellow"/>
        </w:rPr>
        <w:t>no growth</w:t>
      </w:r>
      <w:r>
        <w:rPr>
          <w:rFonts w:ascii="Arial" w:eastAsia="Arial" w:hAnsi="Arial" w:cs="Arial"/>
          <w:color w:val="000000"/>
        </w:rPr>
        <w:t xml:space="preserve"> on MC were considered presumptive </w:t>
      </w:r>
      <w:r w:rsidRPr="00F11BA4">
        <w:rPr>
          <w:rFonts w:ascii="Arial" w:eastAsia="Arial" w:hAnsi="Arial" w:cs="Arial"/>
          <w:i/>
          <w:iCs/>
          <w:color w:val="000000"/>
        </w:rPr>
        <w:t xml:space="preserve">P. </w:t>
      </w:r>
      <w:proofErr w:type="spellStart"/>
      <w:r w:rsidRPr="00F11BA4">
        <w:rPr>
          <w:rFonts w:ascii="Arial" w:eastAsia="Arial" w:hAnsi="Arial" w:cs="Arial"/>
          <w:i/>
          <w:iCs/>
          <w:color w:val="000000"/>
        </w:rPr>
        <w:t>multocida</w:t>
      </w:r>
      <w:proofErr w:type="spellEnd"/>
      <w:r>
        <w:rPr>
          <w:rFonts w:ascii="Arial" w:eastAsia="Arial" w:hAnsi="Arial" w:cs="Arial"/>
          <w:color w:val="000000"/>
        </w:rPr>
        <w:t xml:space="preserve"> </w:t>
      </w:r>
      <w:r w:rsidR="00F11BA4">
        <w:rPr>
          <w:rFonts w:ascii="Arial" w:eastAsia="Arial" w:hAnsi="Arial" w:cs="Arial"/>
          <w:color w:val="000000"/>
        </w:rPr>
        <w:fldChar w:fldCharType="begin"/>
      </w:r>
      <w:r w:rsidR="00F11BA4">
        <w:rPr>
          <w:rFonts w:ascii="Arial" w:eastAsia="Arial" w:hAnsi="Arial" w:cs="Arial"/>
          <w:color w:val="000000"/>
        </w:rPr>
        <w:instrText xml:space="preserve"> ADDIN ZOTERO_ITEM CSL_CITATION {"citationID":"qeuaQQB1","properties":{"formattedCitation":"(WOAH, 2021)","plainCitation":"(WOAH, 2021)","noteIndex":0},"citationItems":[{"id":172,"uris":["http://zotero.org/users/6623259/items/KYCSUBGZ"],"itemData":{"id":172,"type":"chapter","container-title":"WOAH Terrestrial Manual","language":"English","publisher":"World Organisation for Animal Health","title":"Haemorrhagic septicaemia (Chapter 3.4.10)","URL":"https://www.woah.org","author":[{"family":"WOAH","given":""}],"issued":{"date-parts":[["2021"]]}}}],"schema":"https://github.com/citation-style-language/schema/raw/master/csl-citation.json"} </w:instrText>
      </w:r>
      <w:r w:rsidR="00F11BA4">
        <w:rPr>
          <w:rFonts w:ascii="Arial" w:eastAsia="Arial" w:hAnsi="Arial" w:cs="Arial"/>
          <w:color w:val="000000"/>
        </w:rPr>
        <w:fldChar w:fldCharType="separate"/>
      </w:r>
      <w:r w:rsidR="00F11BA4" w:rsidRPr="00F11BA4">
        <w:rPr>
          <w:rFonts w:ascii="Arial" w:hAnsi="Arial" w:cs="Arial"/>
        </w:rPr>
        <w:t>(WOAH, 2021)</w:t>
      </w:r>
      <w:r w:rsidR="00F11BA4">
        <w:rPr>
          <w:rFonts w:ascii="Arial" w:eastAsia="Arial" w:hAnsi="Arial" w:cs="Arial"/>
          <w:color w:val="000000"/>
        </w:rPr>
        <w:fldChar w:fldCharType="end"/>
      </w:r>
      <w:r>
        <w:rPr>
          <w:rFonts w:ascii="Arial" w:eastAsia="Arial" w:hAnsi="Arial" w:cs="Arial"/>
          <w:color w:val="000000"/>
        </w:rPr>
        <w:t xml:space="preserve">. These colonies were </w:t>
      </w:r>
      <w:proofErr w:type="spellStart"/>
      <w:r>
        <w:rPr>
          <w:rFonts w:ascii="Arial" w:eastAsia="Arial" w:hAnsi="Arial" w:cs="Arial"/>
          <w:color w:val="000000"/>
        </w:rPr>
        <w:t>subcultured</w:t>
      </w:r>
      <w:proofErr w:type="spellEnd"/>
      <w:r>
        <w:rPr>
          <w:rFonts w:ascii="Arial" w:eastAsia="Arial" w:hAnsi="Arial" w:cs="Arial"/>
          <w:color w:val="000000"/>
        </w:rPr>
        <w:t xml:space="preserve"> for purification. Purified colonies were stained using Gram and methylene blue staining techniques</w:t>
      </w:r>
      <w:r w:rsidRPr="0065376F">
        <w:rPr>
          <w:rFonts w:ascii="Arial" w:eastAsia="Arial" w:hAnsi="Arial" w:cs="Arial"/>
          <w:i/>
          <w:iCs/>
          <w:color w:val="000000"/>
        </w:rPr>
        <w:t xml:space="preserve">. Pasteurella </w:t>
      </w:r>
      <w:proofErr w:type="spellStart"/>
      <w:r w:rsidRPr="0065376F">
        <w:rPr>
          <w:rFonts w:ascii="Arial" w:eastAsia="Arial" w:hAnsi="Arial" w:cs="Arial"/>
          <w:i/>
          <w:iCs/>
          <w:color w:val="000000"/>
        </w:rPr>
        <w:t>multocida</w:t>
      </w:r>
      <w:proofErr w:type="spellEnd"/>
      <w:r>
        <w:rPr>
          <w:rFonts w:ascii="Arial" w:eastAsia="Arial" w:hAnsi="Arial" w:cs="Arial"/>
          <w:color w:val="000000"/>
        </w:rPr>
        <w:t xml:space="preserve"> appeared as Gram-negative, bipolar staining coccobacilli </w:t>
      </w:r>
      <w:r w:rsidR="00F11BA4">
        <w:rPr>
          <w:rFonts w:ascii="Arial" w:eastAsia="Arial" w:hAnsi="Arial" w:cs="Arial"/>
          <w:color w:val="000000"/>
        </w:rPr>
        <w:fldChar w:fldCharType="begin"/>
      </w:r>
      <w:r w:rsidR="00F11BA4">
        <w:rPr>
          <w:rFonts w:ascii="Arial" w:eastAsia="Arial" w:hAnsi="Arial" w:cs="Arial"/>
          <w:color w:val="000000"/>
        </w:rPr>
        <w:instrText xml:space="preserve"> ADDIN ZOTERO_ITEM CSL_CITATION {"citationID":"x12evmvA","properties":{"formattedCitation":"(WOAH, 2021)","plainCitation":"(WOAH, 2021)","noteIndex":0},"citationItems":[{"id":172,"uris":["http://zotero.org/users/6623259/items/KYCSUBGZ"],"itemData":{"id":172,"type":"chapter","container-title":"WOAH Terrestrial Manual","language":"English","publisher":"World Organisation for Animal Health","title":"Haemorrhagic septicaemia (Chapter 3.4.10)","URL":"https://www.woah.org","author":[{"family":"WOAH","given":""}],"issued":{"date-parts":[["2021"]]}}}],"schema":"https://github.com/citation-style-language/schema/raw/master/csl-citation.json"} </w:instrText>
      </w:r>
      <w:r w:rsidR="00F11BA4">
        <w:rPr>
          <w:rFonts w:ascii="Arial" w:eastAsia="Arial" w:hAnsi="Arial" w:cs="Arial"/>
          <w:color w:val="000000"/>
        </w:rPr>
        <w:fldChar w:fldCharType="separate"/>
      </w:r>
      <w:r w:rsidR="00F11BA4" w:rsidRPr="00F11BA4">
        <w:rPr>
          <w:rFonts w:ascii="Arial" w:hAnsi="Arial" w:cs="Arial"/>
        </w:rPr>
        <w:t>(WOAH, 2021)</w:t>
      </w:r>
      <w:r w:rsidR="00F11BA4">
        <w:rPr>
          <w:rFonts w:ascii="Arial" w:eastAsia="Arial" w:hAnsi="Arial" w:cs="Arial"/>
          <w:color w:val="000000"/>
        </w:rPr>
        <w:fldChar w:fldCharType="end"/>
      </w:r>
      <w:r w:rsidR="009326B7">
        <w:rPr>
          <w:rFonts w:ascii="Arial" w:eastAsia="Arial" w:hAnsi="Arial" w:cs="Arial"/>
          <w:color w:val="000000"/>
        </w:rPr>
        <w:t>.</w:t>
      </w:r>
    </w:p>
    <w:p w14:paraId="69A7B321" w14:textId="77777777" w:rsidR="00813094" w:rsidRPr="000E77D8" w:rsidRDefault="00813094">
      <w:pPr>
        <w:pBdr>
          <w:top w:val="nil"/>
          <w:left w:val="nil"/>
          <w:bottom w:val="nil"/>
          <w:right w:val="nil"/>
          <w:between w:val="nil"/>
        </w:pBdr>
        <w:jc w:val="both"/>
        <w:rPr>
          <w:rFonts w:ascii="Arial" w:eastAsia="Arial" w:hAnsi="Arial" w:cs="Arial"/>
          <w:color w:val="000000"/>
        </w:rPr>
      </w:pPr>
    </w:p>
    <w:p w14:paraId="618FF1EC" w14:textId="77777777" w:rsidR="00813094" w:rsidRPr="000E77D8" w:rsidRDefault="00D76920">
      <w:pPr>
        <w:pBdr>
          <w:top w:val="nil"/>
          <w:left w:val="nil"/>
          <w:bottom w:val="nil"/>
          <w:right w:val="nil"/>
          <w:between w:val="nil"/>
        </w:pBdr>
        <w:jc w:val="both"/>
        <w:rPr>
          <w:rFonts w:ascii="Arial" w:eastAsia="Arial" w:hAnsi="Arial" w:cs="Arial"/>
          <w:b/>
          <w:color w:val="000000"/>
        </w:rPr>
      </w:pPr>
      <w:r w:rsidRPr="000E77D8">
        <w:rPr>
          <w:rFonts w:ascii="Arial" w:eastAsia="Arial" w:hAnsi="Arial" w:cs="Arial"/>
          <w:b/>
          <w:color w:val="000000"/>
        </w:rPr>
        <w:t xml:space="preserve">2.3 Biochemical Characterization </w:t>
      </w:r>
    </w:p>
    <w:p w14:paraId="6A40CB04" w14:textId="77777777" w:rsidR="00813094" w:rsidRDefault="00D7692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Pure isolates were tested for oxidase activity and subjected to a series of biochemical tests, including MIO (Motility, Indole, Ornithine), urease, citrate utilization, hydrogen sulfide production, and carbohydrate fermentation. </w:t>
      </w:r>
      <w:r w:rsidRPr="0065376F">
        <w:rPr>
          <w:rFonts w:ascii="Arial" w:eastAsia="Arial" w:hAnsi="Arial" w:cs="Arial"/>
          <w:i/>
          <w:iCs/>
          <w:color w:val="000000"/>
        </w:rPr>
        <w:t xml:space="preserve">P. </w:t>
      </w:r>
      <w:proofErr w:type="spellStart"/>
      <w:r w:rsidRPr="0065376F">
        <w:rPr>
          <w:rFonts w:ascii="Arial" w:eastAsia="Arial" w:hAnsi="Arial" w:cs="Arial"/>
          <w:i/>
          <w:iCs/>
          <w:color w:val="000000"/>
        </w:rPr>
        <w:t>multocida</w:t>
      </w:r>
      <w:proofErr w:type="spellEnd"/>
      <w:r>
        <w:rPr>
          <w:rFonts w:ascii="Arial" w:eastAsia="Arial" w:hAnsi="Arial" w:cs="Arial"/>
          <w:color w:val="000000"/>
        </w:rPr>
        <w:t xml:space="preserve"> was identified based on the following profile: oxidase positive, non-motile, indole positive, ornithine decarboxylase positive, glucose and sucrose fermented with acid production, and negative for urease, citrate, and H</w:t>
      </w:r>
      <w:r>
        <w:rPr>
          <w:rFonts w:ascii="Cambria Math" w:eastAsia="Cambria Math" w:hAnsi="Cambria Math" w:cs="Cambria Math"/>
          <w:color w:val="000000"/>
        </w:rPr>
        <w:t>₂</w:t>
      </w:r>
      <w:r>
        <w:rPr>
          <w:rFonts w:ascii="Arial" w:eastAsia="Arial" w:hAnsi="Arial" w:cs="Arial"/>
          <w:color w:val="000000"/>
        </w:rPr>
        <w:t>S production (WOAH, 2021).</w:t>
      </w:r>
    </w:p>
    <w:p w14:paraId="52B941F4" w14:textId="77777777" w:rsidR="00813094" w:rsidRDefault="00813094">
      <w:pPr>
        <w:pBdr>
          <w:top w:val="nil"/>
          <w:left w:val="nil"/>
          <w:bottom w:val="nil"/>
          <w:right w:val="nil"/>
          <w:between w:val="nil"/>
        </w:pBdr>
        <w:jc w:val="both"/>
        <w:rPr>
          <w:rFonts w:ascii="Arial" w:eastAsia="Arial" w:hAnsi="Arial" w:cs="Arial"/>
          <w:b/>
          <w:color w:val="000000"/>
          <w:sz w:val="22"/>
          <w:szCs w:val="22"/>
        </w:rPr>
      </w:pPr>
    </w:p>
    <w:p w14:paraId="2823FDE4" w14:textId="77777777" w:rsidR="00813094" w:rsidRPr="000E77D8" w:rsidRDefault="00D76920">
      <w:pPr>
        <w:pBdr>
          <w:top w:val="nil"/>
          <w:left w:val="nil"/>
          <w:bottom w:val="nil"/>
          <w:right w:val="nil"/>
          <w:between w:val="nil"/>
        </w:pBdr>
        <w:jc w:val="both"/>
        <w:rPr>
          <w:rFonts w:ascii="Arial" w:eastAsia="Arial" w:hAnsi="Arial" w:cs="Arial"/>
          <w:b/>
          <w:color w:val="000000"/>
        </w:rPr>
      </w:pPr>
      <w:r w:rsidRPr="000E77D8">
        <w:rPr>
          <w:rFonts w:ascii="Arial" w:eastAsia="Arial" w:hAnsi="Arial" w:cs="Arial"/>
          <w:b/>
          <w:color w:val="000000"/>
        </w:rPr>
        <w:t xml:space="preserve">2.4 Biofilm Assessment Method </w:t>
      </w:r>
    </w:p>
    <w:p w14:paraId="07CFDBEA" w14:textId="24EDEF50" w:rsidR="00813094" w:rsidRDefault="00D7692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Biofilm formation ability was assessed using the crystal violet binding assay, also known as the microtiter plate assay. Each bacterial suspension, adjusted to 0.5 McFarland standard (1.5 × 10⁸ CFU/mL), was inoculated into wells of a sterile 96-well microplate containing 200 µL of Nutrient Broth per well. Each sample was tested in duplicate. Negative control wells were left uninoculated. The plates were incubated at 37°C for 24 hours. After incubation, the wells were emptied, rinsed three times with sterile distilled water, and stained with 0.1% crystal violet solution for 15 minutes at 37°C. Excess stain was removed, and the wells were washed again three times before adding 200 µL of 96% ethanol to solubilize the bound dye. Absorbance was measured at 595 nm using a microplate reader. The intensity of the color, reflected in the OD</w:t>
      </w:r>
      <w:r w:rsidR="002169BE">
        <w:rPr>
          <w:rFonts w:ascii="Arial" w:eastAsia="Arial" w:hAnsi="Arial" w:cs="Arial"/>
          <w:color w:val="000000"/>
        </w:rPr>
        <w:t xml:space="preserve"> (optical density)</w:t>
      </w:r>
      <w:r>
        <w:rPr>
          <w:rFonts w:ascii="Arial" w:eastAsia="Arial" w:hAnsi="Arial" w:cs="Arial"/>
          <w:color w:val="000000"/>
        </w:rPr>
        <w:t xml:space="preserve"> value, indicated the density of biofilm formation. Classification into non, weak, moderate, or strong biofilm formers was based on OD cutoff values derived from the average OD of the negative control plus three times the standard deviation.</w:t>
      </w:r>
    </w:p>
    <w:p w14:paraId="4C344971" w14:textId="77777777" w:rsidR="00813094" w:rsidRDefault="00813094">
      <w:pPr>
        <w:pBdr>
          <w:top w:val="nil"/>
          <w:left w:val="nil"/>
          <w:bottom w:val="nil"/>
          <w:right w:val="nil"/>
          <w:between w:val="nil"/>
        </w:pBdr>
        <w:jc w:val="both"/>
        <w:rPr>
          <w:rFonts w:ascii="Arial" w:eastAsia="Arial" w:hAnsi="Arial" w:cs="Arial"/>
          <w:color w:val="000000"/>
        </w:rPr>
      </w:pPr>
    </w:p>
    <w:p w14:paraId="0CF25F0D" w14:textId="77777777" w:rsidR="00813094" w:rsidRDefault="00D7692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results and discussion</w:t>
      </w:r>
    </w:p>
    <w:p w14:paraId="493537E2" w14:textId="77777777" w:rsidR="00813094" w:rsidRDefault="00D76920">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 xml:space="preserve">3.1 </w:t>
      </w:r>
      <w:r w:rsidRPr="00F34C30">
        <w:rPr>
          <w:rFonts w:ascii="Arial" w:eastAsia="Arial" w:hAnsi="Arial" w:cs="Arial"/>
          <w:b/>
          <w:color w:val="000000"/>
        </w:rPr>
        <w:t>Bacterial Isolation and Identification</w:t>
      </w:r>
      <w:r>
        <w:rPr>
          <w:rFonts w:ascii="Arial" w:eastAsia="Arial" w:hAnsi="Arial" w:cs="Arial"/>
          <w:b/>
          <w:color w:val="000000"/>
          <w:sz w:val="22"/>
          <w:szCs w:val="22"/>
        </w:rPr>
        <w:t xml:space="preserve"> </w:t>
      </w:r>
    </w:p>
    <w:p w14:paraId="19ADC1DB" w14:textId="273F2403" w:rsidR="00813094" w:rsidRDefault="00D7692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investigation on bacterial isolation and identification of </w:t>
      </w:r>
      <w:r w:rsidRPr="0065376F">
        <w:rPr>
          <w:rFonts w:ascii="Arial" w:eastAsia="Arial" w:hAnsi="Arial" w:cs="Arial"/>
          <w:i/>
          <w:iCs/>
          <w:color w:val="000000"/>
        </w:rPr>
        <w:t xml:space="preserve">Pasteurella </w:t>
      </w:r>
      <w:proofErr w:type="spellStart"/>
      <w:r w:rsidRPr="0065376F">
        <w:rPr>
          <w:rFonts w:ascii="Arial" w:eastAsia="Arial" w:hAnsi="Arial" w:cs="Arial"/>
          <w:i/>
          <w:iCs/>
          <w:color w:val="000000"/>
        </w:rPr>
        <w:t>multocida</w:t>
      </w:r>
      <w:proofErr w:type="spellEnd"/>
      <w:r>
        <w:rPr>
          <w:rFonts w:ascii="Arial" w:eastAsia="Arial" w:hAnsi="Arial" w:cs="Arial"/>
          <w:color w:val="000000"/>
        </w:rPr>
        <w:t xml:space="preserve"> in goats provides essential insights into the endemicity and pathogenesis of this pathogen. In this study, samples were collected from the tonsils of goats exhibiting acute respiratory distress, which may indicate infections</w:t>
      </w:r>
      <w:r w:rsidR="00344F27">
        <w:rPr>
          <w:rFonts w:ascii="Arial" w:eastAsia="Arial" w:hAnsi="Arial" w:cs="Arial"/>
          <w:color w:val="000000"/>
        </w:rPr>
        <w:t>,</w:t>
      </w:r>
      <w:r>
        <w:rPr>
          <w:rFonts w:ascii="Arial" w:eastAsia="Arial" w:hAnsi="Arial" w:cs="Arial"/>
          <w:color w:val="000000"/>
        </w:rPr>
        <w:t xml:space="preserve"> including pneumonia associated with </w:t>
      </w:r>
      <w:r w:rsidRPr="0065376F">
        <w:rPr>
          <w:rFonts w:ascii="Arial" w:eastAsia="Arial" w:hAnsi="Arial" w:cs="Arial"/>
          <w:i/>
          <w:iCs/>
          <w:color w:val="000000"/>
        </w:rPr>
        <w:t xml:space="preserve">P. </w:t>
      </w:r>
      <w:proofErr w:type="spellStart"/>
      <w:r w:rsidRPr="0065376F">
        <w:rPr>
          <w:rFonts w:ascii="Arial" w:eastAsia="Arial" w:hAnsi="Arial" w:cs="Arial"/>
          <w:i/>
          <w:iCs/>
          <w:color w:val="000000"/>
        </w:rPr>
        <w:t>multocida</w:t>
      </w:r>
      <w:proofErr w:type="spellEnd"/>
      <w:r>
        <w:rPr>
          <w:rFonts w:ascii="Arial" w:eastAsia="Arial" w:hAnsi="Arial" w:cs="Arial"/>
          <w:color w:val="000000"/>
        </w:rPr>
        <w:t xml:space="preserve">. The isolation and characterization of these microorganisms through rigorous culture methods on both blood and MacConkey agar emphasize the practical diagnostic approaches established in veterinary microbiology. </w:t>
      </w:r>
      <w:r w:rsidR="00344F27">
        <w:rPr>
          <w:rFonts w:ascii="Arial" w:eastAsia="Arial" w:hAnsi="Arial" w:cs="Arial"/>
          <w:color w:val="000000"/>
        </w:rPr>
        <w:t xml:space="preserve">Distinguishing </w:t>
      </w:r>
      <w:r w:rsidRPr="0065376F">
        <w:rPr>
          <w:rFonts w:ascii="Arial" w:eastAsia="Arial" w:hAnsi="Arial" w:cs="Arial"/>
          <w:i/>
          <w:iCs/>
          <w:color w:val="000000"/>
        </w:rPr>
        <w:t xml:space="preserve">P. </w:t>
      </w:r>
      <w:proofErr w:type="spellStart"/>
      <w:r w:rsidRPr="0065376F">
        <w:rPr>
          <w:rFonts w:ascii="Arial" w:eastAsia="Arial" w:hAnsi="Arial" w:cs="Arial"/>
          <w:i/>
          <w:iCs/>
          <w:color w:val="000000"/>
        </w:rPr>
        <w:t>multocida</w:t>
      </w:r>
      <w:proofErr w:type="spellEnd"/>
      <w:r>
        <w:rPr>
          <w:rFonts w:ascii="Arial" w:eastAsia="Arial" w:hAnsi="Arial" w:cs="Arial"/>
          <w:color w:val="000000"/>
        </w:rPr>
        <w:t xml:space="preserve"> from other microbial flora is pivotal; this bacterium is known for causing severe respiratory diseases in livestock, including goats, and can be distinguished through morphological and biochemical tests </w:t>
      </w:r>
      <w:r w:rsidR="0065376F">
        <w:rPr>
          <w:rFonts w:ascii="Arial" w:eastAsia="Arial" w:hAnsi="Arial" w:cs="Arial"/>
          <w:color w:val="000000"/>
        </w:rPr>
        <w:t>following</w:t>
      </w:r>
      <w:r>
        <w:rPr>
          <w:rFonts w:ascii="Arial" w:eastAsia="Arial" w:hAnsi="Arial" w:cs="Arial"/>
          <w:color w:val="000000"/>
        </w:rPr>
        <w:t xml:space="preserve"> established guidelines.</w:t>
      </w:r>
      <w:r w:rsidR="00344F27">
        <w:rPr>
          <w:rFonts w:ascii="Arial" w:eastAsia="Arial" w:hAnsi="Arial" w:cs="Arial"/>
          <w:color w:val="000000"/>
        </w:rPr>
        <w:t xml:space="preserve"> </w:t>
      </w:r>
    </w:p>
    <w:p w14:paraId="39F29F7D" w14:textId="77777777" w:rsidR="00813094" w:rsidRDefault="00813094">
      <w:pPr>
        <w:pBdr>
          <w:top w:val="nil"/>
          <w:left w:val="nil"/>
          <w:bottom w:val="nil"/>
          <w:right w:val="nil"/>
          <w:between w:val="nil"/>
        </w:pBdr>
        <w:jc w:val="both"/>
        <w:rPr>
          <w:rFonts w:ascii="Arial" w:eastAsia="Arial" w:hAnsi="Arial" w:cs="Arial"/>
          <w:color w:val="000000"/>
        </w:rPr>
      </w:pPr>
    </w:p>
    <w:p w14:paraId="0BF7A9BE" w14:textId="52DB4121" w:rsidR="002B1E4F" w:rsidRDefault="002B1E4F">
      <w:pPr>
        <w:tabs>
          <w:tab w:val="left" w:pos="1080"/>
        </w:tabs>
        <w:jc w:val="both"/>
        <w:rPr>
          <w:rFonts w:ascii="Arial" w:eastAsia="Arial" w:hAnsi="Arial" w:cs="Arial"/>
          <w:b/>
        </w:rPr>
      </w:pPr>
      <w:r>
        <w:rPr>
          <w:rFonts w:ascii="Arial" w:eastAsia="Arial" w:hAnsi="Arial" w:cs="Arial"/>
          <w:b/>
        </w:rPr>
        <w:t xml:space="preserve">         </w:t>
      </w:r>
      <w:r>
        <w:rPr>
          <w:rFonts w:ascii="Arial" w:eastAsia="Arial" w:hAnsi="Arial" w:cs="Arial"/>
          <w:b/>
        </w:rPr>
        <w:tab/>
        <w:t xml:space="preserve">    Table 1.</w:t>
      </w:r>
      <w:r>
        <w:rPr>
          <w:rFonts w:ascii="Arial" w:eastAsia="Arial" w:hAnsi="Arial" w:cs="Arial"/>
          <w:b/>
        </w:rPr>
        <w:tab/>
        <w:t>Bacterial Isolation and Identification</w:t>
      </w:r>
    </w:p>
    <w:tbl>
      <w:tblPr>
        <w:tblStyle w:val="TableGrid"/>
        <w:tblW w:w="0" w:type="auto"/>
        <w:jc w:val="center"/>
        <w:tblLook w:val="04A0" w:firstRow="1" w:lastRow="0" w:firstColumn="1" w:lastColumn="0" w:noHBand="0" w:noVBand="1"/>
      </w:tblPr>
      <w:tblGrid>
        <w:gridCol w:w="2162"/>
        <w:gridCol w:w="1661"/>
        <w:gridCol w:w="1295"/>
      </w:tblGrid>
      <w:tr w:rsidR="002B1E4F" w:rsidRPr="002B1E4F" w14:paraId="7EA350AF" w14:textId="77777777" w:rsidTr="002B1E4F">
        <w:trPr>
          <w:jc w:val="center"/>
        </w:trPr>
        <w:tc>
          <w:tcPr>
            <w:tcW w:w="0" w:type="auto"/>
            <w:tcBorders>
              <w:top w:val="single" w:sz="4" w:space="0" w:color="auto"/>
              <w:left w:val="nil"/>
              <w:bottom w:val="single" w:sz="4" w:space="0" w:color="auto"/>
              <w:right w:val="nil"/>
            </w:tcBorders>
          </w:tcPr>
          <w:p w14:paraId="47340BBA" w14:textId="0DDA4AA0" w:rsidR="002B1E4F" w:rsidRPr="002B1E4F" w:rsidRDefault="002B1E4F" w:rsidP="002B1E4F">
            <w:pPr>
              <w:tabs>
                <w:tab w:val="left" w:pos="1080"/>
              </w:tabs>
              <w:jc w:val="both"/>
              <w:rPr>
                <w:rFonts w:ascii="Arial" w:eastAsia="Arial" w:hAnsi="Arial" w:cs="Arial"/>
                <w:b/>
                <w:bCs/>
                <w:sz w:val="20"/>
                <w:szCs w:val="20"/>
              </w:rPr>
            </w:pPr>
            <w:r w:rsidRPr="002B1E4F">
              <w:rPr>
                <w:rFonts w:ascii="Arial" w:hAnsi="Arial" w:cs="Arial"/>
                <w:b/>
                <w:bCs/>
                <w:sz w:val="20"/>
                <w:szCs w:val="20"/>
              </w:rPr>
              <w:t>Description</w:t>
            </w:r>
          </w:p>
        </w:tc>
        <w:tc>
          <w:tcPr>
            <w:tcW w:w="0" w:type="auto"/>
            <w:tcBorders>
              <w:top w:val="single" w:sz="4" w:space="0" w:color="auto"/>
              <w:left w:val="nil"/>
              <w:bottom w:val="single" w:sz="4" w:space="0" w:color="auto"/>
              <w:right w:val="nil"/>
            </w:tcBorders>
          </w:tcPr>
          <w:p w14:paraId="32B2B56A" w14:textId="0A6DA15D" w:rsidR="002B1E4F" w:rsidRPr="002B1E4F" w:rsidRDefault="002B1E4F" w:rsidP="002B1E4F">
            <w:pPr>
              <w:tabs>
                <w:tab w:val="left" w:pos="1080"/>
              </w:tabs>
              <w:jc w:val="both"/>
              <w:rPr>
                <w:rFonts w:ascii="Arial" w:eastAsia="Arial" w:hAnsi="Arial" w:cs="Arial"/>
                <w:b/>
                <w:bCs/>
                <w:sz w:val="20"/>
                <w:szCs w:val="20"/>
              </w:rPr>
            </w:pPr>
            <w:r w:rsidRPr="002B1E4F">
              <w:rPr>
                <w:rFonts w:ascii="Arial" w:hAnsi="Arial" w:cs="Arial"/>
                <w:b/>
                <w:bCs/>
                <w:sz w:val="20"/>
                <w:szCs w:val="20"/>
              </w:rPr>
              <w:t>No. of Samples</w:t>
            </w:r>
          </w:p>
        </w:tc>
        <w:tc>
          <w:tcPr>
            <w:tcW w:w="0" w:type="auto"/>
            <w:tcBorders>
              <w:top w:val="single" w:sz="4" w:space="0" w:color="auto"/>
              <w:left w:val="nil"/>
              <w:bottom w:val="single" w:sz="4" w:space="0" w:color="auto"/>
              <w:right w:val="nil"/>
            </w:tcBorders>
          </w:tcPr>
          <w:p w14:paraId="0CE66AFE" w14:textId="2AD419F8" w:rsidR="002B1E4F" w:rsidRPr="002B1E4F" w:rsidRDefault="002B1E4F" w:rsidP="002B1E4F">
            <w:pPr>
              <w:tabs>
                <w:tab w:val="left" w:pos="1080"/>
              </w:tabs>
              <w:jc w:val="both"/>
              <w:rPr>
                <w:rFonts w:ascii="Arial" w:eastAsia="Arial" w:hAnsi="Arial" w:cs="Arial"/>
                <w:b/>
                <w:bCs/>
                <w:sz w:val="20"/>
                <w:szCs w:val="20"/>
              </w:rPr>
            </w:pPr>
            <w:r w:rsidRPr="002B1E4F">
              <w:rPr>
                <w:rFonts w:ascii="Arial" w:hAnsi="Arial" w:cs="Arial"/>
                <w:b/>
                <w:bCs/>
                <w:sz w:val="20"/>
                <w:szCs w:val="20"/>
              </w:rPr>
              <w:t>Percentage</w:t>
            </w:r>
          </w:p>
        </w:tc>
      </w:tr>
      <w:tr w:rsidR="002B1E4F" w:rsidRPr="002B1E4F" w14:paraId="146B5479" w14:textId="77777777" w:rsidTr="002B1E4F">
        <w:trPr>
          <w:jc w:val="center"/>
        </w:trPr>
        <w:tc>
          <w:tcPr>
            <w:tcW w:w="0" w:type="auto"/>
            <w:tcBorders>
              <w:top w:val="single" w:sz="4" w:space="0" w:color="auto"/>
              <w:left w:val="nil"/>
              <w:bottom w:val="nil"/>
              <w:right w:val="nil"/>
            </w:tcBorders>
          </w:tcPr>
          <w:p w14:paraId="5A5B558A" w14:textId="7D8E9F7D" w:rsidR="002B1E4F" w:rsidRPr="002B1E4F" w:rsidRDefault="002B1E4F" w:rsidP="00893EB8">
            <w:pPr>
              <w:jc w:val="both"/>
              <w:rPr>
                <w:rFonts w:ascii="Arial" w:eastAsia="Arial" w:hAnsi="Arial" w:cs="Arial"/>
                <w:sz w:val="20"/>
                <w:szCs w:val="20"/>
              </w:rPr>
            </w:pPr>
            <w:r w:rsidRPr="002B1E4F">
              <w:rPr>
                <w:rFonts w:ascii="Arial" w:eastAsia="Arial" w:hAnsi="Arial" w:cs="Arial"/>
                <w:sz w:val="20"/>
                <w:szCs w:val="20"/>
              </w:rPr>
              <w:t xml:space="preserve">Positive </w:t>
            </w:r>
            <w:r w:rsidRPr="002B1E4F">
              <w:rPr>
                <w:rFonts w:ascii="Arial" w:eastAsia="Arial" w:hAnsi="Arial" w:cs="Arial"/>
                <w:i/>
                <w:sz w:val="20"/>
                <w:szCs w:val="20"/>
              </w:rPr>
              <w:t xml:space="preserve">P. </w:t>
            </w:r>
            <w:proofErr w:type="spellStart"/>
            <w:r w:rsidRPr="002B1E4F">
              <w:rPr>
                <w:rFonts w:ascii="Arial" w:eastAsia="Arial" w:hAnsi="Arial" w:cs="Arial"/>
                <w:i/>
                <w:sz w:val="20"/>
                <w:szCs w:val="20"/>
              </w:rPr>
              <w:t>multocida</w:t>
            </w:r>
            <w:proofErr w:type="spellEnd"/>
          </w:p>
        </w:tc>
        <w:tc>
          <w:tcPr>
            <w:tcW w:w="0" w:type="auto"/>
            <w:tcBorders>
              <w:top w:val="single" w:sz="4" w:space="0" w:color="auto"/>
              <w:left w:val="nil"/>
              <w:bottom w:val="nil"/>
              <w:right w:val="nil"/>
            </w:tcBorders>
          </w:tcPr>
          <w:p w14:paraId="7CED74A8" w14:textId="0A7851EA" w:rsidR="002B1E4F" w:rsidRPr="002B1E4F" w:rsidRDefault="002B1E4F">
            <w:pPr>
              <w:tabs>
                <w:tab w:val="left" w:pos="1080"/>
              </w:tabs>
              <w:jc w:val="both"/>
              <w:rPr>
                <w:rFonts w:ascii="Arial" w:eastAsia="Arial" w:hAnsi="Arial" w:cs="Arial"/>
                <w:sz w:val="20"/>
                <w:szCs w:val="20"/>
              </w:rPr>
            </w:pPr>
            <w:r w:rsidRPr="002B1E4F">
              <w:rPr>
                <w:rFonts w:ascii="Arial" w:eastAsia="Arial" w:hAnsi="Arial" w:cs="Arial"/>
                <w:sz w:val="20"/>
                <w:szCs w:val="20"/>
              </w:rPr>
              <w:t>8</w:t>
            </w:r>
          </w:p>
        </w:tc>
        <w:tc>
          <w:tcPr>
            <w:tcW w:w="0" w:type="auto"/>
            <w:tcBorders>
              <w:top w:val="single" w:sz="4" w:space="0" w:color="auto"/>
              <w:left w:val="nil"/>
              <w:bottom w:val="nil"/>
              <w:right w:val="nil"/>
            </w:tcBorders>
          </w:tcPr>
          <w:p w14:paraId="3CA155F4" w14:textId="7929C879" w:rsidR="002B1E4F" w:rsidRPr="002B1E4F" w:rsidRDefault="002B1E4F">
            <w:pPr>
              <w:tabs>
                <w:tab w:val="left" w:pos="1080"/>
              </w:tabs>
              <w:jc w:val="both"/>
              <w:rPr>
                <w:rFonts w:ascii="Arial" w:eastAsia="Arial" w:hAnsi="Arial" w:cs="Arial"/>
                <w:sz w:val="20"/>
                <w:szCs w:val="20"/>
              </w:rPr>
            </w:pPr>
            <w:r w:rsidRPr="002B1E4F">
              <w:rPr>
                <w:rFonts w:ascii="Arial" w:eastAsia="Arial" w:hAnsi="Arial" w:cs="Arial"/>
                <w:sz w:val="20"/>
                <w:szCs w:val="20"/>
              </w:rPr>
              <w:t>1</w:t>
            </w:r>
            <w:r w:rsidR="006B0BBE">
              <w:rPr>
                <w:rFonts w:ascii="Arial" w:eastAsia="Arial" w:hAnsi="Arial" w:cs="Arial"/>
                <w:sz w:val="20"/>
                <w:szCs w:val="20"/>
              </w:rPr>
              <w:t>2</w:t>
            </w:r>
            <w:r w:rsidRPr="002B1E4F">
              <w:rPr>
                <w:rFonts w:ascii="Arial" w:eastAsia="Arial" w:hAnsi="Arial" w:cs="Arial"/>
                <w:sz w:val="20"/>
                <w:szCs w:val="20"/>
              </w:rPr>
              <w:t>.</w:t>
            </w:r>
            <w:r w:rsidR="006B0BBE">
              <w:rPr>
                <w:rFonts w:ascii="Arial" w:eastAsia="Arial" w:hAnsi="Arial" w:cs="Arial"/>
                <w:sz w:val="20"/>
                <w:szCs w:val="20"/>
              </w:rPr>
              <w:t>7</w:t>
            </w:r>
            <w:r w:rsidRPr="002B1E4F">
              <w:rPr>
                <w:rFonts w:ascii="Arial" w:eastAsia="Arial" w:hAnsi="Arial" w:cs="Arial"/>
                <w:sz w:val="20"/>
                <w:szCs w:val="20"/>
              </w:rPr>
              <w:t>%</w:t>
            </w:r>
          </w:p>
        </w:tc>
      </w:tr>
      <w:tr w:rsidR="002B1E4F" w:rsidRPr="002B1E4F" w14:paraId="47933F57" w14:textId="77777777" w:rsidTr="002B1E4F">
        <w:trPr>
          <w:jc w:val="center"/>
        </w:trPr>
        <w:tc>
          <w:tcPr>
            <w:tcW w:w="0" w:type="auto"/>
            <w:tcBorders>
              <w:top w:val="nil"/>
              <w:left w:val="nil"/>
              <w:bottom w:val="nil"/>
              <w:right w:val="nil"/>
            </w:tcBorders>
          </w:tcPr>
          <w:p w14:paraId="74946FD5" w14:textId="6FFAF5B0" w:rsidR="002B1E4F" w:rsidRPr="002B1E4F" w:rsidRDefault="002B1E4F">
            <w:pPr>
              <w:tabs>
                <w:tab w:val="left" w:pos="1080"/>
              </w:tabs>
              <w:jc w:val="both"/>
              <w:rPr>
                <w:rFonts w:ascii="Arial" w:eastAsia="Arial" w:hAnsi="Arial" w:cs="Arial"/>
                <w:sz w:val="20"/>
                <w:szCs w:val="20"/>
              </w:rPr>
            </w:pPr>
            <w:r w:rsidRPr="002B1E4F">
              <w:rPr>
                <w:rFonts w:ascii="Arial" w:eastAsia="Arial" w:hAnsi="Arial" w:cs="Arial"/>
                <w:sz w:val="20"/>
                <w:szCs w:val="20"/>
              </w:rPr>
              <w:t xml:space="preserve">Negative </w:t>
            </w:r>
            <w:r w:rsidRPr="002B1E4F">
              <w:rPr>
                <w:rFonts w:ascii="Arial" w:eastAsia="Arial" w:hAnsi="Arial" w:cs="Arial"/>
                <w:i/>
                <w:sz w:val="20"/>
                <w:szCs w:val="20"/>
              </w:rPr>
              <w:t xml:space="preserve">P. </w:t>
            </w:r>
            <w:proofErr w:type="spellStart"/>
            <w:r w:rsidRPr="002B1E4F">
              <w:rPr>
                <w:rFonts w:ascii="Arial" w:eastAsia="Arial" w:hAnsi="Arial" w:cs="Arial"/>
                <w:i/>
                <w:sz w:val="20"/>
                <w:szCs w:val="20"/>
              </w:rPr>
              <w:t>multocida</w:t>
            </w:r>
            <w:proofErr w:type="spellEnd"/>
          </w:p>
        </w:tc>
        <w:tc>
          <w:tcPr>
            <w:tcW w:w="0" w:type="auto"/>
            <w:tcBorders>
              <w:top w:val="nil"/>
              <w:left w:val="nil"/>
              <w:bottom w:val="nil"/>
              <w:right w:val="nil"/>
            </w:tcBorders>
          </w:tcPr>
          <w:p w14:paraId="7D934253" w14:textId="1034B86F" w:rsidR="002B1E4F" w:rsidRPr="002B1E4F" w:rsidRDefault="002B1E4F">
            <w:pPr>
              <w:tabs>
                <w:tab w:val="left" w:pos="1080"/>
              </w:tabs>
              <w:jc w:val="both"/>
              <w:rPr>
                <w:rFonts w:ascii="Arial" w:eastAsia="Arial" w:hAnsi="Arial" w:cs="Arial"/>
                <w:sz w:val="20"/>
                <w:szCs w:val="20"/>
              </w:rPr>
            </w:pPr>
            <w:r w:rsidRPr="002B1E4F">
              <w:rPr>
                <w:rFonts w:ascii="Arial" w:eastAsia="Arial" w:hAnsi="Arial" w:cs="Arial"/>
                <w:sz w:val="20"/>
                <w:szCs w:val="20"/>
              </w:rPr>
              <w:t>55</w:t>
            </w:r>
          </w:p>
        </w:tc>
        <w:tc>
          <w:tcPr>
            <w:tcW w:w="0" w:type="auto"/>
            <w:tcBorders>
              <w:top w:val="nil"/>
              <w:left w:val="nil"/>
              <w:bottom w:val="nil"/>
              <w:right w:val="nil"/>
            </w:tcBorders>
          </w:tcPr>
          <w:p w14:paraId="1564656A" w14:textId="55BDC085" w:rsidR="002B1E4F" w:rsidRPr="002B1E4F" w:rsidRDefault="006B0BBE">
            <w:pPr>
              <w:tabs>
                <w:tab w:val="left" w:pos="1080"/>
              </w:tabs>
              <w:jc w:val="both"/>
              <w:rPr>
                <w:rFonts w:ascii="Arial" w:eastAsia="Arial" w:hAnsi="Arial" w:cs="Arial"/>
                <w:sz w:val="20"/>
                <w:szCs w:val="20"/>
              </w:rPr>
            </w:pPr>
            <w:r>
              <w:rPr>
                <w:rFonts w:ascii="Arial" w:eastAsia="Arial" w:hAnsi="Arial" w:cs="Arial"/>
                <w:sz w:val="20"/>
                <w:szCs w:val="20"/>
              </w:rPr>
              <w:t>87</w:t>
            </w:r>
            <w:r w:rsidR="002B1E4F" w:rsidRPr="002B1E4F">
              <w:rPr>
                <w:rFonts w:ascii="Arial" w:eastAsia="Arial" w:hAnsi="Arial" w:cs="Arial"/>
                <w:sz w:val="20"/>
                <w:szCs w:val="20"/>
              </w:rPr>
              <w:t>.</w:t>
            </w:r>
            <w:r>
              <w:rPr>
                <w:rFonts w:ascii="Arial" w:eastAsia="Arial" w:hAnsi="Arial" w:cs="Arial"/>
                <w:sz w:val="20"/>
                <w:szCs w:val="20"/>
              </w:rPr>
              <w:t>3</w:t>
            </w:r>
            <w:r w:rsidR="002B1E4F" w:rsidRPr="002B1E4F">
              <w:rPr>
                <w:rFonts w:ascii="Arial" w:eastAsia="Arial" w:hAnsi="Arial" w:cs="Arial"/>
                <w:sz w:val="20"/>
                <w:szCs w:val="20"/>
              </w:rPr>
              <w:t>%</w:t>
            </w:r>
          </w:p>
        </w:tc>
      </w:tr>
      <w:tr w:rsidR="002B1E4F" w:rsidRPr="002B1E4F" w14:paraId="2A8DB6AB" w14:textId="77777777" w:rsidTr="002B1E4F">
        <w:trPr>
          <w:jc w:val="center"/>
        </w:trPr>
        <w:tc>
          <w:tcPr>
            <w:tcW w:w="0" w:type="auto"/>
            <w:tcBorders>
              <w:top w:val="nil"/>
              <w:left w:val="nil"/>
              <w:bottom w:val="single" w:sz="4" w:space="0" w:color="auto"/>
              <w:right w:val="nil"/>
            </w:tcBorders>
          </w:tcPr>
          <w:p w14:paraId="76F1D068" w14:textId="428D83B1" w:rsidR="002B1E4F" w:rsidRPr="00F34C30" w:rsidRDefault="002B1E4F">
            <w:pPr>
              <w:tabs>
                <w:tab w:val="left" w:pos="1080"/>
              </w:tabs>
              <w:jc w:val="both"/>
              <w:rPr>
                <w:rFonts w:ascii="Arial" w:eastAsia="Arial" w:hAnsi="Arial" w:cs="Arial"/>
                <w:b/>
                <w:bCs/>
                <w:sz w:val="20"/>
                <w:szCs w:val="20"/>
              </w:rPr>
            </w:pPr>
            <w:r w:rsidRPr="00F34C30">
              <w:rPr>
                <w:rFonts w:ascii="Arial" w:eastAsia="Arial" w:hAnsi="Arial" w:cs="Arial"/>
                <w:b/>
                <w:bCs/>
                <w:sz w:val="20"/>
                <w:szCs w:val="20"/>
              </w:rPr>
              <w:t>Total samples</w:t>
            </w:r>
          </w:p>
        </w:tc>
        <w:tc>
          <w:tcPr>
            <w:tcW w:w="0" w:type="auto"/>
            <w:tcBorders>
              <w:top w:val="nil"/>
              <w:left w:val="nil"/>
              <w:bottom w:val="single" w:sz="4" w:space="0" w:color="auto"/>
              <w:right w:val="nil"/>
            </w:tcBorders>
          </w:tcPr>
          <w:p w14:paraId="35D523E3" w14:textId="28F5E621" w:rsidR="002B1E4F" w:rsidRPr="00F34C30" w:rsidRDefault="002B1E4F">
            <w:pPr>
              <w:tabs>
                <w:tab w:val="left" w:pos="1080"/>
              </w:tabs>
              <w:jc w:val="both"/>
              <w:rPr>
                <w:rFonts w:ascii="Arial" w:eastAsia="Arial" w:hAnsi="Arial" w:cs="Arial"/>
                <w:b/>
                <w:bCs/>
                <w:sz w:val="20"/>
                <w:szCs w:val="20"/>
              </w:rPr>
            </w:pPr>
            <w:r w:rsidRPr="00F34C30">
              <w:rPr>
                <w:rFonts w:ascii="Arial" w:eastAsia="Arial" w:hAnsi="Arial" w:cs="Arial"/>
                <w:b/>
                <w:bCs/>
                <w:sz w:val="20"/>
                <w:szCs w:val="20"/>
              </w:rPr>
              <w:t>63</w:t>
            </w:r>
          </w:p>
        </w:tc>
        <w:tc>
          <w:tcPr>
            <w:tcW w:w="0" w:type="auto"/>
            <w:tcBorders>
              <w:top w:val="nil"/>
              <w:left w:val="nil"/>
              <w:bottom w:val="single" w:sz="4" w:space="0" w:color="auto"/>
              <w:right w:val="nil"/>
            </w:tcBorders>
          </w:tcPr>
          <w:p w14:paraId="4CCE89EA" w14:textId="4EC42F3B" w:rsidR="002B1E4F" w:rsidRPr="00F34C30" w:rsidRDefault="002B1E4F">
            <w:pPr>
              <w:tabs>
                <w:tab w:val="left" w:pos="1080"/>
              </w:tabs>
              <w:jc w:val="both"/>
              <w:rPr>
                <w:rFonts w:ascii="Arial" w:eastAsia="Arial" w:hAnsi="Arial" w:cs="Arial"/>
                <w:b/>
                <w:bCs/>
                <w:sz w:val="20"/>
                <w:szCs w:val="20"/>
              </w:rPr>
            </w:pPr>
            <w:r w:rsidRPr="00F34C30">
              <w:rPr>
                <w:rFonts w:ascii="Arial" w:eastAsia="Arial" w:hAnsi="Arial" w:cs="Arial"/>
                <w:b/>
                <w:bCs/>
                <w:sz w:val="20"/>
                <w:szCs w:val="20"/>
              </w:rPr>
              <w:t>100%</w:t>
            </w:r>
          </w:p>
        </w:tc>
      </w:tr>
    </w:tbl>
    <w:p w14:paraId="39B40CF7" w14:textId="77777777" w:rsidR="00813094" w:rsidRDefault="00813094">
      <w:pPr>
        <w:pBdr>
          <w:top w:val="nil"/>
          <w:left w:val="nil"/>
          <w:bottom w:val="nil"/>
          <w:right w:val="nil"/>
          <w:between w:val="nil"/>
        </w:pBdr>
        <w:jc w:val="both"/>
        <w:rPr>
          <w:rFonts w:ascii="Arial" w:eastAsia="Arial" w:hAnsi="Arial" w:cs="Arial"/>
          <w:color w:val="000000"/>
        </w:rPr>
      </w:pPr>
    </w:p>
    <w:p w14:paraId="4B623406" w14:textId="39228F95" w:rsidR="00813094" w:rsidRDefault="00851FAA">
      <w:pPr>
        <w:pBdr>
          <w:top w:val="nil"/>
          <w:left w:val="nil"/>
          <w:bottom w:val="nil"/>
          <w:right w:val="nil"/>
          <w:between w:val="nil"/>
        </w:pBdr>
        <w:jc w:val="both"/>
        <w:rPr>
          <w:rFonts w:ascii="Arial" w:eastAsia="Arial" w:hAnsi="Arial" w:cs="Arial"/>
          <w:color w:val="000000"/>
        </w:rPr>
      </w:pPr>
      <w:r w:rsidRPr="00851FAA">
        <w:rPr>
          <w:rFonts w:ascii="Arial" w:eastAsia="Arial" w:hAnsi="Arial" w:cs="Arial"/>
          <w:color w:val="000000"/>
          <w:highlight w:val="yellow"/>
        </w:rPr>
        <w:t xml:space="preserve">From the 63 samples collected, the isolates positive for </w:t>
      </w:r>
      <w:r w:rsidRPr="00851FAA">
        <w:rPr>
          <w:rFonts w:ascii="Arial" w:eastAsia="Arial" w:hAnsi="Arial" w:cs="Arial"/>
          <w:i/>
          <w:iCs/>
          <w:color w:val="000000"/>
          <w:highlight w:val="yellow"/>
        </w:rPr>
        <w:t xml:space="preserve">P. </w:t>
      </w:r>
      <w:proofErr w:type="spellStart"/>
      <w:r w:rsidRPr="00851FAA">
        <w:rPr>
          <w:rFonts w:ascii="Arial" w:eastAsia="Arial" w:hAnsi="Arial" w:cs="Arial"/>
          <w:i/>
          <w:iCs/>
          <w:color w:val="000000"/>
          <w:highlight w:val="yellow"/>
        </w:rPr>
        <w:t>multocida</w:t>
      </w:r>
      <w:proofErr w:type="spellEnd"/>
      <w:r w:rsidRPr="00851FAA">
        <w:rPr>
          <w:rFonts w:ascii="Arial" w:eastAsia="Arial" w:hAnsi="Arial" w:cs="Arial"/>
          <w:color w:val="000000"/>
          <w:highlight w:val="yellow"/>
        </w:rPr>
        <w:t xml:space="preserve"> </w:t>
      </w:r>
      <w:r w:rsidR="00D76920" w:rsidRPr="00851FAA">
        <w:rPr>
          <w:rFonts w:ascii="Arial" w:eastAsia="Arial" w:hAnsi="Arial" w:cs="Arial"/>
          <w:color w:val="000000"/>
          <w:highlight w:val="yellow"/>
        </w:rPr>
        <w:t xml:space="preserve">reported in this study </w:t>
      </w:r>
      <w:r w:rsidRPr="00851FAA">
        <w:rPr>
          <w:rFonts w:ascii="Arial" w:eastAsia="Arial" w:hAnsi="Arial" w:cs="Arial"/>
          <w:color w:val="000000"/>
          <w:highlight w:val="yellow"/>
        </w:rPr>
        <w:t>was</w:t>
      </w:r>
      <w:r>
        <w:rPr>
          <w:rFonts w:ascii="Arial" w:eastAsia="Arial" w:hAnsi="Arial" w:cs="Arial"/>
          <w:color w:val="000000"/>
        </w:rPr>
        <w:t xml:space="preserve"> </w:t>
      </w:r>
      <w:r w:rsidR="00D76920">
        <w:rPr>
          <w:rFonts w:ascii="Arial" w:eastAsia="Arial" w:hAnsi="Arial" w:cs="Arial"/>
          <w:color w:val="000000"/>
        </w:rPr>
        <w:t>1</w:t>
      </w:r>
      <w:r w:rsidR="006B0BBE">
        <w:rPr>
          <w:rFonts w:ascii="Arial" w:eastAsia="Arial" w:hAnsi="Arial" w:cs="Arial"/>
          <w:color w:val="000000"/>
        </w:rPr>
        <w:t>2</w:t>
      </w:r>
      <w:r w:rsidR="00D76920">
        <w:rPr>
          <w:rFonts w:ascii="Arial" w:eastAsia="Arial" w:hAnsi="Arial" w:cs="Arial"/>
          <w:color w:val="000000"/>
        </w:rPr>
        <w:t>.</w:t>
      </w:r>
      <w:r w:rsidR="006B0BBE">
        <w:rPr>
          <w:rFonts w:ascii="Arial" w:eastAsia="Arial" w:hAnsi="Arial" w:cs="Arial"/>
          <w:color w:val="000000"/>
        </w:rPr>
        <w:t>7</w:t>
      </w:r>
      <w:r w:rsidR="00D76920">
        <w:rPr>
          <w:rFonts w:ascii="Arial" w:eastAsia="Arial" w:hAnsi="Arial" w:cs="Arial"/>
          <w:color w:val="000000"/>
        </w:rPr>
        <w:t xml:space="preserve">%, suggesting that </w:t>
      </w:r>
      <w:r w:rsidR="00D76920" w:rsidRPr="0065376F">
        <w:rPr>
          <w:rFonts w:ascii="Arial" w:eastAsia="Arial" w:hAnsi="Arial" w:cs="Arial"/>
          <w:i/>
          <w:iCs/>
          <w:color w:val="000000"/>
        </w:rPr>
        <w:t xml:space="preserve">P. </w:t>
      </w:r>
      <w:proofErr w:type="spellStart"/>
      <w:r w:rsidR="00D76920" w:rsidRPr="0065376F">
        <w:rPr>
          <w:rFonts w:ascii="Arial" w:eastAsia="Arial" w:hAnsi="Arial" w:cs="Arial"/>
          <w:i/>
          <w:iCs/>
          <w:color w:val="000000"/>
        </w:rPr>
        <w:t>multocida</w:t>
      </w:r>
      <w:proofErr w:type="spellEnd"/>
      <w:r w:rsidR="00D76920">
        <w:rPr>
          <w:rFonts w:ascii="Arial" w:eastAsia="Arial" w:hAnsi="Arial" w:cs="Arial"/>
          <w:color w:val="000000"/>
        </w:rPr>
        <w:t xml:space="preserve"> is a significant pathogen within the studied population</w:t>
      </w:r>
      <w:r>
        <w:rPr>
          <w:rFonts w:ascii="Arial" w:eastAsia="Arial" w:hAnsi="Arial" w:cs="Arial"/>
          <w:color w:val="000000"/>
        </w:rPr>
        <w:t xml:space="preserve">. </w:t>
      </w:r>
      <w:r w:rsidRPr="00851FAA">
        <w:rPr>
          <w:rFonts w:ascii="Arial" w:eastAsia="Arial" w:hAnsi="Arial" w:cs="Arial"/>
          <w:color w:val="000000"/>
          <w:highlight w:val="yellow"/>
        </w:rPr>
        <w:t>This</w:t>
      </w:r>
      <w:r w:rsidR="00D76920" w:rsidRPr="00851FAA">
        <w:rPr>
          <w:rFonts w:ascii="Arial" w:eastAsia="Arial" w:hAnsi="Arial" w:cs="Arial"/>
          <w:color w:val="000000"/>
          <w:highlight w:val="yellow"/>
        </w:rPr>
        <w:t xml:space="preserve"> contrast</w:t>
      </w:r>
      <w:r w:rsidRPr="00851FAA">
        <w:rPr>
          <w:rFonts w:ascii="Arial" w:eastAsia="Arial" w:hAnsi="Arial" w:cs="Arial"/>
          <w:color w:val="000000"/>
          <w:highlight w:val="yellow"/>
        </w:rPr>
        <w:t>ed</w:t>
      </w:r>
      <w:r w:rsidR="00D76920">
        <w:rPr>
          <w:rFonts w:ascii="Arial" w:eastAsia="Arial" w:hAnsi="Arial" w:cs="Arial"/>
          <w:color w:val="000000"/>
        </w:rPr>
        <w:t xml:space="preserve"> with lower prevalence figures from various other regions which have ranged from 2% to 8% in cattle populations, particularly in Indonesia. </w:t>
      </w:r>
      <w:r w:rsidR="00344F27" w:rsidRPr="00344F27">
        <w:rPr>
          <w:rFonts w:ascii="Arial" w:eastAsia="Arial" w:hAnsi="Arial" w:cs="Arial"/>
          <w:color w:val="000000"/>
          <w:highlight w:val="yellow"/>
        </w:rPr>
        <w:t xml:space="preserve">The results obtained in this study was considerably higher than the study on </w:t>
      </w:r>
      <w:proofErr w:type="spellStart"/>
      <w:r w:rsidR="00344F27" w:rsidRPr="00344F27">
        <w:rPr>
          <w:rFonts w:ascii="Arial" w:eastAsia="Arial" w:hAnsi="Arial" w:cs="Arial"/>
          <w:color w:val="000000"/>
          <w:highlight w:val="yellow"/>
        </w:rPr>
        <w:t>preumonic</w:t>
      </w:r>
      <w:proofErr w:type="spellEnd"/>
      <w:r w:rsidR="00344F27" w:rsidRPr="00344F27">
        <w:rPr>
          <w:rFonts w:ascii="Arial" w:eastAsia="Arial" w:hAnsi="Arial" w:cs="Arial"/>
          <w:color w:val="000000"/>
          <w:highlight w:val="yellow"/>
        </w:rPr>
        <w:t xml:space="preserve"> goats in Northen Tanzania which identified 2.5% of isolates were </w:t>
      </w:r>
      <w:r w:rsidR="00344F27" w:rsidRPr="00344F27">
        <w:rPr>
          <w:rFonts w:ascii="Arial" w:eastAsia="Arial" w:hAnsi="Arial" w:cs="Arial"/>
          <w:i/>
          <w:iCs/>
          <w:color w:val="000000"/>
          <w:highlight w:val="yellow"/>
        </w:rPr>
        <w:t xml:space="preserve">P. </w:t>
      </w:r>
      <w:proofErr w:type="spellStart"/>
      <w:r w:rsidR="00344F27" w:rsidRPr="00344F27">
        <w:rPr>
          <w:rFonts w:ascii="Arial" w:eastAsia="Arial" w:hAnsi="Arial" w:cs="Arial"/>
          <w:i/>
          <w:iCs/>
          <w:color w:val="000000"/>
          <w:highlight w:val="yellow"/>
        </w:rPr>
        <w:t>multocida</w:t>
      </w:r>
      <w:proofErr w:type="spellEnd"/>
      <w:r w:rsidR="00344F27" w:rsidRPr="00344F27">
        <w:rPr>
          <w:rFonts w:ascii="Arial" w:eastAsia="Arial" w:hAnsi="Arial" w:cs="Arial"/>
          <w:color w:val="000000"/>
          <w:highlight w:val="yellow"/>
        </w:rPr>
        <w:t xml:space="preserve"> (</w:t>
      </w:r>
      <w:proofErr w:type="spellStart"/>
      <w:r w:rsidR="00344F27" w:rsidRPr="00344F27">
        <w:rPr>
          <w:rFonts w:ascii="Arial" w:eastAsia="Arial" w:hAnsi="Arial" w:cs="Arial"/>
          <w:color w:val="000000"/>
          <w:highlight w:val="yellow"/>
        </w:rPr>
        <w:t>Mwangga</w:t>
      </w:r>
      <w:proofErr w:type="spellEnd"/>
      <w:r w:rsidR="00344F27" w:rsidRPr="00344F27">
        <w:rPr>
          <w:rFonts w:ascii="Arial" w:eastAsia="Arial" w:hAnsi="Arial" w:cs="Arial"/>
          <w:color w:val="000000"/>
          <w:highlight w:val="yellow"/>
        </w:rPr>
        <w:t xml:space="preserve"> et al., 2024).</w:t>
      </w:r>
      <w:r w:rsidR="00344F27">
        <w:rPr>
          <w:rFonts w:ascii="Arial" w:eastAsia="Arial" w:hAnsi="Arial" w:cs="Arial"/>
          <w:color w:val="000000"/>
        </w:rPr>
        <w:t xml:space="preserve"> </w:t>
      </w:r>
      <w:r w:rsidR="00D76920">
        <w:rPr>
          <w:rFonts w:ascii="Arial" w:eastAsia="Arial" w:hAnsi="Arial" w:cs="Arial"/>
          <w:color w:val="000000"/>
        </w:rPr>
        <w:t xml:space="preserve">This disparity can be attributed to factors such as geographical variation, differing management practices, or methodological differences in sample collection and processing, which have been identified as influential in the variability of microbial detection rates in animals </w:t>
      </w:r>
      <w:r w:rsidR="00893EB8">
        <w:rPr>
          <w:rFonts w:ascii="Arial" w:eastAsia="Arial" w:hAnsi="Arial" w:cs="Arial"/>
          <w:color w:val="000000"/>
        </w:rPr>
        <w:fldChar w:fldCharType="begin"/>
      </w:r>
      <w:r w:rsidR="00893EB8">
        <w:rPr>
          <w:rFonts w:ascii="Arial" w:eastAsia="Arial" w:hAnsi="Arial" w:cs="Arial"/>
          <w:color w:val="000000"/>
        </w:rPr>
        <w:instrText xml:space="preserve"> ADDIN ZOTERO_ITEM CSL_CITATION {"citationID":"5RU7N5cZ","properties":{"formattedCitation":"(Bitew et al., 2024)","plainCitation":"(Bitew et al., 2024)","noteIndex":0},"citationItems":[{"id":174,"uris":["http://zotero.org/users/6623259/items/VHVBCTUZ"],"itemData":{"id":174,"type":"article-journal","container-title":"BMC Public Health","DOI":"10.1186/s12889-024-19621-4","ISSN":"1471-2458","issue":"1","journalAbbreviation":"BMC Public Health","language":"en","page":"2071","source":"DOI.org (Crossref)","title":"Prevalence and antimicrobial susceptibility pattern of Vibrio cholerae isolates from cholera outbreak sites in Ethiopia","volume":"24","author":[{"family":"Bitew","given":"Abebaw"},{"family":"Gelaw","given":"Aschalew"},{"family":"Wondimeneh","given":"Yitayih"},{"family":"Ayenew","given":"Zeleke"},{"family":"Getie","given":"Michael"},{"family":"Tafere","given":"Wudu"},{"family":"Gebre-Eyesus","given":"Tsehaynesh"},{"family":"Yimer","given":"Marechign"},{"family":"Beyene","given":"Getachew Tesfaye"},{"family":"Bitew","given":"Molalegne"},{"family":"Abayneh","given":"Takele"},{"family":"Abebe","given":"Markos"},{"family":"Mihret","given":"Adane"},{"family":"Yeshitela","given":"Biruk"},{"family":"Teferi","given":"Mekonnen"},{"family":"Gelaw","given":"Baye"}],"issued":{"date-parts":[["2024",7,31]]}}}],"schema":"https://github.com/citation-style-language/schema/raw/master/csl-citation.json"} </w:instrText>
      </w:r>
      <w:r w:rsidR="00893EB8">
        <w:rPr>
          <w:rFonts w:ascii="Arial" w:eastAsia="Arial" w:hAnsi="Arial" w:cs="Arial"/>
          <w:color w:val="000000"/>
        </w:rPr>
        <w:fldChar w:fldCharType="separate"/>
      </w:r>
      <w:r w:rsidR="00893EB8" w:rsidRPr="00893EB8">
        <w:rPr>
          <w:rFonts w:ascii="Arial" w:hAnsi="Arial" w:cs="Arial"/>
        </w:rPr>
        <w:t>(Bitew et al., 2024)</w:t>
      </w:r>
      <w:r w:rsidR="00893EB8">
        <w:rPr>
          <w:rFonts w:ascii="Arial" w:eastAsia="Arial" w:hAnsi="Arial" w:cs="Arial"/>
          <w:color w:val="000000"/>
        </w:rPr>
        <w:fldChar w:fldCharType="end"/>
      </w:r>
      <w:r>
        <w:rPr>
          <w:rFonts w:ascii="Arial" w:eastAsia="Arial" w:hAnsi="Arial" w:cs="Arial"/>
          <w:color w:val="000000"/>
        </w:rPr>
        <w:t>.</w:t>
      </w:r>
    </w:p>
    <w:p w14:paraId="3DAABACE" w14:textId="77777777" w:rsidR="00851FAA" w:rsidRDefault="00851FAA">
      <w:pPr>
        <w:pBdr>
          <w:top w:val="nil"/>
          <w:left w:val="nil"/>
          <w:bottom w:val="nil"/>
          <w:right w:val="nil"/>
          <w:between w:val="nil"/>
        </w:pBdr>
        <w:jc w:val="both"/>
        <w:rPr>
          <w:rFonts w:ascii="Arial" w:eastAsia="Arial" w:hAnsi="Arial" w:cs="Arial"/>
          <w:color w:val="000000"/>
        </w:rPr>
      </w:pPr>
    </w:p>
    <w:p w14:paraId="0C14DD5A" w14:textId="18FDA406" w:rsidR="00A675A0" w:rsidRDefault="003F0BA4">
      <w:pPr>
        <w:pBdr>
          <w:top w:val="nil"/>
          <w:left w:val="nil"/>
          <w:bottom w:val="nil"/>
          <w:right w:val="nil"/>
          <w:between w:val="nil"/>
        </w:pBdr>
        <w:jc w:val="both"/>
        <w:rPr>
          <w:rFonts w:ascii="Arial" w:eastAsia="Arial" w:hAnsi="Arial" w:cs="Arial"/>
          <w:color w:val="000000"/>
        </w:rPr>
      </w:pPr>
      <w:r w:rsidRPr="003A25EC">
        <w:rPr>
          <w:rFonts w:ascii="Arial" w:eastAsia="Arial" w:hAnsi="Arial" w:cs="Arial"/>
          <w:color w:val="000000"/>
          <w:highlight w:val="yellow"/>
        </w:rPr>
        <w:t xml:space="preserve">The </w:t>
      </w:r>
      <w:r w:rsidR="007B021C" w:rsidRPr="003A25EC">
        <w:rPr>
          <w:rFonts w:ascii="Arial" w:eastAsia="Arial" w:hAnsi="Arial" w:cs="Arial"/>
          <w:color w:val="000000"/>
          <w:highlight w:val="yellow"/>
        </w:rPr>
        <w:t>results of this</w:t>
      </w:r>
      <w:r w:rsidRPr="003A25EC">
        <w:rPr>
          <w:rFonts w:ascii="Arial" w:eastAsia="Arial" w:hAnsi="Arial" w:cs="Arial"/>
          <w:color w:val="000000"/>
          <w:highlight w:val="yellow"/>
        </w:rPr>
        <w:t xml:space="preserve"> study indicated that 12% of deaths caused by acute respiratory disease in goat </w:t>
      </w:r>
      <w:r w:rsidR="007B021C" w:rsidRPr="003A25EC">
        <w:rPr>
          <w:rFonts w:ascii="Arial" w:eastAsia="Arial" w:hAnsi="Arial" w:cs="Arial"/>
          <w:color w:val="000000"/>
          <w:highlight w:val="yellow"/>
        </w:rPr>
        <w:t xml:space="preserve">were associated with </w:t>
      </w:r>
      <w:r w:rsidR="007B021C" w:rsidRPr="003A25EC">
        <w:rPr>
          <w:rFonts w:ascii="Arial" w:eastAsia="Arial" w:hAnsi="Arial" w:cs="Arial"/>
          <w:i/>
          <w:iCs/>
          <w:color w:val="000000"/>
          <w:highlight w:val="yellow"/>
        </w:rPr>
        <w:t xml:space="preserve">P. </w:t>
      </w:r>
      <w:proofErr w:type="spellStart"/>
      <w:r w:rsidR="007B021C" w:rsidRPr="003A25EC">
        <w:rPr>
          <w:rFonts w:ascii="Arial" w:eastAsia="Arial" w:hAnsi="Arial" w:cs="Arial"/>
          <w:i/>
          <w:iCs/>
          <w:color w:val="000000"/>
          <w:highlight w:val="yellow"/>
        </w:rPr>
        <w:t>multocida</w:t>
      </w:r>
      <w:proofErr w:type="spellEnd"/>
      <w:r w:rsidR="007B021C" w:rsidRPr="003A25EC">
        <w:rPr>
          <w:rFonts w:ascii="Arial" w:eastAsia="Arial" w:hAnsi="Arial" w:cs="Arial"/>
          <w:color w:val="000000"/>
          <w:highlight w:val="yellow"/>
        </w:rPr>
        <w:t xml:space="preserve">. </w:t>
      </w:r>
      <w:r w:rsidR="00CD41A7">
        <w:rPr>
          <w:rFonts w:ascii="Arial" w:eastAsia="Arial" w:hAnsi="Arial" w:cs="Arial"/>
          <w:color w:val="000000"/>
          <w:highlight w:val="yellow"/>
        </w:rPr>
        <w:t xml:space="preserve">Limited reports on </w:t>
      </w:r>
      <w:r w:rsidR="004450E6">
        <w:rPr>
          <w:rFonts w:ascii="Arial" w:eastAsia="Arial" w:hAnsi="Arial" w:cs="Arial"/>
          <w:color w:val="000000"/>
          <w:highlight w:val="yellow"/>
        </w:rPr>
        <w:t xml:space="preserve">case of goat </w:t>
      </w:r>
      <w:r w:rsidR="00CD41A7">
        <w:rPr>
          <w:rFonts w:ascii="Arial" w:eastAsia="Arial" w:hAnsi="Arial" w:cs="Arial"/>
          <w:color w:val="000000"/>
          <w:highlight w:val="yellow"/>
        </w:rPr>
        <w:t>pasteurellosis in Indonesia</w:t>
      </w:r>
      <w:r w:rsidR="004450E6">
        <w:rPr>
          <w:rFonts w:ascii="Arial" w:eastAsia="Arial" w:hAnsi="Arial" w:cs="Arial"/>
          <w:color w:val="000000"/>
          <w:highlight w:val="yellow"/>
        </w:rPr>
        <w:t xml:space="preserve"> might be due to the inadequate diagnosis of the definitive cause of respiratory diseases in goat. </w:t>
      </w:r>
      <w:r w:rsidR="00CD41A7">
        <w:rPr>
          <w:rFonts w:ascii="Arial" w:eastAsia="Arial" w:hAnsi="Arial" w:cs="Arial"/>
          <w:color w:val="000000"/>
          <w:highlight w:val="yellow"/>
        </w:rPr>
        <w:t xml:space="preserve"> </w:t>
      </w:r>
      <w:r w:rsidR="007B021C" w:rsidRPr="004450E6">
        <w:rPr>
          <w:rFonts w:ascii="Arial" w:eastAsia="Arial" w:hAnsi="Arial" w:cs="Arial"/>
          <w:i/>
          <w:iCs/>
          <w:color w:val="000000"/>
          <w:highlight w:val="yellow"/>
        </w:rPr>
        <w:t xml:space="preserve">P. </w:t>
      </w:r>
      <w:proofErr w:type="spellStart"/>
      <w:r w:rsidR="007B021C" w:rsidRPr="004450E6">
        <w:rPr>
          <w:rFonts w:ascii="Arial" w:eastAsia="Arial" w:hAnsi="Arial" w:cs="Arial"/>
          <w:i/>
          <w:iCs/>
          <w:color w:val="000000"/>
          <w:highlight w:val="yellow"/>
        </w:rPr>
        <w:t>multocida</w:t>
      </w:r>
      <w:proofErr w:type="spellEnd"/>
      <w:r w:rsidR="007B021C" w:rsidRPr="003A25EC">
        <w:rPr>
          <w:rFonts w:ascii="Arial" w:eastAsia="Arial" w:hAnsi="Arial" w:cs="Arial"/>
          <w:color w:val="000000"/>
          <w:highlight w:val="yellow"/>
        </w:rPr>
        <w:t xml:space="preserve"> has been known as the major causative agent of </w:t>
      </w:r>
      <w:proofErr w:type="spellStart"/>
      <w:r w:rsidR="007B021C" w:rsidRPr="003A25EC">
        <w:rPr>
          <w:rFonts w:ascii="Arial" w:eastAsia="Arial" w:hAnsi="Arial" w:cs="Arial"/>
          <w:color w:val="000000"/>
          <w:highlight w:val="yellow"/>
        </w:rPr>
        <w:t>haemorrhagic</w:t>
      </w:r>
      <w:proofErr w:type="spellEnd"/>
      <w:r w:rsidR="007B021C" w:rsidRPr="003A25EC">
        <w:rPr>
          <w:rFonts w:ascii="Arial" w:eastAsia="Arial" w:hAnsi="Arial" w:cs="Arial"/>
          <w:color w:val="000000"/>
          <w:highlight w:val="yellow"/>
        </w:rPr>
        <w:t xml:space="preserve"> septicemia in cattle and buffalo</w:t>
      </w:r>
      <w:r w:rsidR="00CD41A7">
        <w:rPr>
          <w:rFonts w:ascii="Arial" w:eastAsia="Arial" w:hAnsi="Arial" w:cs="Arial"/>
          <w:color w:val="000000"/>
          <w:highlight w:val="yellow"/>
        </w:rPr>
        <w:t>, especially in Indonesia</w:t>
      </w:r>
      <w:r w:rsidR="007B021C" w:rsidRPr="003A25EC">
        <w:rPr>
          <w:rFonts w:ascii="Arial" w:eastAsia="Arial" w:hAnsi="Arial" w:cs="Arial"/>
          <w:color w:val="000000"/>
          <w:highlight w:val="yellow"/>
        </w:rPr>
        <w:t xml:space="preserve"> (</w:t>
      </w:r>
      <w:proofErr w:type="spellStart"/>
      <w:r w:rsidR="007B021C" w:rsidRPr="003A25EC">
        <w:rPr>
          <w:rFonts w:ascii="Arial" w:eastAsia="Arial" w:hAnsi="Arial" w:cs="Arial"/>
          <w:color w:val="000000"/>
          <w:highlight w:val="yellow"/>
        </w:rPr>
        <w:t>Prihandani</w:t>
      </w:r>
      <w:proofErr w:type="spellEnd"/>
      <w:r w:rsidR="007B021C" w:rsidRPr="003A25EC">
        <w:rPr>
          <w:rFonts w:ascii="Arial" w:eastAsia="Arial" w:hAnsi="Arial" w:cs="Arial"/>
          <w:color w:val="000000"/>
          <w:highlight w:val="yellow"/>
        </w:rPr>
        <w:t xml:space="preserve"> et al., 2025)</w:t>
      </w:r>
      <w:r w:rsidR="00CD41A7">
        <w:rPr>
          <w:rFonts w:ascii="Arial" w:eastAsia="Arial" w:hAnsi="Arial" w:cs="Arial"/>
          <w:color w:val="000000"/>
        </w:rPr>
        <w:t xml:space="preserve">. </w:t>
      </w:r>
      <w:r w:rsidR="006931AC" w:rsidRPr="001516BA">
        <w:rPr>
          <w:rFonts w:ascii="Arial" w:eastAsia="Arial" w:hAnsi="Arial" w:cs="Arial"/>
          <w:color w:val="000000"/>
          <w:highlight w:val="yellow"/>
        </w:rPr>
        <w:t xml:space="preserve">Massive vaccination against </w:t>
      </w:r>
      <w:proofErr w:type="spellStart"/>
      <w:r w:rsidR="006931AC" w:rsidRPr="001516BA">
        <w:rPr>
          <w:rFonts w:ascii="Arial" w:eastAsia="Arial" w:hAnsi="Arial" w:cs="Arial"/>
          <w:color w:val="000000"/>
          <w:highlight w:val="yellow"/>
        </w:rPr>
        <w:t>haemorrhagic</w:t>
      </w:r>
      <w:proofErr w:type="spellEnd"/>
      <w:r w:rsidR="006931AC" w:rsidRPr="001516BA">
        <w:rPr>
          <w:rFonts w:ascii="Arial" w:eastAsia="Arial" w:hAnsi="Arial" w:cs="Arial"/>
          <w:color w:val="000000"/>
          <w:highlight w:val="yellow"/>
        </w:rPr>
        <w:t xml:space="preserve"> </w:t>
      </w:r>
      <w:proofErr w:type="spellStart"/>
      <w:r w:rsidR="006931AC" w:rsidRPr="001516BA">
        <w:rPr>
          <w:rFonts w:ascii="Arial" w:eastAsia="Arial" w:hAnsi="Arial" w:cs="Arial"/>
          <w:color w:val="000000"/>
          <w:highlight w:val="yellow"/>
        </w:rPr>
        <w:t>septicaemia</w:t>
      </w:r>
      <w:proofErr w:type="spellEnd"/>
      <w:r w:rsidR="006931AC" w:rsidRPr="001516BA">
        <w:rPr>
          <w:rFonts w:ascii="Arial" w:eastAsia="Arial" w:hAnsi="Arial" w:cs="Arial"/>
          <w:color w:val="000000"/>
          <w:highlight w:val="yellow"/>
        </w:rPr>
        <w:t xml:space="preserve"> in cattle and buffaloes has been programmed; thus, cases in goats are rarely discussed. A report from 2002 on goat pneumonia in Yogyakarta, Indonesia, identified </w:t>
      </w:r>
      <w:r w:rsidR="006931AC" w:rsidRPr="001516BA">
        <w:rPr>
          <w:rFonts w:ascii="Arial" w:eastAsia="Arial" w:hAnsi="Arial" w:cs="Arial"/>
          <w:i/>
          <w:iCs/>
          <w:color w:val="000000"/>
          <w:highlight w:val="yellow"/>
        </w:rPr>
        <w:t xml:space="preserve">Streptococcus </w:t>
      </w:r>
      <w:proofErr w:type="spellStart"/>
      <w:r w:rsidR="006931AC" w:rsidRPr="001516BA">
        <w:rPr>
          <w:rFonts w:ascii="Arial" w:eastAsia="Arial" w:hAnsi="Arial" w:cs="Arial"/>
          <w:i/>
          <w:iCs/>
          <w:color w:val="000000"/>
          <w:highlight w:val="yellow"/>
        </w:rPr>
        <w:t>sp</w:t>
      </w:r>
      <w:proofErr w:type="spellEnd"/>
      <w:r w:rsidR="006931AC" w:rsidRPr="001516BA">
        <w:rPr>
          <w:rFonts w:ascii="Arial" w:eastAsia="Arial" w:hAnsi="Arial" w:cs="Arial"/>
          <w:color w:val="000000"/>
          <w:highlight w:val="yellow"/>
        </w:rPr>
        <w:t xml:space="preserve">, </w:t>
      </w:r>
      <w:r w:rsidR="006931AC" w:rsidRPr="001516BA">
        <w:rPr>
          <w:rFonts w:ascii="Arial" w:eastAsia="Arial" w:hAnsi="Arial" w:cs="Arial"/>
          <w:i/>
          <w:iCs/>
          <w:color w:val="000000"/>
          <w:highlight w:val="yellow"/>
        </w:rPr>
        <w:t>Staphylococcus sp</w:t>
      </w:r>
      <w:r w:rsidR="006931AC" w:rsidRPr="001516BA">
        <w:rPr>
          <w:rFonts w:ascii="Arial" w:eastAsia="Arial" w:hAnsi="Arial" w:cs="Arial"/>
          <w:color w:val="000000"/>
          <w:highlight w:val="yellow"/>
        </w:rPr>
        <w:t xml:space="preserve">, </w:t>
      </w:r>
      <w:r w:rsidR="006931AC" w:rsidRPr="001516BA">
        <w:rPr>
          <w:rFonts w:ascii="Arial" w:eastAsia="Arial" w:hAnsi="Arial" w:cs="Arial"/>
          <w:i/>
          <w:iCs/>
          <w:color w:val="000000"/>
          <w:highlight w:val="yellow"/>
        </w:rPr>
        <w:t xml:space="preserve">Corynebacterium </w:t>
      </w:r>
      <w:proofErr w:type="spellStart"/>
      <w:r w:rsidR="006931AC" w:rsidRPr="001516BA">
        <w:rPr>
          <w:rFonts w:ascii="Arial" w:eastAsia="Arial" w:hAnsi="Arial" w:cs="Arial"/>
          <w:i/>
          <w:iCs/>
          <w:color w:val="000000"/>
          <w:highlight w:val="yellow"/>
        </w:rPr>
        <w:t>sp</w:t>
      </w:r>
      <w:proofErr w:type="spellEnd"/>
      <w:r w:rsidR="006931AC" w:rsidRPr="001516BA">
        <w:rPr>
          <w:rFonts w:ascii="Arial" w:eastAsia="Arial" w:hAnsi="Arial" w:cs="Arial"/>
          <w:color w:val="000000"/>
          <w:highlight w:val="yellow"/>
        </w:rPr>
        <w:t xml:space="preserve">, </w:t>
      </w:r>
      <w:r w:rsidR="006931AC" w:rsidRPr="001516BA">
        <w:rPr>
          <w:rFonts w:ascii="Arial" w:eastAsia="Arial" w:hAnsi="Arial" w:cs="Arial"/>
          <w:i/>
          <w:iCs/>
          <w:color w:val="000000"/>
          <w:highlight w:val="yellow"/>
        </w:rPr>
        <w:t xml:space="preserve">Proteus </w:t>
      </w:r>
      <w:proofErr w:type="spellStart"/>
      <w:r w:rsidR="006931AC" w:rsidRPr="001516BA">
        <w:rPr>
          <w:rFonts w:ascii="Arial" w:eastAsia="Arial" w:hAnsi="Arial" w:cs="Arial"/>
          <w:i/>
          <w:iCs/>
          <w:color w:val="000000"/>
          <w:highlight w:val="yellow"/>
        </w:rPr>
        <w:t>sp</w:t>
      </w:r>
      <w:proofErr w:type="spellEnd"/>
      <w:r w:rsidR="006931AC" w:rsidRPr="001516BA">
        <w:rPr>
          <w:rFonts w:ascii="Arial" w:eastAsia="Arial" w:hAnsi="Arial" w:cs="Arial"/>
          <w:color w:val="000000"/>
          <w:highlight w:val="yellow"/>
        </w:rPr>
        <w:t xml:space="preserve">, </w:t>
      </w:r>
      <w:r w:rsidR="006931AC" w:rsidRPr="001516BA">
        <w:rPr>
          <w:rFonts w:ascii="Arial" w:eastAsia="Arial" w:hAnsi="Arial" w:cs="Arial"/>
          <w:i/>
          <w:iCs/>
          <w:color w:val="000000"/>
          <w:highlight w:val="yellow"/>
        </w:rPr>
        <w:t xml:space="preserve">Mycoplasma </w:t>
      </w:r>
      <w:proofErr w:type="spellStart"/>
      <w:r w:rsidR="006931AC" w:rsidRPr="001516BA">
        <w:rPr>
          <w:rFonts w:ascii="Arial" w:eastAsia="Arial" w:hAnsi="Arial" w:cs="Arial"/>
          <w:i/>
          <w:iCs/>
          <w:color w:val="000000"/>
          <w:highlight w:val="yellow"/>
        </w:rPr>
        <w:t>sp</w:t>
      </w:r>
      <w:proofErr w:type="spellEnd"/>
      <w:r w:rsidR="006931AC" w:rsidRPr="001516BA">
        <w:rPr>
          <w:rFonts w:ascii="Arial" w:eastAsia="Arial" w:hAnsi="Arial" w:cs="Arial"/>
          <w:color w:val="000000"/>
          <w:highlight w:val="yellow"/>
        </w:rPr>
        <w:t xml:space="preserve">, and </w:t>
      </w:r>
      <w:proofErr w:type="spellStart"/>
      <w:r w:rsidR="006931AC" w:rsidRPr="001516BA">
        <w:rPr>
          <w:rFonts w:ascii="Arial" w:eastAsia="Arial" w:hAnsi="Arial" w:cs="Arial"/>
          <w:i/>
          <w:iCs/>
          <w:color w:val="000000"/>
          <w:highlight w:val="yellow"/>
        </w:rPr>
        <w:t>Haemophylus</w:t>
      </w:r>
      <w:proofErr w:type="spellEnd"/>
      <w:r w:rsidR="006931AC" w:rsidRPr="001516BA">
        <w:rPr>
          <w:rFonts w:ascii="Arial" w:eastAsia="Arial" w:hAnsi="Arial" w:cs="Arial"/>
          <w:i/>
          <w:iCs/>
          <w:color w:val="000000"/>
          <w:highlight w:val="yellow"/>
        </w:rPr>
        <w:t xml:space="preserve"> </w:t>
      </w:r>
      <w:proofErr w:type="spellStart"/>
      <w:r w:rsidR="006931AC" w:rsidRPr="001516BA">
        <w:rPr>
          <w:rFonts w:ascii="Arial" w:eastAsia="Arial" w:hAnsi="Arial" w:cs="Arial"/>
          <w:i/>
          <w:iCs/>
          <w:color w:val="000000"/>
          <w:highlight w:val="yellow"/>
        </w:rPr>
        <w:t>sp</w:t>
      </w:r>
      <w:proofErr w:type="spellEnd"/>
      <w:r w:rsidR="006931AC" w:rsidRPr="001516BA">
        <w:rPr>
          <w:rFonts w:ascii="Arial" w:eastAsia="Arial" w:hAnsi="Arial" w:cs="Arial"/>
          <w:color w:val="000000"/>
          <w:highlight w:val="yellow"/>
        </w:rPr>
        <w:t xml:space="preserve"> as the causative agents (</w:t>
      </w:r>
      <w:proofErr w:type="spellStart"/>
      <w:r w:rsidR="006931AC" w:rsidRPr="001516BA">
        <w:rPr>
          <w:rFonts w:ascii="Arial" w:eastAsia="Arial" w:hAnsi="Arial" w:cs="Arial"/>
          <w:color w:val="000000"/>
          <w:highlight w:val="yellow"/>
        </w:rPr>
        <w:t>Yuriadi</w:t>
      </w:r>
      <w:proofErr w:type="spellEnd"/>
      <w:r w:rsidR="006931AC" w:rsidRPr="001516BA">
        <w:rPr>
          <w:rFonts w:ascii="Arial" w:eastAsia="Arial" w:hAnsi="Arial" w:cs="Arial"/>
          <w:color w:val="000000"/>
          <w:highlight w:val="yellow"/>
        </w:rPr>
        <w:t xml:space="preserve"> and </w:t>
      </w:r>
      <w:proofErr w:type="spellStart"/>
      <w:r w:rsidR="006931AC" w:rsidRPr="001516BA">
        <w:rPr>
          <w:rFonts w:ascii="Arial" w:eastAsia="Arial" w:hAnsi="Arial" w:cs="Arial"/>
          <w:color w:val="000000"/>
          <w:highlight w:val="yellow"/>
        </w:rPr>
        <w:t>Tjahajati</w:t>
      </w:r>
      <w:proofErr w:type="spellEnd"/>
      <w:r w:rsidR="006931AC" w:rsidRPr="001516BA">
        <w:rPr>
          <w:rFonts w:ascii="Arial" w:eastAsia="Arial" w:hAnsi="Arial" w:cs="Arial"/>
          <w:color w:val="000000"/>
          <w:highlight w:val="yellow"/>
        </w:rPr>
        <w:t>, 2002).</w:t>
      </w:r>
      <w:r w:rsidR="00A675A0">
        <w:rPr>
          <w:rFonts w:ascii="Arial" w:eastAsia="Arial" w:hAnsi="Arial" w:cs="Arial"/>
          <w:color w:val="000000"/>
        </w:rPr>
        <w:t xml:space="preserve"> </w:t>
      </w:r>
    </w:p>
    <w:p w14:paraId="1B1F373B" w14:textId="77777777" w:rsidR="00A675A0" w:rsidRDefault="00A675A0">
      <w:pPr>
        <w:pBdr>
          <w:top w:val="nil"/>
          <w:left w:val="nil"/>
          <w:bottom w:val="nil"/>
          <w:right w:val="nil"/>
          <w:between w:val="nil"/>
        </w:pBdr>
        <w:jc w:val="both"/>
        <w:rPr>
          <w:rFonts w:ascii="Arial" w:eastAsia="Arial" w:hAnsi="Arial" w:cs="Arial"/>
          <w:color w:val="000000"/>
        </w:rPr>
      </w:pPr>
    </w:p>
    <w:p w14:paraId="32692F86" w14:textId="0E10F6A0" w:rsidR="00851FAA" w:rsidRDefault="009C4D03">
      <w:pPr>
        <w:pBdr>
          <w:top w:val="nil"/>
          <w:left w:val="nil"/>
          <w:bottom w:val="nil"/>
          <w:right w:val="nil"/>
          <w:between w:val="nil"/>
        </w:pBdr>
        <w:jc w:val="both"/>
        <w:rPr>
          <w:rFonts w:ascii="Arial" w:eastAsia="Arial" w:hAnsi="Arial" w:cs="Arial"/>
          <w:color w:val="000000"/>
        </w:rPr>
      </w:pPr>
      <w:r w:rsidRPr="009D7F7D">
        <w:rPr>
          <w:rFonts w:ascii="Arial" w:eastAsia="Arial" w:hAnsi="Arial" w:cs="Arial"/>
          <w:color w:val="000000"/>
          <w:highlight w:val="yellow"/>
        </w:rPr>
        <w:lastRenderedPageBreak/>
        <w:t>Reports on goat pneumonia from Uttar Pradesh, India, showed 27.78% of cases</w:t>
      </w:r>
      <w:r w:rsidR="006931AC" w:rsidRPr="009D7F7D">
        <w:rPr>
          <w:rFonts w:ascii="Arial" w:eastAsia="Arial" w:hAnsi="Arial" w:cs="Arial"/>
          <w:color w:val="000000"/>
          <w:highlight w:val="yellow"/>
        </w:rPr>
        <w:t xml:space="preserve"> </w:t>
      </w:r>
      <w:r w:rsidRPr="009D7F7D">
        <w:rPr>
          <w:rFonts w:ascii="Arial" w:eastAsia="Arial" w:hAnsi="Arial" w:cs="Arial"/>
          <w:color w:val="000000"/>
          <w:highlight w:val="yellow"/>
        </w:rPr>
        <w:t xml:space="preserve">were caused by </w:t>
      </w:r>
      <w:r w:rsidRPr="009D7F7D">
        <w:rPr>
          <w:rFonts w:ascii="Arial" w:eastAsia="Arial" w:hAnsi="Arial" w:cs="Arial"/>
          <w:i/>
          <w:iCs/>
          <w:color w:val="000000"/>
          <w:highlight w:val="yellow"/>
        </w:rPr>
        <w:t>Pasteurella spp</w:t>
      </w:r>
      <w:r w:rsidRPr="009D7F7D">
        <w:rPr>
          <w:rFonts w:ascii="Arial" w:eastAsia="Arial" w:hAnsi="Arial" w:cs="Arial"/>
          <w:color w:val="000000"/>
          <w:highlight w:val="yellow"/>
        </w:rPr>
        <w:t xml:space="preserve">. (Shrivastava et al., 2025) and 8.17% cases of goat pneumonia in </w:t>
      </w:r>
      <w:proofErr w:type="spellStart"/>
      <w:r w:rsidRPr="009D7F7D">
        <w:rPr>
          <w:rFonts w:ascii="Arial" w:eastAsia="Arial" w:hAnsi="Arial" w:cs="Arial"/>
          <w:color w:val="000000"/>
          <w:highlight w:val="yellow"/>
        </w:rPr>
        <w:t>Siirt</w:t>
      </w:r>
      <w:proofErr w:type="spellEnd"/>
      <w:r w:rsidRPr="009D7F7D">
        <w:rPr>
          <w:rFonts w:ascii="Arial" w:eastAsia="Arial" w:hAnsi="Arial" w:cs="Arial"/>
          <w:color w:val="000000"/>
          <w:highlight w:val="yellow"/>
        </w:rPr>
        <w:t xml:space="preserve"> Province, Turkey, were caused by </w:t>
      </w:r>
      <w:r w:rsidRPr="009D7F7D">
        <w:rPr>
          <w:rFonts w:ascii="Arial" w:eastAsia="Arial" w:hAnsi="Arial" w:cs="Arial"/>
          <w:i/>
          <w:iCs/>
          <w:color w:val="000000"/>
          <w:highlight w:val="yellow"/>
        </w:rPr>
        <w:t xml:space="preserve">Pasteurella </w:t>
      </w:r>
      <w:proofErr w:type="spellStart"/>
      <w:r w:rsidRPr="009D7F7D">
        <w:rPr>
          <w:rFonts w:ascii="Arial" w:eastAsia="Arial" w:hAnsi="Arial" w:cs="Arial"/>
          <w:i/>
          <w:iCs/>
          <w:color w:val="000000"/>
          <w:highlight w:val="yellow"/>
        </w:rPr>
        <w:t>sp</w:t>
      </w:r>
      <w:proofErr w:type="spellEnd"/>
      <w:r w:rsidRPr="009D7F7D">
        <w:rPr>
          <w:rFonts w:ascii="Arial" w:eastAsia="Arial" w:hAnsi="Arial" w:cs="Arial"/>
          <w:color w:val="000000"/>
          <w:highlight w:val="yellow"/>
        </w:rPr>
        <w:t xml:space="preserve"> (Yeşilyurt and </w:t>
      </w:r>
      <w:proofErr w:type="spellStart"/>
      <w:r w:rsidRPr="009D7F7D">
        <w:rPr>
          <w:rFonts w:ascii="Arial" w:eastAsia="Arial" w:hAnsi="Arial" w:cs="Arial"/>
          <w:color w:val="000000"/>
          <w:highlight w:val="yellow"/>
        </w:rPr>
        <w:t>Gülaydin</w:t>
      </w:r>
      <w:proofErr w:type="spellEnd"/>
      <w:r w:rsidRPr="009D7F7D">
        <w:rPr>
          <w:rFonts w:ascii="Arial" w:eastAsia="Arial" w:hAnsi="Arial" w:cs="Arial"/>
          <w:color w:val="000000"/>
          <w:highlight w:val="yellow"/>
        </w:rPr>
        <w:t xml:space="preserve">, 2025). Meanwhile, this study in Malang, Indonesia, ruled out that 12.7% of acute pneumonia in goat was caused by </w:t>
      </w:r>
      <w:r w:rsidRPr="009D7F7D">
        <w:rPr>
          <w:rFonts w:ascii="Arial" w:eastAsia="Arial" w:hAnsi="Arial" w:cs="Arial"/>
          <w:i/>
          <w:iCs/>
          <w:color w:val="000000"/>
          <w:highlight w:val="yellow"/>
        </w:rPr>
        <w:t xml:space="preserve">Pasteurella </w:t>
      </w:r>
      <w:proofErr w:type="spellStart"/>
      <w:r w:rsidRPr="009D7F7D">
        <w:rPr>
          <w:rFonts w:ascii="Arial" w:eastAsia="Arial" w:hAnsi="Arial" w:cs="Arial"/>
          <w:i/>
          <w:iCs/>
          <w:color w:val="000000"/>
          <w:highlight w:val="yellow"/>
        </w:rPr>
        <w:t>multocida</w:t>
      </w:r>
      <w:proofErr w:type="spellEnd"/>
      <w:r w:rsidRPr="009D7F7D">
        <w:rPr>
          <w:rFonts w:ascii="Arial" w:eastAsia="Arial" w:hAnsi="Arial" w:cs="Arial"/>
          <w:color w:val="000000"/>
          <w:highlight w:val="yellow"/>
        </w:rPr>
        <w:t xml:space="preserve">. The difference in severity and development of pneumonia in goat depended on some factors, such as </w:t>
      </w:r>
      <w:r w:rsidR="009D7F7D" w:rsidRPr="009D7F7D">
        <w:rPr>
          <w:rFonts w:ascii="Arial" w:eastAsia="Arial" w:hAnsi="Arial" w:cs="Arial"/>
          <w:color w:val="000000"/>
          <w:highlight w:val="yellow"/>
        </w:rPr>
        <w:t>stress, inadequate ventilation, crowded population, high humidity, and exposure to other pathogens such as lungworm.</w:t>
      </w:r>
    </w:p>
    <w:p w14:paraId="51263FDB" w14:textId="77777777" w:rsidR="00893EB8" w:rsidRDefault="00893EB8">
      <w:pPr>
        <w:pBdr>
          <w:top w:val="nil"/>
          <w:left w:val="nil"/>
          <w:bottom w:val="nil"/>
          <w:right w:val="nil"/>
          <w:between w:val="nil"/>
        </w:pBdr>
        <w:jc w:val="both"/>
        <w:rPr>
          <w:rFonts w:ascii="Arial" w:eastAsia="Arial" w:hAnsi="Arial" w:cs="Arial"/>
          <w:color w:val="000000"/>
        </w:rPr>
      </w:pPr>
    </w:p>
    <w:p w14:paraId="1172B149" w14:textId="77777777" w:rsidR="00813094" w:rsidRDefault="00813094">
      <w:pPr>
        <w:pBdr>
          <w:top w:val="nil"/>
          <w:left w:val="nil"/>
          <w:bottom w:val="nil"/>
          <w:right w:val="nil"/>
          <w:between w:val="nil"/>
        </w:pBdr>
        <w:jc w:val="both"/>
        <w:rPr>
          <w:rFonts w:ascii="Arial" w:eastAsia="Arial" w:hAnsi="Arial" w:cs="Arial"/>
          <w:color w:val="000000"/>
        </w:rPr>
      </w:pPr>
    </w:p>
    <w:p w14:paraId="7807EE98" w14:textId="77777777" w:rsidR="00813094" w:rsidRDefault="00D76920">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3.2 Biofilm Formation</w:t>
      </w:r>
    </w:p>
    <w:p w14:paraId="36729671" w14:textId="0739AD30" w:rsidR="00114A3D" w:rsidRDefault="00114A3D" w:rsidP="00114A3D">
      <w:pPr>
        <w:pBdr>
          <w:top w:val="nil"/>
          <w:left w:val="nil"/>
          <w:bottom w:val="nil"/>
          <w:right w:val="nil"/>
          <w:between w:val="nil"/>
        </w:pBdr>
        <w:jc w:val="both"/>
        <w:rPr>
          <w:rFonts w:ascii="Arial" w:eastAsia="Arial" w:hAnsi="Arial" w:cs="Arial"/>
          <w:bCs/>
          <w:color w:val="000000"/>
        </w:rPr>
      </w:pPr>
      <w:r w:rsidRPr="00114A3D">
        <w:rPr>
          <w:rFonts w:ascii="Arial" w:eastAsia="Arial" w:hAnsi="Arial" w:cs="Arial"/>
          <w:bCs/>
          <w:color w:val="000000"/>
        </w:rPr>
        <w:t xml:space="preserve">The classification of biofilm formation strength in this study was based on the range of optical density (OD) values measured at 595 nm, as shown in </w:t>
      </w:r>
      <w:r w:rsidRPr="00114A3D">
        <w:rPr>
          <w:rFonts w:ascii="Arial" w:eastAsia="Arial" w:hAnsi="Arial" w:cs="Arial"/>
          <w:b/>
          <w:color w:val="000000"/>
        </w:rPr>
        <w:t>Table 2</w:t>
      </w:r>
      <w:r w:rsidRPr="00114A3D">
        <w:rPr>
          <w:rFonts w:ascii="Arial" w:eastAsia="Arial" w:hAnsi="Arial" w:cs="Arial"/>
          <w:bCs/>
          <w:color w:val="000000"/>
        </w:rPr>
        <w:t>. This classification divides biofilm-forming ability into four categories: non-biofilm former, weak, moderate, and strong biofilm former.</w:t>
      </w:r>
    </w:p>
    <w:p w14:paraId="18E87B27" w14:textId="77777777" w:rsidR="006527D6" w:rsidRDefault="006527D6" w:rsidP="00825FD9">
      <w:pPr>
        <w:pBdr>
          <w:top w:val="nil"/>
          <w:left w:val="nil"/>
          <w:bottom w:val="nil"/>
          <w:right w:val="nil"/>
          <w:between w:val="nil"/>
        </w:pBdr>
        <w:jc w:val="both"/>
        <w:rPr>
          <w:rFonts w:ascii="Arial" w:eastAsia="Arial" w:hAnsi="Arial" w:cs="Arial"/>
          <w:color w:val="000000"/>
        </w:rPr>
      </w:pPr>
    </w:p>
    <w:p w14:paraId="28319E42" w14:textId="17E46DC5" w:rsidR="006527D6" w:rsidRDefault="006527D6" w:rsidP="006527D6">
      <w:pPr>
        <w:tabs>
          <w:tab w:val="left" w:pos="1080"/>
        </w:tabs>
        <w:jc w:val="center"/>
        <w:rPr>
          <w:rFonts w:ascii="Arial" w:eastAsia="Arial" w:hAnsi="Arial" w:cs="Arial"/>
          <w:b/>
        </w:rPr>
      </w:pPr>
      <w:r>
        <w:rPr>
          <w:rFonts w:ascii="Arial" w:eastAsia="Arial" w:hAnsi="Arial" w:cs="Arial"/>
          <w:b/>
        </w:rPr>
        <w:t xml:space="preserve">        Table 2. Categories of Biofilm Formation Strength Based on OD Value</w:t>
      </w:r>
    </w:p>
    <w:tbl>
      <w:tblPr>
        <w:tblStyle w:val="a1"/>
        <w:tblW w:w="6061" w:type="dxa"/>
        <w:jc w:val="center"/>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3050"/>
        <w:gridCol w:w="3011"/>
      </w:tblGrid>
      <w:tr w:rsidR="006527D6" w14:paraId="69E3905C" w14:textId="77777777" w:rsidTr="005929B2">
        <w:trPr>
          <w:jc w:val="center"/>
        </w:trPr>
        <w:tc>
          <w:tcPr>
            <w:tcW w:w="3050" w:type="dxa"/>
            <w:tcBorders>
              <w:bottom w:val="single" w:sz="4" w:space="0" w:color="000000"/>
            </w:tcBorders>
          </w:tcPr>
          <w:p w14:paraId="1291009A" w14:textId="77777777" w:rsidR="006527D6" w:rsidRDefault="006527D6" w:rsidP="006527D6">
            <w:pPr>
              <w:rPr>
                <w:rFonts w:ascii="Arial" w:eastAsia="Arial" w:hAnsi="Arial" w:cs="Arial"/>
                <w:b/>
              </w:rPr>
            </w:pPr>
            <w:proofErr w:type="spellStart"/>
            <w:r>
              <w:rPr>
                <w:rFonts w:ascii="Arial" w:eastAsia="Arial" w:hAnsi="Arial" w:cs="Arial"/>
                <w:b/>
              </w:rPr>
              <w:t>ODsample</w:t>
            </w:r>
            <w:proofErr w:type="spellEnd"/>
            <w:r>
              <w:rPr>
                <w:rFonts w:ascii="Arial" w:eastAsia="Arial" w:hAnsi="Arial" w:cs="Arial"/>
                <w:b/>
              </w:rPr>
              <w:t xml:space="preserve"> Range</w:t>
            </w:r>
          </w:p>
        </w:tc>
        <w:tc>
          <w:tcPr>
            <w:tcW w:w="3011" w:type="dxa"/>
            <w:tcBorders>
              <w:bottom w:val="single" w:sz="4" w:space="0" w:color="000000"/>
            </w:tcBorders>
          </w:tcPr>
          <w:p w14:paraId="5FD0D761" w14:textId="77777777" w:rsidR="006527D6" w:rsidRDefault="006527D6" w:rsidP="006527D6">
            <w:pPr>
              <w:rPr>
                <w:rFonts w:ascii="Arial" w:eastAsia="Arial" w:hAnsi="Arial" w:cs="Arial"/>
                <w:b/>
              </w:rPr>
            </w:pPr>
            <w:r>
              <w:rPr>
                <w:rFonts w:ascii="Arial" w:eastAsia="Arial" w:hAnsi="Arial" w:cs="Arial"/>
                <w:b/>
              </w:rPr>
              <w:t>Biofilm Formation Category</w:t>
            </w:r>
          </w:p>
        </w:tc>
      </w:tr>
      <w:tr w:rsidR="006527D6" w14:paraId="1069A872" w14:textId="77777777" w:rsidTr="005929B2">
        <w:trPr>
          <w:trHeight w:val="773"/>
          <w:jc w:val="center"/>
        </w:trPr>
        <w:tc>
          <w:tcPr>
            <w:tcW w:w="3050" w:type="dxa"/>
            <w:tcBorders>
              <w:bottom w:val="single" w:sz="4" w:space="0" w:color="000000"/>
            </w:tcBorders>
          </w:tcPr>
          <w:p w14:paraId="5A25F761" w14:textId="77777777" w:rsidR="006527D6" w:rsidRDefault="006527D6" w:rsidP="006527D6">
            <w:pPr>
              <w:rPr>
                <w:rFonts w:ascii="Arial" w:eastAsia="Arial" w:hAnsi="Arial" w:cs="Arial"/>
              </w:rPr>
            </w:pPr>
            <w:proofErr w:type="spellStart"/>
            <w:r>
              <w:rPr>
                <w:rFonts w:ascii="Arial Unicode MS" w:eastAsia="Arial Unicode MS" w:hAnsi="Arial Unicode MS" w:cs="Arial Unicode MS"/>
              </w:rPr>
              <w:t>ODsample</w:t>
            </w:r>
            <w:proofErr w:type="spellEnd"/>
            <w:r>
              <w:rPr>
                <w:rFonts w:ascii="Arial Unicode MS" w:eastAsia="Arial Unicode MS" w:hAnsi="Arial Unicode MS" w:cs="Arial Unicode MS"/>
              </w:rPr>
              <w:t xml:space="preserve"> ≤ 0.600</w:t>
            </w:r>
          </w:p>
          <w:p w14:paraId="7D903BE5" w14:textId="77777777" w:rsidR="006527D6" w:rsidRDefault="006527D6" w:rsidP="006527D6">
            <w:pPr>
              <w:rPr>
                <w:rFonts w:ascii="Arial" w:eastAsia="Arial" w:hAnsi="Arial" w:cs="Arial"/>
              </w:rPr>
            </w:pPr>
            <w:r>
              <w:rPr>
                <w:rFonts w:ascii="Arial Unicode MS" w:eastAsia="Arial Unicode MS" w:hAnsi="Arial Unicode MS" w:cs="Arial Unicode MS"/>
              </w:rPr>
              <w:t xml:space="preserve">0.601 &lt; </w:t>
            </w:r>
            <w:proofErr w:type="spellStart"/>
            <w:r>
              <w:rPr>
                <w:rFonts w:ascii="Arial Unicode MS" w:eastAsia="Arial Unicode MS" w:hAnsi="Arial Unicode MS" w:cs="Arial Unicode MS"/>
              </w:rPr>
              <w:t>ODsample</w:t>
            </w:r>
            <w:proofErr w:type="spellEnd"/>
            <w:r>
              <w:rPr>
                <w:rFonts w:ascii="Arial Unicode MS" w:eastAsia="Arial Unicode MS" w:hAnsi="Arial Unicode MS" w:cs="Arial Unicode MS"/>
              </w:rPr>
              <w:t xml:space="preserve"> ≤ 1.200</w:t>
            </w:r>
          </w:p>
          <w:p w14:paraId="2156C378" w14:textId="77777777" w:rsidR="006527D6" w:rsidRDefault="006527D6" w:rsidP="006527D6">
            <w:pPr>
              <w:rPr>
                <w:rFonts w:ascii="Arial" w:eastAsia="Arial" w:hAnsi="Arial" w:cs="Arial"/>
              </w:rPr>
            </w:pPr>
            <w:r>
              <w:rPr>
                <w:rFonts w:ascii="Arial Unicode MS" w:eastAsia="Arial Unicode MS" w:hAnsi="Arial Unicode MS" w:cs="Arial Unicode MS"/>
              </w:rPr>
              <w:t xml:space="preserve">1.201 &lt; </w:t>
            </w:r>
            <w:proofErr w:type="spellStart"/>
            <w:r>
              <w:rPr>
                <w:rFonts w:ascii="Arial Unicode MS" w:eastAsia="Arial Unicode MS" w:hAnsi="Arial Unicode MS" w:cs="Arial Unicode MS"/>
              </w:rPr>
              <w:t>ODsample</w:t>
            </w:r>
            <w:proofErr w:type="spellEnd"/>
            <w:r>
              <w:rPr>
                <w:rFonts w:ascii="Arial Unicode MS" w:eastAsia="Arial Unicode MS" w:hAnsi="Arial Unicode MS" w:cs="Arial Unicode MS"/>
              </w:rPr>
              <w:t xml:space="preserve"> ≤ 2.400</w:t>
            </w:r>
          </w:p>
          <w:p w14:paraId="18958F10" w14:textId="77777777" w:rsidR="006527D6" w:rsidRDefault="006527D6" w:rsidP="006527D6">
            <w:pPr>
              <w:rPr>
                <w:rFonts w:ascii="Arial" w:eastAsia="Arial" w:hAnsi="Arial" w:cs="Arial"/>
                <w:b/>
              </w:rPr>
            </w:pPr>
            <w:proofErr w:type="spellStart"/>
            <w:proofErr w:type="gramStart"/>
            <w:r>
              <w:rPr>
                <w:rFonts w:ascii="Arial" w:eastAsia="Arial" w:hAnsi="Arial" w:cs="Arial"/>
              </w:rPr>
              <w:t>ODsample</w:t>
            </w:r>
            <w:proofErr w:type="spellEnd"/>
            <w:r>
              <w:rPr>
                <w:rFonts w:ascii="Arial" w:eastAsia="Arial" w:hAnsi="Arial" w:cs="Arial"/>
              </w:rPr>
              <w:t xml:space="preserve">  &gt;</w:t>
            </w:r>
            <w:proofErr w:type="gramEnd"/>
            <w:r>
              <w:rPr>
                <w:rFonts w:ascii="Arial" w:eastAsia="Arial" w:hAnsi="Arial" w:cs="Arial"/>
              </w:rPr>
              <w:t xml:space="preserve"> 2.400</w:t>
            </w:r>
          </w:p>
        </w:tc>
        <w:tc>
          <w:tcPr>
            <w:tcW w:w="3011" w:type="dxa"/>
            <w:tcBorders>
              <w:bottom w:val="single" w:sz="4" w:space="0" w:color="000000"/>
            </w:tcBorders>
          </w:tcPr>
          <w:p w14:paraId="3C9E22B1" w14:textId="77777777" w:rsidR="006527D6" w:rsidRDefault="006527D6" w:rsidP="006527D6">
            <w:pPr>
              <w:rPr>
                <w:rFonts w:ascii="Arial" w:eastAsia="Arial" w:hAnsi="Arial" w:cs="Arial"/>
              </w:rPr>
            </w:pPr>
            <w:r>
              <w:rPr>
                <w:rFonts w:ascii="Arial" w:eastAsia="Arial" w:hAnsi="Arial" w:cs="Arial"/>
              </w:rPr>
              <w:t>Non-biofilm former</w:t>
            </w:r>
          </w:p>
          <w:p w14:paraId="19A5BDE4" w14:textId="77777777" w:rsidR="006527D6" w:rsidRDefault="006527D6" w:rsidP="006527D6">
            <w:pPr>
              <w:rPr>
                <w:rFonts w:ascii="Arial" w:eastAsia="Arial" w:hAnsi="Arial" w:cs="Arial"/>
              </w:rPr>
            </w:pPr>
            <w:r>
              <w:rPr>
                <w:rFonts w:ascii="Arial" w:eastAsia="Arial" w:hAnsi="Arial" w:cs="Arial"/>
              </w:rPr>
              <w:t>Weak biofilm former</w:t>
            </w:r>
          </w:p>
          <w:p w14:paraId="0672824A" w14:textId="77777777" w:rsidR="006527D6" w:rsidRDefault="006527D6" w:rsidP="006527D6">
            <w:pPr>
              <w:rPr>
                <w:rFonts w:ascii="Arial" w:eastAsia="Arial" w:hAnsi="Arial" w:cs="Arial"/>
              </w:rPr>
            </w:pPr>
            <w:r>
              <w:rPr>
                <w:rFonts w:ascii="Arial" w:eastAsia="Arial" w:hAnsi="Arial" w:cs="Arial"/>
              </w:rPr>
              <w:t>Moderate biofilm former</w:t>
            </w:r>
          </w:p>
          <w:p w14:paraId="71FCF5AB" w14:textId="77777777" w:rsidR="006527D6" w:rsidRDefault="006527D6" w:rsidP="006527D6">
            <w:pPr>
              <w:pBdr>
                <w:top w:val="nil"/>
                <w:left w:val="nil"/>
                <w:bottom w:val="nil"/>
                <w:right w:val="nil"/>
                <w:between w:val="nil"/>
              </w:pBdr>
              <w:rPr>
                <w:rFonts w:ascii="Arial" w:eastAsia="Arial" w:hAnsi="Arial" w:cs="Arial"/>
                <w:color w:val="000000"/>
              </w:rPr>
            </w:pPr>
            <w:r>
              <w:rPr>
                <w:rFonts w:ascii="Arial" w:eastAsia="Arial" w:hAnsi="Arial" w:cs="Arial"/>
                <w:color w:val="000000"/>
              </w:rPr>
              <w:t>Strong biofilm former</w:t>
            </w:r>
          </w:p>
        </w:tc>
      </w:tr>
    </w:tbl>
    <w:p w14:paraId="614E17A2" w14:textId="77777777" w:rsidR="00114A3D" w:rsidRDefault="00114A3D" w:rsidP="00114A3D">
      <w:pPr>
        <w:pBdr>
          <w:top w:val="nil"/>
          <w:left w:val="nil"/>
          <w:bottom w:val="nil"/>
          <w:right w:val="nil"/>
          <w:between w:val="nil"/>
        </w:pBdr>
        <w:jc w:val="both"/>
        <w:rPr>
          <w:rFonts w:ascii="Arial" w:eastAsia="Arial" w:hAnsi="Arial" w:cs="Arial"/>
          <w:color w:val="000000"/>
        </w:rPr>
      </w:pPr>
    </w:p>
    <w:p w14:paraId="5CCE871E" w14:textId="0ED5AA33" w:rsidR="00114A3D" w:rsidRDefault="00114A3D" w:rsidP="00114A3D">
      <w:pPr>
        <w:pBdr>
          <w:top w:val="nil"/>
          <w:left w:val="nil"/>
          <w:bottom w:val="nil"/>
          <w:right w:val="nil"/>
          <w:between w:val="nil"/>
        </w:pBdr>
        <w:jc w:val="both"/>
        <w:rPr>
          <w:rFonts w:ascii="Arial" w:eastAsia="Arial" w:hAnsi="Arial" w:cs="Arial"/>
          <w:color w:val="000000"/>
          <w:lang w:val="en-US"/>
        </w:rPr>
      </w:pPr>
      <w:r w:rsidRPr="00114A3D">
        <w:rPr>
          <w:rFonts w:ascii="Arial" w:eastAsia="Arial" w:hAnsi="Arial" w:cs="Arial"/>
          <w:b/>
          <w:bCs/>
          <w:color w:val="000000"/>
          <w:lang w:val="en-US"/>
        </w:rPr>
        <w:t>Table 3</w:t>
      </w:r>
      <w:r w:rsidRPr="00114A3D">
        <w:rPr>
          <w:rFonts w:ascii="Arial" w:eastAsia="Arial" w:hAnsi="Arial" w:cs="Arial"/>
          <w:color w:val="000000"/>
          <w:lang w:val="en-US"/>
        </w:rPr>
        <w:t xml:space="preserve"> presents a comprehensive summary of OD values along with their associated biofilm categories.</w:t>
      </w:r>
      <w:r>
        <w:rPr>
          <w:rFonts w:ascii="Arial" w:eastAsia="Arial" w:hAnsi="Arial" w:cs="Arial"/>
          <w:color w:val="000000"/>
          <w:lang w:val="en-US"/>
        </w:rPr>
        <w:t xml:space="preserve"> </w:t>
      </w:r>
      <w:r w:rsidRPr="00114A3D">
        <w:rPr>
          <w:rFonts w:ascii="Arial" w:eastAsia="Arial" w:hAnsi="Arial" w:cs="Arial"/>
          <w:color w:val="000000"/>
          <w:lang w:val="en-US"/>
        </w:rPr>
        <w:t xml:space="preserve">Based on the OD measurements, the </w:t>
      </w:r>
      <w:r w:rsidRPr="00114A3D">
        <w:rPr>
          <w:rFonts w:ascii="Arial" w:eastAsia="Arial" w:hAnsi="Arial" w:cs="Arial"/>
          <w:i/>
          <w:iCs/>
          <w:color w:val="000000"/>
          <w:lang w:val="en-US"/>
        </w:rPr>
        <w:t xml:space="preserve">P. </w:t>
      </w:r>
      <w:proofErr w:type="spellStart"/>
      <w:r w:rsidRPr="00114A3D">
        <w:rPr>
          <w:rFonts w:ascii="Arial" w:eastAsia="Arial" w:hAnsi="Arial" w:cs="Arial"/>
          <w:i/>
          <w:iCs/>
          <w:color w:val="000000"/>
          <w:lang w:val="en-US"/>
        </w:rPr>
        <w:t>multocida</w:t>
      </w:r>
      <w:proofErr w:type="spellEnd"/>
      <w:r w:rsidRPr="00114A3D">
        <w:rPr>
          <w:rFonts w:ascii="Arial" w:eastAsia="Arial" w:hAnsi="Arial" w:cs="Arial"/>
          <w:color w:val="000000"/>
          <w:lang w:val="en-US"/>
        </w:rPr>
        <w:t xml:space="preserve"> isolates exhibited varying capacities for biofilm formation. Isolates PM-MAL-2024-06, PM-MAL-2024-08, and PM-MAL-2024-03 were classified as non-biofilm formers, with OD values of 0.473, 0.480, and 0.590, respectively. Conversely, isolates PM-MAL-2024-02 and PM-MAL-2024-09 demonstrated weak biofilm-forming ability, with OD values of 0.780 and 0.843. These values indicate a limited capacity for biofilm production, though they may still enhance bacterial virulence under specific environmental conditions</w:t>
      </w:r>
      <w:r>
        <w:rPr>
          <w:rFonts w:ascii="Arial" w:eastAsia="Arial" w:hAnsi="Arial" w:cs="Arial"/>
          <w:color w:val="000000"/>
          <w:lang w:val="en-US"/>
        </w:rPr>
        <w:t xml:space="preserve"> </w:t>
      </w:r>
      <w:r>
        <w:rPr>
          <w:rFonts w:ascii="Arial" w:eastAsia="Arial" w:hAnsi="Arial" w:cs="Arial"/>
          <w:color w:val="000000"/>
          <w:lang w:val="en-US"/>
        </w:rPr>
        <w:fldChar w:fldCharType="begin"/>
      </w:r>
      <w:r>
        <w:rPr>
          <w:rFonts w:ascii="Arial" w:eastAsia="Arial" w:hAnsi="Arial" w:cs="Arial"/>
          <w:color w:val="000000"/>
          <w:lang w:val="en-US"/>
        </w:rPr>
        <w:instrText xml:space="preserve"> ADDIN ZOTERO_ITEM CSL_CITATION {"citationID":"D1CdwGqz","properties":{"formattedCitation":"(Donlan &amp; Costerton, 2002)","plainCitation":"(Donlan &amp; Costerton, 2002)","noteIndex":0},"citationItems":[{"id":163,"uris":["http://zotero.org/users/6623259/items/DH5Y92D9"],"itemData":{"id":163,"type":"article-journal","abstract":"SUMMARY\n              Though biofilms were first described by Antonie van Leeuwenhoek, the theory describing the biofilm process was not developed until 1978. We now understand that biofilms are universal, occurring in aquatic and industrial water systems as well as a large number of environments and medical devices relevant for public health. Using tools such as the scanning electron microscope and, more recently, the confocal laser scanning microscope, biofilm researchers now understand that biofilms are not unstructured, homogeneous deposits of cells and accumulated slime, but complex communities of surface-associated cells enclosed in a polymer matrix containing open water channels. Further studies have shown that the biofilm phenotype can be described in terms of the genes expressed by biofilm-associated cells. Microorganisms growing in a biofilm are highly resistant to antimicrobial agents by one or more mechanisms. Biofilm-associated microorganisms have been shown to be associated with several human diseases, such as native valve endocarditis and cystic fibrosis, and to colonize a wide variety of medical devices. Though epidemiologic evidence points to biofilms as a source of several infectious diseases, the exact mechanisms by which biofilm-associated microorganisms elicit disease are poorly understood. Detachment of cells or cell aggregates, production of endotoxin, increased resistance to the host immune system, and provision of a niche for the generation of resistant organisms are all biofilm processes which could initiate the disease process. Effective strategies to prevent or control biofilms on medical devices must take into consideration the unique and tenacious nature of biofilms. Current intervention strategies are designed to prevent initial device colonization, minimize microbial cell attachment to the device, penetrate the biofilm matrix and kill the associated cells, or remove the device from the patient. In the future, treatments may be based on inhibition of genes involved in cell attachment and biofilm formation.","container-title":"Clinical Microbiology Reviews","DOI":"10.1128/CMR.15.2.167-193.2002","ISSN":"0893-8512, 1098-6618","issue":"2","journalAbbreviation":"Clin Microbiol Rev","language":"en","page":"167-193","source":"DOI.org (Crossref)","title":"Biofilms: Survival Mechanisms of Clinically Relevant Microorganisms","title-short":"Biofilms","volume":"15","author":[{"family":"Donlan","given":"Rodney M."},{"family":"Costerton","given":"J. William"}],"issued":{"date-parts":[["2002",4]]}}}],"schema":"https://github.com/citation-style-language/schema/raw/master/csl-citation.json"} </w:instrText>
      </w:r>
      <w:r>
        <w:rPr>
          <w:rFonts w:ascii="Arial" w:eastAsia="Arial" w:hAnsi="Arial" w:cs="Arial"/>
          <w:color w:val="000000"/>
          <w:lang w:val="en-US"/>
        </w:rPr>
        <w:fldChar w:fldCharType="separate"/>
      </w:r>
      <w:r w:rsidRPr="00114A3D">
        <w:rPr>
          <w:rFonts w:ascii="Arial" w:hAnsi="Arial" w:cs="Arial"/>
        </w:rPr>
        <w:t>(Donlan &amp; Costerton, 2002)</w:t>
      </w:r>
      <w:r>
        <w:rPr>
          <w:rFonts w:ascii="Arial" w:eastAsia="Arial" w:hAnsi="Arial" w:cs="Arial"/>
          <w:color w:val="000000"/>
          <w:lang w:val="en-US"/>
        </w:rPr>
        <w:fldChar w:fldCharType="end"/>
      </w:r>
      <w:r w:rsidRPr="00114A3D">
        <w:rPr>
          <w:rFonts w:ascii="Arial" w:eastAsia="Arial" w:hAnsi="Arial" w:cs="Arial"/>
          <w:color w:val="000000"/>
          <w:lang w:val="en-US"/>
        </w:rPr>
        <w:t>.</w:t>
      </w:r>
    </w:p>
    <w:p w14:paraId="6D08E07C" w14:textId="77777777" w:rsidR="00114A3D" w:rsidRPr="00114A3D" w:rsidRDefault="00114A3D" w:rsidP="00114A3D">
      <w:pPr>
        <w:pBdr>
          <w:top w:val="nil"/>
          <w:left w:val="nil"/>
          <w:bottom w:val="nil"/>
          <w:right w:val="nil"/>
          <w:between w:val="nil"/>
        </w:pBdr>
        <w:jc w:val="both"/>
        <w:rPr>
          <w:rFonts w:ascii="Arial" w:eastAsia="Arial" w:hAnsi="Arial" w:cs="Arial"/>
          <w:color w:val="000000"/>
          <w:lang w:val="en-US"/>
        </w:rPr>
      </w:pPr>
    </w:p>
    <w:p w14:paraId="5868C021" w14:textId="77777777" w:rsidR="00114A3D" w:rsidRDefault="00114A3D" w:rsidP="00114A3D">
      <w:pPr>
        <w:pBdr>
          <w:top w:val="nil"/>
          <w:left w:val="nil"/>
          <w:bottom w:val="nil"/>
          <w:right w:val="nil"/>
          <w:between w:val="nil"/>
        </w:pBdr>
        <w:jc w:val="both"/>
        <w:rPr>
          <w:rFonts w:ascii="Arial" w:eastAsia="Arial" w:hAnsi="Arial" w:cs="Arial"/>
          <w:color w:val="000000"/>
          <w:lang w:val="en-US"/>
        </w:rPr>
      </w:pPr>
      <w:r w:rsidRPr="00114A3D">
        <w:rPr>
          <w:rFonts w:ascii="Arial" w:eastAsia="Arial" w:hAnsi="Arial" w:cs="Arial"/>
          <w:color w:val="000000"/>
          <w:lang w:val="en-US"/>
        </w:rPr>
        <w:t xml:space="preserve">Isolates PM-MAL-2024-05, PM-MAL-2024-07, and PM-MAL-2024-04 demonstrated moderate biofilm-forming ability, with optical density (OD) values of 1.759, 1.762, and 2.047, respectively. The capacity to develop moderate biofilms indicates an increased production of extracellular matrix, potentially enhancing bacterial persistence and resistance to antimicrobial agents and host immune responses </w:t>
      </w:r>
      <w:r>
        <w:rPr>
          <w:rFonts w:ascii="Arial" w:eastAsia="Arial" w:hAnsi="Arial" w:cs="Arial"/>
          <w:color w:val="000000"/>
          <w:lang w:val="en-US"/>
        </w:rPr>
        <w:fldChar w:fldCharType="begin"/>
      </w:r>
      <w:r>
        <w:rPr>
          <w:rFonts w:ascii="Arial" w:eastAsia="Arial" w:hAnsi="Arial" w:cs="Arial"/>
          <w:color w:val="000000"/>
          <w:lang w:val="en-US"/>
        </w:rPr>
        <w:instrText xml:space="preserve"> ADDIN ZOTERO_ITEM CSL_CITATION {"citationID":"0ZcoyG0Z","properties":{"formattedCitation":"(Hall-Stoodley &amp; Stoodley, 2009)","plainCitation":"(Hall-Stoodley &amp; Stoodley, 2009)","noteIndex":0},"citationItems":[{"id":165,"uris":["http://zotero.org/users/6623259/items/F4QV97DY"],"itemData":{"id":165,"type":"article-journal","container-title":"Cellular Microbiology","DOI":"10.1111/j.1462-5822.2009.01323.x","ISSN":"14625814, 14625822","issue":"7","language":"en","license":"http://doi.wiley.com/10.1002/tdm_license_1.1","page":"1034-1043","source":"DOI.org (Crossref)","title":"Evolving concepts in biofilm infections","volume":"11","author":[{"family":"Hall-Stoodley","given":"Luanne"},{"family":"Stoodley","given":"Paul"}],"issued":{"date-parts":[["2009",7]]}}}],"schema":"https://github.com/citation-style-language/schema/raw/master/csl-citation.json"} </w:instrText>
      </w:r>
      <w:r>
        <w:rPr>
          <w:rFonts w:ascii="Arial" w:eastAsia="Arial" w:hAnsi="Arial" w:cs="Arial"/>
          <w:color w:val="000000"/>
          <w:lang w:val="en-US"/>
        </w:rPr>
        <w:fldChar w:fldCharType="separate"/>
      </w:r>
      <w:r w:rsidRPr="00114A3D">
        <w:rPr>
          <w:rFonts w:ascii="Arial" w:hAnsi="Arial" w:cs="Arial"/>
        </w:rPr>
        <w:t>(Hall-Stoodley &amp; Stoodley, 2009)</w:t>
      </w:r>
      <w:r>
        <w:rPr>
          <w:rFonts w:ascii="Arial" w:eastAsia="Arial" w:hAnsi="Arial" w:cs="Arial"/>
          <w:color w:val="000000"/>
          <w:lang w:val="en-US"/>
        </w:rPr>
        <w:fldChar w:fldCharType="end"/>
      </w:r>
      <w:r>
        <w:rPr>
          <w:rFonts w:ascii="Arial" w:eastAsia="Arial" w:hAnsi="Arial" w:cs="Arial"/>
          <w:color w:val="000000"/>
          <w:lang w:val="en-US"/>
        </w:rPr>
        <w:t xml:space="preserve">. </w:t>
      </w:r>
    </w:p>
    <w:p w14:paraId="569B9B6C" w14:textId="77777777" w:rsidR="00114A3D" w:rsidRDefault="00114A3D" w:rsidP="00114A3D">
      <w:pPr>
        <w:pBdr>
          <w:top w:val="nil"/>
          <w:left w:val="nil"/>
          <w:bottom w:val="nil"/>
          <w:right w:val="nil"/>
          <w:between w:val="nil"/>
        </w:pBdr>
        <w:jc w:val="both"/>
        <w:rPr>
          <w:rFonts w:ascii="Arial" w:eastAsia="Arial" w:hAnsi="Arial" w:cs="Arial"/>
          <w:color w:val="000000"/>
          <w:lang w:val="en-US"/>
        </w:rPr>
      </w:pPr>
    </w:p>
    <w:p w14:paraId="229AD685" w14:textId="55A75C0C" w:rsidR="006527D6" w:rsidRDefault="006527D6" w:rsidP="00114A3D">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  </w:t>
      </w:r>
      <w:r w:rsidR="00114A3D">
        <w:rPr>
          <w:rFonts w:ascii="Arial" w:eastAsia="Arial" w:hAnsi="Arial" w:cs="Arial"/>
          <w:b/>
          <w:color w:val="000000"/>
        </w:rPr>
        <w:tab/>
        <w:t xml:space="preserve">   </w:t>
      </w:r>
      <w:r>
        <w:rPr>
          <w:rFonts w:ascii="Arial" w:eastAsia="Arial" w:hAnsi="Arial" w:cs="Arial"/>
          <w:b/>
          <w:color w:val="000000"/>
        </w:rPr>
        <w:t xml:space="preserve">Table 3. Biofilm Category of </w:t>
      </w:r>
      <w:r>
        <w:rPr>
          <w:rFonts w:ascii="Arial" w:eastAsia="Arial" w:hAnsi="Arial" w:cs="Arial"/>
          <w:b/>
          <w:i/>
          <w:color w:val="000000"/>
        </w:rPr>
        <w:t xml:space="preserve">P. </w:t>
      </w:r>
      <w:proofErr w:type="spellStart"/>
      <w:r>
        <w:rPr>
          <w:rFonts w:ascii="Arial" w:eastAsia="Arial" w:hAnsi="Arial" w:cs="Arial"/>
          <w:b/>
          <w:i/>
          <w:color w:val="000000"/>
        </w:rPr>
        <w:t>multocida</w:t>
      </w:r>
      <w:proofErr w:type="spellEnd"/>
      <w:r>
        <w:rPr>
          <w:rFonts w:ascii="Arial" w:eastAsia="Arial" w:hAnsi="Arial" w:cs="Arial"/>
          <w:b/>
          <w:color w:val="000000"/>
        </w:rPr>
        <w:t xml:space="preserve"> Positive Sample</w:t>
      </w:r>
    </w:p>
    <w:tbl>
      <w:tblPr>
        <w:tblStyle w:val="a2"/>
        <w:tblW w:w="6411" w:type="dxa"/>
        <w:jc w:val="center"/>
        <w:tblLayout w:type="fixed"/>
        <w:tblLook w:val="0400" w:firstRow="0" w:lastRow="0" w:firstColumn="0" w:lastColumn="0" w:noHBand="0" w:noVBand="1"/>
      </w:tblPr>
      <w:tblGrid>
        <w:gridCol w:w="2180"/>
        <w:gridCol w:w="1538"/>
        <w:gridCol w:w="2693"/>
      </w:tblGrid>
      <w:tr w:rsidR="006527D6" w14:paraId="29770E0A" w14:textId="77777777" w:rsidTr="005929B2">
        <w:trPr>
          <w:trHeight w:val="290"/>
          <w:jc w:val="center"/>
        </w:trPr>
        <w:tc>
          <w:tcPr>
            <w:tcW w:w="2180" w:type="dxa"/>
            <w:tcBorders>
              <w:top w:val="single" w:sz="4" w:space="0" w:color="000000"/>
              <w:bottom w:val="single" w:sz="4" w:space="0" w:color="000000"/>
            </w:tcBorders>
            <w:vAlign w:val="bottom"/>
          </w:tcPr>
          <w:p w14:paraId="78A604ED" w14:textId="77777777" w:rsidR="006527D6" w:rsidRDefault="006527D6" w:rsidP="006527D6">
            <w:pPr>
              <w:rPr>
                <w:rFonts w:ascii="Arial" w:eastAsia="Arial" w:hAnsi="Arial" w:cs="Arial"/>
                <w:b/>
                <w:color w:val="000000"/>
              </w:rPr>
            </w:pPr>
            <w:r>
              <w:rPr>
                <w:rFonts w:ascii="Arial" w:eastAsia="Arial" w:hAnsi="Arial" w:cs="Arial"/>
                <w:b/>
                <w:color w:val="000000"/>
              </w:rPr>
              <w:t>Isolate Code</w:t>
            </w:r>
          </w:p>
        </w:tc>
        <w:tc>
          <w:tcPr>
            <w:tcW w:w="1538" w:type="dxa"/>
            <w:tcBorders>
              <w:top w:val="single" w:sz="4" w:space="0" w:color="000000"/>
              <w:bottom w:val="single" w:sz="4" w:space="0" w:color="000000"/>
            </w:tcBorders>
            <w:vAlign w:val="bottom"/>
          </w:tcPr>
          <w:p w14:paraId="1417E7F8" w14:textId="77777777" w:rsidR="006527D6" w:rsidRDefault="006527D6" w:rsidP="006527D6">
            <w:pPr>
              <w:rPr>
                <w:rFonts w:ascii="Arial" w:eastAsia="Arial" w:hAnsi="Arial" w:cs="Arial"/>
                <w:b/>
                <w:color w:val="000000"/>
              </w:rPr>
            </w:pPr>
            <w:r>
              <w:rPr>
                <w:rFonts w:ascii="Arial" w:eastAsia="Arial" w:hAnsi="Arial" w:cs="Arial"/>
                <w:b/>
                <w:color w:val="000000"/>
              </w:rPr>
              <w:t>OD (595 nm)</w:t>
            </w:r>
          </w:p>
        </w:tc>
        <w:tc>
          <w:tcPr>
            <w:tcW w:w="2693" w:type="dxa"/>
            <w:tcBorders>
              <w:top w:val="single" w:sz="4" w:space="0" w:color="000000"/>
              <w:bottom w:val="single" w:sz="4" w:space="0" w:color="000000"/>
            </w:tcBorders>
            <w:vAlign w:val="bottom"/>
          </w:tcPr>
          <w:p w14:paraId="742ACFE9" w14:textId="77777777" w:rsidR="006527D6" w:rsidRDefault="006527D6" w:rsidP="006527D6">
            <w:pPr>
              <w:rPr>
                <w:rFonts w:ascii="Arial" w:eastAsia="Arial" w:hAnsi="Arial" w:cs="Arial"/>
                <w:b/>
                <w:color w:val="000000"/>
              </w:rPr>
            </w:pPr>
            <w:r>
              <w:rPr>
                <w:rFonts w:ascii="Arial" w:eastAsia="Arial" w:hAnsi="Arial" w:cs="Arial"/>
                <w:b/>
                <w:color w:val="000000"/>
              </w:rPr>
              <w:t>Biofilm Category</w:t>
            </w:r>
          </w:p>
        </w:tc>
      </w:tr>
      <w:tr w:rsidR="006527D6" w14:paraId="70A47912" w14:textId="77777777" w:rsidTr="005929B2">
        <w:trPr>
          <w:trHeight w:val="290"/>
          <w:jc w:val="center"/>
        </w:trPr>
        <w:tc>
          <w:tcPr>
            <w:tcW w:w="2180" w:type="dxa"/>
            <w:vAlign w:val="bottom"/>
          </w:tcPr>
          <w:p w14:paraId="57625ACA" w14:textId="77777777" w:rsidR="006527D6" w:rsidRDefault="006527D6" w:rsidP="006527D6">
            <w:pPr>
              <w:rPr>
                <w:rFonts w:ascii="Arial" w:eastAsia="Arial" w:hAnsi="Arial" w:cs="Arial"/>
                <w:color w:val="000000"/>
              </w:rPr>
            </w:pPr>
            <w:r>
              <w:rPr>
                <w:rFonts w:ascii="Arial" w:eastAsia="Arial" w:hAnsi="Arial" w:cs="Arial"/>
                <w:color w:val="000000"/>
              </w:rPr>
              <w:t>PM-MAL-2024-06</w:t>
            </w:r>
          </w:p>
        </w:tc>
        <w:tc>
          <w:tcPr>
            <w:tcW w:w="1538" w:type="dxa"/>
            <w:vAlign w:val="bottom"/>
          </w:tcPr>
          <w:p w14:paraId="7341EA52" w14:textId="77777777" w:rsidR="006527D6" w:rsidRDefault="006527D6" w:rsidP="006527D6">
            <w:pPr>
              <w:ind w:right="401"/>
              <w:rPr>
                <w:rFonts w:ascii="Arial" w:eastAsia="Arial" w:hAnsi="Arial" w:cs="Arial"/>
                <w:color w:val="000000"/>
              </w:rPr>
            </w:pPr>
            <w:r>
              <w:rPr>
                <w:rFonts w:ascii="Arial" w:eastAsia="Arial" w:hAnsi="Arial" w:cs="Arial"/>
                <w:color w:val="000000"/>
              </w:rPr>
              <w:t>0.473</w:t>
            </w:r>
          </w:p>
        </w:tc>
        <w:tc>
          <w:tcPr>
            <w:tcW w:w="2693" w:type="dxa"/>
            <w:vAlign w:val="bottom"/>
          </w:tcPr>
          <w:p w14:paraId="42C73E0E" w14:textId="77777777" w:rsidR="006527D6" w:rsidRDefault="006527D6" w:rsidP="006527D6">
            <w:pPr>
              <w:rPr>
                <w:rFonts w:ascii="Arial" w:eastAsia="Arial" w:hAnsi="Arial" w:cs="Arial"/>
                <w:color w:val="000000"/>
              </w:rPr>
            </w:pPr>
            <w:r>
              <w:rPr>
                <w:rFonts w:ascii="Arial" w:eastAsia="Arial" w:hAnsi="Arial" w:cs="Arial"/>
                <w:color w:val="000000"/>
              </w:rPr>
              <w:t>Non-biofilm former</w:t>
            </w:r>
          </w:p>
        </w:tc>
      </w:tr>
      <w:tr w:rsidR="006527D6" w14:paraId="1CA6F1CC" w14:textId="77777777" w:rsidTr="005929B2">
        <w:trPr>
          <w:trHeight w:val="290"/>
          <w:jc w:val="center"/>
        </w:trPr>
        <w:tc>
          <w:tcPr>
            <w:tcW w:w="2180" w:type="dxa"/>
            <w:vAlign w:val="bottom"/>
          </w:tcPr>
          <w:p w14:paraId="70C5AD82" w14:textId="77777777" w:rsidR="006527D6" w:rsidRDefault="006527D6" w:rsidP="006527D6">
            <w:pPr>
              <w:rPr>
                <w:rFonts w:ascii="Arial" w:eastAsia="Arial" w:hAnsi="Arial" w:cs="Arial"/>
                <w:color w:val="000000"/>
              </w:rPr>
            </w:pPr>
            <w:r>
              <w:rPr>
                <w:rFonts w:ascii="Arial" w:eastAsia="Arial" w:hAnsi="Arial" w:cs="Arial"/>
                <w:color w:val="000000"/>
              </w:rPr>
              <w:t>PM-MAL-2024-08</w:t>
            </w:r>
          </w:p>
        </w:tc>
        <w:tc>
          <w:tcPr>
            <w:tcW w:w="1538" w:type="dxa"/>
            <w:vAlign w:val="bottom"/>
          </w:tcPr>
          <w:p w14:paraId="6A9E4BBC" w14:textId="77777777" w:rsidR="006527D6" w:rsidRDefault="006527D6" w:rsidP="006527D6">
            <w:pPr>
              <w:ind w:right="401"/>
              <w:rPr>
                <w:rFonts w:ascii="Arial" w:eastAsia="Arial" w:hAnsi="Arial" w:cs="Arial"/>
                <w:color w:val="000000"/>
              </w:rPr>
            </w:pPr>
            <w:r>
              <w:rPr>
                <w:rFonts w:ascii="Arial" w:eastAsia="Arial" w:hAnsi="Arial" w:cs="Arial"/>
                <w:color w:val="000000"/>
              </w:rPr>
              <w:t>0.48</w:t>
            </w:r>
          </w:p>
        </w:tc>
        <w:tc>
          <w:tcPr>
            <w:tcW w:w="2693" w:type="dxa"/>
            <w:vAlign w:val="bottom"/>
          </w:tcPr>
          <w:p w14:paraId="55CC60B5" w14:textId="77777777" w:rsidR="006527D6" w:rsidRPr="00FB1B9A" w:rsidRDefault="006527D6" w:rsidP="006527D6">
            <w:pPr>
              <w:rPr>
                <w:rFonts w:ascii="Arial" w:eastAsia="Arial" w:hAnsi="Arial" w:cs="Arial"/>
                <w:color w:val="000000"/>
              </w:rPr>
            </w:pPr>
            <w:r>
              <w:rPr>
                <w:rFonts w:ascii="Arial" w:eastAsia="Arial" w:hAnsi="Arial" w:cs="Arial"/>
                <w:color w:val="000000"/>
              </w:rPr>
              <w:t>Non-biofilm former</w:t>
            </w:r>
          </w:p>
        </w:tc>
      </w:tr>
      <w:tr w:rsidR="006527D6" w14:paraId="4207D80D" w14:textId="77777777" w:rsidTr="005929B2">
        <w:trPr>
          <w:trHeight w:val="290"/>
          <w:jc w:val="center"/>
        </w:trPr>
        <w:tc>
          <w:tcPr>
            <w:tcW w:w="2180" w:type="dxa"/>
            <w:vAlign w:val="bottom"/>
          </w:tcPr>
          <w:p w14:paraId="4B96E41E" w14:textId="77777777" w:rsidR="006527D6" w:rsidRDefault="006527D6" w:rsidP="006527D6">
            <w:pPr>
              <w:rPr>
                <w:rFonts w:ascii="Arial" w:eastAsia="Arial" w:hAnsi="Arial" w:cs="Arial"/>
                <w:color w:val="000000"/>
              </w:rPr>
            </w:pPr>
            <w:r>
              <w:rPr>
                <w:rFonts w:ascii="Arial" w:eastAsia="Arial" w:hAnsi="Arial" w:cs="Arial"/>
                <w:color w:val="000000"/>
              </w:rPr>
              <w:t>PM-MAL-2024-03</w:t>
            </w:r>
          </w:p>
        </w:tc>
        <w:tc>
          <w:tcPr>
            <w:tcW w:w="1538" w:type="dxa"/>
            <w:vAlign w:val="bottom"/>
          </w:tcPr>
          <w:p w14:paraId="76BA37E6" w14:textId="77777777" w:rsidR="006527D6" w:rsidRDefault="006527D6" w:rsidP="006527D6">
            <w:pPr>
              <w:ind w:right="401"/>
              <w:rPr>
                <w:rFonts w:ascii="Arial" w:eastAsia="Arial" w:hAnsi="Arial" w:cs="Arial"/>
                <w:color w:val="000000"/>
              </w:rPr>
            </w:pPr>
            <w:r>
              <w:rPr>
                <w:rFonts w:ascii="Arial" w:eastAsia="Arial" w:hAnsi="Arial" w:cs="Arial"/>
                <w:color w:val="000000"/>
              </w:rPr>
              <w:t>0.59</w:t>
            </w:r>
          </w:p>
        </w:tc>
        <w:tc>
          <w:tcPr>
            <w:tcW w:w="2693" w:type="dxa"/>
            <w:vAlign w:val="bottom"/>
          </w:tcPr>
          <w:p w14:paraId="60FF6D10" w14:textId="77777777" w:rsidR="006527D6" w:rsidRDefault="006527D6" w:rsidP="006527D6">
            <w:pPr>
              <w:rPr>
                <w:rFonts w:ascii="Arial" w:eastAsia="Arial" w:hAnsi="Arial" w:cs="Arial"/>
                <w:color w:val="000000"/>
              </w:rPr>
            </w:pPr>
            <w:r w:rsidRPr="00FB1B9A">
              <w:rPr>
                <w:rFonts w:ascii="Arial" w:eastAsia="Arial" w:hAnsi="Arial" w:cs="Arial"/>
                <w:color w:val="000000"/>
              </w:rPr>
              <w:t>Non-biofilm former</w:t>
            </w:r>
          </w:p>
        </w:tc>
      </w:tr>
      <w:tr w:rsidR="006527D6" w14:paraId="0C40A517" w14:textId="77777777" w:rsidTr="005929B2">
        <w:trPr>
          <w:trHeight w:val="290"/>
          <w:jc w:val="center"/>
        </w:trPr>
        <w:tc>
          <w:tcPr>
            <w:tcW w:w="2180" w:type="dxa"/>
            <w:vAlign w:val="bottom"/>
          </w:tcPr>
          <w:p w14:paraId="41F85160" w14:textId="77777777" w:rsidR="006527D6" w:rsidRDefault="006527D6" w:rsidP="006527D6">
            <w:pPr>
              <w:rPr>
                <w:rFonts w:ascii="Arial" w:eastAsia="Arial" w:hAnsi="Arial" w:cs="Arial"/>
                <w:color w:val="000000"/>
              </w:rPr>
            </w:pPr>
            <w:r>
              <w:rPr>
                <w:rFonts w:ascii="Arial" w:eastAsia="Arial" w:hAnsi="Arial" w:cs="Arial"/>
                <w:color w:val="000000"/>
              </w:rPr>
              <w:t>PM-MAL-2024-02</w:t>
            </w:r>
          </w:p>
        </w:tc>
        <w:tc>
          <w:tcPr>
            <w:tcW w:w="1538" w:type="dxa"/>
            <w:vAlign w:val="bottom"/>
          </w:tcPr>
          <w:p w14:paraId="6E56A3DE" w14:textId="77777777" w:rsidR="006527D6" w:rsidRDefault="006527D6" w:rsidP="006527D6">
            <w:pPr>
              <w:ind w:right="401"/>
              <w:rPr>
                <w:rFonts w:ascii="Arial" w:eastAsia="Arial" w:hAnsi="Arial" w:cs="Arial"/>
                <w:color w:val="000000"/>
              </w:rPr>
            </w:pPr>
            <w:r>
              <w:rPr>
                <w:rFonts w:ascii="Arial" w:eastAsia="Arial" w:hAnsi="Arial" w:cs="Arial"/>
                <w:color w:val="000000"/>
              </w:rPr>
              <w:t>0.78</w:t>
            </w:r>
          </w:p>
        </w:tc>
        <w:tc>
          <w:tcPr>
            <w:tcW w:w="2693" w:type="dxa"/>
            <w:vAlign w:val="bottom"/>
          </w:tcPr>
          <w:p w14:paraId="0CD96D3E" w14:textId="77777777" w:rsidR="006527D6" w:rsidRPr="00FB1B9A" w:rsidRDefault="006527D6" w:rsidP="006527D6">
            <w:pPr>
              <w:rPr>
                <w:rFonts w:ascii="Arial" w:eastAsia="Arial" w:hAnsi="Arial" w:cs="Arial"/>
                <w:color w:val="000000"/>
              </w:rPr>
            </w:pPr>
            <w:r>
              <w:rPr>
                <w:rFonts w:ascii="Arial" w:eastAsia="Arial" w:hAnsi="Arial" w:cs="Arial"/>
                <w:color w:val="000000"/>
              </w:rPr>
              <w:t>Weak biofilm former</w:t>
            </w:r>
          </w:p>
        </w:tc>
      </w:tr>
      <w:tr w:rsidR="006527D6" w14:paraId="5BEEBF11" w14:textId="77777777" w:rsidTr="005929B2">
        <w:trPr>
          <w:trHeight w:val="290"/>
          <w:jc w:val="center"/>
        </w:trPr>
        <w:tc>
          <w:tcPr>
            <w:tcW w:w="2180" w:type="dxa"/>
            <w:vAlign w:val="bottom"/>
          </w:tcPr>
          <w:p w14:paraId="270A145C" w14:textId="77777777" w:rsidR="006527D6" w:rsidRDefault="006527D6" w:rsidP="006527D6">
            <w:pPr>
              <w:rPr>
                <w:rFonts w:ascii="Arial" w:eastAsia="Arial" w:hAnsi="Arial" w:cs="Arial"/>
                <w:color w:val="000000"/>
              </w:rPr>
            </w:pPr>
            <w:r>
              <w:rPr>
                <w:rFonts w:ascii="Arial" w:eastAsia="Arial" w:hAnsi="Arial" w:cs="Arial"/>
                <w:color w:val="000000"/>
              </w:rPr>
              <w:t>PM-MAL-2024-09</w:t>
            </w:r>
          </w:p>
        </w:tc>
        <w:tc>
          <w:tcPr>
            <w:tcW w:w="1538" w:type="dxa"/>
            <w:vAlign w:val="bottom"/>
          </w:tcPr>
          <w:p w14:paraId="48BBDF51" w14:textId="77777777" w:rsidR="006527D6" w:rsidRDefault="006527D6" w:rsidP="006527D6">
            <w:pPr>
              <w:ind w:right="401"/>
              <w:rPr>
                <w:rFonts w:ascii="Arial" w:eastAsia="Arial" w:hAnsi="Arial" w:cs="Arial"/>
                <w:color w:val="000000"/>
              </w:rPr>
            </w:pPr>
            <w:r>
              <w:rPr>
                <w:rFonts w:ascii="Arial" w:eastAsia="Arial" w:hAnsi="Arial" w:cs="Arial"/>
                <w:color w:val="000000"/>
              </w:rPr>
              <w:t>0.843</w:t>
            </w:r>
          </w:p>
        </w:tc>
        <w:tc>
          <w:tcPr>
            <w:tcW w:w="2693" w:type="dxa"/>
            <w:vAlign w:val="bottom"/>
          </w:tcPr>
          <w:p w14:paraId="6A7314B8" w14:textId="77777777" w:rsidR="006527D6" w:rsidRDefault="006527D6" w:rsidP="006527D6">
            <w:pPr>
              <w:rPr>
                <w:rFonts w:ascii="Arial" w:eastAsia="Arial" w:hAnsi="Arial" w:cs="Arial"/>
                <w:color w:val="000000"/>
              </w:rPr>
            </w:pPr>
            <w:r>
              <w:rPr>
                <w:rFonts w:ascii="Arial" w:eastAsia="Arial" w:hAnsi="Arial" w:cs="Arial"/>
                <w:color w:val="000000"/>
              </w:rPr>
              <w:t>Weak biofilm former</w:t>
            </w:r>
          </w:p>
        </w:tc>
      </w:tr>
      <w:tr w:rsidR="006527D6" w14:paraId="054D5D4A" w14:textId="77777777" w:rsidTr="005929B2">
        <w:trPr>
          <w:trHeight w:val="290"/>
          <w:jc w:val="center"/>
        </w:trPr>
        <w:tc>
          <w:tcPr>
            <w:tcW w:w="2180" w:type="dxa"/>
            <w:vAlign w:val="bottom"/>
          </w:tcPr>
          <w:p w14:paraId="7124E26A" w14:textId="77777777" w:rsidR="006527D6" w:rsidRDefault="006527D6" w:rsidP="006527D6">
            <w:pPr>
              <w:rPr>
                <w:rFonts w:ascii="Arial" w:eastAsia="Arial" w:hAnsi="Arial" w:cs="Arial"/>
                <w:color w:val="000000"/>
              </w:rPr>
            </w:pPr>
            <w:r>
              <w:rPr>
                <w:rFonts w:ascii="Arial" w:eastAsia="Arial" w:hAnsi="Arial" w:cs="Arial"/>
                <w:color w:val="000000"/>
              </w:rPr>
              <w:t>PM-MAL-2024-05</w:t>
            </w:r>
          </w:p>
        </w:tc>
        <w:tc>
          <w:tcPr>
            <w:tcW w:w="1538" w:type="dxa"/>
            <w:vAlign w:val="bottom"/>
          </w:tcPr>
          <w:p w14:paraId="2F0EE449" w14:textId="77777777" w:rsidR="006527D6" w:rsidRDefault="006527D6" w:rsidP="006527D6">
            <w:pPr>
              <w:ind w:right="401"/>
              <w:rPr>
                <w:rFonts w:ascii="Arial" w:eastAsia="Arial" w:hAnsi="Arial" w:cs="Arial"/>
                <w:color w:val="000000"/>
              </w:rPr>
            </w:pPr>
            <w:r>
              <w:rPr>
                <w:rFonts w:ascii="Arial" w:eastAsia="Arial" w:hAnsi="Arial" w:cs="Arial"/>
                <w:color w:val="000000"/>
              </w:rPr>
              <w:t>1.759</w:t>
            </w:r>
          </w:p>
        </w:tc>
        <w:tc>
          <w:tcPr>
            <w:tcW w:w="2693" w:type="dxa"/>
            <w:vAlign w:val="bottom"/>
          </w:tcPr>
          <w:p w14:paraId="69588E06" w14:textId="77777777" w:rsidR="006527D6" w:rsidRDefault="006527D6" w:rsidP="006527D6">
            <w:pPr>
              <w:rPr>
                <w:rFonts w:ascii="Arial" w:eastAsia="Arial" w:hAnsi="Arial" w:cs="Arial"/>
                <w:color w:val="000000"/>
              </w:rPr>
            </w:pPr>
            <w:r>
              <w:rPr>
                <w:rFonts w:ascii="Arial" w:eastAsia="Arial" w:hAnsi="Arial" w:cs="Arial"/>
                <w:color w:val="000000"/>
              </w:rPr>
              <w:t>Moderate biofilm former</w:t>
            </w:r>
          </w:p>
        </w:tc>
      </w:tr>
      <w:tr w:rsidR="006527D6" w14:paraId="50252692" w14:textId="77777777" w:rsidTr="005929B2">
        <w:trPr>
          <w:trHeight w:val="290"/>
          <w:jc w:val="center"/>
        </w:trPr>
        <w:tc>
          <w:tcPr>
            <w:tcW w:w="2180" w:type="dxa"/>
            <w:vAlign w:val="bottom"/>
          </w:tcPr>
          <w:p w14:paraId="0400A2F3" w14:textId="77777777" w:rsidR="006527D6" w:rsidRDefault="006527D6" w:rsidP="006527D6">
            <w:pPr>
              <w:rPr>
                <w:rFonts w:ascii="Arial" w:eastAsia="Arial" w:hAnsi="Arial" w:cs="Arial"/>
                <w:color w:val="000000"/>
              </w:rPr>
            </w:pPr>
            <w:r>
              <w:rPr>
                <w:rFonts w:ascii="Arial" w:eastAsia="Arial" w:hAnsi="Arial" w:cs="Arial"/>
                <w:color w:val="000000"/>
              </w:rPr>
              <w:t>PM-MAL-2024-07</w:t>
            </w:r>
          </w:p>
        </w:tc>
        <w:tc>
          <w:tcPr>
            <w:tcW w:w="1538" w:type="dxa"/>
            <w:vAlign w:val="bottom"/>
          </w:tcPr>
          <w:p w14:paraId="2777E732" w14:textId="77777777" w:rsidR="006527D6" w:rsidRDefault="006527D6" w:rsidP="006527D6">
            <w:pPr>
              <w:ind w:right="401"/>
              <w:rPr>
                <w:rFonts w:ascii="Arial" w:eastAsia="Arial" w:hAnsi="Arial" w:cs="Arial"/>
                <w:color w:val="000000"/>
              </w:rPr>
            </w:pPr>
            <w:r>
              <w:rPr>
                <w:rFonts w:ascii="Arial" w:eastAsia="Arial" w:hAnsi="Arial" w:cs="Arial"/>
                <w:color w:val="000000"/>
              </w:rPr>
              <w:t>1.762</w:t>
            </w:r>
          </w:p>
        </w:tc>
        <w:tc>
          <w:tcPr>
            <w:tcW w:w="2693" w:type="dxa"/>
            <w:vAlign w:val="bottom"/>
          </w:tcPr>
          <w:p w14:paraId="3DED355E" w14:textId="77777777" w:rsidR="006527D6" w:rsidRDefault="006527D6" w:rsidP="006527D6">
            <w:pPr>
              <w:rPr>
                <w:rFonts w:ascii="Arial" w:eastAsia="Arial" w:hAnsi="Arial" w:cs="Arial"/>
                <w:color w:val="000000"/>
              </w:rPr>
            </w:pPr>
            <w:r>
              <w:rPr>
                <w:rFonts w:ascii="Arial" w:eastAsia="Arial" w:hAnsi="Arial" w:cs="Arial"/>
                <w:color w:val="000000"/>
              </w:rPr>
              <w:t>Moderate biofilm former</w:t>
            </w:r>
          </w:p>
        </w:tc>
      </w:tr>
      <w:tr w:rsidR="006527D6" w14:paraId="423227F5" w14:textId="77777777" w:rsidTr="005929B2">
        <w:trPr>
          <w:trHeight w:val="290"/>
          <w:jc w:val="center"/>
        </w:trPr>
        <w:tc>
          <w:tcPr>
            <w:tcW w:w="2180" w:type="dxa"/>
            <w:tcBorders>
              <w:bottom w:val="single" w:sz="4" w:space="0" w:color="auto"/>
            </w:tcBorders>
            <w:vAlign w:val="bottom"/>
          </w:tcPr>
          <w:p w14:paraId="3C459D8F" w14:textId="77777777" w:rsidR="006527D6" w:rsidRDefault="006527D6" w:rsidP="006527D6">
            <w:pPr>
              <w:rPr>
                <w:rFonts w:ascii="Arial" w:eastAsia="Arial" w:hAnsi="Arial" w:cs="Arial"/>
                <w:color w:val="000000"/>
              </w:rPr>
            </w:pPr>
            <w:r>
              <w:rPr>
                <w:rFonts w:ascii="Arial" w:eastAsia="Arial" w:hAnsi="Arial" w:cs="Arial"/>
                <w:color w:val="000000"/>
              </w:rPr>
              <w:t>PM-MAL-2024-04</w:t>
            </w:r>
          </w:p>
        </w:tc>
        <w:tc>
          <w:tcPr>
            <w:tcW w:w="1538" w:type="dxa"/>
            <w:tcBorders>
              <w:bottom w:val="single" w:sz="4" w:space="0" w:color="auto"/>
            </w:tcBorders>
            <w:vAlign w:val="bottom"/>
          </w:tcPr>
          <w:p w14:paraId="55BA4DB7" w14:textId="77777777" w:rsidR="006527D6" w:rsidRDefault="006527D6" w:rsidP="006527D6">
            <w:pPr>
              <w:ind w:right="401"/>
              <w:rPr>
                <w:rFonts w:ascii="Arial" w:eastAsia="Arial" w:hAnsi="Arial" w:cs="Arial"/>
                <w:color w:val="000000"/>
              </w:rPr>
            </w:pPr>
            <w:r>
              <w:rPr>
                <w:rFonts w:ascii="Arial" w:eastAsia="Arial" w:hAnsi="Arial" w:cs="Arial"/>
                <w:color w:val="000000"/>
              </w:rPr>
              <w:t>2.047</w:t>
            </w:r>
          </w:p>
        </w:tc>
        <w:tc>
          <w:tcPr>
            <w:tcW w:w="2693" w:type="dxa"/>
            <w:tcBorders>
              <w:bottom w:val="single" w:sz="4" w:space="0" w:color="auto"/>
            </w:tcBorders>
            <w:vAlign w:val="bottom"/>
          </w:tcPr>
          <w:p w14:paraId="67444C5B" w14:textId="77777777" w:rsidR="006527D6" w:rsidRDefault="006527D6" w:rsidP="006527D6">
            <w:pPr>
              <w:rPr>
                <w:rFonts w:ascii="Arial" w:eastAsia="Arial" w:hAnsi="Arial" w:cs="Arial"/>
                <w:color w:val="000000"/>
              </w:rPr>
            </w:pPr>
            <w:r>
              <w:rPr>
                <w:rFonts w:ascii="Arial" w:eastAsia="Arial" w:hAnsi="Arial" w:cs="Arial"/>
                <w:color w:val="000000"/>
              </w:rPr>
              <w:t>Moderate biofilm former</w:t>
            </w:r>
          </w:p>
        </w:tc>
      </w:tr>
    </w:tbl>
    <w:p w14:paraId="0D9DF035" w14:textId="77777777" w:rsidR="006527D6" w:rsidRDefault="006527D6" w:rsidP="00825FD9">
      <w:pPr>
        <w:pBdr>
          <w:top w:val="nil"/>
          <w:left w:val="nil"/>
          <w:bottom w:val="nil"/>
          <w:right w:val="nil"/>
          <w:between w:val="nil"/>
        </w:pBdr>
        <w:jc w:val="both"/>
        <w:rPr>
          <w:rFonts w:ascii="Arial" w:eastAsia="Arial" w:hAnsi="Arial" w:cs="Arial"/>
          <w:color w:val="000000"/>
        </w:rPr>
      </w:pPr>
    </w:p>
    <w:p w14:paraId="5A269119" w14:textId="3A2C551E" w:rsidR="00D20FBD" w:rsidRPr="00D20FBD" w:rsidRDefault="00D20FBD" w:rsidP="00D20FBD">
      <w:pPr>
        <w:pBdr>
          <w:top w:val="nil"/>
          <w:left w:val="nil"/>
          <w:bottom w:val="nil"/>
          <w:right w:val="nil"/>
          <w:between w:val="nil"/>
        </w:pBdr>
        <w:jc w:val="both"/>
        <w:rPr>
          <w:rFonts w:ascii="Arial" w:eastAsia="Arial" w:hAnsi="Arial" w:cs="Arial"/>
          <w:color w:val="000000"/>
          <w:lang w:val="en-US"/>
        </w:rPr>
      </w:pPr>
      <w:r w:rsidRPr="00D20FBD">
        <w:rPr>
          <w:rFonts w:ascii="Arial" w:eastAsia="Arial" w:hAnsi="Arial" w:cs="Arial"/>
          <w:color w:val="000000"/>
          <w:lang w:val="en-US"/>
        </w:rPr>
        <w:t xml:space="preserve">The absence of strong biofilm-forming isolates contrasts with findings reported by Mushtaq et al. (2023) from healthy bovines, where 11.84% of isolates showed strong biofilm formation capabilities. This variation could result from interspecies differences, geographic location, or </w:t>
      </w:r>
      <w:r w:rsidRPr="00D20FBD">
        <w:rPr>
          <w:rFonts w:ascii="Arial" w:eastAsia="Arial" w:hAnsi="Arial" w:cs="Arial"/>
          <w:color w:val="000000"/>
          <w:lang w:val="en-US"/>
        </w:rPr>
        <w:lastRenderedPageBreak/>
        <w:t>environmental stressors influencing the expression of biofilm-associated genes</w:t>
      </w:r>
      <w:r>
        <w:rPr>
          <w:rFonts w:ascii="Arial" w:eastAsia="Arial" w:hAnsi="Arial" w:cs="Arial"/>
          <w:color w:val="000000"/>
          <w:lang w:val="en-US"/>
        </w:rPr>
        <w:t xml:space="preserve"> </w:t>
      </w:r>
      <w:r>
        <w:rPr>
          <w:rFonts w:ascii="Arial" w:eastAsia="Arial" w:hAnsi="Arial" w:cs="Arial"/>
          <w:color w:val="000000"/>
          <w:lang w:val="en-US"/>
        </w:rPr>
        <w:fldChar w:fldCharType="begin"/>
      </w:r>
      <w:r>
        <w:rPr>
          <w:rFonts w:ascii="Arial" w:eastAsia="Arial" w:hAnsi="Arial" w:cs="Arial"/>
          <w:color w:val="000000"/>
          <w:lang w:val="en-US"/>
        </w:rPr>
        <w:instrText xml:space="preserve"> ADDIN ZOTERO_ITEM CSL_CITATION {"citationID":"3t1EQMG4","properties":{"formattedCitation":"(Emery et al., 2017)","plainCitation":"(Emery et al., 2017)","noteIndex":0},"citationItems":[{"id":185,"uris":["http://zotero.org/users/6623259/items/AGX5AVJ3"],"itemData":{"id":185,"type":"article-journal","abstract":"ABSTRACT: Pasteurella multocida is a Gram-negative bacillus that causes economic losses due to the development of respiratory diseases in several animal species. Among the mechanisms of virulence, the formation of biofilms is an important factor for bacterial survival in hostile environments. Studies of biofilm formation by P. multocida are needed because P. multocida is an important pathogen involved in respiratory infections. However, in contrast to other microorganisms, few studies of biofilm formation have examined P. multocida. Studies comparing the pathogenicity of microbial strains as a function of their biofilm production capacity are also rare. Consequently, the aim of this study was to evaluate the biofilm formation capacity of 94 P. multocida strains isolated from cases of fowl cholera and from swine lungs on polystyrene plates. The associations of the biofilm formation capacity with the pathogenicity index (PI) in vivo and with the presence of four genes (screened by PCR) of the tad locus (tadB, tadD, tadE and tadG), described as adhesion markers, were also determined. Strains from both animal origins were able to form biofilms. However, most of the specimens (52.13%) were classified as weak producers, and more than 40% of the strains of P. multocida (40.42%) did not produce biofilms. There was no significant difference (p&gt;0.05) in the degree of biofilm production between the two sources of isolation. Of the analyzed strains, 56.52% contained all four genes (tadB, tadD, tadE and tadG). The PI arithmetic mean of the strains classified as non-biofilm producers was significantly different (p&lt;0.05) from the PI of moderate-producer strains. The PI of specimens classified as weak biofilm producers also differed significantly (p&lt;0.05) from that of the moderate-producer strains. The results indicate that even though the P. multocida strains isolated from cases of fowl cholera and swine lungs formed biofilms on polystyrene surfaces, adhesion was usually weak. The genes tadB, tadD, tadE and tadG were not significantly associated (p&gt;0.05) with the production of biofilms and with the origin of a given strain. Finally, low virulence strains may suggest a higher biofilm formation capacity on polystyrene plates.\n          , \n            RESUMO: Pasteurella multocida é um bacilo Gram negativo que ocasiona perdas econômicas, geralmente associadas a doenças respiratórias em diversas espécies animais. Entre os mecanismos de virulência existentes, a formação de biofilmes demonstra ser um importante fator para a proteção e para a sobrevivência bacteriana em ambientes hostis. Estudos relacionados à formação de biofilmes por P. multocida são necessários, uma vez que este é um importante patógeno envolvido em infecções respiratórias. Entretanto, ainda são poucos os estudos desenvolvidos nesta área, quando comparados com aqueles envolvendo outros microrganismos. Também são os raros os estudos que comparam a patogenicidade das cepas com a sua capacidade de produção de biofilme. Neste contexto, o objetivo deste estudo foi avaliar a capacidade de formação de biofilme em placas de poliestireno de 94 cepas de P. multocida isoladas de casos de cólera aviária e de pulmões de suínos, associando-se com o índice de patogenicidade (IP) in vivo e com a presença de quatro genes do locus tad (tadB, tadD, tadE e tadG), descritos como marcadores de adesão e pesquisados através de PCR. As cepas de ambas as origens foram capazes de formar biofilme. Contudo, a maioria dos exemplares (52,12%) foi classificada como fracamente produtora e mais de 40% das cepas de P. multocida (40,42%) não produziram biofilme. Não foi observada diferença estatística (p&gt;0,05) quanto ao grau de produção de biofilme entre as duas origens de isolamento. 56,52% das cepas analisadas apresentaram os quatro genes (tadB, tadD, tadE e tadG) concomitantemente. O IP médio das cepas classificadas como não produtoras de biofilme apresentou diferença estatística (p˂0,05) em relação ao IP das cepas moderadamente produtoras. Os exemplares classificados como fracamente produtores de biofilme diferiram significativamente (p˂0,05) do grupo de cepas moderadamente produtoras. Os resultados obtidos indicaram que, apesar de as cepas de P. multocida isoladas de casos de cólera aviária e do pulmão de suínos apresentarem capacidade de formar biofilme em superfícies de poliestireno, a adesão ocorreu geralmente de forma fraca. Os genes tadB, tadD, tadE e tadG, pertencentes ao locus tad, não apresentaram associação significativa com a produção de biofilme e nem com a origem de isolamento da cepa. Por fim, observou-se que as cepas de menor patogenicidade apresentaram uma maior capacidade de formação de biofilme em placas de poliestireno.","container-title":"Pesquisa Veterinária Brasileira","DOI":"10.1590/s0100-736x2017001000001","ISSN":"1678-5150, 0100-736X","issue":"10","journalAbbreviation":"Pesq. Vet. Bras.","page":"1041-1048","source":"DOI.org (Crossref)","title":"Evaluation of the biofilm formation capacity of Pasteurella multocida strains isolated from cases of fowl cholera and swine lungs and its relationship with pathogenicity","volume":"37","author":[{"family":"Emery","given":"Brunna D. De"},{"family":"Furian","given":"Thales Q."},{"family":"Pilatti","given":"Roberta M."},{"family":"Chitolina","given":"Gabriela Z."},{"family":"Borges","given":"Karen A."},{"family":"Salle","given":"Carlos T.P."},{"family":"Moraes","given":"Hamilton L.S."}],"issued":{"date-parts":[["2017",10]]}}}],"schema":"https://github.com/citation-style-language/schema/raw/master/csl-citation.json"} </w:instrText>
      </w:r>
      <w:r>
        <w:rPr>
          <w:rFonts w:ascii="Arial" w:eastAsia="Arial" w:hAnsi="Arial" w:cs="Arial"/>
          <w:color w:val="000000"/>
          <w:lang w:val="en-US"/>
        </w:rPr>
        <w:fldChar w:fldCharType="separate"/>
      </w:r>
      <w:r w:rsidRPr="00D20FBD">
        <w:rPr>
          <w:rFonts w:ascii="Arial" w:hAnsi="Arial" w:cs="Arial"/>
        </w:rPr>
        <w:t>(Emery et al., 2017)</w:t>
      </w:r>
      <w:r>
        <w:rPr>
          <w:rFonts w:ascii="Arial" w:eastAsia="Arial" w:hAnsi="Arial" w:cs="Arial"/>
          <w:color w:val="000000"/>
          <w:lang w:val="en-US"/>
        </w:rPr>
        <w:fldChar w:fldCharType="end"/>
      </w:r>
      <w:r w:rsidRPr="00D20FBD">
        <w:rPr>
          <w:rFonts w:ascii="Arial" w:eastAsia="Arial" w:hAnsi="Arial" w:cs="Arial"/>
          <w:color w:val="000000"/>
          <w:lang w:val="en-US"/>
        </w:rPr>
        <w:t xml:space="preserve">. Furthermore, Emery et al. (2017) reported a predominance of weak to moderate biofilm formation among </w:t>
      </w:r>
      <w:r w:rsidRPr="00D20FBD">
        <w:rPr>
          <w:rFonts w:ascii="Arial" w:eastAsia="Arial" w:hAnsi="Arial" w:cs="Arial"/>
          <w:i/>
          <w:iCs/>
          <w:color w:val="000000"/>
          <w:lang w:val="en-US"/>
        </w:rPr>
        <w:t xml:space="preserve">P. </w:t>
      </w:r>
      <w:proofErr w:type="spellStart"/>
      <w:r w:rsidRPr="00D20FBD">
        <w:rPr>
          <w:rFonts w:ascii="Arial" w:eastAsia="Arial" w:hAnsi="Arial" w:cs="Arial"/>
          <w:i/>
          <w:iCs/>
          <w:color w:val="000000"/>
          <w:lang w:val="en-US"/>
        </w:rPr>
        <w:t>multocida</w:t>
      </w:r>
      <w:proofErr w:type="spellEnd"/>
      <w:r w:rsidRPr="00D20FBD">
        <w:rPr>
          <w:rFonts w:ascii="Arial" w:eastAsia="Arial" w:hAnsi="Arial" w:cs="Arial"/>
          <w:color w:val="000000"/>
          <w:lang w:val="en-US"/>
        </w:rPr>
        <w:t xml:space="preserve"> isolates from poultry and swine, mirroring our observations and suggesting that moderate biofilm production is a common phenotype within this bacterial species.</w:t>
      </w:r>
    </w:p>
    <w:p w14:paraId="09E96BAD" w14:textId="77777777" w:rsidR="00D20FBD" w:rsidRPr="00825FD9" w:rsidRDefault="00D20FBD" w:rsidP="00825FD9">
      <w:pPr>
        <w:pBdr>
          <w:top w:val="nil"/>
          <w:left w:val="nil"/>
          <w:bottom w:val="nil"/>
          <w:right w:val="nil"/>
          <w:between w:val="nil"/>
        </w:pBdr>
        <w:jc w:val="both"/>
        <w:rPr>
          <w:rFonts w:ascii="Arial" w:eastAsia="Arial" w:hAnsi="Arial" w:cs="Arial"/>
          <w:color w:val="000000"/>
        </w:rPr>
      </w:pPr>
    </w:p>
    <w:p w14:paraId="4359BF91" w14:textId="6E7F018C" w:rsidR="00F34C30" w:rsidRDefault="00F34C30" w:rsidP="00825FD9">
      <w:pPr>
        <w:pBdr>
          <w:top w:val="nil"/>
          <w:left w:val="nil"/>
          <w:bottom w:val="nil"/>
          <w:right w:val="nil"/>
          <w:between w:val="nil"/>
        </w:pBdr>
        <w:jc w:val="both"/>
        <w:rPr>
          <w:rFonts w:ascii="Arial" w:eastAsia="Arial" w:hAnsi="Arial" w:cs="Arial"/>
          <w:color w:val="000000"/>
        </w:rPr>
      </w:pPr>
      <w:r w:rsidRPr="00F34C30">
        <w:rPr>
          <w:rFonts w:ascii="Arial" w:eastAsia="Arial" w:hAnsi="Arial" w:cs="Arial"/>
          <w:color w:val="000000"/>
        </w:rPr>
        <w:t xml:space="preserve">In general, biofilm formation by </w:t>
      </w:r>
      <w:r w:rsidRPr="00F34C30">
        <w:rPr>
          <w:rFonts w:ascii="Arial" w:eastAsia="Arial" w:hAnsi="Arial" w:cs="Arial"/>
          <w:i/>
          <w:iCs/>
          <w:color w:val="000000"/>
        </w:rPr>
        <w:t xml:space="preserve">P. </w:t>
      </w:r>
      <w:proofErr w:type="spellStart"/>
      <w:r w:rsidRPr="00F34C30">
        <w:rPr>
          <w:rFonts w:ascii="Arial" w:eastAsia="Arial" w:hAnsi="Arial" w:cs="Arial"/>
          <w:i/>
          <w:iCs/>
          <w:color w:val="000000"/>
        </w:rPr>
        <w:t>multocida</w:t>
      </w:r>
      <w:proofErr w:type="spellEnd"/>
      <w:r w:rsidRPr="00F34C30">
        <w:rPr>
          <w:rFonts w:ascii="Arial" w:eastAsia="Arial" w:hAnsi="Arial" w:cs="Arial"/>
          <w:color w:val="000000"/>
        </w:rPr>
        <w:t xml:space="preserve"> is an adaptive mechanism that provides an advantage for bacterial survival in unfavorable environments, such as exposure to antibiotics or the host's immune response. This biofilm can protect the bacterial community by forming a protective layer of extracellular polysaccharide material that prevents drug penetration and phagocytosis by immune cells</w:t>
      </w:r>
      <w:r>
        <w:rPr>
          <w:rFonts w:ascii="Arial" w:eastAsia="Arial" w:hAnsi="Arial" w:cs="Arial"/>
          <w:color w:val="000000"/>
        </w:rPr>
        <w:t xml:space="preserve"> </w:t>
      </w:r>
      <w:r>
        <w:rPr>
          <w:rFonts w:ascii="Arial" w:eastAsia="Arial" w:hAnsi="Arial" w:cs="Arial"/>
          <w:color w:val="000000"/>
        </w:rPr>
        <w:fldChar w:fldCharType="begin"/>
      </w:r>
      <w:r>
        <w:rPr>
          <w:rFonts w:ascii="Arial" w:eastAsia="Arial" w:hAnsi="Arial" w:cs="Arial"/>
          <w:color w:val="000000"/>
        </w:rPr>
        <w:instrText xml:space="preserve"> ADDIN ZOTERO_ITEM CSL_CITATION {"citationID":"hMSS07ks","properties":{"formattedCitation":"(Costerton et al., 1999)","plainCitation":"(Costerton et al., 1999)","noteIndex":0},"citationItems":[{"id":166,"uris":["http://zotero.org/users/6623259/items/TWI9TZWH"],"itemData":{"id":166,"type":"article-journal","abstract":"Bacteria that attach to surfaces aggregate in a hydrated polymeric matrix of their own synthesis to form biofilms. Formation of these sessile communities and their inherent resistance to antimicrobial agents are at the root of many persistent and chronic bacterial infections. Studies of biofilms have revealed differentiated, structured groups of cells with community properties. Recent advances in our understanding of the genetic and molecular basis of bacterial community behavior point to therapeutic targets that may provide a means for the control of biofilm infections.","container-title":"Science","DOI":"10.1126/science.284.5418.1318","ISSN":"0036-8075, 1095-9203","issue":"5418","journalAbbreviation":"Science","language":"en","page":"1318-1322","source":"DOI.org (Crossref)","title":"Bacterial Biofilms: A Common Cause of Persistent Infections","title-short":"Bacterial Biofilms","volume":"284","author":[{"family":"Costerton","given":"J. W."},{"family":"Stewart","given":"Philip S."},{"family":"Greenberg","given":"E. P."}],"issued":{"date-parts":[["1999",5,21]]}}}],"schema":"https://github.com/citation-style-language/schema/raw/master/csl-citation.json"} </w:instrText>
      </w:r>
      <w:r>
        <w:rPr>
          <w:rFonts w:ascii="Arial" w:eastAsia="Arial" w:hAnsi="Arial" w:cs="Arial"/>
          <w:color w:val="000000"/>
        </w:rPr>
        <w:fldChar w:fldCharType="separate"/>
      </w:r>
      <w:r w:rsidRPr="00F34C30">
        <w:rPr>
          <w:rFonts w:ascii="Arial" w:hAnsi="Arial" w:cs="Arial"/>
        </w:rPr>
        <w:t>(Costerton et al., 1999)</w:t>
      </w:r>
      <w:r>
        <w:rPr>
          <w:rFonts w:ascii="Arial" w:eastAsia="Arial" w:hAnsi="Arial" w:cs="Arial"/>
          <w:color w:val="000000"/>
        </w:rPr>
        <w:fldChar w:fldCharType="end"/>
      </w:r>
      <w:r w:rsidRPr="00F34C30">
        <w:rPr>
          <w:rFonts w:ascii="Arial" w:eastAsia="Arial" w:hAnsi="Arial" w:cs="Arial"/>
          <w:color w:val="000000"/>
        </w:rPr>
        <w:t xml:space="preserve">. In the context of respiratory infections, biofilm formation can strengthen chronic colonization on mucosal surfaces and increase pathogenic potential </w:t>
      </w:r>
      <w:r>
        <w:rPr>
          <w:rFonts w:ascii="Arial" w:eastAsia="Arial" w:hAnsi="Arial" w:cs="Arial"/>
          <w:color w:val="000000"/>
        </w:rPr>
        <w:fldChar w:fldCharType="begin"/>
      </w:r>
      <w:r>
        <w:rPr>
          <w:rFonts w:ascii="Arial" w:eastAsia="Arial" w:hAnsi="Arial" w:cs="Arial"/>
          <w:color w:val="000000"/>
        </w:rPr>
        <w:instrText xml:space="preserve"> ADDIN ZOTERO_ITEM CSL_CITATION {"citationID":"N27v5rQj","properties":{"formattedCitation":"(Duquesne et al., 2017)","plainCitation":"(Duquesne et al., 2017)","noteIndex":0},"citationItems":[{"id":168,"uris":["http://zotero.org/users/6623259/items/PGHQVG4I"],"itemData":{"id":168,"type":"article-journal","container-title":"Veterinary Microbiology","DOI":"10.1016/j.vetmic.2017.08.010","ISSN":"03781135","journalAbbreviation":"Veterinary Microbiology","language":"en","page":"64-70","source":"DOI.org (Crossref)","title":"Development of a multilocus sequence typing scheme for Rhodococcus equi","volume":"210","author":[{"family":"Duquesne","given":"Fabien"},{"family":"Houssin","given":"Emilie"},{"family":"Sévin","given":"Corinne"},{"family":"Duytschaever","given":"Lucille"},{"family":"Tapprest","given":"Jackie"},{"family":"Fretin","given":"David"},{"family":"Hébert","given":"Laurent"},{"family":"Laugier","given":"Claire"},{"family":"Petry","given":"Sandrine"}],"issued":{"date-parts":[["2017",10]]}}}],"schema":"https://github.com/citation-style-language/schema/raw/master/csl-citation.json"} </w:instrText>
      </w:r>
      <w:r>
        <w:rPr>
          <w:rFonts w:ascii="Arial" w:eastAsia="Arial" w:hAnsi="Arial" w:cs="Arial"/>
          <w:color w:val="000000"/>
        </w:rPr>
        <w:fldChar w:fldCharType="separate"/>
      </w:r>
      <w:r w:rsidRPr="00F34C30">
        <w:rPr>
          <w:rFonts w:ascii="Arial" w:hAnsi="Arial" w:cs="Arial"/>
        </w:rPr>
        <w:t>(Duquesne et al., 2017)</w:t>
      </w:r>
      <w:r>
        <w:rPr>
          <w:rFonts w:ascii="Arial" w:eastAsia="Arial" w:hAnsi="Arial" w:cs="Arial"/>
          <w:color w:val="000000"/>
        </w:rPr>
        <w:fldChar w:fldCharType="end"/>
      </w:r>
      <w:r w:rsidRPr="00F34C30">
        <w:rPr>
          <w:rFonts w:ascii="Arial" w:eastAsia="Arial" w:hAnsi="Arial" w:cs="Arial"/>
          <w:color w:val="000000"/>
        </w:rPr>
        <w:t>.</w:t>
      </w:r>
    </w:p>
    <w:p w14:paraId="33A28486" w14:textId="77777777" w:rsidR="00F11BA4" w:rsidRDefault="00F11BA4" w:rsidP="00825FD9">
      <w:pPr>
        <w:pBdr>
          <w:top w:val="nil"/>
          <w:left w:val="nil"/>
          <w:bottom w:val="nil"/>
          <w:right w:val="nil"/>
          <w:between w:val="nil"/>
        </w:pBdr>
        <w:jc w:val="both"/>
        <w:rPr>
          <w:rFonts w:ascii="Arial" w:eastAsia="Arial" w:hAnsi="Arial" w:cs="Arial"/>
          <w:color w:val="000000"/>
        </w:rPr>
      </w:pPr>
    </w:p>
    <w:p w14:paraId="636F46FB" w14:textId="3E36CD29" w:rsidR="002B1E4F" w:rsidRDefault="00D92F80" w:rsidP="00825FD9">
      <w:pPr>
        <w:pBdr>
          <w:top w:val="nil"/>
          <w:left w:val="nil"/>
          <w:bottom w:val="nil"/>
          <w:right w:val="nil"/>
          <w:between w:val="nil"/>
        </w:pBdr>
        <w:jc w:val="both"/>
        <w:rPr>
          <w:rFonts w:ascii="Arial" w:eastAsia="Arial" w:hAnsi="Arial" w:cs="Arial"/>
          <w:color w:val="000000"/>
        </w:rPr>
      </w:pPr>
      <w:r w:rsidRPr="00D92F80">
        <w:rPr>
          <w:rFonts w:ascii="Arial" w:eastAsia="Arial" w:hAnsi="Arial" w:cs="Arial"/>
          <w:color w:val="000000"/>
        </w:rPr>
        <w:t xml:space="preserve">Genetic and environmental factors that affect the expression of biofilm genes, including adhesin genes and outer membrane proteins, further support the intricacy of the link between biofilms and virulence.  Prior studies have demonstrated a strong correlation between the expression of specific genes and the development of biofilms as well as the severity of the ensuing illness </w:t>
      </w:r>
      <w:r>
        <w:rPr>
          <w:rFonts w:ascii="Arial" w:eastAsia="Arial" w:hAnsi="Arial" w:cs="Arial"/>
          <w:color w:val="000000"/>
        </w:rPr>
        <w:fldChar w:fldCharType="begin"/>
      </w:r>
      <w:r>
        <w:rPr>
          <w:rFonts w:ascii="Arial" w:eastAsia="Arial" w:hAnsi="Arial" w:cs="Arial"/>
          <w:color w:val="000000"/>
        </w:rPr>
        <w:instrText xml:space="preserve"> ADDIN ZOTERO_ITEM CSL_CITATION {"citationID":"YDbkj9vq","properties":{"formattedCitation":"(Wilson &amp; Ho, 2013)","plainCitation":"(Wilson &amp; Ho, 2013)","noteIndex":0},"citationItems":[{"id":169,"uris":["http://zotero.org/users/6623259/items/2V52SEWN"],"itemData":{"id":169,"type":"article-journal","abstract":"SUMMARY\n            \n              In a world where most emerging and reemerging infectious diseases are zoonotic in nature and our contacts with both domestic and wild animals abound, there is growing awareness of the potential for human acquisition of animal diseases. Like other\n              Pasteurellaceae\n              ,\n              Pasteurella\n              species are highly prevalent among animal populations, where they are often found as part of the normal microbiota of the oral, nasopharyngeal, and upper respiratory tracts. Many\n              Pasteurella\n              species are opportunistic pathogens that can cause endemic disease and are associated increasingly with epizootic outbreaks. Zoonotic transmission to humans usually occurs through animal bites or contact with nasal secretions, with\n              P. multocida\n              being the most prevalent isolate observed in human infections. Here we review recent comparative genomics and molecular pathogenesis studies that have advanced our understanding of the multiple virulence mechanisms employed by\n              Pasteurella\n              species to establish acute and chronic infections. We also summarize efforts being explored to enhance our ability to rapidly and accurately identify and distinguish among clinical isolates and to control pasteurellosis by improved development of new vaccines and treatment regimens.","container-title":"Clinical Microbiology Reviews","DOI":"10.1128/CMR.00024-13","ISSN":"0893-8512, 1098-6618","issue":"3","journalAbbreviation":"Clin Microbiol Rev","language":"en","page":"631-655","source":"DOI.org (Crossref)","title":"Pasteurella multocida: from Zoonosis to Cellular Microbiology","title-short":"Pasteurella multocida","volume":"26","author":[{"family":"Wilson","given":"Brenda A."},{"family":"Ho","given":"Mengfei"}],"issued":{"date-parts":[["2013",7]]}}}],"schema":"https://github.com/citation-style-language/schema/raw/master/csl-citation.json"} </w:instrText>
      </w:r>
      <w:r>
        <w:rPr>
          <w:rFonts w:ascii="Arial" w:eastAsia="Arial" w:hAnsi="Arial" w:cs="Arial"/>
          <w:color w:val="000000"/>
        </w:rPr>
        <w:fldChar w:fldCharType="separate"/>
      </w:r>
      <w:r w:rsidRPr="00D92F80">
        <w:rPr>
          <w:rFonts w:ascii="Arial" w:hAnsi="Arial" w:cs="Arial"/>
        </w:rPr>
        <w:t>(Wilson &amp; Ho, 2013)</w:t>
      </w:r>
      <w:r>
        <w:rPr>
          <w:rFonts w:ascii="Arial" w:eastAsia="Arial" w:hAnsi="Arial" w:cs="Arial"/>
          <w:color w:val="000000"/>
        </w:rPr>
        <w:fldChar w:fldCharType="end"/>
      </w:r>
      <w:r w:rsidRPr="00D92F80">
        <w:rPr>
          <w:rFonts w:ascii="Arial" w:eastAsia="Arial" w:hAnsi="Arial" w:cs="Arial"/>
          <w:color w:val="000000"/>
        </w:rPr>
        <w:t xml:space="preserve">.  Furthermore, there is an intriguing correlation between the development of the biofilm and the formation of capsules; as the biofilm grows, the synthesis of capsules may decrease, which could impact the adhesive qualities and interactions with the host's immune system </w:t>
      </w:r>
      <w:r w:rsidR="00F11BA4">
        <w:rPr>
          <w:rFonts w:ascii="Arial" w:eastAsia="Arial" w:hAnsi="Arial" w:cs="Arial"/>
          <w:color w:val="000000"/>
        </w:rPr>
        <w:fldChar w:fldCharType="begin"/>
      </w:r>
      <w:r w:rsidR="00F11BA4">
        <w:rPr>
          <w:rFonts w:ascii="Arial" w:eastAsia="Arial" w:hAnsi="Arial" w:cs="Arial"/>
          <w:color w:val="000000"/>
        </w:rPr>
        <w:instrText xml:space="preserve"> ADDIN ZOTERO_ITEM CSL_CITATION {"citationID":"OJ5qUgAc","properties":{"formattedCitation":"(Prajapati et al., 2020)","plainCitation":"(Prajapati et al., 2020)","noteIndex":0},"citationItems":[{"id":173,"uris":["http://zotero.org/users/6623259/items/3FR6VKZL"],"itemData":{"id":173,"type":"article-journal","container-title":"Biofouling","DOI":"10.1080/08927014.2020.1833192","ISSN":"0892-7014, 1029-2454","issue":"8","journalAbbreviation":"Biofouling","language":"en","page":"938-950","source":"DOI.org (Crossref)","title":"Variability in &lt;i&gt;in vitro&lt;/i&gt; biofilm production and antimicrobial sensitivity pattern among &lt;i&gt;Pasteurella multocida&lt;/i&gt; strains","volume":"36","author":[{"family":"Prajapati","given":"Awadhesh"},{"family":"Chanda","given":"Mohammed Mudassar"},{"family":"Dhayalan","given":"Arul"},{"family":"Yogisharadhya","given":"Revanaiah"},{"family":"Chaudhary","given":"Jitendra Kumar"},{"family":"Mohanty","given":"Nihar Nalini"},{"family":"Shivachandra","given":"Sathish Bhadravati"}],"issued":{"date-parts":[["2020",9,13]]}}}],"schema":"https://github.com/citation-style-language/schema/raw/master/csl-citation.json"} </w:instrText>
      </w:r>
      <w:r w:rsidR="00F11BA4">
        <w:rPr>
          <w:rFonts w:ascii="Arial" w:eastAsia="Arial" w:hAnsi="Arial" w:cs="Arial"/>
          <w:color w:val="000000"/>
        </w:rPr>
        <w:fldChar w:fldCharType="separate"/>
      </w:r>
      <w:r w:rsidR="00F11BA4" w:rsidRPr="00F11BA4">
        <w:rPr>
          <w:rFonts w:ascii="Arial" w:hAnsi="Arial" w:cs="Arial"/>
        </w:rPr>
        <w:t>(Prajapati et al., 2020)</w:t>
      </w:r>
      <w:r w:rsidR="00F11BA4">
        <w:rPr>
          <w:rFonts w:ascii="Arial" w:eastAsia="Arial" w:hAnsi="Arial" w:cs="Arial"/>
          <w:color w:val="000000"/>
        </w:rPr>
        <w:fldChar w:fldCharType="end"/>
      </w:r>
      <w:r w:rsidRPr="00D92F80">
        <w:rPr>
          <w:rFonts w:ascii="Arial" w:eastAsia="Arial" w:hAnsi="Arial" w:cs="Arial"/>
          <w:color w:val="000000"/>
        </w:rPr>
        <w:t>.</w:t>
      </w:r>
    </w:p>
    <w:p w14:paraId="7B7ADFBD" w14:textId="77777777" w:rsidR="00D92F80" w:rsidRPr="00825FD9" w:rsidRDefault="00D92F80" w:rsidP="00825FD9">
      <w:pPr>
        <w:pBdr>
          <w:top w:val="nil"/>
          <w:left w:val="nil"/>
          <w:bottom w:val="nil"/>
          <w:right w:val="nil"/>
          <w:between w:val="nil"/>
        </w:pBdr>
        <w:jc w:val="both"/>
        <w:rPr>
          <w:rFonts w:ascii="Arial" w:eastAsia="Arial" w:hAnsi="Arial" w:cs="Arial"/>
          <w:color w:val="000000"/>
        </w:rPr>
      </w:pPr>
    </w:p>
    <w:p w14:paraId="7C47AA6A" w14:textId="43537DD3" w:rsidR="00F11BA4" w:rsidRPr="003C780A" w:rsidRDefault="00F11BA4" w:rsidP="00F11BA4">
      <w:pPr>
        <w:pBdr>
          <w:top w:val="nil"/>
          <w:left w:val="nil"/>
          <w:bottom w:val="nil"/>
          <w:right w:val="nil"/>
          <w:between w:val="nil"/>
        </w:pBdr>
        <w:jc w:val="both"/>
        <w:rPr>
          <w:rFonts w:ascii="Arial" w:eastAsia="Arial" w:hAnsi="Arial" w:cs="Arial"/>
          <w:color w:val="000000"/>
        </w:rPr>
      </w:pPr>
      <w:r w:rsidRPr="003C780A">
        <w:rPr>
          <w:rFonts w:ascii="Arial" w:eastAsia="Arial" w:hAnsi="Arial" w:cs="Arial"/>
          <w:color w:val="000000"/>
        </w:rPr>
        <w:t xml:space="preserve">The clinical implications of these results are highly relevant, particularly in treatment strategies for infections caused by </w:t>
      </w:r>
      <w:r w:rsidRPr="003C780A">
        <w:rPr>
          <w:rFonts w:ascii="Arial" w:eastAsia="Arial" w:hAnsi="Arial" w:cs="Arial"/>
          <w:i/>
          <w:iCs/>
          <w:color w:val="000000"/>
        </w:rPr>
        <w:t xml:space="preserve">P. </w:t>
      </w:r>
      <w:proofErr w:type="spellStart"/>
      <w:r w:rsidRPr="003C780A">
        <w:rPr>
          <w:rFonts w:ascii="Arial" w:eastAsia="Arial" w:hAnsi="Arial" w:cs="Arial"/>
          <w:i/>
          <w:iCs/>
          <w:color w:val="000000"/>
        </w:rPr>
        <w:t>multocida</w:t>
      </w:r>
      <w:proofErr w:type="spellEnd"/>
      <w:r w:rsidRPr="003C780A">
        <w:rPr>
          <w:rFonts w:ascii="Arial" w:eastAsia="Arial" w:hAnsi="Arial" w:cs="Arial"/>
          <w:color w:val="000000"/>
        </w:rPr>
        <w:t>. Isolates with moderate to strong biofilm-forming ability often exhibit higher resistance to conventional antimicrobials. Therefore, a therapeutic approach that combines biofilm disrupting agents or biofilm signaling pathway inhibitors is urgently needed</w:t>
      </w:r>
      <w:r w:rsidR="003C780A" w:rsidRPr="003C780A">
        <w:rPr>
          <w:rFonts w:ascii="Arial" w:eastAsia="Arial" w:hAnsi="Arial" w:cs="Arial"/>
          <w:color w:val="000000"/>
        </w:rPr>
        <w:t xml:space="preserve">. </w:t>
      </w:r>
      <w:r w:rsidRPr="003C780A">
        <w:rPr>
          <w:rFonts w:ascii="Arial" w:eastAsia="Arial" w:hAnsi="Arial" w:cs="Arial"/>
          <w:color w:val="000000"/>
        </w:rPr>
        <w:t xml:space="preserve">Research also shows that interventions targeting biofilm stability could be a new strategy in controlling diseases caused by chronic infections from these bacteria </w:t>
      </w:r>
      <w:r w:rsidR="003C780A" w:rsidRPr="003C780A">
        <w:rPr>
          <w:rFonts w:ascii="Arial" w:eastAsia="Arial" w:hAnsi="Arial" w:cs="Arial"/>
          <w:color w:val="000000"/>
        </w:rPr>
        <w:fldChar w:fldCharType="begin"/>
      </w:r>
      <w:r w:rsidR="003C780A" w:rsidRPr="003C780A">
        <w:rPr>
          <w:rFonts w:ascii="Arial" w:eastAsia="Arial" w:hAnsi="Arial" w:cs="Arial"/>
          <w:color w:val="000000"/>
        </w:rPr>
        <w:instrText xml:space="preserve"> ADDIN ZOTERO_ITEM CSL_CITATION {"citationID":"nnKpCcMz","properties":{"formattedCitation":"(Saha et al., 2021)","plainCitation":"(Saha et al., 2021)","noteIndex":0},"citationItems":[{"id":187,"uris":["http://zotero.org/users/6623259/items/8HHCZSU6"],"itemData":{"id":187,"type":"article-journal","abstract":"Background and Aim: Fowl cholera (FC) caused by Pasteurella multocida is a highly contagious bacterial disease of global importance for poultry production. The severity and incidence of FC caused by P. multocida may vary considerably depending on several factors associated with the host (including species and age of infected birds), the environment, and the bacterial strain. This study aimed to investigate the genetic diversity of multidrug-resistant P. multocida strains isolated from FC outbreaks in laying hens from commercial farms of Bangladesh. Materials and Methods: We collected 57 samples of suspected FC, including 36 live and 21 dead laying hens. P. multocida isolates were characterized by biochemical and molecular-biological methods. Results: Twenty-two strains of P. multocida were isolated from these samples through phenotypic and genotypic characterization. The strains were grouped into two distinct random amplification of polymorphic DNA (RAPD) biotypes harboring a range of pathogenic genes; exbB, ompH, ptfA, nanB, sodC, and hgbA. In this study, 90.90% and 81.82% P. multocida strains were multidrug-resistant and biofilm formers, respectively. Whole-genome sequencing of the two representative RAPD phylotypes confirmed as P. multocida type B: L2:ST122, harboring a number of virulence factors-associated genes (VFGs), and antimicrobial resistance (AMR) genes (ARGs). In addition, pan-genome analysis revealed 90 unique genes in the genomes of P. multocida predicted to be associated with versatile metabolic functions, pathogenicity, virulence, and AMR. Conclusion: This is first-ever report on the association of P. multocida genotype B: L2:ST122 and related VFGs and ARGs in the pathogenesis of FC in laying hens. This study also provides a genetic context for future researches on the evolutionary diversity of P. multocida strains and their host adaptation.","container-title":"Veterinary World","DOI":"10.14202/vetworld.2021.2527-2542","ISSN":"22310916, 09728988","journalAbbreviation":"Vet World","language":"en","license":"http://creativecommons.org/licenses/by/4.0/","page":"2527-2542","source":"DOI.org (Crossref)","title":"First report from Bangladesh on genetic diversity of multidrug-resistant Pasteurella multocida type B:2 in fowl cholera","title-short":"First report from Bangladesh on genetic diversity of multidrug-resistant Pasteurella multocida type B","author":[{"family":"Saha","given":"Otun"},{"family":"Islam","given":"M. Rafiul"},{"family":"Rahman","given":"M. Shaminur"},{"family":"Hoque","given":"M. Nazmul"},{"family":"Hossain","given":"M. Anwar"},{"family":"Sultana","given":"Munawar"}],"issued":{"date-parts":[["2021",9,26]]}}}],"schema":"https://github.com/citation-style-language/schema/raw/master/csl-citation.json"} </w:instrText>
      </w:r>
      <w:r w:rsidR="003C780A" w:rsidRPr="003C780A">
        <w:rPr>
          <w:rFonts w:ascii="Arial" w:eastAsia="Arial" w:hAnsi="Arial" w:cs="Arial"/>
          <w:color w:val="000000"/>
        </w:rPr>
        <w:fldChar w:fldCharType="separate"/>
      </w:r>
      <w:r w:rsidR="003C780A" w:rsidRPr="003C780A">
        <w:rPr>
          <w:rFonts w:ascii="Arial" w:hAnsi="Arial" w:cs="Arial"/>
        </w:rPr>
        <w:t>(Saha et al., 2021)</w:t>
      </w:r>
      <w:r w:rsidR="003C780A" w:rsidRPr="003C780A">
        <w:rPr>
          <w:rFonts w:ascii="Arial" w:eastAsia="Arial" w:hAnsi="Arial" w:cs="Arial"/>
          <w:color w:val="000000"/>
        </w:rPr>
        <w:fldChar w:fldCharType="end"/>
      </w:r>
    </w:p>
    <w:p w14:paraId="64618F21" w14:textId="77777777" w:rsidR="00F11BA4" w:rsidRPr="003C763B" w:rsidRDefault="00F11BA4" w:rsidP="00F11BA4">
      <w:pPr>
        <w:pBdr>
          <w:top w:val="nil"/>
          <w:left w:val="nil"/>
          <w:bottom w:val="nil"/>
          <w:right w:val="nil"/>
          <w:between w:val="nil"/>
        </w:pBdr>
        <w:jc w:val="both"/>
        <w:rPr>
          <w:rFonts w:ascii="Arial" w:eastAsia="Arial" w:hAnsi="Arial" w:cs="Arial"/>
          <w:color w:val="000000"/>
          <w:highlight w:val="yellow"/>
        </w:rPr>
      </w:pPr>
    </w:p>
    <w:p w14:paraId="1CDAB642" w14:textId="51EFA360" w:rsidR="00F11BA4" w:rsidRDefault="003C780A" w:rsidP="00F11BA4">
      <w:pPr>
        <w:pBdr>
          <w:top w:val="nil"/>
          <w:left w:val="nil"/>
          <w:bottom w:val="nil"/>
          <w:right w:val="nil"/>
          <w:between w:val="nil"/>
        </w:pBdr>
        <w:jc w:val="both"/>
        <w:rPr>
          <w:rFonts w:ascii="Arial" w:eastAsia="Arial" w:hAnsi="Arial" w:cs="Arial"/>
          <w:color w:val="000000"/>
          <w:lang w:val="en-US"/>
        </w:rPr>
      </w:pPr>
      <w:r w:rsidRPr="003C780A">
        <w:rPr>
          <w:rFonts w:ascii="Arial" w:eastAsia="Arial" w:hAnsi="Arial" w:cs="Arial"/>
          <w:color w:val="000000"/>
          <w:lang w:val="en-US"/>
        </w:rPr>
        <w:t xml:space="preserve">Understanding the molecular basis of biofilm formation in </w:t>
      </w:r>
      <w:r w:rsidRPr="003C780A">
        <w:rPr>
          <w:rFonts w:ascii="Arial" w:eastAsia="Arial" w:hAnsi="Arial" w:cs="Arial"/>
          <w:i/>
          <w:iCs/>
          <w:color w:val="000000"/>
          <w:lang w:val="en-US"/>
        </w:rPr>
        <w:t xml:space="preserve">P. </w:t>
      </w:r>
      <w:proofErr w:type="spellStart"/>
      <w:r w:rsidRPr="003C780A">
        <w:rPr>
          <w:rFonts w:ascii="Arial" w:eastAsia="Arial" w:hAnsi="Arial" w:cs="Arial"/>
          <w:i/>
          <w:iCs/>
          <w:color w:val="000000"/>
          <w:lang w:val="en-US"/>
        </w:rPr>
        <w:t>multocida</w:t>
      </w:r>
      <w:proofErr w:type="spellEnd"/>
      <w:r w:rsidRPr="003C780A">
        <w:rPr>
          <w:rFonts w:ascii="Arial" w:eastAsia="Arial" w:hAnsi="Arial" w:cs="Arial"/>
          <w:color w:val="000000"/>
          <w:lang w:val="en-US"/>
        </w:rPr>
        <w:t xml:space="preserve"> is crucial not only for therapy but also for disease prevention in livestock. Biofilm is increasingly recognized as a contributing factor to the persistence of diseases such as fowl cholera, pneumonic pasteurellosis, and hemorrhagic </w:t>
      </w:r>
      <w:proofErr w:type="spellStart"/>
      <w:r w:rsidRPr="003C780A">
        <w:rPr>
          <w:rFonts w:ascii="Arial" w:eastAsia="Arial" w:hAnsi="Arial" w:cs="Arial"/>
          <w:color w:val="000000"/>
          <w:lang w:val="en-US"/>
        </w:rPr>
        <w:t>septicaemia</w:t>
      </w:r>
      <w:proofErr w:type="spellEnd"/>
      <w:r w:rsidRPr="003C780A">
        <w:rPr>
          <w:rFonts w:ascii="Arial" w:eastAsia="Arial" w:hAnsi="Arial" w:cs="Arial"/>
          <w:color w:val="000000"/>
          <w:lang w:val="en-US"/>
        </w:rPr>
        <w:t xml:space="preserve"> in multiple species</w:t>
      </w:r>
      <w:r>
        <w:rPr>
          <w:rFonts w:ascii="Arial" w:eastAsia="Arial" w:hAnsi="Arial" w:cs="Arial"/>
          <w:color w:val="000000"/>
          <w:lang w:val="en-US"/>
        </w:rPr>
        <w:t xml:space="preserve"> </w:t>
      </w:r>
      <w:r>
        <w:rPr>
          <w:rFonts w:ascii="Arial" w:eastAsia="Arial" w:hAnsi="Arial" w:cs="Arial"/>
          <w:color w:val="000000"/>
          <w:lang w:val="en-US"/>
        </w:rPr>
        <w:fldChar w:fldCharType="begin"/>
      </w:r>
      <w:r>
        <w:rPr>
          <w:rFonts w:ascii="Arial" w:eastAsia="Arial" w:hAnsi="Arial" w:cs="Arial"/>
          <w:color w:val="000000"/>
          <w:lang w:val="en-US"/>
        </w:rPr>
        <w:instrText xml:space="preserve"> ADDIN ZOTERO_ITEM CSL_CITATION {"citationID":"rgpgMyeD","properties":{"formattedCitation":"(Kandimalla et al., 2022)","plainCitation":"(Kandimalla et al., 2022)","noteIndex":0},"citationItems":[{"id":188,"uris":["http://zotero.org/users/6623259/items/I82RGCCJ"],"itemData":{"id":188,"type":"article-journal","abstract":"Pasteurella multocida is a Gram-negative bacterium that causes haemorrhagic septicaemia in cattle and buffaloes. These organisms are involved in the formation of biofilm and can evade treatment. There is no definitive study to screen the genes associated with biofilm production associated with Pasteurella multocida. The present study describes the real-time PCR based approach for screening of genes associated with biofilm formation. Out of 10 isolates screened for biofilm formation, five of them produced biofilm on Congo red agar of which all are resistant to major antibiotics especially cotrimoxazole, nalidixic acid, enrofloxacin and tetracyclines. All the isolates show presence of genes associated with biofilm formation indicating that other factors influencing the biofilm production. We suggest that the future studies may be targeted to unravel the other factors that influence the biofilm production.","container-title":"Indian Journal of Veterinary Sciences &amp; Biotechnology","DOI":"10.48165/ijvsbt.18.5.14","ISSN":"2395-1176, 2394-0247","issue":"5","journalAbbreviation":"ijvsbt","license":"https://creativecommons.org/licenses/by-nc-nd/4.0","page":"68-74","source":"DOI.org (Crossref)","title":"Evaluation of Biofilm formation capacity of Pasteurella multocida and its relationship with antibiotic resistance","volume":"18","author":[{"family":"Kandimalla","given":"Kavitha"},{"family":"Awati","given":"Basavaraj"},{"family":"Putty","given":"Kalyani"},{"family":"Ram","given":"Vamshi Krishna Sai"},{"family":"Yella","given":"Narsimha Reddy"},{"family":"Patil","given":"Nanagouda A"},{"family":"Bhoyar","given":"Ravindra"},{"family":"Choudapur","given":"Mallinath Karabasappa"},{"family":"Karate","given":"Arun"},{"family":"Lunavat","given":"Gopala"},{"family":"Akkaldevi","given":"Jayashri"},{"family":"Ganji","given":"Vishweshwar"}],"issued":{"date-parts":[["2022",11,7]]}}}],"schema":"https://github.com/citation-style-language/schema/raw/master/csl-citation.json"} </w:instrText>
      </w:r>
      <w:r>
        <w:rPr>
          <w:rFonts w:ascii="Arial" w:eastAsia="Arial" w:hAnsi="Arial" w:cs="Arial"/>
          <w:color w:val="000000"/>
          <w:lang w:val="en-US"/>
        </w:rPr>
        <w:fldChar w:fldCharType="separate"/>
      </w:r>
      <w:r w:rsidRPr="003C780A">
        <w:rPr>
          <w:rFonts w:ascii="Arial" w:hAnsi="Arial" w:cs="Arial"/>
        </w:rPr>
        <w:t>(Kandimalla et al., 2022)</w:t>
      </w:r>
      <w:r>
        <w:rPr>
          <w:rFonts w:ascii="Arial" w:eastAsia="Arial" w:hAnsi="Arial" w:cs="Arial"/>
          <w:color w:val="000000"/>
          <w:lang w:val="en-US"/>
        </w:rPr>
        <w:fldChar w:fldCharType="end"/>
      </w:r>
      <w:r w:rsidRPr="003C780A">
        <w:rPr>
          <w:rFonts w:ascii="Arial" w:eastAsia="Arial" w:hAnsi="Arial" w:cs="Arial"/>
          <w:color w:val="000000"/>
          <w:lang w:val="en-US"/>
        </w:rPr>
        <w:t xml:space="preserve">. </w:t>
      </w:r>
    </w:p>
    <w:p w14:paraId="380B5688" w14:textId="77777777" w:rsidR="003C780A" w:rsidRDefault="003C780A" w:rsidP="00F11BA4">
      <w:pPr>
        <w:pBdr>
          <w:top w:val="nil"/>
          <w:left w:val="nil"/>
          <w:bottom w:val="nil"/>
          <w:right w:val="nil"/>
          <w:between w:val="nil"/>
        </w:pBdr>
        <w:jc w:val="both"/>
        <w:rPr>
          <w:rFonts w:ascii="Arial" w:eastAsia="Arial" w:hAnsi="Arial" w:cs="Arial"/>
          <w:color w:val="000000"/>
        </w:rPr>
      </w:pPr>
    </w:p>
    <w:p w14:paraId="40D1CEA0" w14:textId="604D2229" w:rsidR="00813094" w:rsidRDefault="00D7692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6C41E88E" w14:textId="72D7BB8A" w:rsidR="00813094" w:rsidRDefault="00D92F80">
      <w:pPr>
        <w:pBdr>
          <w:top w:val="nil"/>
          <w:left w:val="nil"/>
          <w:bottom w:val="nil"/>
          <w:right w:val="nil"/>
          <w:between w:val="nil"/>
        </w:pBdr>
        <w:jc w:val="both"/>
        <w:rPr>
          <w:rFonts w:ascii="Arial" w:eastAsia="Arial" w:hAnsi="Arial" w:cs="Arial"/>
          <w:color w:val="000000"/>
        </w:rPr>
      </w:pPr>
      <w:r w:rsidRPr="00D92F80">
        <w:rPr>
          <w:rFonts w:ascii="Arial" w:eastAsia="Arial" w:hAnsi="Arial" w:cs="Arial"/>
          <w:i/>
          <w:iCs/>
          <w:color w:val="000000"/>
        </w:rPr>
        <w:t xml:space="preserve">Pasteurella </w:t>
      </w:r>
      <w:proofErr w:type="spellStart"/>
      <w:r w:rsidRPr="00D92F80">
        <w:rPr>
          <w:rFonts w:ascii="Arial" w:eastAsia="Arial" w:hAnsi="Arial" w:cs="Arial"/>
          <w:i/>
          <w:iCs/>
          <w:color w:val="000000"/>
        </w:rPr>
        <w:t>multocida</w:t>
      </w:r>
      <w:proofErr w:type="spellEnd"/>
      <w:r w:rsidRPr="00D92F80">
        <w:rPr>
          <w:rFonts w:ascii="Arial" w:eastAsia="Arial" w:hAnsi="Arial" w:cs="Arial"/>
          <w:color w:val="000000"/>
        </w:rPr>
        <w:t xml:space="preserve"> was identified in 14.3% of goats with respiratory symptoms, indicating its clinical relevance. The isolates showed varying abilities to form biofilms, with some classified as moderate biofilm formers. These findings suggest the importance of considering biofilm-associated resistance in treatment strategies for </w:t>
      </w:r>
      <w:r w:rsidRPr="00D92F80">
        <w:rPr>
          <w:rFonts w:ascii="Arial" w:eastAsia="Arial" w:hAnsi="Arial" w:cs="Arial"/>
          <w:i/>
          <w:iCs/>
          <w:color w:val="000000"/>
        </w:rPr>
        <w:t xml:space="preserve">P. </w:t>
      </w:r>
      <w:proofErr w:type="spellStart"/>
      <w:r w:rsidRPr="00D92F80">
        <w:rPr>
          <w:rFonts w:ascii="Arial" w:eastAsia="Arial" w:hAnsi="Arial" w:cs="Arial"/>
          <w:i/>
          <w:iCs/>
          <w:color w:val="000000"/>
        </w:rPr>
        <w:t>multocida</w:t>
      </w:r>
      <w:proofErr w:type="spellEnd"/>
      <w:r w:rsidRPr="00D92F80">
        <w:rPr>
          <w:rFonts w:ascii="Arial" w:eastAsia="Arial" w:hAnsi="Arial" w:cs="Arial"/>
          <w:color w:val="000000"/>
        </w:rPr>
        <w:t xml:space="preserve"> infections.</w:t>
      </w:r>
    </w:p>
    <w:p w14:paraId="2B016AE0" w14:textId="77777777" w:rsidR="00D92F80" w:rsidRDefault="00D92F80">
      <w:pPr>
        <w:pBdr>
          <w:top w:val="nil"/>
          <w:left w:val="nil"/>
          <w:bottom w:val="nil"/>
          <w:right w:val="nil"/>
          <w:between w:val="nil"/>
        </w:pBdr>
        <w:jc w:val="both"/>
        <w:rPr>
          <w:rFonts w:ascii="Arial" w:eastAsia="Arial" w:hAnsi="Arial" w:cs="Arial"/>
          <w:color w:val="000000"/>
        </w:rPr>
      </w:pPr>
    </w:p>
    <w:p w14:paraId="57FB6065" w14:textId="77777777" w:rsidR="00B473DE" w:rsidRPr="00FE7640" w:rsidRDefault="00B473DE" w:rsidP="00B473DE">
      <w:pPr>
        <w:rPr>
          <w:rFonts w:ascii="Calibri" w:eastAsia="Calibri" w:hAnsi="Calibri" w:cs="Times New Roman"/>
          <w:kern w:val="2"/>
          <w:highlight w:val="yellow"/>
          <w:lang w:val="en-US"/>
        </w:rPr>
      </w:pPr>
      <w:bookmarkStart w:id="0" w:name="_Hlk202259943"/>
      <w:r w:rsidRPr="00FE7640">
        <w:rPr>
          <w:rFonts w:ascii="Calibri" w:eastAsia="Calibri" w:hAnsi="Calibri" w:cs="Times New Roman"/>
          <w:kern w:val="2"/>
          <w:highlight w:val="yellow"/>
          <w:lang w:val="en-US"/>
        </w:rPr>
        <w:t>Disclaimer (Artificial intelligence)</w:t>
      </w:r>
    </w:p>
    <w:p w14:paraId="61ADDB08" w14:textId="77777777" w:rsidR="00B473DE" w:rsidRPr="00FE7640" w:rsidRDefault="00B473DE" w:rsidP="00B473DE">
      <w:pPr>
        <w:rPr>
          <w:rFonts w:ascii="Calibri" w:eastAsia="Calibri" w:hAnsi="Calibri" w:cs="Times New Roman"/>
          <w:kern w:val="2"/>
          <w:highlight w:val="yellow"/>
          <w:lang w:val="en-US"/>
        </w:rPr>
      </w:pPr>
      <w:r w:rsidRPr="00FE7640">
        <w:rPr>
          <w:rFonts w:ascii="Calibri" w:eastAsia="Calibri" w:hAnsi="Calibri" w:cs="Times New Roman"/>
          <w:kern w:val="2"/>
          <w:highlight w:val="yellow"/>
          <w:lang w:val="en-US"/>
        </w:rPr>
        <w:t xml:space="preserve">Option 1: </w:t>
      </w:r>
    </w:p>
    <w:p w14:paraId="65B8A1AA" w14:textId="77777777" w:rsidR="00B473DE" w:rsidRPr="00FE7640" w:rsidRDefault="00B473DE" w:rsidP="00B473DE">
      <w:pPr>
        <w:rPr>
          <w:rFonts w:ascii="Calibri" w:eastAsia="Calibri" w:hAnsi="Calibri" w:cs="Times New Roman"/>
          <w:kern w:val="2"/>
          <w:highlight w:val="yellow"/>
          <w:lang w:val="en-US"/>
        </w:rPr>
      </w:pPr>
      <w:r w:rsidRPr="00FE7640">
        <w:rPr>
          <w:rFonts w:ascii="Calibri" w:eastAsia="Calibri" w:hAnsi="Calibri"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771ED5D7" w14:textId="77777777" w:rsidR="00B473DE" w:rsidRPr="00FE7640" w:rsidRDefault="00B473DE" w:rsidP="00B473DE">
      <w:pPr>
        <w:rPr>
          <w:rFonts w:ascii="Calibri" w:eastAsia="Calibri" w:hAnsi="Calibri" w:cs="Times New Roman"/>
          <w:kern w:val="2"/>
          <w:highlight w:val="yellow"/>
          <w:lang w:val="en-US"/>
        </w:rPr>
      </w:pPr>
      <w:r w:rsidRPr="00FE7640">
        <w:rPr>
          <w:rFonts w:ascii="Calibri" w:eastAsia="Calibri" w:hAnsi="Calibri" w:cs="Times New Roman"/>
          <w:kern w:val="2"/>
          <w:highlight w:val="yellow"/>
          <w:lang w:val="en-US"/>
        </w:rPr>
        <w:t xml:space="preserve">Option 2: </w:t>
      </w:r>
    </w:p>
    <w:p w14:paraId="74FE8633" w14:textId="77777777" w:rsidR="00B473DE" w:rsidRPr="00FE7640" w:rsidRDefault="00B473DE" w:rsidP="00B473DE">
      <w:pPr>
        <w:rPr>
          <w:rFonts w:ascii="Calibri" w:eastAsia="Calibri" w:hAnsi="Calibri" w:cs="Times New Roman"/>
          <w:kern w:val="2"/>
          <w:highlight w:val="yellow"/>
          <w:lang w:val="en-US"/>
        </w:rPr>
      </w:pPr>
      <w:r w:rsidRPr="00FE7640">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36F3E59" w14:textId="77777777" w:rsidR="00B473DE" w:rsidRPr="00FE7640" w:rsidRDefault="00B473DE" w:rsidP="00B473DE">
      <w:pPr>
        <w:rPr>
          <w:rFonts w:ascii="Calibri" w:eastAsia="Calibri" w:hAnsi="Calibri" w:cs="Times New Roman"/>
          <w:kern w:val="2"/>
          <w:highlight w:val="yellow"/>
          <w:lang w:val="en-US"/>
        </w:rPr>
      </w:pPr>
      <w:r w:rsidRPr="00FE7640">
        <w:rPr>
          <w:rFonts w:ascii="Calibri" w:eastAsia="Calibri" w:hAnsi="Calibri" w:cs="Times New Roman"/>
          <w:kern w:val="2"/>
          <w:highlight w:val="yellow"/>
          <w:lang w:val="en-US"/>
        </w:rPr>
        <w:t>Details of the AI usage are given below:</w:t>
      </w:r>
    </w:p>
    <w:p w14:paraId="3DB7C4DC" w14:textId="77777777" w:rsidR="00B473DE" w:rsidRPr="00FE7640" w:rsidRDefault="00B473DE" w:rsidP="00B473DE">
      <w:pPr>
        <w:rPr>
          <w:rFonts w:ascii="Calibri" w:eastAsia="Calibri" w:hAnsi="Calibri" w:cs="Times New Roman"/>
          <w:kern w:val="2"/>
          <w:highlight w:val="yellow"/>
          <w:lang w:val="en-US"/>
        </w:rPr>
      </w:pPr>
      <w:r w:rsidRPr="00FE7640">
        <w:rPr>
          <w:rFonts w:ascii="Calibri" w:eastAsia="Calibri" w:hAnsi="Calibri" w:cs="Times New Roman"/>
          <w:kern w:val="2"/>
          <w:highlight w:val="yellow"/>
          <w:lang w:val="en-US"/>
        </w:rPr>
        <w:lastRenderedPageBreak/>
        <w:t>1.</w:t>
      </w:r>
    </w:p>
    <w:p w14:paraId="4E07EE4F" w14:textId="77777777" w:rsidR="00B473DE" w:rsidRPr="00FE7640" w:rsidRDefault="00B473DE" w:rsidP="00B473DE">
      <w:pPr>
        <w:rPr>
          <w:rFonts w:ascii="Calibri" w:eastAsia="Calibri" w:hAnsi="Calibri" w:cs="Times New Roman"/>
          <w:kern w:val="2"/>
          <w:highlight w:val="yellow"/>
          <w:lang w:val="en-US"/>
        </w:rPr>
      </w:pPr>
      <w:r w:rsidRPr="00FE7640">
        <w:rPr>
          <w:rFonts w:ascii="Calibri" w:eastAsia="Calibri" w:hAnsi="Calibri" w:cs="Times New Roman"/>
          <w:kern w:val="2"/>
          <w:highlight w:val="yellow"/>
          <w:lang w:val="en-US"/>
        </w:rPr>
        <w:t>2.</w:t>
      </w:r>
    </w:p>
    <w:p w14:paraId="214E23FE" w14:textId="77777777" w:rsidR="00B473DE" w:rsidRPr="00FE7640" w:rsidRDefault="00B473DE" w:rsidP="00B473DE">
      <w:pPr>
        <w:rPr>
          <w:rFonts w:ascii="Calibri" w:eastAsia="Calibri" w:hAnsi="Calibri" w:cs="Times New Roman"/>
          <w:kern w:val="2"/>
          <w:lang w:val="en-US"/>
        </w:rPr>
      </w:pPr>
      <w:r w:rsidRPr="00FE7640">
        <w:rPr>
          <w:rFonts w:ascii="Calibri" w:eastAsia="Calibri" w:hAnsi="Calibri" w:cs="Times New Roman"/>
          <w:kern w:val="2"/>
          <w:highlight w:val="yellow"/>
          <w:lang w:val="en-US"/>
        </w:rPr>
        <w:t>3.</w:t>
      </w:r>
    </w:p>
    <w:bookmarkEnd w:id="0"/>
    <w:p w14:paraId="6B665EC2" w14:textId="77777777" w:rsidR="00813094" w:rsidRDefault="00813094">
      <w:pPr>
        <w:keepNext/>
        <w:pBdr>
          <w:top w:val="nil"/>
          <w:left w:val="nil"/>
          <w:bottom w:val="nil"/>
          <w:right w:val="nil"/>
          <w:between w:val="nil"/>
        </w:pBdr>
        <w:jc w:val="both"/>
        <w:rPr>
          <w:rFonts w:ascii="Arial" w:eastAsia="Arial" w:hAnsi="Arial" w:cs="Arial"/>
          <w:color w:val="000000"/>
        </w:rPr>
      </w:pPr>
    </w:p>
    <w:p w14:paraId="1AD9ABEC" w14:textId="77777777" w:rsidR="000F2594" w:rsidRDefault="000F2594">
      <w:pPr>
        <w:keepNext/>
        <w:pBdr>
          <w:top w:val="nil"/>
          <w:left w:val="nil"/>
          <w:bottom w:val="nil"/>
          <w:right w:val="nil"/>
          <w:between w:val="nil"/>
        </w:pBdr>
        <w:jc w:val="both"/>
        <w:rPr>
          <w:rFonts w:ascii="Arial" w:eastAsia="Arial" w:hAnsi="Arial" w:cs="Arial"/>
          <w:color w:val="000000"/>
        </w:rPr>
      </w:pPr>
    </w:p>
    <w:p w14:paraId="514E3442" w14:textId="77777777" w:rsidR="00813094" w:rsidRDefault="00D7692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4037A483" w14:textId="77777777" w:rsidR="00813094" w:rsidRDefault="00813094" w:rsidP="00F34C30">
      <w:pPr>
        <w:keepNext/>
        <w:pBdr>
          <w:top w:val="nil"/>
          <w:left w:val="nil"/>
          <w:bottom w:val="nil"/>
          <w:right w:val="nil"/>
          <w:between w:val="nil"/>
        </w:pBdr>
        <w:ind w:left="720" w:hanging="720"/>
        <w:jc w:val="both"/>
        <w:rPr>
          <w:rFonts w:ascii="Arial" w:eastAsia="Arial" w:hAnsi="Arial" w:cs="Arial"/>
          <w:b/>
          <w:smallCaps/>
          <w:color w:val="000000"/>
          <w:sz w:val="22"/>
          <w:szCs w:val="22"/>
        </w:rPr>
      </w:pPr>
    </w:p>
    <w:p w14:paraId="1F09DFD3" w14:textId="77777777" w:rsidR="00893EB8" w:rsidRPr="009D7F7D" w:rsidRDefault="00114A3D" w:rsidP="000F2594">
      <w:pPr>
        <w:pStyle w:val="Bibliography"/>
        <w:spacing w:line="240" w:lineRule="auto"/>
        <w:jc w:val="both"/>
        <w:rPr>
          <w:rFonts w:ascii="Arial" w:hAnsi="Arial" w:cs="Arial"/>
        </w:rPr>
      </w:pPr>
      <w:r w:rsidRPr="009D7F7D">
        <w:rPr>
          <w:rFonts w:ascii="Arial" w:eastAsia="Arial" w:hAnsi="Arial" w:cs="Arial"/>
          <w:b/>
          <w:smallCaps/>
          <w:color w:val="000000"/>
        </w:rPr>
        <w:fldChar w:fldCharType="begin"/>
      </w:r>
      <w:r w:rsidR="00F11BA4" w:rsidRPr="009D7F7D">
        <w:rPr>
          <w:rFonts w:ascii="Arial" w:eastAsia="Arial" w:hAnsi="Arial" w:cs="Arial"/>
          <w:b/>
          <w:smallCaps/>
          <w:color w:val="000000"/>
        </w:rPr>
        <w:instrText xml:space="preserve"> ADDIN ZOTERO_BIBL {"uncited":[],"omitted":[],"custom":[]} CSL_BIBLIOGRAPHY </w:instrText>
      </w:r>
      <w:r w:rsidRPr="009D7F7D">
        <w:rPr>
          <w:rFonts w:ascii="Arial" w:eastAsia="Arial" w:hAnsi="Arial" w:cs="Arial"/>
          <w:b/>
          <w:smallCaps/>
          <w:color w:val="000000"/>
        </w:rPr>
        <w:fldChar w:fldCharType="separate"/>
      </w:r>
      <w:r w:rsidR="00893EB8" w:rsidRPr="009D7F7D">
        <w:rPr>
          <w:rFonts w:ascii="Arial" w:hAnsi="Arial" w:cs="Arial"/>
        </w:rPr>
        <w:t xml:space="preserve">Bitew, A., Gelaw, A., Wondimeneh, Y., Ayenew, Z., Getie, M., Tafere, W., Gebre-Eyesus, T., Yimer, M., Beyene, G. T., Bitew, M., Abayneh, T., Abebe, M., Mihret, A., Yeshitela, B., Teferi, M., &amp; Gelaw, B. (2024). Prevalence and antimicrobial susceptibility pattern of Vibrio cholerae isolates from cholera outbreak sites in Ethiopia. </w:t>
      </w:r>
      <w:r w:rsidR="00893EB8" w:rsidRPr="009D7F7D">
        <w:rPr>
          <w:rFonts w:ascii="Arial" w:hAnsi="Arial" w:cs="Arial"/>
          <w:i/>
          <w:iCs/>
        </w:rPr>
        <w:t>BMC Public Health</w:t>
      </w:r>
      <w:r w:rsidR="00893EB8" w:rsidRPr="009D7F7D">
        <w:rPr>
          <w:rFonts w:ascii="Arial" w:hAnsi="Arial" w:cs="Arial"/>
        </w:rPr>
        <w:t xml:space="preserve">, </w:t>
      </w:r>
      <w:r w:rsidR="00893EB8" w:rsidRPr="009D7F7D">
        <w:rPr>
          <w:rFonts w:ascii="Arial" w:hAnsi="Arial" w:cs="Arial"/>
          <w:i/>
          <w:iCs/>
        </w:rPr>
        <w:t>24</w:t>
      </w:r>
      <w:r w:rsidR="00893EB8" w:rsidRPr="009D7F7D">
        <w:rPr>
          <w:rFonts w:ascii="Arial" w:hAnsi="Arial" w:cs="Arial"/>
        </w:rPr>
        <w:t>(1), 2071. https://doi.org/10.1186/s12889-024-19621-4</w:t>
      </w:r>
    </w:p>
    <w:p w14:paraId="58DC6B28" w14:textId="77777777" w:rsidR="00893EB8" w:rsidRPr="009D7F7D" w:rsidRDefault="00893EB8" w:rsidP="000F2594">
      <w:pPr>
        <w:pStyle w:val="Bibliography"/>
        <w:spacing w:line="240" w:lineRule="auto"/>
        <w:jc w:val="both"/>
        <w:rPr>
          <w:rFonts w:ascii="Arial" w:hAnsi="Arial" w:cs="Arial"/>
        </w:rPr>
      </w:pPr>
      <w:r w:rsidRPr="009D7F7D">
        <w:rPr>
          <w:rFonts w:ascii="Arial" w:hAnsi="Arial" w:cs="Arial"/>
        </w:rPr>
        <w:t xml:space="preserve">Costerton, J. W., Stewart, P. S., &amp; Greenberg, E. P. (1999). Bacterial Biofilms: A Common Cause of Persistent Infections. </w:t>
      </w:r>
      <w:r w:rsidRPr="009D7F7D">
        <w:rPr>
          <w:rFonts w:ascii="Arial" w:hAnsi="Arial" w:cs="Arial"/>
          <w:i/>
          <w:iCs/>
        </w:rPr>
        <w:t>Science</w:t>
      </w:r>
      <w:r w:rsidRPr="009D7F7D">
        <w:rPr>
          <w:rFonts w:ascii="Arial" w:hAnsi="Arial" w:cs="Arial"/>
        </w:rPr>
        <w:t xml:space="preserve">, </w:t>
      </w:r>
      <w:r w:rsidRPr="009D7F7D">
        <w:rPr>
          <w:rFonts w:ascii="Arial" w:hAnsi="Arial" w:cs="Arial"/>
          <w:i/>
          <w:iCs/>
        </w:rPr>
        <w:t>284</w:t>
      </w:r>
      <w:r w:rsidRPr="009D7F7D">
        <w:rPr>
          <w:rFonts w:ascii="Arial" w:hAnsi="Arial" w:cs="Arial"/>
        </w:rPr>
        <w:t>(5418), 1318–1322. https://doi.org/10.1126/science.284.5418.1318</w:t>
      </w:r>
    </w:p>
    <w:p w14:paraId="1B07BEA4" w14:textId="77777777" w:rsidR="00893EB8" w:rsidRPr="009D7F7D" w:rsidRDefault="00893EB8" w:rsidP="000F2594">
      <w:pPr>
        <w:pStyle w:val="Bibliography"/>
        <w:spacing w:line="240" w:lineRule="auto"/>
        <w:jc w:val="both"/>
        <w:rPr>
          <w:rFonts w:ascii="Arial" w:hAnsi="Arial" w:cs="Arial"/>
        </w:rPr>
      </w:pPr>
      <w:r w:rsidRPr="009D7F7D">
        <w:rPr>
          <w:rFonts w:ascii="Arial" w:hAnsi="Arial" w:cs="Arial"/>
        </w:rPr>
        <w:t xml:space="preserve">Donlan, R. M., &amp; Costerton, J. W. (2002). Biofilms: Survival Mechanisms of Clinically Relevant Microorganisms. </w:t>
      </w:r>
      <w:r w:rsidRPr="009D7F7D">
        <w:rPr>
          <w:rFonts w:ascii="Arial" w:hAnsi="Arial" w:cs="Arial"/>
          <w:i/>
          <w:iCs/>
        </w:rPr>
        <w:t>Clinical Microbiology Reviews</w:t>
      </w:r>
      <w:r w:rsidRPr="009D7F7D">
        <w:rPr>
          <w:rFonts w:ascii="Arial" w:hAnsi="Arial" w:cs="Arial"/>
        </w:rPr>
        <w:t xml:space="preserve">, </w:t>
      </w:r>
      <w:r w:rsidRPr="009D7F7D">
        <w:rPr>
          <w:rFonts w:ascii="Arial" w:hAnsi="Arial" w:cs="Arial"/>
          <w:i/>
          <w:iCs/>
        </w:rPr>
        <w:t>15</w:t>
      </w:r>
      <w:r w:rsidRPr="009D7F7D">
        <w:rPr>
          <w:rFonts w:ascii="Arial" w:hAnsi="Arial" w:cs="Arial"/>
        </w:rPr>
        <w:t>(2), 167–193. https://doi.org/10.1128/CMR.15.2.167-193.2002</w:t>
      </w:r>
    </w:p>
    <w:p w14:paraId="13295CA4" w14:textId="77777777" w:rsidR="00893EB8" w:rsidRPr="009D7F7D" w:rsidRDefault="00893EB8" w:rsidP="000F2594">
      <w:pPr>
        <w:pStyle w:val="Bibliography"/>
        <w:spacing w:line="240" w:lineRule="auto"/>
        <w:jc w:val="both"/>
        <w:rPr>
          <w:rFonts w:ascii="Arial" w:hAnsi="Arial" w:cs="Arial"/>
        </w:rPr>
      </w:pPr>
      <w:r w:rsidRPr="009D7F7D">
        <w:rPr>
          <w:rFonts w:ascii="Arial" w:hAnsi="Arial" w:cs="Arial"/>
        </w:rPr>
        <w:t xml:space="preserve">Duquesne, F., Houssin, E., Sévin, C., Duytschaever, L., Tapprest, J., Fretin, D., Hébert, L., Laugier, C., &amp; Petry, S. (2017). Development of a multilocus sequence typing scheme for Rhodococcus equi. </w:t>
      </w:r>
      <w:r w:rsidRPr="009D7F7D">
        <w:rPr>
          <w:rFonts w:ascii="Arial" w:hAnsi="Arial" w:cs="Arial"/>
          <w:i/>
          <w:iCs/>
        </w:rPr>
        <w:t>Veterinary Microbiology</w:t>
      </w:r>
      <w:r w:rsidRPr="009D7F7D">
        <w:rPr>
          <w:rFonts w:ascii="Arial" w:hAnsi="Arial" w:cs="Arial"/>
        </w:rPr>
        <w:t xml:space="preserve">, </w:t>
      </w:r>
      <w:r w:rsidRPr="009D7F7D">
        <w:rPr>
          <w:rFonts w:ascii="Arial" w:hAnsi="Arial" w:cs="Arial"/>
          <w:i/>
          <w:iCs/>
        </w:rPr>
        <w:t>210</w:t>
      </w:r>
      <w:r w:rsidRPr="009D7F7D">
        <w:rPr>
          <w:rFonts w:ascii="Arial" w:hAnsi="Arial" w:cs="Arial"/>
        </w:rPr>
        <w:t>, 64–70. https://doi.org/10.1016/j.vetmic.2017.08.010</w:t>
      </w:r>
    </w:p>
    <w:p w14:paraId="34D3C8DC" w14:textId="77777777" w:rsidR="00893EB8" w:rsidRPr="009D7F7D" w:rsidRDefault="00893EB8" w:rsidP="000F2594">
      <w:pPr>
        <w:pStyle w:val="Bibliography"/>
        <w:spacing w:line="240" w:lineRule="auto"/>
        <w:jc w:val="both"/>
        <w:rPr>
          <w:rFonts w:ascii="Arial" w:hAnsi="Arial" w:cs="Arial"/>
        </w:rPr>
      </w:pPr>
      <w:r w:rsidRPr="009D7F7D">
        <w:rPr>
          <w:rFonts w:ascii="Arial" w:hAnsi="Arial" w:cs="Arial"/>
        </w:rPr>
        <w:t xml:space="preserve">Emery, B. D. D., Furian, T. Q., Pilatti, R. M., Chitolina, G. Z., Borges, K. A., Salle, C. T. P., &amp; Moraes, H. L. S. (2017). Evaluation of the biofilm formation capacity of Pasteurella multocida strains isolated from cases of fowl cholera and swine lungs and its relationship with pathogenicity. </w:t>
      </w:r>
      <w:r w:rsidRPr="009D7F7D">
        <w:rPr>
          <w:rFonts w:ascii="Arial" w:hAnsi="Arial" w:cs="Arial"/>
          <w:i/>
          <w:iCs/>
        </w:rPr>
        <w:t>Pesquisa Veterinária Brasileira</w:t>
      </w:r>
      <w:r w:rsidRPr="009D7F7D">
        <w:rPr>
          <w:rFonts w:ascii="Arial" w:hAnsi="Arial" w:cs="Arial"/>
        </w:rPr>
        <w:t xml:space="preserve">, </w:t>
      </w:r>
      <w:r w:rsidRPr="009D7F7D">
        <w:rPr>
          <w:rFonts w:ascii="Arial" w:hAnsi="Arial" w:cs="Arial"/>
          <w:i/>
          <w:iCs/>
        </w:rPr>
        <w:t>37</w:t>
      </w:r>
      <w:r w:rsidRPr="009D7F7D">
        <w:rPr>
          <w:rFonts w:ascii="Arial" w:hAnsi="Arial" w:cs="Arial"/>
        </w:rPr>
        <w:t>(10), 1041–1048. https://doi.org/10.1590/s0100-736x2017001000001</w:t>
      </w:r>
    </w:p>
    <w:p w14:paraId="3BCD6C20" w14:textId="57BB7C31" w:rsidR="00893EB8" w:rsidRPr="009D7F7D" w:rsidRDefault="00893EB8" w:rsidP="000F2594">
      <w:pPr>
        <w:pStyle w:val="Bibliography"/>
        <w:spacing w:line="240" w:lineRule="auto"/>
        <w:jc w:val="both"/>
        <w:rPr>
          <w:rFonts w:ascii="Arial" w:hAnsi="Arial" w:cs="Arial"/>
        </w:rPr>
      </w:pPr>
      <w:r w:rsidRPr="009D7F7D">
        <w:rPr>
          <w:rFonts w:ascii="Arial" w:hAnsi="Arial" w:cs="Arial"/>
        </w:rPr>
        <w:t xml:space="preserve">H. A. Mushtaq. (2023). </w:t>
      </w:r>
      <w:r w:rsidR="000F2594" w:rsidRPr="009D7F7D">
        <w:rPr>
          <w:rFonts w:ascii="Arial" w:hAnsi="Arial" w:cs="Arial"/>
        </w:rPr>
        <w:t>Molecular Characterization, Antibiotic Susceptibility And Biofilm Forming Ability Of Pasteurella Multocida Isolated From The Respiratory Microbiota Of Healthy Bovines</w:t>
      </w:r>
      <w:r w:rsidRPr="009D7F7D">
        <w:rPr>
          <w:rFonts w:ascii="Arial" w:hAnsi="Arial" w:cs="Arial"/>
        </w:rPr>
        <w:t xml:space="preserve">. </w:t>
      </w:r>
      <w:r w:rsidRPr="009D7F7D">
        <w:rPr>
          <w:rFonts w:ascii="Arial" w:hAnsi="Arial" w:cs="Arial"/>
          <w:i/>
          <w:iCs/>
        </w:rPr>
        <w:t>Pakistan Journal of Science</w:t>
      </w:r>
      <w:r w:rsidRPr="009D7F7D">
        <w:rPr>
          <w:rFonts w:ascii="Arial" w:hAnsi="Arial" w:cs="Arial"/>
        </w:rPr>
        <w:t xml:space="preserve">, </w:t>
      </w:r>
      <w:r w:rsidRPr="009D7F7D">
        <w:rPr>
          <w:rFonts w:ascii="Arial" w:hAnsi="Arial" w:cs="Arial"/>
          <w:i/>
          <w:iCs/>
        </w:rPr>
        <w:t>75</w:t>
      </w:r>
      <w:r w:rsidRPr="009D7F7D">
        <w:rPr>
          <w:rFonts w:ascii="Arial" w:hAnsi="Arial" w:cs="Arial"/>
        </w:rPr>
        <w:t>(03), 503–511. https://doi.org/10.57041/pjs.v75i03.994</w:t>
      </w:r>
    </w:p>
    <w:p w14:paraId="52B9D70C" w14:textId="77777777" w:rsidR="00893EB8" w:rsidRPr="009D7F7D" w:rsidRDefault="00893EB8" w:rsidP="000F2594">
      <w:pPr>
        <w:pStyle w:val="Bibliography"/>
        <w:spacing w:line="240" w:lineRule="auto"/>
        <w:jc w:val="both"/>
        <w:rPr>
          <w:rFonts w:ascii="Arial" w:hAnsi="Arial" w:cs="Arial"/>
        </w:rPr>
      </w:pPr>
      <w:r w:rsidRPr="009D7F7D">
        <w:rPr>
          <w:rFonts w:ascii="Arial" w:hAnsi="Arial" w:cs="Arial"/>
        </w:rPr>
        <w:t xml:space="preserve">Hall-Stoodley, L., &amp; Stoodley, P. (2009). Evolving concepts in biofilm infections. </w:t>
      </w:r>
      <w:r w:rsidRPr="009D7F7D">
        <w:rPr>
          <w:rFonts w:ascii="Arial" w:hAnsi="Arial" w:cs="Arial"/>
          <w:i/>
          <w:iCs/>
        </w:rPr>
        <w:t>Cellular Microbiology</w:t>
      </w:r>
      <w:r w:rsidRPr="009D7F7D">
        <w:rPr>
          <w:rFonts w:ascii="Arial" w:hAnsi="Arial" w:cs="Arial"/>
        </w:rPr>
        <w:t xml:space="preserve">, </w:t>
      </w:r>
      <w:r w:rsidRPr="009D7F7D">
        <w:rPr>
          <w:rFonts w:ascii="Arial" w:hAnsi="Arial" w:cs="Arial"/>
          <w:i/>
          <w:iCs/>
        </w:rPr>
        <w:t>11</w:t>
      </w:r>
      <w:r w:rsidRPr="009D7F7D">
        <w:rPr>
          <w:rFonts w:ascii="Arial" w:hAnsi="Arial" w:cs="Arial"/>
        </w:rPr>
        <w:t>(7), 1034–1043. https://doi.org/10.1111/j.1462-5822.2009.01323.x</w:t>
      </w:r>
    </w:p>
    <w:p w14:paraId="3E7BD5E1" w14:textId="77777777" w:rsidR="00893EB8" w:rsidRPr="009D7F7D" w:rsidRDefault="00893EB8" w:rsidP="000F2594">
      <w:pPr>
        <w:pStyle w:val="Bibliography"/>
        <w:spacing w:line="240" w:lineRule="auto"/>
        <w:jc w:val="both"/>
        <w:rPr>
          <w:rFonts w:ascii="Arial" w:hAnsi="Arial" w:cs="Arial"/>
        </w:rPr>
      </w:pPr>
      <w:r w:rsidRPr="009D7F7D">
        <w:rPr>
          <w:rFonts w:ascii="Arial" w:hAnsi="Arial" w:cs="Arial"/>
        </w:rPr>
        <w:t xml:space="preserve">Kandimalla, K., Awati, B., Putty, K., Ram, V. K. S., Yella, N. R., Patil, N. A., Bhoyar, R., Choudapur, M. K., Karate, A., Lunavat, G., Akkaldevi, J., &amp; Ganji, V. (2022). Evaluation of Biofilm formation capacity of Pasteurella multocida and its relationship with antibiotic resistance. </w:t>
      </w:r>
      <w:r w:rsidRPr="009D7F7D">
        <w:rPr>
          <w:rFonts w:ascii="Arial" w:hAnsi="Arial" w:cs="Arial"/>
          <w:i/>
          <w:iCs/>
        </w:rPr>
        <w:t>Indian Journal of Veterinary Sciences &amp; Biotechnology</w:t>
      </w:r>
      <w:r w:rsidRPr="009D7F7D">
        <w:rPr>
          <w:rFonts w:ascii="Arial" w:hAnsi="Arial" w:cs="Arial"/>
        </w:rPr>
        <w:t xml:space="preserve">, </w:t>
      </w:r>
      <w:r w:rsidRPr="009D7F7D">
        <w:rPr>
          <w:rFonts w:ascii="Arial" w:hAnsi="Arial" w:cs="Arial"/>
          <w:i/>
          <w:iCs/>
        </w:rPr>
        <w:t>18</w:t>
      </w:r>
      <w:r w:rsidRPr="009D7F7D">
        <w:rPr>
          <w:rFonts w:ascii="Arial" w:hAnsi="Arial" w:cs="Arial"/>
        </w:rPr>
        <w:t>(5), 68–74. https://doi.org/10.48165/ijvsbt.18.5.14</w:t>
      </w:r>
    </w:p>
    <w:p w14:paraId="6CF216A1" w14:textId="72A60E5E" w:rsidR="00344F27" w:rsidRPr="009D7F7D" w:rsidRDefault="00344F27" w:rsidP="000F2594">
      <w:pPr>
        <w:pStyle w:val="Bibliography"/>
        <w:spacing w:line="240" w:lineRule="auto"/>
        <w:jc w:val="both"/>
        <w:rPr>
          <w:rFonts w:ascii="Arial" w:hAnsi="Arial" w:cs="Arial"/>
        </w:rPr>
      </w:pPr>
      <w:r w:rsidRPr="009D7F7D">
        <w:rPr>
          <w:rFonts w:ascii="Arial" w:hAnsi="Arial" w:cs="Arial"/>
          <w:highlight w:val="yellow"/>
        </w:rPr>
        <w:t>Mwanga, I., Mzula, A., Mwega, E., Chota, A. C., &amp; Wambura, P. N. (2024). Virulence attributes and antimicrobial profile of Pasteurella multocida isolated from pneumonic goats in Northern Tanzania. Scientific African, 26, e02490.</w:t>
      </w:r>
    </w:p>
    <w:p w14:paraId="2FC8EF82" w14:textId="788A4E7D" w:rsidR="00893EB8" w:rsidRPr="009D7F7D" w:rsidRDefault="00893EB8" w:rsidP="000F2594">
      <w:pPr>
        <w:pStyle w:val="Bibliography"/>
        <w:spacing w:line="240" w:lineRule="auto"/>
        <w:jc w:val="both"/>
        <w:rPr>
          <w:rFonts w:ascii="Arial" w:hAnsi="Arial" w:cs="Arial"/>
        </w:rPr>
      </w:pPr>
      <w:r w:rsidRPr="009D7F7D">
        <w:rPr>
          <w:rFonts w:ascii="Arial" w:hAnsi="Arial" w:cs="Arial"/>
        </w:rPr>
        <w:t xml:space="preserve">Nguyen, T. T., Nguyen, V. L. P., Truong, T. T., Nguyen, C. T. H., &amp; Nguyen, T. K. (2024). Pathogenic and Antibiotic-Resistance Genes of Pasteurella multocida Isolated from Goats in the Mekong Delta, Vietnam. </w:t>
      </w:r>
      <w:r w:rsidRPr="009D7F7D">
        <w:rPr>
          <w:rFonts w:ascii="Arial" w:hAnsi="Arial" w:cs="Arial"/>
          <w:i/>
          <w:iCs/>
        </w:rPr>
        <w:t>World’s Veterinary Journal</w:t>
      </w:r>
      <w:r w:rsidRPr="009D7F7D">
        <w:rPr>
          <w:rFonts w:ascii="Arial" w:hAnsi="Arial" w:cs="Arial"/>
        </w:rPr>
        <w:t xml:space="preserve">, </w:t>
      </w:r>
      <w:r w:rsidRPr="009D7F7D">
        <w:rPr>
          <w:rFonts w:ascii="Arial" w:hAnsi="Arial" w:cs="Arial"/>
          <w:i/>
          <w:iCs/>
        </w:rPr>
        <w:t>14</w:t>
      </w:r>
      <w:r w:rsidRPr="009D7F7D">
        <w:rPr>
          <w:rFonts w:ascii="Arial" w:hAnsi="Arial" w:cs="Arial"/>
        </w:rPr>
        <w:t>(2), 169–177. https://doi.org/10.54203/scil.2024.wvj21</w:t>
      </w:r>
    </w:p>
    <w:p w14:paraId="4A990EBD" w14:textId="77777777" w:rsidR="00893EB8" w:rsidRPr="009D7F7D" w:rsidRDefault="00893EB8" w:rsidP="000F2594">
      <w:pPr>
        <w:pStyle w:val="Bibliography"/>
        <w:spacing w:line="240" w:lineRule="auto"/>
        <w:jc w:val="both"/>
        <w:rPr>
          <w:rFonts w:ascii="Arial" w:hAnsi="Arial" w:cs="Arial"/>
        </w:rPr>
      </w:pPr>
      <w:r w:rsidRPr="009D7F7D">
        <w:rPr>
          <w:rFonts w:ascii="Arial" w:hAnsi="Arial" w:cs="Arial"/>
        </w:rPr>
        <w:t xml:space="preserve">Prajapati, A., Chanda, M. M., Dhayalan, A., Yogisharadhya, R., Chaudhary, J. K., Mohanty, N. N., &amp; Shivachandra, S. B. (2020). Variability in </w:t>
      </w:r>
      <w:r w:rsidRPr="009D7F7D">
        <w:rPr>
          <w:rFonts w:ascii="Arial" w:hAnsi="Arial" w:cs="Arial"/>
          <w:i/>
          <w:iCs/>
        </w:rPr>
        <w:t>in vitro</w:t>
      </w:r>
      <w:r w:rsidRPr="009D7F7D">
        <w:rPr>
          <w:rFonts w:ascii="Arial" w:hAnsi="Arial" w:cs="Arial"/>
        </w:rPr>
        <w:t xml:space="preserve"> biofilm production and antimicrobial sensitivity pattern among </w:t>
      </w:r>
      <w:r w:rsidRPr="009D7F7D">
        <w:rPr>
          <w:rFonts w:ascii="Arial" w:hAnsi="Arial" w:cs="Arial"/>
          <w:i/>
          <w:iCs/>
        </w:rPr>
        <w:t>Pasteurella multocida</w:t>
      </w:r>
      <w:r w:rsidRPr="009D7F7D">
        <w:rPr>
          <w:rFonts w:ascii="Arial" w:hAnsi="Arial" w:cs="Arial"/>
        </w:rPr>
        <w:t xml:space="preserve"> strains. </w:t>
      </w:r>
      <w:r w:rsidRPr="009D7F7D">
        <w:rPr>
          <w:rFonts w:ascii="Arial" w:hAnsi="Arial" w:cs="Arial"/>
          <w:i/>
          <w:iCs/>
        </w:rPr>
        <w:t>Biofouling</w:t>
      </w:r>
      <w:r w:rsidRPr="009D7F7D">
        <w:rPr>
          <w:rFonts w:ascii="Arial" w:hAnsi="Arial" w:cs="Arial"/>
        </w:rPr>
        <w:t xml:space="preserve">, </w:t>
      </w:r>
      <w:r w:rsidRPr="009D7F7D">
        <w:rPr>
          <w:rFonts w:ascii="Arial" w:hAnsi="Arial" w:cs="Arial"/>
          <w:i/>
          <w:iCs/>
        </w:rPr>
        <w:t>36</w:t>
      </w:r>
      <w:r w:rsidRPr="009D7F7D">
        <w:rPr>
          <w:rFonts w:ascii="Arial" w:hAnsi="Arial" w:cs="Arial"/>
        </w:rPr>
        <w:t>(8), 938–950. https://doi.org/10.1080/08927014.2020.1833192</w:t>
      </w:r>
    </w:p>
    <w:p w14:paraId="711C4FEF" w14:textId="20EF286F" w:rsidR="007B021C" w:rsidRPr="009D7F7D" w:rsidRDefault="007B021C" w:rsidP="000F2594">
      <w:pPr>
        <w:pStyle w:val="Bibliography"/>
        <w:spacing w:line="240" w:lineRule="auto"/>
        <w:jc w:val="both"/>
        <w:rPr>
          <w:rFonts w:ascii="Arial" w:hAnsi="Arial" w:cs="Arial"/>
        </w:rPr>
      </w:pPr>
      <w:proofErr w:type="spellStart"/>
      <w:r w:rsidRPr="009D7F7D">
        <w:rPr>
          <w:rFonts w:ascii="Arial" w:hAnsi="Arial" w:cs="Arial"/>
          <w:highlight w:val="yellow"/>
        </w:rPr>
        <w:t>Prihandani</w:t>
      </w:r>
      <w:proofErr w:type="spellEnd"/>
      <w:r w:rsidRPr="009D7F7D">
        <w:rPr>
          <w:rFonts w:ascii="Arial" w:hAnsi="Arial" w:cs="Arial"/>
          <w:highlight w:val="yellow"/>
        </w:rPr>
        <w:t xml:space="preserve">, S. S., </w:t>
      </w:r>
      <w:proofErr w:type="spellStart"/>
      <w:r w:rsidRPr="009D7F7D">
        <w:rPr>
          <w:rFonts w:ascii="Arial" w:hAnsi="Arial" w:cs="Arial"/>
          <w:highlight w:val="yellow"/>
        </w:rPr>
        <w:t>Wibawan</w:t>
      </w:r>
      <w:proofErr w:type="spellEnd"/>
      <w:r w:rsidRPr="009D7F7D">
        <w:rPr>
          <w:rFonts w:ascii="Arial" w:hAnsi="Arial" w:cs="Arial"/>
          <w:highlight w:val="yellow"/>
        </w:rPr>
        <w:t xml:space="preserve"> IW. T., Noor S. M., Safika S., Khairullah A. R., Susanti S., </w:t>
      </w:r>
      <w:proofErr w:type="spellStart"/>
      <w:r w:rsidRPr="009D7F7D">
        <w:rPr>
          <w:rFonts w:ascii="Arial" w:hAnsi="Arial" w:cs="Arial"/>
          <w:highlight w:val="yellow"/>
        </w:rPr>
        <w:t>Wahyuwardani</w:t>
      </w:r>
      <w:proofErr w:type="spellEnd"/>
      <w:r w:rsidRPr="009D7F7D">
        <w:rPr>
          <w:rFonts w:ascii="Arial" w:hAnsi="Arial" w:cs="Arial"/>
          <w:highlight w:val="yellow"/>
        </w:rPr>
        <w:t xml:space="preserve"> S., Andriani A., </w:t>
      </w:r>
      <w:proofErr w:type="spellStart"/>
      <w:r w:rsidRPr="009D7F7D">
        <w:rPr>
          <w:rFonts w:ascii="Arial" w:hAnsi="Arial" w:cs="Arial"/>
          <w:highlight w:val="yellow"/>
        </w:rPr>
        <w:t>Sumarningsih</w:t>
      </w:r>
      <w:proofErr w:type="spellEnd"/>
      <w:r w:rsidRPr="009D7F7D">
        <w:rPr>
          <w:rFonts w:ascii="Arial" w:hAnsi="Arial" w:cs="Arial"/>
          <w:highlight w:val="yellow"/>
        </w:rPr>
        <w:t xml:space="preserve"> S., </w:t>
      </w:r>
      <w:proofErr w:type="spellStart"/>
      <w:r w:rsidRPr="009D7F7D">
        <w:rPr>
          <w:rFonts w:ascii="Arial" w:hAnsi="Arial" w:cs="Arial"/>
          <w:highlight w:val="yellow"/>
        </w:rPr>
        <w:t>Kurnianto</w:t>
      </w:r>
      <w:proofErr w:type="spellEnd"/>
      <w:r w:rsidRPr="009D7F7D">
        <w:rPr>
          <w:rFonts w:ascii="Arial" w:hAnsi="Arial" w:cs="Arial"/>
          <w:highlight w:val="yellow"/>
        </w:rPr>
        <w:t xml:space="preserve"> H., </w:t>
      </w:r>
      <w:proofErr w:type="spellStart"/>
      <w:r w:rsidRPr="009D7F7D">
        <w:rPr>
          <w:rFonts w:ascii="Arial" w:hAnsi="Arial" w:cs="Arial"/>
          <w:highlight w:val="yellow"/>
        </w:rPr>
        <w:t>Ariyanti</w:t>
      </w:r>
      <w:proofErr w:type="spellEnd"/>
      <w:r w:rsidRPr="009D7F7D">
        <w:rPr>
          <w:rFonts w:ascii="Arial" w:hAnsi="Arial" w:cs="Arial"/>
          <w:highlight w:val="yellow"/>
        </w:rPr>
        <w:t xml:space="preserve"> T., </w:t>
      </w:r>
      <w:proofErr w:type="spellStart"/>
      <w:r w:rsidRPr="009D7F7D">
        <w:rPr>
          <w:rFonts w:ascii="Arial" w:hAnsi="Arial" w:cs="Arial"/>
          <w:highlight w:val="yellow"/>
        </w:rPr>
        <w:t>Adinata</w:t>
      </w:r>
      <w:proofErr w:type="spellEnd"/>
      <w:r w:rsidRPr="009D7F7D">
        <w:rPr>
          <w:rFonts w:ascii="Arial" w:hAnsi="Arial" w:cs="Arial"/>
          <w:highlight w:val="yellow"/>
        </w:rPr>
        <w:t xml:space="preserve"> Y., </w:t>
      </w:r>
      <w:proofErr w:type="spellStart"/>
      <w:r w:rsidRPr="009D7F7D">
        <w:rPr>
          <w:rFonts w:ascii="Arial" w:hAnsi="Arial" w:cs="Arial"/>
          <w:highlight w:val="yellow"/>
        </w:rPr>
        <w:t>Nuradji</w:t>
      </w:r>
      <w:proofErr w:type="spellEnd"/>
      <w:r w:rsidRPr="009D7F7D">
        <w:rPr>
          <w:rFonts w:ascii="Arial" w:hAnsi="Arial" w:cs="Arial"/>
          <w:highlight w:val="yellow"/>
        </w:rPr>
        <w:t xml:space="preserve"> H., </w:t>
      </w:r>
      <w:proofErr w:type="spellStart"/>
      <w:r w:rsidRPr="009D7F7D">
        <w:rPr>
          <w:rFonts w:ascii="Arial" w:hAnsi="Arial" w:cs="Arial"/>
          <w:highlight w:val="yellow"/>
        </w:rPr>
        <w:t>Puarada</w:t>
      </w:r>
      <w:proofErr w:type="spellEnd"/>
      <w:r w:rsidRPr="009D7F7D">
        <w:rPr>
          <w:rFonts w:ascii="Arial" w:hAnsi="Arial" w:cs="Arial"/>
          <w:highlight w:val="yellow"/>
        </w:rPr>
        <w:t xml:space="preserve"> A. R. R. (2025). </w:t>
      </w:r>
      <w:r w:rsidRPr="009D7F7D">
        <w:rPr>
          <w:rFonts w:ascii="Arial" w:hAnsi="Arial" w:cs="Arial"/>
          <w:i/>
          <w:iCs/>
          <w:highlight w:val="yellow"/>
        </w:rPr>
        <w:t>Pasteur</w:t>
      </w:r>
      <w:r w:rsidR="009D7F7D" w:rsidRPr="009D7F7D">
        <w:rPr>
          <w:rFonts w:ascii="Arial" w:hAnsi="Arial" w:cs="Arial"/>
          <w:i/>
          <w:iCs/>
          <w:highlight w:val="yellow"/>
        </w:rPr>
        <w:t>e</w:t>
      </w:r>
      <w:r w:rsidRPr="009D7F7D">
        <w:rPr>
          <w:rFonts w:ascii="Arial" w:hAnsi="Arial" w:cs="Arial"/>
          <w:i/>
          <w:iCs/>
          <w:highlight w:val="yellow"/>
        </w:rPr>
        <w:t xml:space="preserve">lla </w:t>
      </w:r>
      <w:proofErr w:type="spellStart"/>
      <w:r w:rsidRPr="009D7F7D">
        <w:rPr>
          <w:rFonts w:ascii="Arial" w:hAnsi="Arial" w:cs="Arial"/>
          <w:i/>
          <w:iCs/>
          <w:highlight w:val="yellow"/>
        </w:rPr>
        <w:t>multocida</w:t>
      </w:r>
      <w:proofErr w:type="spellEnd"/>
      <w:r w:rsidRPr="009D7F7D">
        <w:rPr>
          <w:rFonts w:ascii="Arial" w:hAnsi="Arial" w:cs="Arial"/>
          <w:highlight w:val="yellow"/>
        </w:rPr>
        <w:t xml:space="preserve"> genome assembly of </w:t>
      </w:r>
      <w:r w:rsidRPr="009D7F7D">
        <w:rPr>
          <w:rFonts w:ascii="Arial" w:hAnsi="Arial" w:cs="Arial"/>
          <w:highlight w:val="yellow"/>
        </w:rPr>
        <w:lastRenderedPageBreak/>
        <w:t xml:space="preserve">Indonesian local isolates using long-read Oxford Nanopore Technology sequencing. </w:t>
      </w:r>
      <w:r w:rsidRPr="009D7F7D">
        <w:rPr>
          <w:rFonts w:ascii="Arial" w:hAnsi="Arial" w:cs="Arial"/>
          <w:i/>
          <w:iCs/>
          <w:highlight w:val="yellow"/>
        </w:rPr>
        <w:t>Open Veterinary Journal</w:t>
      </w:r>
      <w:r w:rsidR="003A25EC" w:rsidRPr="009D7F7D">
        <w:rPr>
          <w:rFonts w:ascii="Arial" w:hAnsi="Arial" w:cs="Arial"/>
          <w:i/>
          <w:iCs/>
          <w:highlight w:val="yellow"/>
        </w:rPr>
        <w:t>, 15</w:t>
      </w:r>
      <w:r w:rsidR="003A25EC" w:rsidRPr="009D7F7D">
        <w:rPr>
          <w:rFonts w:ascii="Arial" w:hAnsi="Arial" w:cs="Arial"/>
          <w:highlight w:val="yellow"/>
        </w:rPr>
        <w:t>(6), 2782-2778.</w:t>
      </w:r>
    </w:p>
    <w:p w14:paraId="6CD7518F" w14:textId="49EBAB6D" w:rsidR="00893EB8" w:rsidRPr="009D7F7D" w:rsidRDefault="00893EB8" w:rsidP="000F2594">
      <w:pPr>
        <w:pStyle w:val="Bibliography"/>
        <w:spacing w:line="240" w:lineRule="auto"/>
        <w:jc w:val="both"/>
        <w:rPr>
          <w:rFonts w:ascii="Arial" w:hAnsi="Arial" w:cs="Arial"/>
        </w:rPr>
      </w:pPr>
      <w:r w:rsidRPr="009D7F7D">
        <w:rPr>
          <w:rFonts w:ascii="Arial" w:hAnsi="Arial" w:cs="Arial"/>
        </w:rPr>
        <w:t xml:space="preserve">Saha, O., Islam, M. R., Rahman, M. S., Hoque, M. N., Hossain, M. A., &amp; Sultana, M. (2021). First report from Bangladesh on genetic diversity of multidrug-resistant Pasteurella multocida type B:2 in fowl cholera. </w:t>
      </w:r>
      <w:r w:rsidRPr="009D7F7D">
        <w:rPr>
          <w:rFonts w:ascii="Arial" w:hAnsi="Arial" w:cs="Arial"/>
          <w:i/>
          <w:iCs/>
        </w:rPr>
        <w:t>Veterinary World</w:t>
      </w:r>
      <w:r w:rsidRPr="009D7F7D">
        <w:rPr>
          <w:rFonts w:ascii="Arial" w:hAnsi="Arial" w:cs="Arial"/>
        </w:rPr>
        <w:t>, 2527–2542. https://doi.org/10.14202/vetworld.2021.2527-2542</w:t>
      </w:r>
    </w:p>
    <w:p w14:paraId="171B4C7B" w14:textId="65CE1524" w:rsidR="009D7F7D" w:rsidRDefault="009D7F7D" w:rsidP="000F2594">
      <w:pPr>
        <w:pStyle w:val="Bibliography"/>
        <w:spacing w:line="240" w:lineRule="auto"/>
        <w:jc w:val="both"/>
        <w:rPr>
          <w:rFonts w:ascii="Arial" w:hAnsi="Arial" w:cs="Arial"/>
        </w:rPr>
      </w:pPr>
      <w:r w:rsidRPr="009D7F7D">
        <w:rPr>
          <w:rFonts w:ascii="Arial" w:hAnsi="Arial" w:cs="Arial"/>
          <w:highlight w:val="yellow"/>
        </w:rPr>
        <w:t xml:space="preserve">Shrivastava D. P., </w:t>
      </w:r>
      <w:proofErr w:type="spellStart"/>
      <w:r w:rsidRPr="009D7F7D">
        <w:rPr>
          <w:rFonts w:ascii="Arial" w:hAnsi="Arial" w:cs="Arial"/>
          <w:highlight w:val="yellow"/>
        </w:rPr>
        <w:t>Saminathan</w:t>
      </w:r>
      <w:proofErr w:type="spellEnd"/>
      <w:r w:rsidRPr="009D7F7D">
        <w:rPr>
          <w:rFonts w:ascii="Arial" w:hAnsi="Arial" w:cs="Arial"/>
          <w:highlight w:val="yellow"/>
        </w:rPr>
        <w:t xml:space="preserve"> M., Niyogi D., </w:t>
      </w:r>
      <w:proofErr w:type="spellStart"/>
      <w:r w:rsidRPr="009D7F7D">
        <w:rPr>
          <w:rFonts w:ascii="Arial" w:hAnsi="Arial" w:cs="Arial"/>
          <w:highlight w:val="yellow"/>
        </w:rPr>
        <w:t>Dharanesha</w:t>
      </w:r>
      <w:proofErr w:type="spellEnd"/>
      <w:r w:rsidRPr="009D7F7D">
        <w:rPr>
          <w:rFonts w:ascii="Arial" w:hAnsi="Arial" w:cs="Arial"/>
          <w:highlight w:val="yellow"/>
        </w:rPr>
        <w:t xml:space="preserve"> N. K., Singh K.P., Singh S., Yadav V., Kumar H., </w:t>
      </w:r>
      <w:proofErr w:type="spellStart"/>
      <w:r w:rsidRPr="009D7F7D">
        <w:rPr>
          <w:rFonts w:ascii="Arial" w:hAnsi="Arial" w:cs="Arial"/>
          <w:highlight w:val="yellow"/>
        </w:rPr>
        <w:t>Chaundhary</w:t>
      </w:r>
      <w:proofErr w:type="spellEnd"/>
      <w:r w:rsidRPr="009D7F7D">
        <w:rPr>
          <w:rFonts w:ascii="Arial" w:hAnsi="Arial" w:cs="Arial"/>
          <w:highlight w:val="yellow"/>
        </w:rPr>
        <w:t xml:space="preserve"> J.K. (2025). Isolation, molecular characterization, and pathological findings of important bacterial respiratory infections on goats of Easter Plain Zone of Uttar Pradesh, North India. </w:t>
      </w:r>
      <w:r w:rsidRPr="009D7F7D">
        <w:rPr>
          <w:rFonts w:ascii="Arial" w:hAnsi="Arial" w:cs="Arial"/>
          <w:i/>
          <w:iCs/>
          <w:highlight w:val="yellow"/>
        </w:rPr>
        <w:t xml:space="preserve">J Pure Appl </w:t>
      </w:r>
      <w:proofErr w:type="spellStart"/>
      <w:r w:rsidRPr="009D7F7D">
        <w:rPr>
          <w:rFonts w:ascii="Arial" w:hAnsi="Arial" w:cs="Arial"/>
          <w:i/>
          <w:iCs/>
          <w:highlight w:val="yellow"/>
        </w:rPr>
        <w:t>Microbiol</w:t>
      </w:r>
      <w:proofErr w:type="spellEnd"/>
      <w:r w:rsidRPr="009D7F7D">
        <w:rPr>
          <w:rFonts w:ascii="Arial" w:hAnsi="Arial" w:cs="Arial"/>
          <w:i/>
          <w:iCs/>
          <w:highlight w:val="yellow"/>
        </w:rPr>
        <w:t xml:space="preserve"> (2025)</w:t>
      </w:r>
      <w:r w:rsidRPr="009D7F7D">
        <w:rPr>
          <w:rFonts w:ascii="Arial" w:hAnsi="Arial" w:cs="Arial"/>
          <w:highlight w:val="yellow"/>
        </w:rPr>
        <w:t>, 10164.</w:t>
      </w:r>
    </w:p>
    <w:p w14:paraId="1B60C02E" w14:textId="11EEF435" w:rsidR="00893EB8" w:rsidRPr="009D7F7D" w:rsidRDefault="00893EB8" w:rsidP="000F2594">
      <w:pPr>
        <w:pStyle w:val="Bibliography"/>
        <w:spacing w:line="240" w:lineRule="auto"/>
        <w:jc w:val="both"/>
        <w:rPr>
          <w:rFonts w:ascii="Arial" w:hAnsi="Arial" w:cs="Arial"/>
        </w:rPr>
      </w:pPr>
      <w:r w:rsidRPr="009D7F7D">
        <w:rPr>
          <w:rFonts w:ascii="Arial" w:hAnsi="Arial" w:cs="Arial"/>
        </w:rPr>
        <w:t xml:space="preserve">Tabatabaei, M., &amp; </w:t>
      </w:r>
      <w:proofErr w:type="gramStart"/>
      <w:r w:rsidRPr="009D7F7D">
        <w:rPr>
          <w:rFonts w:ascii="Arial" w:hAnsi="Arial" w:cs="Arial"/>
        </w:rPr>
        <w:t>abdolahi,  fateme</w:t>
      </w:r>
      <w:proofErr w:type="gramEnd"/>
      <w:r w:rsidRPr="009D7F7D">
        <w:rPr>
          <w:rFonts w:ascii="Arial" w:hAnsi="Arial" w:cs="Arial"/>
        </w:rPr>
        <w:t xml:space="preserve">. (2023). Molecular Evaluation of Sheep and Goats Isolates of Pasteurella multocida and Their Antibiotic Resistance. </w:t>
      </w:r>
      <w:r w:rsidRPr="009D7F7D">
        <w:rPr>
          <w:rFonts w:ascii="Arial" w:hAnsi="Arial" w:cs="Arial"/>
          <w:i/>
          <w:iCs/>
        </w:rPr>
        <w:t>Veterinary Research Forum</w:t>
      </w:r>
      <w:r w:rsidRPr="009D7F7D">
        <w:rPr>
          <w:rFonts w:ascii="Arial" w:hAnsi="Arial" w:cs="Arial"/>
        </w:rPr>
        <w:t xml:space="preserve">, </w:t>
      </w:r>
      <w:r w:rsidRPr="009D7F7D">
        <w:rPr>
          <w:rFonts w:ascii="Arial" w:hAnsi="Arial" w:cs="Arial"/>
          <w:i/>
          <w:iCs/>
        </w:rPr>
        <w:t>Online First</w:t>
      </w:r>
      <w:r w:rsidRPr="009D7F7D">
        <w:rPr>
          <w:rFonts w:ascii="Arial" w:hAnsi="Arial" w:cs="Arial"/>
        </w:rPr>
        <w:t>. https://doi.org/10.30466/vrf.2022.556438.3524</w:t>
      </w:r>
    </w:p>
    <w:p w14:paraId="69B96778" w14:textId="77777777" w:rsidR="00893EB8" w:rsidRPr="009D7F7D" w:rsidRDefault="00893EB8" w:rsidP="000F2594">
      <w:pPr>
        <w:pStyle w:val="Bibliography"/>
        <w:spacing w:line="240" w:lineRule="auto"/>
        <w:jc w:val="both"/>
        <w:rPr>
          <w:rFonts w:ascii="Arial" w:hAnsi="Arial" w:cs="Arial"/>
        </w:rPr>
      </w:pPr>
      <w:r w:rsidRPr="009D7F7D">
        <w:rPr>
          <w:rFonts w:ascii="Arial" w:hAnsi="Arial" w:cs="Arial"/>
        </w:rPr>
        <w:t xml:space="preserve">Wilson, B. A., &amp; Ho, M. (2013). Pasteurella multocida: From Zoonosis to Cellular Microbiology. </w:t>
      </w:r>
      <w:r w:rsidRPr="009D7F7D">
        <w:rPr>
          <w:rFonts w:ascii="Arial" w:hAnsi="Arial" w:cs="Arial"/>
          <w:i/>
          <w:iCs/>
        </w:rPr>
        <w:t>Clinical Microbiology Reviews</w:t>
      </w:r>
      <w:r w:rsidRPr="009D7F7D">
        <w:rPr>
          <w:rFonts w:ascii="Arial" w:hAnsi="Arial" w:cs="Arial"/>
        </w:rPr>
        <w:t xml:space="preserve">, </w:t>
      </w:r>
      <w:r w:rsidRPr="009D7F7D">
        <w:rPr>
          <w:rFonts w:ascii="Arial" w:hAnsi="Arial" w:cs="Arial"/>
          <w:i/>
          <w:iCs/>
        </w:rPr>
        <w:t>26</w:t>
      </w:r>
      <w:r w:rsidRPr="009D7F7D">
        <w:rPr>
          <w:rFonts w:ascii="Arial" w:hAnsi="Arial" w:cs="Arial"/>
        </w:rPr>
        <w:t>(3), 631–655. https://doi.org/10.1128/CMR.00024-13</w:t>
      </w:r>
    </w:p>
    <w:p w14:paraId="08C360BB" w14:textId="77777777" w:rsidR="00893EB8" w:rsidRPr="009D7F7D" w:rsidRDefault="00893EB8" w:rsidP="000F2594">
      <w:pPr>
        <w:pStyle w:val="Bibliography"/>
        <w:spacing w:line="240" w:lineRule="auto"/>
        <w:jc w:val="both"/>
        <w:rPr>
          <w:rFonts w:ascii="Arial" w:hAnsi="Arial" w:cs="Arial"/>
        </w:rPr>
      </w:pPr>
      <w:r w:rsidRPr="009D7F7D">
        <w:rPr>
          <w:rFonts w:ascii="Arial" w:hAnsi="Arial" w:cs="Arial"/>
        </w:rPr>
        <w:t xml:space="preserve">WOAH. (2021). Haemorrhagic septicaemia (Chapter 3.4.10). In </w:t>
      </w:r>
      <w:r w:rsidRPr="009D7F7D">
        <w:rPr>
          <w:rFonts w:ascii="Arial" w:hAnsi="Arial" w:cs="Arial"/>
          <w:i/>
          <w:iCs/>
        </w:rPr>
        <w:t>WOAH Terrestrial Manual</w:t>
      </w:r>
      <w:r w:rsidRPr="009D7F7D">
        <w:rPr>
          <w:rFonts w:ascii="Arial" w:hAnsi="Arial" w:cs="Arial"/>
        </w:rPr>
        <w:t>. World Organisation for Animal Health. https://www.woah.org</w:t>
      </w:r>
    </w:p>
    <w:p w14:paraId="04366312" w14:textId="3B8ACA67" w:rsidR="009D7F7D" w:rsidRPr="009D7F7D" w:rsidRDefault="009D7F7D" w:rsidP="009D7F7D">
      <w:pPr>
        <w:ind w:left="709" w:hanging="709"/>
        <w:jc w:val="both"/>
        <w:rPr>
          <w:rFonts w:ascii="Arial" w:hAnsi="Arial" w:cs="Arial"/>
          <w:highlight w:val="yellow"/>
        </w:rPr>
      </w:pPr>
      <w:r w:rsidRPr="009D7F7D">
        <w:rPr>
          <w:rFonts w:ascii="Arial" w:hAnsi="Arial" w:cs="Arial"/>
          <w:highlight w:val="yellow"/>
        </w:rPr>
        <w:t xml:space="preserve">Yeşilyurt M. </w:t>
      </w:r>
      <w:proofErr w:type="spellStart"/>
      <w:r w:rsidRPr="009D7F7D">
        <w:rPr>
          <w:rFonts w:ascii="Arial" w:hAnsi="Arial" w:cs="Arial"/>
          <w:highlight w:val="yellow"/>
        </w:rPr>
        <w:t>Gülaydın</w:t>
      </w:r>
      <w:proofErr w:type="spellEnd"/>
      <w:r w:rsidRPr="009D7F7D">
        <w:rPr>
          <w:rFonts w:ascii="Arial" w:hAnsi="Arial" w:cs="Arial"/>
          <w:highlight w:val="yellow"/>
        </w:rPr>
        <w:t xml:space="preserve"> Ö. </w:t>
      </w:r>
      <w:r w:rsidRPr="009D7F7D">
        <w:rPr>
          <w:rFonts w:ascii="Arial" w:hAnsi="Arial" w:cs="Arial"/>
          <w:highlight w:val="yellow"/>
        </w:rPr>
        <w:t xml:space="preserve">(2025). </w:t>
      </w:r>
      <w:r w:rsidRPr="009D7F7D">
        <w:rPr>
          <w:rFonts w:ascii="Arial" w:hAnsi="Arial" w:cs="Arial"/>
          <w:highlight w:val="yellow"/>
        </w:rPr>
        <w:t xml:space="preserve">Isolation and </w:t>
      </w:r>
      <w:r w:rsidRPr="009D7F7D">
        <w:rPr>
          <w:rFonts w:ascii="Arial" w:hAnsi="Arial" w:cs="Arial"/>
          <w:highlight w:val="yellow"/>
        </w:rPr>
        <w:t>a</w:t>
      </w:r>
      <w:r w:rsidRPr="009D7F7D">
        <w:rPr>
          <w:rFonts w:ascii="Arial" w:hAnsi="Arial" w:cs="Arial"/>
          <w:highlight w:val="yellow"/>
        </w:rPr>
        <w:t xml:space="preserve">ntimicrobial </w:t>
      </w:r>
      <w:r w:rsidRPr="009D7F7D">
        <w:rPr>
          <w:rFonts w:ascii="Arial" w:hAnsi="Arial" w:cs="Arial"/>
          <w:highlight w:val="yellow"/>
        </w:rPr>
        <w:t>s</w:t>
      </w:r>
      <w:r w:rsidRPr="009D7F7D">
        <w:rPr>
          <w:rFonts w:ascii="Arial" w:hAnsi="Arial" w:cs="Arial"/>
          <w:highlight w:val="yellow"/>
        </w:rPr>
        <w:t xml:space="preserve">usceptibility of </w:t>
      </w:r>
      <w:r w:rsidRPr="009D7F7D">
        <w:rPr>
          <w:rFonts w:ascii="Arial" w:hAnsi="Arial" w:cs="Arial"/>
          <w:highlight w:val="yellow"/>
        </w:rPr>
        <w:t>s</w:t>
      </w:r>
      <w:r w:rsidRPr="009D7F7D">
        <w:rPr>
          <w:rFonts w:ascii="Arial" w:hAnsi="Arial" w:cs="Arial"/>
          <w:highlight w:val="yellow"/>
        </w:rPr>
        <w:t xml:space="preserve">elected </w:t>
      </w:r>
      <w:r w:rsidRPr="009D7F7D">
        <w:rPr>
          <w:rFonts w:ascii="Arial" w:hAnsi="Arial" w:cs="Arial"/>
          <w:highlight w:val="yellow"/>
        </w:rPr>
        <w:t>b</w:t>
      </w:r>
      <w:r w:rsidRPr="009D7F7D">
        <w:rPr>
          <w:rFonts w:ascii="Arial" w:hAnsi="Arial" w:cs="Arial"/>
          <w:highlight w:val="yellow"/>
        </w:rPr>
        <w:t>acterial</w:t>
      </w:r>
      <w:r w:rsidRPr="009D7F7D">
        <w:rPr>
          <w:rFonts w:ascii="Arial" w:hAnsi="Arial" w:cs="Arial"/>
          <w:highlight w:val="yellow"/>
        </w:rPr>
        <w:t xml:space="preserve"> p</w:t>
      </w:r>
      <w:r w:rsidRPr="009D7F7D">
        <w:rPr>
          <w:rFonts w:ascii="Arial" w:hAnsi="Arial" w:cs="Arial"/>
          <w:highlight w:val="yellow"/>
        </w:rPr>
        <w:t xml:space="preserve">athogens from </w:t>
      </w:r>
      <w:r w:rsidRPr="009D7F7D">
        <w:rPr>
          <w:rFonts w:ascii="Arial" w:hAnsi="Arial" w:cs="Arial"/>
          <w:highlight w:val="yellow"/>
        </w:rPr>
        <w:t>p</w:t>
      </w:r>
      <w:r w:rsidRPr="009D7F7D">
        <w:rPr>
          <w:rFonts w:ascii="Arial" w:hAnsi="Arial" w:cs="Arial"/>
          <w:highlight w:val="yellow"/>
        </w:rPr>
        <w:t xml:space="preserve">neumonic </w:t>
      </w:r>
      <w:r w:rsidRPr="009D7F7D">
        <w:rPr>
          <w:rFonts w:ascii="Arial" w:hAnsi="Arial" w:cs="Arial"/>
          <w:highlight w:val="yellow"/>
        </w:rPr>
        <w:t>l</w:t>
      </w:r>
      <w:r w:rsidRPr="009D7F7D">
        <w:rPr>
          <w:rFonts w:ascii="Arial" w:hAnsi="Arial" w:cs="Arial"/>
          <w:highlight w:val="yellow"/>
        </w:rPr>
        <w:t xml:space="preserve">ung </w:t>
      </w:r>
      <w:r w:rsidRPr="009D7F7D">
        <w:rPr>
          <w:rFonts w:ascii="Arial" w:hAnsi="Arial" w:cs="Arial"/>
          <w:highlight w:val="yellow"/>
        </w:rPr>
        <w:t>s</w:t>
      </w:r>
      <w:r w:rsidRPr="009D7F7D">
        <w:rPr>
          <w:rFonts w:ascii="Arial" w:hAnsi="Arial" w:cs="Arial"/>
          <w:highlight w:val="yellow"/>
        </w:rPr>
        <w:t xml:space="preserve">amples of </w:t>
      </w:r>
      <w:r w:rsidRPr="009D7F7D">
        <w:rPr>
          <w:rFonts w:ascii="Arial" w:hAnsi="Arial" w:cs="Arial"/>
          <w:highlight w:val="yellow"/>
        </w:rPr>
        <w:t>s</w:t>
      </w:r>
      <w:r w:rsidRPr="009D7F7D">
        <w:rPr>
          <w:rFonts w:ascii="Arial" w:hAnsi="Arial" w:cs="Arial"/>
          <w:highlight w:val="yellow"/>
        </w:rPr>
        <w:t xml:space="preserve">heep and </w:t>
      </w:r>
      <w:r w:rsidRPr="009D7F7D">
        <w:rPr>
          <w:rFonts w:ascii="Arial" w:hAnsi="Arial" w:cs="Arial"/>
          <w:highlight w:val="yellow"/>
        </w:rPr>
        <w:t>g</w:t>
      </w:r>
      <w:r w:rsidRPr="009D7F7D">
        <w:rPr>
          <w:rFonts w:ascii="Arial" w:hAnsi="Arial" w:cs="Arial"/>
          <w:highlight w:val="yellow"/>
        </w:rPr>
        <w:t xml:space="preserve">oats. </w:t>
      </w:r>
      <w:proofErr w:type="spellStart"/>
      <w:r w:rsidRPr="009D7F7D">
        <w:rPr>
          <w:rFonts w:ascii="Arial" w:hAnsi="Arial" w:cs="Arial"/>
          <w:i/>
          <w:iCs/>
          <w:highlight w:val="yellow"/>
        </w:rPr>
        <w:t>Kocatepe</w:t>
      </w:r>
      <w:proofErr w:type="spellEnd"/>
      <w:r w:rsidRPr="009D7F7D">
        <w:rPr>
          <w:rFonts w:ascii="Arial" w:hAnsi="Arial" w:cs="Arial"/>
          <w:i/>
          <w:iCs/>
          <w:highlight w:val="yellow"/>
        </w:rPr>
        <w:t xml:space="preserve"> </w:t>
      </w:r>
      <w:r w:rsidRPr="009D7F7D">
        <w:rPr>
          <w:rFonts w:ascii="Arial" w:hAnsi="Arial" w:cs="Arial"/>
          <w:i/>
          <w:iCs/>
          <w:highlight w:val="yellow"/>
        </w:rPr>
        <w:t>Vet J. (2025) 18</w:t>
      </w:r>
      <w:r w:rsidRPr="009D7F7D">
        <w:rPr>
          <w:rFonts w:ascii="Arial" w:hAnsi="Arial" w:cs="Arial"/>
          <w:highlight w:val="yellow"/>
        </w:rPr>
        <w:t>(2):135-143</w:t>
      </w:r>
    </w:p>
    <w:p w14:paraId="5D88FBBE" w14:textId="44DD0D80" w:rsidR="006931AC" w:rsidRPr="009D7F7D" w:rsidRDefault="006931AC" w:rsidP="006931AC">
      <w:pPr>
        <w:ind w:left="709" w:hanging="709"/>
        <w:rPr>
          <w:rFonts w:ascii="Arial" w:hAnsi="Arial" w:cs="Arial"/>
        </w:rPr>
      </w:pPr>
      <w:proofErr w:type="spellStart"/>
      <w:r w:rsidRPr="009D7F7D">
        <w:rPr>
          <w:rFonts w:ascii="Arial" w:hAnsi="Arial" w:cs="Arial"/>
          <w:highlight w:val="yellow"/>
        </w:rPr>
        <w:t>Yuriadi</w:t>
      </w:r>
      <w:proofErr w:type="spellEnd"/>
      <w:r w:rsidRPr="009D7F7D">
        <w:rPr>
          <w:rFonts w:ascii="Arial" w:hAnsi="Arial" w:cs="Arial"/>
          <w:highlight w:val="yellow"/>
        </w:rPr>
        <w:t xml:space="preserve">, </w:t>
      </w:r>
      <w:proofErr w:type="spellStart"/>
      <w:r w:rsidRPr="009D7F7D">
        <w:rPr>
          <w:rFonts w:ascii="Arial" w:hAnsi="Arial" w:cs="Arial"/>
          <w:highlight w:val="yellow"/>
        </w:rPr>
        <w:t>Tjahajati</w:t>
      </w:r>
      <w:proofErr w:type="spellEnd"/>
      <w:r w:rsidRPr="009D7F7D">
        <w:rPr>
          <w:rFonts w:ascii="Arial" w:hAnsi="Arial" w:cs="Arial"/>
          <w:highlight w:val="yellow"/>
        </w:rPr>
        <w:t xml:space="preserve"> I. (2002</w:t>
      </w:r>
      <w:proofErr w:type="gramStart"/>
      <w:r w:rsidRPr="009D7F7D">
        <w:rPr>
          <w:rFonts w:ascii="Arial" w:hAnsi="Arial" w:cs="Arial"/>
          <w:highlight w:val="yellow"/>
        </w:rPr>
        <w:t>).</w:t>
      </w:r>
      <w:proofErr w:type="spellStart"/>
      <w:r w:rsidRPr="009D7F7D">
        <w:rPr>
          <w:rFonts w:ascii="Arial" w:hAnsi="Arial" w:cs="Arial"/>
          <w:highlight w:val="yellow"/>
        </w:rPr>
        <w:t>Isolasi</w:t>
      </w:r>
      <w:proofErr w:type="spellEnd"/>
      <w:proofErr w:type="gramEnd"/>
      <w:r w:rsidRPr="009D7F7D">
        <w:rPr>
          <w:rFonts w:ascii="Arial" w:hAnsi="Arial" w:cs="Arial"/>
          <w:highlight w:val="yellow"/>
        </w:rPr>
        <w:t xml:space="preserve"> dan uji </w:t>
      </w:r>
      <w:proofErr w:type="spellStart"/>
      <w:r w:rsidRPr="009D7F7D">
        <w:rPr>
          <w:rFonts w:ascii="Arial" w:hAnsi="Arial" w:cs="Arial"/>
          <w:highlight w:val="yellow"/>
        </w:rPr>
        <w:t>sensitivitas</w:t>
      </w:r>
      <w:proofErr w:type="spellEnd"/>
      <w:r w:rsidRPr="009D7F7D">
        <w:rPr>
          <w:rFonts w:ascii="Arial" w:hAnsi="Arial" w:cs="Arial"/>
          <w:highlight w:val="yellow"/>
        </w:rPr>
        <w:t xml:space="preserve"> </w:t>
      </w:r>
      <w:proofErr w:type="spellStart"/>
      <w:r w:rsidRPr="009D7F7D">
        <w:rPr>
          <w:rFonts w:ascii="Arial" w:hAnsi="Arial" w:cs="Arial"/>
          <w:highlight w:val="yellow"/>
        </w:rPr>
        <w:t>bakteri</w:t>
      </w:r>
      <w:proofErr w:type="spellEnd"/>
      <w:r w:rsidRPr="009D7F7D">
        <w:rPr>
          <w:rFonts w:ascii="Arial" w:hAnsi="Arial" w:cs="Arial"/>
          <w:highlight w:val="yellow"/>
        </w:rPr>
        <w:t xml:space="preserve"> </w:t>
      </w:r>
      <w:proofErr w:type="spellStart"/>
      <w:r w:rsidRPr="009D7F7D">
        <w:rPr>
          <w:rFonts w:ascii="Arial" w:hAnsi="Arial" w:cs="Arial"/>
          <w:highlight w:val="yellow"/>
        </w:rPr>
        <w:t>saluran</w:t>
      </w:r>
      <w:proofErr w:type="spellEnd"/>
      <w:r w:rsidRPr="009D7F7D">
        <w:rPr>
          <w:rFonts w:ascii="Arial" w:hAnsi="Arial" w:cs="Arial"/>
          <w:highlight w:val="yellow"/>
        </w:rPr>
        <w:t xml:space="preserve"> </w:t>
      </w:r>
      <w:proofErr w:type="spellStart"/>
      <w:r w:rsidRPr="009D7F7D">
        <w:rPr>
          <w:rFonts w:ascii="Arial" w:hAnsi="Arial" w:cs="Arial"/>
          <w:highlight w:val="yellow"/>
        </w:rPr>
        <w:t>pernafasan</w:t>
      </w:r>
      <w:proofErr w:type="spellEnd"/>
      <w:r w:rsidRPr="009D7F7D">
        <w:rPr>
          <w:rFonts w:ascii="Arial" w:hAnsi="Arial" w:cs="Arial"/>
          <w:highlight w:val="yellow"/>
        </w:rPr>
        <w:t xml:space="preserve"> </w:t>
      </w:r>
      <w:proofErr w:type="spellStart"/>
      <w:r w:rsidRPr="009D7F7D">
        <w:rPr>
          <w:rFonts w:ascii="Arial" w:hAnsi="Arial" w:cs="Arial"/>
          <w:highlight w:val="yellow"/>
        </w:rPr>
        <w:t>kambing</w:t>
      </w:r>
      <w:proofErr w:type="spellEnd"/>
      <w:r w:rsidRPr="009D7F7D">
        <w:rPr>
          <w:rFonts w:ascii="Arial" w:hAnsi="Arial" w:cs="Arial"/>
          <w:highlight w:val="yellow"/>
        </w:rPr>
        <w:t xml:space="preserve"> PE </w:t>
      </w:r>
      <w:proofErr w:type="spellStart"/>
      <w:r w:rsidRPr="009D7F7D">
        <w:rPr>
          <w:rFonts w:ascii="Arial" w:hAnsi="Arial" w:cs="Arial"/>
          <w:highlight w:val="yellow"/>
        </w:rPr>
        <w:t>penderita</w:t>
      </w:r>
      <w:proofErr w:type="spellEnd"/>
      <w:r w:rsidRPr="009D7F7D">
        <w:rPr>
          <w:rFonts w:ascii="Arial" w:hAnsi="Arial" w:cs="Arial"/>
          <w:highlight w:val="yellow"/>
        </w:rPr>
        <w:t xml:space="preserve"> pneumonia. </w:t>
      </w:r>
      <w:r w:rsidRPr="009D7F7D">
        <w:rPr>
          <w:rFonts w:ascii="Arial" w:hAnsi="Arial" w:cs="Arial"/>
          <w:i/>
          <w:iCs/>
          <w:highlight w:val="yellow"/>
        </w:rPr>
        <w:t>J. Sain Vet</w:t>
      </w:r>
      <w:r w:rsidRPr="009D7F7D">
        <w:rPr>
          <w:rFonts w:ascii="Arial" w:hAnsi="Arial" w:cs="Arial"/>
          <w:highlight w:val="yellow"/>
        </w:rPr>
        <w:t xml:space="preserve">., </w:t>
      </w:r>
      <w:r w:rsidRPr="009D7F7D">
        <w:rPr>
          <w:rFonts w:ascii="Arial" w:hAnsi="Arial" w:cs="Arial"/>
          <w:i/>
          <w:iCs/>
          <w:highlight w:val="yellow"/>
        </w:rPr>
        <w:t>20</w:t>
      </w:r>
      <w:r w:rsidRPr="009D7F7D">
        <w:rPr>
          <w:rFonts w:ascii="Arial" w:hAnsi="Arial" w:cs="Arial"/>
          <w:highlight w:val="yellow"/>
        </w:rPr>
        <w:t>(2), 1-6.</w:t>
      </w:r>
    </w:p>
    <w:p w14:paraId="657F9FC3" w14:textId="694C3D29" w:rsidR="00114A3D" w:rsidRPr="009D7F7D" w:rsidRDefault="00114A3D" w:rsidP="000F2594">
      <w:pPr>
        <w:keepNext/>
        <w:pBdr>
          <w:top w:val="nil"/>
          <w:left w:val="nil"/>
          <w:bottom w:val="nil"/>
          <w:right w:val="nil"/>
          <w:between w:val="nil"/>
        </w:pBdr>
        <w:ind w:left="720" w:hanging="720"/>
        <w:jc w:val="both"/>
        <w:rPr>
          <w:rFonts w:ascii="Arial" w:eastAsia="Arial" w:hAnsi="Arial" w:cs="Arial"/>
          <w:b/>
          <w:smallCaps/>
          <w:color w:val="000000"/>
          <w:sz w:val="22"/>
          <w:szCs w:val="22"/>
        </w:rPr>
      </w:pPr>
      <w:r w:rsidRPr="009D7F7D">
        <w:rPr>
          <w:rFonts w:ascii="Arial" w:eastAsia="Arial" w:hAnsi="Arial" w:cs="Arial"/>
          <w:b/>
          <w:smallCaps/>
          <w:color w:val="000000"/>
        </w:rPr>
        <w:fldChar w:fldCharType="end"/>
      </w:r>
    </w:p>
    <w:p w14:paraId="3F493197" w14:textId="77777777" w:rsidR="00813094" w:rsidRPr="009D7F7D" w:rsidRDefault="00813094" w:rsidP="000F2594">
      <w:pPr>
        <w:pBdr>
          <w:top w:val="nil"/>
          <w:left w:val="nil"/>
          <w:bottom w:val="nil"/>
          <w:right w:val="nil"/>
          <w:between w:val="nil"/>
        </w:pBdr>
        <w:jc w:val="both"/>
        <w:rPr>
          <w:rFonts w:ascii="Arial" w:hAnsi="Arial" w:cs="Arial"/>
        </w:rPr>
      </w:pPr>
    </w:p>
    <w:p w14:paraId="760030D7" w14:textId="77777777" w:rsidR="00813094" w:rsidRDefault="00813094" w:rsidP="000F2594">
      <w:pPr>
        <w:pBdr>
          <w:top w:val="nil"/>
          <w:left w:val="nil"/>
          <w:bottom w:val="nil"/>
          <w:right w:val="nil"/>
          <w:between w:val="nil"/>
        </w:pBdr>
        <w:jc w:val="both"/>
      </w:pPr>
    </w:p>
    <w:p w14:paraId="005E90C9" w14:textId="77777777" w:rsidR="00813094" w:rsidRDefault="00813094" w:rsidP="000F2594">
      <w:pPr>
        <w:pBdr>
          <w:top w:val="nil"/>
          <w:left w:val="nil"/>
          <w:bottom w:val="nil"/>
          <w:right w:val="nil"/>
          <w:between w:val="nil"/>
        </w:pBdr>
        <w:jc w:val="both"/>
      </w:pPr>
    </w:p>
    <w:p w14:paraId="46E5190E" w14:textId="77777777" w:rsidR="00813094" w:rsidRDefault="00813094" w:rsidP="000F2594">
      <w:pPr>
        <w:pBdr>
          <w:top w:val="nil"/>
          <w:left w:val="nil"/>
          <w:bottom w:val="nil"/>
          <w:right w:val="nil"/>
          <w:between w:val="nil"/>
        </w:pBdr>
        <w:jc w:val="both"/>
        <w:rPr>
          <w:color w:val="000000"/>
        </w:rPr>
      </w:pPr>
    </w:p>
    <w:p w14:paraId="5DFF041B" w14:textId="77777777" w:rsidR="00813094" w:rsidRDefault="00813094" w:rsidP="000F2594">
      <w:pPr>
        <w:pBdr>
          <w:top w:val="nil"/>
          <w:left w:val="nil"/>
          <w:bottom w:val="nil"/>
          <w:right w:val="nil"/>
          <w:between w:val="nil"/>
        </w:pBdr>
        <w:jc w:val="both"/>
        <w:rPr>
          <w:rFonts w:ascii="Arial" w:eastAsia="Arial" w:hAnsi="Arial" w:cs="Arial"/>
          <w:color w:val="000000"/>
        </w:rPr>
      </w:pPr>
    </w:p>
    <w:p w14:paraId="1B4D55C1" w14:textId="77777777" w:rsidR="00813094" w:rsidRDefault="00813094" w:rsidP="000F2594">
      <w:pPr>
        <w:pBdr>
          <w:top w:val="nil"/>
          <w:left w:val="nil"/>
          <w:bottom w:val="nil"/>
          <w:right w:val="nil"/>
          <w:between w:val="nil"/>
        </w:pBdr>
        <w:jc w:val="both"/>
        <w:rPr>
          <w:rFonts w:ascii="Arial" w:eastAsia="Arial" w:hAnsi="Arial" w:cs="Arial"/>
        </w:rPr>
      </w:pPr>
    </w:p>
    <w:p w14:paraId="00DF8DB5" w14:textId="77777777" w:rsidR="00813094" w:rsidRDefault="00813094" w:rsidP="000F2594">
      <w:pPr>
        <w:pBdr>
          <w:top w:val="nil"/>
          <w:left w:val="nil"/>
          <w:bottom w:val="nil"/>
          <w:right w:val="nil"/>
          <w:between w:val="nil"/>
        </w:pBdr>
        <w:jc w:val="both"/>
        <w:rPr>
          <w:rFonts w:ascii="Arial" w:eastAsia="Arial" w:hAnsi="Arial" w:cs="Arial"/>
        </w:rPr>
      </w:pPr>
    </w:p>
    <w:p w14:paraId="1B4BFBE6" w14:textId="77777777" w:rsidR="00813094" w:rsidRDefault="00813094" w:rsidP="000F2594">
      <w:pPr>
        <w:pBdr>
          <w:top w:val="nil"/>
          <w:left w:val="nil"/>
          <w:bottom w:val="nil"/>
          <w:right w:val="nil"/>
          <w:between w:val="nil"/>
        </w:pBdr>
        <w:jc w:val="both"/>
        <w:rPr>
          <w:rFonts w:ascii="Arial" w:eastAsia="Arial" w:hAnsi="Arial" w:cs="Arial"/>
        </w:rPr>
      </w:pPr>
    </w:p>
    <w:p w14:paraId="71C0E52B" w14:textId="7BACE1C8" w:rsidR="00813094" w:rsidRDefault="00813094" w:rsidP="000F2594">
      <w:pPr>
        <w:keepNext/>
        <w:pBdr>
          <w:top w:val="nil"/>
          <w:left w:val="nil"/>
          <w:bottom w:val="nil"/>
          <w:right w:val="nil"/>
          <w:between w:val="nil"/>
        </w:pBdr>
        <w:jc w:val="both"/>
        <w:rPr>
          <w:rFonts w:ascii="Arial" w:eastAsia="Arial" w:hAnsi="Arial" w:cs="Arial"/>
          <w:smallCaps/>
          <w:color w:val="000000"/>
          <w:sz w:val="22"/>
          <w:szCs w:val="22"/>
        </w:rPr>
        <w:sectPr w:rsidR="00813094" w:rsidSect="006D4CE8">
          <w:headerReference w:type="even" r:id="rId17"/>
          <w:headerReference w:type="default" r:id="rId18"/>
          <w:footerReference w:type="default" r:id="rId19"/>
          <w:headerReference w:type="first" r:id="rId20"/>
          <w:type w:val="continuous"/>
          <w:pgSz w:w="12240" w:h="15840"/>
          <w:pgMar w:top="1440" w:right="2016" w:bottom="2016" w:left="2016" w:header="720" w:footer="1123" w:gutter="0"/>
          <w:cols w:space="720"/>
          <w:docGrid w:linePitch="272"/>
        </w:sectPr>
      </w:pPr>
    </w:p>
    <w:p w14:paraId="1024A9A5" w14:textId="77777777" w:rsidR="00813094" w:rsidRDefault="00813094" w:rsidP="000F2594">
      <w:pPr>
        <w:keepNext/>
        <w:pBdr>
          <w:top w:val="nil"/>
          <w:left w:val="nil"/>
          <w:bottom w:val="nil"/>
          <w:right w:val="nil"/>
          <w:between w:val="nil"/>
        </w:pBdr>
        <w:jc w:val="both"/>
        <w:rPr>
          <w:rFonts w:ascii="Arial" w:eastAsia="Arial" w:hAnsi="Arial" w:cs="Arial"/>
          <w:smallCaps/>
          <w:color w:val="000000"/>
          <w:sz w:val="22"/>
          <w:szCs w:val="22"/>
        </w:rPr>
      </w:pPr>
    </w:p>
    <w:sectPr w:rsidR="00813094" w:rsidSect="006D4CE8">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B58350" w14:textId="77777777" w:rsidR="00424FC4" w:rsidRDefault="00424FC4">
      <w:r>
        <w:separator/>
      </w:r>
    </w:p>
  </w:endnote>
  <w:endnote w:type="continuationSeparator" w:id="0">
    <w:p w14:paraId="67F49FEC" w14:textId="77777777" w:rsidR="00424FC4" w:rsidRDefault="00424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SimSun"/>
    <w:charset w:val="00"/>
    <w:family w:val="auto"/>
    <w:pitch w:val="default"/>
    <w:embedRegular r:id="rId1" w:fontKey="{B37A93AE-5566-465B-B481-01C14932DA94}"/>
    <w:embedBold r:id="rId2" w:fontKey="{77286E4B-A031-418B-B3F7-136545EF6C73}"/>
    <w:embedItalic r:id="rId3" w:fontKey="{ABCEB404-F6DF-4243-B4A5-BF820C991631}"/>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4" w:fontKey="{814EE67C-528A-4E3C-AAF6-58346E3BB040}"/>
    <w:embedBold r:id="rId5" w:fontKey="{554002C2-BF6F-4339-A05D-9D6F39E97D9D}"/>
  </w:font>
  <w:font w:name="Helvetica">
    <w:panose1 w:val="020B0504020202020204"/>
    <w:charset w:val="00"/>
    <w:family w:val="swiss"/>
    <w:pitch w:val="variable"/>
    <w:sig w:usb0="E0002EFF" w:usb1="C000785B" w:usb2="00000009" w:usb3="00000000" w:csb0="000001FF" w:csb1="00000000"/>
    <w:embedRegular r:id="rId6" w:fontKey="{88C80031-9204-45AA-81E9-CDAE47D0087C}"/>
  </w:font>
  <w:font w:name="Tahoma">
    <w:panose1 w:val="020B0604030504040204"/>
    <w:charset w:val="00"/>
    <w:family w:val="swiss"/>
    <w:pitch w:val="variable"/>
    <w:sig w:usb0="E1002EFF" w:usb1="C000605B" w:usb2="00000029" w:usb3="00000000" w:csb0="000101FF" w:csb1="00000000"/>
    <w:embedRegular r:id="rId7" w:fontKey="{EA2CF5FD-0BC3-4854-8D82-7B7D5AC89AE3}"/>
  </w:font>
  <w:font w:name="Georgia">
    <w:panose1 w:val="02040502050405020303"/>
    <w:charset w:val="00"/>
    <w:family w:val="roman"/>
    <w:pitch w:val="variable"/>
    <w:sig w:usb0="00000287" w:usb1="00000000" w:usb2="00000000" w:usb3="00000000" w:csb0="0000009F" w:csb1="00000000"/>
    <w:embedRegular r:id="rId8" w:fontKey="{25696745-EAFD-4E66-9BA4-53E941400860}"/>
    <w:embedItalic r:id="rId9" w:fontKey="{2D4E6E64-C618-476E-9662-C633A2B9CFE1}"/>
  </w:font>
  <w:font w:name="Cambria Math">
    <w:panose1 w:val="02040503050406030204"/>
    <w:charset w:val="00"/>
    <w:family w:val="roman"/>
    <w:pitch w:val="variable"/>
    <w:sig w:usb0="E00006FF" w:usb1="420024FF" w:usb2="02000000" w:usb3="00000000" w:csb0="0000019F" w:csb1="00000000"/>
    <w:embedRegular r:id="rId10" w:fontKey="{00709498-01E3-4AE0-98E3-28135DAF4514}"/>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1" w:fontKey="{9CBB5C4B-BBFE-420F-8921-FBA8B07F493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C9E0C" w14:textId="77777777" w:rsidR="00813094" w:rsidRDefault="00813094">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636C3" w14:textId="77777777" w:rsidR="006D4CE8" w:rsidRDefault="006D4C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3156C" w14:textId="60ABD2EE" w:rsidR="00813094" w:rsidRPr="006D4CE8" w:rsidRDefault="00813094" w:rsidP="006D4C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F1EDD" w14:textId="77777777" w:rsidR="00813094" w:rsidRDefault="00813094">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76103" w14:textId="77777777" w:rsidR="00424FC4" w:rsidRDefault="00424FC4">
      <w:r>
        <w:separator/>
      </w:r>
    </w:p>
  </w:footnote>
  <w:footnote w:type="continuationSeparator" w:id="0">
    <w:p w14:paraId="2C386779" w14:textId="77777777" w:rsidR="00424FC4" w:rsidRDefault="00424F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85601" w14:textId="2D3F79B4" w:rsidR="00813094" w:rsidRDefault="00000000">
    <w:pPr>
      <w:pBdr>
        <w:top w:val="nil"/>
        <w:left w:val="nil"/>
        <w:bottom w:val="nil"/>
        <w:right w:val="nil"/>
        <w:between w:val="nil"/>
      </w:pBdr>
      <w:tabs>
        <w:tab w:val="center" w:pos="4320"/>
        <w:tab w:val="right" w:pos="8640"/>
      </w:tabs>
      <w:rPr>
        <w:color w:val="000000"/>
      </w:rPr>
    </w:pPr>
    <w:r>
      <w:rPr>
        <w:noProof/>
      </w:rPr>
      <w:pict w14:anchorId="239F31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693360"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81B51" w14:textId="5BFE4C9B" w:rsidR="00813094" w:rsidRDefault="00000000">
    <w:pPr>
      <w:pBdr>
        <w:top w:val="nil"/>
        <w:left w:val="nil"/>
        <w:bottom w:val="nil"/>
        <w:right w:val="nil"/>
        <w:between w:val="nil"/>
      </w:pBdr>
      <w:tabs>
        <w:tab w:val="center" w:pos="4320"/>
        <w:tab w:val="right" w:pos="8640"/>
      </w:tabs>
      <w:rPr>
        <w:color w:val="000000"/>
      </w:rPr>
    </w:pPr>
    <w:r>
      <w:rPr>
        <w:noProof/>
      </w:rPr>
      <w:pict w14:anchorId="1FDF7E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693361"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32214" w14:textId="3FB5F1FC" w:rsidR="00813094" w:rsidRDefault="00000000">
    <w:pPr>
      <w:ind w:left="2160"/>
      <w:jc w:val="center"/>
      <w:rPr>
        <w:rFonts w:ascii="Times New Roman" w:eastAsia="Times New Roman" w:hAnsi="Times New Roman" w:cs="Times New Roman"/>
        <w:i/>
        <w:sz w:val="18"/>
        <w:szCs w:val="18"/>
      </w:rPr>
    </w:pPr>
    <w:r>
      <w:rPr>
        <w:noProof/>
      </w:rPr>
      <w:pict w14:anchorId="009719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693359"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199F51C1" w14:textId="77777777" w:rsidR="00813094" w:rsidRDefault="00D76920">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10100F97" w14:textId="77777777" w:rsidR="00813094" w:rsidRDefault="00D7692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5332C95A" w14:textId="77777777" w:rsidR="00813094" w:rsidRDefault="00D76920">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5E63760F" w14:textId="77777777" w:rsidR="00813094" w:rsidRDefault="00D7692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28B4FAA9" w14:textId="77777777" w:rsidR="00813094" w:rsidRDefault="00D76920">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4200FDBC" w14:textId="77777777" w:rsidR="00813094" w:rsidRDefault="00D76920">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D997A" w14:textId="0DA5F49B" w:rsidR="006D4CE8" w:rsidRDefault="00000000">
    <w:pPr>
      <w:pStyle w:val="Header"/>
    </w:pPr>
    <w:r>
      <w:rPr>
        <w:noProof/>
      </w:rPr>
      <w:pict w14:anchorId="56336B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693363"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429A6" w14:textId="48FDA982" w:rsidR="006D4CE8" w:rsidRDefault="00000000">
    <w:pPr>
      <w:pStyle w:val="Header"/>
    </w:pPr>
    <w:r>
      <w:rPr>
        <w:noProof/>
      </w:rPr>
      <w:pict w14:anchorId="414D2E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693364"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442DB" w14:textId="05BF5623" w:rsidR="006D4CE8" w:rsidRDefault="00000000">
    <w:pPr>
      <w:pStyle w:val="Header"/>
    </w:pPr>
    <w:r>
      <w:rPr>
        <w:noProof/>
      </w:rPr>
      <w:pict w14:anchorId="739066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693362"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09486A"/>
    <w:multiLevelType w:val="multilevel"/>
    <w:tmpl w:val="B41641DC"/>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116787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094"/>
    <w:rsid w:val="00007F5C"/>
    <w:rsid w:val="000E77D8"/>
    <w:rsid w:val="000F2594"/>
    <w:rsid w:val="00114A3D"/>
    <w:rsid w:val="001516BA"/>
    <w:rsid w:val="00175850"/>
    <w:rsid w:val="0021118D"/>
    <w:rsid w:val="002169BE"/>
    <w:rsid w:val="002B1E4F"/>
    <w:rsid w:val="00344F27"/>
    <w:rsid w:val="00374EE1"/>
    <w:rsid w:val="003A25EC"/>
    <w:rsid w:val="003C763B"/>
    <w:rsid w:val="003C780A"/>
    <w:rsid w:val="003F0BA4"/>
    <w:rsid w:val="003F6D41"/>
    <w:rsid w:val="00424FC4"/>
    <w:rsid w:val="004450E6"/>
    <w:rsid w:val="004A4CBC"/>
    <w:rsid w:val="005A610F"/>
    <w:rsid w:val="00646568"/>
    <w:rsid w:val="006527D6"/>
    <w:rsid w:val="0065376F"/>
    <w:rsid w:val="00677205"/>
    <w:rsid w:val="006931AC"/>
    <w:rsid w:val="006B0BBE"/>
    <w:rsid w:val="006D4CE8"/>
    <w:rsid w:val="0072618E"/>
    <w:rsid w:val="00744E11"/>
    <w:rsid w:val="007624DE"/>
    <w:rsid w:val="00790E89"/>
    <w:rsid w:val="007B021C"/>
    <w:rsid w:val="00812A5F"/>
    <w:rsid w:val="00813094"/>
    <w:rsid w:val="00825FD9"/>
    <w:rsid w:val="00851FAA"/>
    <w:rsid w:val="00893EB8"/>
    <w:rsid w:val="008A590C"/>
    <w:rsid w:val="00905C02"/>
    <w:rsid w:val="009326B7"/>
    <w:rsid w:val="00950463"/>
    <w:rsid w:val="009C4D03"/>
    <w:rsid w:val="009D7F7D"/>
    <w:rsid w:val="00A517E0"/>
    <w:rsid w:val="00A675A0"/>
    <w:rsid w:val="00A9493C"/>
    <w:rsid w:val="00B473DE"/>
    <w:rsid w:val="00CD41A7"/>
    <w:rsid w:val="00D06E3E"/>
    <w:rsid w:val="00D20FBD"/>
    <w:rsid w:val="00D52E45"/>
    <w:rsid w:val="00D53875"/>
    <w:rsid w:val="00D76920"/>
    <w:rsid w:val="00D92F80"/>
    <w:rsid w:val="00DA4990"/>
    <w:rsid w:val="00DF04B2"/>
    <w:rsid w:val="00E21D1B"/>
    <w:rsid w:val="00E3717E"/>
    <w:rsid w:val="00E37F6C"/>
    <w:rsid w:val="00F11BA4"/>
    <w:rsid w:val="00F25693"/>
    <w:rsid w:val="00F34C30"/>
    <w:rsid w:val="00F41630"/>
    <w:rsid w:val="00FB1B9A"/>
    <w:rsid w:val="00FE4D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4C7AB8"/>
  <w15:docId w15:val="{E82A06A6-4DDC-41DC-83D5-E3CAE7E07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360"/>
      <w:jc w:val="right"/>
    </w:pPr>
    <w:rPr>
      <w:b/>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Bibliography">
    <w:name w:val="Bibliography"/>
    <w:basedOn w:val="Normal"/>
    <w:next w:val="Normal"/>
    <w:uiPriority w:val="37"/>
    <w:unhideWhenUsed/>
    <w:rsid w:val="00114A3D"/>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GNoQd0LhE5aJil7GPkMQd1Vn8g==">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968</TotalTime>
  <Pages>7</Pages>
  <Words>7579</Words>
  <Characters>47296</Characters>
  <Application>Microsoft Office Word</Application>
  <DocSecurity>0</DocSecurity>
  <Lines>945</Lines>
  <Paragraphs>347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cp:lastModifiedBy>
  <cp:revision>20</cp:revision>
  <dcterms:created xsi:type="dcterms:W3CDTF">2014-10-25T14:34:00Z</dcterms:created>
  <dcterms:modified xsi:type="dcterms:W3CDTF">2025-08-07T08:25:00Z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0e22ce5d-ed40-49ec-9f51-d57b2925288d</vt:lpwstr>
  </property>
  <property fmtid="{D5CDD505-2E9C-101B-9397-08002B2CF9AE}" pid="3" name="ZOTERO_PREF_1">
    <vt:lpwstr>&lt;data data-version="3" zotero-version="6.0.36"&gt;&lt;session id="32qeODAO"/&gt;&lt;style id="http://www.zotero.org/styles/apa" locale="en-US" hasBibliography="1" bibliographyStyleHasBeenSet="1"/&gt;&lt;prefs&gt;&lt;pref name="fieldType" value="Field"/&gt;&lt;pref name="automaticJourn</vt:lpwstr>
  </property>
  <property fmtid="{D5CDD505-2E9C-101B-9397-08002B2CF9AE}" pid="4" name="ZOTERO_PREF_2">
    <vt:lpwstr>alAbbreviations" value="true"/&gt;&lt;/prefs&gt;&lt;/data&gt;</vt:lpwstr>
  </property>
</Properties>
</file>