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374" w:rsidRDefault="00241374" w:rsidP="00241374">
      <w:pPr>
        <w:jc w:val="center"/>
        <w:rPr>
          <w:rFonts w:ascii="Times New Roman" w:hAnsi="Times New Roman" w:cs="Times New Roman"/>
          <w:b/>
          <w:sz w:val="28"/>
          <w:szCs w:val="24"/>
        </w:rPr>
      </w:pPr>
      <w:r w:rsidRPr="00241374">
        <w:rPr>
          <w:rFonts w:ascii="Times New Roman" w:hAnsi="Times New Roman" w:cs="Times New Roman"/>
          <w:b/>
          <w:sz w:val="28"/>
          <w:szCs w:val="24"/>
        </w:rPr>
        <w:t xml:space="preserve">Qualitative and Molecular Characterization of </w:t>
      </w:r>
      <w:proofErr w:type="spellStart"/>
      <w:r w:rsidRPr="00241374">
        <w:rPr>
          <w:rFonts w:ascii="Times New Roman" w:hAnsi="Times New Roman" w:cs="Times New Roman"/>
          <w:b/>
          <w:sz w:val="28"/>
          <w:szCs w:val="24"/>
        </w:rPr>
        <w:t>Rugda</w:t>
      </w:r>
      <w:proofErr w:type="spellEnd"/>
      <w:r w:rsidRPr="00241374">
        <w:rPr>
          <w:rFonts w:ascii="Times New Roman" w:hAnsi="Times New Roman" w:cs="Times New Roman"/>
          <w:b/>
          <w:sz w:val="28"/>
          <w:szCs w:val="24"/>
        </w:rPr>
        <w:t xml:space="preserve"> Mushroom: A Comprehensive Analysis</w:t>
      </w:r>
    </w:p>
    <w:p w:rsidR="00CE5F7C" w:rsidRDefault="00CE5F7C" w:rsidP="00802B31">
      <w:pPr>
        <w:spacing w:after="0" w:line="360" w:lineRule="auto"/>
        <w:jc w:val="both"/>
        <w:rPr>
          <w:rFonts w:ascii="Times New Roman" w:hAnsi="Times New Roman" w:cs="Times New Roman"/>
          <w:b/>
          <w:sz w:val="24"/>
          <w:szCs w:val="24"/>
        </w:rPr>
      </w:pPr>
    </w:p>
    <w:p w:rsidR="00241374" w:rsidRDefault="00241374" w:rsidP="00802B31">
      <w:pPr>
        <w:spacing w:after="0" w:line="360" w:lineRule="auto"/>
        <w:jc w:val="both"/>
        <w:rPr>
          <w:rFonts w:ascii="Times New Roman" w:hAnsi="Times New Roman" w:cs="Times New Roman"/>
          <w:b/>
          <w:sz w:val="24"/>
          <w:szCs w:val="24"/>
        </w:rPr>
      </w:pPr>
      <w:r w:rsidRPr="00241374">
        <w:rPr>
          <w:rFonts w:ascii="Times New Roman" w:hAnsi="Times New Roman" w:cs="Times New Roman"/>
          <w:b/>
          <w:sz w:val="24"/>
          <w:szCs w:val="24"/>
        </w:rPr>
        <w:t>Abstract</w:t>
      </w:r>
    </w:p>
    <w:p w:rsidR="00241374" w:rsidRDefault="00241374" w:rsidP="00802B31">
      <w:pPr>
        <w:spacing w:line="360" w:lineRule="auto"/>
        <w:jc w:val="both"/>
        <w:rPr>
          <w:rFonts w:ascii="Times New Roman" w:hAnsi="Times New Roman" w:cs="Times New Roman"/>
          <w:sz w:val="24"/>
          <w:szCs w:val="24"/>
        </w:rPr>
      </w:pPr>
      <w:proofErr w:type="spellStart"/>
      <w:r w:rsidRPr="00241374">
        <w:rPr>
          <w:rFonts w:ascii="Times New Roman" w:hAnsi="Times New Roman" w:cs="Times New Roman"/>
          <w:sz w:val="24"/>
          <w:szCs w:val="24"/>
        </w:rPr>
        <w:t>Rugda</w:t>
      </w:r>
      <w:proofErr w:type="spellEnd"/>
      <w:r w:rsidRPr="00241374">
        <w:rPr>
          <w:rFonts w:ascii="Times New Roman" w:hAnsi="Times New Roman" w:cs="Times New Roman"/>
          <w:sz w:val="24"/>
          <w:szCs w:val="24"/>
        </w:rPr>
        <w:t xml:space="preserve"> mushrooms are valued for their nutritional and therapeutic properties, yet detailed compositional and taxonomic studies remain scarce. In this work, we p</w:t>
      </w:r>
      <w:r w:rsidR="00076FE9">
        <w:rPr>
          <w:rFonts w:ascii="Times New Roman" w:hAnsi="Times New Roman" w:cs="Times New Roman"/>
          <w:sz w:val="24"/>
          <w:szCs w:val="24"/>
        </w:rPr>
        <w:t>resent an integrated quantitative analysis of phytochemicals</w:t>
      </w:r>
      <w:r w:rsidRPr="00241374">
        <w:rPr>
          <w:rFonts w:ascii="Times New Roman" w:hAnsi="Times New Roman" w:cs="Times New Roman"/>
          <w:sz w:val="24"/>
          <w:szCs w:val="24"/>
        </w:rPr>
        <w:t xml:space="preserve"> and molecular characterization of </w:t>
      </w:r>
      <w:proofErr w:type="spellStart"/>
      <w:r w:rsidRPr="00241374">
        <w:rPr>
          <w:rFonts w:ascii="Times New Roman" w:hAnsi="Times New Roman" w:cs="Times New Roman"/>
          <w:sz w:val="24"/>
          <w:szCs w:val="24"/>
        </w:rPr>
        <w:t>Rugda</w:t>
      </w:r>
      <w:proofErr w:type="spellEnd"/>
      <w:r w:rsidRPr="00241374">
        <w:rPr>
          <w:rFonts w:ascii="Times New Roman" w:hAnsi="Times New Roman" w:cs="Times New Roman"/>
          <w:sz w:val="24"/>
          <w:szCs w:val="24"/>
        </w:rPr>
        <w:t xml:space="preserve"> fruiting bodies, employing Gas Chromatography–Mass Spectrometry (GC</w:t>
      </w:r>
      <w:r w:rsidRPr="00241374">
        <w:rPr>
          <w:rFonts w:ascii="Times New Roman" w:hAnsi="Times New Roman" w:cs="Times New Roman"/>
          <w:sz w:val="24"/>
          <w:szCs w:val="24"/>
        </w:rPr>
        <w:noBreakHyphen/>
        <w:t>MS), Fourier</w:t>
      </w:r>
      <w:r w:rsidRPr="00241374">
        <w:rPr>
          <w:rFonts w:ascii="Times New Roman" w:hAnsi="Times New Roman" w:cs="Times New Roman"/>
          <w:sz w:val="24"/>
          <w:szCs w:val="24"/>
        </w:rPr>
        <w:noBreakHyphen/>
        <w:t>Transform Infrared Spectroscopy (FTIR), Scanning Electron Microscopy (SEM), and DNA</w:t>
      </w:r>
      <w:r w:rsidRPr="00241374">
        <w:rPr>
          <w:rFonts w:ascii="Times New Roman" w:hAnsi="Times New Roman" w:cs="Times New Roman"/>
          <w:sz w:val="24"/>
          <w:szCs w:val="24"/>
        </w:rPr>
        <w:noBreakHyphen/>
        <w:t>based phylogenetic analysis.</w:t>
      </w:r>
      <w:r w:rsidR="00076FE9">
        <w:rPr>
          <w:rFonts w:ascii="Times New Roman" w:hAnsi="Times New Roman" w:cs="Times New Roman"/>
          <w:sz w:val="24"/>
          <w:szCs w:val="24"/>
        </w:rPr>
        <w:t xml:space="preserve"> </w:t>
      </w:r>
      <w:r w:rsidR="00076FE9" w:rsidRPr="00076FE9">
        <w:rPr>
          <w:rFonts w:ascii="Times New Roman" w:hAnsi="Times New Roman" w:cs="Times New Roman"/>
          <w:sz w:val="24"/>
          <w:szCs w:val="24"/>
        </w:rPr>
        <w:t>GC</w:t>
      </w:r>
      <w:r w:rsidR="00076FE9" w:rsidRPr="00076FE9">
        <w:rPr>
          <w:rFonts w:ascii="Times New Roman" w:hAnsi="Times New Roman" w:cs="Times New Roman"/>
          <w:sz w:val="24"/>
          <w:szCs w:val="24"/>
        </w:rPr>
        <w:noBreakHyphen/>
        <w:t xml:space="preserve">MS analysis revealed </w:t>
      </w:r>
      <w:r w:rsidR="009A3D97">
        <w:rPr>
          <w:rFonts w:ascii="Times New Roman" w:hAnsi="Times New Roman" w:cs="Times New Roman"/>
          <w:sz w:val="24"/>
          <w:szCs w:val="24"/>
        </w:rPr>
        <w:t>nine</w:t>
      </w:r>
      <w:r w:rsidR="00076FE9">
        <w:rPr>
          <w:rFonts w:ascii="Times New Roman" w:hAnsi="Times New Roman" w:cs="Times New Roman"/>
          <w:sz w:val="24"/>
          <w:szCs w:val="24"/>
        </w:rPr>
        <w:t xml:space="preserve"> compounds</w:t>
      </w:r>
      <w:r w:rsidR="00076FE9" w:rsidRPr="00076FE9">
        <w:rPr>
          <w:rFonts w:ascii="Times New Roman" w:hAnsi="Times New Roman" w:cs="Times New Roman"/>
          <w:sz w:val="24"/>
          <w:szCs w:val="24"/>
        </w:rPr>
        <w:t xml:space="preserve">. </w:t>
      </w:r>
      <w:r w:rsidR="00D927F9" w:rsidRPr="00D927F9">
        <w:rPr>
          <w:rFonts w:ascii="Times New Roman" w:hAnsi="Times New Roman" w:cs="Times New Roman"/>
          <w:sz w:val="24"/>
          <w:szCs w:val="24"/>
        </w:rPr>
        <w:t xml:space="preserve">Quantitative analysis further determined total </w:t>
      </w:r>
      <w:proofErr w:type="spellStart"/>
      <w:r w:rsidR="00D927F9" w:rsidRPr="00D927F9">
        <w:rPr>
          <w:rFonts w:ascii="Times New Roman" w:hAnsi="Times New Roman" w:cs="Times New Roman"/>
          <w:sz w:val="24"/>
          <w:szCs w:val="24"/>
        </w:rPr>
        <w:t>phenolic</w:t>
      </w:r>
      <w:proofErr w:type="spellEnd"/>
      <w:r w:rsidR="00D927F9" w:rsidRPr="00D927F9">
        <w:rPr>
          <w:rFonts w:ascii="Times New Roman" w:hAnsi="Times New Roman" w:cs="Times New Roman"/>
          <w:sz w:val="24"/>
          <w:szCs w:val="24"/>
        </w:rPr>
        <w:t xml:space="preserve"> content and total </w:t>
      </w:r>
      <w:proofErr w:type="spellStart"/>
      <w:r w:rsidR="00D927F9" w:rsidRPr="00D927F9">
        <w:rPr>
          <w:rFonts w:ascii="Times New Roman" w:hAnsi="Times New Roman" w:cs="Times New Roman"/>
          <w:sz w:val="24"/>
          <w:szCs w:val="24"/>
        </w:rPr>
        <w:t>flavonoid</w:t>
      </w:r>
      <w:proofErr w:type="spellEnd"/>
      <w:r w:rsidR="00D927F9" w:rsidRPr="00D927F9">
        <w:rPr>
          <w:rFonts w:ascii="Times New Roman" w:hAnsi="Times New Roman" w:cs="Times New Roman"/>
          <w:sz w:val="24"/>
          <w:szCs w:val="24"/>
        </w:rPr>
        <w:t xml:space="preserve"> content</w:t>
      </w:r>
      <w:r w:rsidR="00D927F9">
        <w:rPr>
          <w:rFonts w:ascii="Times New Roman" w:hAnsi="Times New Roman" w:cs="Times New Roman"/>
          <w:sz w:val="24"/>
          <w:szCs w:val="24"/>
        </w:rPr>
        <w:t xml:space="preserve"> and the t</w:t>
      </w:r>
      <w:r w:rsidR="00D927F9" w:rsidRPr="00D927F9">
        <w:rPr>
          <w:rFonts w:ascii="Times New Roman" w:hAnsi="Times New Roman" w:cs="Times New Roman"/>
          <w:sz w:val="24"/>
          <w:szCs w:val="24"/>
        </w:rPr>
        <w:t xml:space="preserve">otal </w:t>
      </w:r>
      <w:proofErr w:type="spellStart"/>
      <w:r w:rsidR="00D927F9" w:rsidRPr="00D927F9">
        <w:rPr>
          <w:rFonts w:ascii="Times New Roman" w:hAnsi="Times New Roman" w:cs="Times New Roman"/>
          <w:sz w:val="24"/>
          <w:szCs w:val="24"/>
        </w:rPr>
        <w:t>phenolic</w:t>
      </w:r>
      <w:proofErr w:type="spellEnd"/>
      <w:r w:rsidR="00D927F9" w:rsidRPr="00D927F9">
        <w:rPr>
          <w:rFonts w:ascii="Times New Roman" w:hAnsi="Times New Roman" w:cs="Times New Roman"/>
          <w:sz w:val="24"/>
          <w:szCs w:val="24"/>
        </w:rPr>
        <w:t xml:space="preserve"> content</w:t>
      </w:r>
      <w:r w:rsidR="00D927F9">
        <w:rPr>
          <w:rFonts w:ascii="Times New Roman" w:hAnsi="Times New Roman" w:cs="Times New Roman"/>
          <w:sz w:val="24"/>
          <w:szCs w:val="24"/>
        </w:rPr>
        <w:t xml:space="preserve"> </w:t>
      </w:r>
      <w:r w:rsidR="00D927F9" w:rsidRPr="00D927F9">
        <w:rPr>
          <w:rFonts w:ascii="Times New Roman" w:hAnsi="Times New Roman" w:cs="Times New Roman"/>
          <w:sz w:val="24"/>
          <w:szCs w:val="24"/>
        </w:rPr>
        <w:t>was   9.01±0.31 mg GAE</w:t>
      </w:r>
      <w:r w:rsidR="00D927F9" w:rsidRPr="00D927F9">
        <w:rPr>
          <w:rFonts w:ascii="Cambria Math" w:hAnsi="Cambria Math" w:cs="Cambria Math"/>
          <w:sz w:val="24"/>
          <w:szCs w:val="24"/>
        </w:rPr>
        <w:t>⋅</w:t>
      </w:r>
      <w:r w:rsidR="00D927F9" w:rsidRPr="00D927F9">
        <w:rPr>
          <w:rFonts w:ascii="Times New Roman" w:hAnsi="Times New Roman" w:cs="Times New Roman"/>
          <w:sz w:val="24"/>
          <w:szCs w:val="24"/>
        </w:rPr>
        <w:t>g</w:t>
      </w:r>
      <w:r w:rsidR="00D927F9" w:rsidRPr="00D927F9">
        <w:rPr>
          <w:rFonts w:ascii="Times New Roman" w:hAnsi="Times New Roman" w:cs="Times New Roman"/>
          <w:sz w:val="24"/>
          <w:szCs w:val="24"/>
          <w:vertAlign w:val="superscript"/>
        </w:rPr>
        <w:t>−1</w:t>
      </w:r>
      <w:r w:rsidR="00D927F9" w:rsidRPr="00D927F9">
        <w:rPr>
          <w:rFonts w:ascii="Times New Roman" w:hAnsi="Times New Roman" w:cs="Times New Roman"/>
          <w:sz w:val="24"/>
          <w:szCs w:val="24"/>
        </w:rPr>
        <w:t xml:space="preserve">   and   total   </w:t>
      </w:r>
      <w:proofErr w:type="spellStart"/>
      <w:r w:rsidR="00D927F9" w:rsidRPr="00D927F9">
        <w:rPr>
          <w:rFonts w:ascii="Times New Roman" w:hAnsi="Times New Roman" w:cs="Times New Roman"/>
          <w:sz w:val="24"/>
          <w:szCs w:val="24"/>
        </w:rPr>
        <w:t>flavonoid</w:t>
      </w:r>
      <w:proofErr w:type="spellEnd"/>
      <w:r w:rsidR="00D927F9" w:rsidRPr="00D927F9">
        <w:rPr>
          <w:rFonts w:ascii="Times New Roman" w:hAnsi="Times New Roman" w:cs="Times New Roman"/>
          <w:sz w:val="24"/>
          <w:szCs w:val="24"/>
        </w:rPr>
        <w:t xml:space="preserve">   content   was</w:t>
      </w:r>
      <w:r w:rsidR="00D927F9">
        <w:rPr>
          <w:rFonts w:ascii="Times New Roman" w:hAnsi="Times New Roman" w:cs="Times New Roman"/>
          <w:sz w:val="24"/>
          <w:szCs w:val="24"/>
        </w:rPr>
        <w:t xml:space="preserve"> </w:t>
      </w:r>
      <w:r w:rsidR="00D927F9" w:rsidRPr="009260F6">
        <w:rPr>
          <w:rFonts w:ascii="Times New Roman" w:hAnsi="Times New Roman" w:cs="Times New Roman"/>
          <w:sz w:val="24"/>
          <w:szCs w:val="24"/>
        </w:rPr>
        <w:t>4.13 ± 0.12 mg QE·g</w:t>
      </w:r>
      <w:r w:rsidR="00D927F9" w:rsidRPr="009260F6">
        <w:rPr>
          <w:rFonts w:ascii="Cambria Math" w:hAnsi="Cambria Math" w:cs="Cambria Math"/>
          <w:sz w:val="24"/>
          <w:szCs w:val="24"/>
        </w:rPr>
        <w:t>⁻</w:t>
      </w:r>
      <w:r w:rsidR="00D927F9">
        <w:rPr>
          <w:rFonts w:ascii="Times New Roman" w:hAnsi="Times New Roman" w:cs="Times New Roman"/>
          <w:sz w:val="24"/>
          <w:szCs w:val="24"/>
        </w:rPr>
        <w:t xml:space="preserve">¹ observed. </w:t>
      </w:r>
      <w:r w:rsidR="00076FE9" w:rsidRPr="00076FE9">
        <w:rPr>
          <w:rFonts w:ascii="Times New Roman" w:hAnsi="Times New Roman" w:cs="Times New Roman"/>
          <w:sz w:val="24"/>
          <w:szCs w:val="24"/>
        </w:rPr>
        <w:t>FTIR spectra exhibited characteristic peaks at</w:t>
      </w:r>
      <w:r w:rsidR="00076FE9">
        <w:rPr>
          <w:rFonts w:ascii="Times New Roman" w:hAnsi="Times New Roman" w:cs="Times New Roman"/>
          <w:sz w:val="24"/>
          <w:szCs w:val="24"/>
        </w:rPr>
        <w:t xml:space="preserve"> O–H stretching</w:t>
      </w:r>
      <w:r w:rsidR="00076FE9" w:rsidRPr="00076FE9">
        <w:rPr>
          <w:rFonts w:ascii="Times New Roman" w:hAnsi="Times New Roman" w:cs="Times New Roman"/>
          <w:sz w:val="24"/>
          <w:szCs w:val="24"/>
        </w:rPr>
        <w:t xml:space="preserve">, </w:t>
      </w:r>
      <w:r w:rsidR="00076FE9">
        <w:rPr>
          <w:rFonts w:ascii="Times New Roman" w:hAnsi="Times New Roman" w:cs="Times New Roman"/>
          <w:sz w:val="24"/>
          <w:szCs w:val="24"/>
        </w:rPr>
        <w:t xml:space="preserve">N-H bend, C–O </w:t>
      </w:r>
      <w:proofErr w:type="spellStart"/>
      <w:r w:rsidR="00076FE9">
        <w:rPr>
          <w:rFonts w:ascii="Times New Roman" w:hAnsi="Times New Roman" w:cs="Times New Roman"/>
          <w:sz w:val="24"/>
          <w:szCs w:val="24"/>
        </w:rPr>
        <w:t>strech</w:t>
      </w:r>
      <w:proofErr w:type="spellEnd"/>
      <w:r w:rsidR="00076FE9" w:rsidRPr="00076FE9">
        <w:rPr>
          <w:rFonts w:ascii="Times New Roman" w:hAnsi="Times New Roman" w:cs="Times New Roman"/>
          <w:sz w:val="24"/>
          <w:szCs w:val="24"/>
        </w:rPr>
        <w:t xml:space="preserve">, indicating </w:t>
      </w:r>
      <w:r w:rsidR="00076FE9">
        <w:rPr>
          <w:rFonts w:ascii="Times New Roman" w:hAnsi="Times New Roman" w:cs="Times New Roman"/>
          <w:sz w:val="24"/>
          <w:szCs w:val="24"/>
        </w:rPr>
        <w:t>phenol, amine &amp; ester</w:t>
      </w:r>
      <w:r w:rsidR="00076FE9" w:rsidRPr="00076FE9">
        <w:rPr>
          <w:rFonts w:ascii="Times New Roman" w:hAnsi="Times New Roman" w:cs="Times New Roman"/>
          <w:sz w:val="24"/>
          <w:szCs w:val="24"/>
        </w:rPr>
        <w:t>. SEM images showed a compact hyphal network with ellipsoid spores bearing reticulate ornamentation. ITS sequ</w:t>
      </w:r>
      <w:r w:rsidR="00076FE9">
        <w:rPr>
          <w:rFonts w:ascii="Times New Roman" w:hAnsi="Times New Roman" w:cs="Times New Roman"/>
          <w:sz w:val="24"/>
          <w:szCs w:val="24"/>
        </w:rPr>
        <w:t xml:space="preserve">encing </w:t>
      </w:r>
      <w:r w:rsidR="00076FE9" w:rsidRPr="00076FE9">
        <w:rPr>
          <w:rFonts w:ascii="Times New Roman" w:hAnsi="Times New Roman" w:cs="Times New Roman"/>
          <w:sz w:val="24"/>
          <w:szCs w:val="24"/>
        </w:rPr>
        <w:t xml:space="preserve">confirmed </w:t>
      </w:r>
      <w:proofErr w:type="spellStart"/>
      <w:r w:rsidR="00076FE9" w:rsidRPr="00076FE9">
        <w:rPr>
          <w:rFonts w:ascii="Times New Roman" w:hAnsi="Times New Roman" w:cs="Times New Roman"/>
          <w:sz w:val="24"/>
          <w:szCs w:val="24"/>
        </w:rPr>
        <w:t>Rugda</w:t>
      </w:r>
      <w:proofErr w:type="spellEnd"/>
      <w:r w:rsidR="00076FE9" w:rsidRPr="00076FE9">
        <w:rPr>
          <w:rFonts w:ascii="Times New Roman" w:hAnsi="Times New Roman" w:cs="Times New Roman"/>
          <w:sz w:val="24"/>
          <w:szCs w:val="24"/>
        </w:rPr>
        <w:t xml:space="preserve"> as belonging to the</w:t>
      </w:r>
      <w:r w:rsidR="00076FE9">
        <w:rPr>
          <w:rFonts w:ascii="Times New Roman" w:hAnsi="Times New Roman" w:cs="Times New Roman"/>
          <w:i/>
          <w:iCs/>
          <w:sz w:val="24"/>
          <w:szCs w:val="24"/>
        </w:rPr>
        <w:t xml:space="preserve"> </w:t>
      </w:r>
      <w:proofErr w:type="spellStart"/>
      <w:r w:rsidR="00076FE9" w:rsidRPr="00076FE9">
        <w:rPr>
          <w:rFonts w:ascii="Times New Roman" w:hAnsi="Times New Roman" w:cs="Times New Roman"/>
          <w:i/>
          <w:iCs/>
          <w:sz w:val="24"/>
          <w:szCs w:val="24"/>
        </w:rPr>
        <w:t>Astraeus</w:t>
      </w:r>
      <w:proofErr w:type="spellEnd"/>
      <w:r w:rsidR="00076FE9" w:rsidRPr="00076FE9">
        <w:rPr>
          <w:rFonts w:ascii="Times New Roman" w:hAnsi="Times New Roman" w:cs="Times New Roman"/>
          <w:i/>
          <w:iCs/>
          <w:sz w:val="24"/>
          <w:szCs w:val="24"/>
        </w:rPr>
        <w:t xml:space="preserve"> </w:t>
      </w:r>
      <w:proofErr w:type="spellStart"/>
      <w:r w:rsidR="00076FE9" w:rsidRPr="00076FE9">
        <w:rPr>
          <w:rFonts w:ascii="Times New Roman" w:hAnsi="Times New Roman" w:cs="Times New Roman"/>
          <w:i/>
          <w:iCs/>
          <w:sz w:val="24"/>
          <w:szCs w:val="24"/>
        </w:rPr>
        <w:t>asiaticus</w:t>
      </w:r>
      <w:proofErr w:type="spellEnd"/>
      <w:r w:rsidR="00076FE9">
        <w:rPr>
          <w:rFonts w:ascii="Times New Roman" w:hAnsi="Times New Roman" w:cs="Times New Roman"/>
          <w:sz w:val="24"/>
          <w:szCs w:val="24"/>
        </w:rPr>
        <w:t xml:space="preserve">. </w:t>
      </w:r>
      <w:r w:rsidR="00076FE9" w:rsidRPr="00076FE9">
        <w:rPr>
          <w:rFonts w:ascii="Times New Roman" w:hAnsi="Times New Roman" w:cs="Times New Roman"/>
          <w:sz w:val="24"/>
          <w:szCs w:val="24"/>
        </w:rPr>
        <w:t>The combined GC</w:t>
      </w:r>
      <w:r w:rsidR="00076FE9" w:rsidRPr="00076FE9">
        <w:rPr>
          <w:rFonts w:ascii="Times New Roman" w:hAnsi="Times New Roman" w:cs="Times New Roman"/>
          <w:sz w:val="24"/>
          <w:szCs w:val="24"/>
        </w:rPr>
        <w:noBreakHyphen/>
        <w:t xml:space="preserve">MS, FTIR, and SEM data elucidate the chemical and morphological attributes of </w:t>
      </w:r>
      <w:proofErr w:type="spellStart"/>
      <w:r w:rsidR="00076FE9" w:rsidRPr="00076FE9">
        <w:rPr>
          <w:rFonts w:ascii="Times New Roman" w:hAnsi="Times New Roman" w:cs="Times New Roman"/>
          <w:sz w:val="24"/>
          <w:szCs w:val="24"/>
        </w:rPr>
        <w:t>Rugda</w:t>
      </w:r>
      <w:proofErr w:type="spellEnd"/>
      <w:r w:rsidR="00076FE9" w:rsidRPr="00076FE9">
        <w:rPr>
          <w:rFonts w:ascii="Times New Roman" w:hAnsi="Times New Roman" w:cs="Times New Roman"/>
          <w:sz w:val="24"/>
          <w:szCs w:val="24"/>
        </w:rPr>
        <w:t xml:space="preserve"> mushroom, while ITS</w:t>
      </w:r>
      <w:r w:rsidR="00076FE9" w:rsidRPr="00076FE9">
        <w:rPr>
          <w:rFonts w:ascii="Times New Roman" w:hAnsi="Times New Roman" w:cs="Times New Roman"/>
          <w:sz w:val="24"/>
          <w:szCs w:val="24"/>
        </w:rPr>
        <w:noBreakHyphen/>
      </w:r>
      <w:proofErr w:type="spellStart"/>
      <w:r w:rsidR="00076FE9" w:rsidRPr="00076FE9">
        <w:rPr>
          <w:rFonts w:ascii="Times New Roman" w:hAnsi="Times New Roman" w:cs="Times New Roman"/>
          <w:sz w:val="24"/>
          <w:szCs w:val="24"/>
        </w:rPr>
        <w:t>based</w:t>
      </w:r>
      <w:proofErr w:type="spellEnd"/>
      <w:r w:rsidR="00076FE9" w:rsidRPr="00076FE9">
        <w:rPr>
          <w:rFonts w:ascii="Times New Roman" w:hAnsi="Times New Roman" w:cs="Times New Roman"/>
          <w:sz w:val="24"/>
          <w:szCs w:val="24"/>
        </w:rPr>
        <w:t xml:space="preserve"> molecular analysis provides accurate taxonomic placement. This multidisciplinary profiling lays a foundation for future exploration of </w:t>
      </w:r>
      <w:proofErr w:type="spellStart"/>
      <w:r w:rsidR="00076FE9" w:rsidRPr="00076FE9">
        <w:rPr>
          <w:rFonts w:ascii="Times New Roman" w:hAnsi="Times New Roman" w:cs="Times New Roman"/>
          <w:sz w:val="24"/>
          <w:szCs w:val="24"/>
        </w:rPr>
        <w:t>Rugda’s</w:t>
      </w:r>
      <w:proofErr w:type="spellEnd"/>
      <w:r w:rsidR="00076FE9" w:rsidRPr="00076FE9">
        <w:rPr>
          <w:rFonts w:ascii="Times New Roman" w:hAnsi="Times New Roman" w:cs="Times New Roman"/>
          <w:sz w:val="24"/>
          <w:szCs w:val="24"/>
        </w:rPr>
        <w:t xml:space="preserve"> bioactive compounds and supports its authentication for nutritional, pharmaceutical, and industrial applications.</w:t>
      </w:r>
    </w:p>
    <w:p w:rsidR="009A3D97" w:rsidRPr="00B83EE1" w:rsidRDefault="009A3D97" w:rsidP="00241374">
      <w:pPr>
        <w:jc w:val="both"/>
        <w:rPr>
          <w:rFonts w:ascii="Times New Roman" w:hAnsi="Times New Roman" w:cs="Times New Roman"/>
          <w:sz w:val="24"/>
          <w:szCs w:val="24"/>
        </w:rPr>
      </w:pPr>
      <w:r w:rsidRPr="00F77DFD">
        <w:rPr>
          <w:rFonts w:ascii="Times New Roman" w:hAnsi="Times New Roman" w:cs="Times New Roman"/>
          <w:b/>
          <w:sz w:val="24"/>
          <w:szCs w:val="24"/>
        </w:rPr>
        <w:t>Keywords</w:t>
      </w:r>
      <w:r>
        <w:rPr>
          <w:rFonts w:ascii="Times New Roman" w:hAnsi="Times New Roman" w:cs="Times New Roman"/>
          <w:sz w:val="24"/>
          <w:szCs w:val="24"/>
        </w:rPr>
        <w:t xml:space="preserve">- </w:t>
      </w:r>
      <w:proofErr w:type="spellStart"/>
      <w:r>
        <w:rPr>
          <w:rFonts w:ascii="Times New Roman" w:hAnsi="Times New Roman" w:cs="Times New Roman"/>
          <w:sz w:val="24"/>
          <w:szCs w:val="24"/>
        </w:rPr>
        <w:t>Rugda</w:t>
      </w:r>
      <w:proofErr w:type="spellEnd"/>
      <w:r>
        <w:rPr>
          <w:rFonts w:ascii="Times New Roman" w:hAnsi="Times New Roman" w:cs="Times New Roman"/>
          <w:sz w:val="24"/>
          <w:szCs w:val="24"/>
        </w:rPr>
        <w:t xml:space="preserve">, Mushroom, </w:t>
      </w:r>
      <w:proofErr w:type="spellStart"/>
      <w:r w:rsidRPr="00076FE9">
        <w:rPr>
          <w:rFonts w:ascii="Times New Roman" w:hAnsi="Times New Roman" w:cs="Times New Roman"/>
          <w:i/>
          <w:iCs/>
          <w:sz w:val="24"/>
          <w:szCs w:val="24"/>
        </w:rPr>
        <w:t>Astraeus</w:t>
      </w:r>
      <w:proofErr w:type="spellEnd"/>
      <w:r w:rsidRPr="00076FE9">
        <w:rPr>
          <w:rFonts w:ascii="Times New Roman" w:hAnsi="Times New Roman" w:cs="Times New Roman"/>
          <w:i/>
          <w:iCs/>
          <w:sz w:val="24"/>
          <w:szCs w:val="24"/>
        </w:rPr>
        <w:t xml:space="preserve"> </w:t>
      </w:r>
      <w:proofErr w:type="spellStart"/>
      <w:r w:rsidRPr="00076FE9">
        <w:rPr>
          <w:rFonts w:ascii="Times New Roman" w:hAnsi="Times New Roman" w:cs="Times New Roman"/>
          <w:i/>
          <w:iCs/>
          <w:sz w:val="24"/>
          <w:szCs w:val="24"/>
        </w:rPr>
        <w:t>asiaticus</w:t>
      </w:r>
      <w:proofErr w:type="spellEnd"/>
      <w:r>
        <w:rPr>
          <w:rFonts w:ascii="Times New Roman" w:hAnsi="Times New Roman" w:cs="Times New Roman"/>
          <w:i/>
          <w:iCs/>
          <w:sz w:val="24"/>
          <w:szCs w:val="24"/>
        </w:rPr>
        <w:t xml:space="preserve">, </w:t>
      </w:r>
      <w:r w:rsidR="00B83EE1" w:rsidRPr="00241374">
        <w:rPr>
          <w:rFonts w:ascii="Times New Roman" w:hAnsi="Times New Roman" w:cs="Times New Roman"/>
          <w:sz w:val="24"/>
          <w:szCs w:val="24"/>
        </w:rPr>
        <w:t>GC</w:t>
      </w:r>
      <w:r w:rsidR="00B83EE1" w:rsidRPr="00241374">
        <w:rPr>
          <w:rFonts w:ascii="Times New Roman" w:hAnsi="Times New Roman" w:cs="Times New Roman"/>
          <w:sz w:val="24"/>
          <w:szCs w:val="24"/>
        </w:rPr>
        <w:noBreakHyphen/>
        <w:t>MS</w:t>
      </w:r>
      <w:r w:rsidR="00B83EE1">
        <w:rPr>
          <w:rFonts w:ascii="Times New Roman" w:hAnsi="Times New Roman" w:cs="Times New Roman"/>
          <w:sz w:val="24"/>
          <w:szCs w:val="24"/>
        </w:rPr>
        <w:t xml:space="preserve">, </w:t>
      </w:r>
      <w:r w:rsidR="00B83EE1" w:rsidRPr="00241374">
        <w:rPr>
          <w:rFonts w:ascii="Times New Roman" w:hAnsi="Times New Roman" w:cs="Times New Roman"/>
          <w:sz w:val="24"/>
          <w:szCs w:val="24"/>
        </w:rPr>
        <w:t>phylogenetic</w:t>
      </w:r>
      <w:r w:rsidR="00B83EE1">
        <w:rPr>
          <w:rFonts w:ascii="Times New Roman" w:hAnsi="Times New Roman" w:cs="Times New Roman"/>
          <w:sz w:val="24"/>
          <w:szCs w:val="24"/>
        </w:rPr>
        <w:t xml:space="preserve">, </w:t>
      </w:r>
      <w:r w:rsidR="00B83EE1" w:rsidRPr="00241374">
        <w:rPr>
          <w:rFonts w:ascii="Times New Roman" w:hAnsi="Times New Roman" w:cs="Times New Roman"/>
          <w:sz w:val="24"/>
          <w:szCs w:val="24"/>
        </w:rPr>
        <w:t>FTIR</w:t>
      </w:r>
      <w:r w:rsidR="00B83EE1">
        <w:rPr>
          <w:rFonts w:ascii="Times New Roman" w:hAnsi="Times New Roman" w:cs="Times New Roman"/>
          <w:sz w:val="24"/>
          <w:szCs w:val="24"/>
        </w:rPr>
        <w:t>.</w:t>
      </w:r>
    </w:p>
    <w:p w:rsidR="00CC6025" w:rsidRPr="00F77DFD" w:rsidRDefault="0009653F">
      <w:pPr>
        <w:rPr>
          <w:rFonts w:ascii="Times New Roman" w:hAnsi="Times New Roman" w:cs="Times New Roman"/>
          <w:b/>
          <w:sz w:val="24"/>
          <w:szCs w:val="24"/>
        </w:rPr>
      </w:pPr>
      <w:r w:rsidRPr="00F77DFD">
        <w:rPr>
          <w:rFonts w:ascii="Times New Roman" w:hAnsi="Times New Roman" w:cs="Times New Roman"/>
          <w:b/>
          <w:sz w:val="24"/>
          <w:szCs w:val="24"/>
        </w:rPr>
        <w:t>INTRODUCTION</w:t>
      </w:r>
    </w:p>
    <w:p w:rsidR="00B716F2" w:rsidRPr="00B716F2" w:rsidRDefault="00613A0E" w:rsidP="00613A0E">
      <w:pPr>
        <w:spacing w:after="0" w:line="360" w:lineRule="auto"/>
        <w:jc w:val="both"/>
        <w:rPr>
          <w:rFonts w:ascii="Times New Roman" w:hAnsi="Times New Roman" w:cs="Times New Roman"/>
          <w:sz w:val="24"/>
          <w:szCs w:val="24"/>
        </w:rPr>
      </w:pPr>
      <w:r w:rsidRPr="00613A0E">
        <w:rPr>
          <w:rFonts w:ascii="Times New Roman" w:hAnsi="Times New Roman" w:cs="Times New Roman"/>
          <w:sz w:val="24"/>
          <w:szCs w:val="24"/>
        </w:rPr>
        <w:t xml:space="preserve">Mushrooms, due to their medical and culinary qualities, have historically been seen as a beneficial member of human </w:t>
      </w:r>
      <w:r w:rsidR="00D820A2" w:rsidRPr="00613A0E">
        <w:rPr>
          <w:rFonts w:ascii="Times New Roman" w:hAnsi="Times New Roman" w:cs="Times New Roman"/>
          <w:sz w:val="24"/>
          <w:szCs w:val="24"/>
        </w:rPr>
        <w:t>civilization</w:t>
      </w:r>
      <w:r w:rsidRPr="00613A0E">
        <w:rPr>
          <w:rFonts w:ascii="Times New Roman" w:hAnsi="Times New Roman" w:cs="Times New Roman"/>
          <w:sz w:val="24"/>
          <w:szCs w:val="24"/>
        </w:rPr>
        <w:t>, occasionally replacing plant and animal-derived things. They have long been respected in numerous cultures around the world, not just for their nutritional value, but also as agents of healing and wellbeing in traditional medicine systems. Mushrooms have been used to cure a variety of maladies, including inflammation and infections, as well as more chronic conditions such as diabetes and cancer, dating back to ancient Chinese and Japanese medical methods. Mushrooms are now acknowledged as functional foods with nutritional value, structural quality, and acceptance (</w:t>
      </w:r>
      <w:proofErr w:type="spellStart"/>
      <w:r w:rsidRPr="00613A0E">
        <w:rPr>
          <w:rFonts w:ascii="Times New Roman" w:hAnsi="Times New Roman" w:cs="Times New Roman"/>
          <w:sz w:val="24"/>
          <w:szCs w:val="24"/>
        </w:rPr>
        <w:t>Mwangi</w:t>
      </w:r>
      <w:proofErr w:type="spellEnd"/>
      <w:r w:rsidRPr="00613A0E">
        <w:rPr>
          <w:rFonts w:ascii="Times New Roman" w:hAnsi="Times New Roman" w:cs="Times New Roman"/>
          <w:sz w:val="24"/>
          <w:szCs w:val="24"/>
        </w:rPr>
        <w:t xml:space="preserve"> et al., 2022).</w:t>
      </w:r>
      <w:r>
        <w:rPr>
          <w:rFonts w:ascii="Times New Roman" w:hAnsi="Times New Roman" w:cs="Times New Roman"/>
          <w:sz w:val="24"/>
          <w:szCs w:val="24"/>
        </w:rPr>
        <w:t xml:space="preserve"> </w:t>
      </w:r>
      <w:r w:rsidRPr="00613A0E">
        <w:rPr>
          <w:rFonts w:ascii="Times New Roman" w:hAnsi="Times New Roman" w:cs="Times New Roman"/>
          <w:sz w:val="24"/>
          <w:szCs w:val="24"/>
        </w:rPr>
        <w:t xml:space="preserve">These bioactive-rich </w:t>
      </w:r>
      <w:r w:rsidRPr="00613A0E">
        <w:rPr>
          <w:rFonts w:ascii="Times New Roman" w:hAnsi="Times New Roman" w:cs="Times New Roman"/>
          <w:sz w:val="24"/>
          <w:szCs w:val="24"/>
        </w:rPr>
        <w:lastRenderedPageBreak/>
        <w:t>mushrooms are rapidly being researched and consumed, not only for their high nutritional value, but also for their medicinal bioactivity and therapeutic potential.</w:t>
      </w:r>
    </w:p>
    <w:p w:rsidR="00FD3A56" w:rsidRDefault="00613A0E" w:rsidP="00FD3A56">
      <w:pPr>
        <w:spacing w:after="0" w:line="360" w:lineRule="auto"/>
        <w:jc w:val="both"/>
        <w:rPr>
          <w:rFonts w:ascii="Times New Roman" w:hAnsi="Times New Roman" w:cs="Times New Roman"/>
          <w:sz w:val="24"/>
          <w:szCs w:val="24"/>
        </w:rPr>
      </w:pPr>
      <w:r w:rsidRPr="00613A0E">
        <w:rPr>
          <w:rFonts w:ascii="Times New Roman" w:hAnsi="Times New Roman" w:cs="Times New Roman"/>
          <w:sz w:val="24"/>
          <w:szCs w:val="24"/>
        </w:rPr>
        <w:t xml:space="preserve">Furthermore, mushrooms will endure amazing adjustments in the next days to adapt as well-functioning therapeutic foods. Advances in cultivation technologies, processing, and storage procedures have increased the shelf life and bioavailability of active ingredients in mushrooms. Mushrooms are currently being used in novel food products, functional beverages, and </w:t>
      </w:r>
      <w:proofErr w:type="spellStart"/>
      <w:r w:rsidRPr="00613A0E">
        <w:rPr>
          <w:rFonts w:ascii="Times New Roman" w:hAnsi="Times New Roman" w:cs="Times New Roman"/>
          <w:sz w:val="24"/>
          <w:szCs w:val="24"/>
        </w:rPr>
        <w:t>nutraceuticals</w:t>
      </w:r>
      <w:proofErr w:type="spellEnd"/>
      <w:r w:rsidRPr="00613A0E">
        <w:rPr>
          <w:rFonts w:ascii="Times New Roman" w:hAnsi="Times New Roman" w:cs="Times New Roman"/>
          <w:sz w:val="24"/>
          <w:szCs w:val="24"/>
        </w:rPr>
        <w:t xml:space="preserve"> thanks to advancements in food science and biotechnology. This innovation demonstrates their adaptability and </w:t>
      </w:r>
      <w:r w:rsidR="00D927F9" w:rsidRPr="00613A0E">
        <w:rPr>
          <w:rFonts w:ascii="Times New Roman" w:hAnsi="Times New Roman" w:cs="Times New Roman"/>
          <w:sz w:val="24"/>
          <w:szCs w:val="24"/>
        </w:rPr>
        <w:t>emphasizes</w:t>
      </w:r>
      <w:r w:rsidRPr="00613A0E">
        <w:rPr>
          <w:rFonts w:ascii="Times New Roman" w:hAnsi="Times New Roman" w:cs="Times New Roman"/>
          <w:sz w:val="24"/>
          <w:szCs w:val="24"/>
        </w:rPr>
        <w:t xml:space="preserve"> the growing global desire for sustainable and plant-based medical options. Mushroom consumption is quickly increasing across Asia, particularly in India and Japan. </w:t>
      </w:r>
      <w:r w:rsidR="00FD3A56" w:rsidRPr="00FD3A56">
        <w:rPr>
          <w:rFonts w:ascii="Times New Roman" w:hAnsi="Times New Roman" w:cs="Times New Roman"/>
          <w:sz w:val="24"/>
          <w:szCs w:val="24"/>
        </w:rPr>
        <w:t>According to Research and Markets (2021), the mushroom farming industry was valued at 16.7 billion USD in 2020 and is predicted to expand to 20.4 billion USD by 2025 (</w:t>
      </w:r>
      <w:proofErr w:type="spellStart"/>
      <w:r w:rsidR="00FD3A56" w:rsidRPr="00FD3A56">
        <w:rPr>
          <w:rFonts w:ascii="Times New Roman" w:hAnsi="Times New Roman" w:cs="Times New Roman"/>
          <w:sz w:val="24"/>
          <w:szCs w:val="24"/>
        </w:rPr>
        <w:t>Landínez</w:t>
      </w:r>
      <w:proofErr w:type="spellEnd"/>
      <w:r w:rsidR="00FD3A56" w:rsidRPr="00FD3A56">
        <w:rPr>
          <w:rFonts w:ascii="Times New Roman" w:hAnsi="Times New Roman" w:cs="Times New Roman"/>
          <w:sz w:val="24"/>
          <w:szCs w:val="24"/>
        </w:rPr>
        <w:t xml:space="preserve">-Torres et al., 2021). The rapid growth is due to greater consumer health awareness, rising vegetarianism and veganism, and the expansion of the food and pharmaceutical businesses. Palatable mushrooms are low-calorie, low-fat food supplements that include moderate amounts of protein, </w:t>
      </w:r>
      <w:proofErr w:type="spellStart"/>
      <w:r w:rsidR="00FD3A56" w:rsidRPr="00FD3A56">
        <w:rPr>
          <w:rFonts w:ascii="Times New Roman" w:hAnsi="Times New Roman" w:cs="Times New Roman"/>
          <w:sz w:val="24"/>
          <w:szCs w:val="24"/>
        </w:rPr>
        <w:t>carbs</w:t>
      </w:r>
      <w:proofErr w:type="spellEnd"/>
      <w:r w:rsidR="00FD3A56" w:rsidRPr="00FD3A56">
        <w:rPr>
          <w:rFonts w:ascii="Times New Roman" w:hAnsi="Times New Roman" w:cs="Times New Roman"/>
          <w:sz w:val="24"/>
          <w:szCs w:val="24"/>
        </w:rPr>
        <w:t xml:space="preserve">, vitamins, minerals, amino acids, and </w:t>
      </w:r>
      <w:proofErr w:type="spellStart"/>
      <w:r w:rsidR="00FD3A56" w:rsidRPr="00FD3A56">
        <w:rPr>
          <w:rFonts w:ascii="Times New Roman" w:hAnsi="Times New Roman" w:cs="Times New Roman"/>
          <w:sz w:val="24"/>
          <w:szCs w:val="24"/>
        </w:rPr>
        <w:t>fibre</w:t>
      </w:r>
      <w:proofErr w:type="spellEnd"/>
      <w:r w:rsidR="00FD3A56" w:rsidRPr="00FD3A56">
        <w:rPr>
          <w:rFonts w:ascii="Times New Roman" w:hAnsi="Times New Roman" w:cs="Times New Roman"/>
          <w:sz w:val="24"/>
          <w:szCs w:val="24"/>
        </w:rPr>
        <w:t xml:space="preserve"> (Pandey and </w:t>
      </w:r>
      <w:proofErr w:type="spellStart"/>
      <w:r w:rsidR="00FD3A56" w:rsidRPr="00FD3A56">
        <w:rPr>
          <w:rFonts w:ascii="Times New Roman" w:hAnsi="Times New Roman" w:cs="Times New Roman"/>
          <w:sz w:val="24"/>
          <w:szCs w:val="24"/>
        </w:rPr>
        <w:t>Ghosh</w:t>
      </w:r>
      <w:proofErr w:type="spellEnd"/>
      <w:r w:rsidR="00FD3A56" w:rsidRPr="00FD3A56">
        <w:rPr>
          <w:rFonts w:ascii="Times New Roman" w:hAnsi="Times New Roman" w:cs="Times New Roman"/>
          <w:sz w:val="24"/>
          <w:szCs w:val="24"/>
        </w:rPr>
        <w:t xml:space="preserve">, 2023). These critical components make mushrooms ideal for people looking for nutrient-dense, low-energy diets. In addition to their nutritional value, edible mushrooms contain high levels of bioactive chemicals such as polysaccharides, </w:t>
      </w:r>
      <w:proofErr w:type="spellStart"/>
      <w:r w:rsidR="00FD3A56" w:rsidRPr="00FD3A56">
        <w:rPr>
          <w:rFonts w:ascii="Times New Roman" w:hAnsi="Times New Roman" w:cs="Times New Roman"/>
          <w:sz w:val="24"/>
          <w:szCs w:val="24"/>
        </w:rPr>
        <w:t>phenolic</w:t>
      </w:r>
      <w:proofErr w:type="spellEnd"/>
      <w:r w:rsidR="00FD3A56" w:rsidRPr="00FD3A56">
        <w:rPr>
          <w:rFonts w:ascii="Times New Roman" w:hAnsi="Times New Roman" w:cs="Times New Roman"/>
          <w:sz w:val="24"/>
          <w:szCs w:val="24"/>
        </w:rPr>
        <w:t xml:space="preserve"> compounds, </w:t>
      </w:r>
      <w:proofErr w:type="spellStart"/>
      <w:r w:rsidR="00FD3A56" w:rsidRPr="00FD3A56">
        <w:rPr>
          <w:rFonts w:ascii="Times New Roman" w:hAnsi="Times New Roman" w:cs="Times New Roman"/>
          <w:sz w:val="24"/>
          <w:szCs w:val="24"/>
        </w:rPr>
        <w:t>terpenoids</w:t>
      </w:r>
      <w:proofErr w:type="spellEnd"/>
      <w:r w:rsidR="00FD3A56" w:rsidRPr="00FD3A56">
        <w:rPr>
          <w:rFonts w:ascii="Times New Roman" w:hAnsi="Times New Roman" w:cs="Times New Roman"/>
          <w:sz w:val="24"/>
          <w:szCs w:val="24"/>
        </w:rPr>
        <w:t xml:space="preserve">, </w:t>
      </w:r>
      <w:proofErr w:type="spellStart"/>
      <w:r w:rsidR="00FD3A56" w:rsidRPr="00FD3A56">
        <w:rPr>
          <w:rFonts w:ascii="Times New Roman" w:hAnsi="Times New Roman" w:cs="Times New Roman"/>
          <w:sz w:val="24"/>
          <w:szCs w:val="24"/>
        </w:rPr>
        <w:t>lectins</w:t>
      </w:r>
      <w:proofErr w:type="spellEnd"/>
      <w:r w:rsidR="00FD3A56" w:rsidRPr="00FD3A56">
        <w:rPr>
          <w:rFonts w:ascii="Times New Roman" w:hAnsi="Times New Roman" w:cs="Times New Roman"/>
          <w:sz w:val="24"/>
          <w:szCs w:val="24"/>
        </w:rPr>
        <w:t>, and alkaloids.</w:t>
      </w:r>
      <w:r w:rsidR="00FD3A56">
        <w:rPr>
          <w:rFonts w:ascii="Times New Roman" w:hAnsi="Times New Roman" w:cs="Times New Roman"/>
          <w:sz w:val="24"/>
          <w:szCs w:val="24"/>
        </w:rPr>
        <w:t xml:space="preserve"> </w:t>
      </w:r>
      <w:r w:rsidR="00FD3A56" w:rsidRPr="00FD3A56">
        <w:rPr>
          <w:rFonts w:ascii="Times New Roman" w:hAnsi="Times New Roman" w:cs="Times New Roman"/>
          <w:sz w:val="24"/>
          <w:szCs w:val="24"/>
        </w:rPr>
        <w:t xml:space="preserve">These chemicals help to explain mushrooms' broad-spectrum health benefits. Mushrooms have been shown to have a variety of pharmacological properties, including antibacterial, antifungal, antiviral, </w:t>
      </w:r>
      <w:proofErr w:type="spellStart"/>
      <w:r w:rsidR="00FD3A56" w:rsidRPr="00FD3A56">
        <w:rPr>
          <w:rFonts w:ascii="Times New Roman" w:hAnsi="Times New Roman" w:cs="Times New Roman"/>
          <w:sz w:val="24"/>
          <w:szCs w:val="24"/>
        </w:rPr>
        <w:t>antiparasitic</w:t>
      </w:r>
      <w:proofErr w:type="spellEnd"/>
      <w:r w:rsidR="00FD3A56" w:rsidRPr="00FD3A56">
        <w:rPr>
          <w:rFonts w:ascii="Times New Roman" w:hAnsi="Times New Roman" w:cs="Times New Roman"/>
          <w:sz w:val="24"/>
          <w:szCs w:val="24"/>
        </w:rPr>
        <w:t xml:space="preserve">, antioxidant, anti-inflammatory, </w:t>
      </w:r>
      <w:proofErr w:type="spellStart"/>
      <w:r w:rsidR="00FD3A56" w:rsidRPr="00FD3A56">
        <w:rPr>
          <w:rFonts w:ascii="Times New Roman" w:hAnsi="Times New Roman" w:cs="Times New Roman"/>
          <w:sz w:val="24"/>
          <w:szCs w:val="24"/>
        </w:rPr>
        <w:t>antiproliferative</w:t>
      </w:r>
      <w:proofErr w:type="spellEnd"/>
      <w:r w:rsidR="00FD3A56" w:rsidRPr="00FD3A56">
        <w:rPr>
          <w:rFonts w:ascii="Times New Roman" w:hAnsi="Times New Roman" w:cs="Times New Roman"/>
          <w:sz w:val="24"/>
          <w:szCs w:val="24"/>
        </w:rPr>
        <w:t xml:space="preserve">, anticancer, anti-HIV, </w:t>
      </w:r>
      <w:proofErr w:type="spellStart"/>
      <w:r w:rsidR="00FD3A56" w:rsidRPr="00FD3A56">
        <w:rPr>
          <w:rFonts w:ascii="Times New Roman" w:hAnsi="Times New Roman" w:cs="Times New Roman"/>
          <w:sz w:val="24"/>
          <w:szCs w:val="24"/>
        </w:rPr>
        <w:t>hypocholesterolemic</w:t>
      </w:r>
      <w:proofErr w:type="spellEnd"/>
      <w:r w:rsidR="00FD3A56" w:rsidRPr="00FD3A56">
        <w:rPr>
          <w:rFonts w:ascii="Times New Roman" w:hAnsi="Times New Roman" w:cs="Times New Roman"/>
          <w:sz w:val="24"/>
          <w:szCs w:val="24"/>
        </w:rPr>
        <w:t xml:space="preserve">, </w:t>
      </w:r>
      <w:proofErr w:type="spellStart"/>
      <w:r w:rsidR="00FD3A56" w:rsidRPr="00FD3A56">
        <w:rPr>
          <w:rFonts w:ascii="Times New Roman" w:hAnsi="Times New Roman" w:cs="Times New Roman"/>
          <w:sz w:val="24"/>
          <w:szCs w:val="24"/>
        </w:rPr>
        <w:t>antidiabetic</w:t>
      </w:r>
      <w:proofErr w:type="spellEnd"/>
      <w:r w:rsidR="00FD3A56" w:rsidRPr="00FD3A56">
        <w:rPr>
          <w:rFonts w:ascii="Times New Roman" w:hAnsi="Times New Roman" w:cs="Times New Roman"/>
          <w:sz w:val="24"/>
          <w:szCs w:val="24"/>
        </w:rPr>
        <w:t>, and anticoagulant activities (</w:t>
      </w:r>
      <w:proofErr w:type="spellStart"/>
      <w:r w:rsidR="00FD3A56" w:rsidRPr="00FD3A56">
        <w:rPr>
          <w:rFonts w:ascii="Times New Roman" w:hAnsi="Times New Roman" w:cs="Times New Roman"/>
          <w:sz w:val="24"/>
          <w:szCs w:val="24"/>
        </w:rPr>
        <w:t>Ghosh</w:t>
      </w:r>
      <w:proofErr w:type="spellEnd"/>
      <w:r w:rsidR="00FD3A56" w:rsidRPr="00FD3A56">
        <w:rPr>
          <w:rFonts w:ascii="Times New Roman" w:hAnsi="Times New Roman" w:cs="Times New Roman"/>
          <w:sz w:val="24"/>
          <w:szCs w:val="24"/>
        </w:rPr>
        <w:t xml:space="preserve"> et al., 2020a; </w:t>
      </w:r>
      <w:proofErr w:type="spellStart"/>
      <w:r w:rsidR="00FD3A56" w:rsidRPr="00FD3A56">
        <w:rPr>
          <w:rFonts w:ascii="Times New Roman" w:hAnsi="Times New Roman" w:cs="Times New Roman"/>
          <w:sz w:val="24"/>
          <w:szCs w:val="24"/>
        </w:rPr>
        <w:t>Manimaran</w:t>
      </w:r>
      <w:proofErr w:type="spellEnd"/>
      <w:r w:rsidR="00FD3A56" w:rsidRPr="00FD3A56">
        <w:rPr>
          <w:rFonts w:ascii="Times New Roman" w:hAnsi="Times New Roman" w:cs="Times New Roman"/>
          <w:sz w:val="24"/>
          <w:szCs w:val="24"/>
        </w:rPr>
        <w:t xml:space="preserve"> et al., 2021).</w:t>
      </w:r>
    </w:p>
    <w:p w:rsidR="00D820A2" w:rsidRDefault="00FD3A56" w:rsidP="00D820A2">
      <w:pPr>
        <w:spacing w:after="0" w:line="360" w:lineRule="auto"/>
        <w:jc w:val="both"/>
        <w:rPr>
          <w:rFonts w:ascii="Times New Roman" w:hAnsi="Times New Roman" w:cs="Times New Roman"/>
          <w:sz w:val="24"/>
          <w:szCs w:val="24"/>
        </w:rPr>
      </w:pPr>
      <w:r w:rsidRPr="00FD3A56">
        <w:rPr>
          <w:rFonts w:ascii="Times New Roman" w:hAnsi="Times New Roman" w:cs="Times New Roman"/>
          <w:sz w:val="24"/>
          <w:szCs w:val="24"/>
        </w:rPr>
        <w:t xml:space="preserve">In this study, we focused on the fungus </w:t>
      </w:r>
      <w:proofErr w:type="spellStart"/>
      <w:r w:rsidRPr="00FD3A56">
        <w:rPr>
          <w:rFonts w:ascii="Times New Roman" w:hAnsi="Times New Roman" w:cs="Times New Roman"/>
          <w:sz w:val="24"/>
          <w:szCs w:val="24"/>
        </w:rPr>
        <w:t>Astraeus</w:t>
      </w:r>
      <w:proofErr w:type="spellEnd"/>
      <w:r w:rsidRPr="00FD3A56">
        <w:rPr>
          <w:rFonts w:ascii="Times New Roman" w:hAnsi="Times New Roman" w:cs="Times New Roman"/>
          <w:sz w:val="24"/>
          <w:szCs w:val="24"/>
        </w:rPr>
        <w:t xml:space="preserve"> sp. because of its nutritional value and extensive use as a restorative drug due to its </w:t>
      </w:r>
      <w:proofErr w:type="spellStart"/>
      <w:r w:rsidRPr="00FD3A56">
        <w:rPr>
          <w:rFonts w:ascii="Times New Roman" w:hAnsi="Times New Roman" w:cs="Times New Roman"/>
          <w:sz w:val="24"/>
          <w:szCs w:val="24"/>
        </w:rPr>
        <w:t>antidiabetic</w:t>
      </w:r>
      <w:proofErr w:type="spellEnd"/>
      <w:r w:rsidRPr="00FD3A56">
        <w:rPr>
          <w:rFonts w:ascii="Times New Roman" w:hAnsi="Times New Roman" w:cs="Times New Roman"/>
          <w:sz w:val="24"/>
          <w:szCs w:val="24"/>
        </w:rPr>
        <w:t xml:space="preserve">, anticancer, </w:t>
      </w:r>
      <w:proofErr w:type="spellStart"/>
      <w:r w:rsidRPr="00FD3A56">
        <w:rPr>
          <w:rFonts w:ascii="Times New Roman" w:hAnsi="Times New Roman" w:cs="Times New Roman"/>
          <w:sz w:val="24"/>
          <w:szCs w:val="24"/>
        </w:rPr>
        <w:t>hepatoprotective</w:t>
      </w:r>
      <w:proofErr w:type="spellEnd"/>
      <w:r w:rsidRPr="00FD3A56">
        <w:rPr>
          <w:rFonts w:ascii="Times New Roman" w:hAnsi="Times New Roman" w:cs="Times New Roman"/>
          <w:sz w:val="24"/>
          <w:szCs w:val="24"/>
        </w:rPr>
        <w:t xml:space="preserve">, anti-inflammatory, and </w:t>
      </w:r>
      <w:proofErr w:type="spellStart"/>
      <w:r w:rsidRPr="00FD3A56">
        <w:rPr>
          <w:rFonts w:ascii="Times New Roman" w:hAnsi="Times New Roman" w:cs="Times New Roman"/>
          <w:sz w:val="24"/>
          <w:szCs w:val="24"/>
        </w:rPr>
        <w:t>cardioprotective</w:t>
      </w:r>
      <w:proofErr w:type="spellEnd"/>
      <w:r w:rsidRPr="00FD3A56">
        <w:rPr>
          <w:rFonts w:ascii="Times New Roman" w:hAnsi="Times New Roman" w:cs="Times New Roman"/>
          <w:sz w:val="24"/>
          <w:szCs w:val="24"/>
        </w:rPr>
        <w:t xml:space="preserve"> qualities (</w:t>
      </w:r>
      <w:proofErr w:type="spellStart"/>
      <w:r w:rsidRPr="00FD3A56">
        <w:rPr>
          <w:rFonts w:ascii="Times New Roman" w:hAnsi="Times New Roman" w:cs="Times New Roman"/>
          <w:sz w:val="24"/>
          <w:szCs w:val="24"/>
        </w:rPr>
        <w:t>Phadannok</w:t>
      </w:r>
      <w:proofErr w:type="spellEnd"/>
      <w:r w:rsidRPr="00FD3A56">
        <w:rPr>
          <w:rFonts w:ascii="Times New Roman" w:hAnsi="Times New Roman" w:cs="Times New Roman"/>
          <w:sz w:val="24"/>
          <w:szCs w:val="24"/>
        </w:rPr>
        <w:t xml:space="preserve"> et al., 2020). </w:t>
      </w:r>
      <w:proofErr w:type="spellStart"/>
      <w:r w:rsidRPr="00D820A2">
        <w:rPr>
          <w:rFonts w:ascii="Times New Roman" w:hAnsi="Times New Roman" w:cs="Times New Roman"/>
          <w:i/>
          <w:sz w:val="24"/>
          <w:szCs w:val="24"/>
        </w:rPr>
        <w:t>Astraeus</w:t>
      </w:r>
      <w:proofErr w:type="spellEnd"/>
      <w:r w:rsidRPr="00D820A2">
        <w:rPr>
          <w:rFonts w:ascii="Times New Roman" w:hAnsi="Times New Roman" w:cs="Times New Roman"/>
          <w:i/>
          <w:sz w:val="24"/>
          <w:szCs w:val="24"/>
        </w:rPr>
        <w:t xml:space="preserve"> </w:t>
      </w:r>
      <w:proofErr w:type="spellStart"/>
      <w:r w:rsidRPr="00D820A2">
        <w:rPr>
          <w:rFonts w:ascii="Times New Roman" w:hAnsi="Times New Roman" w:cs="Times New Roman"/>
          <w:i/>
          <w:sz w:val="24"/>
          <w:szCs w:val="24"/>
        </w:rPr>
        <w:t>asiaticus</w:t>
      </w:r>
      <w:proofErr w:type="spellEnd"/>
      <w:r w:rsidRPr="00FD3A56">
        <w:rPr>
          <w:rFonts w:ascii="Times New Roman" w:hAnsi="Times New Roman" w:cs="Times New Roman"/>
          <w:sz w:val="24"/>
          <w:szCs w:val="24"/>
        </w:rPr>
        <w:t>, a plant present in various Indian woodlands, has received little attention despite its historic use in tribal and rural cultures.</w:t>
      </w:r>
      <w:r>
        <w:rPr>
          <w:rFonts w:ascii="Times New Roman" w:hAnsi="Times New Roman" w:cs="Times New Roman"/>
          <w:sz w:val="24"/>
          <w:szCs w:val="24"/>
        </w:rPr>
        <w:t xml:space="preserve"> </w:t>
      </w:r>
      <w:r w:rsidRPr="00FD3A56">
        <w:rPr>
          <w:rFonts w:ascii="Times New Roman" w:hAnsi="Times New Roman" w:cs="Times New Roman"/>
          <w:sz w:val="24"/>
          <w:szCs w:val="24"/>
        </w:rPr>
        <w:t xml:space="preserve">The primary purpose of this study was to find the biodiversity of </w:t>
      </w:r>
      <w:proofErr w:type="spellStart"/>
      <w:r w:rsidRPr="00D820A2">
        <w:rPr>
          <w:rFonts w:ascii="Times New Roman" w:hAnsi="Times New Roman" w:cs="Times New Roman"/>
          <w:i/>
          <w:sz w:val="24"/>
          <w:szCs w:val="24"/>
        </w:rPr>
        <w:t>Astraeus</w:t>
      </w:r>
      <w:proofErr w:type="spellEnd"/>
      <w:r w:rsidRPr="00D820A2">
        <w:rPr>
          <w:rFonts w:ascii="Times New Roman" w:hAnsi="Times New Roman" w:cs="Times New Roman"/>
          <w:i/>
          <w:sz w:val="24"/>
          <w:szCs w:val="24"/>
        </w:rPr>
        <w:t xml:space="preserve"> </w:t>
      </w:r>
      <w:proofErr w:type="spellStart"/>
      <w:r w:rsidRPr="00D820A2">
        <w:rPr>
          <w:rFonts w:ascii="Times New Roman" w:hAnsi="Times New Roman" w:cs="Times New Roman"/>
          <w:i/>
          <w:sz w:val="24"/>
          <w:szCs w:val="24"/>
        </w:rPr>
        <w:t>asiaticus</w:t>
      </w:r>
      <w:proofErr w:type="spellEnd"/>
      <w:r w:rsidRPr="00FD3A56">
        <w:rPr>
          <w:rFonts w:ascii="Times New Roman" w:hAnsi="Times New Roman" w:cs="Times New Roman"/>
          <w:sz w:val="24"/>
          <w:szCs w:val="24"/>
        </w:rPr>
        <w:t xml:space="preserve"> by morphological, biochemical, and molecular research in diverse woodlands or forests of the </w:t>
      </w:r>
      <w:proofErr w:type="spellStart"/>
      <w:r w:rsidRPr="00FD3A56">
        <w:rPr>
          <w:rFonts w:ascii="Times New Roman" w:hAnsi="Times New Roman" w:cs="Times New Roman"/>
          <w:sz w:val="24"/>
          <w:szCs w:val="24"/>
        </w:rPr>
        <w:t>Bankura</w:t>
      </w:r>
      <w:proofErr w:type="spellEnd"/>
      <w:r w:rsidRPr="00FD3A56">
        <w:rPr>
          <w:rFonts w:ascii="Times New Roman" w:hAnsi="Times New Roman" w:cs="Times New Roman"/>
          <w:sz w:val="24"/>
          <w:szCs w:val="24"/>
        </w:rPr>
        <w:t xml:space="preserve"> district, West Bengal's red lateritic zone. Such biodiversity studies are critical for </w:t>
      </w:r>
      <w:proofErr w:type="spellStart"/>
      <w:r w:rsidRPr="00FD3A56">
        <w:rPr>
          <w:rFonts w:ascii="Times New Roman" w:hAnsi="Times New Roman" w:cs="Times New Roman"/>
          <w:sz w:val="24"/>
          <w:szCs w:val="24"/>
        </w:rPr>
        <w:t>realising</w:t>
      </w:r>
      <w:proofErr w:type="spellEnd"/>
      <w:r w:rsidRPr="00FD3A56">
        <w:rPr>
          <w:rFonts w:ascii="Times New Roman" w:hAnsi="Times New Roman" w:cs="Times New Roman"/>
          <w:sz w:val="24"/>
          <w:szCs w:val="24"/>
        </w:rPr>
        <w:t xml:space="preserve"> the fungus's full nutritional and medicinal potential. </w:t>
      </w:r>
      <w:proofErr w:type="spellStart"/>
      <w:r w:rsidRPr="00FD3A56">
        <w:rPr>
          <w:rFonts w:ascii="Times New Roman" w:hAnsi="Times New Roman" w:cs="Times New Roman"/>
          <w:sz w:val="24"/>
          <w:szCs w:val="24"/>
        </w:rPr>
        <w:t>Mycorrhizae</w:t>
      </w:r>
      <w:proofErr w:type="spellEnd"/>
      <w:r w:rsidRPr="00FD3A56">
        <w:rPr>
          <w:rFonts w:ascii="Times New Roman" w:hAnsi="Times New Roman" w:cs="Times New Roman"/>
          <w:sz w:val="24"/>
          <w:szCs w:val="24"/>
        </w:rPr>
        <w:t xml:space="preserve"> are symbiotic </w:t>
      </w:r>
      <w:r w:rsidRPr="00FD3A56">
        <w:rPr>
          <w:rFonts w:ascii="Times New Roman" w:hAnsi="Times New Roman" w:cs="Times New Roman"/>
          <w:sz w:val="24"/>
          <w:szCs w:val="24"/>
        </w:rPr>
        <w:lastRenderedPageBreak/>
        <w:t>relationships between fungus and plant roots that play an important role in nutrient cycling and ecosystem productivity. They transfer nutrients from the host plant's roots to soil-dwelling fungus, promoting plant health and growth. In this context, biodiversity represents immensely important "natural capital." A functional ecosystem and profitable economy rely on various types, species, and genera, as well as their intricate interactions (World Bank, 2022).</w:t>
      </w:r>
      <w:r>
        <w:rPr>
          <w:rFonts w:ascii="Times New Roman" w:hAnsi="Times New Roman" w:cs="Times New Roman"/>
          <w:sz w:val="24"/>
          <w:szCs w:val="24"/>
        </w:rPr>
        <w:t xml:space="preserve"> </w:t>
      </w:r>
      <w:r w:rsidRPr="00FD3A56">
        <w:rPr>
          <w:rFonts w:ascii="Times New Roman" w:hAnsi="Times New Roman" w:cs="Times New Roman"/>
          <w:sz w:val="24"/>
          <w:szCs w:val="24"/>
        </w:rPr>
        <w:t xml:space="preserve">The preservation of fungal diversity is critical not just for ecosystem balance, but also for the continuous availability of innovative </w:t>
      </w:r>
      <w:proofErr w:type="spellStart"/>
      <w:r w:rsidRPr="00FD3A56">
        <w:rPr>
          <w:rFonts w:ascii="Times New Roman" w:hAnsi="Times New Roman" w:cs="Times New Roman"/>
          <w:sz w:val="24"/>
          <w:szCs w:val="24"/>
        </w:rPr>
        <w:t>bioresources</w:t>
      </w:r>
      <w:proofErr w:type="spellEnd"/>
      <w:r w:rsidRPr="00FD3A56">
        <w:rPr>
          <w:rFonts w:ascii="Times New Roman" w:hAnsi="Times New Roman" w:cs="Times New Roman"/>
          <w:sz w:val="24"/>
          <w:szCs w:val="24"/>
        </w:rPr>
        <w:t xml:space="preserve"> for food, medicine, and industry. </w:t>
      </w:r>
      <w:r w:rsidRPr="00FD3A56">
        <w:rPr>
          <w:rFonts w:ascii="Times New Roman" w:hAnsi="Times New Roman" w:cs="Times New Roman"/>
          <w:sz w:val="24"/>
          <w:szCs w:val="24"/>
        </w:rPr>
        <w:br/>
        <w:t xml:space="preserve">Although wild mushrooms and fungus play a crucial role in any ecosystem, little research has been conducted on their variety and types, particularly in tropical countries such as India. As a result, a knowledge gap exists. Bhattacharya et al. (2023) highlight the importance of systematic surveys and molecular </w:t>
      </w:r>
      <w:r w:rsidR="00D927F9" w:rsidRPr="00FD3A56">
        <w:rPr>
          <w:rFonts w:ascii="Times New Roman" w:hAnsi="Times New Roman" w:cs="Times New Roman"/>
          <w:sz w:val="24"/>
          <w:szCs w:val="24"/>
        </w:rPr>
        <w:t>characterization</w:t>
      </w:r>
      <w:r w:rsidRPr="00FD3A56">
        <w:rPr>
          <w:rFonts w:ascii="Times New Roman" w:hAnsi="Times New Roman" w:cs="Times New Roman"/>
          <w:sz w:val="24"/>
          <w:szCs w:val="24"/>
        </w:rPr>
        <w:t xml:space="preserve"> of wild fungus in these places. Wild edible mushrooms are a natural resource that provides nutrition and revenue in rural populations (</w:t>
      </w:r>
      <w:proofErr w:type="spellStart"/>
      <w:r w:rsidRPr="00FD3A56">
        <w:rPr>
          <w:rFonts w:ascii="Times New Roman" w:hAnsi="Times New Roman" w:cs="Times New Roman"/>
          <w:sz w:val="24"/>
          <w:szCs w:val="24"/>
        </w:rPr>
        <w:t>Meena</w:t>
      </w:r>
      <w:proofErr w:type="spellEnd"/>
      <w:r w:rsidRPr="00FD3A56">
        <w:rPr>
          <w:rFonts w:ascii="Times New Roman" w:hAnsi="Times New Roman" w:cs="Times New Roman"/>
          <w:sz w:val="24"/>
          <w:szCs w:val="24"/>
        </w:rPr>
        <w:t xml:space="preserve"> et al., 2020).</w:t>
      </w:r>
      <w:r>
        <w:rPr>
          <w:rFonts w:ascii="Times New Roman" w:hAnsi="Times New Roman" w:cs="Times New Roman"/>
          <w:sz w:val="24"/>
          <w:szCs w:val="24"/>
        </w:rPr>
        <w:t xml:space="preserve"> </w:t>
      </w:r>
      <w:r w:rsidRPr="00FD3A56">
        <w:rPr>
          <w:rFonts w:ascii="Times New Roman" w:hAnsi="Times New Roman" w:cs="Times New Roman"/>
          <w:sz w:val="24"/>
          <w:szCs w:val="24"/>
        </w:rPr>
        <w:t xml:space="preserve">These mushrooms frequently grow without requiring significant agricultural input, making them both environmentally friendly and economically accessible to indigenous </w:t>
      </w:r>
      <w:r>
        <w:rPr>
          <w:rFonts w:ascii="Times New Roman" w:hAnsi="Times New Roman" w:cs="Times New Roman"/>
          <w:sz w:val="24"/>
          <w:szCs w:val="24"/>
        </w:rPr>
        <w:t xml:space="preserve">and low-income groups. </w:t>
      </w:r>
      <w:r w:rsidRPr="00FD3A56">
        <w:rPr>
          <w:rFonts w:ascii="Times New Roman" w:hAnsi="Times New Roman" w:cs="Times New Roman"/>
          <w:sz w:val="24"/>
          <w:szCs w:val="24"/>
        </w:rPr>
        <w:t xml:space="preserve">As a result, studying the biodiversity and uses of wild edible mushrooms is vital to the economy. </w:t>
      </w:r>
      <w:proofErr w:type="spellStart"/>
      <w:r w:rsidRPr="00FD3A56">
        <w:rPr>
          <w:rFonts w:ascii="Times New Roman" w:hAnsi="Times New Roman" w:cs="Times New Roman"/>
          <w:sz w:val="24"/>
          <w:szCs w:val="24"/>
        </w:rPr>
        <w:t>Astraeus</w:t>
      </w:r>
      <w:proofErr w:type="spellEnd"/>
      <w:r w:rsidRPr="00FD3A56">
        <w:rPr>
          <w:rFonts w:ascii="Times New Roman" w:hAnsi="Times New Roman" w:cs="Times New Roman"/>
          <w:sz w:val="24"/>
          <w:szCs w:val="24"/>
        </w:rPr>
        <w:t xml:space="preserve"> species are economically significant since they are harvested for human consumption and commercial sale (Pandey and </w:t>
      </w:r>
      <w:proofErr w:type="spellStart"/>
      <w:r w:rsidRPr="00FD3A56">
        <w:rPr>
          <w:rFonts w:ascii="Times New Roman" w:hAnsi="Times New Roman" w:cs="Times New Roman"/>
          <w:sz w:val="24"/>
          <w:szCs w:val="24"/>
        </w:rPr>
        <w:t>Ghosh</w:t>
      </w:r>
      <w:proofErr w:type="spellEnd"/>
      <w:r w:rsidRPr="00FD3A56">
        <w:rPr>
          <w:rFonts w:ascii="Times New Roman" w:hAnsi="Times New Roman" w:cs="Times New Roman"/>
          <w:sz w:val="24"/>
          <w:szCs w:val="24"/>
        </w:rPr>
        <w:t xml:space="preserve">, 2023). The </w:t>
      </w:r>
      <w:proofErr w:type="spellStart"/>
      <w:r w:rsidRPr="00FD3A56">
        <w:rPr>
          <w:rFonts w:ascii="Times New Roman" w:hAnsi="Times New Roman" w:cs="Times New Roman"/>
          <w:sz w:val="24"/>
          <w:szCs w:val="24"/>
        </w:rPr>
        <w:t>Porahat</w:t>
      </w:r>
      <w:proofErr w:type="spellEnd"/>
      <w:r w:rsidRPr="00FD3A56">
        <w:rPr>
          <w:rFonts w:ascii="Times New Roman" w:hAnsi="Times New Roman" w:cs="Times New Roman"/>
          <w:sz w:val="24"/>
          <w:szCs w:val="24"/>
        </w:rPr>
        <w:t xml:space="preserve"> forest division in Jharkhand, India, is well-known for its abundance of </w:t>
      </w:r>
      <w:proofErr w:type="spellStart"/>
      <w:r w:rsidRPr="00FD3A56">
        <w:rPr>
          <w:rFonts w:ascii="Times New Roman" w:hAnsi="Times New Roman" w:cs="Times New Roman"/>
          <w:sz w:val="24"/>
          <w:szCs w:val="24"/>
        </w:rPr>
        <w:t>Astraeus</w:t>
      </w:r>
      <w:proofErr w:type="spellEnd"/>
      <w:r w:rsidRPr="00FD3A56">
        <w:rPr>
          <w:rFonts w:ascii="Times New Roman" w:hAnsi="Times New Roman" w:cs="Times New Roman"/>
          <w:sz w:val="24"/>
          <w:szCs w:val="24"/>
        </w:rPr>
        <w:t xml:space="preserve">, and locals can supplement their income by selling wild edible mushrooms. As a result, </w:t>
      </w:r>
      <w:proofErr w:type="spellStart"/>
      <w:r w:rsidRPr="00D820A2">
        <w:rPr>
          <w:rFonts w:ascii="Times New Roman" w:hAnsi="Times New Roman" w:cs="Times New Roman"/>
          <w:i/>
          <w:sz w:val="24"/>
          <w:szCs w:val="24"/>
        </w:rPr>
        <w:t>Astraeus</w:t>
      </w:r>
      <w:proofErr w:type="spellEnd"/>
      <w:r w:rsidRPr="00D820A2">
        <w:rPr>
          <w:rFonts w:ascii="Times New Roman" w:hAnsi="Times New Roman" w:cs="Times New Roman"/>
          <w:i/>
          <w:sz w:val="24"/>
          <w:szCs w:val="24"/>
        </w:rPr>
        <w:t xml:space="preserve"> </w:t>
      </w:r>
      <w:proofErr w:type="spellStart"/>
      <w:r w:rsidRPr="00D820A2">
        <w:rPr>
          <w:rFonts w:ascii="Times New Roman" w:hAnsi="Times New Roman" w:cs="Times New Roman"/>
          <w:i/>
          <w:sz w:val="24"/>
          <w:szCs w:val="24"/>
        </w:rPr>
        <w:t>asiaticus</w:t>
      </w:r>
      <w:proofErr w:type="spellEnd"/>
      <w:r w:rsidRPr="00FD3A56">
        <w:rPr>
          <w:rFonts w:ascii="Times New Roman" w:hAnsi="Times New Roman" w:cs="Times New Roman"/>
          <w:sz w:val="24"/>
          <w:szCs w:val="24"/>
        </w:rPr>
        <w:t xml:space="preserve"> has a substantial socioeconomic influence on rural livelihoods in eastern India by providing both nutritional and financial support.</w:t>
      </w:r>
      <w:r>
        <w:rPr>
          <w:rFonts w:ascii="Times New Roman" w:hAnsi="Times New Roman" w:cs="Times New Roman"/>
          <w:sz w:val="24"/>
          <w:szCs w:val="24"/>
        </w:rPr>
        <w:t xml:space="preserve"> </w:t>
      </w:r>
      <w:r w:rsidR="00D820A2" w:rsidRPr="00D820A2">
        <w:rPr>
          <w:rFonts w:ascii="Times New Roman" w:hAnsi="Times New Roman" w:cs="Times New Roman"/>
          <w:sz w:val="24"/>
          <w:szCs w:val="24"/>
        </w:rPr>
        <w:t xml:space="preserve">Despite its popularity as a food source, </w:t>
      </w:r>
      <w:r w:rsidR="00D820A2" w:rsidRPr="00D927F9">
        <w:rPr>
          <w:rFonts w:ascii="Times New Roman" w:hAnsi="Times New Roman" w:cs="Times New Roman"/>
          <w:i/>
          <w:sz w:val="24"/>
          <w:szCs w:val="24"/>
        </w:rPr>
        <w:t xml:space="preserve">A. </w:t>
      </w:r>
      <w:proofErr w:type="spellStart"/>
      <w:r w:rsidR="00D820A2" w:rsidRPr="00D927F9">
        <w:rPr>
          <w:rFonts w:ascii="Times New Roman" w:hAnsi="Times New Roman" w:cs="Times New Roman"/>
          <w:i/>
          <w:sz w:val="24"/>
          <w:szCs w:val="24"/>
        </w:rPr>
        <w:t>asiaticus</w:t>
      </w:r>
      <w:proofErr w:type="spellEnd"/>
      <w:r w:rsidR="00D820A2" w:rsidRPr="00D927F9">
        <w:rPr>
          <w:rFonts w:ascii="Times New Roman" w:hAnsi="Times New Roman" w:cs="Times New Roman"/>
          <w:i/>
          <w:sz w:val="24"/>
          <w:szCs w:val="24"/>
        </w:rPr>
        <w:t>'</w:t>
      </w:r>
      <w:r w:rsidR="00D820A2" w:rsidRPr="00D820A2">
        <w:rPr>
          <w:rFonts w:ascii="Times New Roman" w:hAnsi="Times New Roman" w:cs="Times New Roman"/>
          <w:sz w:val="24"/>
          <w:szCs w:val="24"/>
        </w:rPr>
        <w:t xml:space="preserve"> medicinal potential has not been fully explored. As a result, the molecular characteristics, biodiversity, </w:t>
      </w:r>
      <w:proofErr w:type="spellStart"/>
      <w:r w:rsidR="00D820A2" w:rsidRPr="00D820A2">
        <w:rPr>
          <w:rFonts w:ascii="Times New Roman" w:hAnsi="Times New Roman" w:cs="Times New Roman"/>
          <w:sz w:val="24"/>
          <w:szCs w:val="24"/>
        </w:rPr>
        <w:t>mycochemistry</w:t>
      </w:r>
      <w:proofErr w:type="spellEnd"/>
      <w:r w:rsidR="00D820A2" w:rsidRPr="00D820A2">
        <w:rPr>
          <w:rFonts w:ascii="Times New Roman" w:hAnsi="Times New Roman" w:cs="Times New Roman"/>
          <w:sz w:val="24"/>
          <w:szCs w:val="24"/>
        </w:rPr>
        <w:t xml:space="preserve">, antioxidant content, and antioxidant activity of this mushroom were determined in this study, allowing for future investigation into its therapeutic value. As the world's interest in natural health solutions rises, fungus like </w:t>
      </w:r>
      <w:proofErr w:type="spellStart"/>
      <w:r w:rsidR="00D820A2" w:rsidRPr="00D820A2">
        <w:rPr>
          <w:rFonts w:ascii="Times New Roman" w:hAnsi="Times New Roman" w:cs="Times New Roman"/>
          <w:i/>
          <w:sz w:val="24"/>
          <w:szCs w:val="24"/>
        </w:rPr>
        <w:t>Astraeus</w:t>
      </w:r>
      <w:proofErr w:type="spellEnd"/>
      <w:r w:rsidR="00D820A2" w:rsidRPr="00D820A2">
        <w:rPr>
          <w:rFonts w:ascii="Times New Roman" w:hAnsi="Times New Roman" w:cs="Times New Roman"/>
          <w:i/>
          <w:sz w:val="24"/>
          <w:szCs w:val="24"/>
        </w:rPr>
        <w:t xml:space="preserve"> </w:t>
      </w:r>
      <w:proofErr w:type="spellStart"/>
      <w:r w:rsidR="00D820A2" w:rsidRPr="00D820A2">
        <w:rPr>
          <w:rFonts w:ascii="Times New Roman" w:hAnsi="Times New Roman" w:cs="Times New Roman"/>
          <w:i/>
          <w:sz w:val="24"/>
          <w:szCs w:val="24"/>
        </w:rPr>
        <w:t>asiaticus</w:t>
      </w:r>
      <w:proofErr w:type="spellEnd"/>
      <w:r w:rsidR="00D820A2" w:rsidRPr="00D820A2">
        <w:rPr>
          <w:rFonts w:ascii="Times New Roman" w:hAnsi="Times New Roman" w:cs="Times New Roman"/>
          <w:sz w:val="24"/>
          <w:szCs w:val="24"/>
        </w:rPr>
        <w:t xml:space="preserve"> may hold the key to future pharmacological discoveries. Future research should focus on isolating and </w:t>
      </w:r>
      <w:r w:rsidR="00D927F9" w:rsidRPr="00D820A2">
        <w:rPr>
          <w:rFonts w:ascii="Times New Roman" w:hAnsi="Times New Roman" w:cs="Times New Roman"/>
          <w:sz w:val="24"/>
          <w:szCs w:val="24"/>
        </w:rPr>
        <w:t>characterizing</w:t>
      </w:r>
      <w:r w:rsidR="00D820A2" w:rsidRPr="00D820A2">
        <w:rPr>
          <w:rFonts w:ascii="Times New Roman" w:hAnsi="Times New Roman" w:cs="Times New Roman"/>
          <w:sz w:val="24"/>
          <w:szCs w:val="24"/>
        </w:rPr>
        <w:t xml:space="preserve"> potential bioactive chemicals from </w:t>
      </w:r>
      <w:proofErr w:type="gramStart"/>
      <w:r w:rsidR="00D820A2" w:rsidRPr="00D820A2">
        <w:rPr>
          <w:rFonts w:ascii="Times New Roman" w:hAnsi="Times New Roman" w:cs="Times New Roman"/>
          <w:sz w:val="24"/>
          <w:szCs w:val="24"/>
        </w:rPr>
        <w:t>these understudied fungus</w:t>
      </w:r>
      <w:proofErr w:type="gramEnd"/>
      <w:r w:rsidR="00D820A2" w:rsidRPr="00D820A2">
        <w:rPr>
          <w:rFonts w:ascii="Times New Roman" w:hAnsi="Times New Roman" w:cs="Times New Roman"/>
          <w:sz w:val="24"/>
          <w:szCs w:val="24"/>
        </w:rPr>
        <w:t xml:space="preserve">, as well as assessing their pharmacokinetic and </w:t>
      </w:r>
      <w:proofErr w:type="spellStart"/>
      <w:r w:rsidR="00D820A2" w:rsidRPr="00D820A2">
        <w:rPr>
          <w:rFonts w:ascii="Times New Roman" w:hAnsi="Times New Roman" w:cs="Times New Roman"/>
          <w:sz w:val="24"/>
          <w:szCs w:val="24"/>
        </w:rPr>
        <w:t>pharmacodynamic</w:t>
      </w:r>
      <w:proofErr w:type="spellEnd"/>
      <w:r w:rsidR="00D820A2" w:rsidRPr="00D820A2">
        <w:rPr>
          <w:rFonts w:ascii="Times New Roman" w:hAnsi="Times New Roman" w:cs="Times New Roman"/>
          <w:sz w:val="24"/>
          <w:szCs w:val="24"/>
        </w:rPr>
        <w:t xml:space="preserve"> effects in therapeutic settings.</w:t>
      </w:r>
    </w:p>
    <w:p w:rsidR="00997338" w:rsidRPr="00F77DFD" w:rsidRDefault="00997338" w:rsidP="00D820A2">
      <w:pPr>
        <w:spacing w:after="0" w:line="360" w:lineRule="auto"/>
        <w:jc w:val="both"/>
        <w:rPr>
          <w:rFonts w:ascii="Times New Roman" w:hAnsi="Times New Roman" w:cs="Times New Roman"/>
          <w:b/>
          <w:sz w:val="24"/>
          <w:szCs w:val="24"/>
        </w:rPr>
      </w:pPr>
      <w:r w:rsidRPr="00F77DFD">
        <w:rPr>
          <w:rFonts w:ascii="Times New Roman" w:hAnsi="Times New Roman" w:cs="Times New Roman"/>
          <w:b/>
          <w:sz w:val="24"/>
          <w:szCs w:val="24"/>
        </w:rPr>
        <w:t>MATERIALS AND METHODS</w:t>
      </w:r>
    </w:p>
    <w:p w:rsidR="00E968D3" w:rsidRPr="00F77DFD" w:rsidRDefault="00E968D3" w:rsidP="00E968D3">
      <w:pPr>
        <w:jc w:val="both"/>
        <w:rPr>
          <w:rFonts w:ascii="Times New Roman" w:hAnsi="Times New Roman" w:cs="Times New Roman"/>
          <w:b/>
          <w:sz w:val="24"/>
          <w:szCs w:val="24"/>
        </w:rPr>
      </w:pPr>
      <w:r w:rsidRPr="00F77DFD">
        <w:rPr>
          <w:rFonts w:ascii="Times New Roman" w:hAnsi="Times New Roman" w:cs="Times New Roman"/>
          <w:b/>
          <w:sz w:val="24"/>
          <w:szCs w:val="24"/>
        </w:rPr>
        <w:t>Sample Collection</w:t>
      </w:r>
    </w:p>
    <w:p w:rsidR="00D820A2" w:rsidRDefault="00D820A2" w:rsidP="00705A0C">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lastRenderedPageBreak/>
        <w:t xml:space="preserve">A comprehensive mushroom survey was carried out in the </w:t>
      </w:r>
      <w:proofErr w:type="spellStart"/>
      <w:r w:rsidRPr="00D820A2">
        <w:rPr>
          <w:rFonts w:ascii="Times New Roman" w:hAnsi="Times New Roman" w:cs="Times New Roman"/>
          <w:sz w:val="24"/>
          <w:szCs w:val="24"/>
        </w:rPr>
        <w:t>Porahat</w:t>
      </w:r>
      <w:proofErr w:type="spellEnd"/>
      <w:r w:rsidRPr="00D820A2">
        <w:rPr>
          <w:rFonts w:ascii="Times New Roman" w:hAnsi="Times New Roman" w:cs="Times New Roman"/>
          <w:sz w:val="24"/>
          <w:szCs w:val="24"/>
        </w:rPr>
        <w:t xml:space="preserve"> Forest Division of Jharkhand to investigate the occurrence and diversity of </w:t>
      </w:r>
      <w:proofErr w:type="spellStart"/>
      <w:r w:rsidRPr="00D820A2">
        <w:rPr>
          <w:rFonts w:ascii="Times New Roman" w:hAnsi="Times New Roman" w:cs="Times New Roman"/>
          <w:i/>
          <w:sz w:val="24"/>
          <w:szCs w:val="24"/>
        </w:rPr>
        <w:t>Astraeus</w:t>
      </w:r>
      <w:proofErr w:type="spellEnd"/>
      <w:r w:rsidRPr="00D820A2">
        <w:rPr>
          <w:rFonts w:ascii="Times New Roman" w:hAnsi="Times New Roman" w:cs="Times New Roman"/>
          <w:i/>
          <w:sz w:val="24"/>
          <w:szCs w:val="24"/>
        </w:rPr>
        <w:t xml:space="preserve"> </w:t>
      </w:r>
      <w:proofErr w:type="spellStart"/>
      <w:r w:rsidRPr="00D820A2">
        <w:rPr>
          <w:rFonts w:ascii="Times New Roman" w:hAnsi="Times New Roman" w:cs="Times New Roman"/>
          <w:i/>
          <w:sz w:val="24"/>
          <w:szCs w:val="24"/>
        </w:rPr>
        <w:t>asiaticus</w:t>
      </w:r>
      <w:proofErr w:type="spellEnd"/>
      <w:r w:rsidRPr="00D820A2">
        <w:rPr>
          <w:rFonts w:ascii="Times New Roman" w:hAnsi="Times New Roman" w:cs="Times New Roman"/>
          <w:sz w:val="24"/>
          <w:szCs w:val="24"/>
        </w:rPr>
        <w:t xml:space="preserve">. This location is recognized for its rich lateritic soil and damp deciduous forest cover, which provide ideal circumstances for wild mushroom development. From mid-July to August 2023, a periodic field survey was conducted during the peak of the monsoon season, which is considered the best time for collecting </w:t>
      </w:r>
      <w:r w:rsidRPr="00D820A2">
        <w:rPr>
          <w:rFonts w:ascii="Times New Roman" w:hAnsi="Times New Roman" w:cs="Times New Roman"/>
          <w:i/>
          <w:sz w:val="24"/>
          <w:szCs w:val="24"/>
        </w:rPr>
        <w:t xml:space="preserve">A. </w:t>
      </w:r>
      <w:proofErr w:type="spellStart"/>
      <w:r w:rsidRPr="00D820A2">
        <w:rPr>
          <w:rFonts w:ascii="Times New Roman" w:hAnsi="Times New Roman" w:cs="Times New Roman"/>
          <w:i/>
          <w:sz w:val="24"/>
          <w:szCs w:val="24"/>
        </w:rPr>
        <w:t>asiaticus</w:t>
      </w:r>
      <w:proofErr w:type="spellEnd"/>
      <w:r w:rsidRPr="00D820A2">
        <w:rPr>
          <w:rFonts w:ascii="Times New Roman" w:hAnsi="Times New Roman" w:cs="Times New Roman"/>
          <w:sz w:val="24"/>
          <w:szCs w:val="24"/>
        </w:rPr>
        <w:t xml:space="preserve"> due to favorable temperature, humidity, and soil moisture conditions.</w:t>
      </w:r>
    </w:p>
    <w:p w:rsidR="00E968D3" w:rsidRPr="00E968D3" w:rsidRDefault="00E968D3" w:rsidP="00705A0C">
      <w:pPr>
        <w:spacing w:after="0" w:line="360" w:lineRule="auto"/>
        <w:jc w:val="both"/>
        <w:rPr>
          <w:rFonts w:ascii="Times New Roman" w:hAnsi="Times New Roman" w:cs="Times New Roman"/>
          <w:b/>
          <w:sz w:val="24"/>
          <w:szCs w:val="24"/>
        </w:rPr>
      </w:pPr>
      <w:r w:rsidRPr="00E968D3">
        <w:rPr>
          <w:rFonts w:ascii="Times New Roman" w:hAnsi="Times New Roman" w:cs="Times New Roman"/>
          <w:b/>
          <w:sz w:val="24"/>
          <w:szCs w:val="24"/>
        </w:rPr>
        <w:t>Identification of the Species</w:t>
      </w:r>
    </w:p>
    <w:p w:rsidR="00D820A2" w:rsidRDefault="00D820A2" w:rsidP="00D820A2">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t xml:space="preserve">Macroscopic analysis of mushroom morphology was used to aid in correct identification and </w:t>
      </w:r>
      <w:r w:rsidR="00D927F9" w:rsidRPr="00D820A2">
        <w:rPr>
          <w:rFonts w:ascii="Times New Roman" w:hAnsi="Times New Roman" w:cs="Times New Roman"/>
          <w:sz w:val="24"/>
          <w:szCs w:val="24"/>
        </w:rPr>
        <w:t>categorization</w:t>
      </w:r>
      <w:r w:rsidRPr="00D820A2">
        <w:rPr>
          <w:rFonts w:ascii="Times New Roman" w:hAnsi="Times New Roman" w:cs="Times New Roman"/>
          <w:sz w:val="24"/>
          <w:szCs w:val="24"/>
        </w:rPr>
        <w:t xml:space="preserve">, with a focus on factors such as size, shape, texture, </w:t>
      </w:r>
      <w:proofErr w:type="spellStart"/>
      <w:r w:rsidRPr="00D820A2">
        <w:rPr>
          <w:rFonts w:ascii="Times New Roman" w:hAnsi="Times New Roman" w:cs="Times New Roman"/>
          <w:sz w:val="24"/>
          <w:szCs w:val="24"/>
        </w:rPr>
        <w:t>colour</w:t>
      </w:r>
      <w:proofErr w:type="spellEnd"/>
      <w:r w:rsidRPr="00D820A2">
        <w:rPr>
          <w:rFonts w:ascii="Times New Roman" w:hAnsi="Times New Roman" w:cs="Times New Roman"/>
          <w:sz w:val="24"/>
          <w:szCs w:val="24"/>
        </w:rPr>
        <w:t xml:space="preserve">, and growth </w:t>
      </w:r>
      <w:proofErr w:type="spellStart"/>
      <w:r w:rsidRPr="00D820A2">
        <w:rPr>
          <w:rFonts w:ascii="Times New Roman" w:hAnsi="Times New Roman" w:cs="Times New Roman"/>
          <w:sz w:val="24"/>
          <w:szCs w:val="24"/>
        </w:rPr>
        <w:t>behaviour</w:t>
      </w:r>
      <w:proofErr w:type="spellEnd"/>
      <w:r w:rsidRPr="00D820A2">
        <w:rPr>
          <w:rFonts w:ascii="Times New Roman" w:hAnsi="Times New Roman" w:cs="Times New Roman"/>
          <w:sz w:val="24"/>
          <w:szCs w:val="24"/>
        </w:rPr>
        <w:t xml:space="preserve"> (</w:t>
      </w:r>
      <w:proofErr w:type="spellStart"/>
      <w:r w:rsidRPr="00D820A2">
        <w:rPr>
          <w:rFonts w:ascii="Times New Roman" w:hAnsi="Times New Roman" w:cs="Times New Roman"/>
          <w:sz w:val="24"/>
          <w:szCs w:val="24"/>
        </w:rPr>
        <w:t>Phosri</w:t>
      </w:r>
      <w:proofErr w:type="spellEnd"/>
      <w:r w:rsidRPr="00D820A2">
        <w:rPr>
          <w:rFonts w:ascii="Times New Roman" w:hAnsi="Times New Roman" w:cs="Times New Roman"/>
          <w:sz w:val="24"/>
          <w:szCs w:val="24"/>
        </w:rPr>
        <w:t xml:space="preserve"> et al., 2007). These physical characteristics were meticulously noted throughout field and laboratory observations. In addition to morphological analysis, biochemical assays were performed to determine metabolic activity and nutritional content, in accordance with the standard protocols given by </w:t>
      </w:r>
      <w:proofErr w:type="spellStart"/>
      <w:r w:rsidRPr="00D820A2">
        <w:rPr>
          <w:rFonts w:ascii="Times New Roman" w:hAnsi="Times New Roman" w:cs="Times New Roman"/>
          <w:sz w:val="24"/>
          <w:szCs w:val="24"/>
        </w:rPr>
        <w:t>Khaund</w:t>
      </w:r>
      <w:proofErr w:type="spellEnd"/>
      <w:r w:rsidRPr="00D820A2">
        <w:rPr>
          <w:rFonts w:ascii="Times New Roman" w:hAnsi="Times New Roman" w:cs="Times New Roman"/>
          <w:sz w:val="24"/>
          <w:szCs w:val="24"/>
        </w:rPr>
        <w:t xml:space="preserve"> and Joshi (2014), ensuring the samples' reliability and reproducibility.</w:t>
      </w:r>
    </w:p>
    <w:p w:rsidR="00B75269" w:rsidRPr="00EA2A41" w:rsidRDefault="00B75269" w:rsidP="005806B4">
      <w:pPr>
        <w:spacing w:after="0"/>
        <w:jc w:val="both"/>
        <w:rPr>
          <w:rFonts w:ascii="Times New Roman" w:hAnsi="Times New Roman" w:cs="Times New Roman"/>
          <w:b/>
          <w:sz w:val="24"/>
          <w:szCs w:val="24"/>
        </w:rPr>
      </w:pPr>
      <w:r w:rsidRPr="00EA2A41">
        <w:rPr>
          <w:rFonts w:ascii="Times New Roman" w:hAnsi="Times New Roman" w:cs="Times New Roman"/>
          <w:b/>
          <w:sz w:val="24"/>
          <w:szCs w:val="24"/>
        </w:rPr>
        <w:t>Scanning electron microscopy</w:t>
      </w:r>
      <w:r w:rsidR="005B4E91" w:rsidRPr="00EA2A41">
        <w:rPr>
          <w:rFonts w:ascii="Times New Roman" w:hAnsi="Times New Roman" w:cs="Times New Roman"/>
          <w:b/>
          <w:sz w:val="24"/>
          <w:szCs w:val="24"/>
        </w:rPr>
        <w:t xml:space="preserve"> anal</w:t>
      </w:r>
      <w:r w:rsidRPr="00EA2A41">
        <w:rPr>
          <w:rFonts w:ascii="Times New Roman" w:hAnsi="Times New Roman" w:cs="Times New Roman"/>
          <w:b/>
          <w:sz w:val="24"/>
          <w:szCs w:val="24"/>
        </w:rPr>
        <w:t>ysis</w:t>
      </w:r>
    </w:p>
    <w:p w:rsidR="00D820A2" w:rsidRDefault="00D820A2" w:rsidP="005806B4">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t xml:space="preserve">Spore samples were fixed and preserved for scanning electron microscopy (SEM) using a graded ethanol dehydration series (30%, 50%, 70%, 80%, 90%, 95%, and 100%) containing 2% </w:t>
      </w:r>
      <w:proofErr w:type="spellStart"/>
      <w:r w:rsidRPr="00D820A2">
        <w:rPr>
          <w:rFonts w:ascii="Times New Roman" w:hAnsi="Times New Roman" w:cs="Times New Roman"/>
          <w:sz w:val="24"/>
          <w:szCs w:val="24"/>
        </w:rPr>
        <w:t>glutaraldehyde</w:t>
      </w:r>
      <w:proofErr w:type="spellEnd"/>
      <w:r w:rsidRPr="00D820A2">
        <w:rPr>
          <w:rFonts w:ascii="Times New Roman" w:hAnsi="Times New Roman" w:cs="Times New Roman"/>
          <w:sz w:val="24"/>
          <w:szCs w:val="24"/>
        </w:rPr>
        <w:t xml:space="preserve">, with 15 minutes of incubation at each step to ensure gradual dehydration and structural integrity. After dehydration, the samples were centrifuged to remove surplus liquid, with the supernatant discarded. The dried samples were then mounted on stubs and coated with a small layer of gold using a sputter coater to increase conductivity. SEM was </w:t>
      </w:r>
      <w:proofErr w:type="spellStart"/>
      <w:r w:rsidRPr="00D820A2">
        <w:rPr>
          <w:rFonts w:ascii="Times New Roman" w:hAnsi="Times New Roman" w:cs="Times New Roman"/>
          <w:sz w:val="24"/>
          <w:szCs w:val="24"/>
        </w:rPr>
        <w:t>utilised</w:t>
      </w:r>
      <w:proofErr w:type="spellEnd"/>
      <w:r w:rsidRPr="00D820A2">
        <w:rPr>
          <w:rFonts w:ascii="Times New Roman" w:hAnsi="Times New Roman" w:cs="Times New Roman"/>
          <w:sz w:val="24"/>
          <w:szCs w:val="24"/>
        </w:rPr>
        <w:t xml:space="preserve"> for high-resolution imaging, with a focus on capturing detailed surface morphology (</w:t>
      </w:r>
      <w:proofErr w:type="spellStart"/>
      <w:r w:rsidRPr="00D820A2">
        <w:rPr>
          <w:rFonts w:ascii="Times New Roman" w:hAnsi="Times New Roman" w:cs="Times New Roman"/>
          <w:sz w:val="24"/>
          <w:szCs w:val="24"/>
        </w:rPr>
        <w:t>Phosri</w:t>
      </w:r>
      <w:proofErr w:type="spellEnd"/>
      <w:r w:rsidRPr="00D820A2">
        <w:rPr>
          <w:rFonts w:ascii="Times New Roman" w:hAnsi="Times New Roman" w:cs="Times New Roman"/>
          <w:sz w:val="24"/>
          <w:szCs w:val="24"/>
        </w:rPr>
        <w:t xml:space="preserve"> et al., 2007).</w:t>
      </w:r>
    </w:p>
    <w:p w:rsidR="005B4E91" w:rsidRPr="00F77DFD" w:rsidRDefault="005B4E91" w:rsidP="005806B4">
      <w:pPr>
        <w:spacing w:after="0" w:line="360" w:lineRule="auto"/>
        <w:jc w:val="both"/>
        <w:rPr>
          <w:rFonts w:ascii="Times New Roman" w:hAnsi="Times New Roman" w:cs="Times New Roman"/>
          <w:b/>
          <w:sz w:val="24"/>
          <w:szCs w:val="24"/>
        </w:rPr>
      </w:pPr>
      <w:r w:rsidRPr="00F77DFD">
        <w:rPr>
          <w:rFonts w:ascii="Times New Roman" w:hAnsi="Times New Roman" w:cs="Times New Roman"/>
          <w:b/>
          <w:sz w:val="24"/>
          <w:szCs w:val="24"/>
        </w:rPr>
        <w:t>Molecular Identification</w:t>
      </w:r>
    </w:p>
    <w:p w:rsidR="00D820A2" w:rsidRDefault="00D820A2" w:rsidP="00D820A2">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t>The modified CTAB (</w:t>
      </w:r>
      <w:proofErr w:type="spellStart"/>
      <w:r w:rsidRPr="00D820A2">
        <w:rPr>
          <w:rFonts w:ascii="Times New Roman" w:hAnsi="Times New Roman" w:cs="Times New Roman"/>
          <w:sz w:val="24"/>
          <w:szCs w:val="24"/>
        </w:rPr>
        <w:t>cetyltrimethylammonium</w:t>
      </w:r>
      <w:proofErr w:type="spellEnd"/>
      <w:r w:rsidRPr="00D820A2">
        <w:rPr>
          <w:rFonts w:ascii="Times New Roman" w:hAnsi="Times New Roman" w:cs="Times New Roman"/>
          <w:sz w:val="24"/>
          <w:szCs w:val="24"/>
        </w:rPr>
        <w:t xml:space="preserve"> bromide) approach, reported by Doyle and Doyle (1987), was used to extract DNA from fresh mushroom tissue, ensuring rapid separation of high-quality genomic DNA. The recovered DNA was further purified with the </w:t>
      </w:r>
      <w:proofErr w:type="spellStart"/>
      <w:r w:rsidRPr="00D820A2">
        <w:rPr>
          <w:rFonts w:ascii="Times New Roman" w:hAnsi="Times New Roman" w:cs="Times New Roman"/>
          <w:sz w:val="24"/>
          <w:szCs w:val="24"/>
        </w:rPr>
        <w:t>HiMedia</w:t>
      </w:r>
      <w:proofErr w:type="spellEnd"/>
      <w:r w:rsidRPr="00D820A2">
        <w:rPr>
          <w:rFonts w:ascii="Times New Roman" w:hAnsi="Times New Roman" w:cs="Times New Roman"/>
          <w:sz w:val="24"/>
          <w:szCs w:val="24"/>
        </w:rPr>
        <w:t xml:space="preserve"> Purification Kit to eliminate impurities and polysaccharides prevalent in fungal tissues. The purity and integrity of the DNA were validated by electrophoresis on a 0.8% </w:t>
      </w:r>
      <w:proofErr w:type="spellStart"/>
      <w:r w:rsidRPr="00D820A2">
        <w:rPr>
          <w:rFonts w:ascii="Times New Roman" w:hAnsi="Times New Roman" w:cs="Times New Roman"/>
          <w:sz w:val="24"/>
          <w:szCs w:val="24"/>
        </w:rPr>
        <w:t>agarose</w:t>
      </w:r>
      <w:proofErr w:type="spellEnd"/>
      <w:r w:rsidRPr="00D820A2">
        <w:rPr>
          <w:rFonts w:ascii="Times New Roman" w:hAnsi="Times New Roman" w:cs="Times New Roman"/>
          <w:sz w:val="24"/>
          <w:szCs w:val="24"/>
        </w:rPr>
        <w:t xml:space="preserve"> gel, which revealed distinct bands indicating successful extraction. The ITS1-5.8S-ITS2 region of ribosomal RNA was amplified using a polymerase chain reaction (PCR) procedure modified from </w:t>
      </w:r>
      <w:proofErr w:type="spellStart"/>
      <w:r w:rsidRPr="00D820A2">
        <w:rPr>
          <w:rFonts w:ascii="Times New Roman" w:hAnsi="Times New Roman" w:cs="Times New Roman"/>
          <w:sz w:val="24"/>
          <w:szCs w:val="24"/>
        </w:rPr>
        <w:t>Gardes</w:t>
      </w:r>
      <w:proofErr w:type="spellEnd"/>
      <w:r w:rsidRPr="00D820A2">
        <w:rPr>
          <w:rFonts w:ascii="Times New Roman" w:hAnsi="Times New Roman" w:cs="Times New Roman"/>
          <w:sz w:val="24"/>
          <w:szCs w:val="24"/>
        </w:rPr>
        <w:t xml:space="preserve"> and </w:t>
      </w:r>
      <w:proofErr w:type="spellStart"/>
      <w:r w:rsidRPr="00D820A2">
        <w:rPr>
          <w:rFonts w:ascii="Times New Roman" w:hAnsi="Times New Roman" w:cs="Times New Roman"/>
          <w:sz w:val="24"/>
          <w:szCs w:val="24"/>
        </w:rPr>
        <w:t>Bruns</w:t>
      </w:r>
      <w:proofErr w:type="spellEnd"/>
      <w:r w:rsidRPr="00D820A2">
        <w:rPr>
          <w:rFonts w:ascii="Times New Roman" w:hAnsi="Times New Roman" w:cs="Times New Roman"/>
          <w:sz w:val="24"/>
          <w:szCs w:val="24"/>
        </w:rPr>
        <w:t xml:space="preserve"> (1993), with the fungal-specific primers ITS-1F and ITS4.</w:t>
      </w:r>
      <w:r>
        <w:rPr>
          <w:rFonts w:ascii="Times New Roman" w:hAnsi="Times New Roman" w:cs="Times New Roman"/>
          <w:sz w:val="24"/>
          <w:szCs w:val="24"/>
        </w:rPr>
        <w:t xml:space="preserve"> </w:t>
      </w:r>
      <w:r w:rsidRPr="00D820A2">
        <w:rPr>
          <w:rFonts w:ascii="Times New Roman" w:hAnsi="Times New Roman" w:cs="Times New Roman"/>
          <w:sz w:val="24"/>
          <w:szCs w:val="24"/>
        </w:rPr>
        <w:t xml:space="preserve">These primers are </w:t>
      </w:r>
      <w:r w:rsidRPr="00D820A2">
        <w:rPr>
          <w:rFonts w:ascii="Times New Roman" w:hAnsi="Times New Roman" w:cs="Times New Roman"/>
          <w:sz w:val="24"/>
          <w:szCs w:val="24"/>
        </w:rPr>
        <w:lastRenderedPageBreak/>
        <w:t xml:space="preserve">commonly used for fungal </w:t>
      </w:r>
      <w:proofErr w:type="spellStart"/>
      <w:r w:rsidRPr="00D820A2">
        <w:rPr>
          <w:rFonts w:ascii="Times New Roman" w:hAnsi="Times New Roman" w:cs="Times New Roman"/>
          <w:sz w:val="24"/>
          <w:szCs w:val="24"/>
        </w:rPr>
        <w:t>barcoding</w:t>
      </w:r>
      <w:proofErr w:type="spellEnd"/>
      <w:r w:rsidRPr="00D820A2">
        <w:rPr>
          <w:rFonts w:ascii="Times New Roman" w:hAnsi="Times New Roman" w:cs="Times New Roman"/>
          <w:sz w:val="24"/>
          <w:szCs w:val="24"/>
        </w:rPr>
        <w:t xml:space="preserve"> because of their great specificity and dependability. The amplified products were sequenced, and the obtained nucleotide sequences were used to identify closely related fungal species by comparing them to existing sequences in the NCBI database (Pandey &amp; </w:t>
      </w:r>
      <w:proofErr w:type="spellStart"/>
      <w:r w:rsidRPr="00D820A2">
        <w:rPr>
          <w:rFonts w:ascii="Times New Roman" w:hAnsi="Times New Roman" w:cs="Times New Roman"/>
          <w:sz w:val="24"/>
          <w:szCs w:val="24"/>
        </w:rPr>
        <w:t>Ghosh</w:t>
      </w:r>
      <w:proofErr w:type="spellEnd"/>
      <w:r w:rsidRPr="00D820A2">
        <w:rPr>
          <w:rFonts w:ascii="Times New Roman" w:hAnsi="Times New Roman" w:cs="Times New Roman"/>
          <w:sz w:val="24"/>
          <w:szCs w:val="24"/>
        </w:rPr>
        <w:t>, 2023).</w:t>
      </w:r>
    </w:p>
    <w:p w:rsidR="00F338C1" w:rsidRPr="005806B4" w:rsidRDefault="00F338C1" w:rsidP="00D820A2">
      <w:pPr>
        <w:spacing w:after="0" w:line="360" w:lineRule="auto"/>
        <w:jc w:val="both"/>
        <w:rPr>
          <w:rFonts w:ascii="Times New Roman" w:hAnsi="Times New Roman" w:cs="Times New Roman"/>
          <w:b/>
          <w:sz w:val="24"/>
          <w:szCs w:val="24"/>
        </w:rPr>
      </w:pPr>
      <w:r w:rsidRPr="005806B4">
        <w:rPr>
          <w:rFonts w:ascii="Times New Roman" w:hAnsi="Times New Roman" w:cs="Times New Roman"/>
          <w:b/>
          <w:sz w:val="24"/>
          <w:szCs w:val="24"/>
        </w:rPr>
        <w:t>Preparation of Mushroom</w:t>
      </w:r>
      <w:r w:rsidR="00CA0EC6" w:rsidRPr="005806B4">
        <w:rPr>
          <w:rFonts w:ascii="Times New Roman" w:hAnsi="Times New Roman" w:cs="Times New Roman"/>
          <w:b/>
          <w:sz w:val="24"/>
          <w:szCs w:val="24"/>
        </w:rPr>
        <w:t xml:space="preserve"> Extrac</w:t>
      </w:r>
      <w:r w:rsidRPr="005806B4">
        <w:rPr>
          <w:rFonts w:ascii="Times New Roman" w:hAnsi="Times New Roman" w:cs="Times New Roman"/>
          <w:b/>
          <w:sz w:val="24"/>
          <w:szCs w:val="24"/>
        </w:rPr>
        <w:t>t</w:t>
      </w:r>
    </w:p>
    <w:p w:rsidR="00D820A2" w:rsidRDefault="00D820A2" w:rsidP="00D820A2">
      <w:pPr>
        <w:spacing w:after="0" w:line="360" w:lineRule="auto"/>
        <w:jc w:val="both"/>
        <w:rPr>
          <w:rFonts w:ascii="Times New Roman" w:hAnsi="Times New Roman" w:cs="Times New Roman"/>
          <w:sz w:val="24"/>
          <w:szCs w:val="24"/>
        </w:rPr>
      </w:pPr>
      <w:r w:rsidRPr="00D820A2">
        <w:rPr>
          <w:rFonts w:ascii="Times New Roman" w:hAnsi="Times New Roman" w:cs="Times New Roman"/>
          <w:sz w:val="24"/>
          <w:szCs w:val="24"/>
        </w:rPr>
        <w:t xml:space="preserve">The acetone extract of the mushroom sample was produced to determine its </w:t>
      </w:r>
      <w:proofErr w:type="spellStart"/>
      <w:r w:rsidRPr="00D820A2">
        <w:rPr>
          <w:rFonts w:ascii="Times New Roman" w:hAnsi="Times New Roman" w:cs="Times New Roman"/>
          <w:sz w:val="24"/>
          <w:szCs w:val="24"/>
        </w:rPr>
        <w:t>phytochemical</w:t>
      </w:r>
      <w:proofErr w:type="spellEnd"/>
      <w:r w:rsidRPr="00D820A2">
        <w:rPr>
          <w:rFonts w:ascii="Times New Roman" w:hAnsi="Times New Roman" w:cs="Times New Roman"/>
          <w:sz w:val="24"/>
          <w:szCs w:val="24"/>
        </w:rPr>
        <w:t xml:space="preserve"> and antioxidant capabilities. For extraction, 10 </w:t>
      </w:r>
      <w:proofErr w:type="spellStart"/>
      <w:r w:rsidRPr="00D820A2">
        <w:rPr>
          <w:rFonts w:ascii="Times New Roman" w:hAnsi="Times New Roman" w:cs="Times New Roman"/>
          <w:sz w:val="24"/>
          <w:szCs w:val="24"/>
        </w:rPr>
        <w:t>grammes</w:t>
      </w:r>
      <w:proofErr w:type="spellEnd"/>
      <w:r w:rsidRPr="00D820A2">
        <w:rPr>
          <w:rFonts w:ascii="Times New Roman" w:hAnsi="Times New Roman" w:cs="Times New Roman"/>
          <w:sz w:val="24"/>
          <w:szCs w:val="24"/>
        </w:rPr>
        <w:t xml:space="preserve"> of finely powdered dried mushroom </w:t>
      </w:r>
      <w:proofErr w:type="spellStart"/>
      <w:r w:rsidRPr="00D820A2">
        <w:rPr>
          <w:rFonts w:ascii="Times New Roman" w:hAnsi="Times New Roman" w:cs="Times New Roman"/>
          <w:sz w:val="24"/>
          <w:szCs w:val="24"/>
        </w:rPr>
        <w:t>basidiomata</w:t>
      </w:r>
      <w:proofErr w:type="spellEnd"/>
      <w:r w:rsidRPr="00D820A2">
        <w:rPr>
          <w:rFonts w:ascii="Times New Roman" w:hAnsi="Times New Roman" w:cs="Times New Roman"/>
          <w:sz w:val="24"/>
          <w:szCs w:val="24"/>
        </w:rPr>
        <w:t xml:space="preserve"> were immersed in hot acetone at a 1:10 (w/v) ratio to ensure complete saturatio</w:t>
      </w:r>
      <w:r w:rsidR="00D927F9">
        <w:rPr>
          <w:rFonts w:ascii="Times New Roman" w:hAnsi="Times New Roman" w:cs="Times New Roman"/>
          <w:sz w:val="24"/>
          <w:szCs w:val="24"/>
        </w:rPr>
        <w:t xml:space="preserve">n. To ensure effective </w:t>
      </w:r>
      <w:proofErr w:type="spellStart"/>
      <w:r w:rsidR="00D927F9">
        <w:rPr>
          <w:rFonts w:ascii="Times New Roman" w:hAnsi="Times New Roman" w:cs="Times New Roman"/>
          <w:sz w:val="24"/>
          <w:szCs w:val="24"/>
        </w:rPr>
        <w:t>solubiliz</w:t>
      </w:r>
      <w:r w:rsidRPr="00D820A2">
        <w:rPr>
          <w:rFonts w:ascii="Times New Roman" w:hAnsi="Times New Roman" w:cs="Times New Roman"/>
          <w:sz w:val="24"/>
          <w:szCs w:val="24"/>
        </w:rPr>
        <w:t>ation</w:t>
      </w:r>
      <w:proofErr w:type="spellEnd"/>
      <w:r w:rsidRPr="00D820A2">
        <w:rPr>
          <w:rFonts w:ascii="Times New Roman" w:hAnsi="Times New Roman" w:cs="Times New Roman"/>
          <w:sz w:val="24"/>
          <w:szCs w:val="24"/>
        </w:rPr>
        <w:t xml:space="preserve"> of bioactive chemicals, the mixture was constantly agitated on a rotary shaker at 150 rpm for 1 hour. The combination was incubated at 38 °C for 72 hours to extract heat-stable secondary metabolites more effectively. After incubation, the extract was passed through </w:t>
      </w:r>
      <w:proofErr w:type="spellStart"/>
      <w:r w:rsidRPr="00D820A2">
        <w:rPr>
          <w:rFonts w:ascii="Times New Roman" w:hAnsi="Times New Roman" w:cs="Times New Roman"/>
          <w:sz w:val="24"/>
          <w:szCs w:val="24"/>
        </w:rPr>
        <w:t>Whatman</w:t>
      </w:r>
      <w:proofErr w:type="spellEnd"/>
      <w:r w:rsidRPr="00D820A2">
        <w:rPr>
          <w:rFonts w:ascii="Times New Roman" w:hAnsi="Times New Roman" w:cs="Times New Roman"/>
          <w:sz w:val="24"/>
          <w:szCs w:val="24"/>
        </w:rPr>
        <w:t xml:space="preserve"> No. 4 filter paper to remove solid residues before being centrifuged at 3000 rpm for 15 minutes to clarify the solution and separate any fine particulate matter.</w:t>
      </w:r>
      <w:r>
        <w:rPr>
          <w:rFonts w:ascii="Times New Roman" w:hAnsi="Times New Roman" w:cs="Times New Roman"/>
          <w:sz w:val="24"/>
          <w:szCs w:val="24"/>
        </w:rPr>
        <w:t xml:space="preserve"> </w:t>
      </w:r>
      <w:r w:rsidRPr="00D820A2">
        <w:rPr>
          <w:rFonts w:ascii="Times New Roman" w:hAnsi="Times New Roman" w:cs="Times New Roman"/>
          <w:sz w:val="24"/>
          <w:szCs w:val="24"/>
        </w:rPr>
        <w:t xml:space="preserve">The supernatant was concentrated by evaporating the solvent under reduced pressure with a rotary evaporator. This technique preserved the bioactive ingredients while efficiently removing acetone. The thick, dark crude extract was collected and stored in amber vials at 4°C for </w:t>
      </w:r>
      <w:proofErr w:type="spellStart"/>
      <w:r w:rsidRPr="00D820A2">
        <w:rPr>
          <w:rFonts w:ascii="Times New Roman" w:hAnsi="Times New Roman" w:cs="Times New Roman"/>
          <w:sz w:val="24"/>
          <w:szCs w:val="24"/>
        </w:rPr>
        <w:t>phytochemical</w:t>
      </w:r>
      <w:proofErr w:type="spellEnd"/>
      <w:r w:rsidRPr="00D820A2">
        <w:rPr>
          <w:rFonts w:ascii="Times New Roman" w:hAnsi="Times New Roman" w:cs="Times New Roman"/>
          <w:sz w:val="24"/>
          <w:szCs w:val="24"/>
        </w:rPr>
        <w:t xml:space="preserve"> screening, antioxidant tests, and biochemical analysis. This extraction process is extensively used because it preserves </w:t>
      </w:r>
      <w:proofErr w:type="spellStart"/>
      <w:r w:rsidRPr="00D820A2">
        <w:rPr>
          <w:rFonts w:ascii="Times New Roman" w:hAnsi="Times New Roman" w:cs="Times New Roman"/>
          <w:sz w:val="24"/>
          <w:szCs w:val="24"/>
        </w:rPr>
        <w:t>thermolabile</w:t>
      </w:r>
      <w:proofErr w:type="spellEnd"/>
      <w:r w:rsidRPr="00D820A2">
        <w:rPr>
          <w:rFonts w:ascii="Times New Roman" w:hAnsi="Times New Roman" w:cs="Times New Roman"/>
          <w:sz w:val="24"/>
          <w:szCs w:val="24"/>
        </w:rPr>
        <w:t xml:space="preserve"> chemicals while producing concentrated </w:t>
      </w:r>
      <w:proofErr w:type="spellStart"/>
      <w:r w:rsidRPr="00D820A2">
        <w:rPr>
          <w:rFonts w:ascii="Times New Roman" w:hAnsi="Times New Roman" w:cs="Times New Roman"/>
          <w:sz w:val="24"/>
          <w:szCs w:val="24"/>
        </w:rPr>
        <w:t>phytoconstituents</w:t>
      </w:r>
      <w:proofErr w:type="spellEnd"/>
      <w:r w:rsidRPr="00D820A2">
        <w:rPr>
          <w:rFonts w:ascii="Times New Roman" w:hAnsi="Times New Roman" w:cs="Times New Roman"/>
          <w:sz w:val="24"/>
          <w:szCs w:val="24"/>
        </w:rPr>
        <w:t xml:space="preserve"> from fungal sources.</w:t>
      </w:r>
    </w:p>
    <w:p w:rsidR="00D21788" w:rsidRPr="00D21788" w:rsidRDefault="00646CD4" w:rsidP="00D820A2">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Quantitative Analysis of Acetone Extract</w:t>
      </w:r>
    </w:p>
    <w:p w:rsidR="00E01E03" w:rsidRDefault="00E01E03" w:rsidP="00E01E03">
      <w:pPr>
        <w:spacing w:after="0" w:line="360" w:lineRule="auto"/>
        <w:jc w:val="both"/>
        <w:rPr>
          <w:rFonts w:ascii="Times New Roman" w:hAnsi="Times New Roman" w:cs="Times New Roman"/>
          <w:sz w:val="24"/>
          <w:szCs w:val="24"/>
        </w:rPr>
      </w:pPr>
      <w:r w:rsidRPr="00E01E03">
        <w:rPr>
          <w:rFonts w:ascii="Times New Roman" w:hAnsi="Times New Roman" w:cs="Times New Roman"/>
          <w:sz w:val="24"/>
          <w:szCs w:val="24"/>
        </w:rPr>
        <w:t xml:space="preserve">The total </w:t>
      </w:r>
      <w:proofErr w:type="spellStart"/>
      <w:r w:rsidRPr="00E01E03">
        <w:rPr>
          <w:rFonts w:ascii="Times New Roman" w:hAnsi="Times New Roman" w:cs="Times New Roman"/>
          <w:sz w:val="24"/>
          <w:szCs w:val="24"/>
        </w:rPr>
        <w:t>phenolic</w:t>
      </w:r>
      <w:proofErr w:type="spellEnd"/>
      <w:r w:rsidRPr="00E01E03">
        <w:rPr>
          <w:rFonts w:ascii="Times New Roman" w:hAnsi="Times New Roman" w:cs="Times New Roman"/>
          <w:sz w:val="24"/>
          <w:szCs w:val="24"/>
        </w:rPr>
        <w:t xml:space="preserve"> content of the mushroom acetone extract was determined using the </w:t>
      </w:r>
      <w:proofErr w:type="spellStart"/>
      <w:r w:rsidRPr="00E01E03">
        <w:rPr>
          <w:rFonts w:ascii="Times New Roman" w:hAnsi="Times New Roman" w:cs="Times New Roman"/>
          <w:sz w:val="24"/>
          <w:szCs w:val="24"/>
        </w:rPr>
        <w:t>Folin-Ciocalteu</w:t>
      </w:r>
      <w:proofErr w:type="spellEnd"/>
      <w:r w:rsidRPr="00E01E03">
        <w:rPr>
          <w:rFonts w:ascii="Times New Roman" w:hAnsi="Times New Roman" w:cs="Times New Roman"/>
          <w:sz w:val="24"/>
          <w:szCs w:val="24"/>
        </w:rPr>
        <w:t xml:space="preserve"> colorimetric method, which is a popular approach for assessing </w:t>
      </w:r>
      <w:proofErr w:type="spellStart"/>
      <w:r w:rsidRPr="00E01E03">
        <w:rPr>
          <w:rFonts w:ascii="Times New Roman" w:hAnsi="Times New Roman" w:cs="Times New Roman"/>
          <w:sz w:val="24"/>
          <w:szCs w:val="24"/>
        </w:rPr>
        <w:t>phenolic</w:t>
      </w:r>
      <w:proofErr w:type="spellEnd"/>
      <w:r w:rsidRPr="00E01E03">
        <w:rPr>
          <w:rFonts w:ascii="Times New Roman" w:hAnsi="Times New Roman" w:cs="Times New Roman"/>
          <w:sz w:val="24"/>
          <w:szCs w:val="24"/>
        </w:rPr>
        <w:t xml:space="preserve"> compounds due to its simplicity and sensitivity. This approach is based on the reduction of the </w:t>
      </w:r>
      <w:proofErr w:type="spellStart"/>
      <w:r w:rsidRPr="00E01E03">
        <w:rPr>
          <w:rFonts w:ascii="Times New Roman" w:hAnsi="Times New Roman" w:cs="Times New Roman"/>
          <w:sz w:val="24"/>
          <w:szCs w:val="24"/>
        </w:rPr>
        <w:t>Folin</w:t>
      </w:r>
      <w:proofErr w:type="spellEnd"/>
      <w:r w:rsidRPr="00E01E03">
        <w:rPr>
          <w:rFonts w:ascii="Times New Roman" w:hAnsi="Times New Roman" w:cs="Times New Roman"/>
          <w:sz w:val="24"/>
          <w:szCs w:val="24"/>
        </w:rPr>
        <w:t xml:space="preserve"> reagent by </w:t>
      </w:r>
      <w:proofErr w:type="spellStart"/>
      <w:r w:rsidRPr="00E01E03">
        <w:rPr>
          <w:rFonts w:ascii="Times New Roman" w:hAnsi="Times New Roman" w:cs="Times New Roman"/>
          <w:sz w:val="24"/>
          <w:szCs w:val="24"/>
        </w:rPr>
        <w:t>phenolic</w:t>
      </w:r>
      <w:proofErr w:type="spellEnd"/>
      <w:r w:rsidRPr="00E01E03">
        <w:rPr>
          <w:rFonts w:ascii="Times New Roman" w:hAnsi="Times New Roman" w:cs="Times New Roman"/>
          <w:sz w:val="24"/>
          <w:szCs w:val="24"/>
        </w:rPr>
        <w:t xml:space="preserve"> compounds in alkaline circumstances, which results in a blue complex that can be detected </w:t>
      </w:r>
      <w:proofErr w:type="spellStart"/>
      <w:r w:rsidRPr="00E01E03">
        <w:rPr>
          <w:rFonts w:ascii="Times New Roman" w:hAnsi="Times New Roman" w:cs="Times New Roman"/>
          <w:sz w:val="24"/>
          <w:szCs w:val="24"/>
        </w:rPr>
        <w:t>spectroscopically</w:t>
      </w:r>
      <w:proofErr w:type="spellEnd"/>
      <w:r w:rsidRPr="00E01E03">
        <w:rPr>
          <w:rFonts w:ascii="Times New Roman" w:hAnsi="Times New Roman" w:cs="Times New Roman"/>
          <w:sz w:val="24"/>
          <w:szCs w:val="24"/>
        </w:rPr>
        <w:t xml:space="preserve">. Total phenols were calculated as </w:t>
      </w:r>
      <w:proofErr w:type="spellStart"/>
      <w:r w:rsidRPr="00E01E03">
        <w:rPr>
          <w:rFonts w:ascii="Times New Roman" w:hAnsi="Times New Roman" w:cs="Times New Roman"/>
          <w:sz w:val="24"/>
          <w:szCs w:val="24"/>
        </w:rPr>
        <w:t>milligrammes</w:t>
      </w:r>
      <w:proofErr w:type="spellEnd"/>
      <w:r w:rsidRPr="00E01E03">
        <w:rPr>
          <w:rFonts w:ascii="Times New Roman" w:hAnsi="Times New Roman" w:cs="Times New Roman"/>
          <w:sz w:val="24"/>
          <w:szCs w:val="24"/>
        </w:rPr>
        <w:t xml:space="preserve"> of Gallic acid equivalents (GAEs) per </w:t>
      </w:r>
      <w:proofErr w:type="spellStart"/>
      <w:r w:rsidRPr="00E01E03">
        <w:rPr>
          <w:rFonts w:ascii="Times New Roman" w:hAnsi="Times New Roman" w:cs="Times New Roman"/>
          <w:sz w:val="24"/>
          <w:szCs w:val="24"/>
        </w:rPr>
        <w:t>gramme</w:t>
      </w:r>
      <w:proofErr w:type="spellEnd"/>
      <w:r w:rsidRPr="00E01E03">
        <w:rPr>
          <w:rFonts w:ascii="Times New Roman" w:hAnsi="Times New Roman" w:cs="Times New Roman"/>
          <w:sz w:val="24"/>
          <w:szCs w:val="24"/>
        </w:rPr>
        <w:t xml:space="preserve"> of acetone extract dry weight.</w:t>
      </w:r>
      <w:r>
        <w:rPr>
          <w:rFonts w:ascii="Times New Roman" w:hAnsi="Times New Roman" w:cs="Times New Roman"/>
          <w:sz w:val="24"/>
          <w:szCs w:val="24"/>
        </w:rPr>
        <w:t xml:space="preserve"> </w:t>
      </w:r>
      <w:r w:rsidRPr="00E01E03">
        <w:rPr>
          <w:rFonts w:ascii="Times New Roman" w:hAnsi="Times New Roman" w:cs="Times New Roman"/>
          <w:sz w:val="24"/>
          <w:szCs w:val="24"/>
        </w:rPr>
        <w:t xml:space="preserve">For </w:t>
      </w:r>
      <w:proofErr w:type="spellStart"/>
      <w:r w:rsidRPr="00E01E03">
        <w:rPr>
          <w:rFonts w:ascii="Times New Roman" w:hAnsi="Times New Roman" w:cs="Times New Roman"/>
          <w:sz w:val="24"/>
          <w:szCs w:val="24"/>
        </w:rPr>
        <w:t>flavonoid</w:t>
      </w:r>
      <w:proofErr w:type="spellEnd"/>
      <w:r w:rsidRPr="00E01E03">
        <w:rPr>
          <w:rFonts w:ascii="Times New Roman" w:hAnsi="Times New Roman" w:cs="Times New Roman"/>
          <w:sz w:val="24"/>
          <w:szCs w:val="24"/>
        </w:rPr>
        <w:t xml:space="preserve"> quantification, the approach reported by </w:t>
      </w:r>
      <w:proofErr w:type="spellStart"/>
      <w:r w:rsidRPr="00E01E03">
        <w:rPr>
          <w:rFonts w:ascii="Times New Roman" w:hAnsi="Times New Roman" w:cs="Times New Roman"/>
          <w:sz w:val="24"/>
          <w:szCs w:val="24"/>
        </w:rPr>
        <w:t>Ghosh</w:t>
      </w:r>
      <w:proofErr w:type="spellEnd"/>
      <w:r w:rsidRPr="00E01E03">
        <w:rPr>
          <w:rFonts w:ascii="Times New Roman" w:hAnsi="Times New Roman" w:cs="Times New Roman"/>
          <w:sz w:val="24"/>
          <w:szCs w:val="24"/>
        </w:rPr>
        <w:t xml:space="preserve"> et al. (2025) was used, which involves the production of an </w:t>
      </w:r>
      <w:proofErr w:type="spellStart"/>
      <w:r w:rsidRPr="00E01E03">
        <w:rPr>
          <w:rFonts w:ascii="Times New Roman" w:hAnsi="Times New Roman" w:cs="Times New Roman"/>
          <w:sz w:val="24"/>
          <w:szCs w:val="24"/>
        </w:rPr>
        <w:t>aluminium</w:t>
      </w:r>
      <w:proofErr w:type="spellEnd"/>
      <w:r w:rsidRPr="00E01E03">
        <w:rPr>
          <w:rFonts w:ascii="Times New Roman" w:hAnsi="Times New Roman" w:cs="Times New Roman"/>
          <w:sz w:val="24"/>
          <w:szCs w:val="24"/>
        </w:rPr>
        <w:t xml:space="preserve"> chloride combination, resulting in a stable </w:t>
      </w:r>
      <w:proofErr w:type="spellStart"/>
      <w:r w:rsidRPr="00E01E03">
        <w:rPr>
          <w:rFonts w:ascii="Times New Roman" w:hAnsi="Times New Roman" w:cs="Times New Roman"/>
          <w:sz w:val="24"/>
          <w:szCs w:val="24"/>
        </w:rPr>
        <w:t>colour</w:t>
      </w:r>
      <w:proofErr w:type="spellEnd"/>
      <w:r w:rsidRPr="00E01E03">
        <w:rPr>
          <w:rFonts w:ascii="Times New Roman" w:hAnsi="Times New Roman" w:cs="Times New Roman"/>
          <w:sz w:val="24"/>
          <w:szCs w:val="24"/>
        </w:rPr>
        <w:t xml:space="preserve"> observed at 415nm. The findings were expressed as </w:t>
      </w:r>
      <w:proofErr w:type="spellStart"/>
      <w:r w:rsidRPr="00E01E03">
        <w:rPr>
          <w:rFonts w:ascii="Times New Roman" w:hAnsi="Times New Roman" w:cs="Times New Roman"/>
          <w:sz w:val="24"/>
          <w:szCs w:val="24"/>
        </w:rPr>
        <w:t>milligrammes</w:t>
      </w:r>
      <w:proofErr w:type="spellEnd"/>
      <w:r w:rsidRPr="00E01E03">
        <w:rPr>
          <w:rFonts w:ascii="Times New Roman" w:hAnsi="Times New Roman" w:cs="Times New Roman"/>
          <w:sz w:val="24"/>
          <w:szCs w:val="24"/>
        </w:rPr>
        <w:t xml:space="preserve"> of </w:t>
      </w:r>
      <w:proofErr w:type="spellStart"/>
      <w:r w:rsidRPr="00E01E03">
        <w:rPr>
          <w:rFonts w:ascii="Times New Roman" w:hAnsi="Times New Roman" w:cs="Times New Roman"/>
          <w:sz w:val="24"/>
          <w:szCs w:val="24"/>
        </w:rPr>
        <w:t>Quercetin</w:t>
      </w:r>
      <w:proofErr w:type="spellEnd"/>
      <w:r w:rsidRPr="00E01E03">
        <w:rPr>
          <w:rFonts w:ascii="Times New Roman" w:hAnsi="Times New Roman" w:cs="Times New Roman"/>
          <w:sz w:val="24"/>
          <w:szCs w:val="24"/>
        </w:rPr>
        <w:t xml:space="preserve"> equivalents (QEs) per </w:t>
      </w:r>
      <w:proofErr w:type="spellStart"/>
      <w:r w:rsidRPr="00E01E03">
        <w:rPr>
          <w:rFonts w:ascii="Times New Roman" w:hAnsi="Times New Roman" w:cs="Times New Roman"/>
          <w:sz w:val="24"/>
          <w:szCs w:val="24"/>
        </w:rPr>
        <w:t>gramme</w:t>
      </w:r>
      <w:proofErr w:type="spellEnd"/>
      <w:r w:rsidRPr="00E01E03">
        <w:rPr>
          <w:rFonts w:ascii="Times New Roman" w:hAnsi="Times New Roman" w:cs="Times New Roman"/>
          <w:sz w:val="24"/>
          <w:szCs w:val="24"/>
        </w:rPr>
        <w:t xml:space="preserve"> of acetone extract dry weight. These tests are critical for determining the antioxidant capacity and therapeutic </w:t>
      </w:r>
      <w:r w:rsidRPr="00E01E03">
        <w:rPr>
          <w:rFonts w:ascii="Times New Roman" w:hAnsi="Times New Roman" w:cs="Times New Roman"/>
          <w:sz w:val="24"/>
          <w:szCs w:val="24"/>
        </w:rPr>
        <w:lastRenderedPageBreak/>
        <w:t xml:space="preserve">usefulness of the mushroom extract, as </w:t>
      </w:r>
      <w:proofErr w:type="spellStart"/>
      <w:r w:rsidRPr="00E01E03">
        <w:rPr>
          <w:rFonts w:ascii="Times New Roman" w:hAnsi="Times New Roman" w:cs="Times New Roman"/>
          <w:sz w:val="24"/>
          <w:szCs w:val="24"/>
        </w:rPr>
        <w:t>phenolics</w:t>
      </w:r>
      <w:proofErr w:type="spellEnd"/>
      <w:r w:rsidRPr="00E01E03">
        <w:rPr>
          <w:rFonts w:ascii="Times New Roman" w:hAnsi="Times New Roman" w:cs="Times New Roman"/>
          <w:sz w:val="24"/>
          <w:szCs w:val="24"/>
        </w:rPr>
        <w:t xml:space="preserve"> and </w:t>
      </w:r>
      <w:proofErr w:type="spellStart"/>
      <w:r w:rsidRPr="00E01E03">
        <w:rPr>
          <w:rFonts w:ascii="Times New Roman" w:hAnsi="Times New Roman" w:cs="Times New Roman"/>
          <w:sz w:val="24"/>
          <w:szCs w:val="24"/>
        </w:rPr>
        <w:t>flavonoids</w:t>
      </w:r>
      <w:proofErr w:type="spellEnd"/>
      <w:r w:rsidRPr="00E01E03">
        <w:rPr>
          <w:rFonts w:ascii="Times New Roman" w:hAnsi="Times New Roman" w:cs="Times New Roman"/>
          <w:sz w:val="24"/>
          <w:szCs w:val="24"/>
        </w:rPr>
        <w:t xml:space="preserve"> are renowned for their radical scavenging, anti-inflammatory, and antibacterial capabilities</w:t>
      </w:r>
      <w:r w:rsidR="004F6572">
        <w:rPr>
          <w:rFonts w:ascii="Times New Roman" w:hAnsi="Times New Roman" w:cs="Times New Roman"/>
          <w:sz w:val="24"/>
          <w:szCs w:val="24"/>
        </w:rPr>
        <w:t xml:space="preserve"> (</w:t>
      </w:r>
      <w:proofErr w:type="spellStart"/>
      <w:r w:rsidR="004F6572" w:rsidRPr="004F6572">
        <w:rPr>
          <w:rFonts w:ascii="Times New Roman" w:hAnsi="Times New Roman" w:cs="Times New Roman"/>
          <w:sz w:val="24"/>
          <w:szCs w:val="24"/>
          <w:lang w:val="en-IN"/>
        </w:rPr>
        <w:t>Rijia</w:t>
      </w:r>
      <w:proofErr w:type="spellEnd"/>
      <w:r w:rsidR="004F6572">
        <w:rPr>
          <w:rFonts w:ascii="Times New Roman" w:hAnsi="Times New Roman" w:cs="Times New Roman"/>
          <w:sz w:val="24"/>
          <w:szCs w:val="24"/>
          <w:lang w:val="en-IN"/>
        </w:rPr>
        <w:t xml:space="preserve"> et al., 2024)</w:t>
      </w:r>
      <w:r w:rsidRPr="00E01E03">
        <w:rPr>
          <w:rFonts w:ascii="Times New Roman" w:hAnsi="Times New Roman" w:cs="Times New Roman"/>
          <w:sz w:val="24"/>
          <w:szCs w:val="24"/>
        </w:rPr>
        <w:t>.</w:t>
      </w:r>
    </w:p>
    <w:p w:rsidR="00D21788" w:rsidRPr="00D21788" w:rsidRDefault="00D21788" w:rsidP="00E01E03">
      <w:pPr>
        <w:spacing w:after="0" w:line="360" w:lineRule="auto"/>
        <w:jc w:val="both"/>
        <w:rPr>
          <w:rFonts w:ascii="Times New Roman" w:hAnsi="Times New Roman" w:cs="Times New Roman"/>
          <w:b/>
          <w:bCs/>
          <w:sz w:val="24"/>
          <w:szCs w:val="24"/>
        </w:rPr>
      </w:pPr>
      <w:r w:rsidRPr="00D21788">
        <w:rPr>
          <w:rFonts w:ascii="Times New Roman" w:hAnsi="Times New Roman" w:cs="Times New Roman"/>
          <w:b/>
          <w:bCs/>
          <w:sz w:val="24"/>
          <w:szCs w:val="24"/>
        </w:rPr>
        <w:t xml:space="preserve">FT-IR </w:t>
      </w:r>
      <w:r w:rsidR="008D58DE">
        <w:rPr>
          <w:rFonts w:ascii="Times New Roman" w:hAnsi="Times New Roman" w:cs="Times New Roman"/>
          <w:b/>
          <w:bCs/>
          <w:sz w:val="24"/>
          <w:szCs w:val="24"/>
        </w:rPr>
        <w:t>analysis</w:t>
      </w:r>
    </w:p>
    <w:p w:rsidR="00E01E03" w:rsidRDefault="00E01E03" w:rsidP="00E01E03">
      <w:pPr>
        <w:spacing w:after="0" w:line="360" w:lineRule="auto"/>
        <w:jc w:val="both"/>
        <w:rPr>
          <w:rFonts w:ascii="Times New Roman" w:hAnsi="Times New Roman" w:cs="Times New Roman"/>
          <w:sz w:val="24"/>
          <w:szCs w:val="24"/>
        </w:rPr>
      </w:pPr>
      <w:r w:rsidRPr="00E01E03">
        <w:rPr>
          <w:rFonts w:ascii="Times New Roman" w:hAnsi="Times New Roman" w:cs="Times New Roman"/>
          <w:sz w:val="24"/>
          <w:szCs w:val="24"/>
        </w:rPr>
        <w:t>Fourier Transform Infrared Spectroscopy (FT-IR) is a sophisticated analytical technique that is commonly used to identify distinct functional groups in complex organic and inorganic substances. In this experiment, 10 mg of crude ethyl acetate extract powder was thoroughly combined with 100 mg of potassium bromide (</w:t>
      </w:r>
      <w:proofErr w:type="spellStart"/>
      <w:r w:rsidRPr="00E01E03">
        <w:rPr>
          <w:rFonts w:ascii="Times New Roman" w:hAnsi="Times New Roman" w:cs="Times New Roman"/>
          <w:sz w:val="24"/>
          <w:szCs w:val="24"/>
        </w:rPr>
        <w:t>KBr</w:t>
      </w:r>
      <w:proofErr w:type="spellEnd"/>
      <w:r w:rsidRPr="00E01E03">
        <w:rPr>
          <w:rFonts w:ascii="Times New Roman" w:hAnsi="Times New Roman" w:cs="Times New Roman"/>
          <w:sz w:val="24"/>
          <w:szCs w:val="24"/>
        </w:rPr>
        <w:t xml:space="preserve">) to produce a fine, uniform slurry. This combination was then compressed into a translucent pellet using a hydraulic press. The pellet was </w:t>
      </w:r>
      <w:proofErr w:type="spellStart"/>
      <w:r w:rsidRPr="00E01E03">
        <w:rPr>
          <w:rFonts w:ascii="Times New Roman" w:hAnsi="Times New Roman" w:cs="Times New Roman"/>
          <w:sz w:val="24"/>
          <w:szCs w:val="24"/>
        </w:rPr>
        <w:t>analysed</w:t>
      </w:r>
      <w:proofErr w:type="spellEnd"/>
      <w:r w:rsidRPr="00E01E03">
        <w:rPr>
          <w:rFonts w:ascii="Times New Roman" w:hAnsi="Times New Roman" w:cs="Times New Roman"/>
          <w:sz w:val="24"/>
          <w:szCs w:val="24"/>
        </w:rPr>
        <w:t xml:space="preserve"> using an FT-IR spectrophotometer with a scan range of 400-4000 cm</w:t>
      </w:r>
      <w:r w:rsidRPr="00E01E03">
        <w:rPr>
          <w:rFonts w:ascii="Cambria Math" w:hAnsi="Cambria Math" w:cs="Cambria Math"/>
          <w:sz w:val="24"/>
          <w:szCs w:val="24"/>
        </w:rPr>
        <w:t>⁻</w:t>
      </w:r>
      <w:r w:rsidRPr="00E01E03">
        <w:rPr>
          <w:rFonts w:ascii="Times New Roman" w:hAnsi="Times New Roman" w:cs="Times New Roman"/>
          <w:sz w:val="24"/>
          <w:szCs w:val="24"/>
        </w:rPr>
        <w:t>¹ and a spectral resolution of 4 cm</w:t>
      </w:r>
      <w:r w:rsidRPr="00E01E03">
        <w:rPr>
          <w:rFonts w:ascii="Cambria Math" w:hAnsi="Cambria Math" w:cs="Cambria Math"/>
          <w:sz w:val="24"/>
          <w:szCs w:val="24"/>
        </w:rPr>
        <w:t>⁻</w:t>
      </w:r>
      <w:r w:rsidRPr="00E01E03">
        <w:rPr>
          <w:rFonts w:ascii="Times New Roman" w:hAnsi="Times New Roman" w:cs="Times New Roman"/>
          <w:sz w:val="24"/>
          <w:szCs w:val="24"/>
        </w:rPr>
        <w:t xml:space="preserve">¹, following Ashok and </w:t>
      </w:r>
      <w:proofErr w:type="spellStart"/>
      <w:r w:rsidRPr="00E01E03">
        <w:rPr>
          <w:rFonts w:ascii="Times New Roman" w:hAnsi="Times New Roman" w:cs="Times New Roman"/>
          <w:sz w:val="24"/>
          <w:szCs w:val="24"/>
        </w:rPr>
        <w:t>Ramaswamy's</w:t>
      </w:r>
      <w:proofErr w:type="spellEnd"/>
      <w:r w:rsidRPr="00E01E03">
        <w:rPr>
          <w:rFonts w:ascii="Times New Roman" w:hAnsi="Times New Roman" w:cs="Times New Roman"/>
          <w:sz w:val="24"/>
          <w:szCs w:val="24"/>
        </w:rPr>
        <w:t xml:space="preserve"> (2014) protocol.</w:t>
      </w:r>
      <w:r>
        <w:rPr>
          <w:rFonts w:ascii="Times New Roman" w:hAnsi="Times New Roman" w:cs="Times New Roman"/>
          <w:sz w:val="24"/>
          <w:szCs w:val="24"/>
        </w:rPr>
        <w:t xml:space="preserve"> </w:t>
      </w:r>
      <w:r w:rsidRPr="00E01E03">
        <w:rPr>
          <w:rFonts w:ascii="Times New Roman" w:hAnsi="Times New Roman" w:cs="Times New Roman"/>
          <w:sz w:val="24"/>
          <w:szCs w:val="24"/>
        </w:rPr>
        <w:t xml:space="preserve">The resulting infrared spectrum (chromatogram) showed several absorption peaks, each representing a distinct functional group, such as hydroxyl, carbonyl, amine, or </w:t>
      </w:r>
      <w:proofErr w:type="spellStart"/>
      <w:r w:rsidRPr="00E01E03">
        <w:rPr>
          <w:rFonts w:ascii="Times New Roman" w:hAnsi="Times New Roman" w:cs="Times New Roman"/>
          <w:sz w:val="24"/>
          <w:szCs w:val="24"/>
        </w:rPr>
        <w:t>alkene</w:t>
      </w:r>
      <w:proofErr w:type="spellEnd"/>
      <w:r w:rsidRPr="00E01E03">
        <w:rPr>
          <w:rFonts w:ascii="Times New Roman" w:hAnsi="Times New Roman" w:cs="Times New Roman"/>
          <w:sz w:val="24"/>
          <w:szCs w:val="24"/>
        </w:rPr>
        <w:t xml:space="preserve">. These peaks were interpreted by comparing their </w:t>
      </w:r>
      <w:proofErr w:type="spellStart"/>
      <w:r w:rsidRPr="00E01E03">
        <w:rPr>
          <w:rFonts w:ascii="Times New Roman" w:hAnsi="Times New Roman" w:cs="Times New Roman"/>
          <w:sz w:val="24"/>
          <w:szCs w:val="24"/>
        </w:rPr>
        <w:t>wavenumber</w:t>
      </w:r>
      <w:proofErr w:type="spellEnd"/>
      <w:r w:rsidRPr="00E01E03">
        <w:rPr>
          <w:rFonts w:ascii="Times New Roman" w:hAnsi="Times New Roman" w:cs="Times New Roman"/>
          <w:sz w:val="24"/>
          <w:szCs w:val="24"/>
        </w:rPr>
        <w:t xml:space="preserve"> positions to those listed in standard reference databases, which enabled the identification of bioactive chemicals in the extract.</w:t>
      </w:r>
    </w:p>
    <w:p w:rsidR="00D21788" w:rsidRPr="00D21788" w:rsidRDefault="008D58DE" w:rsidP="00E01E03">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GC-MS analysis</w:t>
      </w:r>
    </w:p>
    <w:p w:rsidR="00E01E03" w:rsidRDefault="00E01E03" w:rsidP="00E01E03">
      <w:pPr>
        <w:spacing w:after="0" w:line="360" w:lineRule="auto"/>
        <w:jc w:val="both"/>
        <w:rPr>
          <w:rFonts w:ascii="Times New Roman" w:hAnsi="Times New Roman" w:cs="Times New Roman"/>
          <w:sz w:val="24"/>
          <w:szCs w:val="24"/>
        </w:rPr>
      </w:pPr>
      <w:r w:rsidRPr="00E01E03">
        <w:rPr>
          <w:rFonts w:ascii="Times New Roman" w:hAnsi="Times New Roman" w:cs="Times New Roman"/>
          <w:sz w:val="24"/>
          <w:szCs w:val="24"/>
        </w:rPr>
        <w:t xml:space="preserve">The Gas Chromatography-Mass Spectrometry (GC-MS) study was carried out on an Agilent GC-6860 N Network GC System, which included both a Gas Chromatograph and a Mass Spectrometer for precise and sensitive detection of volatile and semi-volatile chemicals. The sample was injected in split mode, with helium as the carrier gas at a constant flow rate. The temperature program was </w:t>
      </w:r>
      <w:r w:rsidR="00D927F9" w:rsidRPr="00E01E03">
        <w:rPr>
          <w:rFonts w:ascii="Times New Roman" w:hAnsi="Times New Roman" w:cs="Times New Roman"/>
          <w:sz w:val="24"/>
          <w:szCs w:val="24"/>
        </w:rPr>
        <w:t>optimized</w:t>
      </w:r>
      <w:r w:rsidRPr="00E01E03">
        <w:rPr>
          <w:rFonts w:ascii="Times New Roman" w:hAnsi="Times New Roman" w:cs="Times New Roman"/>
          <w:sz w:val="24"/>
          <w:szCs w:val="24"/>
        </w:rPr>
        <w:t xml:space="preserve"> to achieve proper compound separation. During the investigation, electron impact </w:t>
      </w:r>
      <w:r w:rsidR="00D927F9" w:rsidRPr="00E01E03">
        <w:rPr>
          <w:rFonts w:ascii="Times New Roman" w:hAnsi="Times New Roman" w:cs="Times New Roman"/>
          <w:sz w:val="24"/>
          <w:szCs w:val="24"/>
        </w:rPr>
        <w:t>ionization</w:t>
      </w:r>
      <w:r w:rsidRPr="00E01E03">
        <w:rPr>
          <w:rFonts w:ascii="Times New Roman" w:hAnsi="Times New Roman" w:cs="Times New Roman"/>
          <w:sz w:val="24"/>
          <w:szCs w:val="24"/>
        </w:rPr>
        <w:t xml:space="preserve"> (EI) at 70 electron volts (</w:t>
      </w:r>
      <w:proofErr w:type="spellStart"/>
      <w:r w:rsidRPr="00E01E03">
        <w:rPr>
          <w:rFonts w:ascii="Times New Roman" w:hAnsi="Times New Roman" w:cs="Times New Roman"/>
          <w:sz w:val="24"/>
          <w:szCs w:val="24"/>
        </w:rPr>
        <w:t>eV</w:t>
      </w:r>
      <w:proofErr w:type="spellEnd"/>
      <w:r w:rsidRPr="00E01E03">
        <w:rPr>
          <w:rFonts w:ascii="Times New Roman" w:hAnsi="Times New Roman" w:cs="Times New Roman"/>
          <w:sz w:val="24"/>
          <w:szCs w:val="24"/>
        </w:rPr>
        <w:t>) was used, a common energy setting that aids in the fragmentation of molecules for mass spectrum analysis.</w:t>
      </w:r>
      <w:r>
        <w:rPr>
          <w:rFonts w:ascii="Times New Roman" w:hAnsi="Times New Roman" w:cs="Times New Roman"/>
          <w:sz w:val="24"/>
          <w:szCs w:val="24"/>
        </w:rPr>
        <w:t xml:space="preserve"> </w:t>
      </w:r>
      <w:r w:rsidRPr="00E01E03">
        <w:rPr>
          <w:rFonts w:ascii="Times New Roman" w:hAnsi="Times New Roman" w:cs="Times New Roman"/>
          <w:sz w:val="24"/>
          <w:szCs w:val="24"/>
        </w:rPr>
        <w:t xml:space="preserve">The ensuing chromatogram showed several peaks that corresponded to different elements of the extract. Each peak was </w:t>
      </w:r>
      <w:r w:rsidR="00D927F9" w:rsidRPr="00E01E03">
        <w:rPr>
          <w:rFonts w:ascii="Times New Roman" w:hAnsi="Times New Roman" w:cs="Times New Roman"/>
          <w:sz w:val="24"/>
          <w:szCs w:val="24"/>
        </w:rPr>
        <w:t>recognized</w:t>
      </w:r>
      <w:r w:rsidRPr="00E01E03">
        <w:rPr>
          <w:rFonts w:ascii="Times New Roman" w:hAnsi="Times New Roman" w:cs="Times New Roman"/>
          <w:sz w:val="24"/>
          <w:szCs w:val="24"/>
        </w:rPr>
        <w:t xml:space="preserve"> by matching the mass spectra to known compounds in the NIST library database with the Post Run Solution Software. </w:t>
      </w:r>
      <w:proofErr w:type="spellStart"/>
      <w:r w:rsidRPr="00E01E03">
        <w:rPr>
          <w:rFonts w:ascii="Times New Roman" w:hAnsi="Times New Roman" w:cs="Times New Roman"/>
          <w:sz w:val="24"/>
          <w:szCs w:val="24"/>
        </w:rPr>
        <w:t>Sanyal</w:t>
      </w:r>
      <w:proofErr w:type="spellEnd"/>
      <w:r w:rsidRPr="00E01E03">
        <w:rPr>
          <w:rFonts w:ascii="Times New Roman" w:hAnsi="Times New Roman" w:cs="Times New Roman"/>
          <w:sz w:val="24"/>
          <w:szCs w:val="24"/>
        </w:rPr>
        <w:t xml:space="preserve"> and </w:t>
      </w:r>
      <w:proofErr w:type="spellStart"/>
      <w:r w:rsidRPr="00E01E03">
        <w:rPr>
          <w:rFonts w:ascii="Times New Roman" w:hAnsi="Times New Roman" w:cs="Times New Roman"/>
          <w:sz w:val="24"/>
          <w:szCs w:val="24"/>
        </w:rPr>
        <w:t>Ghosh</w:t>
      </w:r>
      <w:proofErr w:type="spellEnd"/>
      <w:r w:rsidRPr="00E01E03">
        <w:rPr>
          <w:rFonts w:ascii="Times New Roman" w:hAnsi="Times New Roman" w:cs="Times New Roman"/>
          <w:sz w:val="24"/>
          <w:szCs w:val="24"/>
        </w:rPr>
        <w:t xml:space="preserve"> (2019) employed the total ion chromatogram (TIC) to evaluate the chemicals qualitatively and quantitatively.</w:t>
      </w:r>
    </w:p>
    <w:p w:rsidR="00E968D3" w:rsidRPr="005418A8" w:rsidRDefault="00F77DFD" w:rsidP="00E01E03">
      <w:pPr>
        <w:spacing w:after="0" w:line="360" w:lineRule="auto"/>
        <w:jc w:val="both"/>
        <w:rPr>
          <w:rFonts w:ascii="Times New Roman" w:hAnsi="Times New Roman" w:cs="Times New Roman"/>
          <w:b/>
          <w:sz w:val="24"/>
          <w:szCs w:val="24"/>
        </w:rPr>
      </w:pPr>
      <w:r w:rsidRPr="005418A8">
        <w:rPr>
          <w:rFonts w:ascii="Times New Roman" w:hAnsi="Times New Roman" w:cs="Times New Roman"/>
          <w:b/>
          <w:sz w:val="24"/>
          <w:szCs w:val="24"/>
        </w:rPr>
        <w:t>RESULT AND DISCUSSION</w:t>
      </w:r>
    </w:p>
    <w:p w:rsidR="00336D1C" w:rsidRPr="005418A8" w:rsidRDefault="00336D1C" w:rsidP="00336D1C">
      <w:pPr>
        <w:shd w:val="clear" w:color="auto" w:fill="FFFFFF"/>
        <w:spacing w:after="0" w:line="360" w:lineRule="auto"/>
        <w:outlineLvl w:val="3"/>
        <w:rPr>
          <w:rFonts w:ascii="OpenSansBold" w:eastAsia="Times New Roman" w:hAnsi="OpenSansBold" w:cs="Times New Roman"/>
          <w:b/>
          <w:color w:val="000000"/>
          <w:sz w:val="24"/>
          <w:szCs w:val="24"/>
        </w:rPr>
      </w:pPr>
      <w:proofErr w:type="spellStart"/>
      <w:r w:rsidRPr="005418A8">
        <w:rPr>
          <w:rFonts w:ascii="OpenSansBold" w:eastAsia="Times New Roman" w:hAnsi="OpenSansBold" w:cs="Times New Roman"/>
          <w:b/>
          <w:color w:val="000000"/>
          <w:sz w:val="24"/>
          <w:szCs w:val="24"/>
        </w:rPr>
        <w:t>Phenotypical</w:t>
      </w:r>
      <w:proofErr w:type="spellEnd"/>
      <w:r w:rsidRPr="005418A8">
        <w:rPr>
          <w:rFonts w:ascii="OpenSansBold" w:eastAsia="Times New Roman" w:hAnsi="OpenSansBold" w:cs="Times New Roman"/>
          <w:b/>
          <w:color w:val="000000"/>
          <w:sz w:val="24"/>
          <w:szCs w:val="24"/>
        </w:rPr>
        <w:t xml:space="preserve"> Identification of Mushroom</w:t>
      </w:r>
    </w:p>
    <w:p w:rsidR="00336D1C" w:rsidRDefault="002E2507"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The</w:t>
      </w:r>
      <w:r w:rsidRPr="002E2507">
        <w:rPr>
          <w:rFonts w:ascii="Times New Roman" w:hAnsi="Times New Roman" w:cs="Times New Roman"/>
          <w:sz w:val="24"/>
          <w:szCs w:val="24"/>
        </w:rPr>
        <w:t xml:space="preserve"> fruiting season </w:t>
      </w:r>
      <w:r>
        <w:rPr>
          <w:rFonts w:ascii="Times New Roman" w:hAnsi="Times New Roman" w:cs="Times New Roman"/>
          <w:sz w:val="24"/>
          <w:szCs w:val="24"/>
        </w:rPr>
        <w:t xml:space="preserve">of this mushroom </w:t>
      </w:r>
      <w:r w:rsidRPr="002E2507">
        <w:rPr>
          <w:rFonts w:ascii="Times New Roman" w:hAnsi="Times New Roman" w:cs="Times New Roman"/>
          <w:sz w:val="24"/>
          <w:szCs w:val="24"/>
        </w:rPr>
        <w:t xml:space="preserve">is from June to August. It is globose and smooth, with an unexpanded diameter of 10-16 × 8-14 mm and an inflated diameter of 14-23 × 8-12 mm. The </w:t>
      </w:r>
      <w:proofErr w:type="spellStart"/>
      <w:r w:rsidRPr="002E2507">
        <w:rPr>
          <w:rFonts w:ascii="Times New Roman" w:hAnsi="Times New Roman" w:cs="Times New Roman"/>
          <w:sz w:val="24"/>
          <w:szCs w:val="24"/>
        </w:rPr>
        <w:t>gleba</w:t>
      </w:r>
      <w:proofErr w:type="spellEnd"/>
      <w:r w:rsidRPr="002E2507">
        <w:rPr>
          <w:rFonts w:ascii="Times New Roman" w:hAnsi="Times New Roman" w:cs="Times New Roman"/>
          <w:sz w:val="24"/>
          <w:szCs w:val="24"/>
        </w:rPr>
        <w:t xml:space="preserve"> was initially white; but, as the spores matured, the </w:t>
      </w:r>
      <w:proofErr w:type="spellStart"/>
      <w:r w:rsidRPr="002E2507">
        <w:rPr>
          <w:rFonts w:ascii="Times New Roman" w:hAnsi="Times New Roman" w:cs="Times New Roman"/>
          <w:sz w:val="24"/>
          <w:szCs w:val="24"/>
        </w:rPr>
        <w:t>gleba</w:t>
      </w:r>
      <w:proofErr w:type="spellEnd"/>
      <w:r w:rsidRPr="002E2507">
        <w:rPr>
          <w:rFonts w:ascii="Times New Roman" w:hAnsi="Times New Roman" w:cs="Times New Roman"/>
          <w:sz w:val="24"/>
          <w:szCs w:val="24"/>
        </w:rPr>
        <w:t xml:space="preserve"> and </w:t>
      </w:r>
      <w:proofErr w:type="gramStart"/>
      <w:r w:rsidRPr="002E2507">
        <w:rPr>
          <w:rFonts w:ascii="Times New Roman" w:hAnsi="Times New Roman" w:cs="Times New Roman"/>
          <w:sz w:val="24"/>
          <w:szCs w:val="24"/>
        </w:rPr>
        <w:t>its</w:t>
      </w:r>
      <w:proofErr w:type="gramEnd"/>
      <w:r w:rsidRPr="002E2507">
        <w:rPr>
          <w:rFonts w:ascii="Times New Roman" w:hAnsi="Times New Roman" w:cs="Times New Roman"/>
          <w:sz w:val="24"/>
          <w:szCs w:val="24"/>
        </w:rPr>
        <w:t xml:space="preserve"> granulate outer peridium </w:t>
      </w:r>
      <w:r w:rsidRPr="002E2507">
        <w:rPr>
          <w:rFonts w:ascii="Times New Roman" w:hAnsi="Times New Roman" w:cs="Times New Roman"/>
          <w:sz w:val="24"/>
          <w:szCs w:val="24"/>
        </w:rPr>
        <w:lastRenderedPageBreak/>
        <w:t xml:space="preserve">became purplish chestnut. The exoperidium was slightly viscous and smooth, with a white </w:t>
      </w:r>
      <w:proofErr w:type="spellStart"/>
      <w:r w:rsidRPr="002E2507">
        <w:rPr>
          <w:rFonts w:ascii="Times New Roman" w:hAnsi="Times New Roman" w:cs="Times New Roman"/>
          <w:sz w:val="24"/>
          <w:szCs w:val="24"/>
        </w:rPr>
        <w:t>colour</w:t>
      </w:r>
      <w:proofErr w:type="spellEnd"/>
      <w:r w:rsidRPr="002E2507">
        <w:rPr>
          <w:rFonts w:ascii="Times New Roman" w:hAnsi="Times New Roman" w:cs="Times New Roman"/>
          <w:sz w:val="24"/>
          <w:szCs w:val="24"/>
        </w:rPr>
        <w:t xml:space="preserve"> covering the endoperidium (Figure 1). The endoperidium is a thin membrane layer of tissue that surrounds the spore mass in a 20-30 mm diameter sac with an irregularly formed ostiole at the top. The surface is rough, white, and grey to brown in </w:t>
      </w:r>
      <w:proofErr w:type="spellStart"/>
      <w:r w:rsidRPr="002E2507">
        <w:rPr>
          <w:rFonts w:ascii="Times New Roman" w:hAnsi="Times New Roman" w:cs="Times New Roman"/>
          <w:sz w:val="24"/>
          <w:szCs w:val="24"/>
        </w:rPr>
        <w:t>colour</w:t>
      </w:r>
      <w:proofErr w:type="spellEnd"/>
      <w:r w:rsidRPr="002E2507">
        <w:rPr>
          <w:rFonts w:ascii="Times New Roman" w:hAnsi="Times New Roman" w:cs="Times New Roman"/>
          <w:sz w:val="24"/>
          <w:szCs w:val="24"/>
        </w:rPr>
        <w:t>.</w:t>
      </w:r>
      <w:r w:rsidR="00336D1C" w:rsidRPr="00336D1C">
        <w:rPr>
          <w:rFonts w:ascii="Times New Roman" w:hAnsi="Times New Roman" w:cs="Times New Roman"/>
          <w:sz w:val="24"/>
          <w:szCs w:val="24"/>
        </w:rPr>
        <w:t xml:space="preserve"> </w:t>
      </w:r>
      <w:r w:rsidRPr="002E2507">
        <w:rPr>
          <w:rFonts w:ascii="Times New Roman" w:hAnsi="Times New Roman" w:cs="Times New Roman"/>
          <w:sz w:val="24"/>
          <w:szCs w:val="24"/>
        </w:rPr>
        <w:t>The basidiospore mass was yellowish while young, but black and powdery when mature. The spores were reddish-brown, generally spherical with minute warts, and were 7.5-11 µm in diameter. The mycelial layer consisted of branched hyphae measuring 4-7 µm in diameter. The fibrous layer's hyphae were 6-9 µm in diameter and branched, while the collenchyma-type layer had branched hyphae 3-4 µm in diameter (Figure 2). Scanning electron micrographs produced a clear three-dimensional image and stereoscopic view of the mushroom spore and hyphal structures. Ornamentation on the spore surface and hyphal structure were clearly visible (Figure 3). The basidiospores showed wide, dense, and rounded spine and were globose, ranging from 8.65–15.3 mm diameter.</w:t>
      </w:r>
      <w:r>
        <w:rPr>
          <w:rFonts w:ascii="Times New Roman" w:hAnsi="Times New Roman" w:cs="Times New Roman"/>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10"/>
        <w:gridCol w:w="4866"/>
      </w:tblGrid>
      <w:tr w:rsidR="00B33492" w:rsidTr="001F1FD3">
        <w:tc>
          <w:tcPr>
            <w:tcW w:w="5287" w:type="dxa"/>
          </w:tcPr>
          <w:p w:rsidR="00B33492" w:rsidRDefault="00B33492" w:rsidP="00336D1C">
            <w:pPr>
              <w:spacing w:line="360" w:lineRule="auto"/>
              <w:jc w:val="both"/>
              <w:rPr>
                <w:rFonts w:ascii="Times New Roman" w:hAnsi="Times New Roman" w:cs="Times New Roman"/>
                <w:sz w:val="24"/>
                <w:szCs w:val="24"/>
              </w:rPr>
            </w:pPr>
            <w:r w:rsidRPr="00B33492">
              <w:rPr>
                <w:rFonts w:ascii="Times New Roman" w:hAnsi="Times New Roman" w:cs="Times New Roman"/>
                <w:noProof/>
                <w:sz w:val="24"/>
                <w:szCs w:val="24"/>
              </w:rPr>
              <w:drawing>
                <wp:inline distT="0" distB="0" distL="0" distR="0">
                  <wp:extent cx="2737169" cy="1823191"/>
                  <wp:effectExtent l="19050" t="0" r="6031" b="0"/>
                  <wp:docPr id="3" name="Picture 1" descr="E:\NITZA OFFICIAL\SERVICE REPORT\Neha Rai\Captur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Capture 1.JPG"/>
                          <pic:cNvPicPr>
                            <a:picLocks noChangeAspect="1" noChangeArrowheads="1"/>
                          </pic:cNvPicPr>
                        </pic:nvPicPr>
                        <pic:blipFill>
                          <a:blip r:embed="rId7" cstate="print"/>
                          <a:srcRect/>
                          <a:stretch>
                            <a:fillRect/>
                          </a:stretch>
                        </pic:blipFill>
                        <pic:spPr bwMode="auto">
                          <a:xfrm>
                            <a:off x="0" y="0"/>
                            <a:ext cx="2745033" cy="1828429"/>
                          </a:xfrm>
                          <a:prstGeom prst="rect">
                            <a:avLst/>
                          </a:prstGeom>
                          <a:noFill/>
                          <a:ln w="9525">
                            <a:noFill/>
                            <a:miter lim="800000"/>
                            <a:headEnd/>
                            <a:tailEnd/>
                          </a:ln>
                        </pic:spPr>
                      </pic:pic>
                    </a:graphicData>
                  </a:graphic>
                </wp:inline>
              </w:drawing>
            </w:r>
          </w:p>
        </w:tc>
        <w:tc>
          <w:tcPr>
            <w:tcW w:w="4289" w:type="dxa"/>
          </w:tcPr>
          <w:p w:rsidR="00B33492" w:rsidRDefault="00B33492" w:rsidP="00336D1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932029" cy="1822241"/>
                  <wp:effectExtent l="19050" t="0" r="1671" b="0"/>
                  <wp:docPr id="2" name="Picture 2" descr="E:\NITZA OFFICIAL\SERVICE REPORT\Neha Rai\Glea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ITZA OFFICIAL\SERVICE REPORT\Neha Rai\Gleaba.JPG"/>
                          <pic:cNvPicPr>
                            <a:picLocks noChangeAspect="1" noChangeArrowheads="1"/>
                          </pic:cNvPicPr>
                        </pic:nvPicPr>
                        <pic:blipFill>
                          <a:blip r:embed="rId8" cstate="print"/>
                          <a:srcRect/>
                          <a:stretch>
                            <a:fillRect/>
                          </a:stretch>
                        </pic:blipFill>
                        <pic:spPr bwMode="auto">
                          <a:xfrm>
                            <a:off x="0" y="0"/>
                            <a:ext cx="2935339" cy="1824298"/>
                          </a:xfrm>
                          <a:prstGeom prst="rect">
                            <a:avLst/>
                          </a:prstGeom>
                          <a:noFill/>
                          <a:ln w="9525">
                            <a:noFill/>
                            <a:miter lim="800000"/>
                            <a:headEnd/>
                            <a:tailEnd/>
                          </a:ln>
                        </pic:spPr>
                      </pic:pic>
                    </a:graphicData>
                  </a:graphic>
                </wp:inline>
              </w:drawing>
            </w:r>
          </w:p>
        </w:tc>
      </w:tr>
      <w:tr w:rsidR="00B33492" w:rsidTr="001F1FD3">
        <w:tc>
          <w:tcPr>
            <w:tcW w:w="5287" w:type="dxa"/>
          </w:tcPr>
          <w:p w:rsidR="00B33492" w:rsidRDefault="005302AE"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 1-</w:t>
            </w:r>
            <w:r>
              <w:t xml:space="preserve"> </w:t>
            </w:r>
            <w:r w:rsidRPr="005302AE">
              <w:rPr>
                <w:rFonts w:ascii="Times New Roman" w:hAnsi="Times New Roman" w:cs="Times New Roman"/>
                <w:sz w:val="24"/>
                <w:szCs w:val="24"/>
              </w:rPr>
              <w:t xml:space="preserve">Mature </w:t>
            </w:r>
            <w:proofErr w:type="spellStart"/>
            <w:r w:rsidRPr="005302AE">
              <w:rPr>
                <w:rFonts w:ascii="Times New Roman" w:hAnsi="Times New Roman" w:cs="Times New Roman"/>
                <w:sz w:val="24"/>
                <w:szCs w:val="24"/>
              </w:rPr>
              <w:t>sporocarp</w:t>
            </w:r>
            <w:proofErr w:type="spellEnd"/>
            <w:r>
              <w:rPr>
                <w:rFonts w:ascii="Times New Roman" w:hAnsi="Times New Roman" w:cs="Times New Roman"/>
                <w:sz w:val="24"/>
                <w:szCs w:val="24"/>
              </w:rPr>
              <w:t xml:space="preserve"> of </w:t>
            </w:r>
            <w:proofErr w:type="spellStart"/>
            <w:r w:rsidRPr="005302AE">
              <w:rPr>
                <w:rFonts w:ascii="Times New Roman" w:hAnsi="Times New Roman" w:cs="Times New Roman"/>
                <w:i/>
                <w:sz w:val="24"/>
                <w:szCs w:val="24"/>
              </w:rPr>
              <w:t>Astraeus</w:t>
            </w:r>
            <w:proofErr w:type="spellEnd"/>
            <w:r w:rsidRPr="005302AE">
              <w:rPr>
                <w:rFonts w:ascii="Times New Roman" w:hAnsi="Times New Roman" w:cs="Times New Roman"/>
                <w:i/>
                <w:sz w:val="24"/>
                <w:szCs w:val="24"/>
              </w:rPr>
              <w:t xml:space="preserve"> </w:t>
            </w:r>
            <w:proofErr w:type="spellStart"/>
            <w:r w:rsidRPr="005302AE">
              <w:rPr>
                <w:rFonts w:ascii="Times New Roman" w:hAnsi="Times New Roman" w:cs="Times New Roman"/>
                <w:i/>
                <w:sz w:val="24"/>
                <w:szCs w:val="24"/>
              </w:rPr>
              <w:t>asiaticus</w:t>
            </w:r>
            <w:proofErr w:type="spellEnd"/>
            <w:r>
              <w:rPr>
                <w:rFonts w:ascii="Times New Roman" w:hAnsi="Times New Roman" w:cs="Times New Roman"/>
                <w:i/>
                <w:sz w:val="24"/>
                <w:szCs w:val="24"/>
              </w:rPr>
              <w:t>.</w:t>
            </w:r>
          </w:p>
        </w:tc>
        <w:tc>
          <w:tcPr>
            <w:tcW w:w="4289" w:type="dxa"/>
          </w:tcPr>
          <w:p w:rsidR="00B33492" w:rsidRDefault="005302AE" w:rsidP="00336D1C">
            <w:pPr>
              <w:spacing w:line="360" w:lineRule="auto"/>
              <w:jc w:val="both"/>
              <w:rPr>
                <w:rFonts w:ascii="Times New Roman" w:hAnsi="Times New Roman" w:cs="Times New Roman"/>
                <w:sz w:val="24"/>
                <w:szCs w:val="24"/>
              </w:rPr>
            </w:pPr>
            <w:r>
              <w:rPr>
                <w:rFonts w:ascii="Times New Roman" w:hAnsi="Times New Roman" w:cs="Times New Roman"/>
                <w:sz w:val="24"/>
                <w:szCs w:val="24"/>
              </w:rPr>
              <w:t>Fig. 2</w:t>
            </w:r>
            <w:r w:rsidR="001F1FD3">
              <w:rPr>
                <w:rFonts w:ascii="Times New Roman" w:hAnsi="Times New Roman" w:cs="Times New Roman"/>
                <w:sz w:val="24"/>
                <w:szCs w:val="24"/>
              </w:rPr>
              <w:t>-</w:t>
            </w:r>
            <w:r>
              <w:rPr>
                <w:rFonts w:ascii="Times New Roman" w:hAnsi="Times New Roman" w:cs="Times New Roman"/>
                <w:sz w:val="24"/>
                <w:szCs w:val="24"/>
              </w:rPr>
              <w:t xml:space="preserve"> T</w:t>
            </w:r>
            <w:r w:rsidRPr="005302AE">
              <w:rPr>
                <w:rFonts w:ascii="Times New Roman" w:hAnsi="Times New Roman" w:cs="Times New Roman"/>
                <w:sz w:val="24"/>
                <w:szCs w:val="24"/>
              </w:rPr>
              <w:t xml:space="preserve">he anatomy of </w:t>
            </w:r>
            <w:proofErr w:type="spellStart"/>
            <w:r w:rsidRPr="005302AE">
              <w:rPr>
                <w:rFonts w:ascii="Times New Roman" w:hAnsi="Times New Roman" w:cs="Times New Roman"/>
                <w:i/>
                <w:sz w:val="24"/>
                <w:szCs w:val="24"/>
              </w:rPr>
              <w:t>Astraeus</w:t>
            </w:r>
            <w:proofErr w:type="spellEnd"/>
            <w:r w:rsidRPr="005302AE">
              <w:rPr>
                <w:rFonts w:ascii="Times New Roman" w:hAnsi="Times New Roman" w:cs="Times New Roman"/>
                <w:i/>
                <w:sz w:val="24"/>
                <w:szCs w:val="24"/>
              </w:rPr>
              <w:t xml:space="preserve"> </w:t>
            </w:r>
            <w:proofErr w:type="spellStart"/>
            <w:r w:rsidRPr="005302AE">
              <w:rPr>
                <w:rFonts w:ascii="Times New Roman" w:hAnsi="Times New Roman" w:cs="Times New Roman"/>
                <w:i/>
                <w:sz w:val="24"/>
                <w:szCs w:val="24"/>
              </w:rPr>
              <w:t>asiaticus</w:t>
            </w:r>
            <w:proofErr w:type="spellEnd"/>
            <w:r>
              <w:rPr>
                <w:rFonts w:ascii="Times New Roman" w:hAnsi="Times New Roman" w:cs="Times New Roman"/>
                <w:i/>
                <w:sz w:val="24"/>
                <w:szCs w:val="24"/>
              </w:rPr>
              <w:t>-</w:t>
            </w:r>
            <w:r>
              <w:rPr>
                <w:rFonts w:ascii="Times New Roman" w:hAnsi="Times New Roman" w:cs="Times New Roman"/>
                <w:sz w:val="24"/>
                <w:szCs w:val="24"/>
              </w:rPr>
              <w:t xml:space="preserve"> Cross </w:t>
            </w:r>
            <w:r w:rsidRPr="005302AE">
              <w:rPr>
                <w:rFonts w:ascii="Times New Roman" w:hAnsi="Times New Roman" w:cs="Times New Roman"/>
                <w:sz w:val="24"/>
                <w:szCs w:val="24"/>
              </w:rPr>
              <w:t xml:space="preserve">section of the </w:t>
            </w:r>
            <w:proofErr w:type="spellStart"/>
            <w:r w:rsidRPr="005302AE">
              <w:rPr>
                <w:rFonts w:ascii="Times New Roman" w:hAnsi="Times New Roman" w:cs="Times New Roman"/>
                <w:sz w:val="24"/>
                <w:szCs w:val="24"/>
              </w:rPr>
              <w:t>gleba</w:t>
            </w:r>
            <w:proofErr w:type="spellEnd"/>
            <w:r>
              <w:rPr>
                <w:rFonts w:ascii="Times New Roman" w:hAnsi="Times New Roman" w:cs="Times New Roman"/>
                <w:sz w:val="24"/>
                <w:szCs w:val="24"/>
              </w:rPr>
              <w:t>.</w:t>
            </w:r>
          </w:p>
        </w:tc>
      </w:tr>
      <w:tr w:rsidR="00930CA2" w:rsidTr="001F1FD3">
        <w:tc>
          <w:tcPr>
            <w:tcW w:w="9576" w:type="dxa"/>
            <w:gridSpan w:val="2"/>
          </w:tcPr>
          <w:p w:rsidR="00930CA2" w:rsidRDefault="00930CA2" w:rsidP="001F1FD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172570" cy="2296809"/>
                  <wp:effectExtent l="19050" t="0" r="8780" b="0"/>
                  <wp:docPr id="5" name="Picture 3" descr="E:\NITZA OFFICIAL\SERVICE REPORT\Neha Rai\S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ITZA OFFICIAL\SERVICE REPORT\Neha Rai\SEM.JPG"/>
                          <pic:cNvPicPr>
                            <a:picLocks noChangeAspect="1" noChangeArrowheads="1"/>
                          </pic:cNvPicPr>
                        </pic:nvPicPr>
                        <pic:blipFill>
                          <a:blip r:embed="rId9" cstate="print"/>
                          <a:srcRect/>
                          <a:stretch>
                            <a:fillRect/>
                          </a:stretch>
                        </pic:blipFill>
                        <pic:spPr bwMode="auto">
                          <a:xfrm>
                            <a:off x="0" y="0"/>
                            <a:ext cx="3175303" cy="2298788"/>
                          </a:xfrm>
                          <a:prstGeom prst="rect">
                            <a:avLst/>
                          </a:prstGeom>
                          <a:noFill/>
                          <a:ln w="9525">
                            <a:noFill/>
                            <a:miter lim="800000"/>
                            <a:headEnd/>
                            <a:tailEnd/>
                          </a:ln>
                        </pic:spPr>
                      </pic:pic>
                    </a:graphicData>
                  </a:graphic>
                </wp:inline>
              </w:drawing>
            </w:r>
          </w:p>
        </w:tc>
      </w:tr>
      <w:tr w:rsidR="00930CA2" w:rsidTr="001F1FD3">
        <w:tc>
          <w:tcPr>
            <w:tcW w:w="9576" w:type="dxa"/>
            <w:gridSpan w:val="2"/>
          </w:tcPr>
          <w:p w:rsidR="00930CA2" w:rsidRDefault="00930CA2" w:rsidP="001F1FD3">
            <w:pPr>
              <w:spacing w:line="360" w:lineRule="auto"/>
              <w:jc w:val="center"/>
              <w:rPr>
                <w:rFonts w:ascii="Times New Roman" w:hAnsi="Times New Roman" w:cs="Times New Roman"/>
                <w:noProof/>
                <w:sz w:val="24"/>
                <w:szCs w:val="24"/>
              </w:rPr>
            </w:pPr>
            <w:r>
              <w:rPr>
                <w:rFonts w:ascii="Times New Roman" w:hAnsi="Times New Roman" w:cs="Times New Roman"/>
                <w:noProof/>
                <w:sz w:val="24"/>
                <w:szCs w:val="24"/>
              </w:rPr>
              <w:lastRenderedPageBreak/>
              <w:t>Fig. 3</w:t>
            </w:r>
            <w:r w:rsidR="001F1FD3">
              <w:rPr>
                <w:rFonts w:ascii="Times New Roman" w:hAnsi="Times New Roman" w:cs="Times New Roman"/>
                <w:noProof/>
                <w:sz w:val="24"/>
                <w:szCs w:val="24"/>
              </w:rPr>
              <w:t>-</w:t>
            </w:r>
            <w:r>
              <w:rPr>
                <w:rFonts w:ascii="Times New Roman" w:hAnsi="Times New Roman" w:cs="Times New Roman"/>
                <w:noProof/>
                <w:sz w:val="24"/>
                <w:szCs w:val="24"/>
              </w:rPr>
              <w:t xml:space="preserve"> </w:t>
            </w:r>
            <w:r w:rsidRPr="00930CA2">
              <w:rPr>
                <w:rFonts w:ascii="Times New Roman" w:hAnsi="Times New Roman" w:cs="Times New Roman"/>
                <w:noProof/>
                <w:sz w:val="24"/>
                <w:szCs w:val="24"/>
              </w:rPr>
              <w:t xml:space="preserve">Scanning electron micrograph of the hyphae </w:t>
            </w:r>
            <w:r>
              <w:rPr>
                <w:rFonts w:ascii="Times New Roman" w:hAnsi="Times New Roman" w:cs="Times New Roman"/>
                <w:noProof/>
                <w:sz w:val="24"/>
                <w:szCs w:val="24"/>
              </w:rPr>
              <w:t xml:space="preserve">of </w:t>
            </w:r>
            <w:proofErr w:type="spellStart"/>
            <w:r w:rsidRPr="008515E4">
              <w:rPr>
                <w:rFonts w:ascii="Times New Roman" w:hAnsi="Times New Roman" w:cs="Times New Roman"/>
                <w:i/>
                <w:sz w:val="24"/>
                <w:szCs w:val="24"/>
              </w:rPr>
              <w:t>Astraeus</w:t>
            </w:r>
            <w:proofErr w:type="spellEnd"/>
            <w:r w:rsidRPr="008515E4">
              <w:rPr>
                <w:rFonts w:ascii="Times New Roman" w:hAnsi="Times New Roman" w:cs="Times New Roman"/>
                <w:i/>
                <w:sz w:val="24"/>
                <w:szCs w:val="24"/>
              </w:rPr>
              <w:t xml:space="preserve"> </w:t>
            </w:r>
            <w:proofErr w:type="spellStart"/>
            <w:r w:rsidRPr="008515E4">
              <w:rPr>
                <w:rFonts w:ascii="Times New Roman" w:hAnsi="Times New Roman" w:cs="Times New Roman"/>
                <w:i/>
                <w:sz w:val="24"/>
                <w:szCs w:val="24"/>
              </w:rPr>
              <w:t>asiaticus</w:t>
            </w:r>
            <w:proofErr w:type="spellEnd"/>
            <w:r>
              <w:rPr>
                <w:rFonts w:ascii="Times New Roman" w:hAnsi="Times New Roman" w:cs="Times New Roman"/>
                <w:sz w:val="24"/>
                <w:szCs w:val="24"/>
              </w:rPr>
              <w:t>.</w:t>
            </w:r>
          </w:p>
        </w:tc>
      </w:tr>
    </w:tbl>
    <w:p w:rsidR="008515E4" w:rsidRPr="001F1FD3" w:rsidRDefault="008515E4" w:rsidP="008515E4">
      <w:pPr>
        <w:spacing w:line="360" w:lineRule="auto"/>
        <w:jc w:val="both"/>
        <w:rPr>
          <w:rFonts w:ascii="Times New Roman" w:hAnsi="Times New Roman" w:cs="Times New Roman"/>
          <w:b/>
          <w:sz w:val="24"/>
          <w:szCs w:val="24"/>
        </w:rPr>
      </w:pPr>
      <w:r w:rsidRPr="001F1FD3">
        <w:rPr>
          <w:rFonts w:ascii="Times New Roman" w:hAnsi="Times New Roman" w:cs="Times New Roman"/>
          <w:b/>
          <w:sz w:val="24"/>
          <w:szCs w:val="24"/>
        </w:rPr>
        <w:t>Molecular Identification of Fungal Species</w:t>
      </w:r>
    </w:p>
    <w:p w:rsidR="009260F6" w:rsidRDefault="009260F6" w:rsidP="008515E4">
      <w:pPr>
        <w:spacing w:line="360" w:lineRule="auto"/>
        <w:jc w:val="both"/>
        <w:rPr>
          <w:rFonts w:ascii="Times New Roman" w:hAnsi="Times New Roman" w:cs="Times New Roman"/>
          <w:sz w:val="24"/>
          <w:szCs w:val="24"/>
        </w:rPr>
      </w:pPr>
      <w:r w:rsidRPr="009260F6">
        <w:rPr>
          <w:rFonts w:ascii="Times New Roman" w:hAnsi="Times New Roman" w:cs="Times New Roman"/>
          <w:sz w:val="24"/>
          <w:szCs w:val="24"/>
        </w:rPr>
        <w:t xml:space="preserve">The mushroom sample </w:t>
      </w:r>
      <w:r>
        <w:rPr>
          <w:rFonts w:ascii="Times New Roman" w:hAnsi="Times New Roman" w:cs="Times New Roman"/>
          <w:sz w:val="24"/>
          <w:szCs w:val="24"/>
        </w:rPr>
        <w:t xml:space="preserve">was conclusively identified as </w:t>
      </w:r>
      <w:proofErr w:type="spellStart"/>
      <w:r w:rsidRPr="009260F6">
        <w:rPr>
          <w:rFonts w:ascii="Times New Roman" w:hAnsi="Times New Roman" w:cs="Times New Roman"/>
          <w:i/>
          <w:sz w:val="24"/>
          <w:szCs w:val="24"/>
        </w:rPr>
        <w:t>Astraeus</w:t>
      </w:r>
      <w:proofErr w:type="spellEnd"/>
      <w:r w:rsidRPr="009260F6">
        <w:rPr>
          <w:rFonts w:ascii="Times New Roman" w:hAnsi="Times New Roman" w:cs="Times New Roman"/>
          <w:i/>
          <w:sz w:val="24"/>
          <w:szCs w:val="24"/>
        </w:rPr>
        <w:t xml:space="preserve"> </w:t>
      </w:r>
      <w:proofErr w:type="spellStart"/>
      <w:r w:rsidRPr="009260F6">
        <w:rPr>
          <w:rFonts w:ascii="Times New Roman" w:hAnsi="Times New Roman" w:cs="Times New Roman"/>
          <w:i/>
          <w:sz w:val="24"/>
          <w:szCs w:val="24"/>
        </w:rPr>
        <w:t>asiaticus</w:t>
      </w:r>
      <w:proofErr w:type="spellEnd"/>
      <w:r w:rsidRPr="009260F6">
        <w:rPr>
          <w:rFonts w:ascii="Times New Roman" w:hAnsi="Times New Roman" w:cs="Times New Roman"/>
          <w:sz w:val="24"/>
          <w:szCs w:val="24"/>
        </w:rPr>
        <w:t xml:space="preserve"> through a BLAST search conducted using the NCBI </w:t>
      </w:r>
      <w:proofErr w:type="spellStart"/>
      <w:r w:rsidRPr="009260F6">
        <w:rPr>
          <w:rFonts w:ascii="Times New Roman" w:hAnsi="Times New Roman" w:cs="Times New Roman"/>
          <w:sz w:val="24"/>
          <w:szCs w:val="24"/>
        </w:rPr>
        <w:t>GenBank</w:t>
      </w:r>
      <w:proofErr w:type="spellEnd"/>
      <w:r w:rsidRPr="009260F6">
        <w:rPr>
          <w:rFonts w:ascii="Times New Roman" w:hAnsi="Times New Roman" w:cs="Times New Roman"/>
          <w:sz w:val="24"/>
          <w:szCs w:val="24"/>
        </w:rPr>
        <w:t xml:space="preserve"> database. The sequence alignment yielded </w:t>
      </w:r>
      <w:proofErr w:type="gramStart"/>
      <w:r w:rsidRPr="009260F6">
        <w:rPr>
          <w:rFonts w:ascii="Times New Roman" w:hAnsi="Times New Roman" w:cs="Times New Roman"/>
          <w:sz w:val="24"/>
          <w:szCs w:val="24"/>
        </w:rPr>
        <w:t>a query</w:t>
      </w:r>
      <w:proofErr w:type="gramEnd"/>
      <w:r w:rsidRPr="009260F6">
        <w:rPr>
          <w:rFonts w:ascii="Times New Roman" w:hAnsi="Times New Roman" w:cs="Times New Roman"/>
          <w:sz w:val="24"/>
          <w:szCs w:val="24"/>
        </w:rPr>
        <w:t xml:space="preserve"> coverage of 100.0% and an identity score of 97.00%, strongly supporting the taxonomic placement (Fig. 4). Additionally, a </w:t>
      </w:r>
      <w:proofErr w:type="spellStart"/>
      <w:r w:rsidRPr="009260F6">
        <w:rPr>
          <w:rFonts w:ascii="Times New Roman" w:hAnsi="Times New Roman" w:cs="Times New Roman"/>
          <w:sz w:val="24"/>
          <w:szCs w:val="24"/>
        </w:rPr>
        <w:t>phylogenetic</w:t>
      </w:r>
      <w:proofErr w:type="spellEnd"/>
      <w:r w:rsidRPr="009260F6">
        <w:rPr>
          <w:rFonts w:ascii="Times New Roman" w:hAnsi="Times New Roman" w:cs="Times New Roman"/>
          <w:sz w:val="24"/>
          <w:szCs w:val="24"/>
        </w:rPr>
        <w:t xml:space="preserve"> tree was constructed using related ITS sequences, which further confirmed the close genetic relationship between the </w:t>
      </w:r>
      <w:r>
        <w:rPr>
          <w:rFonts w:ascii="Times New Roman" w:hAnsi="Times New Roman" w:cs="Times New Roman"/>
          <w:sz w:val="24"/>
          <w:szCs w:val="24"/>
        </w:rPr>
        <w:t xml:space="preserve">test organism and </w:t>
      </w:r>
      <w:r w:rsidRPr="009260F6">
        <w:rPr>
          <w:rFonts w:ascii="Times New Roman" w:hAnsi="Times New Roman" w:cs="Times New Roman"/>
          <w:i/>
          <w:sz w:val="24"/>
          <w:szCs w:val="24"/>
        </w:rPr>
        <w:t xml:space="preserve">A. </w:t>
      </w:r>
      <w:proofErr w:type="spellStart"/>
      <w:r w:rsidRPr="009260F6">
        <w:rPr>
          <w:rFonts w:ascii="Times New Roman" w:hAnsi="Times New Roman" w:cs="Times New Roman"/>
          <w:i/>
          <w:sz w:val="24"/>
          <w:szCs w:val="24"/>
        </w:rPr>
        <w:t>asiaticus</w:t>
      </w:r>
      <w:proofErr w:type="spellEnd"/>
      <w:r w:rsidRPr="009260F6">
        <w:rPr>
          <w:rFonts w:ascii="Times New Roman" w:hAnsi="Times New Roman" w:cs="Times New Roman"/>
          <w:sz w:val="24"/>
          <w:szCs w:val="24"/>
        </w:rPr>
        <w:t xml:space="preserve"> (Fig. 5). Therefore, the wild mushroom was accurately classified under</w:t>
      </w:r>
      <w:r>
        <w:rPr>
          <w:rFonts w:ascii="Times New Roman" w:hAnsi="Times New Roman" w:cs="Times New Roman"/>
          <w:sz w:val="24"/>
          <w:szCs w:val="24"/>
        </w:rPr>
        <w:t xml:space="preserve"> the genus </w:t>
      </w:r>
      <w:proofErr w:type="spellStart"/>
      <w:r>
        <w:rPr>
          <w:rFonts w:ascii="Times New Roman" w:hAnsi="Times New Roman" w:cs="Times New Roman"/>
          <w:sz w:val="24"/>
          <w:szCs w:val="24"/>
        </w:rPr>
        <w:t>Astraeus</w:t>
      </w:r>
      <w:proofErr w:type="spellEnd"/>
      <w:r>
        <w:rPr>
          <w:rFonts w:ascii="Times New Roman" w:hAnsi="Times New Roman" w:cs="Times New Roman"/>
          <w:sz w:val="24"/>
          <w:szCs w:val="24"/>
        </w:rPr>
        <w:t xml:space="preserve">, species </w:t>
      </w:r>
      <w:proofErr w:type="spellStart"/>
      <w:r w:rsidRPr="009260F6">
        <w:rPr>
          <w:rFonts w:ascii="Times New Roman" w:hAnsi="Times New Roman" w:cs="Times New Roman"/>
          <w:sz w:val="24"/>
          <w:szCs w:val="24"/>
        </w:rPr>
        <w:t>asiaticus</w:t>
      </w:r>
      <w:proofErr w:type="spellEnd"/>
      <w:r>
        <w:rPr>
          <w:rFonts w:ascii="Times New Roman" w:hAnsi="Times New Roman" w:cs="Times New Roman"/>
          <w:sz w:val="24"/>
          <w:szCs w:val="24"/>
        </w:rPr>
        <w:t>.</w:t>
      </w:r>
    </w:p>
    <w:p w:rsidR="00AD6461" w:rsidRDefault="00AD6461" w:rsidP="008515E4">
      <w:pPr>
        <w:spacing w:line="36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332178" cy="2761092"/>
            <wp:effectExtent l="19050" t="0" r="1822"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5333115" cy="2761577"/>
                    </a:xfrm>
                    <a:prstGeom prst="rect">
                      <a:avLst/>
                    </a:prstGeom>
                    <a:noFill/>
                    <a:ln w="9525">
                      <a:noFill/>
                      <a:miter lim="800000"/>
                      <a:headEnd/>
                      <a:tailEnd/>
                    </a:ln>
                  </pic:spPr>
                </pic:pic>
              </a:graphicData>
            </a:graphic>
          </wp:inline>
        </w:drawing>
      </w:r>
    </w:p>
    <w:p w:rsidR="00AD6461" w:rsidRDefault="001F1FD3" w:rsidP="00AD6461">
      <w:pPr>
        <w:spacing w:line="360" w:lineRule="auto"/>
        <w:jc w:val="center"/>
        <w:rPr>
          <w:rFonts w:ascii="Times New Roman" w:hAnsi="Times New Roman" w:cs="Times New Roman"/>
          <w:sz w:val="24"/>
          <w:szCs w:val="24"/>
        </w:rPr>
      </w:pPr>
      <w:r>
        <w:rPr>
          <w:rFonts w:ascii="Times New Roman" w:hAnsi="Times New Roman" w:cs="Times New Roman"/>
          <w:sz w:val="24"/>
          <w:szCs w:val="24"/>
        </w:rPr>
        <w:t>Fig.4-</w:t>
      </w:r>
      <w:r w:rsidR="00AD6461" w:rsidRPr="00AD6461">
        <w:rPr>
          <w:rFonts w:ascii="Times New Roman" w:hAnsi="Times New Roman" w:cs="Times New Roman"/>
          <w:sz w:val="24"/>
          <w:szCs w:val="24"/>
        </w:rPr>
        <w:t xml:space="preserve"> BLAST result of the highest sequence similarity of </w:t>
      </w:r>
      <w:proofErr w:type="spellStart"/>
      <w:r w:rsidR="00AD6461" w:rsidRPr="00AD6461">
        <w:rPr>
          <w:rFonts w:ascii="Times New Roman" w:hAnsi="Times New Roman" w:cs="Times New Roman"/>
          <w:i/>
          <w:sz w:val="24"/>
          <w:szCs w:val="24"/>
        </w:rPr>
        <w:t>Astraeus</w:t>
      </w:r>
      <w:proofErr w:type="spellEnd"/>
      <w:r w:rsidR="00AD6461" w:rsidRPr="00AD6461">
        <w:rPr>
          <w:rFonts w:ascii="Times New Roman" w:hAnsi="Times New Roman" w:cs="Times New Roman"/>
          <w:i/>
          <w:sz w:val="24"/>
          <w:szCs w:val="24"/>
        </w:rPr>
        <w:t xml:space="preserve"> </w:t>
      </w:r>
      <w:proofErr w:type="spellStart"/>
      <w:r w:rsidR="00AD6461" w:rsidRPr="00AD6461">
        <w:rPr>
          <w:rFonts w:ascii="Times New Roman" w:hAnsi="Times New Roman" w:cs="Times New Roman"/>
          <w:i/>
          <w:sz w:val="24"/>
          <w:szCs w:val="24"/>
        </w:rPr>
        <w:t>asiaticus</w:t>
      </w:r>
      <w:proofErr w:type="spellEnd"/>
      <w:r w:rsidR="00AD6461" w:rsidRPr="00AD6461">
        <w:rPr>
          <w:rFonts w:ascii="Times New Roman" w:hAnsi="Times New Roman" w:cs="Times New Roman"/>
          <w:sz w:val="24"/>
          <w:szCs w:val="24"/>
        </w:rPr>
        <w:t>.</w:t>
      </w:r>
    </w:p>
    <w:p w:rsidR="00EC0C3E" w:rsidRDefault="00EC0C3E" w:rsidP="00AD6461">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243607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srcRect/>
                    <a:stretch>
                      <a:fillRect/>
                    </a:stretch>
                  </pic:blipFill>
                  <pic:spPr bwMode="auto">
                    <a:xfrm>
                      <a:off x="0" y="0"/>
                      <a:ext cx="5943600" cy="2436079"/>
                    </a:xfrm>
                    <a:prstGeom prst="rect">
                      <a:avLst/>
                    </a:prstGeom>
                    <a:noFill/>
                    <a:ln w="9525">
                      <a:noFill/>
                      <a:miter lim="800000"/>
                      <a:headEnd/>
                      <a:tailEnd/>
                    </a:ln>
                  </pic:spPr>
                </pic:pic>
              </a:graphicData>
            </a:graphic>
          </wp:inline>
        </w:drawing>
      </w:r>
    </w:p>
    <w:p w:rsidR="00954A74" w:rsidRDefault="00954A74" w:rsidP="00AD6461">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 xml:space="preserve"> 5</w:t>
      </w:r>
      <w:r>
        <w:rPr>
          <w:rFonts w:ascii="Times New Roman" w:hAnsi="Times New Roman" w:cs="Times New Roman"/>
          <w:sz w:val="24"/>
          <w:szCs w:val="24"/>
        </w:rPr>
        <w:t xml:space="preserve">- </w:t>
      </w:r>
      <w:r w:rsidRPr="00954A74">
        <w:rPr>
          <w:rFonts w:ascii="Times New Roman" w:hAnsi="Times New Roman" w:cs="Times New Roman"/>
          <w:sz w:val="24"/>
          <w:szCs w:val="24"/>
        </w:rPr>
        <w:t>Neighbor-joining phylogenetic tree showing the evolutionary relationship</w:t>
      </w:r>
      <w:r>
        <w:rPr>
          <w:rFonts w:ascii="Times New Roman" w:hAnsi="Times New Roman" w:cs="Times New Roman"/>
          <w:sz w:val="24"/>
          <w:szCs w:val="24"/>
        </w:rPr>
        <w:t xml:space="preserve"> with gene isolated gene sequence.</w:t>
      </w:r>
    </w:p>
    <w:p w:rsidR="008515E4" w:rsidRPr="00F77DFD" w:rsidRDefault="00F31CB3" w:rsidP="008515E4">
      <w:pPr>
        <w:spacing w:line="360" w:lineRule="auto"/>
        <w:jc w:val="both"/>
        <w:rPr>
          <w:rFonts w:ascii="Times New Roman" w:hAnsi="Times New Roman" w:cs="Times New Roman"/>
          <w:b/>
          <w:sz w:val="24"/>
          <w:szCs w:val="24"/>
        </w:rPr>
      </w:pPr>
      <w:r w:rsidRPr="00F77DFD">
        <w:rPr>
          <w:rFonts w:ascii="Times New Roman" w:hAnsi="Times New Roman" w:cs="Times New Roman"/>
          <w:b/>
          <w:sz w:val="24"/>
          <w:szCs w:val="24"/>
        </w:rPr>
        <w:t>Quantitative Analysis of Acetone Extract</w:t>
      </w:r>
    </w:p>
    <w:p w:rsidR="009260F6" w:rsidRDefault="009260F6" w:rsidP="009260F6">
      <w:pPr>
        <w:spacing w:after="0" w:line="360" w:lineRule="auto"/>
        <w:jc w:val="both"/>
        <w:rPr>
          <w:rFonts w:ascii="Times New Roman" w:hAnsi="Times New Roman" w:cs="Times New Roman"/>
          <w:sz w:val="24"/>
          <w:szCs w:val="24"/>
        </w:rPr>
      </w:pPr>
      <w:r w:rsidRPr="009260F6">
        <w:rPr>
          <w:rFonts w:ascii="Times New Roman" w:hAnsi="Times New Roman" w:cs="Times New Roman"/>
          <w:sz w:val="24"/>
          <w:szCs w:val="24"/>
        </w:rPr>
        <w:t xml:space="preserve">The total </w:t>
      </w:r>
      <w:proofErr w:type="spellStart"/>
      <w:r w:rsidRPr="009260F6">
        <w:rPr>
          <w:rFonts w:ascii="Times New Roman" w:hAnsi="Times New Roman" w:cs="Times New Roman"/>
          <w:sz w:val="24"/>
          <w:szCs w:val="24"/>
        </w:rPr>
        <w:t>phenolic</w:t>
      </w:r>
      <w:proofErr w:type="spellEnd"/>
      <w:r w:rsidRPr="009260F6">
        <w:rPr>
          <w:rFonts w:ascii="Times New Roman" w:hAnsi="Times New Roman" w:cs="Times New Roman"/>
          <w:sz w:val="24"/>
          <w:szCs w:val="24"/>
        </w:rPr>
        <w:t xml:space="preserve"> content (TPC) of the acetone extract was determined to be 9.01 ± 0.31 mg GAE·g</w:t>
      </w:r>
      <w:r w:rsidRPr="009260F6">
        <w:rPr>
          <w:rFonts w:ascii="Cambria Math" w:hAnsi="Cambria Math" w:cs="Cambria Math"/>
          <w:sz w:val="24"/>
          <w:szCs w:val="24"/>
        </w:rPr>
        <w:t>⁻</w:t>
      </w:r>
      <w:r w:rsidRPr="009260F6">
        <w:rPr>
          <w:rFonts w:ascii="Times New Roman" w:hAnsi="Times New Roman" w:cs="Times New Roman"/>
          <w:sz w:val="24"/>
          <w:szCs w:val="24"/>
        </w:rPr>
        <w:t xml:space="preserve">¹, indicating a significant presence of </w:t>
      </w:r>
      <w:proofErr w:type="spellStart"/>
      <w:r w:rsidRPr="009260F6">
        <w:rPr>
          <w:rFonts w:ascii="Times New Roman" w:hAnsi="Times New Roman" w:cs="Times New Roman"/>
          <w:sz w:val="24"/>
          <w:szCs w:val="24"/>
        </w:rPr>
        <w:t>phenolic</w:t>
      </w:r>
      <w:proofErr w:type="spellEnd"/>
      <w:r w:rsidRPr="009260F6">
        <w:rPr>
          <w:rFonts w:ascii="Times New Roman" w:hAnsi="Times New Roman" w:cs="Times New Roman"/>
          <w:sz w:val="24"/>
          <w:szCs w:val="24"/>
        </w:rPr>
        <w:t xml:space="preserve"> compounds known for their antioxidant and health-promoting properties. In addition, the total </w:t>
      </w:r>
      <w:proofErr w:type="spellStart"/>
      <w:r w:rsidRPr="009260F6">
        <w:rPr>
          <w:rFonts w:ascii="Times New Roman" w:hAnsi="Times New Roman" w:cs="Times New Roman"/>
          <w:sz w:val="24"/>
          <w:szCs w:val="24"/>
        </w:rPr>
        <w:t>flavonoid</w:t>
      </w:r>
      <w:proofErr w:type="spellEnd"/>
      <w:r w:rsidRPr="009260F6">
        <w:rPr>
          <w:rFonts w:ascii="Times New Roman" w:hAnsi="Times New Roman" w:cs="Times New Roman"/>
          <w:sz w:val="24"/>
          <w:szCs w:val="24"/>
        </w:rPr>
        <w:t xml:space="preserve"> content (TFC) was found to be 4.13 ± 0.12 mg QE·g</w:t>
      </w:r>
      <w:r w:rsidRPr="009260F6">
        <w:rPr>
          <w:rFonts w:ascii="Cambria Math" w:hAnsi="Cambria Math" w:cs="Cambria Math"/>
          <w:sz w:val="24"/>
          <w:szCs w:val="24"/>
        </w:rPr>
        <w:t>⁻</w:t>
      </w:r>
      <w:r w:rsidRPr="009260F6">
        <w:rPr>
          <w:rFonts w:ascii="Times New Roman" w:hAnsi="Times New Roman" w:cs="Times New Roman"/>
          <w:sz w:val="24"/>
          <w:szCs w:val="24"/>
        </w:rPr>
        <w:t xml:space="preserve">¹, suggesting the extract also contains a substantial amount of </w:t>
      </w:r>
      <w:proofErr w:type="spellStart"/>
      <w:r w:rsidRPr="009260F6">
        <w:rPr>
          <w:rFonts w:ascii="Times New Roman" w:hAnsi="Times New Roman" w:cs="Times New Roman"/>
          <w:sz w:val="24"/>
          <w:szCs w:val="24"/>
        </w:rPr>
        <w:t>flavonoids</w:t>
      </w:r>
      <w:proofErr w:type="spellEnd"/>
      <w:r w:rsidRPr="009260F6">
        <w:rPr>
          <w:rFonts w:ascii="Times New Roman" w:hAnsi="Times New Roman" w:cs="Times New Roman"/>
          <w:sz w:val="24"/>
          <w:szCs w:val="24"/>
        </w:rPr>
        <w:t xml:space="preserve">, which are associated with anti-inflammatory and antimicrobial activities. These results highlight the mushroom's strong </w:t>
      </w:r>
      <w:proofErr w:type="spellStart"/>
      <w:r w:rsidRPr="009260F6">
        <w:rPr>
          <w:rFonts w:ascii="Times New Roman" w:hAnsi="Times New Roman" w:cs="Times New Roman"/>
          <w:sz w:val="24"/>
          <w:szCs w:val="24"/>
        </w:rPr>
        <w:t>nutraceutical</w:t>
      </w:r>
      <w:proofErr w:type="spellEnd"/>
      <w:r w:rsidRPr="009260F6">
        <w:rPr>
          <w:rFonts w:ascii="Times New Roman" w:hAnsi="Times New Roman" w:cs="Times New Roman"/>
          <w:sz w:val="24"/>
          <w:szCs w:val="24"/>
        </w:rPr>
        <w:t xml:space="preserve"> potential.</w:t>
      </w:r>
    </w:p>
    <w:p w:rsidR="00575138" w:rsidRPr="00575138" w:rsidRDefault="00575138" w:rsidP="00575138">
      <w:pPr>
        <w:spacing w:line="360" w:lineRule="auto"/>
        <w:jc w:val="both"/>
        <w:rPr>
          <w:rFonts w:ascii="Times New Roman" w:hAnsi="Times New Roman" w:cs="Times New Roman"/>
          <w:b/>
          <w:bCs/>
          <w:sz w:val="24"/>
          <w:szCs w:val="24"/>
        </w:rPr>
      </w:pPr>
      <w:r w:rsidRPr="00575138">
        <w:rPr>
          <w:rFonts w:ascii="Times New Roman" w:hAnsi="Times New Roman" w:cs="Times New Roman"/>
          <w:b/>
          <w:bCs/>
          <w:sz w:val="24"/>
          <w:szCs w:val="24"/>
        </w:rPr>
        <w:t>FT-IR</w:t>
      </w:r>
      <w:r w:rsidR="00F417AF">
        <w:rPr>
          <w:rFonts w:ascii="Times New Roman" w:hAnsi="Times New Roman" w:cs="Times New Roman"/>
          <w:b/>
          <w:bCs/>
          <w:sz w:val="24"/>
          <w:szCs w:val="24"/>
        </w:rPr>
        <w:t xml:space="preserve"> spectral data analysis </w:t>
      </w:r>
    </w:p>
    <w:p w:rsidR="00575138" w:rsidRDefault="009A2003" w:rsidP="009A2003">
      <w:pPr>
        <w:spacing w:line="360" w:lineRule="auto"/>
        <w:jc w:val="both"/>
        <w:rPr>
          <w:rFonts w:ascii="Times New Roman" w:hAnsi="Times New Roman" w:cs="Times New Roman"/>
          <w:sz w:val="24"/>
          <w:szCs w:val="24"/>
        </w:rPr>
      </w:pPr>
      <w:r w:rsidRPr="009A2003">
        <w:rPr>
          <w:rFonts w:ascii="Times New Roman" w:hAnsi="Times New Roman" w:cs="Times New Roman"/>
          <w:sz w:val="24"/>
          <w:szCs w:val="24"/>
        </w:rPr>
        <w:t>Acetone extract</w:t>
      </w:r>
      <w:r w:rsidR="00575138" w:rsidRPr="009A2003">
        <w:rPr>
          <w:rFonts w:ascii="Times New Roman" w:hAnsi="Times New Roman" w:cs="Times New Roman"/>
          <w:sz w:val="24"/>
          <w:szCs w:val="24"/>
        </w:rPr>
        <w:t xml:space="preserve"> showed the different absorption peaks (functional groups) like </w:t>
      </w:r>
      <w:r w:rsidRPr="009A2003">
        <w:rPr>
          <w:rFonts w:ascii="Times New Roman" w:hAnsi="Times New Roman" w:cs="Times New Roman"/>
          <w:sz w:val="24"/>
          <w:szCs w:val="24"/>
        </w:rPr>
        <w:t>3</w:t>
      </w:r>
      <w:r w:rsidRPr="009A2003">
        <w:rPr>
          <w:rFonts w:ascii="Times New Roman" w:hAnsi="Times New Roman" w:cs="Times New Roman"/>
          <w:bCs/>
          <w:sz w:val="24"/>
          <w:szCs w:val="24"/>
        </w:rPr>
        <w:t>274 cm</w:t>
      </w:r>
      <w:r w:rsidRPr="009A2003">
        <w:rPr>
          <w:rFonts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(–OH stretching vibrations), </w:t>
      </w:r>
      <w:r w:rsidRPr="009A2003">
        <w:rPr>
          <w:rFonts w:ascii="Times New Roman" w:hAnsi="Times New Roman" w:cs="Times New Roman"/>
          <w:bCs/>
          <w:sz w:val="24"/>
          <w:szCs w:val="24"/>
        </w:rPr>
        <w:t>2973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(aliphatic C–H stretching), </w:t>
      </w:r>
      <w:r w:rsidRPr="009A2003">
        <w:rPr>
          <w:rFonts w:ascii="Times New Roman" w:hAnsi="Times New Roman" w:cs="Times New Roman"/>
          <w:bCs/>
          <w:sz w:val="24"/>
          <w:szCs w:val="24"/>
        </w:rPr>
        <w:t>2492 &amp; 2354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(CO</w:t>
      </w:r>
      <w:r w:rsidRPr="009A2003">
        <w:rPr>
          <w:rFonts w:ascii="Cambria Math" w:hAnsi="Cambria Math" w:cs="Times New Roman"/>
          <w:sz w:val="24"/>
          <w:szCs w:val="24"/>
        </w:rPr>
        <w:t>₂</w:t>
      </w:r>
      <w:r w:rsidRPr="009A2003">
        <w:rPr>
          <w:rFonts w:ascii="Times New Roman" w:hAnsi="Times New Roman" w:cs="Times New Roman"/>
          <w:sz w:val="24"/>
          <w:szCs w:val="24"/>
        </w:rPr>
        <w:t xml:space="preserve"> interference), </w:t>
      </w:r>
      <w:r w:rsidRPr="009A2003">
        <w:rPr>
          <w:rFonts w:ascii="Times New Roman" w:hAnsi="Times New Roman" w:cs="Times New Roman"/>
          <w:bCs/>
          <w:sz w:val="24"/>
          <w:szCs w:val="24"/>
        </w:rPr>
        <w:t>1642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(C=O, carbonyl or C=C stretching), </w:t>
      </w:r>
      <w:r w:rsidRPr="009A2003">
        <w:rPr>
          <w:rFonts w:ascii="Times New Roman" w:hAnsi="Times New Roman" w:cs="Times New Roman"/>
          <w:bCs/>
          <w:sz w:val="24"/>
          <w:szCs w:val="24"/>
        </w:rPr>
        <w:t>1589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C=C stretching), </w:t>
      </w:r>
      <w:r w:rsidRPr="009A2003">
        <w:rPr>
          <w:rFonts w:ascii="Times New Roman" w:hAnsi="Times New Roman" w:cs="Times New Roman"/>
          <w:bCs/>
          <w:sz w:val="24"/>
          <w:szCs w:val="24"/>
        </w:rPr>
        <w:t>1394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(O–H bending or C–H deformation), </w:t>
      </w:r>
      <w:r w:rsidRPr="009A2003">
        <w:rPr>
          <w:rFonts w:ascii="Times New Roman" w:hAnsi="Times New Roman" w:cs="Times New Roman"/>
          <w:bCs/>
          <w:sz w:val="24"/>
          <w:szCs w:val="24"/>
        </w:rPr>
        <w:t>1302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C–N stretching), </w:t>
      </w:r>
      <w:r w:rsidRPr="009A2003">
        <w:rPr>
          <w:rFonts w:ascii="Times New Roman" w:hAnsi="Times New Roman" w:cs="Times New Roman"/>
          <w:bCs/>
          <w:sz w:val="24"/>
          <w:szCs w:val="24"/>
        </w:rPr>
        <w:t>1104 cm</w:t>
      </w:r>
      <w:r w:rsidRPr="009A2003">
        <w:rPr>
          <w:rFonts w:ascii="Times New Roman" w:hAnsi="Cambria Math" w:cs="Times New Roman"/>
          <w:bCs/>
          <w:sz w:val="24"/>
          <w:szCs w:val="24"/>
        </w:rPr>
        <w:t>⁻</w:t>
      </w:r>
      <w:r w:rsidRPr="009A2003">
        <w:rPr>
          <w:rFonts w:ascii="Times New Roman" w:hAnsi="Times New Roman" w:cs="Times New Roman"/>
          <w:bCs/>
          <w:sz w:val="24"/>
          <w:szCs w:val="24"/>
        </w:rPr>
        <w:t>¹ (</w:t>
      </w:r>
      <w:r w:rsidRPr="009A2003">
        <w:rPr>
          <w:rFonts w:ascii="Times New Roman" w:hAnsi="Times New Roman" w:cs="Times New Roman"/>
          <w:sz w:val="24"/>
          <w:szCs w:val="24"/>
        </w:rPr>
        <w:t xml:space="preserve">C–O stretching band), </w:t>
      </w:r>
      <w:r w:rsidRPr="009A2003">
        <w:rPr>
          <w:rFonts w:ascii="Times New Roman" w:hAnsi="Times New Roman" w:cs="Times New Roman"/>
          <w:bCs/>
          <w:sz w:val="24"/>
          <w:szCs w:val="24"/>
        </w:rPr>
        <w:t>654 cm</w:t>
      </w:r>
      <w:r w:rsidRPr="009A2003">
        <w:rPr>
          <w:rFonts w:ascii="Times New Roman" w:hAnsi="Cambria Math" w:cs="Times New Roman"/>
          <w:bCs/>
          <w:sz w:val="24"/>
          <w:szCs w:val="24"/>
        </w:rPr>
        <w:t>⁻</w:t>
      </w:r>
      <w:r w:rsidRPr="009A2003">
        <w:rPr>
          <w:rFonts w:ascii="Times New Roman" w:hAnsi="Times New Roman" w:cs="Times New Roman"/>
          <w:bCs/>
          <w:sz w:val="24"/>
          <w:szCs w:val="24"/>
        </w:rPr>
        <w:t>¹</w:t>
      </w:r>
      <w:r w:rsidRPr="009A2003">
        <w:rPr>
          <w:rFonts w:ascii="Times New Roman" w:hAnsi="Times New Roman" w:cs="Times New Roman"/>
          <w:sz w:val="24"/>
          <w:szCs w:val="24"/>
        </w:rPr>
        <w:t xml:space="preserve"> (C–H or halogen-containing functional groups). </w:t>
      </w:r>
      <w:r w:rsidR="00575138" w:rsidRPr="00575138">
        <w:rPr>
          <w:rFonts w:ascii="Times New Roman" w:hAnsi="Times New Roman" w:cs="Times New Roman"/>
          <w:sz w:val="24"/>
          <w:szCs w:val="24"/>
        </w:rPr>
        <w:t>(Fig. </w:t>
      </w:r>
      <w:r w:rsidR="00125D58">
        <w:rPr>
          <w:rFonts w:ascii="Times New Roman" w:hAnsi="Times New Roman" w:cs="Times New Roman"/>
          <w:sz w:val="24"/>
          <w:szCs w:val="24"/>
        </w:rPr>
        <w:t>6</w:t>
      </w:r>
      <w:r w:rsidR="00575138" w:rsidRPr="00575138">
        <w:rPr>
          <w:rFonts w:ascii="Times New Roman" w:hAnsi="Times New Roman" w:cs="Times New Roman"/>
          <w:sz w:val="24"/>
          <w:szCs w:val="24"/>
        </w:rPr>
        <w:t>; Table </w:t>
      </w:r>
      <w:r w:rsidR="00575138" w:rsidRPr="00125D58">
        <w:rPr>
          <w:rFonts w:ascii="Times New Roman" w:hAnsi="Times New Roman" w:cs="Times New Roman"/>
          <w:sz w:val="24"/>
          <w:szCs w:val="24"/>
        </w:rPr>
        <w:t>1</w:t>
      </w:r>
      <w:r w:rsidR="00575138" w:rsidRPr="00575138">
        <w:rPr>
          <w:rFonts w:ascii="Times New Roman" w:hAnsi="Times New Roman" w:cs="Times New Roman"/>
          <w:sz w:val="24"/>
          <w:szCs w:val="24"/>
        </w:rPr>
        <w:t>).</w:t>
      </w:r>
    </w:p>
    <w:p w:rsidR="006A59D9" w:rsidRDefault="006A59D9" w:rsidP="006A59D9">
      <w:pPr>
        <w:spacing w:line="360" w:lineRule="auto"/>
        <w:jc w:val="center"/>
        <w:rPr>
          <w:rFonts w:ascii="Times New Roman" w:hAnsi="Times New Roman" w:cs="Times New Roman"/>
          <w:sz w:val="24"/>
          <w:szCs w:val="24"/>
        </w:rPr>
      </w:pPr>
      <w:r>
        <w:rPr>
          <w:rFonts w:ascii="Times New Roman" w:hAnsi="Times New Roman" w:cs="Times New Roman"/>
          <w:sz w:val="24"/>
          <w:szCs w:val="24"/>
        </w:rPr>
        <w:t>Table 1</w:t>
      </w:r>
      <w:r w:rsidR="001F1FD3">
        <w:rPr>
          <w:rFonts w:ascii="Times New Roman" w:hAnsi="Times New Roman" w:cs="Times New Roman"/>
          <w:sz w:val="24"/>
          <w:szCs w:val="24"/>
        </w:rPr>
        <w:t>-</w:t>
      </w:r>
      <w:r>
        <w:rPr>
          <w:rFonts w:ascii="Times New Roman" w:hAnsi="Times New Roman" w:cs="Times New Roman"/>
          <w:sz w:val="24"/>
          <w:szCs w:val="24"/>
        </w:rPr>
        <w:t xml:space="preserve"> </w:t>
      </w:r>
      <w:r w:rsidRPr="006A59D9">
        <w:rPr>
          <w:rFonts w:ascii="Times New Roman" w:hAnsi="Times New Roman" w:cs="Times New Roman"/>
          <w:sz w:val="24"/>
          <w:szCs w:val="24"/>
        </w:rPr>
        <w:t>FTIR Peak Assignment</w:t>
      </w:r>
      <w:r>
        <w:rPr>
          <w:rFonts w:ascii="Times New Roman" w:hAnsi="Times New Roman" w:cs="Times New Roman"/>
          <w:sz w:val="24"/>
          <w:szCs w:val="24"/>
        </w:rPr>
        <w:t xml:space="preserve"> of Acetone Extract.</w:t>
      </w:r>
    </w:p>
    <w:tbl>
      <w:tblPr>
        <w:tblStyle w:val="TableGrid"/>
        <w:tblW w:w="0" w:type="auto"/>
        <w:tblLook w:val="04A0"/>
      </w:tblPr>
      <w:tblGrid>
        <w:gridCol w:w="1616"/>
        <w:gridCol w:w="2235"/>
        <w:gridCol w:w="2853"/>
        <w:gridCol w:w="2872"/>
      </w:tblGrid>
      <w:tr w:rsidR="00B4797B" w:rsidTr="006A59D9">
        <w:tc>
          <w:tcPr>
            <w:tcW w:w="1548" w:type="dxa"/>
            <w:vAlign w:val="center"/>
          </w:tcPr>
          <w:p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Wavenumber (cm</w:t>
            </w:r>
            <w:r w:rsidRPr="006A59D9">
              <w:rPr>
                <w:rFonts w:ascii="Cambria Math" w:hAnsi="Cambria Math" w:cs="Cambria Math"/>
                <w:b/>
                <w:sz w:val="24"/>
                <w:szCs w:val="24"/>
              </w:rPr>
              <w:t>⁻</w:t>
            </w:r>
            <w:r w:rsidRPr="006A59D9">
              <w:rPr>
                <w:rFonts w:ascii="Times New Roman" w:hAnsi="Times New Roman" w:cs="Times New Roman"/>
                <w:b/>
                <w:sz w:val="24"/>
                <w:szCs w:val="24"/>
              </w:rPr>
              <w:t>¹)</w:t>
            </w:r>
          </w:p>
        </w:tc>
        <w:tc>
          <w:tcPr>
            <w:tcW w:w="2250" w:type="dxa"/>
            <w:vAlign w:val="center"/>
          </w:tcPr>
          <w:p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Functional Group</w:t>
            </w:r>
          </w:p>
        </w:tc>
        <w:tc>
          <w:tcPr>
            <w:tcW w:w="2880" w:type="dxa"/>
            <w:vAlign w:val="center"/>
          </w:tcPr>
          <w:p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Vibration Type</w:t>
            </w:r>
          </w:p>
        </w:tc>
        <w:tc>
          <w:tcPr>
            <w:tcW w:w="2898" w:type="dxa"/>
            <w:vAlign w:val="center"/>
          </w:tcPr>
          <w:p w:rsidR="00B4797B" w:rsidRPr="006A59D9" w:rsidRDefault="00B4797B" w:rsidP="00B83EE1">
            <w:pPr>
              <w:spacing w:line="276" w:lineRule="auto"/>
              <w:jc w:val="center"/>
              <w:rPr>
                <w:rFonts w:ascii="Times New Roman" w:hAnsi="Times New Roman" w:cs="Times New Roman"/>
                <w:b/>
                <w:sz w:val="24"/>
                <w:szCs w:val="24"/>
              </w:rPr>
            </w:pPr>
            <w:r w:rsidRPr="006A59D9">
              <w:rPr>
                <w:rFonts w:ascii="Times New Roman" w:hAnsi="Times New Roman" w:cs="Times New Roman"/>
                <w:b/>
                <w:sz w:val="24"/>
                <w:szCs w:val="24"/>
              </w:rPr>
              <w:t>Possible Assignment</w:t>
            </w:r>
          </w:p>
        </w:tc>
      </w:tr>
      <w:tr w:rsidR="00B4797B" w:rsidTr="006A59D9">
        <w:tc>
          <w:tcPr>
            <w:tcW w:w="154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3274</w:t>
            </w:r>
          </w:p>
        </w:tc>
        <w:tc>
          <w:tcPr>
            <w:tcW w:w="225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O–H or N–H stretch          </w:t>
            </w:r>
          </w:p>
        </w:tc>
        <w:tc>
          <w:tcPr>
            <w:tcW w:w="288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Broad Stretching                      </w:t>
            </w:r>
          </w:p>
        </w:tc>
        <w:tc>
          <w:tcPr>
            <w:tcW w:w="289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Alcohols, phenols, or </w:t>
            </w:r>
            <w:r w:rsidRPr="00B4797B">
              <w:rPr>
                <w:rFonts w:ascii="Times New Roman" w:hAnsi="Times New Roman" w:cs="Times New Roman"/>
                <w:sz w:val="24"/>
                <w:szCs w:val="24"/>
              </w:rPr>
              <w:lastRenderedPageBreak/>
              <w:t xml:space="preserve">amines                           </w:t>
            </w:r>
          </w:p>
        </w:tc>
      </w:tr>
      <w:tr w:rsidR="00B4797B" w:rsidTr="006A59D9">
        <w:tc>
          <w:tcPr>
            <w:tcW w:w="154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lastRenderedPageBreak/>
              <w:t>2973</w:t>
            </w:r>
          </w:p>
        </w:tc>
        <w:tc>
          <w:tcPr>
            <w:tcW w:w="225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C–H stretch                 </w:t>
            </w:r>
          </w:p>
        </w:tc>
        <w:tc>
          <w:tcPr>
            <w:tcW w:w="288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Asymmetric Stretching                 </w:t>
            </w:r>
          </w:p>
        </w:tc>
        <w:tc>
          <w:tcPr>
            <w:tcW w:w="289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Alkanes (methyl, methylene groups)                     </w:t>
            </w:r>
          </w:p>
        </w:tc>
      </w:tr>
      <w:tr w:rsidR="00B4797B" w:rsidTr="006A59D9">
        <w:tc>
          <w:tcPr>
            <w:tcW w:w="154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2492, 2354            </w:t>
            </w:r>
          </w:p>
        </w:tc>
        <w:tc>
          <w:tcPr>
            <w:tcW w:w="2250" w:type="dxa"/>
            <w:vAlign w:val="center"/>
          </w:tcPr>
          <w:p w:rsidR="00B4797B" w:rsidRDefault="00B4797B" w:rsidP="00B83EE1">
            <w:pPr>
              <w:spacing w:line="276" w:lineRule="auto"/>
              <w:rPr>
                <w:rFonts w:ascii="Times New Roman" w:hAnsi="Times New Roman" w:cs="Times New Roman"/>
                <w:sz w:val="24"/>
                <w:szCs w:val="24"/>
              </w:rPr>
            </w:pPr>
          </w:p>
        </w:tc>
        <w:tc>
          <w:tcPr>
            <w:tcW w:w="2880"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Possible overtone or CO</w:t>
            </w:r>
            <w:r w:rsidRPr="00B4797B">
              <w:rPr>
                <w:rFonts w:ascii="Cambria Math" w:hAnsi="Cambria Math" w:cs="Cambria Math"/>
                <w:sz w:val="24"/>
                <w:szCs w:val="24"/>
              </w:rPr>
              <w:t>₂</w:t>
            </w:r>
            <w:r w:rsidRPr="00B4797B">
              <w:rPr>
                <w:rFonts w:ascii="Times New Roman" w:hAnsi="Times New Roman" w:cs="Times New Roman"/>
                <w:sz w:val="24"/>
                <w:szCs w:val="24"/>
              </w:rPr>
              <w:t xml:space="preserve"> interference</w:t>
            </w:r>
          </w:p>
        </w:tc>
        <w:tc>
          <w:tcPr>
            <w:tcW w:w="2898" w:type="dxa"/>
            <w:vAlign w:val="center"/>
          </w:tcPr>
          <w:p w:rsidR="00B4797B" w:rsidRDefault="00B4797B"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Atmospheric CO</w:t>
            </w:r>
            <w:r w:rsidRPr="00B4797B">
              <w:rPr>
                <w:rFonts w:ascii="Cambria Math" w:hAnsi="Cambria Math" w:cs="Cambria Math"/>
                <w:sz w:val="24"/>
                <w:szCs w:val="24"/>
              </w:rPr>
              <w:t>₂</w:t>
            </w:r>
            <w:r w:rsidRPr="00B4797B">
              <w:rPr>
                <w:rFonts w:ascii="Times New Roman" w:hAnsi="Times New Roman" w:cs="Times New Roman"/>
                <w:sz w:val="24"/>
                <w:szCs w:val="24"/>
              </w:rPr>
              <w:t xml:space="preserve"> (artifact) or thiol/acid overtones     </w:t>
            </w:r>
          </w:p>
        </w:tc>
      </w:tr>
      <w:tr w:rsidR="00B4797B" w:rsidTr="006A59D9">
        <w:tc>
          <w:tcPr>
            <w:tcW w:w="154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1642</w:t>
            </w:r>
          </w:p>
        </w:tc>
        <w:tc>
          <w:tcPr>
            <w:tcW w:w="225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C=O or C=C stretch          </w:t>
            </w:r>
          </w:p>
        </w:tc>
        <w:tc>
          <w:tcPr>
            <w:tcW w:w="288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Stretching</w:t>
            </w:r>
          </w:p>
        </w:tc>
        <w:tc>
          <w:tcPr>
            <w:tcW w:w="289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Carbonyl group (ketones, aldehydes, esters) or alkenes</w:t>
            </w:r>
          </w:p>
        </w:tc>
      </w:tr>
      <w:tr w:rsidR="00B4797B" w:rsidTr="006A59D9">
        <w:tc>
          <w:tcPr>
            <w:tcW w:w="154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1589</w:t>
            </w:r>
          </w:p>
        </w:tc>
        <w:tc>
          <w:tcPr>
            <w:tcW w:w="225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C=C or N–H bend             </w:t>
            </w:r>
          </w:p>
        </w:tc>
        <w:tc>
          <w:tcPr>
            <w:tcW w:w="288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or bending                 </w:t>
            </w:r>
          </w:p>
        </w:tc>
        <w:tc>
          <w:tcPr>
            <w:tcW w:w="289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Aromatic ring or amine group                           </w:t>
            </w:r>
          </w:p>
        </w:tc>
      </w:tr>
      <w:tr w:rsidR="00B4797B" w:rsidTr="006A59D9">
        <w:tc>
          <w:tcPr>
            <w:tcW w:w="154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1394  </w:t>
            </w:r>
          </w:p>
        </w:tc>
        <w:tc>
          <w:tcPr>
            <w:tcW w:w="225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O–H bend or C–H deformation</w:t>
            </w:r>
          </w:p>
        </w:tc>
        <w:tc>
          <w:tcPr>
            <w:tcW w:w="288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Bending    </w:t>
            </w:r>
          </w:p>
        </w:tc>
        <w:tc>
          <w:tcPr>
            <w:tcW w:w="289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Phenols or alkanes                                     </w:t>
            </w:r>
          </w:p>
        </w:tc>
      </w:tr>
      <w:tr w:rsidR="00B4797B" w:rsidTr="006A59D9">
        <w:tc>
          <w:tcPr>
            <w:tcW w:w="154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1302</w:t>
            </w:r>
          </w:p>
        </w:tc>
        <w:tc>
          <w:tcPr>
            <w:tcW w:w="225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C–N or C–O stretch          </w:t>
            </w:r>
          </w:p>
        </w:tc>
        <w:tc>
          <w:tcPr>
            <w:tcW w:w="2880"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w:t>
            </w:r>
          </w:p>
        </w:tc>
        <w:tc>
          <w:tcPr>
            <w:tcW w:w="2898" w:type="dxa"/>
            <w:vAlign w:val="center"/>
          </w:tcPr>
          <w:p w:rsid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Amines or carboxylic acids                             </w:t>
            </w:r>
          </w:p>
        </w:tc>
      </w:tr>
      <w:tr w:rsidR="006A59D9" w:rsidTr="006A59D9">
        <w:tc>
          <w:tcPr>
            <w:tcW w:w="1548"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1104</w:t>
            </w:r>
          </w:p>
        </w:tc>
        <w:tc>
          <w:tcPr>
            <w:tcW w:w="2250"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 C–O stretch                 </w:t>
            </w:r>
          </w:p>
        </w:tc>
        <w:tc>
          <w:tcPr>
            <w:tcW w:w="2880"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Stretching  </w:t>
            </w:r>
          </w:p>
        </w:tc>
        <w:tc>
          <w:tcPr>
            <w:tcW w:w="2898"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Alcohols, esters, or ethers                            </w:t>
            </w:r>
          </w:p>
        </w:tc>
      </w:tr>
      <w:tr w:rsidR="006A59D9" w:rsidTr="006A59D9">
        <w:tc>
          <w:tcPr>
            <w:tcW w:w="1548"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654</w:t>
            </w:r>
          </w:p>
        </w:tc>
        <w:tc>
          <w:tcPr>
            <w:tcW w:w="2250"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Out-of-plane bending        </w:t>
            </w:r>
          </w:p>
        </w:tc>
        <w:tc>
          <w:tcPr>
            <w:tcW w:w="2880"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Bending</w:t>
            </w:r>
          </w:p>
        </w:tc>
        <w:tc>
          <w:tcPr>
            <w:tcW w:w="2898" w:type="dxa"/>
            <w:vAlign w:val="center"/>
          </w:tcPr>
          <w:p w:rsidR="006A59D9" w:rsidRPr="00B4797B" w:rsidRDefault="006A59D9" w:rsidP="00B83EE1">
            <w:pPr>
              <w:spacing w:line="276" w:lineRule="auto"/>
              <w:rPr>
                <w:rFonts w:ascii="Times New Roman" w:hAnsi="Times New Roman" w:cs="Times New Roman"/>
                <w:sz w:val="24"/>
                <w:szCs w:val="24"/>
              </w:rPr>
            </w:pPr>
            <w:r w:rsidRPr="00B4797B">
              <w:rPr>
                <w:rFonts w:ascii="Times New Roman" w:hAnsi="Times New Roman" w:cs="Times New Roman"/>
                <w:sz w:val="24"/>
                <w:szCs w:val="24"/>
              </w:rPr>
              <w:t xml:space="preserve">Aromatic C–H (substitution pattern) or halo compounds  </w:t>
            </w:r>
          </w:p>
        </w:tc>
      </w:tr>
    </w:tbl>
    <w:p w:rsidR="00B4797B" w:rsidRDefault="00B4797B" w:rsidP="009A2003">
      <w:pPr>
        <w:spacing w:line="360" w:lineRule="auto"/>
        <w:jc w:val="both"/>
        <w:rPr>
          <w:rFonts w:ascii="Times New Roman" w:hAnsi="Times New Roman" w:cs="Times New Roman"/>
          <w:sz w:val="24"/>
          <w:szCs w:val="24"/>
        </w:rPr>
      </w:pPr>
    </w:p>
    <w:p w:rsidR="009A2003" w:rsidRDefault="009A2003" w:rsidP="001F1FD3">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657600" cy="2950845"/>
            <wp:effectExtent l="19050" t="0" r="0" b="0"/>
            <wp:docPr id="1" name="Picture 1" descr="E:\NITZA OFFICIAL\SERVICE REPORT\Neha Rai\FT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FTIR.JPG"/>
                    <pic:cNvPicPr>
                      <a:picLocks noChangeAspect="1" noChangeArrowheads="1"/>
                    </pic:cNvPicPr>
                  </pic:nvPicPr>
                  <pic:blipFill>
                    <a:blip r:embed="rId12" cstate="print"/>
                    <a:srcRect/>
                    <a:stretch>
                      <a:fillRect/>
                    </a:stretch>
                  </pic:blipFill>
                  <pic:spPr bwMode="auto">
                    <a:xfrm>
                      <a:off x="0" y="0"/>
                      <a:ext cx="3657600" cy="2950845"/>
                    </a:xfrm>
                    <a:prstGeom prst="rect">
                      <a:avLst/>
                    </a:prstGeom>
                    <a:noFill/>
                    <a:ln w="9525">
                      <a:noFill/>
                      <a:miter lim="800000"/>
                      <a:headEnd/>
                      <a:tailEnd/>
                    </a:ln>
                  </pic:spPr>
                </pic:pic>
              </a:graphicData>
            </a:graphic>
          </wp:inline>
        </w:drawing>
      </w:r>
    </w:p>
    <w:p w:rsidR="006A59D9" w:rsidRPr="00575138" w:rsidRDefault="006A59D9" w:rsidP="001F1FD3">
      <w:pPr>
        <w:spacing w:line="360" w:lineRule="auto"/>
        <w:jc w:val="center"/>
        <w:rPr>
          <w:rFonts w:ascii="Times New Roman" w:hAnsi="Times New Roman" w:cs="Times New Roman"/>
          <w:sz w:val="24"/>
          <w:szCs w:val="24"/>
        </w:rPr>
      </w:pPr>
      <w:r>
        <w:rPr>
          <w:rFonts w:ascii="Times New Roman" w:hAnsi="Times New Roman" w:cs="Times New Roman"/>
          <w:sz w:val="24"/>
          <w:szCs w:val="24"/>
        </w:rPr>
        <w:t>Fig.</w:t>
      </w:r>
      <w:r w:rsidR="001F1FD3">
        <w:rPr>
          <w:rFonts w:ascii="Times New Roman" w:hAnsi="Times New Roman" w:cs="Times New Roman"/>
          <w:sz w:val="24"/>
          <w:szCs w:val="24"/>
        </w:rPr>
        <w:t>6</w:t>
      </w:r>
      <w:proofErr w:type="gramStart"/>
      <w:r w:rsidR="001F1FD3">
        <w:rPr>
          <w:rFonts w:ascii="Times New Roman" w:hAnsi="Times New Roman" w:cs="Times New Roman"/>
          <w:sz w:val="24"/>
          <w:szCs w:val="24"/>
        </w:rPr>
        <w:t xml:space="preserve">- </w:t>
      </w:r>
      <w:r>
        <w:rPr>
          <w:rFonts w:ascii="Times New Roman" w:hAnsi="Times New Roman" w:cs="Times New Roman"/>
          <w:sz w:val="24"/>
          <w:szCs w:val="24"/>
        </w:rPr>
        <w:t xml:space="preserve"> FT</w:t>
      </w:r>
      <w:proofErr w:type="gramEnd"/>
      <w:r>
        <w:rPr>
          <w:rFonts w:ascii="Times New Roman" w:hAnsi="Times New Roman" w:cs="Times New Roman"/>
          <w:sz w:val="24"/>
          <w:szCs w:val="24"/>
        </w:rPr>
        <w:t>-IR Chromatogram of Acetone Extract.</w:t>
      </w:r>
    </w:p>
    <w:p w:rsidR="00575138" w:rsidRPr="00575138" w:rsidRDefault="00F417AF" w:rsidP="00575138">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GC-MS analysis </w:t>
      </w:r>
    </w:p>
    <w:p w:rsidR="00613A0E" w:rsidRDefault="00613A0E" w:rsidP="00613A0E">
      <w:pPr>
        <w:spacing w:line="360" w:lineRule="auto"/>
        <w:jc w:val="both"/>
        <w:rPr>
          <w:rFonts w:ascii="Times New Roman" w:hAnsi="Times New Roman" w:cs="Times New Roman"/>
          <w:sz w:val="24"/>
          <w:szCs w:val="24"/>
        </w:rPr>
      </w:pPr>
      <w:r w:rsidRPr="00613A0E">
        <w:rPr>
          <w:rFonts w:ascii="Times New Roman" w:hAnsi="Times New Roman" w:cs="Times New Roman"/>
          <w:sz w:val="24"/>
          <w:szCs w:val="24"/>
        </w:rPr>
        <w:lastRenderedPageBreak/>
        <w:t xml:space="preserve">Acetone extract was analyzed by Gas Chromatography–Mass Spectrometry (GC-MS), and the chemo-profiling study revealed the presence of nine distinct bioactive compounds (Fig. 7). These compounds were identified through comparison with the National Institute of Standards and Technology (NIST) mass spectral library database, ensuring reliable identification based on fragmentation patterns and retention times. Each peak in the chromatogram corresponds to a unique compound that was separated by the GC column and subsequently identified via MS analysis. Notably, the most prominent peak was observed at a retention time of 10.0 minutes, suggesting this is the major constituent within the extract and possibly the most abundant bioactive compound. Other peaks appearing at 3.71, 6.35, 6.71, 15.36, 19.72, 19.82, 20.49, 25.36, and 25.77 minutes indicate the presence of minor yet potentially significant </w:t>
      </w:r>
      <w:proofErr w:type="spellStart"/>
      <w:r w:rsidRPr="00613A0E">
        <w:rPr>
          <w:rFonts w:ascii="Times New Roman" w:hAnsi="Times New Roman" w:cs="Times New Roman"/>
          <w:sz w:val="24"/>
          <w:szCs w:val="24"/>
        </w:rPr>
        <w:t>phytochemical</w:t>
      </w:r>
      <w:proofErr w:type="spellEnd"/>
      <w:r w:rsidRPr="00613A0E">
        <w:rPr>
          <w:rFonts w:ascii="Times New Roman" w:hAnsi="Times New Roman" w:cs="Times New Roman"/>
          <w:sz w:val="24"/>
          <w:szCs w:val="24"/>
        </w:rPr>
        <w:t xml:space="preserve"> constituents. The initial broad peak near 0 minutes is likely due to the presence of solvent remnants or highly volatile low molecular weight compounds. Importantly, the overall chromatogram exhibited a stable baseline post-initial elution phase, which reflects efficient column performance and adequate sample preparation. The diversity of identified compounds highlights the chemical richness of the acetone extract and supports its potential for further biological or pharmacological investigations (Table 2).</w:t>
      </w:r>
    </w:p>
    <w:p w:rsidR="009619A6" w:rsidRDefault="009619A6" w:rsidP="009619A6">
      <w:pPr>
        <w:spacing w:line="360" w:lineRule="auto"/>
        <w:jc w:val="center"/>
        <w:rPr>
          <w:rFonts w:ascii="Times New Roman" w:hAnsi="Times New Roman" w:cs="Times New Roman"/>
          <w:sz w:val="24"/>
          <w:szCs w:val="24"/>
        </w:rPr>
      </w:pPr>
      <w:r>
        <w:rPr>
          <w:rFonts w:ascii="Times New Roman" w:hAnsi="Times New Roman" w:cs="Times New Roman"/>
          <w:sz w:val="24"/>
          <w:szCs w:val="24"/>
        </w:rPr>
        <w:t>Table</w:t>
      </w:r>
      <w:r w:rsidR="001F1FD3">
        <w:rPr>
          <w:rFonts w:ascii="Times New Roman" w:hAnsi="Times New Roman" w:cs="Times New Roman"/>
          <w:sz w:val="24"/>
          <w:szCs w:val="24"/>
        </w:rPr>
        <w:t xml:space="preserve"> 2</w:t>
      </w:r>
      <w:r>
        <w:rPr>
          <w:rFonts w:ascii="Times New Roman" w:hAnsi="Times New Roman" w:cs="Times New Roman"/>
          <w:sz w:val="24"/>
          <w:szCs w:val="24"/>
        </w:rPr>
        <w:t xml:space="preserve"> – Compounds analysis of acetone extract using GC-MS.</w:t>
      </w:r>
    </w:p>
    <w:tbl>
      <w:tblPr>
        <w:tblStyle w:val="TableGrid"/>
        <w:tblW w:w="0" w:type="auto"/>
        <w:jc w:val="center"/>
        <w:tblLook w:val="04A0"/>
      </w:tblPr>
      <w:tblGrid>
        <w:gridCol w:w="1980"/>
        <w:gridCol w:w="1170"/>
        <w:gridCol w:w="4635"/>
      </w:tblGrid>
      <w:tr w:rsidR="00F14AFF" w:rsidTr="004A4855">
        <w:trPr>
          <w:jc w:val="center"/>
        </w:trPr>
        <w:tc>
          <w:tcPr>
            <w:tcW w:w="1980" w:type="dxa"/>
            <w:vAlign w:val="center"/>
          </w:tcPr>
          <w:p w:rsidR="00F14AFF" w:rsidRPr="009619A6" w:rsidRDefault="00F14AFF" w:rsidP="009A3D97">
            <w:pPr>
              <w:spacing w:line="276" w:lineRule="auto"/>
              <w:jc w:val="center"/>
              <w:rPr>
                <w:rFonts w:ascii="Times New Roman" w:hAnsi="Times New Roman" w:cs="Times New Roman"/>
                <w:b/>
                <w:sz w:val="24"/>
                <w:szCs w:val="24"/>
              </w:rPr>
            </w:pPr>
            <w:r w:rsidRPr="009619A6">
              <w:rPr>
                <w:rFonts w:ascii="Times New Roman" w:hAnsi="Times New Roman" w:cs="Times New Roman"/>
                <w:b/>
                <w:bCs/>
                <w:sz w:val="24"/>
                <w:szCs w:val="24"/>
              </w:rPr>
              <w:t>Retention Time (min)</w:t>
            </w:r>
          </w:p>
        </w:tc>
        <w:tc>
          <w:tcPr>
            <w:tcW w:w="1170" w:type="dxa"/>
            <w:vAlign w:val="center"/>
          </w:tcPr>
          <w:p w:rsidR="00F14AFF" w:rsidRPr="009619A6" w:rsidRDefault="003B4C7A" w:rsidP="009A3D97">
            <w:pPr>
              <w:spacing w:line="276" w:lineRule="auto"/>
              <w:jc w:val="center"/>
              <w:rPr>
                <w:rFonts w:ascii="Times New Roman" w:hAnsi="Times New Roman" w:cs="Times New Roman"/>
                <w:b/>
                <w:sz w:val="24"/>
                <w:szCs w:val="24"/>
              </w:rPr>
            </w:pPr>
            <w:r>
              <w:rPr>
                <w:rFonts w:ascii="Times New Roman" w:hAnsi="Times New Roman" w:cs="Times New Roman"/>
                <w:b/>
                <w:bCs/>
                <w:sz w:val="24"/>
                <w:szCs w:val="24"/>
              </w:rPr>
              <w:t>Area %</w:t>
            </w:r>
          </w:p>
        </w:tc>
        <w:tc>
          <w:tcPr>
            <w:tcW w:w="4635" w:type="dxa"/>
            <w:vAlign w:val="center"/>
          </w:tcPr>
          <w:p w:rsidR="00F14AFF" w:rsidRPr="009619A6" w:rsidRDefault="003B4C7A" w:rsidP="009A3D97">
            <w:pPr>
              <w:spacing w:line="276" w:lineRule="auto"/>
              <w:jc w:val="center"/>
              <w:rPr>
                <w:rFonts w:ascii="Times New Roman" w:hAnsi="Times New Roman" w:cs="Times New Roman"/>
                <w:b/>
                <w:sz w:val="24"/>
                <w:szCs w:val="24"/>
              </w:rPr>
            </w:pPr>
            <w:r>
              <w:rPr>
                <w:rFonts w:ascii="Times New Roman" w:hAnsi="Times New Roman" w:cs="Times New Roman"/>
                <w:b/>
                <w:sz w:val="24"/>
                <w:szCs w:val="24"/>
              </w:rPr>
              <w:t>Compound Name</w:t>
            </w:r>
          </w:p>
        </w:tc>
      </w:tr>
      <w:tr w:rsidR="009619A6" w:rsidTr="009A3D97">
        <w:trPr>
          <w:trHeight w:val="368"/>
          <w:jc w:val="center"/>
        </w:trPr>
        <w:tc>
          <w:tcPr>
            <w:tcW w:w="1980" w:type="dxa"/>
            <w:vAlign w:val="center"/>
          </w:tcPr>
          <w:p w:rsidR="009619A6" w:rsidRDefault="003B4C7A" w:rsidP="009A3D97">
            <w:pPr>
              <w:spacing w:line="276" w:lineRule="auto"/>
              <w:rPr>
                <w:rFonts w:ascii="Times New Roman" w:hAnsi="Times New Roman" w:cs="Times New Roman"/>
                <w:sz w:val="24"/>
                <w:szCs w:val="24"/>
              </w:rPr>
            </w:pPr>
            <w:r w:rsidRPr="003B4C7A">
              <w:rPr>
                <w:rFonts w:ascii="Times New Roman" w:hAnsi="Times New Roman" w:cs="Times New Roman"/>
                <w:sz w:val="24"/>
                <w:szCs w:val="24"/>
              </w:rPr>
              <w:t>4.657</w:t>
            </w:r>
          </w:p>
        </w:tc>
        <w:tc>
          <w:tcPr>
            <w:tcW w:w="1170" w:type="dxa"/>
            <w:vAlign w:val="center"/>
          </w:tcPr>
          <w:p w:rsidR="009619A6" w:rsidRPr="00F14AFF" w:rsidRDefault="003B4C7A"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15.57</w:t>
            </w:r>
          </w:p>
        </w:tc>
        <w:tc>
          <w:tcPr>
            <w:tcW w:w="4635" w:type="dxa"/>
            <w:vAlign w:val="center"/>
          </w:tcPr>
          <w:p w:rsidR="009619A6" w:rsidRPr="00F14AFF" w:rsidRDefault="003B4C7A" w:rsidP="009A3D97">
            <w:pPr>
              <w:spacing w:line="276" w:lineRule="auto"/>
              <w:jc w:val="both"/>
              <w:rPr>
                <w:rFonts w:ascii="Times New Roman" w:hAnsi="Times New Roman" w:cs="Times New Roman"/>
                <w:sz w:val="24"/>
                <w:szCs w:val="24"/>
              </w:rPr>
            </w:pPr>
            <w:r w:rsidRPr="003B4C7A">
              <w:rPr>
                <w:rFonts w:ascii="Times New Roman" w:hAnsi="Times New Roman" w:cs="Times New Roman"/>
                <w:sz w:val="24"/>
                <w:szCs w:val="24"/>
              </w:rPr>
              <w:t>4-Phenylbut-3-ene-1-yne</w:t>
            </w:r>
          </w:p>
        </w:tc>
      </w:tr>
      <w:tr w:rsidR="009619A6" w:rsidTr="004A4855">
        <w:trPr>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7.971</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1.93</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Benzene, (1-methyldecyl)</w:t>
            </w:r>
          </w:p>
        </w:tc>
      </w:tr>
      <w:tr w:rsidR="009619A6" w:rsidTr="004A4855">
        <w:trPr>
          <w:jc w:val="center"/>
        </w:trPr>
        <w:tc>
          <w:tcPr>
            <w:tcW w:w="1980" w:type="dxa"/>
            <w:vAlign w:val="center"/>
          </w:tcPr>
          <w:p w:rsidR="009619A6" w:rsidRPr="009619A6"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8.871</w:t>
            </w:r>
          </w:p>
        </w:tc>
        <w:tc>
          <w:tcPr>
            <w:tcW w:w="1170" w:type="dxa"/>
            <w:vAlign w:val="center"/>
          </w:tcPr>
          <w:p w:rsidR="009619A6" w:rsidRPr="009619A6"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0.93</w:t>
            </w:r>
          </w:p>
        </w:tc>
        <w:tc>
          <w:tcPr>
            <w:tcW w:w="4635" w:type="dxa"/>
            <w:vAlign w:val="center"/>
          </w:tcPr>
          <w:p w:rsidR="009619A6" w:rsidRPr="009619A6"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Benzene, (1-methylundecyl)</w:t>
            </w:r>
          </w:p>
        </w:tc>
      </w:tr>
      <w:tr w:rsidR="009619A6" w:rsidTr="009A3D97">
        <w:trPr>
          <w:trHeight w:val="323"/>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10.489</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4.89</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1-Nonadecene</w:t>
            </w:r>
          </w:p>
        </w:tc>
      </w:tr>
      <w:tr w:rsidR="009619A6" w:rsidTr="004A4855">
        <w:trPr>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11.570</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2.74</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Phytol</w:t>
            </w:r>
          </w:p>
        </w:tc>
      </w:tr>
      <w:tr w:rsidR="009619A6" w:rsidTr="004A4855">
        <w:trPr>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17.262</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1.17</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proofErr w:type="spellStart"/>
            <w:r w:rsidRPr="004A4855">
              <w:rPr>
                <w:rFonts w:ascii="Times New Roman" w:hAnsi="Times New Roman" w:cs="Times New Roman"/>
                <w:sz w:val="24"/>
                <w:szCs w:val="24"/>
              </w:rPr>
              <w:t>Decanedioic</w:t>
            </w:r>
            <w:proofErr w:type="spellEnd"/>
            <w:r w:rsidRPr="004A4855">
              <w:rPr>
                <w:rFonts w:ascii="Times New Roman" w:hAnsi="Times New Roman" w:cs="Times New Roman"/>
                <w:sz w:val="24"/>
                <w:szCs w:val="24"/>
              </w:rPr>
              <w:t xml:space="preserve"> acid, </w:t>
            </w:r>
            <w:proofErr w:type="spellStart"/>
            <w:r w:rsidRPr="004A4855">
              <w:rPr>
                <w:rFonts w:ascii="Times New Roman" w:hAnsi="Times New Roman" w:cs="Times New Roman"/>
                <w:sz w:val="24"/>
                <w:szCs w:val="24"/>
              </w:rPr>
              <w:t>bis</w:t>
            </w:r>
            <w:proofErr w:type="spellEnd"/>
            <w:r w:rsidRPr="004A4855">
              <w:rPr>
                <w:rFonts w:ascii="Times New Roman" w:hAnsi="Times New Roman" w:cs="Times New Roman"/>
                <w:sz w:val="24"/>
                <w:szCs w:val="24"/>
              </w:rPr>
              <w:t>(2-ethylhexyl) ester</w:t>
            </w:r>
          </w:p>
        </w:tc>
      </w:tr>
      <w:tr w:rsidR="009619A6" w:rsidTr="004A4855">
        <w:trPr>
          <w:jc w:val="center"/>
        </w:trPr>
        <w:tc>
          <w:tcPr>
            <w:tcW w:w="1980"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18.003</w:t>
            </w:r>
          </w:p>
        </w:tc>
        <w:tc>
          <w:tcPr>
            <w:tcW w:w="1170" w:type="dxa"/>
            <w:vAlign w:val="center"/>
          </w:tcPr>
          <w:p w:rsidR="009619A6" w:rsidRPr="00F14AFF"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1.03</w:t>
            </w:r>
          </w:p>
        </w:tc>
        <w:tc>
          <w:tcPr>
            <w:tcW w:w="4635" w:type="dxa"/>
            <w:vAlign w:val="center"/>
          </w:tcPr>
          <w:p w:rsidR="009619A6" w:rsidRPr="00F14AFF"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Pentatriacontane</w:t>
            </w:r>
          </w:p>
        </w:tc>
      </w:tr>
      <w:tr w:rsidR="004A4855" w:rsidTr="004A4855">
        <w:trPr>
          <w:jc w:val="center"/>
        </w:trPr>
        <w:tc>
          <w:tcPr>
            <w:tcW w:w="1980" w:type="dxa"/>
            <w:vAlign w:val="center"/>
          </w:tcPr>
          <w:p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20.080</w:t>
            </w:r>
          </w:p>
        </w:tc>
        <w:tc>
          <w:tcPr>
            <w:tcW w:w="1170" w:type="dxa"/>
            <w:vAlign w:val="center"/>
          </w:tcPr>
          <w:p w:rsidR="004A4855"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2.36</w:t>
            </w:r>
          </w:p>
        </w:tc>
        <w:tc>
          <w:tcPr>
            <w:tcW w:w="4635" w:type="dxa"/>
            <w:vAlign w:val="center"/>
          </w:tcPr>
          <w:p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Vitamin E</w:t>
            </w:r>
          </w:p>
        </w:tc>
      </w:tr>
      <w:tr w:rsidR="004A4855" w:rsidTr="004A4855">
        <w:trPr>
          <w:jc w:val="center"/>
        </w:trPr>
        <w:tc>
          <w:tcPr>
            <w:tcW w:w="1980" w:type="dxa"/>
            <w:vAlign w:val="center"/>
          </w:tcPr>
          <w:p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22.404</w:t>
            </w:r>
          </w:p>
        </w:tc>
        <w:tc>
          <w:tcPr>
            <w:tcW w:w="1170" w:type="dxa"/>
            <w:vAlign w:val="center"/>
          </w:tcPr>
          <w:p w:rsidR="004A4855" w:rsidRDefault="004A4855" w:rsidP="009A3D97">
            <w:pPr>
              <w:spacing w:line="276" w:lineRule="auto"/>
              <w:jc w:val="both"/>
              <w:rPr>
                <w:rFonts w:ascii="Times New Roman" w:hAnsi="Times New Roman" w:cs="Times New Roman"/>
                <w:sz w:val="24"/>
                <w:szCs w:val="24"/>
              </w:rPr>
            </w:pPr>
            <w:r>
              <w:rPr>
                <w:rFonts w:ascii="Times New Roman" w:hAnsi="Times New Roman" w:cs="Times New Roman"/>
                <w:sz w:val="24"/>
                <w:szCs w:val="24"/>
              </w:rPr>
              <w:t>2.73</w:t>
            </w:r>
          </w:p>
        </w:tc>
        <w:tc>
          <w:tcPr>
            <w:tcW w:w="4635" w:type="dxa"/>
            <w:vAlign w:val="center"/>
          </w:tcPr>
          <w:p w:rsidR="004A4855" w:rsidRPr="004A4855" w:rsidRDefault="004A4855" w:rsidP="009A3D97">
            <w:pPr>
              <w:spacing w:line="276" w:lineRule="auto"/>
              <w:jc w:val="both"/>
              <w:rPr>
                <w:rFonts w:ascii="Times New Roman" w:hAnsi="Times New Roman" w:cs="Times New Roman"/>
                <w:sz w:val="24"/>
                <w:szCs w:val="24"/>
              </w:rPr>
            </w:pPr>
            <w:r w:rsidRPr="004A4855">
              <w:rPr>
                <w:rFonts w:ascii="Times New Roman" w:hAnsi="Times New Roman" w:cs="Times New Roman"/>
                <w:sz w:val="24"/>
                <w:szCs w:val="24"/>
              </w:rPr>
              <w:t>Stigmasta-7</w:t>
            </w:r>
            <w:proofErr w:type="gramStart"/>
            <w:r w:rsidRPr="004A4855">
              <w:rPr>
                <w:rFonts w:ascii="Times New Roman" w:hAnsi="Times New Roman" w:cs="Times New Roman"/>
                <w:sz w:val="24"/>
                <w:szCs w:val="24"/>
              </w:rPr>
              <w:t>,25</w:t>
            </w:r>
            <w:proofErr w:type="gramEnd"/>
            <w:r w:rsidRPr="004A4855">
              <w:rPr>
                <w:rFonts w:ascii="Times New Roman" w:hAnsi="Times New Roman" w:cs="Times New Roman"/>
                <w:sz w:val="24"/>
                <w:szCs w:val="24"/>
              </w:rPr>
              <w:t>-dien-3-ol, (3.beta.,5.alpha.)</w:t>
            </w:r>
          </w:p>
        </w:tc>
      </w:tr>
    </w:tbl>
    <w:p w:rsidR="00F14AFF" w:rsidRDefault="00F14AFF" w:rsidP="009619A6">
      <w:pPr>
        <w:spacing w:after="0" w:line="360" w:lineRule="auto"/>
        <w:jc w:val="both"/>
        <w:rPr>
          <w:rFonts w:ascii="Times New Roman" w:hAnsi="Times New Roman" w:cs="Times New Roman"/>
          <w:sz w:val="24"/>
          <w:szCs w:val="24"/>
        </w:rPr>
      </w:pPr>
    </w:p>
    <w:tbl>
      <w:tblPr>
        <w:tblW w:w="0" w:type="auto"/>
        <w:tblCellSpacing w:w="15" w:type="dxa"/>
        <w:tblCellMar>
          <w:top w:w="15" w:type="dxa"/>
          <w:left w:w="15" w:type="dxa"/>
          <w:bottom w:w="15" w:type="dxa"/>
          <w:right w:w="15" w:type="dxa"/>
        </w:tblCellMar>
        <w:tblLook w:val="04A0"/>
      </w:tblPr>
      <w:tblGrid>
        <w:gridCol w:w="81"/>
        <w:gridCol w:w="81"/>
      </w:tblGrid>
      <w:tr w:rsidR="00F14AFF" w:rsidRPr="00F14AFF" w:rsidTr="00F14AFF">
        <w:trPr>
          <w:tblHeader/>
          <w:tblCellSpacing w:w="15" w:type="dxa"/>
        </w:trPr>
        <w:tc>
          <w:tcPr>
            <w:tcW w:w="0" w:type="auto"/>
            <w:vAlign w:val="center"/>
            <w:hideMark/>
          </w:tcPr>
          <w:p w:rsidR="00F14AFF" w:rsidRPr="00F14AFF" w:rsidRDefault="00F14AFF" w:rsidP="00F14AFF">
            <w:pPr>
              <w:spacing w:line="360" w:lineRule="auto"/>
              <w:jc w:val="both"/>
              <w:rPr>
                <w:rFonts w:ascii="Times New Roman" w:hAnsi="Times New Roman" w:cs="Times New Roman"/>
                <w:b/>
                <w:bCs/>
                <w:sz w:val="24"/>
                <w:szCs w:val="24"/>
              </w:rPr>
            </w:pPr>
          </w:p>
        </w:tc>
        <w:tc>
          <w:tcPr>
            <w:tcW w:w="0" w:type="auto"/>
            <w:vAlign w:val="center"/>
            <w:hideMark/>
          </w:tcPr>
          <w:p w:rsidR="00F14AFF" w:rsidRPr="00F14AFF" w:rsidRDefault="00F14AFF" w:rsidP="00F14AFF">
            <w:pPr>
              <w:spacing w:line="360" w:lineRule="auto"/>
              <w:jc w:val="both"/>
              <w:rPr>
                <w:rFonts w:ascii="Times New Roman" w:hAnsi="Times New Roman" w:cs="Times New Roman"/>
                <w:b/>
                <w:bCs/>
                <w:sz w:val="24"/>
                <w:szCs w:val="24"/>
              </w:rPr>
            </w:pPr>
          </w:p>
        </w:tc>
      </w:tr>
    </w:tbl>
    <w:p w:rsidR="00F14AFF" w:rsidRPr="00F14AFF" w:rsidRDefault="00F14AFF" w:rsidP="00F14AFF">
      <w:pPr>
        <w:spacing w:line="360" w:lineRule="auto"/>
        <w:jc w:val="both"/>
        <w:rPr>
          <w:rFonts w:ascii="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220"/>
      </w:tblGrid>
      <w:tr w:rsidR="009619A6" w:rsidRPr="00F14AFF" w:rsidTr="00F14AFF">
        <w:trPr>
          <w:tblCellSpacing w:w="15" w:type="dxa"/>
        </w:trPr>
        <w:tc>
          <w:tcPr>
            <w:tcW w:w="0" w:type="auto"/>
            <w:vAlign w:val="center"/>
            <w:hideMark/>
          </w:tcPr>
          <w:p w:rsidR="009619A6" w:rsidRPr="00F14AFF" w:rsidRDefault="009619A6" w:rsidP="009619A6">
            <w:pPr>
              <w:spacing w:line="360" w:lineRule="auto"/>
              <w:jc w:val="both"/>
              <w:rPr>
                <w:rFonts w:ascii="Times New Roman" w:hAnsi="Times New Roman" w:cs="Times New Roman"/>
                <w:sz w:val="24"/>
                <w:szCs w:val="24"/>
              </w:rPr>
            </w:pPr>
            <w:r w:rsidRPr="00F14AFF">
              <w:rPr>
                <w:rFonts w:ascii="Times New Roman" w:hAnsi="Times New Roman" w:cs="Times New Roman"/>
                <w:sz w:val="24"/>
                <w:szCs w:val="24"/>
              </w:rPr>
              <w:t>~</w:t>
            </w:r>
          </w:p>
        </w:tc>
      </w:tr>
    </w:tbl>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F14AFF" w:rsidRDefault="00F14AFF" w:rsidP="00F14AFF">
      <w:pPr>
        <w:spacing w:line="360" w:lineRule="auto"/>
        <w:jc w:val="both"/>
        <w:rPr>
          <w:rFonts w:ascii="Times New Roman" w:hAnsi="Times New Roman" w:cs="Times New Roman"/>
          <w:vanish/>
          <w:sz w:val="24"/>
          <w:szCs w:val="24"/>
        </w:rPr>
      </w:pPr>
    </w:p>
    <w:p w:rsidR="00F14AFF" w:rsidRPr="00575138" w:rsidRDefault="00F14AFF" w:rsidP="00575138">
      <w:pPr>
        <w:spacing w:line="360" w:lineRule="auto"/>
        <w:jc w:val="both"/>
        <w:rPr>
          <w:rFonts w:ascii="Times New Roman" w:hAnsi="Times New Roman" w:cs="Times New Roman"/>
          <w:sz w:val="24"/>
          <w:szCs w:val="24"/>
        </w:rPr>
      </w:pPr>
    </w:p>
    <w:p w:rsidR="008515E4" w:rsidRDefault="006D18FC" w:rsidP="00336D1C">
      <w:pPr>
        <w:spacing w:line="360" w:lineRule="auto"/>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195570" cy="3295650"/>
            <wp:effectExtent l="19050" t="0" r="5080" b="0"/>
            <wp:docPr id="8" name="Picture 1" descr="E:\NITZA OFFICIAL\SERVICE REPORT\Neha Rai\GC-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ITZA OFFICIAL\SERVICE REPORT\Neha Rai\GC-MS.JPG"/>
                    <pic:cNvPicPr>
                      <a:picLocks noChangeAspect="1" noChangeArrowheads="1"/>
                    </pic:cNvPicPr>
                  </pic:nvPicPr>
                  <pic:blipFill>
                    <a:blip r:embed="rId13" cstate="print"/>
                    <a:srcRect/>
                    <a:stretch>
                      <a:fillRect/>
                    </a:stretch>
                  </pic:blipFill>
                  <pic:spPr bwMode="auto">
                    <a:xfrm>
                      <a:off x="0" y="0"/>
                      <a:ext cx="5195570" cy="3295650"/>
                    </a:xfrm>
                    <a:prstGeom prst="rect">
                      <a:avLst/>
                    </a:prstGeom>
                    <a:noFill/>
                    <a:ln w="9525">
                      <a:noFill/>
                      <a:miter lim="800000"/>
                      <a:headEnd/>
                      <a:tailEnd/>
                    </a:ln>
                  </pic:spPr>
                </pic:pic>
              </a:graphicData>
            </a:graphic>
          </wp:inline>
        </w:drawing>
      </w:r>
    </w:p>
    <w:p w:rsidR="009619A6" w:rsidRDefault="009619A6" w:rsidP="001F1FD3">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Fig. </w:t>
      </w:r>
      <w:r w:rsidR="001F1FD3">
        <w:rPr>
          <w:rFonts w:ascii="Times New Roman" w:hAnsi="Times New Roman" w:cs="Times New Roman"/>
          <w:sz w:val="24"/>
          <w:szCs w:val="24"/>
        </w:rPr>
        <w:t xml:space="preserve">7- </w:t>
      </w:r>
      <w:r>
        <w:rPr>
          <w:rFonts w:ascii="Times New Roman" w:hAnsi="Times New Roman" w:cs="Times New Roman"/>
          <w:sz w:val="24"/>
          <w:szCs w:val="24"/>
        </w:rPr>
        <w:t>GC-MS chromatogram of acetone extract.</w:t>
      </w:r>
    </w:p>
    <w:p w:rsidR="00B83EE1" w:rsidRPr="00F77DFD" w:rsidRDefault="00F77DFD" w:rsidP="0009653F">
      <w:pPr>
        <w:jc w:val="both"/>
        <w:rPr>
          <w:rFonts w:ascii="Times New Roman" w:hAnsi="Times New Roman" w:cs="Times New Roman"/>
          <w:b/>
          <w:sz w:val="24"/>
          <w:szCs w:val="24"/>
        </w:rPr>
      </w:pPr>
      <w:r w:rsidRPr="00F77DFD">
        <w:rPr>
          <w:rFonts w:ascii="Times New Roman" w:hAnsi="Times New Roman" w:cs="Times New Roman"/>
          <w:b/>
          <w:sz w:val="24"/>
          <w:szCs w:val="24"/>
        </w:rPr>
        <w:t>CONCLUSION</w:t>
      </w:r>
    </w:p>
    <w:p w:rsidR="00B83EE1" w:rsidRDefault="00B83EE1" w:rsidP="0009653F">
      <w:pPr>
        <w:jc w:val="both"/>
        <w:rPr>
          <w:rFonts w:ascii="Times New Roman" w:hAnsi="Times New Roman" w:cs="Times New Roman"/>
          <w:sz w:val="24"/>
          <w:szCs w:val="24"/>
        </w:rPr>
      </w:pPr>
      <w:r w:rsidRPr="00B83EE1">
        <w:rPr>
          <w:rFonts w:ascii="Times New Roman" w:hAnsi="Times New Roman" w:cs="Times New Roman"/>
          <w:sz w:val="24"/>
          <w:szCs w:val="24"/>
        </w:rPr>
        <w:t xml:space="preserve">This study presents a comprehensive qualitative and molecular characterization of the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xml:space="preserve"> mushroom, offering valuable insights into its taxonomy, morphology, and genetic identity. Macroscopic and microscopic observations confirmed distinct phenotypic traits, while molecular analyses, particularly ITS region sequencing, provided accurate species-level identification. Phylogenetic analysis revealed close genetic relationships with other edible and medicinal fungi, reinforcing its potential for nutritional and pharmacological applications. The integration of morphological and molecular approaches proved essential for resolving taxonomic ambiguities and ensuring reliable identification. Furthermore, the findings highlight the importance of preserving indigenous mushroom species like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xml:space="preserve">, which hold ecological, cultural, and economic significance. This research lays the groundwork for future studies on the bioactive compounds, cultivation methods, and biotechnological applications of </w:t>
      </w:r>
      <w:proofErr w:type="spellStart"/>
      <w:r w:rsidRPr="00B83EE1">
        <w:rPr>
          <w:rFonts w:ascii="Times New Roman" w:hAnsi="Times New Roman" w:cs="Times New Roman"/>
          <w:sz w:val="24"/>
          <w:szCs w:val="24"/>
        </w:rPr>
        <w:t>Rugda</w:t>
      </w:r>
      <w:proofErr w:type="spellEnd"/>
      <w:r w:rsidRPr="00B83EE1">
        <w:rPr>
          <w:rFonts w:ascii="Times New Roman" w:hAnsi="Times New Roman" w:cs="Times New Roman"/>
          <w:sz w:val="24"/>
          <w:szCs w:val="24"/>
        </w:rPr>
        <w:t xml:space="preserve">. Overall, this characterization </w:t>
      </w:r>
      <w:r w:rsidRPr="00AB2E54">
        <w:rPr>
          <w:rFonts w:ascii="Times New Roman" w:hAnsi="Times New Roman" w:cs="Times New Roman"/>
          <w:sz w:val="24"/>
          <w:szCs w:val="24"/>
        </w:rPr>
        <w:t>contributes to the</w:t>
      </w:r>
      <w:r w:rsidRPr="00B83EE1">
        <w:rPr>
          <w:rFonts w:ascii="Times New Roman" w:hAnsi="Times New Roman" w:cs="Times New Roman"/>
          <w:sz w:val="24"/>
          <w:szCs w:val="24"/>
        </w:rPr>
        <w:t xml:space="preserve"> expanding knowledge base on wild mushrooms and supports their sustainable utilization in food, medicine, and environmental management.</w:t>
      </w:r>
    </w:p>
    <w:p w:rsidR="0007796B" w:rsidRPr="002A7F20" w:rsidRDefault="0007796B" w:rsidP="0007796B">
      <w:pPr>
        <w:rPr>
          <w:rFonts w:ascii="Times New Roman" w:hAnsi="Times New Roman" w:cs="Times New Roman"/>
          <w:b/>
          <w:sz w:val="24"/>
          <w:szCs w:val="24"/>
        </w:rPr>
      </w:pPr>
      <w:r w:rsidRPr="002A7F20">
        <w:rPr>
          <w:rFonts w:ascii="Times New Roman" w:hAnsi="Times New Roman" w:cs="Times New Roman"/>
          <w:b/>
          <w:sz w:val="24"/>
          <w:szCs w:val="24"/>
        </w:rPr>
        <w:t>Disclaimer (Artificial intelligence)</w:t>
      </w:r>
    </w:p>
    <w:p w:rsidR="0007796B" w:rsidRPr="00AB2E54" w:rsidRDefault="0007796B" w:rsidP="0007796B">
      <w:pPr>
        <w:rPr>
          <w:rFonts w:ascii="Times New Roman" w:hAnsi="Times New Roman" w:cs="Times New Roman"/>
          <w:sz w:val="24"/>
          <w:szCs w:val="24"/>
        </w:rPr>
      </w:pPr>
      <w:r w:rsidRPr="00AB2E54">
        <w:rPr>
          <w:rFonts w:ascii="Times New Roman" w:hAnsi="Times New Roman" w:cs="Times New Roman"/>
          <w:sz w:val="24"/>
          <w:szCs w:val="24"/>
        </w:rPr>
        <w:t>Author(s) hereby declare that NO generative AI technologies such as Large Language Models (</w:t>
      </w:r>
      <w:proofErr w:type="spellStart"/>
      <w:r w:rsidRPr="00AB2E54">
        <w:rPr>
          <w:rFonts w:ascii="Times New Roman" w:hAnsi="Times New Roman" w:cs="Times New Roman"/>
          <w:sz w:val="24"/>
          <w:szCs w:val="24"/>
        </w:rPr>
        <w:t>ChatGPT</w:t>
      </w:r>
      <w:proofErr w:type="spellEnd"/>
      <w:r w:rsidRPr="00AB2E54">
        <w:rPr>
          <w:rFonts w:ascii="Times New Roman" w:hAnsi="Times New Roman" w:cs="Times New Roman"/>
          <w:sz w:val="24"/>
          <w:szCs w:val="24"/>
        </w:rPr>
        <w:t xml:space="preserve">, COPILOT, etc.) and text-to-image generators have been used during the writing or editing of this manuscript. </w:t>
      </w:r>
    </w:p>
    <w:p w:rsidR="0009653F" w:rsidRPr="00F77DFD" w:rsidRDefault="0009653F" w:rsidP="0009653F">
      <w:pPr>
        <w:jc w:val="both"/>
        <w:rPr>
          <w:rFonts w:ascii="Times New Roman" w:hAnsi="Times New Roman" w:cs="Times New Roman"/>
          <w:b/>
          <w:sz w:val="24"/>
          <w:szCs w:val="24"/>
        </w:rPr>
      </w:pPr>
      <w:r w:rsidRPr="00F77DFD">
        <w:rPr>
          <w:rFonts w:ascii="Times New Roman" w:hAnsi="Times New Roman" w:cs="Times New Roman"/>
          <w:b/>
          <w:sz w:val="24"/>
          <w:szCs w:val="24"/>
        </w:rPr>
        <w:t>REFERENCE</w:t>
      </w:r>
    </w:p>
    <w:p w:rsidR="008D58DE" w:rsidRDefault="008D58DE" w:rsidP="0009653F">
      <w:pPr>
        <w:jc w:val="both"/>
        <w:rPr>
          <w:rFonts w:ascii="Times New Roman" w:hAnsi="Times New Roman" w:cs="Times New Roman"/>
          <w:sz w:val="24"/>
          <w:szCs w:val="24"/>
        </w:rPr>
      </w:pPr>
      <w:r w:rsidRPr="008D58DE">
        <w:rPr>
          <w:rFonts w:ascii="Times New Roman" w:hAnsi="Times New Roman" w:cs="Times New Roman"/>
          <w:sz w:val="24"/>
          <w:szCs w:val="24"/>
        </w:rPr>
        <w:lastRenderedPageBreak/>
        <w:t>Ashok</w:t>
      </w:r>
      <w:r>
        <w:rPr>
          <w:rFonts w:ascii="Times New Roman" w:hAnsi="Times New Roman" w:cs="Times New Roman"/>
          <w:sz w:val="24"/>
          <w:szCs w:val="24"/>
        </w:rPr>
        <w:t xml:space="preserve"> </w:t>
      </w:r>
      <w:proofErr w:type="spellStart"/>
      <w:r w:rsidRPr="008D58DE">
        <w:rPr>
          <w:rFonts w:ascii="Times New Roman" w:hAnsi="Times New Roman" w:cs="Times New Roman"/>
          <w:sz w:val="24"/>
          <w:szCs w:val="24"/>
        </w:rPr>
        <w:t>kumar</w:t>
      </w:r>
      <w:proofErr w:type="spellEnd"/>
      <w:r w:rsidRPr="008D58DE">
        <w:rPr>
          <w:rFonts w:ascii="Times New Roman" w:hAnsi="Times New Roman" w:cs="Times New Roman"/>
          <w:sz w:val="24"/>
          <w:szCs w:val="24"/>
        </w:rPr>
        <w:t xml:space="preserve">, R. &amp; Ramaswamy, M. </w:t>
      </w:r>
      <w:r>
        <w:rPr>
          <w:rFonts w:ascii="Times New Roman" w:hAnsi="Times New Roman" w:cs="Times New Roman"/>
          <w:sz w:val="24"/>
          <w:szCs w:val="24"/>
        </w:rPr>
        <w:t xml:space="preserve">(2014) </w:t>
      </w:r>
      <w:r w:rsidRPr="008D58DE">
        <w:rPr>
          <w:rFonts w:ascii="Times New Roman" w:hAnsi="Times New Roman" w:cs="Times New Roman"/>
          <w:sz w:val="24"/>
          <w:szCs w:val="24"/>
        </w:rPr>
        <w:t>Phytochemical screening by FTIR spectroscopic analysis of leaf extracts of selected Indian medicinal plants. </w:t>
      </w:r>
      <w:r w:rsidRPr="008D58DE">
        <w:rPr>
          <w:rFonts w:ascii="Times New Roman" w:hAnsi="Times New Roman" w:cs="Times New Roman"/>
          <w:i/>
          <w:iCs/>
          <w:sz w:val="24"/>
          <w:szCs w:val="24"/>
        </w:rPr>
        <w:t>IJCMAS</w:t>
      </w:r>
      <w:r w:rsidRPr="008D58DE">
        <w:rPr>
          <w:rFonts w:ascii="Times New Roman" w:hAnsi="Times New Roman" w:cs="Times New Roman"/>
          <w:sz w:val="24"/>
          <w:szCs w:val="24"/>
        </w:rPr>
        <w:t> </w:t>
      </w:r>
      <w:r w:rsidRPr="008D58DE">
        <w:rPr>
          <w:rFonts w:ascii="Times New Roman" w:hAnsi="Times New Roman" w:cs="Times New Roman"/>
          <w:b/>
          <w:bCs/>
          <w:sz w:val="24"/>
          <w:szCs w:val="24"/>
        </w:rPr>
        <w:t>3</w:t>
      </w:r>
      <w:r>
        <w:rPr>
          <w:rFonts w:ascii="Times New Roman" w:hAnsi="Times New Roman" w:cs="Times New Roman"/>
          <w:sz w:val="24"/>
          <w:szCs w:val="24"/>
        </w:rPr>
        <w:t> (1), 395–406</w:t>
      </w:r>
      <w:r w:rsidRPr="008D58DE">
        <w:rPr>
          <w:rFonts w:ascii="Times New Roman" w:hAnsi="Times New Roman" w:cs="Times New Roman"/>
          <w:sz w:val="24"/>
          <w:szCs w:val="24"/>
        </w:rPr>
        <w:t>.</w:t>
      </w:r>
    </w:p>
    <w:p w:rsidR="00AB2E54" w:rsidRDefault="00AB2E54" w:rsidP="0009653F">
      <w:pPr>
        <w:jc w:val="both"/>
        <w:rPr>
          <w:rFonts w:ascii="Times New Roman" w:hAnsi="Times New Roman" w:cs="Times New Roman"/>
          <w:sz w:val="24"/>
          <w:szCs w:val="24"/>
        </w:rPr>
      </w:pPr>
      <w:r w:rsidRPr="00AB2E54">
        <w:rPr>
          <w:rFonts w:ascii="Times New Roman" w:hAnsi="Times New Roman" w:cs="Times New Roman"/>
          <w:sz w:val="24"/>
          <w:szCs w:val="24"/>
        </w:rPr>
        <w:t>Bhattacharya, S., Roy, P., &amp; Sinha, S. (2023). *Diversity and ecological significance of wild mushrooms in lateritic regions of eastern India*. Mycology Journal, 12(3), 155–168.</w:t>
      </w:r>
    </w:p>
    <w:p w:rsidR="00AB2E54" w:rsidRDefault="00867983" w:rsidP="0009653F">
      <w:pPr>
        <w:jc w:val="both"/>
        <w:rPr>
          <w:rFonts w:ascii="Times New Roman" w:hAnsi="Times New Roman" w:cs="Times New Roman"/>
          <w:sz w:val="24"/>
          <w:szCs w:val="24"/>
        </w:rPr>
      </w:pPr>
      <w:r w:rsidRPr="00867983">
        <w:rPr>
          <w:rFonts w:ascii="Times New Roman" w:hAnsi="Times New Roman" w:cs="Times New Roman"/>
          <w:sz w:val="24"/>
          <w:szCs w:val="24"/>
        </w:rPr>
        <w:t>Doyle J., Doyle J. (1987). A rapid DNA isolation procedure for small quantities of fresh leaf tissue. Phytochemistry Bulletin. 19: 11-15.</w:t>
      </w:r>
    </w:p>
    <w:p w:rsidR="00867983" w:rsidRDefault="00AB2E54" w:rsidP="0009653F">
      <w:pPr>
        <w:jc w:val="both"/>
        <w:rPr>
          <w:rFonts w:ascii="Times New Roman" w:hAnsi="Times New Roman" w:cs="Times New Roman"/>
          <w:sz w:val="24"/>
          <w:szCs w:val="24"/>
        </w:rPr>
      </w:pPr>
      <w:proofErr w:type="spellStart"/>
      <w:r w:rsidRPr="00AB2E54">
        <w:rPr>
          <w:rFonts w:ascii="Times New Roman" w:hAnsi="Times New Roman" w:cs="Times New Roman"/>
          <w:sz w:val="24"/>
          <w:szCs w:val="24"/>
        </w:rPr>
        <w:t>Ghosh</w:t>
      </w:r>
      <w:proofErr w:type="spellEnd"/>
      <w:r w:rsidRPr="00AB2E54">
        <w:rPr>
          <w:rFonts w:ascii="Times New Roman" w:hAnsi="Times New Roman" w:cs="Times New Roman"/>
          <w:sz w:val="24"/>
          <w:szCs w:val="24"/>
        </w:rPr>
        <w:t xml:space="preserve">, S., </w:t>
      </w:r>
      <w:proofErr w:type="spellStart"/>
      <w:proofErr w:type="gramStart"/>
      <w:r w:rsidRPr="00AB2E54">
        <w:rPr>
          <w:rFonts w:ascii="Times New Roman" w:hAnsi="Times New Roman" w:cs="Times New Roman"/>
          <w:sz w:val="24"/>
          <w:szCs w:val="24"/>
        </w:rPr>
        <w:t>Banerjee</w:t>
      </w:r>
      <w:proofErr w:type="spellEnd"/>
      <w:r w:rsidRPr="00AB2E54">
        <w:rPr>
          <w:rFonts w:ascii="Times New Roman" w:hAnsi="Times New Roman" w:cs="Times New Roman"/>
          <w:sz w:val="24"/>
          <w:szCs w:val="24"/>
        </w:rPr>
        <w:t xml:space="preserve">, A., &amp; </w:t>
      </w:r>
      <w:proofErr w:type="spellStart"/>
      <w:r w:rsidRPr="00AB2E54">
        <w:rPr>
          <w:rFonts w:ascii="Times New Roman" w:hAnsi="Times New Roman" w:cs="Times New Roman"/>
          <w:sz w:val="24"/>
          <w:szCs w:val="24"/>
        </w:rPr>
        <w:t>Mandal</w:t>
      </w:r>
      <w:proofErr w:type="spellEnd"/>
      <w:r w:rsidRPr="00AB2E54">
        <w:rPr>
          <w:rFonts w:ascii="Times New Roman" w:hAnsi="Times New Roman" w:cs="Times New Roman"/>
          <w:sz w:val="24"/>
          <w:szCs w:val="24"/>
        </w:rPr>
        <w:t>, N. (2020a).</w:t>
      </w:r>
      <w:proofErr w:type="gramEnd"/>
      <w:r w:rsidRPr="00AB2E54">
        <w:rPr>
          <w:rFonts w:ascii="Times New Roman" w:hAnsi="Times New Roman" w:cs="Times New Roman"/>
          <w:sz w:val="24"/>
          <w:szCs w:val="24"/>
        </w:rPr>
        <w:t xml:space="preserve"> </w:t>
      </w:r>
      <w:proofErr w:type="gramStart"/>
      <w:r w:rsidRPr="00AB2E54">
        <w:rPr>
          <w:rFonts w:ascii="Times New Roman" w:hAnsi="Times New Roman" w:cs="Times New Roman"/>
          <w:sz w:val="24"/>
          <w:szCs w:val="24"/>
        </w:rPr>
        <w:t>Antioxidant and therapeutic potential of wild edible mushrooms from lateritic</w:t>
      </w:r>
      <w:r>
        <w:rPr>
          <w:rFonts w:ascii="Times New Roman" w:hAnsi="Times New Roman" w:cs="Times New Roman"/>
          <w:sz w:val="24"/>
          <w:szCs w:val="24"/>
        </w:rPr>
        <w:t xml:space="preserve"> region of West Bengal, India.</w:t>
      </w:r>
      <w:proofErr w:type="gramEnd"/>
      <w:r>
        <w:rPr>
          <w:rFonts w:ascii="Times New Roman" w:hAnsi="Times New Roman" w:cs="Times New Roman"/>
          <w:sz w:val="24"/>
          <w:szCs w:val="24"/>
        </w:rPr>
        <w:t xml:space="preserve"> </w:t>
      </w:r>
      <w:r w:rsidRPr="00AB2E54">
        <w:rPr>
          <w:rFonts w:ascii="Times New Roman" w:hAnsi="Times New Roman" w:cs="Times New Roman"/>
          <w:sz w:val="24"/>
          <w:szCs w:val="24"/>
        </w:rPr>
        <w:t>Journal of</w:t>
      </w:r>
      <w:r>
        <w:rPr>
          <w:rFonts w:ascii="Times New Roman" w:hAnsi="Times New Roman" w:cs="Times New Roman"/>
          <w:sz w:val="24"/>
          <w:szCs w:val="24"/>
        </w:rPr>
        <w:t xml:space="preserve"> Applied Pharmaceutical Science</w:t>
      </w:r>
      <w:r w:rsidRPr="00AB2E54">
        <w:rPr>
          <w:rFonts w:ascii="Times New Roman" w:hAnsi="Times New Roman" w:cs="Times New Roman"/>
          <w:sz w:val="24"/>
          <w:szCs w:val="24"/>
        </w:rPr>
        <w:t>, 10(5), 86–95.</w:t>
      </w:r>
    </w:p>
    <w:p w:rsidR="006D3B1C" w:rsidRDefault="006D3B1C" w:rsidP="0009653F">
      <w:pPr>
        <w:jc w:val="both"/>
        <w:rPr>
          <w:rFonts w:ascii="Times New Roman" w:hAnsi="Times New Roman" w:cs="Times New Roman"/>
          <w:sz w:val="24"/>
          <w:szCs w:val="24"/>
        </w:rPr>
      </w:pPr>
      <w:r w:rsidRPr="006D3B1C">
        <w:rPr>
          <w:rFonts w:ascii="Times New Roman" w:hAnsi="Times New Roman" w:cs="Times New Roman"/>
          <w:sz w:val="24"/>
          <w:szCs w:val="24"/>
        </w:rPr>
        <w:t>Ghosh S., </w:t>
      </w:r>
      <w:proofErr w:type="spellStart"/>
      <w:r w:rsidRPr="006D3B1C">
        <w:rPr>
          <w:rFonts w:ascii="Times New Roman" w:hAnsi="Times New Roman" w:cs="Times New Roman"/>
          <w:sz w:val="24"/>
          <w:szCs w:val="24"/>
        </w:rPr>
        <w:t>Bera</w:t>
      </w:r>
      <w:proofErr w:type="spellEnd"/>
      <w:r w:rsidRPr="006D3B1C">
        <w:rPr>
          <w:rFonts w:ascii="Times New Roman" w:hAnsi="Times New Roman" w:cs="Times New Roman"/>
          <w:sz w:val="24"/>
          <w:szCs w:val="24"/>
        </w:rPr>
        <w:t xml:space="preserve"> T., Pal S. (2020a). Antiproliferative, apoptotic, and antimigration property of ethyl acetate extract of </w:t>
      </w:r>
      <w:proofErr w:type="spellStart"/>
      <w:r w:rsidRPr="006D3B1C">
        <w:rPr>
          <w:rFonts w:ascii="Times New Roman" w:hAnsi="Times New Roman" w:cs="Times New Roman"/>
          <w:sz w:val="24"/>
          <w:szCs w:val="24"/>
        </w:rPr>
        <w:t>Calocybe</w:t>
      </w:r>
      <w:proofErr w:type="spellEnd"/>
      <w:r w:rsidRPr="006D3B1C">
        <w:rPr>
          <w:rFonts w:ascii="Times New Roman" w:hAnsi="Times New Roman" w:cs="Times New Roman"/>
          <w:sz w:val="24"/>
          <w:szCs w:val="24"/>
        </w:rPr>
        <w:t xml:space="preserve"> </w:t>
      </w:r>
      <w:proofErr w:type="spellStart"/>
      <w:r w:rsidRPr="006D3B1C">
        <w:rPr>
          <w:rFonts w:ascii="Times New Roman" w:hAnsi="Times New Roman" w:cs="Times New Roman"/>
          <w:sz w:val="24"/>
          <w:szCs w:val="24"/>
        </w:rPr>
        <w:t>indica</w:t>
      </w:r>
      <w:proofErr w:type="spellEnd"/>
      <w:r w:rsidRPr="006D3B1C">
        <w:rPr>
          <w:rFonts w:ascii="Times New Roman" w:hAnsi="Times New Roman" w:cs="Times New Roman"/>
          <w:sz w:val="24"/>
          <w:szCs w:val="24"/>
        </w:rPr>
        <w:t xml:space="preserve"> against </w:t>
      </w:r>
      <w:proofErr w:type="spellStart"/>
      <w:r w:rsidRPr="006D3B1C">
        <w:rPr>
          <w:rFonts w:ascii="Times New Roman" w:hAnsi="Times New Roman" w:cs="Times New Roman"/>
          <w:sz w:val="24"/>
          <w:szCs w:val="24"/>
        </w:rPr>
        <w:t>HeLa</w:t>
      </w:r>
      <w:proofErr w:type="spellEnd"/>
      <w:r w:rsidRPr="006D3B1C">
        <w:rPr>
          <w:rFonts w:ascii="Times New Roman" w:hAnsi="Times New Roman" w:cs="Times New Roman"/>
          <w:sz w:val="24"/>
          <w:szCs w:val="24"/>
        </w:rPr>
        <w:t xml:space="preserve"> and </w:t>
      </w:r>
      <w:proofErr w:type="spellStart"/>
      <w:r w:rsidRPr="006D3B1C">
        <w:rPr>
          <w:rFonts w:ascii="Times New Roman" w:hAnsi="Times New Roman" w:cs="Times New Roman"/>
          <w:sz w:val="24"/>
          <w:szCs w:val="24"/>
        </w:rPr>
        <w:t>CaSki</w:t>
      </w:r>
      <w:proofErr w:type="spellEnd"/>
      <w:r w:rsidRPr="006D3B1C">
        <w:rPr>
          <w:rFonts w:ascii="Times New Roman" w:hAnsi="Times New Roman" w:cs="Times New Roman"/>
          <w:sz w:val="24"/>
          <w:szCs w:val="24"/>
        </w:rPr>
        <w:t xml:space="preserve"> cell lines of cervical cancer, and its antioxidant and </w:t>
      </w:r>
      <w:proofErr w:type="spellStart"/>
      <w:r w:rsidRPr="006D3B1C">
        <w:rPr>
          <w:rFonts w:ascii="Times New Roman" w:hAnsi="Times New Roman" w:cs="Times New Roman"/>
          <w:sz w:val="24"/>
          <w:szCs w:val="24"/>
        </w:rPr>
        <w:t>mycochemistry</w:t>
      </w:r>
      <w:proofErr w:type="spellEnd"/>
      <w:r w:rsidRPr="006D3B1C">
        <w:rPr>
          <w:rFonts w:ascii="Times New Roman" w:hAnsi="Times New Roman" w:cs="Times New Roman"/>
          <w:sz w:val="24"/>
          <w:szCs w:val="24"/>
        </w:rPr>
        <w:t xml:space="preserve"> analysis. Middle East Journal of Cancer. 11 (4): 454-468.</w:t>
      </w:r>
    </w:p>
    <w:p w:rsidR="00646CD4" w:rsidRDefault="00646CD4" w:rsidP="0009653F">
      <w:pPr>
        <w:jc w:val="both"/>
        <w:rPr>
          <w:rFonts w:ascii="Times New Roman" w:hAnsi="Times New Roman" w:cs="Times New Roman"/>
          <w:sz w:val="24"/>
          <w:szCs w:val="24"/>
        </w:rPr>
      </w:pPr>
      <w:r w:rsidRPr="00646CD4">
        <w:rPr>
          <w:rFonts w:ascii="Times New Roman" w:hAnsi="Times New Roman" w:cs="Times New Roman"/>
          <w:sz w:val="24"/>
          <w:szCs w:val="24"/>
        </w:rPr>
        <w:t>Ghosh, S.K., Pandey, K., Ghosh, M. </w:t>
      </w:r>
      <w:r w:rsidRPr="00646CD4">
        <w:rPr>
          <w:rFonts w:ascii="Times New Roman" w:hAnsi="Times New Roman" w:cs="Times New Roman"/>
          <w:iCs/>
          <w:sz w:val="24"/>
          <w:szCs w:val="24"/>
        </w:rPr>
        <w:t>(2025)</w:t>
      </w:r>
      <w:r w:rsidRPr="00646CD4">
        <w:rPr>
          <w:rFonts w:ascii="Times New Roman" w:hAnsi="Times New Roman" w:cs="Times New Roman"/>
          <w:i/>
          <w:iCs/>
          <w:sz w:val="24"/>
          <w:szCs w:val="24"/>
        </w:rPr>
        <w:t>.</w:t>
      </w:r>
      <w:r w:rsidRPr="00646CD4">
        <w:rPr>
          <w:rFonts w:ascii="Times New Roman" w:hAnsi="Times New Roman" w:cs="Times New Roman"/>
          <w:sz w:val="24"/>
          <w:szCs w:val="24"/>
        </w:rPr>
        <w:t> </w:t>
      </w:r>
      <w:proofErr w:type="spellStart"/>
      <w:r w:rsidRPr="00646CD4">
        <w:rPr>
          <w:rFonts w:ascii="Times New Roman" w:hAnsi="Times New Roman" w:cs="Times New Roman"/>
          <w:sz w:val="24"/>
          <w:szCs w:val="24"/>
        </w:rPr>
        <w:t>Mycochemistry</w:t>
      </w:r>
      <w:proofErr w:type="spellEnd"/>
      <w:r w:rsidRPr="00646CD4">
        <w:rPr>
          <w:rFonts w:ascii="Times New Roman" w:hAnsi="Times New Roman" w:cs="Times New Roman"/>
          <w:sz w:val="24"/>
          <w:szCs w:val="24"/>
        </w:rPr>
        <w:t>, antioxidant, anticancer activity, and molecular docking of compounds of F12 of ethyl acetate extract of </w:t>
      </w:r>
      <w:proofErr w:type="spellStart"/>
      <w:r w:rsidRPr="00646CD4">
        <w:rPr>
          <w:rFonts w:ascii="Times New Roman" w:hAnsi="Times New Roman" w:cs="Times New Roman"/>
          <w:i/>
          <w:iCs/>
          <w:sz w:val="24"/>
          <w:szCs w:val="24"/>
        </w:rPr>
        <w:t>Astraeus</w:t>
      </w:r>
      <w:proofErr w:type="spellEnd"/>
      <w:r w:rsidRPr="00646CD4">
        <w:rPr>
          <w:rFonts w:ascii="Times New Roman" w:hAnsi="Times New Roman" w:cs="Times New Roman"/>
          <w:i/>
          <w:iCs/>
          <w:sz w:val="24"/>
          <w:szCs w:val="24"/>
        </w:rPr>
        <w:t xml:space="preserve"> </w:t>
      </w:r>
      <w:proofErr w:type="spellStart"/>
      <w:r w:rsidRPr="00646CD4">
        <w:rPr>
          <w:rFonts w:ascii="Times New Roman" w:hAnsi="Times New Roman" w:cs="Times New Roman"/>
          <w:i/>
          <w:iCs/>
          <w:sz w:val="24"/>
          <w:szCs w:val="24"/>
        </w:rPr>
        <w:t>asiaticus</w:t>
      </w:r>
      <w:proofErr w:type="spellEnd"/>
      <w:r w:rsidRPr="00646CD4">
        <w:rPr>
          <w:rFonts w:ascii="Times New Roman" w:hAnsi="Times New Roman" w:cs="Times New Roman"/>
          <w:sz w:val="24"/>
          <w:szCs w:val="24"/>
        </w:rPr>
        <w:t xml:space="preserve"> with BcL2 and </w:t>
      </w:r>
      <w:proofErr w:type="spellStart"/>
      <w:r w:rsidRPr="00646CD4">
        <w:rPr>
          <w:rFonts w:ascii="Times New Roman" w:hAnsi="Times New Roman" w:cs="Times New Roman"/>
          <w:sz w:val="24"/>
          <w:szCs w:val="24"/>
        </w:rPr>
        <w:t>Caspase</w:t>
      </w:r>
      <w:proofErr w:type="spellEnd"/>
      <w:r w:rsidRPr="00646CD4">
        <w:rPr>
          <w:rFonts w:ascii="Times New Roman" w:hAnsi="Times New Roman" w:cs="Times New Roman"/>
          <w:sz w:val="24"/>
          <w:szCs w:val="24"/>
        </w:rPr>
        <w:t xml:space="preserve"> 3. </w:t>
      </w:r>
      <w:proofErr w:type="spellStart"/>
      <w:r w:rsidRPr="00646CD4">
        <w:rPr>
          <w:rFonts w:ascii="Times New Roman" w:hAnsi="Times New Roman" w:cs="Times New Roman"/>
          <w:i/>
          <w:iCs/>
          <w:sz w:val="24"/>
          <w:szCs w:val="24"/>
        </w:rPr>
        <w:t>Sci</w:t>
      </w:r>
      <w:proofErr w:type="spellEnd"/>
      <w:r w:rsidRPr="00646CD4">
        <w:rPr>
          <w:rFonts w:ascii="Times New Roman" w:hAnsi="Times New Roman" w:cs="Times New Roman"/>
          <w:i/>
          <w:iCs/>
          <w:sz w:val="24"/>
          <w:szCs w:val="24"/>
        </w:rPr>
        <w:t xml:space="preserve"> Rep</w:t>
      </w:r>
      <w:r w:rsidRPr="00646CD4">
        <w:rPr>
          <w:rFonts w:ascii="Times New Roman" w:hAnsi="Times New Roman" w:cs="Times New Roman"/>
          <w:sz w:val="24"/>
          <w:szCs w:val="24"/>
        </w:rPr>
        <w:t> </w:t>
      </w:r>
      <w:r w:rsidRPr="00646CD4">
        <w:rPr>
          <w:rFonts w:ascii="Times New Roman" w:hAnsi="Times New Roman" w:cs="Times New Roman"/>
          <w:b/>
          <w:bCs/>
          <w:sz w:val="24"/>
          <w:szCs w:val="24"/>
        </w:rPr>
        <w:t>15</w:t>
      </w:r>
      <w:r>
        <w:rPr>
          <w:rFonts w:ascii="Times New Roman" w:hAnsi="Times New Roman" w:cs="Times New Roman"/>
          <w:sz w:val="24"/>
          <w:szCs w:val="24"/>
        </w:rPr>
        <w:t>, 4313</w:t>
      </w:r>
      <w:r w:rsidRPr="00646CD4">
        <w:rPr>
          <w:rFonts w:ascii="Times New Roman" w:hAnsi="Times New Roman" w:cs="Times New Roman"/>
          <w:sz w:val="24"/>
          <w:szCs w:val="24"/>
        </w:rPr>
        <w:t>. https://doi.org/10.1038/s41598-025-87775-1</w:t>
      </w:r>
    </w:p>
    <w:p w:rsidR="00867983" w:rsidRDefault="00867983" w:rsidP="0009653F">
      <w:pPr>
        <w:jc w:val="both"/>
        <w:rPr>
          <w:rFonts w:ascii="Times New Roman" w:hAnsi="Times New Roman" w:cs="Times New Roman"/>
          <w:sz w:val="24"/>
          <w:szCs w:val="24"/>
        </w:rPr>
      </w:pPr>
      <w:proofErr w:type="spellStart"/>
      <w:r w:rsidRPr="00867983">
        <w:rPr>
          <w:rFonts w:ascii="Times New Roman" w:hAnsi="Times New Roman" w:cs="Times New Roman"/>
          <w:sz w:val="24"/>
          <w:szCs w:val="24"/>
        </w:rPr>
        <w:t>Gardes</w:t>
      </w:r>
      <w:proofErr w:type="spellEnd"/>
      <w:r w:rsidRPr="00867983">
        <w:rPr>
          <w:rFonts w:ascii="Times New Roman" w:hAnsi="Times New Roman" w:cs="Times New Roman"/>
          <w:sz w:val="24"/>
          <w:szCs w:val="24"/>
        </w:rPr>
        <w:t xml:space="preserve"> M., </w:t>
      </w:r>
      <w:proofErr w:type="spellStart"/>
      <w:r w:rsidRPr="00867983">
        <w:rPr>
          <w:rFonts w:ascii="Times New Roman" w:hAnsi="Times New Roman" w:cs="Times New Roman"/>
          <w:sz w:val="24"/>
          <w:szCs w:val="24"/>
        </w:rPr>
        <w:t>Bruns</w:t>
      </w:r>
      <w:proofErr w:type="spellEnd"/>
      <w:r w:rsidRPr="00867983">
        <w:rPr>
          <w:rFonts w:ascii="Times New Roman" w:hAnsi="Times New Roman" w:cs="Times New Roman"/>
          <w:sz w:val="24"/>
          <w:szCs w:val="24"/>
        </w:rPr>
        <w:t xml:space="preserve"> T. (1993). ITS primers with enhanced specificity for Basidiomycetes-application to the identification of mycorrhizae and rusts. Molecular Ecology. 2: 113-118.</w:t>
      </w:r>
    </w:p>
    <w:p w:rsidR="00867983" w:rsidRDefault="00867983" w:rsidP="0009653F">
      <w:pPr>
        <w:jc w:val="both"/>
        <w:rPr>
          <w:rFonts w:ascii="Times New Roman" w:hAnsi="Times New Roman" w:cs="Times New Roman"/>
          <w:sz w:val="24"/>
          <w:szCs w:val="24"/>
        </w:rPr>
      </w:pPr>
      <w:proofErr w:type="spellStart"/>
      <w:r w:rsidRPr="00867983">
        <w:rPr>
          <w:rFonts w:ascii="Times New Roman" w:hAnsi="Times New Roman" w:cs="Times New Roman"/>
          <w:sz w:val="24"/>
          <w:szCs w:val="24"/>
        </w:rPr>
        <w:t>Khaund</w:t>
      </w:r>
      <w:proofErr w:type="spellEnd"/>
      <w:r w:rsidR="00EA2A41">
        <w:rPr>
          <w:rFonts w:ascii="Times New Roman" w:hAnsi="Times New Roman" w:cs="Times New Roman"/>
          <w:sz w:val="24"/>
          <w:szCs w:val="24"/>
        </w:rPr>
        <w:t>,</w:t>
      </w:r>
      <w:r w:rsidRPr="00867983">
        <w:rPr>
          <w:rFonts w:ascii="Times New Roman" w:hAnsi="Times New Roman" w:cs="Times New Roman"/>
          <w:sz w:val="24"/>
          <w:szCs w:val="24"/>
        </w:rPr>
        <w:t xml:space="preserve"> P., Joshi</w:t>
      </w:r>
      <w:r w:rsidR="00EA2A41">
        <w:rPr>
          <w:rFonts w:ascii="Times New Roman" w:hAnsi="Times New Roman" w:cs="Times New Roman"/>
          <w:sz w:val="24"/>
          <w:szCs w:val="24"/>
        </w:rPr>
        <w:t>,</w:t>
      </w:r>
      <w:r w:rsidRPr="00867983">
        <w:rPr>
          <w:rFonts w:ascii="Times New Roman" w:hAnsi="Times New Roman" w:cs="Times New Roman"/>
          <w:sz w:val="24"/>
          <w:szCs w:val="24"/>
        </w:rPr>
        <w:t xml:space="preserve"> S. (2014). Micromorphological characterization of wild edible mushroom spores using scanning electron microscopy. National Academy Science Letters. 37 (6): 521-527.</w:t>
      </w:r>
    </w:p>
    <w:p w:rsidR="0009653F" w:rsidRDefault="0009653F" w:rsidP="0009653F">
      <w:pPr>
        <w:jc w:val="both"/>
        <w:rPr>
          <w:rFonts w:ascii="Times New Roman" w:hAnsi="Times New Roman" w:cs="Times New Roman"/>
          <w:sz w:val="24"/>
          <w:szCs w:val="24"/>
        </w:rPr>
      </w:pPr>
      <w:proofErr w:type="spellStart"/>
      <w:r w:rsidRPr="0009653F">
        <w:rPr>
          <w:rFonts w:ascii="Times New Roman" w:hAnsi="Times New Roman" w:cs="Times New Roman"/>
          <w:sz w:val="24"/>
          <w:szCs w:val="24"/>
        </w:rPr>
        <w:t>Landı́nez</w:t>
      </w:r>
      <w:proofErr w:type="spellEnd"/>
      <w:r w:rsidRPr="0009653F">
        <w:rPr>
          <w:rFonts w:ascii="Times New Roman" w:hAnsi="Times New Roman" w:cs="Times New Roman"/>
          <w:sz w:val="24"/>
          <w:szCs w:val="24"/>
        </w:rPr>
        <w:t>-Torres A., </w:t>
      </w:r>
      <w:proofErr w:type="spellStart"/>
      <w:r w:rsidRPr="0009653F">
        <w:rPr>
          <w:rFonts w:ascii="Times New Roman" w:hAnsi="Times New Roman" w:cs="Times New Roman"/>
          <w:sz w:val="24"/>
          <w:szCs w:val="24"/>
        </w:rPr>
        <w:t>Fagua</w:t>
      </w:r>
      <w:proofErr w:type="spellEnd"/>
      <w:r w:rsidRPr="0009653F">
        <w:rPr>
          <w:rFonts w:ascii="Times New Roman" w:hAnsi="Times New Roman" w:cs="Times New Roman"/>
          <w:sz w:val="24"/>
          <w:szCs w:val="24"/>
        </w:rPr>
        <w:t xml:space="preserve"> C., </w:t>
      </w:r>
      <w:proofErr w:type="spellStart"/>
      <w:r w:rsidRPr="0009653F">
        <w:rPr>
          <w:rFonts w:ascii="Times New Roman" w:hAnsi="Times New Roman" w:cs="Times New Roman"/>
          <w:sz w:val="24"/>
          <w:szCs w:val="24"/>
        </w:rPr>
        <w:t>López</w:t>
      </w:r>
      <w:proofErr w:type="spellEnd"/>
      <w:r w:rsidRPr="0009653F">
        <w:rPr>
          <w:rFonts w:ascii="Times New Roman" w:hAnsi="Times New Roman" w:cs="Times New Roman"/>
          <w:sz w:val="24"/>
          <w:szCs w:val="24"/>
        </w:rPr>
        <w:t xml:space="preserve"> A., </w:t>
      </w:r>
      <w:proofErr w:type="spellStart"/>
      <w:r w:rsidRPr="0009653F">
        <w:rPr>
          <w:rFonts w:ascii="Times New Roman" w:hAnsi="Times New Roman" w:cs="Times New Roman"/>
          <w:sz w:val="24"/>
          <w:szCs w:val="24"/>
        </w:rPr>
        <w:t>Oyola</w:t>
      </w:r>
      <w:proofErr w:type="spellEnd"/>
      <w:r w:rsidRPr="0009653F">
        <w:rPr>
          <w:rFonts w:ascii="Times New Roman" w:hAnsi="Times New Roman" w:cs="Times New Roman"/>
          <w:sz w:val="24"/>
          <w:szCs w:val="24"/>
        </w:rPr>
        <w:t xml:space="preserve"> Y., </w:t>
      </w:r>
      <w:proofErr w:type="spellStart"/>
      <w:r w:rsidRPr="0009653F">
        <w:rPr>
          <w:rFonts w:ascii="Times New Roman" w:hAnsi="Times New Roman" w:cs="Times New Roman"/>
          <w:sz w:val="24"/>
          <w:szCs w:val="24"/>
        </w:rPr>
        <w:t>Girometta</w:t>
      </w:r>
      <w:proofErr w:type="spellEnd"/>
      <w:r w:rsidRPr="0009653F">
        <w:rPr>
          <w:rFonts w:ascii="Times New Roman" w:hAnsi="Times New Roman" w:cs="Times New Roman"/>
          <w:sz w:val="24"/>
          <w:szCs w:val="24"/>
        </w:rPr>
        <w:t xml:space="preserve"> C. (2021). Pruning wastes from fruit trees as a substrate for </w:t>
      </w:r>
      <w:proofErr w:type="spellStart"/>
      <w:r w:rsidRPr="0009653F">
        <w:rPr>
          <w:rFonts w:ascii="Times New Roman" w:hAnsi="Times New Roman" w:cs="Times New Roman"/>
          <w:sz w:val="24"/>
          <w:szCs w:val="24"/>
        </w:rPr>
        <w:t>Pleurotus</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ostreatus</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Acta</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Mycologica</w:t>
      </w:r>
      <w:proofErr w:type="spellEnd"/>
      <w:r w:rsidRPr="0009653F">
        <w:rPr>
          <w:rFonts w:ascii="Times New Roman" w:hAnsi="Times New Roman" w:cs="Times New Roman"/>
          <w:sz w:val="24"/>
          <w:szCs w:val="24"/>
        </w:rPr>
        <w:t>. 56: 1-13.</w:t>
      </w:r>
    </w:p>
    <w:p w:rsidR="0009653F" w:rsidRDefault="0009653F" w:rsidP="0009653F">
      <w:pPr>
        <w:jc w:val="both"/>
        <w:rPr>
          <w:rFonts w:ascii="Times New Roman" w:hAnsi="Times New Roman" w:cs="Times New Roman"/>
          <w:sz w:val="24"/>
          <w:szCs w:val="24"/>
        </w:rPr>
      </w:pPr>
      <w:r w:rsidRPr="0009653F">
        <w:rPr>
          <w:rFonts w:ascii="Times New Roman" w:hAnsi="Times New Roman" w:cs="Times New Roman"/>
          <w:sz w:val="24"/>
          <w:szCs w:val="24"/>
        </w:rPr>
        <w:t>Mwangi R., Macharia J., </w:t>
      </w:r>
      <w:proofErr w:type="spellStart"/>
      <w:r w:rsidRPr="0009653F">
        <w:rPr>
          <w:rFonts w:ascii="Times New Roman" w:hAnsi="Times New Roman" w:cs="Times New Roman"/>
          <w:sz w:val="24"/>
          <w:szCs w:val="24"/>
        </w:rPr>
        <w:t>Wagara</w:t>
      </w:r>
      <w:proofErr w:type="spellEnd"/>
      <w:r w:rsidRPr="0009653F">
        <w:rPr>
          <w:rFonts w:ascii="Times New Roman" w:hAnsi="Times New Roman" w:cs="Times New Roman"/>
          <w:sz w:val="24"/>
          <w:szCs w:val="24"/>
        </w:rPr>
        <w:t xml:space="preserve"> I., </w:t>
      </w:r>
      <w:proofErr w:type="spellStart"/>
      <w:r w:rsidRPr="0009653F">
        <w:rPr>
          <w:rFonts w:ascii="Times New Roman" w:hAnsi="Times New Roman" w:cs="Times New Roman"/>
          <w:sz w:val="24"/>
          <w:szCs w:val="24"/>
        </w:rPr>
        <w:t>Bence</w:t>
      </w:r>
      <w:proofErr w:type="spellEnd"/>
      <w:r w:rsidRPr="0009653F">
        <w:rPr>
          <w:rFonts w:ascii="Times New Roman" w:hAnsi="Times New Roman" w:cs="Times New Roman"/>
          <w:sz w:val="24"/>
          <w:szCs w:val="24"/>
        </w:rPr>
        <w:t xml:space="preserve"> R. (2022). The antioxidant potential of different edible and medicinal mushrooms. Biomedicine &amp; Pharmacotherapy. 147.</w:t>
      </w:r>
    </w:p>
    <w:p w:rsidR="006D3B1C" w:rsidRDefault="006D3B1C" w:rsidP="0009653F">
      <w:pPr>
        <w:jc w:val="both"/>
        <w:rPr>
          <w:rFonts w:ascii="Times New Roman" w:hAnsi="Times New Roman" w:cs="Times New Roman"/>
          <w:sz w:val="24"/>
          <w:szCs w:val="24"/>
        </w:rPr>
      </w:pPr>
      <w:r w:rsidRPr="006D3B1C">
        <w:rPr>
          <w:rFonts w:ascii="Times New Roman" w:hAnsi="Times New Roman" w:cs="Times New Roman"/>
          <w:sz w:val="24"/>
          <w:szCs w:val="24"/>
        </w:rPr>
        <w:t>Meena B., Sivakumar V., </w:t>
      </w:r>
      <w:proofErr w:type="spellStart"/>
      <w:r w:rsidRPr="006D3B1C">
        <w:rPr>
          <w:rFonts w:ascii="Times New Roman" w:hAnsi="Times New Roman" w:cs="Times New Roman"/>
          <w:sz w:val="24"/>
          <w:szCs w:val="24"/>
        </w:rPr>
        <w:t>Praneetha</w:t>
      </w:r>
      <w:proofErr w:type="spellEnd"/>
      <w:r w:rsidRPr="006D3B1C">
        <w:rPr>
          <w:rFonts w:ascii="Times New Roman" w:hAnsi="Times New Roman" w:cs="Times New Roman"/>
          <w:sz w:val="24"/>
          <w:szCs w:val="24"/>
        </w:rPr>
        <w:t xml:space="preserve"> S. (2020). Prospects of biodiversity and distribution of mushroom fungi in India. GSC Biological and Pharmaceutical Sciences. 13 (01): 078-085.</w:t>
      </w:r>
    </w:p>
    <w:p w:rsidR="00AB2E54" w:rsidRDefault="00AB2E54" w:rsidP="0009653F">
      <w:pPr>
        <w:jc w:val="both"/>
        <w:rPr>
          <w:rFonts w:ascii="Times New Roman" w:hAnsi="Times New Roman" w:cs="Times New Roman"/>
          <w:sz w:val="24"/>
          <w:szCs w:val="24"/>
        </w:rPr>
      </w:pPr>
      <w:proofErr w:type="spellStart"/>
      <w:proofErr w:type="gramStart"/>
      <w:r w:rsidRPr="00AB2E54">
        <w:rPr>
          <w:rFonts w:ascii="Times New Roman" w:hAnsi="Times New Roman" w:cs="Times New Roman"/>
          <w:sz w:val="24"/>
          <w:szCs w:val="24"/>
        </w:rPr>
        <w:t>Mwangi</w:t>
      </w:r>
      <w:proofErr w:type="spellEnd"/>
      <w:r w:rsidRPr="00AB2E54">
        <w:rPr>
          <w:rFonts w:ascii="Times New Roman" w:hAnsi="Times New Roman" w:cs="Times New Roman"/>
          <w:sz w:val="24"/>
          <w:szCs w:val="24"/>
        </w:rPr>
        <w:t xml:space="preserve">, F. W., </w:t>
      </w:r>
      <w:proofErr w:type="spellStart"/>
      <w:r w:rsidRPr="00AB2E54">
        <w:rPr>
          <w:rFonts w:ascii="Times New Roman" w:hAnsi="Times New Roman" w:cs="Times New Roman"/>
          <w:sz w:val="24"/>
          <w:szCs w:val="24"/>
        </w:rPr>
        <w:t>Waweru</w:t>
      </w:r>
      <w:proofErr w:type="spellEnd"/>
      <w:r w:rsidRPr="00AB2E54">
        <w:rPr>
          <w:rFonts w:ascii="Times New Roman" w:hAnsi="Times New Roman" w:cs="Times New Roman"/>
          <w:sz w:val="24"/>
          <w:szCs w:val="24"/>
        </w:rPr>
        <w:t xml:space="preserve">, B., &amp; </w:t>
      </w:r>
      <w:proofErr w:type="spellStart"/>
      <w:r w:rsidRPr="00AB2E54">
        <w:rPr>
          <w:rFonts w:ascii="Times New Roman" w:hAnsi="Times New Roman" w:cs="Times New Roman"/>
          <w:sz w:val="24"/>
          <w:szCs w:val="24"/>
        </w:rPr>
        <w:t>Oduor</w:t>
      </w:r>
      <w:proofErr w:type="spellEnd"/>
      <w:r w:rsidRPr="00AB2E54">
        <w:rPr>
          <w:rFonts w:ascii="Times New Roman" w:hAnsi="Times New Roman" w:cs="Times New Roman"/>
          <w:sz w:val="24"/>
          <w:szCs w:val="24"/>
        </w:rPr>
        <w:t>, R. (2022).</w:t>
      </w:r>
      <w:proofErr w:type="gramEnd"/>
      <w:r w:rsidRPr="00AB2E54">
        <w:rPr>
          <w:rFonts w:ascii="Times New Roman" w:hAnsi="Times New Roman" w:cs="Times New Roman"/>
          <w:sz w:val="24"/>
          <w:szCs w:val="24"/>
        </w:rPr>
        <w:t xml:space="preserve"> Nutritional composition and medicinal potential of selected edible mushrooms: A review. *Food Research*, 6(1), 85–96.</w:t>
      </w:r>
    </w:p>
    <w:p w:rsidR="006D3B1C" w:rsidRDefault="00AB2E54" w:rsidP="0009653F">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006D3B1C" w:rsidRPr="006D3B1C">
        <w:rPr>
          <w:rFonts w:ascii="Times New Roman" w:hAnsi="Times New Roman" w:cs="Times New Roman"/>
          <w:sz w:val="24"/>
          <w:szCs w:val="24"/>
        </w:rPr>
        <w:t>Manimaran</w:t>
      </w:r>
      <w:proofErr w:type="spellEnd"/>
      <w:r w:rsidR="006D3B1C" w:rsidRPr="006D3B1C">
        <w:rPr>
          <w:rFonts w:ascii="Times New Roman" w:hAnsi="Times New Roman" w:cs="Times New Roman"/>
          <w:sz w:val="24"/>
          <w:szCs w:val="24"/>
        </w:rPr>
        <w:t xml:space="preserve"> K., </w:t>
      </w:r>
      <w:proofErr w:type="spellStart"/>
      <w:r w:rsidR="006D3B1C" w:rsidRPr="006D3B1C">
        <w:rPr>
          <w:rFonts w:ascii="Times New Roman" w:hAnsi="Times New Roman" w:cs="Times New Roman"/>
          <w:sz w:val="24"/>
          <w:szCs w:val="24"/>
        </w:rPr>
        <w:t>Balasubramani</w:t>
      </w:r>
      <w:proofErr w:type="spellEnd"/>
      <w:r w:rsidR="006D3B1C" w:rsidRPr="006D3B1C">
        <w:rPr>
          <w:rFonts w:ascii="Times New Roman" w:hAnsi="Times New Roman" w:cs="Times New Roman"/>
          <w:sz w:val="24"/>
          <w:szCs w:val="24"/>
        </w:rPr>
        <w:t xml:space="preserve"> G., </w:t>
      </w:r>
      <w:proofErr w:type="spellStart"/>
      <w:r w:rsidR="006D3B1C" w:rsidRPr="006D3B1C">
        <w:rPr>
          <w:rFonts w:ascii="Times New Roman" w:hAnsi="Times New Roman" w:cs="Times New Roman"/>
          <w:sz w:val="24"/>
          <w:szCs w:val="24"/>
        </w:rPr>
        <w:t>Ragavendran</w:t>
      </w:r>
      <w:proofErr w:type="spellEnd"/>
      <w:r w:rsidR="006D3B1C" w:rsidRPr="006D3B1C">
        <w:rPr>
          <w:rFonts w:ascii="Times New Roman" w:hAnsi="Times New Roman" w:cs="Times New Roman"/>
          <w:sz w:val="24"/>
          <w:szCs w:val="24"/>
        </w:rPr>
        <w:t xml:space="preserve"> C., </w:t>
      </w:r>
      <w:proofErr w:type="spellStart"/>
      <w:r w:rsidR="006D3B1C" w:rsidRPr="006D3B1C">
        <w:rPr>
          <w:rFonts w:ascii="Times New Roman" w:hAnsi="Times New Roman" w:cs="Times New Roman"/>
          <w:sz w:val="24"/>
          <w:szCs w:val="24"/>
        </w:rPr>
        <w:t>Natarajan</w:t>
      </w:r>
      <w:proofErr w:type="spellEnd"/>
      <w:r w:rsidR="006D3B1C" w:rsidRPr="006D3B1C">
        <w:rPr>
          <w:rFonts w:ascii="Times New Roman" w:hAnsi="Times New Roman" w:cs="Times New Roman"/>
          <w:sz w:val="24"/>
          <w:szCs w:val="24"/>
        </w:rPr>
        <w:t xml:space="preserve"> D., </w:t>
      </w:r>
      <w:proofErr w:type="spellStart"/>
      <w:r w:rsidR="006D3B1C" w:rsidRPr="006D3B1C">
        <w:rPr>
          <w:rFonts w:ascii="Times New Roman" w:hAnsi="Times New Roman" w:cs="Times New Roman"/>
          <w:sz w:val="24"/>
          <w:szCs w:val="24"/>
        </w:rPr>
        <w:t>Murugesan</w:t>
      </w:r>
      <w:proofErr w:type="spellEnd"/>
      <w:r w:rsidR="006D3B1C" w:rsidRPr="006D3B1C">
        <w:rPr>
          <w:rFonts w:ascii="Times New Roman" w:hAnsi="Times New Roman" w:cs="Times New Roman"/>
          <w:sz w:val="24"/>
          <w:szCs w:val="24"/>
        </w:rPr>
        <w:t xml:space="preserve"> S. (2021). Biological applications of synthesized </w:t>
      </w:r>
      <w:proofErr w:type="spellStart"/>
      <w:r w:rsidR="006D3B1C" w:rsidRPr="006D3B1C">
        <w:rPr>
          <w:rFonts w:ascii="Times New Roman" w:hAnsi="Times New Roman" w:cs="Times New Roman"/>
          <w:sz w:val="24"/>
          <w:szCs w:val="24"/>
        </w:rPr>
        <w:t>ZnO</w:t>
      </w:r>
      <w:proofErr w:type="spellEnd"/>
      <w:r w:rsidR="006D3B1C" w:rsidRPr="006D3B1C">
        <w:rPr>
          <w:rFonts w:ascii="Times New Roman" w:hAnsi="Times New Roman" w:cs="Times New Roman"/>
          <w:sz w:val="24"/>
          <w:szCs w:val="24"/>
        </w:rPr>
        <w:t xml:space="preserve"> nanoparticles using </w:t>
      </w:r>
      <w:proofErr w:type="spellStart"/>
      <w:r w:rsidR="006D3B1C" w:rsidRPr="006D3B1C">
        <w:rPr>
          <w:rFonts w:ascii="Times New Roman" w:hAnsi="Times New Roman" w:cs="Times New Roman"/>
          <w:sz w:val="24"/>
          <w:szCs w:val="24"/>
        </w:rPr>
        <w:t>Pleurotus</w:t>
      </w:r>
      <w:proofErr w:type="spellEnd"/>
      <w:r w:rsidR="006D3B1C" w:rsidRPr="006D3B1C">
        <w:rPr>
          <w:rFonts w:ascii="Times New Roman" w:hAnsi="Times New Roman" w:cs="Times New Roman"/>
          <w:sz w:val="24"/>
          <w:szCs w:val="24"/>
        </w:rPr>
        <w:t xml:space="preserve"> </w:t>
      </w:r>
      <w:proofErr w:type="spellStart"/>
      <w:r w:rsidR="006D3B1C" w:rsidRPr="006D3B1C">
        <w:rPr>
          <w:rFonts w:ascii="Times New Roman" w:hAnsi="Times New Roman" w:cs="Times New Roman"/>
          <w:sz w:val="24"/>
          <w:szCs w:val="24"/>
        </w:rPr>
        <w:t>djamor</w:t>
      </w:r>
      <w:proofErr w:type="spellEnd"/>
      <w:r w:rsidR="006D3B1C" w:rsidRPr="006D3B1C">
        <w:rPr>
          <w:rFonts w:ascii="Times New Roman" w:hAnsi="Times New Roman" w:cs="Times New Roman"/>
          <w:sz w:val="24"/>
          <w:szCs w:val="24"/>
        </w:rPr>
        <w:t> against mosquito larvicidal, histopathology, antibacterial, antioxidant and anticancer effect. Journal of Cluster Science. 32 (6): 1635-1647.</w:t>
      </w:r>
    </w:p>
    <w:p w:rsidR="0009653F" w:rsidRDefault="0009653F" w:rsidP="0009653F">
      <w:pPr>
        <w:jc w:val="both"/>
        <w:rPr>
          <w:rFonts w:ascii="Times New Roman" w:hAnsi="Times New Roman" w:cs="Times New Roman"/>
          <w:sz w:val="24"/>
          <w:szCs w:val="24"/>
        </w:rPr>
      </w:pPr>
      <w:r w:rsidRPr="0009653F">
        <w:rPr>
          <w:rFonts w:ascii="Times New Roman" w:hAnsi="Times New Roman" w:cs="Times New Roman"/>
          <w:sz w:val="24"/>
          <w:szCs w:val="24"/>
        </w:rPr>
        <w:lastRenderedPageBreak/>
        <w:t>Pandey, K., Ghosh, S. K. (2023). Biodiversity of </w:t>
      </w:r>
      <w:proofErr w:type="spellStart"/>
      <w:r w:rsidRPr="0009653F">
        <w:rPr>
          <w:rFonts w:ascii="Times New Roman" w:hAnsi="Times New Roman" w:cs="Times New Roman"/>
          <w:sz w:val="24"/>
          <w:szCs w:val="24"/>
        </w:rPr>
        <w:t>Astraeus</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asiaticus</w:t>
      </w:r>
      <w:proofErr w:type="spellEnd"/>
      <w:r w:rsidRPr="0009653F">
        <w:rPr>
          <w:rFonts w:ascii="Times New Roman" w:hAnsi="Times New Roman" w:cs="Times New Roman"/>
          <w:sz w:val="24"/>
          <w:szCs w:val="24"/>
        </w:rPr>
        <w:t>, a wild indigenous edible mushroom, in the forests of Bankura district, West Bengal and its antioxidant property. </w:t>
      </w:r>
      <w:proofErr w:type="spellStart"/>
      <w:r w:rsidRPr="0009653F">
        <w:rPr>
          <w:rFonts w:ascii="Times New Roman" w:hAnsi="Times New Roman" w:cs="Times New Roman"/>
          <w:sz w:val="24"/>
          <w:szCs w:val="24"/>
        </w:rPr>
        <w:t>Acta</w:t>
      </w:r>
      <w:proofErr w:type="spellEnd"/>
      <w:r w:rsidRPr="0009653F">
        <w:rPr>
          <w:rFonts w:ascii="Times New Roman" w:hAnsi="Times New Roman" w:cs="Times New Roman"/>
          <w:sz w:val="24"/>
          <w:szCs w:val="24"/>
        </w:rPr>
        <w:t xml:space="preserve"> </w:t>
      </w:r>
      <w:proofErr w:type="spellStart"/>
      <w:r w:rsidRPr="0009653F">
        <w:rPr>
          <w:rFonts w:ascii="Times New Roman" w:hAnsi="Times New Roman" w:cs="Times New Roman"/>
          <w:sz w:val="24"/>
          <w:szCs w:val="24"/>
        </w:rPr>
        <w:t>Mycologica</w:t>
      </w:r>
      <w:proofErr w:type="spellEnd"/>
      <w:r w:rsidRPr="0009653F">
        <w:rPr>
          <w:rFonts w:ascii="Times New Roman" w:hAnsi="Times New Roman" w:cs="Times New Roman"/>
          <w:sz w:val="24"/>
          <w:szCs w:val="24"/>
        </w:rPr>
        <w:t xml:space="preserve">, 58, 1-19. </w:t>
      </w:r>
      <w:hyperlink r:id="rId14" w:history="1">
        <w:r w:rsidR="006D3B1C" w:rsidRPr="00C13D72">
          <w:rPr>
            <w:rStyle w:val="Hyperlink"/>
            <w:rFonts w:ascii="Times New Roman" w:hAnsi="Times New Roman" w:cs="Times New Roman"/>
            <w:sz w:val="24"/>
            <w:szCs w:val="24"/>
          </w:rPr>
          <w:t>https://doi.org/10.5586/am.575</w:t>
        </w:r>
      </w:hyperlink>
    </w:p>
    <w:p w:rsidR="00E968D3" w:rsidRDefault="00E968D3" w:rsidP="0009653F">
      <w:pPr>
        <w:jc w:val="both"/>
        <w:rPr>
          <w:rFonts w:ascii="Times New Roman" w:hAnsi="Times New Roman" w:cs="Times New Roman"/>
          <w:sz w:val="24"/>
          <w:szCs w:val="24"/>
        </w:rPr>
      </w:pPr>
      <w:proofErr w:type="spellStart"/>
      <w:r w:rsidRPr="00E968D3">
        <w:rPr>
          <w:rFonts w:ascii="Times New Roman" w:hAnsi="Times New Roman" w:cs="Times New Roman"/>
          <w:sz w:val="24"/>
          <w:szCs w:val="24"/>
        </w:rPr>
        <w:t>Phosri</w:t>
      </w:r>
      <w:proofErr w:type="spellEnd"/>
      <w:r w:rsidRPr="00E968D3">
        <w:rPr>
          <w:rFonts w:ascii="Times New Roman" w:hAnsi="Times New Roman" w:cs="Times New Roman"/>
          <w:sz w:val="24"/>
          <w:szCs w:val="24"/>
        </w:rPr>
        <w:t xml:space="preserve"> C., </w:t>
      </w:r>
      <w:proofErr w:type="spellStart"/>
      <w:r w:rsidRPr="00E968D3">
        <w:rPr>
          <w:rFonts w:ascii="Times New Roman" w:hAnsi="Times New Roman" w:cs="Times New Roman"/>
          <w:sz w:val="24"/>
          <w:szCs w:val="24"/>
        </w:rPr>
        <w:t>Martı́n</w:t>
      </w:r>
      <w:proofErr w:type="spellEnd"/>
      <w:r w:rsidRPr="00E968D3">
        <w:rPr>
          <w:rFonts w:ascii="Times New Roman" w:hAnsi="Times New Roman" w:cs="Times New Roman"/>
          <w:sz w:val="24"/>
          <w:szCs w:val="24"/>
        </w:rPr>
        <w:t xml:space="preserve"> M., </w:t>
      </w:r>
      <w:proofErr w:type="spellStart"/>
      <w:r w:rsidRPr="00E968D3">
        <w:rPr>
          <w:rFonts w:ascii="Times New Roman" w:hAnsi="Times New Roman" w:cs="Times New Roman"/>
          <w:sz w:val="24"/>
          <w:szCs w:val="24"/>
        </w:rPr>
        <w:t>Sihanonth</w:t>
      </w:r>
      <w:proofErr w:type="spellEnd"/>
      <w:r w:rsidRPr="00E968D3">
        <w:rPr>
          <w:rFonts w:ascii="Times New Roman" w:hAnsi="Times New Roman" w:cs="Times New Roman"/>
          <w:sz w:val="24"/>
          <w:szCs w:val="24"/>
        </w:rPr>
        <w:t xml:space="preserve"> P., </w:t>
      </w:r>
      <w:proofErr w:type="spellStart"/>
      <w:r w:rsidRPr="00E968D3">
        <w:rPr>
          <w:rFonts w:ascii="Times New Roman" w:hAnsi="Times New Roman" w:cs="Times New Roman"/>
          <w:sz w:val="24"/>
          <w:szCs w:val="24"/>
        </w:rPr>
        <w:t>Whalley</w:t>
      </w:r>
      <w:proofErr w:type="spellEnd"/>
      <w:r w:rsidRPr="00E968D3">
        <w:rPr>
          <w:rFonts w:ascii="Times New Roman" w:hAnsi="Times New Roman" w:cs="Times New Roman"/>
          <w:sz w:val="24"/>
          <w:szCs w:val="24"/>
        </w:rPr>
        <w:t xml:space="preserve"> A., </w:t>
      </w:r>
      <w:proofErr w:type="spellStart"/>
      <w:r w:rsidRPr="00E968D3">
        <w:rPr>
          <w:rFonts w:ascii="Times New Roman" w:hAnsi="Times New Roman" w:cs="Times New Roman"/>
          <w:sz w:val="24"/>
          <w:szCs w:val="24"/>
        </w:rPr>
        <w:t>Watling</w:t>
      </w:r>
      <w:proofErr w:type="spellEnd"/>
      <w:r w:rsidRPr="00E968D3">
        <w:rPr>
          <w:rFonts w:ascii="Times New Roman" w:hAnsi="Times New Roman" w:cs="Times New Roman"/>
          <w:sz w:val="24"/>
          <w:szCs w:val="24"/>
        </w:rPr>
        <w:t xml:space="preserve"> R. (2007). Molecular study of the genus Astraeus. Mycological Research. 111 (3): 275-286.</w:t>
      </w:r>
    </w:p>
    <w:p w:rsidR="006D3B1C" w:rsidRDefault="006D3B1C" w:rsidP="0009653F">
      <w:pPr>
        <w:jc w:val="both"/>
        <w:rPr>
          <w:rFonts w:ascii="Times New Roman" w:hAnsi="Times New Roman" w:cs="Times New Roman"/>
          <w:sz w:val="24"/>
          <w:szCs w:val="24"/>
        </w:rPr>
      </w:pPr>
      <w:proofErr w:type="spellStart"/>
      <w:r>
        <w:rPr>
          <w:rFonts w:ascii="Times New Roman" w:hAnsi="Times New Roman" w:cs="Times New Roman"/>
          <w:sz w:val="24"/>
          <w:szCs w:val="24"/>
        </w:rPr>
        <w:t>P</w:t>
      </w:r>
      <w:r w:rsidRPr="006D3B1C">
        <w:rPr>
          <w:rFonts w:ascii="Times New Roman" w:hAnsi="Times New Roman" w:cs="Times New Roman"/>
          <w:sz w:val="24"/>
          <w:szCs w:val="24"/>
        </w:rPr>
        <w:t>hadannok</w:t>
      </w:r>
      <w:proofErr w:type="spellEnd"/>
      <w:r w:rsidRPr="006D3B1C">
        <w:rPr>
          <w:rFonts w:ascii="Times New Roman" w:hAnsi="Times New Roman" w:cs="Times New Roman"/>
          <w:sz w:val="24"/>
          <w:szCs w:val="24"/>
        </w:rPr>
        <w:t xml:space="preserve"> P., </w:t>
      </w:r>
      <w:proofErr w:type="spellStart"/>
      <w:r w:rsidRPr="006D3B1C">
        <w:rPr>
          <w:rFonts w:ascii="Times New Roman" w:hAnsi="Times New Roman" w:cs="Times New Roman"/>
          <w:sz w:val="24"/>
          <w:szCs w:val="24"/>
        </w:rPr>
        <w:t>Naladta</w:t>
      </w:r>
      <w:proofErr w:type="spellEnd"/>
      <w:r w:rsidRPr="006D3B1C">
        <w:rPr>
          <w:rFonts w:ascii="Times New Roman" w:hAnsi="Times New Roman" w:cs="Times New Roman"/>
          <w:sz w:val="24"/>
          <w:szCs w:val="24"/>
        </w:rPr>
        <w:t xml:space="preserve"> A., </w:t>
      </w:r>
      <w:proofErr w:type="spellStart"/>
      <w:r w:rsidRPr="006D3B1C">
        <w:rPr>
          <w:rFonts w:ascii="Times New Roman" w:hAnsi="Times New Roman" w:cs="Times New Roman"/>
          <w:sz w:val="24"/>
          <w:szCs w:val="24"/>
        </w:rPr>
        <w:t>Noipha</w:t>
      </w:r>
      <w:proofErr w:type="spellEnd"/>
      <w:r w:rsidRPr="006D3B1C">
        <w:rPr>
          <w:rFonts w:ascii="Times New Roman" w:hAnsi="Times New Roman" w:cs="Times New Roman"/>
          <w:sz w:val="24"/>
          <w:szCs w:val="24"/>
        </w:rPr>
        <w:t xml:space="preserve"> K., </w:t>
      </w:r>
      <w:proofErr w:type="spellStart"/>
      <w:r w:rsidRPr="006D3B1C">
        <w:rPr>
          <w:rFonts w:ascii="Times New Roman" w:hAnsi="Times New Roman" w:cs="Times New Roman"/>
          <w:sz w:val="24"/>
          <w:szCs w:val="24"/>
        </w:rPr>
        <w:t>Nualkaew</w:t>
      </w:r>
      <w:proofErr w:type="spellEnd"/>
      <w:r w:rsidRPr="006D3B1C">
        <w:rPr>
          <w:rFonts w:ascii="Times New Roman" w:hAnsi="Times New Roman" w:cs="Times New Roman"/>
          <w:sz w:val="24"/>
          <w:szCs w:val="24"/>
        </w:rPr>
        <w:t xml:space="preserve"> N. (2020). Enhancing glucose uptake by </w:t>
      </w:r>
      <w:proofErr w:type="spellStart"/>
      <w:r w:rsidRPr="006D3B1C">
        <w:rPr>
          <w:rFonts w:ascii="Times New Roman" w:hAnsi="Times New Roman" w:cs="Times New Roman"/>
          <w:sz w:val="24"/>
          <w:szCs w:val="24"/>
        </w:rPr>
        <w:t>Astraeus</w:t>
      </w:r>
      <w:proofErr w:type="spellEnd"/>
      <w:r w:rsidRPr="006D3B1C">
        <w:rPr>
          <w:rFonts w:ascii="Times New Roman" w:hAnsi="Times New Roman" w:cs="Times New Roman"/>
          <w:sz w:val="24"/>
          <w:szCs w:val="24"/>
        </w:rPr>
        <w:t xml:space="preserve"> </w:t>
      </w:r>
      <w:proofErr w:type="spellStart"/>
      <w:r w:rsidRPr="006D3B1C">
        <w:rPr>
          <w:rFonts w:ascii="Times New Roman" w:hAnsi="Times New Roman" w:cs="Times New Roman"/>
          <w:sz w:val="24"/>
          <w:szCs w:val="24"/>
        </w:rPr>
        <w:t>odoratus</w:t>
      </w:r>
      <w:proofErr w:type="spellEnd"/>
      <w:r w:rsidRPr="006D3B1C">
        <w:rPr>
          <w:rFonts w:ascii="Times New Roman" w:hAnsi="Times New Roman" w:cs="Times New Roman"/>
          <w:sz w:val="24"/>
          <w:szCs w:val="24"/>
        </w:rPr>
        <w:t> and </w:t>
      </w:r>
      <w:proofErr w:type="spellStart"/>
      <w:r w:rsidRPr="006D3B1C">
        <w:rPr>
          <w:rFonts w:ascii="Times New Roman" w:hAnsi="Times New Roman" w:cs="Times New Roman"/>
          <w:sz w:val="24"/>
          <w:szCs w:val="24"/>
        </w:rPr>
        <w:t>Astraeus</w:t>
      </w:r>
      <w:proofErr w:type="spellEnd"/>
      <w:r w:rsidRPr="006D3B1C">
        <w:rPr>
          <w:rFonts w:ascii="Times New Roman" w:hAnsi="Times New Roman" w:cs="Times New Roman"/>
          <w:sz w:val="24"/>
          <w:szCs w:val="24"/>
        </w:rPr>
        <w:t xml:space="preserve"> </w:t>
      </w:r>
      <w:proofErr w:type="spellStart"/>
      <w:r w:rsidRPr="006D3B1C">
        <w:rPr>
          <w:rFonts w:ascii="Times New Roman" w:hAnsi="Times New Roman" w:cs="Times New Roman"/>
          <w:sz w:val="24"/>
          <w:szCs w:val="24"/>
        </w:rPr>
        <w:t>asiaticus</w:t>
      </w:r>
      <w:proofErr w:type="spellEnd"/>
      <w:r w:rsidRPr="006D3B1C">
        <w:rPr>
          <w:rFonts w:ascii="Times New Roman" w:hAnsi="Times New Roman" w:cs="Times New Roman"/>
          <w:sz w:val="24"/>
          <w:szCs w:val="24"/>
        </w:rPr>
        <w:t> extracts in L6 myotubes. Pharmacognosy Magazine. 16 (67): 3-42.</w:t>
      </w:r>
    </w:p>
    <w:p w:rsidR="00AB2E54" w:rsidRDefault="00AB2E54" w:rsidP="00AB2E54">
      <w:pPr>
        <w:jc w:val="both"/>
        <w:rPr>
          <w:rFonts w:ascii="Times New Roman" w:hAnsi="Times New Roman" w:cs="Times New Roman"/>
          <w:sz w:val="24"/>
          <w:szCs w:val="24"/>
        </w:rPr>
      </w:pPr>
      <w:proofErr w:type="gramStart"/>
      <w:r w:rsidRPr="00AB2E54">
        <w:rPr>
          <w:rFonts w:ascii="Times New Roman" w:hAnsi="Times New Roman" w:cs="Times New Roman"/>
          <w:sz w:val="24"/>
          <w:szCs w:val="24"/>
        </w:rPr>
        <w:t>Research and Markets.</w:t>
      </w:r>
      <w:proofErr w:type="gramEnd"/>
      <w:r w:rsidRPr="00AB2E54">
        <w:rPr>
          <w:rFonts w:ascii="Times New Roman" w:hAnsi="Times New Roman" w:cs="Times New Roman"/>
          <w:sz w:val="24"/>
          <w:szCs w:val="24"/>
        </w:rPr>
        <w:t xml:space="preserve"> (2021). *Global Mushroom Market - Growth, Trends, COVID-19 Impact, and Forecasts </w:t>
      </w:r>
      <w:r>
        <w:rPr>
          <w:rFonts w:ascii="Times New Roman" w:hAnsi="Times New Roman" w:cs="Times New Roman"/>
          <w:sz w:val="24"/>
          <w:szCs w:val="24"/>
        </w:rPr>
        <w:t>(2020–2025)</w:t>
      </w:r>
      <w:r w:rsidRPr="00AB2E54">
        <w:rPr>
          <w:rFonts w:ascii="Times New Roman" w:hAnsi="Times New Roman" w:cs="Times New Roman"/>
          <w:sz w:val="24"/>
          <w:szCs w:val="24"/>
        </w:rPr>
        <w:t xml:space="preserve">. </w:t>
      </w:r>
    </w:p>
    <w:p w:rsidR="004F6572" w:rsidRPr="004F6572" w:rsidRDefault="004F6572" w:rsidP="004F6572">
      <w:pPr>
        <w:jc w:val="both"/>
        <w:rPr>
          <w:rFonts w:ascii="Times New Roman" w:hAnsi="Times New Roman" w:cs="Times New Roman"/>
          <w:sz w:val="24"/>
          <w:szCs w:val="24"/>
          <w:lang w:val="en-GB"/>
        </w:rPr>
      </w:pPr>
      <w:proofErr w:type="spellStart"/>
      <w:proofErr w:type="gramStart"/>
      <w:r w:rsidRPr="004F6572">
        <w:rPr>
          <w:rFonts w:ascii="Times New Roman" w:hAnsi="Times New Roman" w:cs="Times New Roman"/>
          <w:sz w:val="24"/>
          <w:szCs w:val="24"/>
          <w:lang w:val="en-IN"/>
        </w:rPr>
        <w:t>Rijia</w:t>
      </w:r>
      <w:proofErr w:type="spellEnd"/>
      <w:r w:rsidRPr="004F6572">
        <w:rPr>
          <w:rFonts w:ascii="Times New Roman" w:hAnsi="Times New Roman" w:cs="Times New Roman"/>
          <w:sz w:val="24"/>
          <w:szCs w:val="24"/>
          <w:lang w:val="en-IN"/>
        </w:rPr>
        <w:t xml:space="preserve"> A, </w:t>
      </w:r>
      <w:proofErr w:type="spellStart"/>
      <w:r w:rsidRPr="004F6572">
        <w:rPr>
          <w:rFonts w:ascii="Times New Roman" w:hAnsi="Times New Roman" w:cs="Times New Roman"/>
          <w:sz w:val="24"/>
          <w:szCs w:val="24"/>
          <w:lang w:val="en-IN"/>
        </w:rPr>
        <w:t>Krishnamoorthi</w:t>
      </w:r>
      <w:proofErr w:type="spellEnd"/>
      <w:r w:rsidRPr="004F6572">
        <w:rPr>
          <w:rFonts w:ascii="Times New Roman" w:hAnsi="Times New Roman" w:cs="Times New Roman"/>
          <w:sz w:val="24"/>
          <w:szCs w:val="24"/>
          <w:lang w:val="en-IN"/>
        </w:rPr>
        <w:t xml:space="preserve"> R, </w:t>
      </w:r>
      <w:proofErr w:type="spellStart"/>
      <w:r w:rsidRPr="004F6572">
        <w:rPr>
          <w:rFonts w:ascii="Times New Roman" w:hAnsi="Times New Roman" w:cs="Times New Roman"/>
          <w:sz w:val="24"/>
          <w:szCs w:val="24"/>
          <w:lang w:val="en-IN"/>
        </w:rPr>
        <w:t>Rasmi</w:t>
      </w:r>
      <w:proofErr w:type="spellEnd"/>
      <w:r w:rsidRPr="004F6572">
        <w:rPr>
          <w:rFonts w:ascii="Times New Roman" w:hAnsi="Times New Roman" w:cs="Times New Roman"/>
          <w:sz w:val="24"/>
          <w:szCs w:val="24"/>
          <w:lang w:val="en-IN"/>
        </w:rPr>
        <w:t xml:space="preserve"> M, </w:t>
      </w:r>
      <w:proofErr w:type="spellStart"/>
      <w:r w:rsidRPr="004F6572">
        <w:rPr>
          <w:rFonts w:ascii="Times New Roman" w:hAnsi="Times New Roman" w:cs="Times New Roman"/>
          <w:sz w:val="24"/>
          <w:szCs w:val="24"/>
          <w:lang w:val="en-IN"/>
        </w:rPr>
        <w:t>Mahalingam</w:t>
      </w:r>
      <w:proofErr w:type="spellEnd"/>
      <w:r w:rsidRPr="004F6572">
        <w:rPr>
          <w:rFonts w:ascii="Times New Roman" w:hAnsi="Times New Roman" w:cs="Times New Roman"/>
          <w:sz w:val="24"/>
          <w:szCs w:val="24"/>
          <w:lang w:val="en-IN"/>
        </w:rPr>
        <w:t xml:space="preserve"> PU, Kim KS.</w:t>
      </w:r>
      <w:proofErr w:type="gramEnd"/>
      <w:r w:rsidRPr="004F6572">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(2024). </w:t>
      </w:r>
      <w:r w:rsidRPr="004F6572">
        <w:rPr>
          <w:rFonts w:ascii="Times New Roman" w:hAnsi="Times New Roman" w:cs="Times New Roman"/>
          <w:sz w:val="24"/>
          <w:szCs w:val="24"/>
          <w:lang w:val="en-IN"/>
        </w:rPr>
        <w:t xml:space="preserve">Comprehensive analysis of bioactive compounds in wild </w:t>
      </w:r>
      <w:proofErr w:type="spellStart"/>
      <w:r w:rsidRPr="004F6572">
        <w:rPr>
          <w:rFonts w:ascii="Times New Roman" w:hAnsi="Times New Roman" w:cs="Times New Roman"/>
          <w:sz w:val="24"/>
          <w:szCs w:val="24"/>
          <w:lang w:val="en-IN"/>
        </w:rPr>
        <w:t>Ganoderma</w:t>
      </w:r>
      <w:proofErr w:type="spellEnd"/>
      <w:r w:rsidRPr="004F6572">
        <w:rPr>
          <w:rFonts w:ascii="Times New Roman" w:hAnsi="Times New Roman" w:cs="Times New Roman"/>
          <w:sz w:val="24"/>
          <w:szCs w:val="24"/>
          <w:lang w:val="en-IN"/>
        </w:rPr>
        <w:t xml:space="preserve"> </w:t>
      </w:r>
      <w:proofErr w:type="spellStart"/>
      <w:r w:rsidRPr="004F6572">
        <w:rPr>
          <w:rFonts w:ascii="Times New Roman" w:hAnsi="Times New Roman" w:cs="Times New Roman"/>
          <w:sz w:val="24"/>
          <w:szCs w:val="24"/>
          <w:lang w:val="en-IN"/>
        </w:rPr>
        <w:t>applanatum</w:t>
      </w:r>
      <w:proofErr w:type="spellEnd"/>
      <w:r w:rsidRPr="004F6572">
        <w:rPr>
          <w:rFonts w:ascii="Times New Roman" w:hAnsi="Times New Roman" w:cs="Times New Roman"/>
          <w:sz w:val="24"/>
          <w:szCs w:val="24"/>
          <w:lang w:val="en-IN"/>
        </w:rPr>
        <w:t xml:space="preserve"> mushroom from Kerala, South India: insights into dietary nutritional, mineral, antimicrobial, and antioxid</w:t>
      </w:r>
      <w:r>
        <w:rPr>
          <w:rFonts w:ascii="Times New Roman" w:hAnsi="Times New Roman" w:cs="Times New Roman"/>
          <w:sz w:val="24"/>
          <w:szCs w:val="24"/>
          <w:lang w:val="en-IN"/>
        </w:rPr>
        <w:t xml:space="preserve">ant activities. Pharmaceuticals, </w:t>
      </w:r>
      <w:r w:rsidRPr="004F6572">
        <w:rPr>
          <w:rFonts w:ascii="Times New Roman" w:hAnsi="Times New Roman" w:cs="Times New Roman"/>
          <w:sz w:val="24"/>
          <w:szCs w:val="24"/>
          <w:lang w:val="en-IN"/>
        </w:rPr>
        <w:t>17(4):509.</w:t>
      </w:r>
    </w:p>
    <w:p w:rsidR="00B75396" w:rsidRDefault="00B75396" w:rsidP="0009653F">
      <w:pPr>
        <w:jc w:val="both"/>
        <w:rPr>
          <w:rFonts w:ascii="Times New Roman" w:hAnsi="Times New Roman" w:cs="Times New Roman"/>
          <w:sz w:val="24"/>
          <w:szCs w:val="24"/>
        </w:rPr>
      </w:pPr>
      <w:proofErr w:type="spellStart"/>
      <w:proofErr w:type="gramStart"/>
      <w:r w:rsidRPr="00B75396">
        <w:rPr>
          <w:rFonts w:ascii="Times New Roman" w:hAnsi="Times New Roman" w:cs="Times New Roman"/>
          <w:sz w:val="24"/>
          <w:szCs w:val="24"/>
        </w:rPr>
        <w:t>Sanyal</w:t>
      </w:r>
      <w:proofErr w:type="spellEnd"/>
      <w:r w:rsidRPr="00B75396">
        <w:rPr>
          <w:rFonts w:ascii="Times New Roman" w:hAnsi="Times New Roman" w:cs="Times New Roman"/>
          <w:sz w:val="24"/>
          <w:szCs w:val="24"/>
        </w:rPr>
        <w:t xml:space="preserve">, T. &amp; Ghosh, S. K. </w:t>
      </w:r>
      <w:r>
        <w:rPr>
          <w:rFonts w:ascii="Times New Roman" w:hAnsi="Times New Roman" w:cs="Times New Roman"/>
          <w:sz w:val="24"/>
          <w:szCs w:val="24"/>
        </w:rPr>
        <w:t xml:space="preserve">(2019) </w:t>
      </w:r>
      <w:r w:rsidRPr="00B75396">
        <w:rPr>
          <w:rFonts w:ascii="Times New Roman" w:hAnsi="Times New Roman" w:cs="Times New Roman"/>
          <w:sz w:val="24"/>
          <w:szCs w:val="24"/>
        </w:rPr>
        <w:t xml:space="preserve">Anti-cancer property of </w:t>
      </w:r>
      <w:proofErr w:type="spellStart"/>
      <w:r w:rsidRPr="00B75396">
        <w:rPr>
          <w:rFonts w:ascii="Times New Roman" w:hAnsi="Times New Roman" w:cs="Times New Roman"/>
          <w:sz w:val="24"/>
          <w:szCs w:val="24"/>
        </w:rPr>
        <w:t>Lenzites</w:t>
      </w:r>
      <w:proofErr w:type="spellEnd"/>
      <w:r w:rsidRPr="00B75396">
        <w:rPr>
          <w:rFonts w:ascii="Times New Roman" w:hAnsi="Times New Roman" w:cs="Times New Roman"/>
          <w:sz w:val="24"/>
          <w:szCs w:val="24"/>
        </w:rPr>
        <w:t xml:space="preserve"> </w:t>
      </w:r>
      <w:proofErr w:type="spellStart"/>
      <w:r w:rsidRPr="00B75396">
        <w:rPr>
          <w:rFonts w:ascii="Times New Roman" w:hAnsi="Times New Roman" w:cs="Times New Roman"/>
          <w:sz w:val="24"/>
          <w:szCs w:val="24"/>
        </w:rPr>
        <w:t>betulina</w:t>
      </w:r>
      <w:proofErr w:type="spellEnd"/>
      <w:r w:rsidRPr="00B75396">
        <w:rPr>
          <w:rFonts w:ascii="Times New Roman" w:hAnsi="Times New Roman" w:cs="Times New Roman"/>
          <w:sz w:val="24"/>
          <w:szCs w:val="24"/>
        </w:rPr>
        <w:t xml:space="preserve"> (L) Fr. on cervical cancer cell lines and its anti-tumor effect on HeLa-implanted mice.</w:t>
      </w:r>
      <w:proofErr w:type="gramEnd"/>
      <w:r w:rsidRPr="00B75396">
        <w:rPr>
          <w:rFonts w:ascii="Times New Roman" w:hAnsi="Times New Roman" w:cs="Times New Roman"/>
          <w:sz w:val="24"/>
          <w:szCs w:val="24"/>
        </w:rPr>
        <w:t> </w:t>
      </w:r>
      <w:proofErr w:type="spellStart"/>
      <w:r w:rsidRPr="00B75396">
        <w:rPr>
          <w:rFonts w:ascii="Times New Roman" w:hAnsi="Times New Roman" w:cs="Times New Roman"/>
          <w:i/>
          <w:iCs/>
          <w:sz w:val="24"/>
          <w:szCs w:val="24"/>
        </w:rPr>
        <w:t>BioRxiv</w:t>
      </w:r>
      <w:proofErr w:type="spellEnd"/>
      <w:r>
        <w:rPr>
          <w:rFonts w:ascii="Times New Roman" w:hAnsi="Times New Roman" w:cs="Times New Roman"/>
          <w:sz w:val="24"/>
          <w:szCs w:val="24"/>
        </w:rPr>
        <w:t> 540567</w:t>
      </w:r>
      <w:r w:rsidRPr="00B75396">
        <w:rPr>
          <w:rFonts w:ascii="Times New Roman" w:hAnsi="Times New Roman" w:cs="Times New Roman"/>
          <w:sz w:val="24"/>
          <w:szCs w:val="24"/>
        </w:rPr>
        <w:t>.</w:t>
      </w:r>
    </w:p>
    <w:p w:rsidR="00AB2E54" w:rsidRPr="00AB2E54" w:rsidRDefault="00AB2E54" w:rsidP="00AB2E54">
      <w:pPr>
        <w:jc w:val="both"/>
        <w:rPr>
          <w:rFonts w:ascii="Times New Roman" w:hAnsi="Times New Roman" w:cs="Times New Roman"/>
          <w:sz w:val="24"/>
          <w:szCs w:val="24"/>
        </w:rPr>
      </w:pPr>
      <w:proofErr w:type="gramStart"/>
      <w:r>
        <w:rPr>
          <w:rFonts w:ascii="Times New Roman" w:hAnsi="Times New Roman" w:cs="Times New Roman"/>
          <w:sz w:val="24"/>
          <w:szCs w:val="24"/>
        </w:rPr>
        <w:t>World Bank.</w:t>
      </w:r>
      <w:proofErr w:type="gramEnd"/>
      <w:r>
        <w:rPr>
          <w:rFonts w:ascii="Times New Roman" w:hAnsi="Times New Roman" w:cs="Times New Roman"/>
          <w:sz w:val="24"/>
          <w:szCs w:val="24"/>
        </w:rPr>
        <w:t xml:space="preserve"> (2022). </w:t>
      </w:r>
      <w:r w:rsidRPr="00AB2E54">
        <w:rPr>
          <w:rFonts w:ascii="Times New Roman" w:hAnsi="Times New Roman" w:cs="Times New Roman"/>
          <w:sz w:val="24"/>
          <w:szCs w:val="24"/>
        </w:rPr>
        <w:t>The Economic Case for Nature: A Global Earth-Economy Model to Ass</w:t>
      </w:r>
      <w:r>
        <w:rPr>
          <w:rFonts w:ascii="Times New Roman" w:hAnsi="Times New Roman" w:cs="Times New Roman"/>
          <w:sz w:val="24"/>
          <w:szCs w:val="24"/>
        </w:rPr>
        <w:t>ess Development Policy Pathways</w:t>
      </w:r>
      <w:r w:rsidRPr="00AB2E54">
        <w:rPr>
          <w:rFonts w:ascii="Times New Roman" w:hAnsi="Times New Roman" w:cs="Times New Roman"/>
          <w:sz w:val="24"/>
          <w:szCs w:val="24"/>
        </w:rPr>
        <w:t xml:space="preserve">. Washington, DC: World Bank. </w:t>
      </w:r>
    </w:p>
    <w:sectPr w:rsidR="00AB2E54" w:rsidRPr="00AB2E54" w:rsidSect="00CC602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0D1B" w:rsidRDefault="009F0D1B" w:rsidP="00CE5F7C">
      <w:pPr>
        <w:spacing w:after="0" w:line="240" w:lineRule="auto"/>
      </w:pPr>
      <w:r>
        <w:separator/>
      </w:r>
    </w:p>
  </w:endnote>
  <w:endnote w:type="continuationSeparator" w:id="0">
    <w:p w:rsidR="009F0D1B" w:rsidRDefault="009F0D1B" w:rsidP="00CE5F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OpenSansBol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CE5F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CE5F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CE5F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0D1B" w:rsidRDefault="009F0D1B" w:rsidP="00CE5F7C">
      <w:pPr>
        <w:spacing w:after="0" w:line="240" w:lineRule="auto"/>
      </w:pPr>
      <w:r>
        <w:separator/>
      </w:r>
    </w:p>
  </w:footnote>
  <w:footnote w:type="continuationSeparator" w:id="0">
    <w:p w:rsidR="009F0D1B" w:rsidRDefault="009F0D1B" w:rsidP="00CE5F7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201B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201B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5F7C" w:rsidRDefault="00201B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22856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09653F"/>
    <w:rsid w:val="000040BB"/>
    <w:rsid w:val="00076FE9"/>
    <w:rsid w:val="0007796B"/>
    <w:rsid w:val="00083E7B"/>
    <w:rsid w:val="0009653F"/>
    <w:rsid w:val="000C4A6B"/>
    <w:rsid w:val="000D13DC"/>
    <w:rsid w:val="00125D58"/>
    <w:rsid w:val="001862B1"/>
    <w:rsid w:val="001F1FD3"/>
    <w:rsid w:val="00201B16"/>
    <w:rsid w:val="002262F4"/>
    <w:rsid w:val="00241374"/>
    <w:rsid w:val="00243B4C"/>
    <w:rsid w:val="0024626C"/>
    <w:rsid w:val="002519B0"/>
    <w:rsid w:val="00281094"/>
    <w:rsid w:val="002A7F20"/>
    <w:rsid w:val="002E2507"/>
    <w:rsid w:val="00336D1C"/>
    <w:rsid w:val="00390013"/>
    <w:rsid w:val="003B4C7A"/>
    <w:rsid w:val="004768FA"/>
    <w:rsid w:val="004A4855"/>
    <w:rsid w:val="004F6572"/>
    <w:rsid w:val="00511216"/>
    <w:rsid w:val="005302AE"/>
    <w:rsid w:val="00540C8E"/>
    <w:rsid w:val="005418A8"/>
    <w:rsid w:val="00575138"/>
    <w:rsid w:val="005806B4"/>
    <w:rsid w:val="00585189"/>
    <w:rsid w:val="005B4E91"/>
    <w:rsid w:val="005E1F37"/>
    <w:rsid w:val="006107B6"/>
    <w:rsid w:val="00613A0E"/>
    <w:rsid w:val="00646CD4"/>
    <w:rsid w:val="006A59D9"/>
    <w:rsid w:val="006D18FC"/>
    <w:rsid w:val="006D3B1C"/>
    <w:rsid w:val="00705A0C"/>
    <w:rsid w:val="007C52B4"/>
    <w:rsid w:val="00802B31"/>
    <w:rsid w:val="00816EB1"/>
    <w:rsid w:val="008515E4"/>
    <w:rsid w:val="00867983"/>
    <w:rsid w:val="00867E26"/>
    <w:rsid w:val="008D58DE"/>
    <w:rsid w:val="008F5933"/>
    <w:rsid w:val="009170DE"/>
    <w:rsid w:val="009260F6"/>
    <w:rsid w:val="00930CA2"/>
    <w:rsid w:val="00954A74"/>
    <w:rsid w:val="009619A6"/>
    <w:rsid w:val="00997338"/>
    <w:rsid w:val="009A2003"/>
    <w:rsid w:val="009A3D97"/>
    <w:rsid w:val="009D13EA"/>
    <w:rsid w:val="009F0D1B"/>
    <w:rsid w:val="00A80209"/>
    <w:rsid w:val="00AB2E54"/>
    <w:rsid w:val="00AD6461"/>
    <w:rsid w:val="00B33492"/>
    <w:rsid w:val="00B4797B"/>
    <w:rsid w:val="00B670AD"/>
    <w:rsid w:val="00B716F2"/>
    <w:rsid w:val="00B75269"/>
    <w:rsid w:val="00B75396"/>
    <w:rsid w:val="00B83EE1"/>
    <w:rsid w:val="00C10FA6"/>
    <w:rsid w:val="00C84C3C"/>
    <w:rsid w:val="00CA0EC6"/>
    <w:rsid w:val="00CC6025"/>
    <w:rsid w:val="00CE5F7C"/>
    <w:rsid w:val="00D21788"/>
    <w:rsid w:val="00D72696"/>
    <w:rsid w:val="00D820A2"/>
    <w:rsid w:val="00D83AC8"/>
    <w:rsid w:val="00D927F9"/>
    <w:rsid w:val="00DA46CA"/>
    <w:rsid w:val="00E01E03"/>
    <w:rsid w:val="00E035C8"/>
    <w:rsid w:val="00E968D3"/>
    <w:rsid w:val="00EA2A41"/>
    <w:rsid w:val="00EC0C3E"/>
    <w:rsid w:val="00EC163F"/>
    <w:rsid w:val="00F01CAE"/>
    <w:rsid w:val="00F14AFF"/>
    <w:rsid w:val="00F31CB3"/>
    <w:rsid w:val="00F338C1"/>
    <w:rsid w:val="00F34370"/>
    <w:rsid w:val="00F417AF"/>
    <w:rsid w:val="00F77DFD"/>
    <w:rsid w:val="00FD3A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6025"/>
  </w:style>
  <w:style w:type="paragraph" w:styleId="Heading4">
    <w:name w:val="heading 4"/>
    <w:basedOn w:val="Normal"/>
    <w:link w:val="Heading4Char"/>
    <w:uiPriority w:val="9"/>
    <w:qFormat/>
    <w:rsid w:val="00336D1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653F"/>
    <w:rPr>
      <w:color w:val="0000FF" w:themeColor="hyperlink"/>
      <w:u w:val="single"/>
    </w:rPr>
  </w:style>
  <w:style w:type="character" w:customStyle="1" w:styleId="Heading4Char">
    <w:name w:val="Heading 4 Char"/>
    <w:basedOn w:val="DefaultParagraphFont"/>
    <w:link w:val="Heading4"/>
    <w:uiPriority w:val="9"/>
    <w:rsid w:val="00336D1C"/>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B334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3492"/>
    <w:rPr>
      <w:rFonts w:ascii="Tahoma" w:hAnsi="Tahoma" w:cs="Tahoma"/>
      <w:sz w:val="16"/>
      <w:szCs w:val="16"/>
    </w:rPr>
  </w:style>
  <w:style w:type="table" w:styleId="TableGrid">
    <w:name w:val="Table Grid"/>
    <w:basedOn w:val="TableNormal"/>
    <w:uiPriority w:val="59"/>
    <w:rsid w:val="00B334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9A2003"/>
    <w:rPr>
      <w:rFonts w:ascii="Times New Roman" w:hAnsi="Times New Roman" w:cs="Times New Roman"/>
      <w:sz w:val="24"/>
      <w:szCs w:val="24"/>
    </w:rPr>
  </w:style>
  <w:style w:type="character" w:customStyle="1" w:styleId="UnresolvedMention">
    <w:name w:val="Unresolved Mention"/>
    <w:basedOn w:val="DefaultParagraphFont"/>
    <w:uiPriority w:val="99"/>
    <w:semiHidden/>
    <w:unhideWhenUsed/>
    <w:rsid w:val="00243B4C"/>
    <w:rPr>
      <w:color w:val="605E5C"/>
      <w:shd w:val="clear" w:color="auto" w:fill="E1DFDD"/>
    </w:rPr>
  </w:style>
  <w:style w:type="paragraph" w:styleId="Header">
    <w:name w:val="header"/>
    <w:basedOn w:val="Normal"/>
    <w:link w:val="HeaderChar"/>
    <w:uiPriority w:val="99"/>
    <w:unhideWhenUsed/>
    <w:rsid w:val="00CE5F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F7C"/>
  </w:style>
  <w:style w:type="paragraph" w:styleId="Footer">
    <w:name w:val="footer"/>
    <w:basedOn w:val="Normal"/>
    <w:link w:val="FooterChar"/>
    <w:uiPriority w:val="99"/>
    <w:unhideWhenUsed/>
    <w:rsid w:val="00CE5F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F7C"/>
  </w:style>
</w:styles>
</file>

<file path=word/webSettings.xml><?xml version="1.0" encoding="utf-8"?>
<w:webSettings xmlns:r="http://schemas.openxmlformats.org/officeDocument/2006/relationships" xmlns:w="http://schemas.openxmlformats.org/wordprocessingml/2006/main">
  <w:divs>
    <w:div w:id="83847335">
      <w:bodyDiv w:val="1"/>
      <w:marLeft w:val="0"/>
      <w:marRight w:val="0"/>
      <w:marTop w:val="0"/>
      <w:marBottom w:val="0"/>
      <w:divBdr>
        <w:top w:val="none" w:sz="0" w:space="0" w:color="auto"/>
        <w:left w:val="none" w:sz="0" w:space="0" w:color="auto"/>
        <w:bottom w:val="none" w:sz="0" w:space="0" w:color="auto"/>
        <w:right w:val="none" w:sz="0" w:space="0" w:color="auto"/>
      </w:divBdr>
    </w:div>
    <w:div w:id="209070710">
      <w:bodyDiv w:val="1"/>
      <w:marLeft w:val="0"/>
      <w:marRight w:val="0"/>
      <w:marTop w:val="0"/>
      <w:marBottom w:val="0"/>
      <w:divBdr>
        <w:top w:val="none" w:sz="0" w:space="0" w:color="auto"/>
        <w:left w:val="none" w:sz="0" w:space="0" w:color="auto"/>
        <w:bottom w:val="none" w:sz="0" w:space="0" w:color="auto"/>
        <w:right w:val="none" w:sz="0" w:space="0" w:color="auto"/>
      </w:divBdr>
    </w:div>
    <w:div w:id="238291901">
      <w:bodyDiv w:val="1"/>
      <w:marLeft w:val="0"/>
      <w:marRight w:val="0"/>
      <w:marTop w:val="0"/>
      <w:marBottom w:val="0"/>
      <w:divBdr>
        <w:top w:val="none" w:sz="0" w:space="0" w:color="auto"/>
        <w:left w:val="none" w:sz="0" w:space="0" w:color="auto"/>
        <w:bottom w:val="none" w:sz="0" w:space="0" w:color="auto"/>
        <w:right w:val="none" w:sz="0" w:space="0" w:color="auto"/>
      </w:divBdr>
    </w:div>
    <w:div w:id="275992831">
      <w:bodyDiv w:val="1"/>
      <w:marLeft w:val="0"/>
      <w:marRight w:val="0"/>
      <w:marTop w:val="0"/>
      <w:marBottom w:val="0"/>
      <w:divBdr>
        <w:top w:val="none" w:sz="0" w:space="0" w:color="auto"/>
        <w:left w:val="none" w:sz="0" w:space="0" w:color="auto"/>
        <w:bottom w:val="none" w:sz="0" w:space="0" w:color="auto"/>
        <w:right w:val="none" w:sz="0" w:space="0" w:color="auto"/>
      </w:divBdr>
    </w:div>
    <w:div w:id="291906284">
      <w:bodyDiv w:val="1"/>
      <w:marLeft w:val="0"/>
      <w:marRight w:val="0"/>
      <w:marTop w:val="0"/>
      <w:marBottom w:val="0"/>
      <w:divBdr>
        <w:top w:val="none" w:sz="0" w:space="0" w:color="auto"/>
        <w:left w:val="none" w:sz="0" w:space="0" w:color="auto"/>
        <w:bottom w:val="none" w:sz="0" w:space="0" w:color="auto"/>
        <w:right w:val="none" w:sz="0" w:space="0" w:color="auto"/>
      </w:divBdr>
    </w:div>
    <w:div w:id="441651257">
      <w:bodyDiv w:val="1"/>
      <w:marLeft w:val="0"/>
      <w:marRight w:val="0"/>
      <w:marTop w:val="0"/>
      <w:marBottom w:val="0"/>
      <w:divBdr>
        <w:top w:val="none" w:sz="0" w:space="0" w:color="auto"/>
        <w:left w:val="none" w:sz="0" w:space="0" w:color="auto"/>
        <w:bottom w:val="none" w:sz="0" w:space="0" w:color="auto"/>
        <w:right w:val="none" w:sz="0" w:space="0" w:color="auto"/>
      </w:divBdr>
    </w:div>
    <w:div w:id="447772619">
      <w:bodyDiv w:val="1"/>
      <w:marLeft w:val="0"/>
      <w:marRight w:val="0"/>
      <w:marTop w:val="0"/>
      <w:marBottom w:val="0"/>
      <w:divBdr>
        <w:top w:val="none" w:sz="0" w:space="0" w:color="auto"/>
        <w:left w:val="none" w:sz="0" w:space="0" w:color="auto"/>
        <w:bottom w:val="none" w:sz="0" w:space="0" w:color="auto"/>
        <w:right w:val="none" w:sz="0" w:space="0" w:color="auto"/>
      </w:divBdr>
    </w:div>
    <w:div w:id="466976463">
      <w:bodyDiv w:val="1"/>
      <w:marLeft w:val="0"/>
      <w:marRight w:val="0"/>
      <w:marTop w:val="0"/>
      <w:marBottom w:val="0"/>
      <w:divBdr>
        <w:top w:val="none" w:sz="0" w:space="0" w:color="auto"/>
        <w:left w:val="none" w:sz="0" w:space="0" w:color="auto"/>
        <w:bottom w:val="none" w:sz="0" w:space="0" w:color="auto"/>
        <w:right w:val="none" w:sz="0" w:space="0" w:color="auto"/>
      </w:divBdr>
    </w:div>
    <w:div w:id="753207212">
      <w:bodyDiv w:val="1"/>
      <w:marLeft w:val="0"/>
      <w:marRight w:val="0"/>
      <w:marTop w:val="0"/>
      <w:marBottom w:val="0"/>
      <w:divBdr>
        <w:top w:val="none" w:sz="0" w:space="0" w:color="auto"/>
        <w:left w:val="none" w:sz="0" w:space="0" w:color="auto"/>
        <w:bottom w:val="none" w:sz="0" w:space="0" w:color="auto"/>
        <w:right w:val="none" w:sz="0" w:space="0" w:color="auto"/>
      </w:divBdr>
    </w:div>
    <w:div w:id="812989904">
      <w:bodyDiv w:val="1"/>
      <w:marLeft w:val="0"/>
      <w:marRight w:val="0"/>
      <w:marTop w:val="0"/>
      <w:marBottom w:val="0"/>
      <w:divBdr>
        <w:top w:val="none" w:sz="0" w:space="0" w:color="auto"/>
        <w:left w:val="none" w:sz="0" w:space="0" w:color="auto"/>
        <w:bottom w:val="none" w:sz="0" w:space="0" w:color="auto"/>
        <w:right w:val="none" w:sz="0" w:space="0" w:color="auto"/>
      </w:divBdr>
    </w:div>
    <w:div w:id="828637472">
      <w:bodyDiv w:val="1"/>
      <w:marLeft w:val="0"/>
      <w:marRight w:val="0"/>
      <w:marTop w:val="0"/>
      <w:marBottom w:val="0"/>
      <w:divBdr>
        <w:top w:val="none" w:sz="0" w:space="0" w:color="auto"/>
        <w:left w:val="none" w:sz="0" w:space="0" w:color="auto"/>
        <w:bottom w:val="none" w:sz="0" w:space="0" w:color="auto"/>
        <w:right w:val="none" w:sz="0" w:space="0" w:color="auto"/>
      </w:divBdr>
    </w:div>
    <w:div w:id="877279617">
      <w:bodyDiv w:val="1"/>
      <w:marLeft w:val="0"/>
      <w:marRight w:val="0"/>
      <w:marTop w:val="0"/>
      <w:marBottom w:val="0"/>
      <w:divBdr>
        <w:top w:val="none" w:sz="0" w:space="0" w:color="auto"/>
        <w:left w:val="none" w:sz="0" w:space="0" w:color="auto"/>
        <w:bottom w:val="none" w:sz="0" w:space="0" w:color="auto"/>
        <w:right w:val="none" w:sz="0" w:space="0" w:color="auto"/>
      </w:divBdr>
    </w:div>
    <w:div w:id="895510483">
      <w:bodyDiv w:val="1"/>
      <w:marLeft w:val="0"/>
      <w:marRight w:val="0"/>
      <w:marTop w:val="0"/>
      <w:marBottom w:val="0"/>
      <w:divBdr>
        <w:top w:val="none" w:sz="0" w:space="0" w:color="auto"/>
        <w:left w:val="none" w:sz="0" w:space="0" w:color="auto"/>
        <w:bottom w:val="none" w:sz="0" w:space="0" w:color="auto"/>
        <w:right w:val="none" w:sz="0" w:space="0" w:color="auto"/>
      </w:divBdr>
    </w:div>
    <w:div w:id="914431854">
      <w:bodyDiv w:val="1"/>
      <w:marLeft w:val="0"/>
      <w:marRight w:val="0"/>
      <w:marTop w:val="0"/>
      <w:marBottom w:val="0"/>
      <w:divBdr>
        <w:top w:val="none" w:sz="0" w:space="0" w:color="auto"/>
        <w:left w:val="none" w:sz="0" w:space="0" w:color="auto"/>
        <w:bottom w:val="none" w:sz="0" w:space="0" w:color="auto"/>
        <w:right w:val="none" w:sz="0" w:space="0" w:color="auto"/>
      </w:divBdr>
    </w:div>
    <w:div w:id="949551307">
      <w:bodyDiv w:val="1"/>
      <w:marLeft w:val="0"/>
      <w:marRight w:val="0"/>
      <w:marTop w:val="0"/>
      <w:marBottom w:val="0"/>
      <w:divBdr>
        <w:top w:val="none" w:sz="0" w:space="0" w:color="auto"/>
        <w:left w:val="none" w:sz="0" w:space="0" w:color="auto"/>
        <w:bottom w:val="none" w:sz="0" w:space="0" w:color="auto"/>
        <w:right w:val="none" w:sz="0" w:space="0" w:color="auto"/>
      </w:divBdr>
    </w:div>
    <w:div w:id="1172722730">
      <w:bodyDiv w:val="1"/>
      <w:marLeft w:val="0"/>
      <w:marRight w:val="0"/>
      <w:marTop w:val="0"/>
      <w:marBottom w:val="0"/>
      <w:divBdr>
        <w:top w:val="none" w:sz="0" w:space="0" w:color="auto"/>
        <w:left w:val="none" w:sz="0" w:space="0" w:color="auto"/>
        <w:bottom w:val="none" w:sz="0" w:space="0" w:color="auto"/>
        <w:right w:val="none" w:sz="0" w:space="0" w:color="auto"/>
      </w:divBdr>
    </w:div>
    <w:div w:id="1227378860">
      <w:bodyDiv w:val="1"/>
      <w:marLeft w:val="0"/>
      <w:marRight w:val="0"/>
      <w:marTop w:val="0"/>
      <w:marBottom w:val="0"/>
      <w:divBdr>
        <w:top w:val="none" w:sz="0" w:space="0" w:color="auto"/>
        <w:left w:val="none" w:sz="0" w:space="0" w:color="auto"/>
        <w:bottom w:val="none" w:sz="0" w:space="0" w:color="auto"/>
        <w:right w:val="none" w:sz="0" w:space="0" w:color="auto"/>
      </w:divBdr>
    </w:div>
    <w:div w:id="1512794721">
      <w:bodyDiv w:val="1"/>
      <w:marLeft w:val="0"/>
      <w:marRight w:val="0"/>
      <w:marTop w:val="0"/>
      <w:marBottom w:val="0"/>
      <w:divBdr>
        <w:top w:val="none" w:sz="0" w:space="0" w:color="auto"/>
        <w:left w:val="none" w:sz="0" w:space="0" w:color="auto"/>
        <w:bottom w:val="none" w:sz="0" w:space="0" w:color="auto"/>
        <w:right w:val="none" w:sz="0" w:space="0" w:color="auto"/>
      </w:divBdr>
    </w:div>
    <w:div w:id="1525905144">
      <w:bodyDiv w:val="1"/>
      <w:marLeft w:val="0"/>
      <w:marRight w:val="0"/>
      <w:marTop w:val="0"/>
      <w:marBottom w:val="0"/>
      <w:divBdr>
        <w:top w:val="none" w:sz="0" w:space="0" w:color="auto"/>
        <w:left w:val="none" w:sz="0" w:space="0" w:color="auto"/>
        <w:bottom w:val="none" w:sz="0" w:space="0" w:color="auto"/>
        <w:right w:val="none" w:sz="0" w:space="0" w:color="auto"/>
      </w:divBdr>
    </w:div>
    <w:div w:id="1530529164">
      <w:bodyDiv w:val="1"/>
      <w:marLeft w:val="0"/>
      <w:marRight w:val="0"/>
      <w:marTop w:val="0"/>
      <w:marBottom w:val="0"/>
      <w:divBdr>
        <w:top w:val="none" w:sz="0" w:space="0" w:color="auto"/>
        <w:left w:val="none" w:sz="0" w:space="0" w:color="auto"/>
        <w:bottom w:val="none" w:sz="0" w:space="0" w:color="auto"/>
        <w:right w:val="none" w:sz="0" w:space="0" w:color="auto"/>
      </w:divBdr>
    </w:div>
    <w:div w:id="1842232491">
      <w:bodyDiv w:val="1"/>
      <w:marLeft w:val="0"/>
      <w:marRight w:val="0"/>
      <w:marTop w:val="0"/>
      <w:marBottom w:val="0"/>
      <w:divBdr>
        <w:top w:val="none" w:sz="0" w:space="0" w:color="auto"/>
        <w:left w:val="none" w:sz="0" w:space="0" w:color="auto"/>
        <w:bottom w:val="none" w:sz="0" w:space="0" w:color="auto"/>
        <w:right w:val="none" w:sz="0" w:space="0" w:color="auto"/>
      </w:divBdr>
    </w:div>
    <w:div w:id="1870996428">
      <w:bodyDiv w:val="1"/>
      <w:marLeft w:val="0"/>
      <w:marRight w:val="0"/>
      <w:marTop w:val="0"/>
      <w:marBottom w:val="0"/>
      <w:divBdr>
        <w:top w:val="none" w:sz="0" w:space="0" w:color="auto"/>
        <w:left w:val="none" w:sz="0" w:space="0" w:color="auto"/>
        <w:bottom w:val="none" w:sz="0" w:space="0" w:color="auto"/>
        <w:right w:val="none" w:sz="0" w:space="0" w:color="auto"/>
      </w:divBdr>
    </w:div>
    <w:div w:id="1892619490">
      <w:bodyDiv w:val="1"/>
      <w:marLeft w:val="0"/>
      <w:marRight w:val="0"/>
      <w:marTop w:val="0"/>
      <w:marBottom w:val="0"/>
      <w:divBdr>
        <w:top w:val="none" w:sz="0" w:space="0" w:color="auto"/>
        <w:left w:val="none" w:sz="0" w:space="0" w:color="auto"/>
        <w:bottom w:val="none" w:sz="0" w:space="0" w:color="auto"/>
        <w:right w:val="none" w:sz="0" w:space="0" w:color="auto"/>
      </w:divBdr>
    </w:div>
    <w:div w:id="1912886945">
      <w:bodyDiv w:val="1"/>
      <w:marLeft w:val="0"/>
      <w:marRight w:val="0"/>
      <w:marTop w:val="0"/>
      <w:marBottom w:val="0"/>
      <w:divBdr>
        <w:top w:val="none" w:sz="0" w:space="0" w:color="auto"/>
        <w:left w:val="none" w:sz="0" w:space="0" w:color="auto"/>
        <w:bottom w:val="none" w:sz="0" w:space="0" w:color="auto"/>
        <w:right w:val="none" w:sz="0" w:space="0" w:color="auto"/>
      </w:divBdr>
    </w:div>
    <w:div w:id="1920945162">
      <w:bodyDiv w:val="1"/>
      <w:marLeft w:val="0"/>
      <w:marRight w:val="0"/>
      <w:marTop w:val="0"/>
      <w:marBottom w:val="0"/>
      <w:divBdr>
        <w:top w:val="none" w:sz="0" w:space="0" w:color="auto"/>
        <w:left w:val="none" w:sz="0" w:space="0" w:color="auto"/>
        <w:bottom w:val="none" w:sz="0" w:space="0" w:color="auto"/>
        <w:right w:val="none" w:sz="0" w:space="0" w:color="auto"/>
      </w:divBdr>
    </w:div>
    <w:div w:id="1947106318">
      <w:bodyDiv w:val="1"/>
      <w:marLeft w:val="0"/>
      <w:marRight w:val="0"/>
      <w:marTop w:val="0"/>
      <w:marBottom w:val="0"/>
      <w:divBdr>
        <w:top w:val="none" w:sz="0" w:space="0" w:color="auto"/>
        <w:left w:val="none" w:sz="0" w:space="0" w:color="auto"/>
        <w:bottom w:val="none" w:sz="0" w:space="0" w:color="auto"/>
        <w:right w:val="none" w:sz="0" w:space="0" w:color="auto"/>
      </w:divBdr>
    </w:div>
    <w:div w:id="1954048751">
      <w:bodyDiv w:val="1"/>
      <w:marLeft w:val="0"/>
      <w:marRight w:val="0"/>
      <w:marTop w:val="0"/>
      <w:marBottom w:val="0"/>
      <w:divBdr>
        <w:top w:val="none" w:sz="0" w:space="0" w:color="auto"/>
        <w:left w:val="none" w:sz="0" w:space="0" w:color="auto"/>
        <w:bottom w:val="none" w:sz="0" w:space="0" w:color="auto"/>
        <w:right w:val="none" w:sz="0" w:space="0" w:color="auto"/>
      </w:divBdr>
    </w:div>
    <w:div w:id="20861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doi.org/10.5586/am.57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58CA9F-CE85-4097-AB6B-F80C579A0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4045</Words>
  <Characters>23063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VIHAAN</dc:creator>
  <cp:lastModifiedBy>VIHAAN</cp:lastModifiedBy>
  <cp:revision>4</cp:revision>
  <cp:lastPrinted>2025-07-18T14:04:00Z</cp:lastPrinted>
  <dcterms:created xsi:type="dcterms:W3CDTF">2025-08-01T17:08:00Z</dcterms:created>
  <dcterms:modified xsi:type="dcterms:W3CDTF">2025-08-01T17:31:00Z</dcterms:modified>
</cp:coreProperties>
</file>