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C0C" w:rsidRPr="00CE28C3" w:rsidRDefault="00CE28C3" w:rsidP="00CE28C3">
      <w:pPr>
        <w:spacing w:after="0" w:line="240" w:lineRule="auto"/>
        <w:rPr>
          <w:rFonts w:asciiTheme="majorHAnsi" w:hAnsiTheme="majorHAnsi" w:cs="Times New Roman"/>
          <w:b/>
          <w:bCs/>
          <w:sz w:val="24"/>
          <w:szCs w:val="24"/>
        </w:rPr>
      </w:pPr>
      <w:r w:rsidRPr="00CE28C3">
        <w:rPr>
          <w:rFonts w:asciiTheme="majorHAnsi" w:hAnsiTheme="majorHAnsi" w:cs="Times New Roman"/>
          <w:b/>
          <w:bCs/>
          <w:sz w:val="24"/>
          <w:szCs w:val="24"/>
        </w:rPr>
        <w:t>FINANCIAL PROFITABILITY ANALYSIS OF NAGA CHILLI PRODUCTION IN SYLHET DISTRICT OF BANGLADESH</w:t>
      </w:r>
    </w:p>
    <w:p w:rsidR="00CE28C3" w:rsidRPr="00CE28C3" w:rsidRDefault="00CE28C3" w:rsidP="00CE28C3">
      <w:pPr>
        <w:pStyle w:val="Default"/>
        <w:rPr>
          <w:rFonts w:asciiTheme="majorHAnsi" w:hAnsiTheme="majorHAnsi"/>
        </w:rPr>
      </w:pPr>
    </w:p>
    <w:p w:rsidR="00704C8D" w:rsidRDefault="00704C8D" w:rsidP="00F0088B">
      <w:pPr>
        <w:spacing w:after="0" w:line="240" w:lineRule="auto"/>
        <w:jc w:val="center"/>
        <w:rPr>
          <w:rFonts w:ascii="Times New Roman" w:hAnsi="Times New Roman" w:cs="Times New Roman"/>
          <w:b/>
          <w:bCs/>
          <w:sz w:val="24"/>
          <w:szCs w:val="24"/>
        </w:rPr>
      </w:pPr>
    </w:p>
    <w:p w:rsidR="00545EC3" w:rsidRDefault="00545EC3" w:rsidP="00F0088B">
      <w:pPr>
        <w:spacing w:after="0" w:line="240" w:lineRule="auto"/>
        <w:jc w:val="center"/>
        <w:rPr>
          <w:rFonts w:ascii="Times New Roman" w:hAnsi="Times New Roman" w:cs="Times New Roman"/>
          <w:b/>
          <w:bCs/>
          <w:sz w:val="24"/>
          <w:szCs w:val="24"/>
        </w:rPr>
      </w:pPr>
    </w:p>
    <w:p w:rsidR="00F0088B" w:rsidRPr="004F1780" w:rsidRDefault="00704C8D" w:rsidP="00852669">
      <w:pPr>
        <w:spacing w:after="0" w:line="240" w:lineRule="auto"/>
        <w:jc w:val="both"/>
        <w:rPr>
          <w:rFonts w:ascii="Times New Roman" w:hAnsi="Times New Roman" w:cs="Times New Roman"/>
          <w:b/>
          <w:bCs/>
        </w:rPr>
      </w:pPr>
      <w:r w:rsidRPr="004F1780">
        <w:rPr>
          <w:rFonts w:ascii="Times New Roman" w:hAnsi="Times New Roman" w:cs="Times New Roman"/>
          <w:b/>
          <w:bCs/>
        </w:rPr>
        <w:t>ABSTRACT</w:t>
      </w:r>
    </w:p>
    <w:p w:rsidR="00A1694A" w:rsidRPr="00A1694A" w:rsidRDefault="006E1693" w:rsidP="00A1694A">
      <w:pPr>
        <w:spacing w:after="0" w:line="240" w:lineRule="auto"/>
        <w:jc w:val="both"/>
        <w:rPr>
          <w:rFonts w:ascii="Times New Roman" w:hAnsi="Times New Roman" w:cs="Times New Roman"/>
        </w:rPr>
      </w:pPr>
      <w:r w:rsidRPr="008D6B18">
        <w:rPr>
          <w:rFonts w:ascii="Times New Roman" w:hAnsi="Times New Roman" w:cs="Times New Roman"/>
        </w:rPr>
        <w:t xml:space="preserve">The study was conducted in three </w:t>
      </w:r>
      <w:r w:rsidRPr="008D6B18">
        <w:rPr>
          <w:rFonts w:ascii="Times New Roman" w:hAnsi="Times New Roman" w:cs="Times New Roman"/>
        </w:rPr>
        <w:t xml:space="preserve">Naga </w:t>
      </w:r>
      <w:proofErr w:type="spellStart"/>
      <w:r w:rsidRPr="008D6B18">
        <w:rPr>
          <w:rFonts w:ascii="Times New Roman" w:hAnsi="Times New Roman" w:cs="Times New Roman"/>
        </w:rPr>
        <w:t>chilli</w:t>
      </w:r>
      <w:proofErr w:type="spellEnd"/>
      <w:r w:rsidRPr="008D6B18">
        <w:rPr>
          <w:rFonts w:ascii="Times New Roman" w:hAnsi="Times New Roman" w:cs="Times New Roman"/>
        </w:rPr>
        <w:t xml:space="preserve"> </w:t>
      </w:r>
      <w:r w:rsidRPr="008D6B18">
        <w:rPr>
          <w:rFonts w:ascii="Times New Roman" w:hAnsi="Times New Roman" w:cs="Times New Roman"/>
        </w:rPr>
        <w:t xml:space="preserve">growing </w:t>
      </w:r>
      <w:proofErr w:type="spellStart"/>
      <w:r w:rsidRPr="008D6B18">
        <w:rPr>
          <w:rFonts w:ascii="Times New Roman" w:hAnsi="Times New Roman" w:cs="Times New Roman"/>
        </w:rPr>
        <w:t>upazila</w:t>
      </w:r>
      <w:proofErr w:type="spellEnd"/>
      <w:r w:rsidRPr="008D6B18">
        <w:rPr>
          <w:rFonts w:ascii="Times New Roman" w:hAnsi="Times New Roman" w:cs="Times New Roman"/>
        </w:rPr>
        <w:t xml:space="preserve"> </w:t>
      </w:r>
      <w:r w:rsidRPr="008D6B18">
        <w:rPr>
          <w:rFonts w:ascii="Times New Roman" w:hAnsi="Times New Roman" w:cs="Times New Roman"/>
        </w:rPr>
        <w:t>namely</w:t>
      </w:r>
      <w:r w:rsidRPr="008D6B18">
        <w:rPr>
          <w:rFonts w:ascii="Times New Roman" w:hAnsi="Times New Roman" w:cs="Times New Roman"/>
        </w:rPr>
        <w:t xml:space="preserve"> </w:t>
      </w:r>
      <w:proofErr w:type="spellStart"/>
      <w:r w:rsidRPr="008D6B18">
        <w:rPr>
          <w:rFonts w:ascii="Times New Roman" w:hAnsi="Times New Roman" w:cs="Times New Roman"/>
        </w:rPr>
        <w:t>Jaintapur</w:t>
      </w:r>
      <w:proofErr w:type="spellEnd"/>
      <w:r w:rsidRPr="008D6B18">
        <w:rPr>
          <w:rFonts w:ascii="Times New Roman" w:hAnsi="Times New Roman" w:cs="Times New Roman"/>
        </w:rPr>
        <w:t xml:space="preserve">, </w:t>
      </w:r>
      <w:proofErr w:type="spellStart"/>
      <w:r w:rsidRPr="008D6B18">
        <w:rPr>
          <w:rFonts w:ascii="Times New Roman" w:hAnsi="Times New Roman" w:cs="Times New Roman"/>
        </w:rPr>
        <w:t>Gowainghat</w:t>
      </w:r>
      <w:proofErr w:type="spellEnd"/>
      <w:r w:rsidRPr="008D6B18">
        <w:rPr>
          <w:rFonts w:ascii="Times New Roman" w:hAnsi="Times New Roman" w:cs="Times New Roman"/>
        </w:rPr>
        <w:t xml:space="preserve">, and </w:t>
      </w:r>
      <w:proofErr w:type="spellStart"/>
      <w:r w:rsidRPr="008D6B18">
        <w:rPr>
          <w:rFonts w:ascii="Times New Roman" w:hAnsi="Times New Roman" w:cs="Times New Roman"/>
        </w:rPr>
        <w:t>Fenchuganj</w:t>
      </w:r>
      <w:proofErr w:type="spellEnd"/>
      <w:r w:rsidRPr="008D6B18">
        <w:rPr>
          <w:rFonts w:ascii="Times New Roman" w:hAnsi="Times New Roman" w:cs="Times New Roman"/>
        </w:rPr>
        <w:t xml:space="preserve"> under </w:t>
      </w:r>
      <w:proofErr w:type="spellStart"/>
      <w:r w:rsidRPr="008D6B18">
        <w:rPr>
          <w:rFonts w:ascii="Times New Roman" w:hAnsi="Times New Roman" w:cs="Times New Roman"/>
        </w:rPr>
        <w:t>Sylhet</w:t>
      </w:r>
      <w:proofErr w:type="spellEnd"/>
      <w:r w:rsidRPr="008D6B18">
        <w:rPr>
          <w:rFonts w:ascii="Times New Roman" w:hAnsi="Times New Roman" w:cs="Times New Roman"/>
        </w:rPr>
        <w:t xml:space="preserve"> </w:t>
      </w:r>
      <w:r w:rsidRPr="008D6B18">
        <w:rPr>
          <w:rFonts w:ascii="Times New Roman" w:hAnsi="Times New Roman" w:cs="Times New Roman"/>
        </w:rPr>
        <w:t xml:space="preserve">districts during </w:t>
      </w:r>
      <w:r w:rsidRPr="008D6B18">
        <w:rPr>
          <w:rFonts w:ascii="Times New Roman" w:hAnsi="Times New Roman" w:cs="Times New Roman"/>
        </w:rPr>
        <w:t xml:space="preserve">2022-2023. </w:t>
      </w:r>
      <w:r w:rsidR="008D6B18" w:rsidRPr="008D6B18">
        <w:rPr>
          <w:rFonts w:ascii="Times New Roman" w:hAnsi="Times New Roman" w:cs="Times New Roman"/>
        </w:rPr>
        <w:t xml:space="preserve">The study aimed to evaluate the </w:t>
      </w:r>
      <w:r w:rsidR="008D6B18" w:rsidRPr="008D6B18">
        <w:rPr>
          <w:rStyle w:val="Strong"/>
          <w:rFonts w:ascii="Times New Roman" w:hAnsi="Times New Roman" w:cs="Times New Roman"/>
        </w:rPr>
        <w:t>economic profitability</w:t>
      </w:r>
      <w:r w:rsidR="008D6B18" w:rsidRPr="008D6B18">
        <w:rPr>
          <w:rFonts w:ascii="Times New Roman" w:hAnsi="Times New Roman" w:cs="Times New Roman"/>
        </w:rPr>
        <w:t xml:space="preserve"> of Naga </w:t>
      </w:r>
      <w:proofErr w:type="spellStart"/>
      <w:r w:rsidR="008D6B18" w:rsidRPr="008D6B18">
        <w:rPr>
          <w:rFonts w:ascii="Times New Roman" w:hAnsi="Times New Roman" w:cs="Times New Roman"/>
        </w:rPr>
        <w:t>chilli</w:t>
      </w:r>
      <w:proofErr w:type="spellEnd"/>
      <w:r w:rsidR="008D6B18" w:rsidRPr="008D6B18">
        <w:rPr>
          <w:rFonts w:ascii="Times New Roman" w:hAnsi="Times New Roman" w:cs="Times New Roman"/>
        </w:rPr>
        <w:t xml:space="preserve"> at the farm level, explore the </w:t>
      </w:r>
      <w:r w:rsidR="008D6B18" w:rsidRPr="008D6B18">
        <w:rPr>
          <w:rStyle w:val="Strong"/>
          <w:rFonts w:ascii="Times New Roman" w:hAnsi="Times New Roman" w:cs="Times New Roman"/>
          <w:b w:val="0"/>
        </w:rPr>
        <w:t>challenges faced by farmers</w:t>
      </w:r>
      <w:r w:rsidR="008D6B18" w:rsidRPr="008D6B18">
        <w:rPr>
          <w:rFonts w:ascii="Times New Roman" w:hAnsi="Times New Roman" w:cs="Times New Roman"/>
        </w:rPr>
        <w:t>.</w:t>
      </w:r>
      <w:r w:rsidR="00A1694A" w:rsidRPr="00A1694A">
        <w:rPr>
          <w:rFonts w:ascii="Times New Roman" w:hAnsi="Times New Roman" w:cs="Times New Roman"/>
        </w:rPr>
        <w:t xml:space="preserve"> </w:t>
      </w:r>
      <w:r w:rsidR="008D6B18">
        <w:rPr>
          <w:rFonts w:ascii="Times New Roman" w:hAnsi="Times New Roman" w:cs="Times New Roman"/>
        </w:rPr>
        <w:t>T</w:t>
      </w:r>
      <w:r w:rsidR="00A1694A" w:rsidRPr="00A1694A">
        <w:rPr>
          <w:rFonts w:ascii="Times New Roman" w:hAnsi="Times New Roman" w:cs="Times New Roman"/>
        </w:rPr>
        <w:t xml:space="preserve">he crop has recently gained popularity due to its extreme pungency, market demand, and export potential. Despite growing interest among farmers, there is limited empirical data assessing the economic viability of its production. Using primary data collected from </w:t>
      </w:r>
      <w:r w:rsidR="00A1694A">
        <w:rPr>
          <w:rFonts w:ascii="Times New Roman" w:hAnsi="Times New Roman" w:cs="Times New Roman"/>
        </w:rPr>
        <w:t>45</w:t>
      </w:r>
      <w:r w:rsidR="00A1694A" w:rsidRPr="00A1694A">
        <w:rPr>
          <w:rFonts w:ascii="Times New Roman" w:hAnsi="Times New Roman" w:cs="Times New Roman"/>
        </w:rPr>
        <w:t xml:space="preserve"> Naga </w:t>
      </w:r>
      <w:proofErr w:type="spellStart"/>
      <w:r w:rsidR="00A1694A" w:rsidRPr="00A1694A">
        <w:rPr>
          <w:rFonts w:ascii="Times New Roman" w:hAnsi="Times New Roman" w:cs="Times New Roman"/>
        </w:rPr>
        <w:t>chilli</w:t>
      </w:r>
      <w:proofErr w:type="spellEnd"/>
      <w:r w:rsidR="00A1694A" w:rsidRPr="00A1694A">
        <w:rPr>
          <w:rFonts w:ascii="Times New Roman" w:hAnsi="Times New Roman" w:cs="Times New Roman"/>
        </w:rPr>
        <w:t xml:space="preserve"> farmers through structured interviews, this research analyzes key financial indicators, including total production cost, gross return, net return, and benefit-cost ratio (BCR). </w:t>
      </w:r>
      <w:r w:rsidR="000B75DB" w:rsidRPr="004F1780">
        <w:rPr>
          <w:rFonts w:ascii="Times New Roman" w:hAnsi="Times New Roman" w:cs="Times New Roman"/>
        </w:rPr>
        <w:t xml:space="preserve">The results derived from descriptive statistics and farmer feedback. On a per-hectare basis </w:t>
      </w:r>
      <w:r w:rsidR="000B75DB" w:rsidRPr="004F1780">
        <w:rPr>
          <w:rFonts w:ascii="Times New Roman" w:hAnsi="Times New Roman" w:cs="Times New Roman"/>
          <w:iCs/>
        </w:rPr>
        <w:t>findings include that</w:t>
      </w:r>
      <w:r w:rsidR="000B75DB" w:rsidRPr="004F1780">
        <w:rPr>
          <w:rFonts w:ascii="Times New Roman" w:hAnsi="Times New Roman" w:cs="Times New Roman"/>
          <w:i/>
          <w:iCs/>
        </w:rPr>
        <w:t xml:space="preserve">, </w:t>
      </w:r>
      <w:r w:rsidR="000B75DB" w:rsidRPr="004F1780">
        <w:rPr>
          <w:rFonts w:ascii="Times New Roman" w:hAnsi="Times New Roman" w:cs="Times New Roman"/>
        </w:rPr>
        <w:t xml:space="preserve">the total cost (TC) of production is Tk. 504,004, while the gross return (GR) is Tk. 1,727,400. This results in a gross margin (GM) of Tk. 1,324,906 and a net return (NR) of Tk. 1,223,396. The Benefit-Cost Ratio (BCR) is calculated at 3.43, indicating that Naga </w:t>
      </w:r>
      <w:proofErr w:type="spellStart"/>
      <w:r w:rsidR="000B75DB" w:rsidRPr="004F1780">
        <w:rPr>
          <w:rFonts w:ascii="Times New Roman" w:hAnsi="Times New Roman" w:cs="Times New Roman"/>
        </w:rPr>
        <w:t>chilli</w:t>
      </w:r>
      <w:proofErr w:type="spellEnd"/>
      <w:r w:rsidR="000B75DB" w:rsidRPr="004F1780">
        <w:rPr>
          <w:rFonts w:ascii="Times New Roman" w:hAnsi="Times New Roman" w:cs="Times New Roman"/>
        </w:rPr>
        <w:t xml:space="preserve"> production is highly profitable for farmers</w:t>
      </w:r>
      <w:r w:rsidR="000B75DB">
        <w:rPr>
          <w:rFonts w:ascii="Times New Roman" w:hAnsi="Times New Roman" w:cs="Times New Roman"/>
        </w:rPr>
        <w:t>.</w:t>
      </w:r>
      <w:r w:rsidR="00A1694A" w:rsidRPr="00A1694A">
        <w:rPr>
          <w:rFonts w:ascii="Times New Roman" w:hAnsi="Times New Roman" w:cs="Times New Roman"/>
        </w:rPr>
        <w:t xml:space="preserve"> However, challenges such as access to quality seedlings, limited technical knowledge, and price fluctuations affect overall profitability. The study recommends improving seedling distribution through agencies like DAE</w:t>
      </w:r>
      <w:r w:rsidR="000B75DB">
        <w:rPr>
          <w:rFonts w:ascii="Times New Roman" w:hAnsi="Times New Roman" w:cs="Times New Roman"/>
        </w:rPr>
        <w:t>, BARI</w:t>
      </w:r>
      <w:r w:rsidR="00A1694A" w:rsidRPr="00A1694A">
        <w:rPr>
          <w:rFonts w:ascii="Times New Roman" w:hAnsi="Times New Roman" w:cs="Times New Roman"/>
        </w:rPr>
        <w:t xml:space="preserve"> and BADC, along with regular farmer training on improved cultivation practices. These interventions can enhance the financial sustainability of Naga </w:t>
      </w:r>
      <w:proofErr w:type="spellStart"/>
      <w:r w:rsidR="00A1694A" w:rsidRPr="00A1694A">
        <w:rPr>
          <w:rFonts w:ascii="Times New Roman" w:hAnsi="Times New Roman" w:cs="Times New Roman"/>
        </w:rPr>
        <w:t>chilli</w:t>
      </w:r>
      <w:proofErr w:type="spellEnd"/>
      <w:r w:rsidR="00A1694A" w:rsidRPr="00A1694A">
        <w:rPr>
          <w:rFonts w:ascii="Times New Roman" w:hAnsi="Times New Roman" w:cs="Times New Roman"/>
        </w:rPr>
        <w:t xml:space="preserve"> farming and promote its expansion in other suitable regions of Bangladesh.</w:t>
      </w:r>
    </w:p>
    <w:p w:rsidR="00A1694A" w:rsidRPr="00A1694A" w:rsidRDefault="00A1694A" w:rsidP="00A1694A">
      <w:pPr>
        <w:spacing w:after="0" w:line="240" w:lineRule="auto"/>
        <w:jc w:val="both"/>
        <w:rPr>
          <w:rFonts w:ascii="Times New Roman" w:hAnsi="Times New Roman" w:cs="Times New Roman"/>
        </w:rPr>
      </w:pPr>
    </w:p>
    <w:p w:rsidR="00A1694A" w:rsidRDefault="001020FA" w:rsidP="00A1694A">
      <w:pPr>
        <w:spacing w:after="0" w:line="240" w:lineRule="auto"/>
        <w:jc w:val="both"/>
        <w:rPr>
          <w:rFonts w:ascii="Times New Roman" w:hAnsi="Times New Roman" w:cs="Times New Roman"/>
        </w:rPr>
      </w:pPr>
      <w:r w:rsidRPr="008D6B18">
        <w:rPr>
          <w:rFonts w:ascii="Times New Roman" w:hAnsi="Times New Roman" w:cs="Times New Roman"/>
          <w:b/>
        </w:rPr>
        <w:t>Keywords</w:t>
      </w:r>
      <w:r>
        <w:rPr>
          <w:rFonts w:ascii="Times New Roman" w:hAnsi="Times New Roman" w:cs="Times New Roman"/>
        </w:rPr>
        <w:t xml:space="preserve">: Naga </w:t>
      </w:r>
      <w:proofErr w:type="spellStart"/>
      <w:r>
        <w:rPr>
          <w:rFonts w:ascii="Times New Roman" w:hAnsi="Times New Roman" w:cs="Times New Roman"/>
        </w:rPr>
        <w:t>chilli</w:t>
      </w:r>
      <w:proofErr w:type="spellEnd"/>
      <w:r>
        <w:rPr>
          <w:rFonts w:ascii="Times New Roman" w:hAnsi="Times New Roman" w:cs="Times New Roman"/>
        </w:rPr>
        <w:t>, Profitability, Benefit-Cost R</w:t>
      </w:r>
      <w:r w:rsidR="00A1694A" w:rsidRPr="00A1694A">
        <w:rPr>
          <w:rFonts w:ascii="Times New Roman" w:hAnsi="Times New Roman" w:cs="Times New Roman"/>
        </w:rPr>
        <w:t xml:space="preserve">atio, </w:t>
      </w:r>
      <w:r>
        <w:rPr>
          <w:rFonts w:ascii="Times New Roman" w:hAnsi="Times New Roman" w:cs="Times New Roman"/>
        </w:rPr>
        <w:t xml:space="preserve">High-value crops, </w:t>
      </w:r>
      <w:proofErr w:type="gramStart"/>
      <w:r>
        <w:rPr>
          <w:rFonts w:ascii="Times New Roman" w:hAnsi="Times New Roman" w:cs="Times New Roman"/>
        </w:rPr>
        <w:t>F</w:t>
      </w:r>
      <w:r w:rsidR="00A1694A" w:rsidRPr="00A1694A">
        <w:rPr>
          <w:rFonts w:ascii="Times New Roman" w:hAnsi="Times New Roman" w:cs="Times New Roman"/>
        </w:rPr>
        <w:t>inancial</w:t>
      </w:r>
      <w:proofErr w:type="gramEnd"/>
      <w:r w:rsidR="00A1694A" w:rsidRPr="00A1694A">
        <w:rPr>
          <w:rFonts w:ascii="Times New Roman" w:hAnsi="Times New Roman" w:cs="Times New Roman"/>
        </w:rPr>
        <w:t xml:space="preserve"> analysis</w:t>
      </w:r>
    </w:p>
    <w:p w:rsidR="00B3449C" w:rsidRPr="004F1780" w:rsidRDefault="00B3449C" w:rsidP="00852669">
      <w:pPr>
        <w:pStyle w:val="Default"/>
        <w:jc w:val="both"/>
        <w:rPr>
          <w:rFonts w:ascii="Times New Roman" w:hAnsi="Times New Roman" w:cs="Times New Roman"/>
          <w:sz w:val="22"/>
          <w:szCs w:val="22"/>
        </w:rPr>
      </w:pPr>
    </w:p>
    <w:p w:rsidR="00F0088B" w:rsidRPr="004F1780" w:rsidRDefault="00F0088B" w:rsidP="00852669">
      <w:pPr>
        <w:pStyle w:val="Default"/>
        <w:jc w:val="both"/>
        <w:rPr>
          <w:rFonts w:ascii="Times New Roman" w:hAnsi="Times New Roman" w:cs="Times New Roman"/>
          <w:b/>
          <w:bCs/>
          <w:color w:val="000000" w:themeColor="text1"/>
          <w:sz w:val="22"/>
          <w:szCs w:val="22"/>
        </w:rPr>
      </w:pPr>
      <w:r w:rsidRPr="004F1780">
        <w:rPr>
          <w:rFonts w:ascii="Times New Roman" w:hAnsi="Times New Roman" w:cs="Times New Roman"/>
          <w:b/>
          <w:bCs/>
          <w:color w:val="000000" w:themeColor="text1"/>
          <w:sz w:val="22"/>
          <w:szCs w:val="22"/>
        </w:rPr>
        <w:t xml:space="preserve">1. INTRODUCTION </w:t>
      </w:r>
    </w:p>
    <w:p w:rsidR="00A25670" w:rsidRPr="00E0316F" w:rsidRDefault="000840DD" w:rsidP="00A25670">
      <w:pPr>
        <w:pStyle w:val="Default"/>
        <w:jc w:val="both"/>
        <w:rPr>
          <w:rFonts w:ascii="Times New Roman" w:hAnsi="Times New Roman" w:cs="Times New Roman"/>
          <w:bCs/>
          <w:color w:val="000000" w:themeColor="text1"/>
          <w:sz w:val="22"/>
          <w:szCs w:val="22"/>
        </w:rPr>
      </w:pPr>
      <w:r w:rsidRPr="004F1780">
        <w:rPr>
          <w:rFonts w:ascii="Times New Roman" w:hAnsi="Times New Roman" w:cs="Times New Roman"/>
          <w:bCs/>
          <w:color w:val="000000" w:themeColor="text1"/>
          <w:sz w:val="22"/>
          <w:szCs w:val="22"/>
        </w:rPr>
        <w:t xml:space="preserve">Bangladesh is an agricultural country and most of the inhabitants directly or indirectly are involved in agricultural activities for their livelihood. </w:t>
      </w:r>
      <w:r w:rsidR="00E0316F" w:rsidRPr="00E0316F">
        <w:rPr>
          <w:rFonts w:ascii="Times New Roman" w:hAnsi="Times New Roman" w:cs="Times New Roman"/>
          <w:bCs/>
          <w:color w:val="000000" w:themeColor="text1"/>
          <w:sz w:val="22"/>
          <w:szCs w:val="22"/>
        </w:rPr>
        <w:t>Agriculture continues to play a vital role in the economy of Bangladesh</w:t>
      </w:r>
      <w:proofErr w:type="gramStart"/>
      <w:r w:rsidR="00E0316F" w:rsidRPr="00E0316F">
        <w:rPr>
          <w:rFonts w:ascii="Times New Roman" w:hAnsi="Times New Roman" w:cs="Times New Roman"/>
          <w:bCs/>
          <w:color w:val="000000" w:themeColor="text1"/>
          <w:sz w:val="22"/>
          <w:szCs w:val="22"/>
        </w:rPr>
        <w:t>,</w:t>
      </w:r>
      <w:r w:rsidR="00E0316F" w:rsidRPr="00E0316F">
        <w:rPr>
          <w:rFonts w:ascii="Times New Roman" w:hAnsi="Times New Roman" w:cs="Times New Roman"/>
          <w:sz w:val="22"/>
          <w:szCs w:val="22"/>
        </w:rPr>
        <w:t>,</w:t>
      </w:r>
      <w:proofErr w:type="gramEnd"/>
      <w:r w:rsidR="00E0316F" w:rsidRPr="00E0316F">
        <w:rPr>
          <w:rFonts w:ascii="Times New Roman" w:hAnsi="Times New Roman" w:cs="Times New Roman"/>
          <w:sz w:val="22"/>
          <w:szCs w:val="22"/>
        </w:rPr>
        <w:t xml:space="preserve"> contributing about </w:t>
      </w:r>
      <w:r w:rsidR="00E0316F" w:rsidRPr="00E0316F">
        <w:rPr>
          <w:rStyle w:val="Strong"/>
          <w:rFonts w:ascii="Times New Roman" w:hAnsi="Times New Roman" w:cs="Times New Roman"/>
          <w:b w:val="0"/>
          <w:sz w:val="22"/>
          <w:szCs w:val="22"/>
        </w:rPr>
        <w:t>11.55% to the GDP in the 2023–24 fiscal year</w:t>
      </w:r>
      <w:r w:rsidR="00E0316F">
        <w:rPr>
          <w:rStyle w:val="Strong"/>
          <w:rFonts w:ascii="Times New Roman" w:hAnsi="Times New Roman" w:cs="Times New Roman"/>
          <w:b w:val="0"/>
          <w:sz w:val="22"/>
          <w:szCs w:val="22"/>
        </w:rPr>
        <w:t xml:space="preserve"> (BBS 2024)</w:t>
      </w:r>
      <w:r w:rsidR="00E0316F" w:rsidRPr="00E0316F">
        <w:rPr>
          <w:rFonts w:ascii="Times New Roman" w:hAnsi="Times New Roman" w:cs="Times New Roman"/>
          <w:sz w:val="22"/>
          <w:szCs w:val="22"/>
        </w:rPr>
        <w:t xml:space="preserve">. Within this sector, </w:t>
      </w:r>
      <w:r w:rsidR="00E0316F" w:rsidRPr="00E0316F">
        <w:rPr>
          <w:rStyle w:val="Strong"/>
          <w:rFonts w:ascii="Times New Roman" w:hAnsi="Times New Roman" w:cs="Times New Roman"/>
          <w:b w:val="0"/>
          <w:sz w:val="22"/>
          <w:szCs w:val="22"/>
        </w:rPr>
        <w:t>horticulture has become increasingly important</w:t>
      </w:r>
      <w:r w:rsidR="00E0316F" w:rsidRPr="00E0316F">
        <w:rPr>
          <w:rFonts w:ascii="Times New Roman" w:hAnsi="Times New Roman" w:cs="Times New Roman"/>
          <w:sz w:val="22"/>
          <w:szCs w:val="22"/>
        </w:rPr>
        <w:t xml:space="preserve">, particularly </w:t>
      </w:r>
      <w:r w:rsidR="00E0316F" w:rsidRPr="00E0316F">
        <w:rPr>
          <w:rStyle w:val="Strong"/>
          <w:rFonts w:ascii="Times New Roman" w:hAnsi="Times New Roman" w:cs="Times New Roman"/>
          <w:b w:val="0"/>
          <w:sz w:val="22"/>
          <w:szCs w:val="22"/>
        </w:rPr>
        <w:t>spices and aromatic crops</w:t>
      </w:r>
      <w:r w:rsidR="00E0316F" w:rsidRPr="00E0316F">
        <w:rPr>
          <w:rFonts w:ascii="Times New Roman" w:hAnsi="Times New Roman" w:cs="Times New Roman"/>
          <w:sz w:val="22"/>
          <w:szCs w:val="22"/>
        </w:rPr>
        <w:t xml:space="preserve">, which have experienced substantial growth. </w:t>
      </w:r>
      <w:r w:rsidR="00A25670" w:rsidRPr="00E0316F">
        <w:rPr>
          <w:rFonts w:ascii="Times New Roman" w:hAnsi="Times New Roman" w:cs="Times New Roman"/>
          <w:bCs/>
          <w:color w:val="000000" w:themeColor="text1"/>
          <w:sz w:val="22"/>
          <w:szCs w:val="22"/>
        </w:rPr>
        <w:t>Bangladesh ranks among the top five spice-producing countries globally, contributing around 9% of the world’s total spice output</w:t>
      </w:r>
      <w:r w:rsidR="00AF60D1">
        <w:rPr>
          <w:rFonts w:ascii="Times New Roman" w:hAnsi="Times New Roman" w:cs="Times New Roman"/>
          <w:bCs/>
          <w:color w:val="000000" w:themeColor="text1"/>
          <w:sz w:val="22"/>
          <w:szCs w:val="22"/>
        </w:rPr>
        <w:t xml:space="preserve"> (FAO 2024)</w:t>
      </w:r>
      <w:r w:rsidR="00A25670" w:rsidRPr="00E0316F">
        <w:rPr>
          <w:rFonts w:ascii="Times New Roman" w:hAnsi="Times New Roman" w:cs="Times New Roman"/>
          <w:bCs/>
          <w:color w:val="000000" w:themeColor="text1"/>
          <w:sz w:val="22"/>
          <w:szCs w:val="22"/>
        </w:rPr>
        <w:t xml:space="preserve">. In 2024, the country produced approximately 359,300 </w:t>
      </w:r>
      <w:proofErr w:type="spellStart"/>
      <w:r w:rsidR="00A25670" w:rsidRPr="00E0316F">
        <w:rPr>
          <w:rFonts w:ascii="Times New Roman" w:hAnsi="Times New Roman" w:cs="Times New Roman"/>
          <w:bCs/>
          <w:color w:val="000000" w:themeColor="text1"/>
          <w:sz w:val="22"/>
          <w:szCs w:val="22"/>
        </w:rPr>
        <w:t>tonnes</w:t>
      </w:r>
      <w:proofErr w:type="spellEnd"/>
      <w:r w:rsidR="00A25670" w:rsidRPr="00E0316F">
        <w:rPr>
          <w:rFonts w:ascii="Times New Roman" w:hAnsi="Times New Roman" w:cs="Times New Roman"/>
          <w:bCs/>
          <w:color w:val="000000" w:themeColor="text1"/>
          <w:sz w:val="22"/>
          <w:szCs w:val="22"/>
        </w:rPr>
        <w:t xml:space="preserve"> of spices across 429,000 hectares of land</w:t>
      </w:r>
      <w:r w:rsidR="00E0316F">
        <w:rPr>
          <w:rFonts w:ascii="Times New Roman" w:hAnsi="Times New Roman" w:cs="Times New Roman"/>
          <w:bCs/>
          <w:color w:val="000000" w:themeColor="text1"/>
          <w:sz w:val="22"/>
          <w:szCs w:val="22"/>
        </w:rPr>
        <w:t xml:space="preserve"> (</w:t>
      </w:r>
      <w:r w:rsidR="00E0316F" w:rsidRPr="004F1780">
        <w:rPr>
          <w:rFonts w:ascii="Times New Roman" w:hAnsi="Times New Roman" w:cs="Times New Roman"/>
          <w:sz w:val="22"/>
          <w:szCs w:val="22"/>
        </w:rPr>
        <w:t>Finance and Development, 202</w:t>
      </w:r>
      <w:r w:rsidR="00E0316F">
        <w:rPr>
          <w:rFonts w:ascii="Times New Roman" w:hAnsi="Times New Roman" w:cs="Times New Roman"/>
          <w:sz w:val="22"/>
          <w:szCs w:val="22"/>
        </w:rPr>
        <w:t>4)</w:t>
      </w:r>
      <w:r w:rsidR="00A25670" w:rsidRPr="00E0316F">
        <w:rPr>
          <w:rFonts w:ascii="Times New Roman" w:hAnsi="Times New Roman" w:cs="Times New Roman"/>
          <w:bCs/>
          <w:color w:val="000000" w:themeColor="text1"/>
          <w:sz w:val="22"/>
          <w:szCs w:val="22"/>
        </w:rPr>
        <w:t xml:space="preserve">. Despite this significant output, Bangladesh faces a spice deficit of nearly 1.35 million </w:t>
      </w:r>
      <w:proofErr w:type="spellStart"/>
      <w:r w:rsidR="00A25670" w:rsidRPr="00E0316F">
        <w:rPr>
          <w:rFonts w:ascii="Times New Roman" w:hAnsi="Times New Roman" w:cs="Times New Roman"/>
          <w:bCs/>
          <w:color w:val="000000" w:themeColor="text1"/>
          <w:sz w:val="22"/>
          <w:szCs w:val="22"/>
        </w:rPr>
        <w:t>tonnes</w:t>
      </w:r>
      <w:proofErr w:type="spellEnd"/>
      <w:r w:rsidR="00A25670" w:rsidRPr="00E0316F">
        <w:rPr>
          <w:rFonts w:ascii="Times New Roman" w:hAnsi="Times New Roman" w:cs="Times New Roman"/>
          <w:bCs/>
          <w:color w:val="000000" w:themeColor="text1"/>
          <w:sz w:val="22"/>
          <w:szCs w:val="22"/>
        </w:rPr>
        <w:t xml:space="preserve">, leading to imports worth </w:t>
      </w:r>
      <w:proofErr w:type="spellStart"/>
      <w:r w:rsidR="00A25670" w:rsidRPr="00E0316F">
        <w:rPr>
          <w:rFonts w:ascii="Times New Roman" w:hAnsi="Times New Roman" w:cs="Times New Roman"/>
          <w:bCs/>
          <w:color w:val="000000" w:themeColor="text1"/>
          <w:sz w:val="22"/>
          <w:szCs w:val="22"/>
        </w:rPr>
        <w:t>Tk</w:t>
      </w:r>
      <w:proofErr w:type="spellEnd"/>
      <w:r w:rsidR="00A25670" w:rsidRPr="00E0316F">
        <w:rPr>
          <w:rFonts w:ascii="Times New Roman" w:hAnsi="Times New Roman" w:cs="Times New Roman"/>
          <w:bCs/>
          <w:color w:val="000000" w:themeColor="text1"/>
          <w:sz w:val="22"/>
          <w:szCs w:val="22"/>
        </w:rPr>
        <w:t xml:space="preserve"> 8,000–9,000 </w:t>
      </w:r>
      <w:proofErr w:type="spellStart"/>
      <w:r w:rsidR="00A25670" w:rsidRPr="00E0316F">
        <w:rPr>
          <w:rFonts w:ascii="Times New Roman" w:hAnsi="Times New Roman" w:cs="Times New Roman"/>
          <w:bCs/>
          <w:color w:val="000000" w:themeColor="text1"/>
          <w:sz w:val="22"/>
          <w:szCs w:val="22"/>
        </w:rPr>
        <w:t>crore</w:t>
      </w:r>
      <w:proofErr w:type="spellEnd"/>
      <w:r w:rsidR="00A25670" w:rsidRPr="00E0316F">
        <w:rPr>
          <w:rFonts w:ascii="Times New Roman" w:hAnsi="Times New Roman" w:cs="Times New Roman"/>
          <w:bCs/>
          <w:color w:val="000000" w:themeColor="text1"/>
          <w:sz w:val="22"/>
          <w:szCs w:val="22"/>
        </w:rPr>
        <w:t xml:space="preserve"> annually</w:t>
      </w:r>
      <w:r w:rsidR="00E0316F">
        <w:rPr>
          <w:rFonts w:ascii="Times New Roman" w:hAnsi="Times New Roman" w:cs="Times New Roman"/>
          <w:bCs/>
          <w:color w:val="000000" w:themeColor="text1"/>
          <w:sz w:val="22"/>
          <w:szCs w:val="22"/>
        </w:rPr>
        <w:t xml:space="preserve"> (</w:t>
      </w:r>
      <w:r w:rsidR="00E0316F" w:rsidRPr="004F1780">
        <w:rPr>
          <w:rFonts w:ascii="Times New Roman" w:hAnsi="Times New Roman" w:cs="Times New Roman"/>
          <w:sz w:val="22"/>
          <w:szCs w:val="22"/>
        </w:rPr>
        <w:t>BEA, 20</w:t>
      </w:r>
      <w:r w:rsidR="00E0316F">
        <w:rPr>
          <w:rFonts w:ascii="Times New Roman" w:hAnsi="Times New Roman" w:cs="Times New Roman"/>
          <w:sz w:val="22"/>
          <w:szCs w:val="22"/>
        </w:rPr>
        <w:t>24)</w:t>
      </w:r>
      <w:r w:rsidR="00A25670" w:rsidRPr="00E0316F">
        <w:rPr>
          <w:rFonts w:ascii="Times New Roman" w:hAnsi="Times New Roman" w:cs="Times New Roman"/>
          <w:bCs/>
          <w:color w:val="000000" w:themeColor="text1"/>
          <w:sz w:val="22"/>
          <w:szCs w:val="22"/>
        </w:rPr>
        <w:t>. It is estimated that 15% of the country's spice demand is currently met through imports</w:t>
      </w:r>
      <w:r w:rsidR="00E0316F">
        <w:rPr>
          <w:rFonts w:ascii="Times New Roman" w:hAnsi="Times New Roman" w:cs="Times New Roman"/>
          <w:bCs/>
          <w:color w:val="000000" w:themeColor="text1"/>
          <w:sz w:val="22"/>
          <w:szCs w:val="22"/>
        </w:rPr>
        <w:t xml:space="preserve"> </w:t>
      </w:r>
      <w:r w:rsidR="00E0316F">
        <w:rPr>
          <w:rStyle w:val="Strong"/>
          <w:rFonts w:ascii="Times New Roman" w:hAnsi="Times New Roman" w:cs="Times New Roman"/>
          <w:b w:val="0"/>
          <w:sz w:val="22"/>
          <w:szCs w:val="22"/>
        </w:rPr>
        <w:t>(BBS 2024)</w:t>
      </w:r>
      <w:r w:rsidR="00A25670" w:rsidRPr="00E0316F">
        <w:rPr>
          <w:rFonts w:ascii="Times New Roman" w:hAnsi="Times New Roman" w:cs="Times New Roman"/>
          <w:bCs/>
          <w:color w:val="000000" w:themeColor="text1"/>
          <w:sz w:val="22"/>
          <w:szCs w:val="22"/>
        </w:rPr>
        <w:t>, indicating the need for improved local production and supply chain efficiency</w:t>
      </w:r>
      <w:r w:rsidR="00E0316F" w:rsidRPr="00E0316F">
        <w:rPr>
          <w:rFonts w:ascii="Times New Roman" w:hAnsi="Times New Roman" w:cs="Times New Roman"/>
          <w:sz w:val="22"/>
          <w:szCs w:val="22"/>
        </w:rPr>
        <w:t>.</w:t>
      </w:r>
    </w:p>
    <w:p w:rsidR="00C15080" w:rsidRDefault="00C15080" w:rsidP="00852669">
      <w:pPr>
        <w:pStyle w:val="Default"/>
        <w:jc w:val="both"/>
        <w:rPr>
          <w:rFonts w:ascii="Times New Roman" w:hAnsi="Times New Roman" w:cs="Times New Roman"/>
          <w:b/>
          <w:color w:val="000000" w:themeColor="text1"/>
          <w:sz w:val="16"/>
          <w:szCs w:val="16"/>
        </w:rPr>
      </w:pPr>
    </w:p>
    <w:p w:rsidR="00FE217C" w:rsidRPr="00FE217C" w:rsidRDefault="00FE217C" w:rsidP="00FE217C">
      <w:pPr>
        <w:spacing w:after="0" w:line="240" w:lineRule="auto"/>
        <w:jc w:val="both"/>
        <w:rPr>
          <w:rFonts w:ascii="Times New Roman" w:eastAsia="Times New Roman" w:hAnsi="Times New Roman" w:cs="Times New Roman"/>
        </w:rPr>
      </w:pPr>
      <w:r w:rsidRPr="00FE217C">
        <w:rPr>
          <w:rFonts w:ascii="Times New Roman" w:eastAsia="Times New Roman" w:hAnsi="Times New Roman" w:cs="Times New Roman"/>
        </w:rPr>
        <w:t xml:space="preserve">The climatic condition and ecological factors of Bangladesh is very much favorable for the cultivation of diverse horticultural crops, including spices and high-value </w:t>
      </w:r>
      <w:proofErr w:type="spellStart"/>
      <w:r w:rsidRPr="00FE217C">
        <w:rPr>
          <w:rFonts w:ascii="Times New Roman" w:eastAsia="Times New Roman" w:hAnsi="Times New Roman" w:cs="Times New Roman"/>
        </w:rPr>
        <w:t>chil</w:t>
      </w:r>
      <w:r>
        <w:rPr>
          <w:rFonts w:ascii="Times New Roman" w:eastAsia="Times New Roman" w:hAnsi="Times New Roman" w:cs="Times New Roman"/>
        </w:rPr>
        <w:t>l</w:t>
      </w:r>
      <w:r w:rsidRPr="00FE217C">
        <w:rPr>
          <w:rFonts w:ascii="Times New Roman" w:eastAsia="Times New Roman" w:hAnsi="Times New Roman" w:cs="Times New Roman"/>
        </w:rPr>
        <w:t>i</w:t>
      </w:r>
      <w:proofErr w:type="spellEnd"/>
      <w:r w:rsidRPr="00FE217C">
        <w:rPr>
          <w:rFonts w:ascii="Times New Roman" w:eastAsia="Times New Roman" w:hAnsi="Times New Roman" w:cs="Times New Roman"/>
        </w:rPr>
        <w:t xml:space="preserve"> varieties. Among them, </w:t>
      </w:r>
      <w:r w:rsidRPr="00FE217C">
        <w:rPr>
          <w:rFonts w:ascii="Times New Roman" w:eastAsia="Times New Roman" w:hAnsi="Times New Roman" w:cs="Times New Roman"/>
          <w:iCs/>
        </w:rPr>
        <w:t xml:space="preserve">Naga </w:t>
      </w:r>
      <w:proofErr w:type="spellStart"/>
      <w:r w:rsidRPr="00FE217C">
        <w:rPr>
          <w:rFonts w:ascii="Times New Roman" w:eastAsia="Times New Roman" w:hAnsi="Times New Roman" w:cs="Times New Roman"/>
          <w:iCs/>
        </w:rPr>
        <w:t>chilli</w:t>
      </w:r>
      <w:proofErr w:type="spellEnd"/>
      <w:r w:rsidRPr="00FE217C">
        <w:rPr>
          <w:rFonts w:ascii="Times New Roman" w:eastAsia="Times New Roman" w:hAnsi="Times New Roman" w:cs="Times New Roman"/>
        </w:rPr>
        <w:t xml:space="preserve"> (</w:t>
      </w:r>
      <w:r>
        <w:rPr>
          <w:rFonts w:ascii="Times New Roman" w:eastAsia="Times New Roman" w:hAnsi="Times New Roman" w:cs="Times New Roman"/>
        </w:rPr>
        <w:t xml:space="preserve">Capsicum </w:t>
      </w:r>
      <w:proofErr w:type="spellStart"/>
      <w:r>
        <w:rPr>
          <w:rFonts w:ascii="Times New Roman" w:eastAsia="Times New Roman" w:hAnsi="Times New Roman" w:cs="Times New Roman"/>
        </w:rPr>
        <w:t>chinensis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jacq</w:t>
      </w:r>
      <w:proofErr w:type="spellEnd"/>
      <w:r>
        <w:rPr>
          <w:rFonts w:ascii="Times New Roman" w:eastAsia="Times New Roman" w:hAnsi="Times New Roman" w:cs="Times New Roman"/>
        </w:rPr>
        <w:t xml:space="preserve">) </w:t>
      </w:r>
      <w:r w:rsidRPr="00FE217C">
        <w:rPr>
          <w:rFonts w:ascii="Times New Roman" w:eastAsia="Times New Roman" w:hAnsi="Times New Roman" w:cs="Times New Roman"/>
        </w:rPr>
        <w:t>also known as</w:t>
      </w:r>
      <w:r>
        <w:rPr>
          <w:rFonts w:ascii="Times New Roman" w:eastAsia="Times New Roman" w:hAnsi="Times New Roman" w:cs="Times New Roman"/>
        </w:rPr>
        <w:t xml:space="preserve"> Naga </w:t>
      </w:r>
      <w:proofErr w:type="spellStart"/>
      <w:r>
        <w:rPr>
          <w:rFonts w:ascii="Times New Roman" w:eastAsia="Times New Roman" w:hAnsi="Times New Roman" w:cs="Times New Roman"/>
        </w:rPr>
        <w:t>morich</w:t>
      </w:r>
      <w:proofErr w:type="spellEnd"/>
      <w:r>
        <w:rPr>
          <w:rFonts w:ascii="Times New Roman" w:eastAsia="Times New Roman" w:hAnsi="Times New Roman" w:cs="Times New Roman"/>
        </w:rPr>
        <w:t>,</w:t>
      </w:r>
      <w:r w:rsidRPr="00FE217C">
        <w:rPr>
          <w:rFonts w:ascii="Times New Roman" w:eastAsia="Times New Roman" w:hAnsi="Times New Roman" w:cs="Times New Roman"/>
        </w:rPr>
        <w:t xml:space="preserve"> </w:t>
      </w:r>
      <w:proofErr w:type="spellStart"/>
      <w:r w:rsidRPr="00FE217C">
        <w:rPr>
          <w:rFonts w:ascii="Times New Roman" w:eastAsia="Times New Roman" w:hAnsi="Times New Roman" w:cs="Times New Roman"/>
          <w:iCs/>
        </w:rPr>
        <w:t>Bhut</w:t>
      </w:r>
      <w:proofErr w:type="spellEnd"/>
      <w:r w:rsidRPr="00FE217C">
        <w:rPr>
          <w:rFonts w:ascii="Times New Roman" w:eastAsia="Times New Roman" w:hAnsi="Times New Roman" w:cs="Times New Roman"/>
          <w:iCs/>
        </w:rPr>
        <w:t xml:space="preserve"> </w:t>
      </w:r>
      <w:proofErr w:type="spellStart"/>
      <w:r w:rsidRPr="00FE217C">
        <w:rPr>
          <w:rFonts w:ascii="Times New Roman" w:eastAsia="Times New Roman" w:hAnsi="Times New Roman" w:cs="Times New Roman"/>
          <w:iCs/>
        </w:rPr>
        <w:t>Jolokia</w:t>
      </w:r>
      <w:proofErr w:type="spellEnd"/>
      <w:r w:rsidRPr="00FE217C">
        <w:rPr>
          <w:rFonts w:ascii="Times New Roman" w:eastAsia="Times New Roman" w:hAnsi="Times New Roman" w:cs="Times New Roman"/>
        </w:rPr>
        <w:t xml:space="preserve"> or </w:t>
      </w:r>
      <w:r w:rsidRPr="00FE217C">
        <w:rPr>
          <w:rFonts w:ascii="Times New Roman" w:eastAsia="Times New Roman" w:hAnsi="Times New Roman" w:cs="Times New Roman"/>
          <w:iCs/>
        </w:rPr>
        <w:t>Ghost Pepper</w:t>
      </w:r>
      <w:r>
        <w:rPr>
          <w:rFonts w:ascii="Times New Roman" w:eastAsia="Times New Roman" w:hAnsi="Times New Roman" w:cs="Times New Roman"/>
          <w:iCs/>
        </w:rPr>
        <w:t xml:space="preserve">, </w:t>
      </w:r>
      <w:r w:rsidRPr="00FE217C">
        <w:rPr>
          <w:rFonts w:ascii="Times New Roman" w:eastAsia="Times New Roman" w:hAnsi="Times New Roman" w:cs="Times New Roman"/>
        </w:rPr>
        <w:t>has gained increasing popularity due to its extreme pungency, growing consumer demand, and potential for export</w:t>
      </w:r>
      <w:r w:rsidR="00263C1A" w:rsidRPr="00263C1A">
        <w:t xml:space="preserve"> </w:t>
      </w:r>
      <w:r w:rsidR="00263C1A">
        <w:t>(Singh et al., 2018)</w:t>
      </w:r>
      <w:r w:rsidR="00263C1A">
        <w:t>.</w:t>
      </w:r>
      <w:r w:rsidRPr="00FE217C">
        <w:rPr>
          <w:rFonts w:ascii="Times New Roman" w:eastAsia="Times New Roman" w:hAnsi="Times New Roman" w:cs="Times New Roman"/>
        </w:rPr>
        <w:t xml:space="preserve"> Particularly in the </w:t>
      </w:r>
      <w:proofErr w:type="spellStart"/>
      <w:r w:rsidRPr="00981D2C">
        <w:rPr>
          <w:rFonts w:ascii="Times New Roman" w:eastAsia="Times New Roman" w:hAnsi="Times New Roman" w:cs="Times New Roman"/>
          <w:bCs/>
        </w:rPr>
        <w:t>Sylhet</w:t>
      </w:r>
      <w:proofErr w:type="spellEnd"/>
      <w:r w:rsidRPr="00981D2C">
        <w:rPr>
          <w:rFonts w:ascii="Times New Roman" w:eastAsia="Times New Roman" w:hAnsi="Times New Roman" w:cs="Times New Roman"/>
          <w:bCs/>
        </w:rPr>
        <w:t xml:space="preserve"> region</w:t>
      </w:r>
      <w:r w:rsidRPr="00FE217C">
        <w:rPr>
          <w:rFonts w:ascii="Times New Roman" w:eastAsia="Times New Roman" w:hAnsi="Times New Roman" w:cs="Times New Roman"/>
        </w:rPr>
        <w:t>, the crop has shown promise as a high-value spice, offering livelihood opportunities for smallholder farmers</w:t>
      </w:r>
      <w:r w:rsidR="00D23244">
        <w:rPr>
          <w:rFonts w:ascii="Times New Roman" w:eastAsia="Times New Roman" w:hAnsi="Times New Roman" w:cs="Times New Roman"/>
        </w:rPr>
        <w:t xml:space="preserve"> </w:t>
      </w:r>
      <w:r w:rsidR="00D23244" w:rsidRPr="004F1780">
        <w:rPr>
          <w:rFonts w:ascii="Times New Roman" w:hAnsi="Times New Roman" w:cs="Times New Roman"/>
        </w:rPr>
        <w:t>(Sarker et. al. 2016),</w:t>
      </w:r>
    </w:p>
    <w:p w:rsidR="00FE217C" w:rsidRDefault="00FE217C" w:rsidP="00FE217C">
      <w:pPr>
        <w:spacing w:after="0" w:line="240" w:lineRule="auto"/>
        <w:jc w:val="both"/>
        <w:rPr>
          <w:rFonts w:ascii="Times New Roman" w:eastAsia="Times New Roman" w:hAnsi="Times New Roman" w:cs="Times New Roman"/>
        </w:rPr>
      </w:pPr>
    </w:p>
    <w:p w:rsidR="00970FF8" w:rsidRDefault="00FE217C" w:rsidP="00970FF8">
      <w:pPr>
        <w:spacing w:after="0" w:line="240" w:lineRule="auto"/>
        <w:jc w:val="both"/>
        <w:rPr>
          <w:rFonts w:ascii="Times New Roman" w:eastAsia="Times New Roman" w:hAnsi="Times New Roman" w:cs="Times New Roman"/>
        </w:rPr>
      </w:pPr>
      <w:r w:rsidRPr="00FE217C">
        <w:rPr>
          <w:rFonts w:ascii="Times New Roman" w:eastAsia="Times New Roman" w:hAnsi="Times New Roman" w:cs="Times New Roman"/>
        </w:rPr>
        <w:t>The increasing demand for spicy food products</w:t>
      </w:r>
      <w:r w:rsidR="00981D2C">
        <w:rPr>
          <w:rFonts w:ascii="Times New Roman" w:eastAsia="Times New Roman" w:hAnsi="Times New Roman" w:cs="Times New Roman"/>
        </w:rPr>
        <w:t xml:space="preserve"> </w:t>
      </w:r>
      <w:r w:rsidRPr="00FE217C">
        <w:rPr>
          <w:rFonts w:ascii="Times New Roman" w:eastAsia="Times New Roman" w:hAnsi="Times New Roman" w:cs="Times New Roman"/>
        </w:rPr>
        <w:t>both domestically and globally</w:t>
      </w:r>
      <w:r w:rsidR="00981D2C">
        <w:rPr>
          <w:rFonts w:ascii="Times New Roman" w:eastAsia="Times New Roman" w:hAnsi="Times New Roman" w:cs="Times New Roman"/>
        </w:rPr>
        <w:t xml:space="preserve">, </w:t>
      </w:r>
      <w:r w:rsidRPr="00FE217C">
        <w:rPr>
          <w:rFonts w:ascii="Times New Roman" w:eastAsia="Times New Roman" w:hAnsi="Times New Roman" w:cs="Times New Roman"/>
        </w:rPr>
        <w:t xml:space="preserve">has driven interest in commercial Naga </w:t>
      </w:r>
      <w:proofErr w:type="spellStart"/>
      <w:r w:rsidRPr="00FE217C">
        <w:rPr>
          <w:rFonts w:ascii="Times New Roman" w:eastAsia="Times New Roman" w:hAnsi="Times New Roman" w:cs="Times New Roman"/>
        </w:rPr>
        <w:t>chilli</w:t>
      </w:r>
      <w:proofErr w:type="spellEnd"/>
      <w:r w:rsidRPr="00FE217C">
        <w:rPr>
          <w:rFonts w:ascii="Times New Roman" w:eastAsia="Times New Roman" w:hAnsi="Times New Roman" w:cs="Times New Roman"/>
        </w:rPr>
        <w:t xml:space="preserve"> production. As a non-traditional, niche crop with premium market value, Naga </w:t>
      </w:r>
      <w:proofErr w:type="spellStart"/>
      <w:r w:rsidRPr="00FE217C">
        <w:rPr>
          <w:rFonts w:ascii="Times New Roman" w:eastAsia="Times New Roman" w:hAnsi="Times New Roman" w:cs="Times New Roman"/>
        </w:rPr>
        <w:t>chilli</w:t>
      </w:r>
      <w:proofErr w:type="spellEnd"/>
      <w:r w:rsidRPr="00FE217C">
        <w:rPr>
          <w:rFonts w:ascii="Times New Roman" w:eastAsia="Times New Roman" w:hAnsi="Times New Roman" w:cs="Times New Roman"/>
        </w:rPr>
        <w:t xml:space="preserve"> offers potential for income diversification and rural development in Bangladesh. However, like any specialized crop, its production involves uncertainties and varying cost structures that affect farm-level profitability. Despite its potential, there remains limited empirical data on the </w:t>
      </w:r>
      <w:r w:rsidRPr="00981D2C">
        <w:rPr>
          <w:rFonts w:ascii="Times New Roman" w:eastAsia="Times New Roman" w:hAnsi="Times New Roman" w:cs="Times New Roman"/>
          <w:bCs/>
        </w:rPr>
        <w:t>financial viability</w:t>
      </w:r>
      <w:r w:rsidRPr="00FE217C">
        <w:rPr>
          <w:rFonts w:ascii="Times New Roman" w:eastAsia="Times New Roman" w:hAnsi="Times New Roman" w:cs="Times New Roman"/>
        </w:rPr>
        <w:t xml:space="preserve"> of </w:t>
      </w:r>
      <w:r w:rsidRPr="00FE217C">
        <w:rPr>
          <w:rFonts w:ascii="Times New Roman" w:eastAsia="Times New Roman" w:hAnsi="Times New Roman" w:cs="Times New Roman"/>
        </w:rPr>
        <w:lastRenderedPageBreak/>
        <w:t xml:space="preserve">cultivating Naga </w:t>
      </w:r>
      <w:proofErr w:type="spellStart"/>
      <w:r w:rsidRPr="00FE217C">
        <w:rPr>
          <w:rFonts w:ascii="Times New Roman" w:eastAsia="Times New Roman" w:hAnsi="Times New Roman" w:cs="Times New Roman"/>
        </w:rPr>
        <w:t>chilli</w:t>
      </w:r>
      <w:proofErr w:type="spellEnd"/>
      <w:r w:rsidRPr="00FE217C">
        <w:rPr>
          <w:rFonts w:ascii="Times New Roman" w:eastAsia="Times New Roman" w:hAnsi="Times New Roman" w:cs="Times New Roman"/>
        </w:rPr>
        <w:t xml:space="preserve"> under local agro-economic conditions, especially in the </w:t>
      </w:r>
      <w:proofErr w:type="spellStart"/>
      <w:r w:rsidRPr="00FE217C">
        <w:rPr>
          <w:rFonts w:ascii="Times New Roman" w:eastAsia="Times New Roman" w:hAnsi="Times New Roman" w:cs="Times New Roman"/>
        </w:rPr>
        <w:t>Sylhet</w:t>
      </w:r>
      <w:proofErr w:type="spellEnd"/>
      <w:r w:rsidRPr="00FE217C">
        <w:rPr>
          <w:rFonts w:ascii="Times New Roman" w:eastAsia="Times New Roman" w:hAnsi="Times New Roman" w:cs="Times New Roman"/>
        </w:rPr>
        <w:t xml:space="preserve"> district where it is increasingly grown.</w:t>
      </w:r>
      <w:r w:rsidR="00D23244" w:rsidRPr="00D23244">
        <w:rPr>
          <w:rFonts w:ascii="Times New Roman" w:hAnsi="Times New Roman" w:cs="Times New Roman"/>
        </w:rPr>
        <w:t xml:space="preserve"> </w:t>
      </w:r>
      <w:r w:rsidR="00D23244" w:rsidRPr="004F1780">
        <w:rPr>
          <w:rFonts w:ascii="Times New Roman" w:hAnsi="Times New Roman" w:cs="Times New Roman"/>
        </w:rPr>
        <w:t xml:space="preserve">It covers an area of about 875 ha with total production 7525 </w:t>
      </w:r>
      <w:proofErr w:type="spellStart"/>
      <w:r w:rsidR="00D23244" w:rsidRPr="004F1780">
        <w:rPr>
          <w:rFonts w:ascii="Times New Roman" w:hAnsi="Times New Roman" w:cs="Times New Roman"/>
        </w:rPr>
        <w:t>tonnes</w:t>
      </w:r>
      <w:proofErr w:type="spellEnd"/>
      <w:r w:rsidR="00D23244" w:rsidRPr="004F1780">
        <w:rPr>
          <w:rFonts w:ascii="Times New Roman" w:hAnsi="Times New Roman" w:cs="Times New Roman"/>
        </w:rPr>
        <w:t xml:space="preserve"> (Anonymous, 2023)</w:t>
      </w:r>
      <w:r w:rsidR="00D23244">
        <w:rPr>
          <w:rFonts w:ascii="Times New Roman" w:hAnsi="Times New Roman" w:cs="Times New Roman"/>
        </w:rPr>
        <w:t>.</w:t>
      </w:r>
      <w:r w:rsidR="00981D2C">
        <w:rPr>
          <w:rFonts w:ascii="Times New Roman" w:eastAsia="Times New Roman" w:hAnsi="Times New Roman" w:cs="Times New Roman"/>
        </w:rPr>
        <w:t xml:space="preserve"> </w:t>
      </w:r>
      <w:r w:rsidR="00981D2C" w:rsidRPr="00FE217C">
        <w:rPr>
          <w:rFonts w:ascii="Times New Roman" w:eastAsia="Times New Roman" w:hAnsi="Times New Roman" w:cs="Times New Roman"/>
        </w:rPr>
        <w:t xml:space="preserve">Farmers and potential investors lack access to structured financial data that could guide decision-making, policy support, and resource allocation. Without clear insights into input costs, revenue generation, return on investment, and profit margins, the expansion of Naga </w:t>
      </w:r>
      <w:proofErr w:type="spellStart"/>
      <w:r w:rsidR="00981D2C" w:rsidRPr="00FE217C">
        <w:rPr>
          <w:rFonts w:ascii="Times New Roman" w:eastAsia="Times New Roman" w:hAnsi="Times New Roman" w:cs="Times New Roman"/>
        </w:rPr>
        <w:t>chilli</w:t>
      </w:r>
      <w:proofErr w:type="spellEnd"/>
      <w:r w:rsidR="00981D2C" w:rsidRPr="00FE217C">
        <w:rPr>
          <w:rFonts w:ascii="Times New Roman" w:eastAsia="Times New Roman" w:hAnsi="Times New Roman" w:cs="Times New Roman"/>
        </w:rPr>
        <w:t xml:space="preserve"> cultivation remains a high-risk venture.</w:t>
      </w:r>
      <w:r w:rsidR="00D23244" w:rsidRPr="00970FF8">
        <w:rPr>
          <w:rFonts w:ascii="Times New Roman" w:hAnsi="Times New Roman" w:cs="Times New Roman"/>
        </w:rPr>
        <w:t xml:space="preserve"> </w:t>
      </w:r>
      <w:r w:rsidR="00970FF8" w:rsidRPr="00970FF8">
        <w:rPr>
          <w:rFonts w:ascii="Times New Roman" w:hAnsi="Times New Roman" w:cs="Times New Roman"/>
        </w:rPr>
        <w:t xml:space="preserve">Several studies and reports suggest that </w:t>
      </w:r>
      <w:proofErr w:type="spellStart"/>
      <w:r w:rsidR="00970FF8" w:rsidRPr="00970FF8">
        <w:rPr>
          <w:rFonts w:ascii="Times New Roman" w:hAnsi="Times New Roman" w:cs="Times New Roman"/>
        </w:rPr>
        <w:t>chilli</w:t>
      </w:r>
      <w:proofErr w:type="spellEnd"/>
      <w:r w:rsidR="00970FF8" w:rsidRPr="00970FF8">
        <w:rPr>
          <w:rFonts w:ascii="Times New Roman" w:hAnsi="Times New Roman" w:cs="Times New Roman"/>
        </w:rPr>
        <w:t xml:space="preserve"> cultivation offers promising financial returns. The Business Post (2022) reported encouraging success stories from Naga </w:t>
      </w:r>
      <w:proofErr w:type="spellStart"/>
      <w:r w:rsidR="00970FF8" w:rsidRPr="00970FF8">
        <w:rPr>
          <w:rFonts w:ascii="Times New Roman" w:hAnsi="Times New Roman" w:cs="Times New Roman"/>
        </w:rPr>
        <w:t>chilli</w:t>
      </w:r>
      <w:proofErr w:type="spellEnd"/>
      <w:r w:rsidR="00970FF8" w:rsidRPr="00970FF8">
        <w:rPr>
          <w:rFonts w:ascii="Times New Roman" w:hAnsi="Times New Roman" w:cs="Times New Roman"/>
        </w:rPr>
        <w:t xml:space="preserve"> farmers in </w:t>
      </w:r>
      <w:proofErr w:type="spellStart"/>
      <w:r w:rsidR="00970FF8" w:rsidRPr="00970FF8">
        <w:rPr>
          <w:rFonts w:ascii="Times New Roman" w:hAnsi="Times New Roman" w:cs="Times New Roman"/>
        </w:rPr>
        <w:t>Moulvibazar</w:t>
      </w:r>
      <w:proofErr w:type="spellEnd"/>
      <w:r w:rsidR="00970FF8" w:rsidRPr="00970FF8">
        <w:rPr>
          <w:rFonts w:ascii="Times New Roman" w:hAnsi="Times New Roman" w:cs="Times New Roman"/>
        </w:rPr>
        <w:t xml:space="preserve"> and </w:t>
      </w:r>
      <w:proofErr w:type="spellStart"/>
      <w:r w:rsidR="00970FF8" w:rsidRPr="00970FF8">
        <w:rPr>
          <w:rFonts w:ascii="Times New Roman" w:hAnsi="Times New Roman" w:cs="Times New Roman"/>
        </w:rPr>
        <w:t>Sreemangal</w:t>
      </w:r>
      <w:proofErr w:type="spellEnd"/>
      <w:r w:rsidR="00970FF8" w:rsidRPr="00970FF8">
        <w:rPr>
          <w:rFonts w:ascii="Times New Roman" w:hAnsi="Times New Roman" w:cs="Times New Roman"/>
        </w:rPr>
        <w:t xml:space="preserve">, located in the </w:t>
      </w:r>
      <w:proofErr w:type="spellStart"/>
      <w:r w:rsidR="00970FF8" w:rsidRPr="00970FF8">
        <w:rPr>
          <w:rFonts w:ascii="Times New Roman" w:hAnsi="Times New Roman" w:cs="Times New Roman"/>
        </w:rPr>
        <w:t>Sylhet</w:t>
      </w:r>
      <w:proofErr w:type="spellEnd"/>
      <w:r w:rsidR="00970FF8" w:rsidRPr="00970FF8">
        <w:rPr>
          <w:rFonts w:ascii="Times New Roman" w:hAnsi="Times New Roman" w:cs="Times New Roman"/>
        </w:rPr>
        <w:t xml:space="preserve"> region, </w:t>
      </w:r>
      <w:r w:rsidR="00970FF8" w:rsidRPr="00970FF8">
        <w:rPr>
          <w:rFonts w:ascii="Times New Roman" w:eastAsia="Times New Roman" w:hAnsi="Times New Roman" w:cs="Times New Roman"/>
        </w:rPr>
        <w:t>but systematic financial analysis is lacking.</w:t>
      </w:r>
      <w:r w:rsidR="00970FF8" w:rsidRPr="00970FF8">
        <w:rPr>
          <w:rFonts w:ascii="Times New Roman" w:hAnsi="Times New Roman" w:cs="Times New Roman"/>
        </w:rPr>
        <w:t xml:space="preserve"> </w:t>
      </w:r>
      <w:proofErr w:type="spellStart"/>
      <w:r w:rsidR="00970FF8" w:rsidRPr="00970FF8">
        <w:rPr>
          <w:rFonts w:ascii="Times New Roman" w:hAnsi="Times New Roman" w:cs="Times New Roman"/>
        </w:rPr>
        <w:t>Ila</w:t>
      </w:r>
      <w:proofErr w:type="spellEnd"/>
      <w:r w:rsidR="00970FF8" w:rsidRPr="00970FF8">
        <w:rPr>
          <w:rFonts w:ascii="Times New Roman" w:hAnsi="Times New Roman" w:cs="Times New Roman"/>
        </w:rPr>
        <w:t xml:space="preserve"> et al. (2019) demonstrated that green </w:t>
      </w:r>
      <w:proofErr w:type="spellStart"/>
      <w:r w:rsidR="00970FF8" w:rsidRPr="00970FF8">
        <w:rPr>
          <w:rFonts w:ascii="Times New Roman" w:hAnsi="Times New Roman" w:cs="Times New Roman"/>
        </w:rPr>
        <w:t>chilli</w:t>
      </w:r>
      <w:proofErr w:type="spellEnd"/>
      <w:r w:rsidR="00970FF8" w:rsidRPr="00970FF8">
        <w:rPr>
          <w:rFonts w:ascii="Times New Roman" w:hAnsi="Times New Roman" w:cs="Times New Roman"/>
        </w:rPr>
        <w:t xml:space="preserve"> cultivation in </w:t>
      </w:r>
      <w:proofErr w:type="spellStart"/>
      <w:r w:rsidR="00970FF8" w:rsidRPr="00970FF8">
        <w:rPr>
          <w:rFonts w:ascii="Times New Roman" w:hAnsi="Times New Roman" w:cs="Times New Roman"/>
        </w:rPr>
        <w:t>Bogra</w:t>
      </w:r>
      <w:proofErr w:type="spellEnd"/>
      <w:r w:rsidR="00970FF8" w:rsidRPr="00970FF8">
        <w:rPr>
          <w:rFonts w:ascii="Times New Roman" w:hAnsi="Times New Roman" w:cs="Times New Roman"/>
        </w:rPr>
        <w:t xml:space="preserve"> was profitable for small-scale farmers, with a recorded benefit-cost ratio of 1.88. Similarly, </w:t>
      </w:r>
      <w:proofErr w:type="spellStart"/>
      <w:r w:rsidR="00970FF8" w:rsidRPr="00970FF8">
        <w:rPr>
          <w:rFonts w:ascii="Times New Roman" w:hAnsi="Times New Roman" w:cs="Times New Roman"/>
        </w:rPr>
        <w:t>Rahman</w:t>
      </w:r>
      <w:proofErr w:type="spellEnd"/>
      <w:r w:rsidR="00970FF8" w:rsidRPr="00970FF8">
        <w:rPr>
          <w:rFonts w:ascii="Times New Roman" w:hAnsi="Times New Roman" w:cs="Times New Roman"/>
        </w:rPr>
        <w:t xml:space="preserve"> et al. (2020) employed financial indicators such as gross margin, net return, and benefit-cost ratio to assess the economic feasibility of </w:t>
      </w:r>
      <w:proofErr w:type="spellStart"/>
      <w:r w:rsidR="00970FF8" w:rsidRPr="00970FF8">
        <w:rPr>
          <w:rFonts w:ascii="Times New Roman" w:hAnsi="Times New Roman" w:cs="Times New Roman"/>
        </w:rPr>
        <w:t>chilli</w:t>
      </w:r>
      <w:proofErr w:type="spellEnd"/>
      <w:r w:rsidR="00970FF8" w:rsidRPr="00970FF8">
        <w:rPr>
          <w:rFonts w:ascii="Times New Roman" w:hAnsi="Times New Roman" w:cs="Times New Roman"/>
        </w:rPr>
        <w:t xml:space="preserve"> farming. These analytical tools serve as effective methods for evaluating the profitability of high-value or emerging crops, particularly in regions promoting crop diversification.</w:t>
      </w:r>
    </w:p>
    <w:p w:rsidR="00981D2C" w:rsidRDefault="00981D2C" w:rsidP="00981D2C">
      <w:pPr>
        <w:spacing w:after="0" w:line="240" w:lineRule="auto"/>
        <w:jc w:val="both"/>
        <w:rPr>
          <w:rFonts w:ascii="Times New Roman" w:eastAsia="Times New Roman" w:hAnsi="Times New Roman" w:cs="Times New Roman"/>
        </w:rPr>
      </w:pPr>
    </w:p>
    <w:p w:rsidR="00981D2C" w:rsidRPr="00FE217C" w:rsidRDefault="00D23244" w:rsidP="00981D2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Therefore, t</w:t>
      </w:r>
      <w:r w:rsidR="00981D2C" w:rsidRPr="00FE217C">
        <w:rPr>
          <w:rFonts w:ascii="Times New Roman" w:eastAsia="Times New Roman" w:hAnsi="Times New Roman" w:cs="Times New Roman"/>
        </w:rPr>
        <w:t xml:space="preserve">his study aims to fill this knowledge gap by conducting a </w:t>
      </w:r>
      <w:r w:rsidR="00981D2C" w:rsidRPr="00D23244">
        <w:rPr>
          <w:rFonts w:ascii="Times New Roman" w:eastAsia="Times New Roman" w:hAnsi="Times New Roman" w:cs="Times New Roman"/>
          <w:bCs/>
        </w:rPr>
        <w:t>financial profitability analysis</w:t>
      </w:r>
      <w:r w:rsidR="00981D2C" w:rsidRPr="00FE217C">
        <w:rPr>
          <w:rFonts w:ascii="Times New Roman" w:eastAsia="Times New Roman" w:hAnsi="Times New Roman" w:cs="Times New Roman"/>
        </w:rPr>
        <w:t xml:space="preserve"> of Naga </w:t>
      </w:r>
      <w:proofErr w:type="spellStart"/>
      <w:r w:rsidR="00981D2C" w:rsidRPr="00FE217C">
        <w:rPr>
          <w:rFonts w:ascii="Times New Roman" w:eastAsia="Times New Roman" w:hAnsi="Times New Roman" w:cs="Times New Roman"/>
        </w:rPr>
        <w:t>chilli</w:t>
      </w:r>
      <w:proofErr w:type="spellEnd"/>
      <w:r w:rsidR="00981D2C" w:rsidRPr="00FE217C">
        <w:rPr>
          <w:rFonts w:ascii="Times New Roman" w:eastAsia="Times New Roman" w:hAnsi="Times New Roman" w:cs="Times New Roman"/>
        </w:rPr>
        <w:t xml:space="preserve"> production in the </w:t>
      </w:r>
      <w:proofErr w:type="spellStart"/>
      <w:r w:rsidR="00981D2C" w:rsidRPr="00FE217C">
        <w:rPr>
          <w:rFonts w:ascii="Times New Roman" w:eastAsia="Times New Roman" w:hAnsi="Times New Roman" w:cs="Times New Roman"/>
        </w:rPr>
        <w:t>Sylhet</w:t>
      </w:r>
      <w:proofErr w:type="spellEnd"/>
      <w:r w:rsidR="00981D2C" w:rsidRPr="00FE217C">
        <w:rPr>
          <w:rFonts w:ascii="Times New Roman" w:eastAsia="Times New Roman" w:hAnsi="Times New Roman" w:cs="Times New Roman"/>
        </w:rPr>
        <w:t xml:space="preserve"> district. By evaluating the costs, returns, and overall profitability, this research seeks to provide evidence-based recommendations for farmers, extension workers, and policymakers interested in promoting sustainable </w:t>
      </w:r>
      <w:r>
        <w:rPr>
          <w:rFonts w:ascii="Times New Roman" w:eastAsia="Times New Roman" w:hAnsi="Times New Roman" w:cs="Times New Roman"/>
        </w:rPr>
        <w:t xml:space="preserve">Naga </w:t>
      </w:r>
      <w:proofErr w:type="spellStart"/>
      <w:r>
        <w:rPr>
          <w:rFonts w:ascii="Times New Roman" w:eastAsia="Times New Roman" w:hAnsi="Times New Roman" w:cs="Times New Roman"/>
        </w:rPr>
        <w:t>chilli</w:t>
      </w:r>
      <w:proofErr w:type="spellEnd"/>
      <w:r w:rsidR="00981D2C" w:rsidRPr="00FE217C">
        <w:rPr>
          <w:rFonts w:ascii="Times New Roman" w:eastAsia="Times New Roman" w:hAnsi="Times New Roman" w:cs="Times New Roman"/>
        </w:rPr>
        <w:t xml:space="preserve"> cultivation in the region.</w:t>
      </w:r>
    </w:p>
    <w:p w:rsidR="00FE217C" w:rsidRPr="00FE217C" w:rsidRDefault="00FE217C" w:rsidP="00FE217C">
      <w:pPr>
        <w:spacing w:after="0" w:line="240" w:lineRule="auto"/>
        <w:jc w:val="both"/>
        <w:rPr>
          <w:rFonts w:ascii="Times New Roman" w:eastAsia="Times New Roman" w:hAnsi="Times New Roman" w:cs="Times New Roman"/>
        </w:rPr>
      </w:pPr>
    </w:p>
    <w:p w:rsidR="00AB7A74" w:rsidRPr="004F1780" w:rsidRDefault="00AB7A74" w:rsidP="00852669">
      <w:pPr>
        <w:pStyle w:val="Default"/>
        <w:jc w:val="both"/>
        <w:rPr>
          <w:rFonts w:ascii="Times New Roman" w:hAnsi="Times New Roman" w:cs="Times New Roman"/>
          <w:b/>
          <w:bCs/>
          <w:color w:val="auto"/>
          <w:sz w:val="22"/>
          <w:szCs w:val="22"/>
        </w:rPr>
      </w:pPr>
      <w:r w:rsidRPr="004F1780">
        <w:rPr>
          <w:rFonts w:ascii="Times New Roman" w:hAnsi="Times New Roman" w:cs="Times New Roman"/>
          <w:b/>
          <w:bCs/>
          <w:color w:val="auto"/>
          <w:sz w:val="22"/>
          <w:szCs w:val="22"/>
        </w:rPr>
        <w:t xml:space="preserve">2. METHODOLOGY </w:t>
      </w:r>
    </w:p>
    <w:p w:rsidR="001D672B" w:rsidRPr="004F1780" w:rsidRDefault="001D672B" w:rsidP="00852669">
      <w:pPr>
        <w:pStyle w:val="Default"/>
        <w:jc w:val="both"/>
        <w:rPr>
          <w:rFonts w:ascii="Times New Roman" w:hAnsi="Times New Roman" w:cs="Times New Roman"/>
          <w:b/>
          <w:bCs/>
          <w:color w:val="auto"/>
          <w:sz w:val="22"/>
          <w:szCs w:val="22"/>
        </w:rPr>
      </w:pPr>
    </w:p>
    <w:p w:rsidR="001D672B" w:rsidRPr="004F1780" w:rsidRDefault="001D672B" w:rsidP="00852669">
      <w:pPr>
        <w:pStyle w:val="Default"/>
        <w:jc w:val="both"/>
        <w:rPr>
          <w:rFonts w:ascii="Times New Roman" w:hAnsi="Times New Roman" w:cs="Times New Roman"/>
          <w:b/>
          <w:bCs/>
          <w:color w:val="auto"/>
          <w:sz w:val="22"/>
          <w:szCs w:val="22"/>
        </w:rPr>
      </w:pPr>
      <w:r w:rsidRPr="004F1780">
        <w:rPr>
          <w:rFonts w:ascii="Times New Roman" w:hAnsi="Times New Roman" w:cs="Times New Roman"/>
          <w:b/>
          <w:bCs/>
          <w:color w:val="auto"/>
          <w:sz w:val="22"/>
          <w:szCs w:val="22"/>
        </w:rPr>
        <w:t>Study area</w:t>
      </w:r>
    </w:p>
    <w:p w:rsidR="001D672B" w:rsidRPr="004F1780" w:rsidRDefault="001D672B" w:rsidP="00852669">
      <w:pPr>
        <w:pStyle w:val="Default"/>
        <w:jc w:val="both"/>
        <w:rPr>
          <w:rFonts w:ascii="Times New Roman" w:hAnsi="Times New Roman" w:cs="Times New Roman"/>
          <w:bCs/>
          <w:color w:val="auto"/>
          <w:sz w:val="22"/>
          <w:szCs w:val="22"/>
        </w:rPr>
      </w:pPr>
      <w:proofErr w:type="spellStart"/>
      <w:r w:rsidRPr="004F1780">
        <w:rPr>
          <w:rFonts w:ascii="Times New Roman" w:hAnsi="Times New Roman" w:cs="Times New Roman"/>
          <w:sz w:val="22"/>
          <w:szCs w:val="22"/>
        </w:rPr>
        <w:t>Sylhet</w:t>
      </w:r>
      <w:proofErr w:type="spellEnd"/>
      <w:r w:rsidRPr="004F1780">
        <w:rPr>
          <w:rFonts w:ascii="Times New Roman" w:hAnsi="Times New Roman" w:cs="Times New Roman"/>
          <w:sz w:val="22"/>
          <w:szCs w:val="22"/>
        </w:rPr>
        <w:t xml:space="preserve"> district is a prominent area for Naga chili production in Bangladesh. Therefore, three </w:t>
      </w:r>
      <w:proofErr w:type="spellStart"/>
      <w:r w:rsidRPr="004F1780">
        <w:rPr>
          <w:rFonts w:ascii="Times New Roman" w:hAnsi="Times New Roman" w:cs="Times New Roman"/>
          <w:sz w:val="22"/>
          <w:szCs w:val="22"/>
        </w:rPr>
        <w:t>upazila</w:t>
      </w:r>
      <w:proofErr w:type="spellEnd"/>
      <w:r w:rsidRPr="004F1780">
        <w:rPr>
          <w:rFonts w:ascii="Times New Roman" w:hAnsi="Times New Roman" w:cs="Times New Roman"/>
          <w:sz w:val="22"/>
          <w:szCs w:val="22"/>
        </w:rPr>
        <w:t xml:space="preserve"> (i.e., </w:t>
      </w:r>
      <w:proofErr w:type="spellStart"/>
      <w:r w:rsidRPr="004F1780">
        <w:rPr>
          <w:rFonts w:ascii="Times New Roman" w:hAnsi="Times New Roman" w:cs="Times New Roman"/>
          <w:sz w:val="22"/>
          <w:szCs w:val="22"/>
        </w:rPr>
        <w:t>Jaintapur</w:t>
      </w:r>
      <w:proofErr w:type="spellEnd"/>
      <w:r w:rsidRPr="004F1780">
        <w:rPr>
          <w:rFonts w:ascii="Times New Roman" w:hAnsi="Times New Roman" w:cs="Times New Roman"/>
          <w:sz w:val="22"/>
          <w:szCs w:val="22"/>
        </w:rPr>
        <w:t xml:space="preserve">, </w:t>
      </w:r>
      <w:proofErr w:type="spellStart"/>
      <w:r w:rsidRPr="004F1780">
        <w:rPr>
          <w:rFonts w:ascii="Times New Roman" w:hAnsi="Times New Roman" w:cs="Times New Roman"/>
          <w:sz w:val="22"/>
          <w:szCs w:val="22"/>
        </w:rPr>
        <w:t>Gowainghat</w:t>
      </w:r>
      <w:proofErr w:type="spellEnd"/>
      <w:r w:rsidRPr="004F1780">
        <w:rPr>
          <w:rFonts w:ascii="Times New Roman" w:hAnsi="Times New Roman" w:cs="Times New Roman"/>
          <w:sz w:val="22"/>
          <w:szCs w:val="22"/>
        </w:rPr>
        <w:t xml:space="preserve">, and </w:t>
      </w:r>
      <w:proofErr w:type="spellStart"/>
      <w:r w:rsidRPr="004F1780">
        <w:rPr>
          <w:rFonts w:ascii="Times New Roman" w:hAnsi="Times New Roman" w:cs="Times New Roman"/>
          <w:sz w:val="22"/>
          <w:szCs w:val="22"/>
        </w:rPr>
        <w:t>Fenchuganj</w:t>
      </w:r>
      <w:proofErr w:type="spellEnd"/>
      <w:r w:rsidRPr="004F1780">
        <w:rPr>
          <w:rFonts w:ascii="Times New Roman" w:hAnsi="Times New Roman" w:cs="Times New Roman"/>
          <w:sz w:val="22"/>
          <w:szCs w:val="22"/>
        </w:rPr>
        <w:t xml:space="preserve">) within </w:t>
      </w:r>
      <w:proofErr w:type="spellStart"/>
      <w:r w:rsidRPr="004F1780">
        <w:rPr>
          <w:rFonts w:ascii="Times New Roman" w:hAnsi="Times New Roman" w:cs="Times New Roman"/>
          <w:sz w:val="22"/>
          <w:szCs w:val="22"/>
        </w:rPr>
        <w:t>Sylhet</w:t>
      </w:r>
      <w:proofErr w:type="spellEnd"/>
      <w:r w:rsidRPr="004F1780">
        <w:rPr>
          <w:rFonts w:ascii="Times New Roman" w:hAnsi="Times New Roman" w:cs="Times New Roman"/>
          <w:sz w:val="22"/>
          <w:szCs w:val="22"/>
        </w:rPr>
        <w:t xml:space="preserve"> were chosen for this study. </w:t>
      </w:r>
      <w:r w:rsidR="009816B7" w:rsidRPr="004F1780">
        <w:rPr>
          <w:rFonts w:ascii="Times New Roman" w:hAnsi="Times New Roman" w:cs="Times New Roman"/>
          <w:bCs/>
          <w:color w:val="auto"/>
          <w:sz w:val="22"/>
          <w:szCs w:val="22"/>
        </w:rPr>
        <w:t xml:space="preserve">These locations are part of Agro Ecological Zones 20 and 22, corresponding to the Eastern </w:t>
      </w:r>
      <w:proofErr w:type="spellStart"/>
      <w:r w:rsidR="009816B7" w:rsidRPr="004F1780">
        <w:rPr>
          <w:rFonts w:ascii="Times New Roman" w:hAnsi="Times New Roman" w:cs="Times New Roman"/>
          <w:bCs/>
          <w:color w:val="auto"/>
          <w:sz w:val="22"/>
          <w:szCs w:val="22"/>
        </w:rPr>
        <w:t>Surma-Kushiyara</w:t>
      </w:r>
      <w:proofErr w:type="spellEnd"/>
      <w:r w:rsidR="009816B7" w:rsidRPr="004F1780">
        <w:rPr>
          <w:rFonts w:ascii="Times New Roman" w:hAnsi="Times New Roman" w:cs="Times New Roman"/>
          <w:bCs/>
          <w:color w:val="auto"/>
          <w:sz w:val="22"/>
          <w:szCs w:val="22"/>
        </w:rPr>
        <w:t xml:space="preserve"> Floodplain and the northern and eastern piedmont plains.</w:t>
      </w:r>
    </w:p>
    <w:p w:rsidR="009816B7" w:rsidRPr="004F1780" w:rsidRDefault="009816B7" w:rsidP="00852669">
      <w:pPr>
        <w:pStyle w:val="Default"/>
        <w:jc w:val="both"/>
        <w:rPr>
          <w:rFonts w:ascii="Times New Roman" w:hAnsi="Times New Roman" w:cs="Times New Roman"/>
          <w:bCs/>
          <w:color w:val="auto"/>
          <w:sz w:val="22"/>
          <w:szCs w:val="22"/>
        </w:rPr>
      </w:pPr>
    </w:p>
    <w:p w:rsidR="001D672B" w:rsidRPr="004F1780" w:rsidRDefault="001D672B" w:rsidP="00852669">
      <w:pPr>
        <w:pStyle w:val="Default"/>
        <w:jc w:val="both"/>
        <w:rPr>
          <w:rFonts w:ascii="Times New Roman" w:hAnsi="Times New Roman" w:cs="Times New Roman"/>
          <w:b/>
          <w:bCs/>
          <w:color w:val="auto"/>
          <w:sz w:val="22"/>
          <w:szCs w:val="22"/>
        </w:rPr>
      </w:pPr>
      <w:r w:rsidRPr="004F1780">
        <w:rPr>
          <w:rFonts w:ascii="Times New Roman" w:hAnsi="Times New Roman" w:cs="Times New Roman"/>
          <w:b/>
          <w:bCs/>
          <w:color w:val="auto"/>
          <w:sz w:val="22"/>
          <w:szCs w:val="22"/>
        </w:rPr>
        <w:t xml:space="preserve">Sample size </w:t>
      </w:r>
    </w:p>
    <w:p w:rsidR="001D672B" w:rsidRPr="004F1780" w:rsidRDefault="001D672B" w:rsidP="00852669">
      <w:pPr>
        <w:pStyle w:val="Default"/>
        <w:jc w:val="both"/>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Households were randomly selected from a list prepared with the help of Department of Agric</w:t>
      </w:r>
      <w:r w:rsidR="009816B7" w:rsidRPr="004F1780">
        <w:rPr>
          <w:rFonts w:ascii="Times New Roman" w:hAnsi="Times New Roman" w:cs="Times New Roman"/>
          <w:bCs/>
          <w:color w:val="auto"/>
          <w:sz w:val="22"/>
          <w:szCs w:val="22"/>
        </w:rPr>
        <w:t>ultural Extension (DAE) and On-F</w:t>
      </w:r>
      <w:r w:rsidRPr="004F1780">
        <w:rPr>
          <w:rFonts w:ascii="Times New Roman" w:hAnsi="Times New Roman" w:cs="Times New Roman"/>
          <w:bCs/>
          <w:color w:val="auto"/>
          <w:sz w:val="22"/>
          <w:szCs w:val="22"/>
        </w:rPr>
        <w:t xml:space="preserve">arm Research Division (OFRD) of Bangladesh Agricultural Research Institute (BARI). </w:t>
      </w:r>
      <w:r w:rsidR="009816B7" w:rsidRPr="004F1780">
        <w:rPr>
          <w:rFonts w:ascii="Times New Roman" w:hAnsi="Times New Roman" w:cs="Times New Roman"/>
          <w:bCs/>
          <w:color w:val="auto"/>
          <w:sz w:val="22"/>
          <w:szCs w:val="22"/>
        </w:rPr>
        <w:t>Five</w:t>
      </w:r>
      <w:r w:rsidRPr="004F1780">
        <w:rPr>
          <w:rFonts w:ascii="Times New Roman" w:hAnsi="Times New Roman" w:cs="Times New Roman"/>
          <w:bCs/>
          <w:color w:val="auto"/>
          <w:sz w:val="22"/>
          <w:szCs w:val="22"/>
        </w:rPr>
        <w:t xml:space="preserve"> farmers from </w:t>
      </w:r>
      <w:r w:rsidR="009816B7" w:rsidRPr="004F1780">
        <w:rPr>
          <w:rFonts w:ascii="Times New Roman" w:hAnsi="Times New Roman" w:cs="Times New Roman"/>
          <w:bCs/>
          <w:color w:val="auto"/>
          <w:sz w:val="22"/>
          <w:szCs w:val="22"/>
        </w:rPr>
        <w:t>three</w:t>
      </w:r>
      <w:r w:rsidRPr="004F1780">
        <w:rPr>
          <w:rFonts w:ascii="Times New Roman" w:hAnsi="Times New Roman" w:cs="Times New Roman"/>
          <w:bCs/>
          <w:color w:val="auto"/>
          <w:sz w:val="22"/>
          <w:szCs w:val="22"/>
        </w:rPr>
        <w:t xml:space="preserve"> unions of each </w:t>
      </w:r>
      <w:proofErr w:type="spellStart"/>
      <w:proofErr w:type="gramStart"/>
      <w:r w:rsidRPr="004F1780">
        <w:rPr>
          <w:rFonts w:ascii="Times New Roman" w:hAnsi="Times New Roman" w:cs="Times New Roman"/>
          <w:bCs/>
          <w:color w:val="auto"/>
          <w:sz w:val="22"/>
          <w:szCs w:val="22"/>
        </w:rPr>
        <w:t>upazilla</w:t>
      </w:r>
      <w:proofErr w:type="spellEnd"/>
      <w:r w:rsidRPr="004F1780">
        <w:rPr>
          <w:rFonts w:ascii="Times New Roman" w:hAnsi="Times New Roman" w:cs="Times New Roman"/>
          <w:bCs/>
          <w:color w:val="auto"/>
          <w:sz w:val="22"/>
          <w:szCs w:val="22"/>
        </w:rPr>
        <w:t>,</w:t>
      </w:r>
      <w:proofErr w:type="gramEnd"/>
      <w:r w:rsidRPr="004F1780">
        <w:rPr>
          <w:rFonts w:ascii="Times New Roman" w:hAnsi="Times New Roman" w:cs="Times New Roman"/>
          <w:bCs/>
          <w:color w:val="auto"/>
          <w:sz w:val="22"/>
          <w:szCs w:val="22"/>
        </w:rPr>
        <w:t xml:space="preserve"> had been randomly selected with the help of </w:t>
      </w:r>
      <w:proofErr w:type="spellStart"/>
      <w:r w:rsidRPr="004F1780">
        <w:rPr>
          <w:rFonts w:ascii="Times New Roman" w:hAnsi="Times New Roman" w:cs="Times New Roman"/>
          <w:bCs/>
          <w:color w:val="auto"/>
          <w:sz w:val="22"/>
          <w:szCs w:val="22"/>
        </w:rPr>
        <w:t>Upazilla</w:t>
      </w:r>
      <w:proofErr w:type="spellEnd"/>
      <w:r w:rsidRPr="004F1780">
        <w:rPr>
          <w:rFonts w:ascii="Times New Roman" w:hAnsi="Times New Roman" w:cs="Times New Roman"/>
          <w:bCs/>
          <w:color w:val="auto"/>
          <w:sz w:val="22"/>
          <w:szCs w:val="22"/>
        </w:rPr>
        <w:t xml:space="preserve"> Agriculture Officer</w:t>
      </w:r>
      <w:r w:rsidR="009816B7" w:rsidRPr="004F1780">
        <w:rPr>
          <w:rFonts w:ascii="Times New Roman" w:hAnsi="Times New Roman" w:cs="Times New Roman"/>
          <w:bCs/>
          <w:color w:val="auto"/>
          <w:sz w:val="22"/>
          <w:szCs w:val="22"/>
        </w:rPr>
        <w:t xml:space="preserve"> </w:t>
      </w:r>
      <w:r w:rsidRPr="004F1780">
        <w:rPr>
          <w:rFonts w:ascii="Times New Roman" w:hAnsi="Times New Roman" w:cs="Times New Roman"/>
          <w:bCs/>
          <w:color w:val="auto"/>
          <w:sz w:val="22"/>
          <w:szCs w:val="22"/>
        </w:rPr>
        <w:t>(</w:t>
      </w:r>
      <w:r w:rsidR="009816B7" w:rsidRPr="004F1780">
        <w:rPr>
          <w:rFonts w:ascii="Times New Roman" w:hAnsi="Times New Roman" w:cs="Times New Roman"/>
          <w:bCs/>
          <w:color w:val="auto"/>
          <w:sz w:val="22"/>
          <w:szCs w:val="22"/>
        </w:rPr>
        <w:t>UAO). Thus, a total number of (3×5</w:t>
      </w:r>
      <w:r w:rsidRPr="004F1780">
        <w:rPr>
          <w:rFonts w:ascii="Times New Roman" w:hAnsi="Times New Roman" w:cs="Times New Roman"/>
          <w:bCs/>
          <w:color w:val="auto"/>
          <w:sz w:val="22"/>
          <w:szCs w:val="22"/>
        </w:rPr>
        <w:t>×</w:t>
      </w:r>
      <w:r w:rsidR="009816B7" w:rsidRPr="004F1780">
        <w:rPr>
          <w:rFonts w:ascii="Times New Roman" w:hAnsi="Times New Roman" w:cs="Times New Roman"/>
          <w:bCs/>
          <w:color w:val="auto"/>
          <w:sz w:val="22"/>
          <w:szCs w:val="22"/>
        </w:rPr>
        <w:t>3</w:t>
      </w:r>
      <w:r w:rsidRPr="004F1780">
        <w:rPr>
          <w:rFonts w:ascii="Times New Roman" w:hAnsi="Times New Roman" w:cs="Times New Roman"/>
          <w:bCs/>
          <w:color w:val="auto"/>
          <w:sz w:val="22"/>
          <w:szCs w:val="22"/>
        </w:rPr>
        <w:t xml:space="preserve">) </w:t>
      </w:r>
      <w:r w:rsidR="009816B7" w:rsidRPr="004F1780">
        <w:rPr>
          <w:rFonts w:ascii="Times New Roman" w:hAnsi="Times New Roman" w:cs="Times New Roman"/>
          <w:bCs/>
          <w:color w:val="auto"/>
          <w:sz w:val="22"/>
          <w:szCs w:val="22"/>
        </w:rPr>
        <w:t>45</w:t>
      </w:r>
      <w:r w:rsidRPr="004F1780">
        <w:rPr>
          <w:rFonts w:ascii="Times New Roman" w:hAnsi="Times New Roman" w:cs="Times New Roman"/>
          <w:bCs/>
          <w:color w:val="auto"/>
          <w:sz w:val="22"/>
          <w:szCs w:val="22"/>
        </w:rPr>
        <w:t xml:space="preserve"> </w:t>
      </w:r>
      <w:proofErr w:type="spellStart"/>
      <w:r w:rsidR="009816B7" w:rsidRPr="004F1780">
        <w:rPr>
          <w:rFonts w:ascii="Times New Roman" w:hAnsi="Times New Roman" w:cs="Times New Roman"/>
          <w:bCs/>
          <w:color w:val="auto"/>
          <w:sz w:val="22"/>
          <w:szCs w:val="22"/>
        </w:rPr>
        <w:t>naga</w:t>
      </w:r>
      <w:proofErr w:type="spellEnd"/>
      <w:r w:rsidR="009816B7" w:rsidRPr="004F1780">
        <w:rPr>
          <w:rFonts w:ascii="Times New Roman" w:hAnsi="Times New Roman" w:cs="Times New Roman"/>
          <w:bCs/>
          <w:color w:val="auto"/>
          <w:sz w:val="22"/>
          <w:szCs w:val="22"/>
        </w:rPr>
        <w:t xml:space="preserve"> </w:t>
      </w:r>
      <w:proofErr w:type="spellStart"/>
      <w:r w:rsidR="009816B7" w:rsidRPr="004F1780">
        <w:rPr>
          <w:rFonts w:ascii="Times New Roman" w:hAnsi="Times New Roman" w:cs="Times New Roman"/>
          <w:bCs/>
          <w:color w:val="auto"/>
          <w:sz w:val="22"/>
          <w:szCs w:val="22"/>
        </w:rPr>
        <w:t>chilli</w:t>
      </w:r>
      <w:proofErr w:type="spellEnd"/>
      <w:r w:rsidR="009816B7" w:rsidRPr="004F1780">
        <w:rPr>
          <w:rFonts w:ascii="Times New Roman" w:hAnsi="Times New Roman" w:cs="Times New Roman"/>
          <w:bCs/>
          <w:color w:val="auto"/>
          <w:sz w:val="22"/>
          <w:szCs w:val="22"/>
        </w:rPr>
        <w:t xml:space="preserve"> growers</w:t>
      </w:r>
      <w:r w:rsidRPr="004F1780">
        <w:rPr>
          <w:rFonts w:ascii="Times New Roman" w:hAnsi="Times New Roman" w:cs="Times New Roman"/>
          <w:bCs/>
          <w:color w:val="auto"/>
          <w:sz w:val="22"/>
          <w:szCs w:val="22"/>
        </w:rPr>
        <w:t xml:space="preserve"> or respondents were selected for the survey. </w:t>
      </w:r>
    </w:p>
    <w:p w:rsidR="009816B7" w:rsidRPr="004F1780" w:rsidRDefault="009816B7" w:rsidP="00852669">
      <w:pPr>
        <w:pStyle w:val="Default"/>
        <w:jc w:val="both"/>
        <w:rPr>
          <w:rFonts w:ascii="Times New Roman" w:hAnsi="Times New Roman" w:cs="Times New Roman"/>
          <w:bCs/>
          <w:color w:val="auto"/>
          <w:sz w:val="22"/>
          <w:szCs w:val="22"/>
        </w:rPr>
      </w:pPr>
    </w:p>
    <w:p w:rsidR="001D672B" w:rsidRPr="004F1780" w:rsidRDefault="001D672B" w:rsidP="00852669">
      <w:pPr>
        <w:pStyle w:val="Default"/>
        <w:jc w:val="both"/>
        <w:rPr>
          <w:rFonts w:ascii="Times New Roman" w:hAnsi="Times New Roman" w:cs="Times New Roman"/>
          <w:b/>
          <w:bCs/>
          <w:color w:val="auto"/>
          <w:sz w:val="22"/>
          <w:szCs w:val="22"/>
        </w:rPr>
      </w:pPr>
      <w:r w:rsidRPr="004F1780">
        <w:rPr>
          <w:rFonts w:ascii="Times New Roman" w:hAnsi="Times New Roman" w:cs="Times New Roman"/>
          <w:b/>
          <w:bCs/>
          <w:color w:val="auto"/>
          <w:sz w:val="22"/>
          <w:szCs w:val="22"/>
        </w:rPr>
        <w:t>Pre-testing of the questionnaire</w:t>
      </w:r>
    </w:p>
    <w:p w:rsidR="00B3449C" w:rsidRPr="004F1780" w:rsidRDefault="001D672B" w:rsidP="00852669">
      <w:pPr>
        <w:pStyle w:val="Default"/>
        <w:jc w:val="both"/>
        <w:rPr>
          <w:rFonts w:ascii="Times New Roman" w:hAnsi="Times New Roman" w:cs="Times New Roman"/>
          <w:sz w:val="22"/>
          <w:szCs w:val="22"/>
        </w:rPr>
      </w:pPr>
      <w:r w:rsidRPr="004F1780">
        <w:rPr>
          <w:rFonts w:ascii="Times New Roman" w:hAnsi="Times New Roman" w:cs="Times New Roman"/>
          <w:bCs/>
          <w:color w:val="auto"/>
          <w:sz w:val="22"/>
          <w:szCs w:val="22"/>
        </w:rPr>
        <w:t xml:space="preserve">The data were collected through a structured questionnaire survey. </w:t>
      </w:r>
      <w:r w:rsidR="00BF34CC" w:rsidRPr="004F1780">
        <w:rPr>
          <w:rFonts w:ascii="Times New Roman" w:hAnsi="Times New Roman" w:cs="Times New Roman"/>
          <w:sz w:val="22"/>
          <w:szCs w:val="22"/>
        </w:rPr>
        <w:t>Data collection took place during November to December in the year of 202</w:t>
      </w:r>
      <w:r w:rsidR="004F1780" w:rsidRPr="004F1780">
        <w:rPr>
          <w:rFonts w:ascii="Times New Roman" w:hAnsi="Times New Roman" w:cs="Times New Roman"/>
          <w:sz w:val="22"/>
          <w:szCs w:val="22"/>
        </w:rPr>
        <w:t>2</w:t>
      </w:r>
      <w:r w:rsidR="00BF34CC" w:rsidRPr="004F1780">
        <w:rPr>
          <w:rFonts w:ascii="Times New Roman" w:hAnsi="Times New Roman" w:cs="Times New Roman"/>
          <w:sz w:val="22"/>
          <w:szCs w:val="22"/>
        </w:rPr>
        <w:t xml:space="preserve">. A total of forty five Naga </w:t>
      </w:r>
      <w:proofErr w:type="spellStart"/>
      <w:r w:rsidR="00BF34CC" w:rsidRPr="004F1780">
        <w:rPr>
          <w:rFonts w:ascii="Times New Roman" w:hAnsi="Times New Roman" w:cs="Times New Roman"/>
          <w:sz w:val="22"/>
          <w:szCs w:val="22"/>
        </w:rPr>
        <w:t>chilli</w:t>
      </w:r>
      <w:proofErr w:type="spellEnd"/>
      <w:r w:rsidR="00BF34CC" w:rsidRPr="004F1780">
        <w:rPr>
          <w:rFonts w:ascii="Times New Roman" w:hAnsi="Times New Roman" w:cs="Times New Roman"/>
          <w:sz w:val="22"/>
          <w:szCs w:val="22"/>
        </w:rPr>
        <w:t xml:space="preserve"> farmers were selected using purposive or judgmental sampling. Interview schedules were developed based on the objectives of this study and, after a pilot test, finalized for data collection. </w:t>
      </w:r>
      <w:r w:rsidR="00B3449C" w:rsidRPr="004F1780">
        <w:rPr>
          <w:rFonts w:ascii="Times New Roman" w:hAnsi="Times New Roman" w:cs="Times New Roman"/>
          <w:sz w:val="22"/>
          <w:szCs w:val="22"/>
        </w:rPr>
        <w:t>Both primary and secondary data were used in the study</w:t>
      </w:r>
      <w:r w:rsidR="00EA3F34" w:rsidRPr="004F1780">
        <w:rPr>
          <w:rFonts w:ascii="Times New Roman" w:hAnsi="Times New Roman" w:cs="Times New Roman"/>
          <w:sz w:val="22"/>
          <w:szCs w:val="22"/>
        </w:rPr>
        <w:t xml:space="preserve">. </w:t>
      </w:r>
      <w:r w:rsidR="00B3449C" w:rsidRPr="004F1780">
        <w:rPr>
          <w:rFonts w:ascii="Times New Roman" w:hAnsi="Times New Roman" w:cs="Times New Roman"/>
          <w:sz w:val="22"/>
          <w:szCs w:val="22"/>
        </w:rPr>
        <w:t xml:space="preserve">Primary data were collected through Focus Group Discussion (FGD) and household surveys. FGD was carried out with 5 farmers under the study site to collect data related to the production </w:t>
      </w:r>
      <w:r w:rsidR="00EA3F34" w:rsidRPr="004F1780">
        <w:rPr>
          <w:rFonts w:ascii="Times New Roman" w:hAnsi="Times New Roman" w:cs="Times New Roman"/>
          <w:sz w:val="22"/>
          <w:szCs w:val="22"/>
        </w:rPr>
        <w:t xml:space="preserve">and </w:t>
      </w:r>
      <w:r w:rsidR="001E60F3">
        <w:rPr>
          <w:rFonts w:ascii="Times New Roman" w:hAnsi="Times New Roman" w:cs="Times New Roman"/>
          <w:sz w:val="22"/>
          <w:szCs w:val="22"/>
        </w:rPr>
        <w:t>economics of N</w:t>
      </w:r>
      <w:r w:rsidR="00B3449C" w:rsidRPr="004F1780">
        <w:rPr>
          <w:rFonts w:ascii="Times New Roman" w:hAnsi="Times New Roman" w:cs="Times New Roman"/>
          <w:sz w:val="22"/>
          <w:szCs w:val="22"/>
        </w:rPr>
        <w:t xml:space="preserve">aga </w:t>
      </w:r>
      <w:proofErr w:type="spellStart"/>
      <w:r w:rsidR="00B3449C" w:rsidRPr="004F1780">
        <w:rPr>
          <w:rFonts w:ascii="Times New Roman" w:hAnsi="Times New Roman" w:cs="Times New Roman"/>
          <w:sz w:val="22"/>
          <w:szCs w:val="22"/>
        </w:rPr>
        <w:t>chilli</w:t>
      </w:r>
      <w:proofErr w:type="spellEnd"/>
      <w:r w:rsidR="00B3449C" w:rsidRPr="004F1780">
        <w:rPr>
          <w:rFonts w:ascii="Times New Roman" w:hAnsi="Times New Roman" w:cs="Times New Roman"/>
          <w:sz w:val="22"/>
          <w:szCs w:val="22"/>
        </w:rPr>
        <w:t xml:space="preserve">. Various journals, research articles, </w:t>
      </w:r>
      <w:proofErr w:type="spellStart"/>
      <w:r w:rsidR="00EA3F34" w:rsidRPr="004F1780">
        <w:rPr>
          <w:rFonts w:ascii="Times New Roman" w:hAnsi="Times New Roman" w:cs="Times New Roman"/>
          <w:sz w:val="22"/>
          <w:szCs w:val="22"/>
        </w:rPr>
        <w:t>MoA</w:t>
      </w:r>
      <w:proofErr w:type="spellEnd"/>
      <w:r w:rsidR="00EA3F34" w:rsidRPr="004F1780">
        <w:rPr>
          <w:rFonts w:ascii="Times New Roman" w:hAnsi="Times New Roman" w:cs="Times New Roman"/>
          <w:sz w:val="22"/>
          <w:szCs w:val="22"/>
        </w:rPr>
        <w:t xml:space="preserve"> and government reports </w:t>
      </w:r>
      <w:r w:rsidR="00B3449C" w:rsidRPr="004F1780">
        <w:rPr>
          <w:rFonts w:ascii="Times New Roman" w:hAnsi="Times New Roman" w:cs="Times New Roman"/>
          <w:sz w:val="22"/>
          <w:szCs w:val="22"/>
        </w:rPr>
        <w:t>were consulted for the secondary data collection.</w:t>
      </w:r>
    </w:p>
    <w:p w:rsidR="001B431B" w:rsidRPr="004F1780" w:rsidRDefault="001B431B" w:rsidP="00852669">
      <w:pPr>
        <w:pStyle w:val="Default"/>
        <w:jc w:val="both"/>
        <w:rPr>
          <w:rFonts w:ascii="Times New Roman" w:hAnsi="Times New Roman" w:cs="Times New Roman"/>
          <w:sz w:val="22"/>
          <w:szCs w:val="22"/>
        </w:rPr>
      </w:pPr>
    </w:p>
    <w:p w:rsidR="00981D6E" w:rsidRPr="004F1780" w:rsidRDefault="00B3568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The collected data were compiled and sorted using MS Excel software packages and </w:t>
      </w:r>
      <w:r w:rsidR="00981D6E" w:rsidRPr="004F1780">
        <w:rPr>
          <w:rFonts w:ascii="Times New Roman" w:hAnsi="Times New Roman" w:cs="Times New Roman"/>
          <w:sz w:val="22"/>
          <w:szCs w:val="22"/>
        </w:rPr>
        <w:t>Analysis was done using the concerned software Microsoft Excel version</w:t>
      </w:r>
      <w:r w:rsidRPr="004F1780">
        <w:rPr>
          <w:rFonts w:ascii="Times New Roman" w:hAnsi="Times New Roman" w:cs="Times New Roman"/>
          <w:sz w:val="22"/>
          <w:szCs w:val="22"/>
        </w:rPr>
        <w:t xml:space="preserve">. </w:t>
      </w:r>
      <w:r w:rsidR="00981D6E" w:rsidRPr="004F1780">
        <w:rPr>
          <w:rFonts w:ascii="Times New Roman" w:hAnsi="Times New Roman" w:cs="Times New Roman"/>
          <w:sz w:val="22"/>
          <w:szCs w:val="22"/>
        </w:rPr>
        <w:t>Various costs, gross margins, and net profits were calculated in tables employing arithmetic means and percentages</w:t>
      </w:r>
      <w:r w:rsidRPr="004F1780">
        <w:rPr>
          <w:rFonts w:ascii="Times New Roman" w:hAnsi="Times New Roman" w:cs="Times New Roman"/>
          <w:sz w:val="22"/>
          <w:szCs w:val="22"/>
        </w:rPr>
        <w:t xml:space="preserve">. </w:t>
      </w:r>
      <w:r w:rsidR="00981D6E" w:rsidRPr="004F1780">
        <w:rPr>
          <w:rFonts w:ascii="Times New Roman" w:hAnsi="Times New Roman" w:cs="Times New Roman"/>
          <w:sz w:val="22"/>
          <w:szCs w:val="22"/>
        </w:rPr>
        <w:t xml:space="preserve">The calculations were performed following the formulas provided by </w:t>
      </w:r>
      <w:proofErr w:type="spellStart"/>
      <w:r w:rsidR="00981D6E" w:rsidRPr="004F1780">
        <w:rPr>
          <w:rFonts w:ascii="Times New Roman" w:hAnsi="Times New Roman" w:cs="Times New Roman"/>
          <w:sz w:val="22"/>
          <w:szCs w:val="22"/>
        </w:rPr>
        <w:t>Ila</w:t>
      </w:r>
      <w:proofErr w:type="spellEnd"/>
      <w:r w:rsidR="00981D6E" w:rsidRPr="004F1780">
        <w:rPr>
          <w:rFonts w:ascii="Times New Roman" w:hAnsi="Times New Roman" w:cs="Times New Roman"/>
          <w:sz w:val="22"/>
          <w:szCs w:val="22"/>
        </w:rPr>
        <w:t xml:space="preserve"> et al. (2019).</w:t>
      </w:r>
    </w:p>
    <w:p w:rsidR="00981D6E" w:rsidRPr="004F1780" w:rsidRDefault="00981D6E" w:rsidP="00852669">
      <w:pPr>
        <w:pStyle w:val="Default"/>
        <w:jc w:val="both"/>
        <w:rPr>
          <w:rFonts w:ascii="Times New Roman" w:hAnsi="Times New Roman" w:cs="Times New Roman"/>
          <w:sz w:val="22"/>
          <w:szCs w:val="22"/>
        </w:rPr>
      </w:pPr>
    </w:p>
    <w:p w:rsidR="00981D6E" w:rsidRPr="004F1780" w:rsidRDefault="001B431B" w:rsidP="00852669">
      <w:pPr>
        <w:pStyle w:val="Default"/>
        <w:jc w:val="both"/>
        <w:rPr>
          <w:rFonts w:ascii="Times New Roman" w:hAnsi="Times New Roman" w:cs="Times New Roman"/>
          <w:b/>
          <w:sz w:val="22"/>
          <w:szCs w:val="22"/>
        </w:rPr>
      </w:pPr>
      <w:r w:rsidRPr="004F1780">
        <w:rPr>
          <w:rFonts w:ascii="Times New Roman" w:hAnsi="Times New Roman" w:cs="Times New Roman"/>
          <w:b/>
          <w:sz w:val="22"/>
          <w:szCs w:val="22"/>
        </w:rPr>
        <w:t>Cost of Production</w:t>
      </w:r>
    </w:p>
    <w:p w:rsidR="001B431B" w:rsidRPr="004F1780" w:rsidRDefault="001B431B"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Gross Return (GR) = Total Production × unit price </w:t>
      </w:r>
    </w:p>
    <w:p w:rsidR="001B431B" w:rsidRPr="004F1780" w:rsidRDefault="001B431B"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lastRenderedPageBreak/>
        <w:t>Gross Margin (GM) =Total return –Variable cost</w:t>
      </w:r>
    </w:p>
    <w:p w:rsidR="001B431B" w:rsidRPr="004F1780" w:rsidRDefault="001B431B" w:rsidP="00852669">
      <w:pPr>
        <w:autoSpaceDE w:val="0"/>
        <w:autoSpaceDN w:val="0"/>
        <w:adjustRightInd w:val="0"/>
        <w:spacing w:after="0" w:line="240" w:lineRule="auto"/>
        <w:jc w:val="both"/>
        <w:rPr>
          <w:rFonts w:ascii="Times New Roman" w:hAnsi="Times New Roman" w:cs="Times New Roman"/>
          <w:color w:val="000000"/>
        </w:rPr>
      </w:pPr>
      <w:r w:rsidRPr="004F1780">
        <w:rPr>
          <w:rFonts w:ascii="Times New Roman" w:hAnsi="Times New Roman" w:cs="Times New Roman"/>
          <w:color w:val="000000"/>
        </w:rPr>
        <w:t xml:space="preserve">Net Return (NR) = GR –TC </w:t>
      </w:r>
    </w:p>
    <w:p w:rsidR="00BD67F2" w:rsidRPr="004F1780" w:rsidRDefault="00BD67F2" w:rsidP="00852669">
      <w:pPr>
        <w:pStyle w:val="Default"/>
        <w:jc w:val="both"/>
        <w:rPr>
          <w:rFonts w:ascii="Cambria Math" w:hAnsi="Cambria Math" w:cs="Times New Roman"/>
          <w:sz w:val="22"/>
          <w:szCs w:val="22"/>
          <w:oMath/>
        </w:rPr>
      </w:pPr>
      <w:r w:rsidRPr="004F1780">
        <w:rPr>
          <w:rFonts w:ascii="Times New Roman" w:hAnsi="Times New Roman" w:cs="Times New Roman"/>
          <w:sz w:val="22"/>
          <w:szCs w:val="22"/>
        </w:rPr>
        <w:t>Benefit Cost Ratio (</w:t>
      </w:r>
      <w:r w:rsidR="001B431B" w:rsidRPr="004F1780">
        <w:rPr>
          <w:rFonts w:ascii="Times New Roman" w:hAnsi="Times New Roman" w:cs="Times New Roman"/>
          <w:sz w:val="22"/>
          <w:szCs w:val="22"/>
        </w:rPr>
        <w:t>BCR</w:t>
      </w:r>
      <w:r w:rsidRPr="004F1780">
        <w:rPr>
          <w:rFonts w:ascii="Times New Roman" w:hAnsi="Times New Roman" w:cs="Times New Roman"/>
          <w:sz w:val="22"/>
          <w:szCs w:val="22"/>
        </w:rPr>
        <w:t>)</w:t>
      </w:r>
      <w:r w:rsidR="00471B59" w:rsidRPr="004F1780">
        <w:rPr>
          <w:rFonts w:ascii="Times New Roman" w:hAnsi="Times New Roman" w:cs="Times New Roman"/>
          <w:sz w:val="22"/>
          <w:szCs w:val="22"/>
        </w:rPr>
        <w:t xml:space="preserve"> </w:t>
      </w:r>
      <w:r w:rsidR="001B431B" w:rsidRPr="004F1780">
        <w:rPr>
          <w:rFonts w:ascii="Times New Roman" w:hAnsi="Times New Roman" w:cs="Times New Roman"/>
          <w:sz w:val="22"/>
          <w:szCs w:val="22"/>
        </w:rPr>
        <w:t>=</w:t>
      </w:r>
      <w:r w:rsidRPr="004F1780">
        <w:rPr>
          <w:rFonts w:ascii="Times New Roman" w:hAnsi="Times New Roman" w:cs="Times New Roman"/>
          <w:sz w:val="22"/>
          <w:szCs w:val="22"/>
        </w:rPr>
        <w:t xml:space="preserve"> </w:t>
      </w:r>
      <m:oMath>
        <m:f>
          <m:fPr>
            <m:ctrlPr>
              <w:rPr>
                <w:rFonts w:ascii="Cambria Math" w:hAnsi="Cambria Math" w:cs="Times New Roman"/>
                <w:i/>
                <w:sz w:val="22"/>
                <w:szCs w:val="22"/>
              </w:rPr>
            </m:ctrlPr>
          </m:fPr>
          <m:num>
            <m:r>
              <w:rPr>
                <w:rFonts w:ascii="Cambria Math" w:hAnsi="Cambria Math" w:cs="Times New Roman"/>
                <w:sz w:val="22"/>
                <w:szCs w:val="22"/>
              </w:rPr>
              <m:t>Gross Return</m:t>
            </m:r>
          </m:num>
          <m:den>
            <m:r>
              <w:rPr>
                <w:rFonts w:ascii="Cambria Math" w:hAnsi="Cambria Math" w:cs="Times New Roman"/>
                <w:sz w:val="22"/>
                <w:szCs w:val="22"/>
              </w:rPr>
              <m:t>Total Cost</m:t>
            </m:r>
          </m:den>
        </m:f>
      </m:oMath>
    </w:p>
    <w:p w:rsidR="00BD67F2" w:rsidRPr="004F1780" w:rsidRDefault="00BD67F2" w:rsidP="00852669">
      <w:pPr>
        <w:pStyle w:val="Default"/>
        <w:jc w:val="both"/>
        <w:rPr>
          <w:rFonts w:ascii="Times New Roman" w:hAnsi="Times New Roman" w:cs="Times New Roman"/>
          <w:sz w:val="22"/>
          <w:szCs w:val="22"/>
        </w:rPr>
      </w:pPr>
    </w:p>
    <w:p w:rsidR="001B431B" w:rsidRPr="004F1780" w:rsidRDefault="00BD67F2" w:rsidP="00852669">
      <w:pPr>
        <w:pStyle w:val="Default"/>
        <w:jc w:val="both"/>
        <w:rPr>
          <w:rFonts w:ascii="Times New Roman" w:hAnsi="Times New Roman" w:cs="Times New Roman"/>
          <w:b/>
          <w:bCs/>
          <w:color w:val="auto"/>
          <w:sz w:val="22"/>
          <w:szCs w:val="22"/>
        </w:rPr>
      </w:pPr>
      <w:r w:rsidRPr="004F1780">
        <w:rPr>
          <w:rFonts w:ascii="Times New Roman" w:hAnsi="Times New Roman" w:cs="Times New Roman"/>
          <w:b/>
          <w:bCs/>
          <w:color w:val="auto"/>
          <w:sz w:val="22"/>
          <w:szCs w:val="22"/>
        </w:rPr>
        <w:t>3. RESULTS AND DISCUSSION</w:t>
      </w:r>
    </w:p>
    <w:p w:rsidR="00A0485E" w:rsidRPr="004F1780" w:rsidRDefault="00A0485E" w:rsidP="00852669">
      <w:pPr>
        <w:pStyle w:val="Default"/>
        <w:jc w:val="both"/>
        <w:rPr>
          <w:rFonts w:ascii="Times New Roman" w:hAnsi="Times New Roman" w:cs="Times New Roman"/>
          <w:b/>
          <w:bCs/>
          <w:color w:val="auto"/>
          <w:sz w:val="22"/>
          <w:szCs w:val="22"/>
        </w:rPr>
      </w:pPr>
    </w:p>
    <w:p w:rsidR="00887D27" w:rsidRPr="004F1780" w:rsidRDefault="00887D27" w:rsidP="00852669">
      <w:pPr>
        <w:pStyle w:val="Default"/>
        <w:jc w:val="both"/>
        <w:rPr>
          <w:rFonts w:ascii="Times New Roman" w:hAnsi="Times New Roman" w:cs="Times New Roman"/>
          <w:b/>
          <w:bCs/>
          <w:color w:val="auto"/>
          <w:sz w:val="22"/>
          <w:szCs w:val="22"/>
        </w:rPr>
      </w:pPr>
      <w:r w:rsidRPr="004F1780">
        <w:rPr>
          <w:rFonts w:ascii="Times New Roman" w:hAnsi="Times New Roman" w:cs="Times New Roman"/>
          <w:b/>
          <w:bCs/>
          <w:color w:val="auto"/>
          <w:sz w:val="22"/>
          <w:szCs w:val="22"/>
        </w:rPr>
        <w:t xml:space="preserve">Land details and characteristics of stakeholders: </w:t>
      </w:r>
    </w:p>
    <w:p w:rsidR="00887D27" w:rsidRPr="004F1780" w:rsidRDefault="004E1942"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Table-1 indicates that the average age of farmers in the study area was 44.33 years. Farming was their main occupation, and they had an average of 19 years of experience in agricultural activities. Each farmer owned an average of 0.92 hectares of land, with 0.70 hectares under cultivation. On average, 0.21 hectares per farmer were allocated to Naga chili cultivation, accounting for 30% of their total cultivated land.</w:t>
      </w:r>
    </w:p>
    <w:p w:rsidR="00A0485E" w:rsidRPr="004F1780" w:rsidRDefault="00A0485E" w:rsidP="00852669">
      <w:pPr>
        <w:pStyle w:val="Default"/>
        <w:jc w:val="both"/>
        <w:rPr>
          <w:rFonts w:ascii="Times New Roman" w:hAnsi="Times New Roman" w:cs="Times New Roman"/>
          <w:b/>
          <w:bCs/>
          <w:color w:val="auto"/>
          <w:sz w:val="22"/>
          <w:szCs w:val="22"/>
        </w:rPr>
      </w:pPr>
      <w:r w:rsidRPr="004F1780">
        <w:rPr>
          <w:rFonts w:ascii="Times New Roman" w:hAnsi="Times New Roman" w:cs="Times New Roman"/>
          <w:b/>
          <w:bCs/>
          <w:color w:val="auto"/>
          <w:sz w:val="22"/>
          <w:szCs w:val="22"/>
        </w:rPr>
        <w:t xml:space="preserve">Table - </w:t>
      </w:r>
      <w:r w:rsidR="004E1942" w:rsidRPr="004F1780">
        <w:rPr>
          <w:rFonts w:ascii="Times New Roman" w:hAnsi="Times New Roman" w:cs="Times New Roman"/>
          <w:b/>
          <w:bCs/>
          <w:color w:val="auto"/>
          <w:sz w:val="22"/>
          <w:szCs w:val="22"/>
        </w:rPr>
        <w:t>1</w:t>
      </w:r>
      <w:r w:rsidRPr="004F1780">
        <w:rPr>
          <w:rFonts w:ascii="Times New Roman" w:hAnsi="Times New Roman" w:cs="Times New Roman"/>
          <w:b/>
          <w:bCs/>
          <w:color w:val="auto"/>
          <w:sz w:val="22"/>
          <w:szCs w:val="22"/>
        </w:rPr>
        <w:t>: Land details and characteristics of farms and farmers</w:t>
      </w:r>
    </w:p>
    <w:tbl>
      <w:tblPr>
        <w:tblStyle w:val="TableGrid"/>
        <w:tblW w:w="9146" w:type="dxa"/>
        <w:tblInd w:w="198" w:type="dxa"/>
        <w:tblLook w:val="04A0" w:firstRow="1" w:lastRow="0" w:firstColumn="1" w:lastColumn="0" w:noHBand="0" w:noVBand="1"/>
      </w:tblPr>
      <w:tblGrid>
        <w:gridCol w:w="3826"/>
        <w:gridCol w:w="1204"/>
        <w:gridCol w:w="1521"/>
        <w:gridCol w:w="1463"/>
        <w:gridCol w:w="1132"/>
      </w:tblGrid>
      <w:tr w:rsidR="004715C3" w:rsidRPr="004F1780" w:rsidTr="001F13FD">
        <w:trPr>
          <w:trHeight w:val="273"/>
        </w:trPr>
        <w:tc>
          <w:tcPr>
            <w:tcW w:w="3826" w:type="dxa"/>
            <w:vMerge w:val="restart"/>
          </w:tcPr>
          <w:p w:rsidR="004715C3" w:rsidRPr="004F1780" w:rsidRDefault="004715C3" w:rsidP="00852669">
            <w:pPr>
              <w:pStyle w:val="Default"/>
              <w:jc w:val="both"/>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Characteristics</w:t>
            </w:r>
          </w:p>
        </w:tc>
        <w:tc>
          <w:tcPr>
            <w:tcW w:w="0" w:type="auto"/>
          </w:tcPr>
          <w:p w:rsidR="004715C3" w:rsidRPr="004F1780" w:rsidRDefault="004715C3" w:rsidP="00B5342D">
            <w:pPr>
              <w:pStyle w:val="Default"/>
              <w:jc w:val="center"/>
              <w:rPr>
                <w:rFonts w:ascii="Times New Roman" w:hAnsi="Times New Roman" w:cs="Times New Roman"/>
                <w:bCs/>
                <w:color w:val="auto"/>
                <w:sz w:val="22"/>
                <w:szCs w:val="22"/>
              </w:rPr>
            </w:pPr>
            <w:proofErr w:type="spellStart"/>
            <w:r w:rsidRPr="004F1780">
              <w:rPr>
                <w:rFonts w:ascii="Times New Roman" w:hAnsi="Times New Roman" w:cs="Times New Roman"/>
                <w:bCs/>
                <w:color w:val="auto"/>
                <w:sz w:val="22"/>
                <w:szCs w:val="22"/>
              </w:rPr>
              <w:t>Jaintapur</w:t>
            </w:r>
            <w:proofErr w:type="spellEnd"/>
          </w:p>
        </w:tc>
        <w:tc>
          <w:tcPr>
            <w:tcW w:w="0" w:type="auto"/>
          </w:tcPr>
          <w:p w:rsidR="004715C3" w:rsidRPr="004F1780" w:rsidRDefault="004715C3" w:rsidP="00B5342D">
            <w:pPr>
              <w:pStyle w:val="Default"/>
              <w:jc w:val="center"/>
              <w:rPr>
                <w:rFonts w:ascii="Times New Roman" w:hAnsi="Times New Roman" w:cs="Times New Roman"/>
                <w:bCs/>
                <w:color w:val="auto"/>
                <w:sz w:val="22"/>
                <w:szCs w:val="22"/>
              </w:rPr>
            </w:pPr>
            <w:proofErr w:type="spellStart"/>
            <w:r w:rsidRPr="004F1780">
              <w:rPr>
                <w:rFonts w:ascii="Times New Roman" w:hAnsi="Times New Roman" w:cs="Times New Roman"/>
                <w:bCs/>
                <w:color w:val="auto"/>
                <w:sz w:val="22"/>
                <w:szCs w:val="22"/>
              </w:rPr>
              <w:t>Gowainghat</w:t>
            </w:r>
            <w:proofErr w:type="spellEnd"/>
          </w:p>
        </w:tc>
        <w:tc>
          <w:tcPr>
            <w:tcW w:w="0" w:type="auto"/>
          </w:tcPr>
          <w:p w:rsidR="004715C3" w:rsidRPr="004F1780" w:rsidRDefault="004715C3" w:rsidP="00B5342D">
            <w:pPr>
              <w:pStyle w:val="Default"/>
              <w:jc w:val="center"/>
              <w:rPr>
                <w:rFonts w:ascii="Times New Roman" w:hAnsi="Times New Roman" w:cs="Times New Roman"/>
                <w:bCs/>
                <w:color w:val="auto"/>
                <w:sz w:val="22"/>
                <w:szCs w:val="22"/>
              </w:rPr>
            </w:pPr>
            <w:proofErr w:type="spellStart"/>
            <w:r w:rsidRPr="004F1780">
              <w:rPr>
                <w:rFonts w:ascii="Times New Roman" w:hAnsi="Times New Roman" w:cs="Times New Roman"/>
                <w:bCs/>
                <w:color w:val="auto"/>
                <w:sz w:val="22"/>
                <w:szCs w:val="22"/>
              </w:rPr>
              <w:t>Fenchuganj</w:t>
            </w:r>
            <w:proofErr w:type="spellEnd"/>
          </w:p>
        </w:tc>
        <w:tc>
          <w:tcPr>
            <w:tcW w:w="0" w:type="auto"/>
            <w:vMerge w:val="restart"/>
          </w:tcPr>
          <w:p w:rsidR="004715C3" w:rsidRPr="004F1780" w:rsidRDefault="004715C3"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Average</w:t>
            </w:r>
          </w:p>
        </w:tc>
      </w:tr>
      <w:tr w:rsidR="004715C3" w:rsidRPr="004F1780" w:rsidTr="001F13FD">
        <w:trPr>
          <w:trHeight w:val="158"/>
        </w:trPr>
        <w:tc>
          <w:tcPr>
            <w:tcW w:w="3826" w:type="dxa"/>
            <w:vMerge/>
          </w:tcPr>
          <w:p w:rsidR="004715C3" w:rsidRPr="004F1780" w:rsidRDefault="004715C3" w:rsidP="00852669">
            <w:pPr>
              <w:pStyle w:val="Default"/>
              <w:jc w:val="both"/>
              <w:rPr>
                <w:rFonts w:ascii="Times New Roman" w:hAnsi="Times New Roman" w:cs="Times New Roman"/>
                <w:bCs/>
                <w:color w:val="auto"/>
                <w:sz w:val="22"/>
                <w:szCs w:val="22"/>
              </w:rPr>
            </w:pPr>
          </w:p>
        </w:tc>
        <w:tc>
          <w:tcPr>
            <w:tcW w:w="0" w:type="auto"/>
          </w:tcPr>
          <w:p w:rsidR="004715C3" w:rsidRPr="004F1780" w:rsidRDefault="004715C3"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Mean</w:t>
            </w:r>
          </w:p>
        </w:tc>
        <w:tc>
          <w:tcPr>
            <w:tcW w:w="0" w:type="auto"/>
          </w:tcPr>
          <w:p w:rsidR="004715C3" w:rsidRPr="004F1780" w:rsidRDefault="004715C3" w:rsidP="00B5342D">
            <w:pPr>
              <w:jc w:val="center"/>
              <w:rPr>
                <w:rFonts w:ascii="Times New Roman" w:hAnsi="Times New Roman" w:cs="Times New Roman"/>
              </w:rPr>
            </w:pPr>
            <w:r w:rsidRPr="004F1780">
              <w:rPr>
                <w:rFonts w:ascii="Times New Roman" w:hAnsi="Times New Roman" w:cs="Times New Roman"/>
                <w:bCs/>
              </w:rPr>
              <w:t>Mean</w:t>
            </w:r>
          </w:p>
        </w:tc>
        <w:tc>
          <w:tcPr>
            <w:tcW w:w="0" w:type="auto"/>
          </w:tcPr>
          <w:p w:rsidR="004715C3" w:rsidRPr="004F1780" w:rsidRDefault="004715C3" w:rsidP="00B5342D">
            <w:pPr>
              <w:jc w:val="center"/>
              <w:rPr>
                <w:rFonts w:ascii="Times New Roman" w:hAnsi="Times New Roman" w:cs="Times New Roman"/>
              </w:rPr>
            </w:pPr>
            <w:r w:rsidRPr="004F1780">
              <w:rPr>
                <w:rFonts w:ascii="Times New Roman" w:hAnsi="Times New Roman" w:cs="Times New Roman"/>
                <w:bCs/>
              </w:rPr>
              <w:t>Mean</w:t>
            </w:r>
          </w:p>
        </w:tc>
        <w:tc>
          <w:tcPr>
            <w:tcW w:w="0" w:type="auto"/>
            <w:vMerge/>
          </w:tcPr>
          <w:p w:rsidR="004715C3" w:rsidRPr="004F1780" w:rsidRDefault="004715C3" w:rsidP="00B5342D">
            <w:pPr>
              <w:pStyle w:val="Default"/>
              <w:jc w:val="center"/>
              <w:rPr>
                <w:rFonts w:ascii="Times New Roman" w:hAnsi="Times New Roman" w:cs="Times New Roman"/>
                <w:bCs/>
                <w:color w:val="auto"/>
                <w:sz w:val="22"/>
                <w:szCs w:val="22"/>
              </w:rPr>
            </w:pPr>
          </w:p>
        </w:tc>
      </w:tr>
      <w:tr w:rsidR="00A0485E" w:rsidRPr="004F1780" w:rsidTr="001F13FD">
        <w:trPr>
          <w:trHeight w:val="273"/>
        </w:trPr>
        <w:tc>
          <w:tcPr>
            <w:tcW w:w="3826" w:type="dxa"/>
          </w:tcPr>
          <w:p w:rsidR="00A0485E" w:rsidRPr="004F1780" w:rsidRDefault="004715C3" w:rsidP="00852669">
            <w:pPr>
              <w:pStyle w:val="Default"/>
              <w:jc w:val="both"/>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Age</w:t>
            </w:r>
          </w:p>
        </w:tc>
        <w:tc>
          <w:tcPr>
            <w:tcW w:w="0" w:type="auto"/>
          </w:tcPr>
          <w:p w:rsidR="00A0485E" w:rsidRPr="004F1780" w:rsidRDefault="004715C3"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46</w:t>
            </w:r>
          </w:p>
        </w:tc>
        <w:tc>
          <w:tcPr>
            <w:tcW w:w="0" w:type="auto"/>
          </w:tcPr>
          <w:p w:rsidR="00A0485E" w:rsidRPr="004F1780" w:rsidRDefault="004715C3"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48</w:t>
            </w:r>
          </w:p>
        </w:tc>
        <w:tc>
          <w:tcPr>
            <w:tcW w:w="0" w:type="auto"/>
          </w:tcPr>
          <w:p w:rsidR="00A0485E" w:rsidRPr="004F1780" w:rsidRDefault="004715C3"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39</w:t>
            </w:r>
          </w:p>
        </w:tc>
        <w:tc>
          <w:tcPr>
            <w:tcW w:w="0" w:type="auto"/>
          </w:tcPr>
          <w:p w:rsidR="00A0485E" w:rsidRPr="004F1780" w:rsidRDefault="004715C3"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44.33</w:t>
            </w:r>
          </w:p>
        </w:tc>
      </w:tr>
      <w:tr w:rsidR="004715C3" w:rsidRPr="004F1780" w:rsidTr="001F13FD">
        <w:trPr>
          <w:trHeight w:val="273"/>
        </w:trPr>
        <w:tc>
          <w:tcPr>
            <w:tcW w:w="3826" w:type="dxa"/>
          </w:tcPr>
          <w:p w:rsidR="004715C3" w:rsidRPr="004F1780" w:rsidRDefault="004715C3" w:rsidP="00852669">
            <w:pPr>
              <w:pStyle w:val="Default"/>
              <w:jc w:val="both"/>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Main occupation</w:t>
            </w:r>
          </w:p>
        </w:tc>
        <w:tc>
          <w:tcPr>
            <w:tcW w:w="0" w:type="auto"/>
          </w:tcPr>
          <w:p w:rsidR="004715C3" w:rsidRPr="004F1780" w:rsidRDefault="004715C3"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Farming</w:t>
            </w:r>
          </w:p>
        </w:tc>
        <w:tc>
          <w:tcPr>
            <w:tcW w:w="0" w:type="auto"/>
          </w:tcPr>
          <w:p w:rsidR="004715C3" w:rsidRPr="004F1780" w:rsidRDefault="004715C3" w:rsidP="00B5342D">
            <w:pPr>
              <w:jc w:val="center"/>
              <w:rPr>
                <w:rFonts w:ascii="Times New Roman" w:hAnsi="Times New Roman" w:cs="Times New Roman"/>
              </w:rPr>
            </w:pPr>
            <w:r w:rsidRPr="004F1780">
              <w:rPr>
                <w:rFonts w:ascii="Times New Roman" w:hAnsi="Times New Roman" w:cs="Times New Roman"/>
                <w:bCs/>
              </w:rPr>
              <w:t>Farming</w:t>
            </w:r>
          </w:p>
        </w:tc>
        <w:tc>
          <w:tcPr>
            <w:tcW w:w="0" w:type="auto"/>
          </w:tcPr>
          <w:p w:rsidR="004715C3" w:rsidRPr="004F1780" w:rsidRDefault="004715C3" w:rsidP="00B5342D">
            <w:pPr>
              <w:jc w:val="center"/>
              <w:rPr>
                <w:rFonts w:ascii="Times New Roman" w:hAnsi="Times New Roman" w:cs="Times New Roman"/>
              </w:rPr>
            </w:pPr>
            <w:r w:rsidRPr="004F1780">
              <w:rPr>
                <w:rFonts w:ascii="Times New Roman" w:hAnsi="Times New Roman" w:cs="Times New Roman"/>
                <w:bCs/>
              </w:rPr>
              <w:t>Farming</w:t>
            </w:r>
          </w:p>
        </w:tc>
        <w:tc>
          <w:tcPr>
            <w:tcW w:w="0" w:type="auto"/>
          </w:tcPr>
          <w:p w:rsidR="004715C3" w:rsidRPr="004F1780" w:rsidRDefault="004715C3" w:rsidP="00B5342D">
            <w:pPr>
              <w:jc w:val="center"/>
              <w:rPr>
                <w:rFonts w:ascii="Times New Roman" w:hAnsi="Times New Roman" w:cs="Times New Roman"/>
              </w:rPr>
            </w:pPr>
            <w:r w:rsidRPr="004F1780">
              <w:rPr>
                <w:rFonts w:ascii="Times New Roman" w:hAnsi="Times New Roman" w:cs="Times New Roman"/>
                <w:bCs/>
              </w:rPr>
              <w:t>Farming</w:t>
            </w:r>
          </w:p>
        </w:tc>
      </w:tr>
      <w:tr w:rsidR="00A0485E" w:rsidRPr="004F1780" w:rsidTr="001F13FD">
        <w:trPr>
          <w:trHeight w:val="273"/>
        </w:trPr>
        <w:tc>
          <w:tcPr>
            <w:tcW w:w="3826" w:type="dxa"/>
          </w:tcPr>
          <w:p w:rsidR="00A0485E" w:rsidRPr="004F1780" w:rsidRDefault="004715C3" w:rsidP="00852669">
            <w:pPr>
              <w:pStyle w:val="Default"/>
              <w:jc w:val="both"/>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No. of years in farming</w:t>
            </w:r>
          </w:p>
        </w:tc>
        <w:tc>
          <w:tcPr>
            <w:tcW w:w="0" w:type="auto"/>
          </w:tcPr>
          <w:p w:rsidR="00A0485E" w:rsidRPr="004F1780" w:rsidRDefault="004715C3"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19</w:t>
            </w:r>
          </w:p>
        </w:tc>
        <w:tc>
          <w:tcPr>
            <w:tcW w:w="0" w:type="auto"/>
          </w:tcPr>
          <w:p w:rsidR="00A0485E" w:rsidRPr="004F1780" w:rsidRDefault="004715C3"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21</w:t>
            </w:r>
          </w:p>
        </w:tc>
        <w:tc>
          <w:tcPr>
            <w:tcW w:w="0" w:type="auto"/>
          </w:tcPr>
          <w:p w:rsidR="00A0485E" w:rsidRPr="004F1780" w:rsidRDefault="004715C3"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17</w:t>
            </w:r>
          </w:p>
        </w:tc>
        <w:tc>
          <w:tcPr>
            <w:tcW w:w="0" w:type="auto"/>
          </w:tcPr>
          <w:p w:rsidR="00A0485E" w:rsidRPr="004F1780" w:rsidRDefault="004715C3"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19</w:t>
            </w:r>
          </w:p>
        </w:tc>
      </w:tr>
      <w:tr w:rsidR="00A0485E" w:rsidRPr="004F1780" w:rsidTr="001F13FD">
        <w:trPr>
          <w:trHeight w:val="273"/>
        </w:trPr>
        <w:tc>
          <w:tcPr>
            <w:tcW w:w="3826" w:type="dxa"/>
          </w:tcPr>
          <w:p w:rsidR="00A0485E" w:rsidRPr="004F1780" w:rsidRDefault="004715C3" w:rsidP="00852669">
            <w:pPr>
              <w:pStyle w:val="Default"/>
              <w:jc w:val="both"/>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Total land area (ha)</w:t>
            </w:r>
          </w:p>
        </w:tc>
        <w:tc>
          <w:tcPr>
            <w:tcW w:w="0" w:type="auto"/>
          </w:tcPr>
          <w:p w:rsidR="00A0485E" w:rsidRPr="004F1780" w:rsidRDefault="00887D27"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0.97</w:t>
            </w:r>
          </w:p>
        </w:tc>
        <w:tc>
          <w:tcPr>
            <w:tcW w:w="0" w:type="auto"/>
          </w:tcPr>
          <w:p w:rsidR="00A0485E" w:rsidRPr="004F1780" w:rsidRDefault="00887D27"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0.94</w:t>
            </w:r>
          </w:p>
        </w:tc>
        <w:tc>
          <w:tcPr>
            <w:tcW w:w="0" w:type="auto"/>
          </w:tcPr>
          <w:p w:rsidR="00A0485E" w:rsidRPr="004F1780" w:rsidRDefault="00887D27"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0.85</w:t>
            </w:r>
          </w:p>
        </w:tc>
        <w:tc>
          <w:tcPr>
            <w:tcW w:w="0" w:type="auto"/>
          </w:tcPr>
          <w:p w:rsidR="00A0485E" w:rsidRPr="004F1780" w:rsidRDefault="00887D27"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0.92</w:t>
            </w:r>
          </w:p>
        </w:tc>
      </w:tr>
      <w:tr w:rsidR="00A0485E" w:rsidRPr="004F1780" w:rsidTr="001F13FD">
        <w:trPr>
          <w:trHeight w:val="273"/>
        </w:trPr>
        <w:tc>
          <w:tcPr>
            <w:tcW w:w="3826" w:type="dxa"/>
          </w:tcPr>
          <w:p w:rsidR="00A0485E" w:rsidRPr="004F1780" w:rsidRDefault="004715C3" w:rsidP="00852669">
            <w:pPr>
              <w:pStyle w:val="Default"/>
              <w:jc w:val="both"/>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Total cultivated area (ha)</w:t>
            </w:r>
          </w:p>
        </w:tc>
        <w:tc>
          <w:tcPr>
            <w:tcW w:w="0" w:type="auto"/>
          </w:tcPr>
          <w:p w:rsidR="00A0485E" w:rsidRPr="004F1780" w:rsidRDefault="00887D27"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0.75</w:t>
            </w:r>
          </w:p>
        </w:tc>
        <w:tc>
          <w:tcPr>
            <w:tcW w:w="0" w:type="auto"/>
          </w:tcPr>
          <w:p w:rsidR="00A0485E" w:rsidRPr="004F1780" w:rsidRDefault="00887D27"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0.70</w:t>
            </w:r>
          </w:p>
        </w:tc>
        <w:tc>
          <w:tcPr>
            <w:tcW w:w="0" w:type="auto"/>
          </w:tcPr>
          <w:p w:rsidR="00A0485E" w:rsidRPr="004F1780" w:rsidRDefault="004E1942"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0</w:t>
            </w:r>
            <w:r w:rsidR="00887D27" w:rsidRPr="004F1780">
              <w:rPr>
                <w:rFonts w:ascii="Times New Roman" w:hAnsi="Times New Roman" w:cs="Times New Roman"/>
                <w:bCs/>
                <w:color w:val="auto"/>
                <w:sz w:val="22"/>
                <w:szCs w:val="22"/>
              </w:rPr>
              <w:t>.65</w:t>
            </w:r>
          </w:p>
        </w:tc>
        <w:tc>
          <w:tcPr>
            <w:tcW w:w="0" w:type="auto"/>
          </w:tcPr>
          <w:p w:rsidR="00A0485E" w:rsidRPr="004F1780" w:rsidRDefault="00887D27"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0.70</w:t>
            </w:r>
          </w:p>
        </w:tc>
      </w:tr>
      <w:tr w:rsidR="004E1942" w:rsidRPr="004F1780" w:rsidTr="001F13FD">
        <w:trPr>
          <w:trHeight w:val="273"/>
        </w:trPr>
        <w:tc>
          <w:tcPr>
            <w:tcW w:w="3826" w:type="dxa"/>
          </w:tcPr>
          <w:p w:rsidR="004E1942" w:rsidRPr="004F1780" w:rsidRDefault="004E1942" w:rsidP="00852669">
            <w:pPr>
              <w:pStyle w:val="Default"/>
              <w:jc w:val="both"/>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 xml:space="preserve">Naga </w:t>
            </w:r>
            <w:proofErr w:type="spellStart"/>
            <w:r w:rsidRPr="004F1780">
              <w:rPr>
                <w:rFonts w:ascii="Times New Roman" w:hAnsi="Times New Roman" w:cs="Times New Roman"/>
                <w:bCs/>
                <w:color w:val="auto"/>
                <w:sz w:val="22"/>
                <w:szCs w:val="22"/>
              </w:rPr>
              <w:t>chilli</w:t>
            </w:r>
            <w:proofErr w:type="spellEnd"/>
            <w:r w:rsidRPr="004F1780">
              <w:rPr>
                <w:rFonts w:ascii="Times New Roman" w:hAnsi="Times New Roman" w:cs="Times New Roman"/>
                <w:bCs/>
                <w:color w:val="auto"/>
                <w:sz w:val="22"/>
                <w:szCs w:val="22"/>
              </w:rPr>
              <w:t xml:space="preserve"> cultivated area (ha)</w:t>
            </w:r>
          </w:p>
        </w:tc>
        <w:tc>
          <w:tcPr>
            <w:tcW w:w="0" w:type="auto"/>
          </w:tcPr>
          <w:p w:rsidR="004E1942" w:rsidRPr="004F1780" w:rsidRDefault="004E1942"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0.25</w:t>
            </w:r>
          </w:p>
        </w:tc>
        <w:tc>
          <w:tcPr>
            <w:tcW w:w="0" w:type="auto"/>
          </w:tcPr>
          <w:p w:rsidR="004E1942" w:rsidRPr="004F1780" w:rsidRDefault="004E1942"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0.21</w:t>
            </w:r>
          </w:p>
        </w:tc>
        <w:tc>
          <w:tcPr>
            <w:tcW w:w="0" w:type="auto"/>
          </w:tcPr>
          <w:p w:rsidR="004E1942" w:rsidRPr="004F1780" w:rsidRDefault="004E1942"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0.17</w:t>
            </w:r>
          </w:p>
        </w:tc>
        <w:tc>
          <w:tcPr>
            <w:tcW w:w="0" w:type="auto"/>
          </w:tcPr>
          <w:p w:rsidR="004E1942" w:rsidRPr="004F1780" w:rsidRDefault="004E1942"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0.21</w:t>
            </w:r>
          </w:p>
        </w:tc>
      </w:tr>
      <w:tr w:rsidR="00A0485E" w:rsidRPr="004F1780" w:rsidTr="001F13FD">
        <w:trPr>
          <w:trHeight w:val="562"/>
        </w:trPr>
        <w:tc>
          <w:tcPr>
            <w:tcW w:w="3826" w:type="dxa"/>
          </w:tcPr>
          <w:p w:rsidR="004715C3" w:rsidRPr="004F1780" w:rsidRDefault="004715C3" w:rsidP="00852669">
            <w:pPr>
              <w:pStyle w:val="Default"/>
              <w:spacing w:line="276" w:lineRule="auto"/>
              <w:jc w:val="both"/>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 xml:space="preserve">Share of Naga </w:t>
            </w:r>
            <w:proofErr w:type="spellStart"/>
            <w:r w:rsidRPr="004F1780">
              <w:rPr>
                <w:rFonts w:ascii="Times New Roman" w:hAnsi="Times New Roman" w:cs="Times New Roman"/>
                <w:bCs/>
                <w:color w:val="auto"/>
                <w:sz w:val="22"/>
                <w:szCs w:val="22"/>
              </w:rPr>
              <w:t>chilli</w:t>
            </w:r>
            <w:proofErr w:type="spellEnd"/>
            <w:r w:rsidRPr="004F1780">
              <w:rPr>
                <w:rFonts w:ascii="Times New Roman" w:hAnsi="Times New Roman" w:cs="Times New Roman"/>
                <w:bCs/>
                <w:color w:val="auto"/>
                <w:sz w:val="22"/>
                <w:szCs w:val="22"/>
              </w:rPr>
              <w:t xml:space="preserve"> area out of total</w:t>
            </w:r>
          </w:p>
          <w:p w:rsidR="00A0485E" w:rsidRPr="004F1780" w:rsidRDefault="00887D27" w:rsidP="00852669">
            <w:pPr>
              <w:pStyle w:val="Default"/>
              <w:spacing w:line="276" w:lineRule="auto"/>
              <w:jc w:val="both"/>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Cultivated</w:t>
            </w:r>
            <w:r w:rsidR="004715C3" w:rsidRPr="004F1780">
              <w:rPr>
                <w:rFonts w:ascii="Times New Roman" w:hAnsi="Times New Roman" w:cs="Times New Roman"/>
                <w:bCs/>
                <w:color w:val="auto"/>
                <w:sz w:val="22"/>
                <w:szCs w:val="22"/>
              </w:rPr>
              <w:t xml:space="preserve"> area (%)</w:t>
            </w:r>
          </w:p>
        </w:tc>
        <w:tc>
          <w:tcPr>
            <w:tcW w:w="0" w:type="auto"/>
          </w:tcPr>
          <w:p w:rsidR="00A0485E" w:rsidRPr="004F1780" w:rsidRDefault="004E1942"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33.33</w:t>
            </w:r>
          </w:p>
        </w:tc>
        <w:tc>
          <w:tcPr>
            <w:tcW w:w="0" w:type="auto"/>
          </w:tcPr>
          <w:p w:rsidR="00A0485E" w:rsidRPr="004F1780" w:rsidRDefault="004E1942"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30</w:t>
            </w:r>
          </w:p>
        </w:tc>
        <w:tc>
          <w:tcPr>
            <w:tcW w:w="0" w:type="auto"/>
          </w:tcPr>
          <w:p w:rsidR="00A0485E" w:rsidRPr="004F1780" w:rsidRDefault="00887D27"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26</w:t>
            </w:r>
            <w:r w:rsidR="004E1942" w:rsidRPr="004F1780">
              <w:rPr>
                <w:rFonts w:ascii="Times New Roman" w:hAnsi="Times New Roman" w:cs="Times New Roman"/>
                <w:bCs/>
                <w:color w:val="auto"/>
                <w:sz w:val="22"/>
                <w:szCs w:val="22"/>
              </w:rPr>
              <w:t>.15</w:t>
            </w:r>
          </w:p>
        </w:tc>
        <w:tc>
          <w:tcPr>
            <w:tcW w:w="0" w:type="auto"/>
          </w:tcPr>
          <w:p w:rsidR="00A0485E" w:rsidRPr="004F1780" w:rsidRDefault="004E1942" w:rsidP="00B5342D">
            <w:pPr>
              <w:pStyle w:val="Default"/>
              <w:jc w:val="center"/>
              <w:rPr>
                <w:rFonts w:ascii="Times New Roman" w:hAnsi="Times New Roman" w:cs="Times New Roman"/>
                <w:bCs/>
                <w:color w:val="auto"/>
                <w:sz w:val="22"/>
                <w:szCs w:val="22"/>
              </w:rPr>
            </w:pPr>
            <w:r w:rsidRPr="004F1780">
              <w:rPr>
                <w:rFonts w:ascii="Times New Roman" w:hAnsi="Times New Roman" w:cs="Times New Roman"/>
                <w:bCs/>
                <w:color w:val="auto"/>
                <w:sz w:val="22"/>
                <w:szCs w:val="22"/>
              </w:rPr>
              <w:t>30</w:t>
            </w:r>
          </w:p>
        </w:tc>
      </w:tr>
    </w:tbl>
    <w:p w:rsidR="00127B31" w:rsidRPr="004F1780" w:rsidRDefault="00127B31" w:rsidP="00852669">
      <w:pPr>
        <w:pStyle w:val="Default"/>
        <w:jc w:val="both"/>
        <w:rPr>
          <w:rFonts w:ascii="Times New Roman" w:hAnsi="Times New Roman" w:cs="Times New Roman"/>
          <w:b/>
          <w:bCs/>
          <w:sz w:val="22"/>
          <w:szCs w:val="22"/>
        </w:rPr>
      </w:pPr>
    </w:p>
    <w:p w:rsidR="00FB1CA3" w:rsidRPr="004F1780" w:rsidRDefault="00FB1CA3" w:rsidP="00852669">
      <w:pPr>
        <w:pStyle w:val="Default"/>
        <w:jc w:val="both"/>
        <w:rPr>
          <w:rStyle w:val="Strong"/>
          <w:rFonts w:ascii="Times New Roman" w:hAnsi="Times New Roman" w:cs="Times New Roman"/>
          <w:sz w:val="22"/>
          <w:szCs w:val="22"/>
        </w:rPr>
      </w:pPr>
      <w:r w:rsidRPr="004F1780">
        <w:rPr>
          <w:rFonts w:ascii="Times New Roman" w:hAnsi="Times New Roman" w:cs="Times New Roman"/>
          <w:b/>
          <w:bCs/>
          <w:sz w:val="22"/>
          <w:szCs w:val="22"/>
        </w:rPr>
        <w:t xml:space="preserve">Cost of Naga </w:t>
      </w:r>
      <w:proofErr w:type="spellStart"/>
      <w:r w:rsidRPr="004F1780">
        <w:rPr>
          <w:rFonts w:ascii="Times New Roman" w:hAnsi="Times New Roman" w:cs="Times New Roman"/>
          <w:b/>
          <w:bCs/>
          <w:sz w:val="22"/>
          <w:szCs w:val="22"/>
        </w:rPr>
        <w:t>chilli</w:t>
      </w:r>
      <w:proofErr w:type="spellEnd"/>
      <w:r w:rsidRPr="004F1780">
        <w:rPr>
          <w:rFonts w:ascii="Times New Roman" w:hAnsi="Times New Roman" w:cs="Times New Roman"/>
          <w:b/>
          <w:bCs/>
          <w:sz w:val="22"/>
          <w:szCs w:val="22"/>
        </w:rPr>
        <w:t xml:space="preserve"> production</w:t>
      </w:r>
    </w:p>
    <w:p w:rsidR="00E94998" w:rsidRPr="004F1780" w:rsidRDefault="00E94998"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Variable costs refer to expenses associated with the use of inputs that change with the level of output. These costs fluctuate depending on the scale of production.</w:t>
      </w:r>
    </w:p>
    <w:p w:rsidR="00740453" w:rsidRPr="004F1780" w:rsidRDefault="00740453" w:rsidP="00852669">
      <w:pPr>
        <w:pStyle w:val="Default"/>
        <w:jc w:val="both"/>
        <w:rPr>
          <w:rFonts w:ascii="Times New Roman" w:hAnsi="Times New Roman" w:cs="Times New Roman"/>
          <w:b/>
          <w:sz w:val="22"/>
          <w:szCs w:val="22"/>
        </w:rPr>
      </w:pPr>
    </w:p>
    <w:p w:rsidR="00E94998" w:rsidRPr="004F1780" w:rsidRDefault="00871453" w:rsidP="00852669">
      <w:pPr>
        <w:pStyle w:val="Default"/>
        <w:jc w:val="both"/>
        <w:rPr>
          <w:rFonts w:ascii="Times New Roman" w:hAnsi="Times New Roman" w:cs="Times New Roman"/>
          <w:b/>
          <w:sz w:val="22"/>
          <w:szCs w:val="22"/>
        </w:rPr>
      </w:pPr>
      <w:r w:rsidRPr="004F1780">
        <w:rPr>
          <w:rFonts w:ascii="Times New Roman" w:hAnsi="Times New Roman" w:cs="Times New Roman"/>
          <w:b/>
          <w:sz w:val="22"/>
          <w:szCs w:val="22"/>
        </w:rPr>
        <w:t>Human Labor cost</w:t>
      </w:r>
    </w:p>
    <w:p w:rsidR="00E94998" w:rsidRPr="004F1780" w:rsidRDefault="00E94998"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Human labor shared a large portion of total cost of </w:t>
      </w:r>
      <w:proofErr w:type="spellStart"/>
      <w:r w:rsidR="00FB1CA3" w:rsidRPr="004F1780">
        <w:rPr>
          <w:rFonts w:ascii="Times New Roman" w:hAnsi="Times New Roman" w:cs="Times New Roman"/>
          <w:sz w:val="22"/>
          <w:szCs w:val="22"/>
        </w:rPr>
        <w:t>naga</w:t>
      </w:r>
      <w:proofErr w:type="spellEnd"/>
      <w:r w:rsidR="00FB1CA3" w:rsidRPr="004F1780">
        <w:rPr>
          <w:rFonts w:ascii="Times New Roman" w:hAnsi="Times New Roman" w:cs="Times New Roman"/>
          <w:sz w:val="22"/>
          <w:szCs w:val="22"/>
        </w:rPr>
        <w:t xml:space="preserve"> </w:t>
      </w:r>
      <w:proofErr w:type="spellStart"/>
      <w:r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production. It requires several operations such as land preparation, seed sowing, planting, weeding, fertilizing, harvesting etc.; and was computed in terms of person days. Both women and men laborer worked in the </w:t>
      </w:r>
      <w:r w:rsidR="00FB1CA3" w:rsidRPr="004F1780">
        <w:rPr>
          <w:rFonts w:ascii="Times New Roman" w:hAnsi="Times New Roman" w:cs="Times New Roman"/>
          <w:sz w:val="22"/>
          <w:szCs w:val="22"/>
        </w:rPr>
        <w:t xml:space="preserve">Naga </w:t>
      </w:r>
      <w:proofErr w:type="spellStart"/>
      <w:r w:rsidR="00FB1CA3" w:rsidRPr="004F1780">
        <w:rPr>
          <w:rFonts w:ascii="Times New Roman" w:hAnsi="Times New Roman" w:cs="Times New Roman"/>
          <w:sz w:val="22"/>
          <w:szCs w:val="22"/>
        </w:rPr>
        <w:t>c</w:t>
      </w:r>
      <w:r w:rsidRPr="004F1780">
        <w:rPr>
          <w:rFonts w:ascii="Times New Roman" w:hAnsi="Times New Roman" w:cs="Times New Roman"/>
          <w:sz w:val="22"/>
          <w:szCs w:val="22"/>
        </w:rPr>
        <w:t>hilli</w:t>
      </w:r>
      <w:proofErr w:type="spellEnd"/>
      <w:r w:rsidRPr="004F1780">
        <w:rPr>
          <w:rFonts w:ascii="Times New Roman" w:hAnsi="Times New Roman" w:cs="Times New Roman"/>
          <w:sz w:val="22"/>
          <w:szCs w:val="22"/>
        </w:rPr>
        <w:t xml:space="preserve"> production. In pricing, the labor no discrimination was made between the family and the hired labor. In the study area, the average wage rate was determined Tk. </w:t>
      </w:r>
      <w:r w:rsidR="00FB1CA3" w:rsidRPr="004F1780">
        <w:rPr>
          <w:rFonts w:ascii="Times New Roman" w:hAnsi="Times New Roman" w:cs="Times New Roman"/>
          <w:sz w:val="22"/>
          <w:szCs w:val="22"/>
        </w:rPr>
        <w:t>5</w:t>
      </w:r>
      <w:r w:rsidRPr="004F1780">
        <w:rPr>
          <w:rFonts w:ascii="Times New Roman" w:hAnsi="Times New Roman" w:cs="Times New Roman"/>
          <w:sz w:val="22"/>
          <w:szCs w:val="22"/>
        </w:rPr>
        <w:t>00 per man</w:t>
      </w:r>
      <w:r w:rsidR="00FB1CA3" w:rsidRPr="004F1780">
        <w:rPr>
          <w:rFonts w:ascii="Times New Roman" w:hAnsi="Times New Roman" w:cs="Times New Roman"/>
          <w:sz w:val="22"/>
          <w:szCs w:val="22"/>
        </w:rPr>
        <w:t>/</w:t>
      </w:r>
      <w:r w:rsidRPr="004F1780">
        <w:rPr>
          <w:rFonts w:ascii="Times New Roman" w:hAnsi="Times New Roman" w:cs="Times New Roman"/>
          <w:sz w:val="22"/>
          <w:szCs w:val="22"/>
        </w:rPr>
        <w:t xml:space="preserve">day. In the study area, women labors were used during the harvesting periods. Per hectare cost of human labor was calculated in the present study was Tk. </w:t>
      </w:r>
      <w:r w:rsidR="00FB1CA3" w:rsidRPr="004F1780">
        <w:rPr>
          <w:rFonts w:ascii="Times New Roman" w:hAnsi="Times New Roman" w:cs="Times New Roman"/>
          <w:sz w:val="22"/>
          <w:szCs w:val="22"/>
        </w:rPr>
        <w:t>187500</w:t>
      </w:r>
      <w:r w:rsidRPr="004F1780">
        <w:rPr>
          <w:rFonts w:ascii="Times New Roman" w:hAnsi="Times New Roman" w:cs="Times New Roman"/>
          <w:sz w:val="22"/>
          <w:szCs w:val="22"/>
        </w:rPr>
        <w:t xml:space="preserve"> which was </w:t>
      </w:r>
      <w:r w:rsidR="00FB1CA3" w:rsidRPr="004F1780">
        <w:rPr>
          <w:rFonts w:ascii="Times New Roman" w:hAnsi="Times New Roman" w:cs="Times New Roman"/>
          <w:sz w:val="22"/>
          <w:szCs w:val="22"/>
        </w:rPr>
        <w:t>37</w:t>
      </w:r>
      <w:r w:rsidRPr="004F1780">
        <w:rPr>
          <w:rFonts w:ascii="Times New Roman" w:hAnsi="Times New Roman" w:cs="Times New Roman"/>
          <w:sz w:val="22"/>
          <w:szCs w:val="22"/>
        </w:rPr>
        <w:t>.2</w:t>
      </w:r>
      <w:r w:rsidR="00FB1CA3" w:rsidRPr="004F1780">
        <w:rPr>
          <w:rFonts w:ascii="Times New Roman" w:hAnsi="Times New Roman" w:cs="Times New Roman"/>
          <w:sz w:val="22"/>
          <w:szCs w:val="22"/>
        </w:rPr>
        <w:t>%</w:t>
      </w:r>
      <w:r w:rsidRPr="004F1780">
        <w:rPr>
          <w:rFonts w:ascii="Times New Roman" w:hAnsi="Times New Roman" w:cs="Times New Roman"/>
          <w:sz w:val="22"/>
          <w:szCs w:val="22"/>
        </w:rPr>
        <w:t xml:space="preserve"> of the total cost. </w:t>
      </w:r>
    </w:p>
    <w:p w:rsidR="00E94998" w:rsidRPr="004F1780" w:rsidRDefault="00E94998" w:rsidP="00852669">
      <w:pPr>
        <w:pStyle w:val="Default"/>
        <w:jc w:val="both"/>
        <w:rPr>
          <w:rFonts w:ascii="Times New Roman" w:hAnsi="Times New Roman" w:cs="Times New Roman"/>
          <w:b/>
          <w:bCs/>
          <w:sz w:val="22"/>
          <w:szCs w:val="22"/>
        </w:rPr>
      </w:pPr>
    </w:p>
    <w:p w:rsidR="00E94998" w:rsidRPr="004F1780" w:rsidRDefault="00E94998" w:rsidP="00852669">
      <w:pPr>
        <w:pStyle w:val="Default"/>
        <w:jc w:val="both"/>
        <w:rPr>
          <w:rFonts w:ascii="Times New Roman" w:hAnsi="Times New Roman" w:cs="Times New Roman"/>
          <w:sz w:val="22"/>
          <w:szCs w:val="22"/>
        </w:rPr>
      </w:pPr>
      <w:r w:rsidRPr="004F1780">
        <w:rPr>
          <w:rFonts w:ascii="Times New Roman" w:hAnsi="Times New Roman" w:cs="Times New Roman"/>
          <w:b/>
          <w:bCs/>
          <w:sz w:val="22"/>
          <w:szCs w:val="22"/>
        </w:rPr>
        <w:t xml:space="preserve">Cost of land preparation </w:t>
      </w:r>
    </w:p>
    <w:p w:rsidR="00E94998" w:rsidRPr="004F1780" w:rsidRDefault="00FB1CA3"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Power tillers are a modern, time- and labor-saving technology widely used by farmers for land preparation. In Naga </w:t>
      </w:r>
      <w:proofErr w:type="spellStart"/>
      <w:r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cultivation, most farmers rely on power tillers for this purpose. The cost of land preparation using a power tiller was estimated at Tk. 15,000 per hectare, </w:t>
      </w:r>
      <w:r w:rsidR="00E94998" w:rsidRPr="004F1780">
        <w:rPr>
          <w:rFonts w:ascii="Times New Roman" w:hAnsi="Times New Roman" w:cs="Times New Roman"/>
          <w:sz w:val="22"/>
          <w:szCs w:val="22"/>
        </w:rPr>
        <w:t xml:space="preserve">which was </w:t>
      </w:r>
      <w:r w:rsidRPr="004F1780">
        <w:rPr>
          <w:rFonts w:ascii="Times New Roman" w:hAnsi="Times New Roman" w:cs="Times New Roman"/>
          <w:sz w:val="22"/>
          <w:szCs w:val="22"/>
        </w:rPr>
        <w:t>2.98%</w:t>
      </w:r>
      <w:r w:rsidR="00E94998" w:rsidRPr="004F1780">
        <w:rPr>
          <w:rFonts w:ascii="Times New Roman" w:hAnsi="Times New Roman" w:cs="Times New Roman"/>
          <w:sz w:val="22"/>
          <w:szCs w:val="22"/>
        </w:rPr>
        <w:t xml:space="preserve"> of the total cost of </w:t>
      </w:r>
      <w:r w:rsidRPr="004F1780">
        <w:rPr>
          <w:rFonts w:ascii="Times New Roman" w:hAnsi="Times New Roman" w:cs="Times New Roman"/>
          <w:sz w:val="22"/>
          <w:szCs w:val="22"/>
        </w:rPr>
        <w:t xml:space="preserve">Naga </w:t>
      </w:r>
      <w:proofErr w:type="spellStart"/>
      <w:r w:rsidR="00E94998" w:rsidRPr="004F1780">
        <w:rPr>
          <w:rFonts w:ascii="Times New Roman" w:hAnsi="Times New Roman" w:cs="Times New Roman"/>
          <w:sz w:val="22"/>
          <w:szCs w:val="22"/>
        </w:rPr>
        <w:t>chilli</w:t>
      </w:r>
      <w:proofErr w:type="spellEnd"/>
      <w:r w:rsidR="00E94998" w:rsidRPr="004F1780">
        <w:rPr>
          <w:rFonts w:ascii="Times New Roman" w:hAnsi="Times New Roman" w:cs="Times New Roman"/>
          <w:sz w:val="22"/>
          <w:szCs w:val="22"/>
        </w:rPr>
        <w:t xml:space="preserve"> production. </w:t>
      </w:r>
    </w:p>
    <w:p w:rsidR="00FB1CA3" w:rsidRPr="004F1780" w:rsidRDefault="00FB1CA3" w:rsidP="00852669">
      <w:pPr>
        <w:pStyle w:val="Default"/>
        <w:jc w:val="both"/>
        <w:rPr>
          <w:rFonts w:ascii="Times New Roman" w:hAnsi="Times New Roman" w:cs="Times New Roman"/>
          <w:sz w:val="22"/>
          <w:szCs w:val="22"/>
        </w:rPr>
      </w:pPr>
    </w:p>
    <w:p w:rsidR="00E94998" w:rsidRPr="004F1780" w:rsidRDefault="00E94998" w:rsidP="00852669">
      <w:pPr>
        <w:pStyle w:val="Default"/>
        <w:jc w:val="both"/>
        <w:rPr>
          <w:rFonts w:ascii="Times New Roman" w:hAnsi="Times New Roman" w:cs="Times New Roman"/>
          <w:sz w:val="22"/>
          <w:szCs w:val="22"/>
        </w:rPr>
      </w:pPr>
      <w:r w:rsidRPr="004F1780">
        <w:rPr>
          <w:rFonts w:ascii="Times New Roman" w:hAnsi="Times New Roman" w:cs="Times New Roman"/>
          <w:b/>
          <w:bCs/>
          <w:sz w:val="22"/>
          <w:szCs w:val="22"/>
        </w:rPr>
        <w:t xml:space="preserve">Cost of seeds </w:t>
      </w:r>
    </w:p>
    <w:p w:rsidR="00604B44" w:rsidRPr="004F1780" w:rsidRDefault="00B04FAC"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Naga </w:t>
      </w:r>
      <w:proofErr w:type="spellStart"/>
      <w:r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cultivation involves the use of both home-supplied and purchased seeds. The average market price for Naga </w:t>
      </w:r>
      <w:proofErr w:type="spellStart"/>
      <w:r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seed was found to be Tk. 800 per kg. The total seed cost per hectare was calculated at Tk. 37,500, which makes up approximately 7.44% of the total production cost.</w:t>
      </w:r>
    </w:p>
    <w:p w:rsidR="00B04FAC" w:rsidRPr="004F1780" w:rsidRDefault="00B04FAC" w:rsidP="00852669">
      <w:pPr>
        <w:pStyle w:val="Default"/>
        <w:jc w:val="both"/>
        <w:rPr>
          <w:rFonts w:ascii="Times New Roman" w:hAnsi="Times New Roman" w:cs="Times New Roman"/>
          <w:b/>
          <w:bCs/>
          <w:sz w:val="22"/>
          <w:szCs w:val="22"/>
        </w:rPr>
      </w:pPr>
    </w:p>
    <w:p w:rsidR="008D6B18" w:rsidRDefault="008D6B18" w:rsidP="00852669">
      <w:pPr>
        <w:pStyle w:val="Default"/>
        <w:jc w:val="both"/>
        <w:rPr>
          <w:rFonts w:ascii="Times New Roman" w:hAnsi="Times New Roman" w:cs="Times New Roman"/>
          <w:b/>
          <w:bCs/>
          <w:sz w:val="22"/>
          <w:szCs w:val="22"/>
        </w:rPr>
      </w:pPr>
    </w:p>
    <w:p w:rsidR="00E94998" w:rsidRPr="004F1780" w:rsidRDefault="00E94998" w:rsidP="00852669">
      <w:pPr>
        <w:pStyle w:val="Default"/>
        <w:jc w:val="both"/>
        <w:rPr>
          <w:rFonts w:ascii="Times New Roman" w:hAnsi="Times New Roman" w:cs="Times New Roman"/>
          <w:sz w:val="22"/>
          <w:szCs w:val="22"/>
        </w:rPr>
      </w:pPr>
      <w:r w:rsidRPr="004F1780">
        <w:rPr>
          <w:rFonts w:ascii="Times New Roman" w:hAnsi="Times New Roman" w:cs="Times New Roman"/>
          <w:b/>
          <w:bCs/>
          <w:sz w:val="22"/>
          <w:szCs w:val="22"/>
        </w:rPr>
        <w:lastRenderedPageBreak/>
        <w:t xml:space="preserve">Cost of organic fertilizers </w:t>
      </w:r>
    </w:p>
    <w:p w:rsidR="00B04FAC" w:rsidRPr="004F1780" w:rsidRDefault="00B04FAC"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Farmers commonly use cow dung as an organic fertilizer in Naga </w:t>
      </w:r>
      <w:proofErr w:type="spellStart"/>
      <w:r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cultivation. The average market price of cow dung is estimated at Tk. 3 per kg. The cost of organic fertilizer per hectare amounts to Tk. 45,000, which constitutes about 2.27% of the total production cost</w:t>
      </w:r>
      <w:r w:rsidR="00992DF3" w:rsidRPr="004F1780">
        <w:rPr>
          <w:rFonts w:ascii="Times New Roman" w:hAnsi="Times New Roman" w:cs="Times New Roman"/>
          <w:sz w:val="22"/>
          <w:szCs w:val="22"/>
        </w:rPr>
        <w:t xml:space="preserve"> (Table-02)</w:t>
      </w:r>
      <w:r w:rsidRPr="004F1780">
        <w:rPr>
          <w:rFonts w:ascii="Times New Roman" w:hAnsi="Times New Roman" w:cs="Times New Roman"/>
          <w:sz w:val="22"/>
          <w:szCs w:val="22"/>
        </w:rPr>
        <w:t>.</w:t>
      </w:r>
    </w:p>
    <w:p w:rsidR="00B04FAC" w:rsidRPr="004F1780" w:rsidRDefault="00B04FAC" w:rsidP="00852669">
      <w:pPr>
        <w:pStyle w:val="Default"/>
        <w:jc w:val="both"/>
        <w:rPr>
          <w:rFonts w:ascii="Times New Roman" w:hAnsi="Times New Roman" w:cs="Times New Roman"/>
          <w:b/>
          <w:bCs/>
          <w:sz w:val="22"/>
          <w:szCs w:val="22"/>
        </w:rPr>
      </w:pPr>
    </w:p>
    <w:p w:rsidR="00E94998" w:rsidRPr="004F1780" w:rsidRDefault="00E94998" w:rsidP="00852669">
      <w:pPr>
        <w:pStyle w:val="Default"/>
        <w:jc w:val="both"/>
        <w:rPr>
          <w:rFonts w:ascii="Times New Roman" w:hAnsi="Times New Roman" w:cs="Times New Roman"/>
          <w:sz w:val="22"/>
          <w:szCs w:val="22"/>
        </w:rPr>
      </w:pPr>
      <w:r w:rsidRPr="004F1780">
        <w:rPr>
          <w:rFonts w:ascii="Times New Roman" w:hAnsi="Times New Roman" w:cs="Times New Roman"/>
          <w:b/>
          <w:bCs/>
          <w:sz w:val="22"/>
          <w:szCs w:val="22"/>
        </w:rPr>
        <w:t xml:space="preserve">Cost of inorganic fertilizers </w:t>
      </w:r>
    </w:p>
    <w:p w:rsidR="00B04FAC" w:rsidRPr="004F1780" w:rsidRDefault="00060A5B"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Farmers applied </w:t>
      </w:r>
      <w:r w:rsidR="00B04FAC" w:rsidRPr="004F1780">
        <w:rPr>
          <w:rFonts w:ascii="Times New Roman" w:hAnsi="Times New Roman" w:cs="Times New Roman"/>
          <w:sz w:val="22"/>
          <w:szCs w:val="22"/>
        </w:rPr>
        <w:t xml:space="preserve">various types of inorganic fertilizers to enhance the yield of Naga </w:t>
      </w:r>
      <w:proofErr w:type="spellStart"/>
      <w:r w:rsidR="00B04FAC"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w:t>
      </w:r>
      <w:r w:rsidR="00B04FAC" w:rsidRPr="004F1780">
        <w:rPr>
          <w:rFonts w:ascii="Times New Roman" w:hAnsi="Times New Roman" w:cs="Times New Roman"/>
          <w:sz w:val="22"/>
          <w:szCs w:val="22"/>
        </w:rPr>
        <w:t>The average prices paid per k</w:t>
      </w:r>
      <w:r w:rsidRPr="004F1780">
        <w:rPr>
          <w:rFonts w:ascii="Times New Roman" w:hAnsi="Times New Roman" w:cs="Times New Roman"/>
          <w:sz w:val="22"/>
          <w:szCs w:val="22"/>
        </w:rPr>
        <w:t>g</w:t>
      </w:r>
      <w:r w:rsidR="00B04FAC" w:rsidRPr="004F1780">
        <w:rPr>
          <w:rFonts w:ascii="Times New Roman" w:hAnsi="Times New Roman" w:cs="Times New Roman"/>
          <w:sz w:val="22"/>
          <w:szCs w:val="22"/>
        </w:rPr>
        <w:t xml:space="preserve"> were as follows: Urea</w:t>
      </w:r>
      <w:r w:rsidRPr="004F1780">
        <w:rPr>
          <w:rFonts w:ascii="Times New Roman" w:hAnsi="Times New Roman" w:cs="Times New Roman"/>
          <w:sz w:val="22"/>
          <w:szCs w:val="22"/>
        </w:rPr>
        <w:t xml:space="preserve"> at</w:t>
      </w:r>
      <w:r w:rsidR="00B04FAC" w:rsidRPr="004F1780">
        <w:rPr>
          <w:rFonts w:ascii="Times New Roman" w:hAnsi="Times New Roman" w:cs="Times New Roman"/>
          <w:sz w:val="22"/>
          <w:szCs w:val="22"/>
        </w:rPr>
        <w:t xml:space="preserve"> Tk. 16, Triple Super Phosphate (TSP)</w:t>
      </w:r>
      <w:r w:rsidRPr="004F1780">
        <w:rPr>
          <w:rFonts w:ascii="Times New Roman" w:hAnsi="Times New Roman" w:cs="Times New Roman"/>
          <w:sz w:val="22"/>
          <w:szCs w:val="22"/>
        </w:rPr>
        <w:t xml:space="preserve"> at</w:t>
      </w:r>
      <w:r w:rsidR="00B04FAC" w:rsidRPr="004F1780">
        <w:rPr>
          <w:rFonts w:ascii="Times New Roman" w:hAnsi="Times New Roman" w:cs="Times New Roman"/>
          <w:sz w:val="22"/>
          <w:szCs w:val="22"/>
        </w:rPr>
        <w:t xml:space="preserve"> Tk. 25, </w:t>
      </w:r>
      <w:proofErr w:type="spellStart"/>
      <w:r w:rsidR="00B04FAC" w:rsidRPr="004F1780">
        <w:rPr>
          <w:rFonts w:ascii="Times New Roman" w:hAnsi="Times New Roman" w:cs="Times New Roman"/>
          <w:sz w:val="22"/>
          <w:szCs w:val="22"/>
        </w:rPr>
        <w:t>Muriate</w:t>
      </w:r>
      <w:proofErr w:type="spellEnd"/>
      <w:r w:rsidR="00B04FAC" w:rsidRPr="004F1780">
        <w:rPr>
          <w:rFonts w:ascii="Times New Roman" w:hAnsi="Times New Roman" w:cs="Times New Roman"/>
          <w:sz w:val="22"/>
          <w:szCs w:val="22"/>
        </w:rPr>
        <w:t xml:space="preserve"> of Potash (</w:t>
      </w:r>
      <w:proofErr w:type="spellStart"/>
      <w:r w:rsidR="00B04FAC" w:rsidRPr="004F1780">
        <w:rPr>
          <w:rFonts w:ascii="Times New Roman" w:hAnsi="Times New Roman" w:cs="Times New Roman"/>
          <w:sz w:val="22"/>
          <w:szCs w:val="22"/>
        </w:rPr>
        <w:t>MoP</w:t>
      </w:r>
      <w:proofErr w:type="spellEnd"/>
      <w:r w:rsidR="00B04FAC" w:rsidRPr="004F1780">
        <w:rPr>
          <w:rFonts w:ascii="Times New Roman" w:hAnsi="Times New Roman" w:cs="Times New Roman"/>
          <w:sz w:val="22"/>
          <w:szCs w:val="22"/>
        </w:rPr>
        <w:t>)</w:t>
      </w:r>
      <w:r w:rsidRPr="004F1780">
        <w:rPr>
          <w:rFonts w:ascii="Times New Roman" w:hAnsi="Times New Roman" w:cs="Times New Roman"/>
          <w:sz w:val="22"/>
          <w:szCs w:val="22"/>
        </w:rPr>
        <w:t xml:space="preserve"> at</w:t>
      </w:r>
      <w:r w:rsidR="00B04FAC" w:rsidRPr="004F1780">
        <w:rPr>
          <w:rFonts w:ascii="Times New Roman" w:hAnsi="Times New Roman" w:cs="Times New Roman"/>
          <w:sz w:val="22"/>
          <w:szCs w:val="22"/>
        </w:rPr>
        <w:t xml:space="preserve"> Tk. 15, Gypsum</w:t>
      </w:r>
      <w:r w:rsidRPr="004F1780">
        <w:rPr>
          <w:rFonts w:ascii="Times New Roman" w:hAnsi="Times New Roman" w:cs="Times New Roman"/>
          <w:sz w:val="22"/>
          <w:szCs w:val="22"/>
        </w:rPr>
        <w:t xml:space="preserve"> at</w:t>
      </w:r>
      <w:r w:rsidR="00B04FAC" w:rsidRPr="004F1780">
        <w:rPr>
          <w:rFonts w:ascii="Times New Roman" w:hAnsi="Times New Roman" w:cs="Times New Roman"/>
          <w:sz w:val="22"/>
          <w:szCs w:val="22"/>
        </w:rPr>
        <w:t xml:space="preserve"> Tk. 12, Zinc</w:t>
      </w:r>
      <w:r w:rsidRPr="004F1780">
        <w:rPr>
          <w:rFonts w:ascii="Times New Roman" w:hAnsi="Times New Roman" w:cs="Times New Roman"/>
          <w:sz w:val="22"/>
          <w:szCs w:val="22"/>
        </w:rPr>
        <w:t xml:space="preserve"> at</w:t>
      </w:r>
      <w:r w:rsidR="00B04FAC" w:rsidRPr="004F1780">
        <w:rPr>
          <w:rFonts w:ascii="Times New Roman" w:hAnsi="Times New Roman" w:cs="Times New Roman"/>
          <w:sz w:val="22"/>
          <w:szCs w:val="22"/>
        </w:rPr>
        <w:t xml:space="preserve"> Tk. 200, and Boron </w:t>
      </w:r>
      <w:r w:rsidRPr="004F1780">
        <w:rPr>
          <w:rFonts w:ascii="Times New Roman" w:hAnsi="Times New Roman" w:cs="Times New Roman"/>
          <w:sz w:val="22"/>
          <w:szCs w:val="22"/>
        </w:rPr>
        <w:t>at</w:t>
      </w:r>
      <w:r w:rsidR="00B04FAC" w:rsidRPr="004F1780">
        <w:rPr>
          <w:rFonts w:ascii="Times New Roman" w:hAnsi="Times New Roman" w:cs="Times New Roman"/>
          <w:sz w:val="22"/>
          <w:szCs w:val="22"/>
        </w:rPr>
        <w:t xml:space="preserve"> Tk. 250. According to Table 01, the total cost of inorganic fertilizers per hectare amounted to Tk. 19,994, representing 3.9</w:t>
      </w:r>
      <w:r w:rsidR="00992DF3" w:rsidRPr="004F1780">
        <w:rPr>
          <w:rFonts w:ascii="Times New Roman" w:hAnsi="Times New Roman" w:cs="Times New Roman"/>
          <w:sz w:val="22"/>
          <w:szCs w:val="22"/>
        </w:rPr>
        <w:t>7% of the total production cost (Table-02).</w:t>
      </w:r>
    </w:p>
    <w:p w:rsidR="00871453" w:rsidRPr="004F1780" w:rsidRDefault="00871453" w:rsidP="00852669">
      <w:pPr>
        <w:pStyle w:val="Default"/>
        <w:jc w:val="both"/>
        <w:rPr>
          <w:rFonts w:ascii="Times New Roman" w:hAnsi="Times New Roman" w:cs="Times New Roman"/>
          <w:sz w:val="22"/>
          <w:szCs w:val="22"/>
        </w:rPr>
      </w:pPr>
    </w:p>
    <w:p w:rsidR="00871453" w:rsidRPr="004F1780" w:rsidRDefault="00871453" w:rsidP="00871453">
      <w:pPr>
        <w:pStyle w:val="Default"/>
        <w:jc w:val="both"/>
        <w:rPr>
          <w:rFonts w:ascii="Times New Roman" w:hAnsi="Times New Roman" w:cs="Times New Roman"/>
          <w:bCs/>
          <w:sz w:val="22"/>
          <w:szCs w:val="22"/>
        </w:rPr>
      </w:pPr>
      <w:r w:rsidRPr="004F1780">
        <w:rPr>
          <w:rFonts w:ascii="Times New Roman" w:hAnsi="Times New Roman" w:cs="Times New Roman"/>
          <w:b/>
          <w:bCs/>
          <w:sz w:val="22"/>
          <w:szCs w:val="22"/>
        </w:rPr>
        <w:t xml:space="preserve">                               </w:t>
      </w:r>
      <w:proofErr w:type="gramStart"/>
      <w:r w:rsidRPr="004F1780">
        <w:rPr>
          <w:rFonts w:ascii="Times New Roman" w:hAnsi="Times New Roman" w:cs="Times New Roman"/>
          <w:bCs/>
          <w:sz w:val="22"/>
          <w:szCs w:val="22"/>
        </w:rPr>
        <w:t>Table-02.</w:t>
      </w:r>
      <w:proofErr w:type="gramEnd"/>
      <w:r w:rsidRPr="004F1780">
        <w:rPr>
          <w:rFonts w:ascii="Times New Roman" w:hAnsi="Times New Roman" w:cs="Times New Roman"/>
          <w:bCs/>
          <w:sz w:val="22"/>
          <w:szCs w:val="22"/>
        </w:rPr>
        <w:t xml:space="preserve"> Per hectare cost of inorganic fertilizers in study area</w:t>
      </w:r>
    </w:p>
    <w:p w:rsidR="00871453" w:rsidRPr="004F1780" w:rsidRDefault="00871453" w:rsidP="00871453">
      <w:pPr>
        <w:pStyle w:val="Default"/>
        <w:jc w:val="both"/>
        <w:rPr>
          <w:rFonts w:ascii="Times New Roman" w:hAnsi="Times New Roman" w:cs="Times New Roman"/>
          <w:bCs/>
          <w:sz w:val="22"/>
          <w:szCs w:val="22"/>
        </w:rPr>
      </w:pPr>
    </w:p>
    <w:tbl>
      <w:tblPr>
        <w:tblStyle w:val="TableGrid"/>
        <w:tblW w:w="0" w:type="auto"/>
        <w:jc w:val="center"/>
        <w:tblLook w:val="04A0" w:firstRow="1" w:lastRow="0" w:firstColumn="1" w:lastColumn="0" w:noHBand="0" w:noVBand="1"/>
      </w:tblPr>
      <w:tblGrid>
        <w:gridCol w:w="962"/>
        <w:gridCol w:w="986"/>
        <w:gridCol w:w="1402"/>
        <w:gridCol w:w="766"/>
        <w:gridCol w:w="3595"/>
      </w:tblGrid>
      <w:tr w:rsidR="00871453" w:rsidRPr="004F1780" w:rsidTr="006D3871">
        <w:trPr>
          <w:trHeight w:val="461"/>
          <w:jc w:val="center"/>
        </w:trPr>
        <w:tc>
          <w:tcPr>
            <w:tcW w:w="0" w:type="auto"/>
            <w:tcBorders>
              <w:top w:val="single" w:sz="4" w:space="0" w:color="auto"/>
              <w:left w:val="nil"/>
              <w:bottom w:val="single" w:sz="4" w:space="0" w:color="auto"/>
              <w:right w:val="nil"/>
            </w:tcBorders>
          </w:tcPr>
          <w:p w:rsidR="00871453" w:rsidRPr="004F1780" w:rsidRDefault="00871453" w:rsidP="00871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Name</w:t>
            </w:r>
          </w:p>
        </w:tc>
        <w:tc>
          <w:tcPr>
            <w:tcW w:w="0" w:type="auto"/>
            <w:tcBorders>
              <w:top w:val="single" w:sz="4" w:space="0" w:color="auto"/>
              <w:left w:val="nil"/>
              <w:bottom w:val="single" w:sz="4" w:space="0" w:color="auto"/>
              <w:right w:val="nil"/>
            </w:tcBorders>
          </w:tcPr>
          <w:p w:rsidR="00871453" w:rsidRPr="004F1780" w:rsidRDefault="00871453" w:rsidP="00871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Quantity</w:t>
            </w:r>
          </w:p>
          <w:p w:rsidR="00871453" w:rsidRPr="004F1780" w:rsidRDefault="00871453" w:rsidP="00871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(Kg)</w:t>
            </w:r>
          </w:p>
        </w:tc>
        <w:tc>
          <w:tcPr>
            <w:tcW w:w="0" w:type="auto"/>
            <w:tcBorders>
              <w:top w:val="single" w:sz="4" w:space="0" w:color="auto"/>
              <w:left w:val="nil"/>
              <w:bottom w:val="single" w:sz="4" w:space="0" w:color="auto"/>
              <w:right w:val="nil"/>
            </w:tcBorders>
          </w:tcPr>
          <w:p w:rsidR="00871453" w:rsidRPr="004F1780" w:rsidRDefault="00871453" w:rsidP="00871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Per unit price</w:t>
            </w:r>
          </w:p>
          <w:p w:rsidR="00871453" w:rsidRPr="004F1780" w:rsidRDefault="00871453" w:rsidP="00871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(Tk.)</w:t>
            </w:r>
          </w:p>
        </w:tc>
        <w:tc>
          <w:tcPr>
            <w:tcW w:w="0" w:type="auto"/>
            <w:tcBorders>
              <w:top w:val="single" w:sz="4" w:space="0" w:color="auto"/>
              <w:left w:val="nil"/>
              <w:bottom w:val="single" w:sz="4" w:space="0" w:color="auto"/>
              <w:right w:val="nil"/>
            </w:tcBorders>
          </w:tcPr>
          <w:p w:rsidR="00871453" w:rsidRPr="004F1780" w:rsidRDefault="00871453" w:rsidP="00871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Cost</w:t>
            </w:r>
          </w:p>
          <w:p w:rsidR="00871453" w:rsidRPr="004F1780" w:rsidRDefault="00871453" w:rsidP="00871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(Tk.)</w:t>
            </w:r>
          </w:p>
        </w:tc>
        <w:tc>
          <w:tcPr>
            <w:tcW w:w="3595" w:type="dxa"/>
            <w:tcBorders>
              <w:top w:val="single" w:sz="4" w:space="0" w:color="auto"/>
              <w:left w:val="nil"/>
              <w:bottom w:val="single" w:sz="4" w:space="0" w:color="auto"/>
              <w:right w:val="nil"/>
            </w:tcBorders>
          </w:tcPr>
          <w:p w:rsidR="00871453" w:rsidRPr="004F1780" w:rsidRDefault="00871453" w:rsidP="00871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 of total cost of</w:t>
            </w:r>
          </w:p>
          <w:p w:rsidR="00871453" w:rsidRPr="004F1780" w:rsidRDefault="00871453" w:rsidP="00871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inorganic fertilizers</w:t>
            </w:r>
          </w:p>
        </w:tc>
      </w:tr>
      <w:tr w:rsidR="00871453" w:rsidRPr="004F1780" w:rsidTr="006D3871">
        <w:trPr>
          <w:trHeight w:val="230"/>
          <w:jc w:val="center"/>
        </w:trPr>
        <w:tc>
          <w:tcPr>
            <w:tcW w:w="0" w:type="auto"/>
            <w:tcBorders>
              <w:top w:val="single" w:sz="4" w:space="0" w:color="auto"/>
              <w:left w:val="nil"/>
              <w:bottom w:val="nil"/>
              <w:right w:val="nil"/>
            </w:tcBorders>
          </w:tcPr>
          <w:p w:rsidR="00871453" w:rsidRPr="004F1780" w:rsidRDefault="00871453" w:rsidP="006739EB">
            <w:pPr>
              <w:pStyle w:val="Default"/>
              <w:jc w:val="both"/>
              <w:rPr>
                <w:rFonts w:ascii="Times New Roman" w:hAnsi="Times New Roman" w:cs="Times New Roman"/>
                <w:sz w:val="22"/>
                <w:szCs w:val="22"/>
              </w:rPr>
            </w:pPr>
            <w:r w:rsidRPr="004F1780">
              <w:rPr>
                <w:rFonts w:ascii="Times New Roman" w:hAnsi="Times New Roman" w:cs="Times New Roman"/>
                <w:sz w:val="22"/>
                <w:szCs w:val="22"/>
              </w:rPr>
              <w:t>Urea</w:t>
            </w:r>
          </w:p>
        </w:tc>
        <w:tc>
          <w:tcPr>
            <w:tcW w:w="0" w:type="auto"/>
            <w:tcBorders>
              <w:top w:val="single" w:sz="4" w:space="0" w:color="auto"/>
              <w:left w:val="nil"/>
              <w:bottom w:val="nil"/>
              <w:right w:val="nil"/>
            </w:tcBorders>
            <w:vAlign w:val="center"/>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217</w:t>
            </w:r>
          </w:p>
        </w:tc>
        <w:tc>
          <w:tcPr>
            <w:tcW w:w="0" w:type="auto"/>
            <w:tcBorders>
              <w:top w:val="single" w:sz="4" w:space="0" w:color="auto"/>
              <w:left w:val="nil"/>
              <w:bottom w:val="nil"/>
              <w:right w:val="nil"/>
            </w:tcBorders>
            <w:vAlign w:val="center"/>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16</w:t>
            </w:r>
          </w:p>
        </w:tc>
        <w:tc>
          <w:tcPr>
            <w:tcW w:w="0" w:type="auto"/>
            <w:tcBorders>
              <w:top w:val="single" w:sz="4" w:space="0" w:color="auto"/>
              <w:left w:val="nil"/>
              <w:bottom w:val="nil"/>
              <w:right w:val="nil"/>
            </w:tcBorders>
            <w:vAlign w:val="bottom"/>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3472</w:t>
            </w:r>
          </w:p>
        </w:tc>
        <w:tc>
          <w:tcPr>
            <w:tcW w:w="3595" w:type="dxa"/>
            <w:tcBorders>
              <w:top w:val="single" w:sz="4" w:space="0" w:color="auto"/>
              <w:left w:val="nil"/>
              <w:bottom w:val="nil"/>
              <w:right w:val="nil"/>
            </w:tcBorders>
            <w:vAlign w:val="bottom"/>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17.37</w:t>
            </w:r>
          </w:p>
        </w:tc>
      </w:tr>
      <w:tr w:rsidR="00871453" w:rsidRPr="004F1780" w:rsidTr="006D3871">
        <w:trPr>
          <w:trHeight w:val="230"/>
          <w:jc w:val="center"/>
        </w:trPr>
        <w:tc>
          <w:tcPr>
            <w:tcW w:w="0" w:type="auto"/>
            <w:tcBorders>
              <w:top w:val="nil"/>
              <w:left w:val="nil"/>
              <w:bottom w:val="nil"/>
              <w:right w:val="nil"/>
            </w:tcBorders>
          </w:tcPr>
          <w:p w:rsidR="00871453" w:rsidRPr="004F1780" w:rsidRDefault="00871453" w:rsidP="006739EB">
            <w:pPr>
              <w:pStyle w:val="Default"/>
              <w:jc w:val="both"/>
              <w:rPr>
                <w:rFonts w:ascii="Times New Roman" w:hAnsi="Times New Roman" w:cs="Times New Roman"/>
                <w:sz w:val="22"/>
                <w:szCs w:val="22"/>
              </w:rPr>
            </w:pPr>
            <w:r w:rsidRPr="004F1780">
              <w:rPr>
                <w:rFonts w:ascii="Times New Roman" w:hAnsi="Times New Roman" w:cs="Times New Roman"/>
                <w:sz w:val="22"/>
                <w:szCs w:val="22"/>
              </w:rPr>
              <w:t>TSP</w:t>
            </w:r>
          </w:p>
        </w:tc>
        <w:tc>
          <w:tcPr>
            <w:tcW w:w="0" w:type="auto"/>
            <w:tcBorders>
              <w:top w:val="nil"/>
              <w:left w:val="nil"/>
              <w:bottom w:val="nil"/>
              <w:right w:val="nil"/>
            </w:tcBorders>
            <w:vAlign w:val="center"/>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250</w:t>
            </w:r>
          </w:p>
        </w:tc>
        <w:tc>
          <w:tcPr>
            <w:tcW w:w="0" w:type="auto"/>
            <w:tcBorders>
              <w:top w:val="nil"/>
              <w:left w:val="nil"/>
              <w:bottom w:val="nil"/>
              <w:right w:val="nil"/>
            </w:tcBorders>
            <w:vAlign w:val="center"/>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25</w:t>
            </w:r>
          </w:p>
        </w:tc>
        <w:tc>
          <w:tcPr>
            <w:tcW w:w="0" w:type="auto"/>
            <w:tcBorders>
              <w:top w:val="nil"/>
              <w:left w:val="nil"/>
              <w:bottom w:val="nil"/>
              <w:right w:val="nil"/>
            </w:tcBorders>
            <w:vAlign w:val="bottom"/>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6250</w:t>
            </w:r>
          </w:p>
        </w:tc>
        <w:tc>
          <w:tcPr>
            <w:tcW w:w="3595" w:type="dxa"/>
            <w:tcBorders>
              <w:top w:val="nil"/>
              <w:left w:val="nil"/>
              <w:bottom w:val="nil"/>
              <w:right w:val="nil"/>
            </w:tcBorders>
            <w:vAlign w:val="bottom"/>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31.26</w:t>
            </w:r>
          </w:p>
        </w:tc>
      </w:tr>
      <w:tr w:rsidR="00871453" w:rsidRPr="004F1780" w:rsidTr="006D3871">
        <w:trPr>
          <w:trHeight w:val="230"/>
          <w:jc w:val="center"/>
        </w:trPr>
        <w:tc>
          <w:tcPr>
            <w:tcW w:w="0" w:type="auto"/>
            <w:tcBorders>
              <w:top w:val="nil"/>
              <w:left w:val="nil"/>
              <w:bottom w:val="nil"/>
              <w:right w:val="nil"/>
            </w:tcBorders>
          </w:tcPr>
          <w:p w:rsidR="00871453" w:rsidRPr="004F1780" w:rsidRDefault="00871453" w:rsidP="006739EB">
            <w:pPr>
              <w:pStyle w:val="Default"/>
              <w:jc w:val="both"/>
              <w:rPr>
                <w:rFonts w:ascii="Times New Roman" w:hAnsi="Times New Roman" w:cs="Times New Roman"/>
                <w:sz w:val="22"/>
                <w:szCs w:val="22"/>
              </w:rPr>
            </w:pPr>
            <w:proofErr w:type="spellStart"/>
            <w:r w:rsidRPr="004F1780">
              <w:rPr>
                <w:rFonts w:ascii="Times New Roman" w:hAnsi="Times New Roman" w:cs="Times New Roman"/>
                <w:sz w:val="22"/>
                <w:szCs w:val="22"/>
              </w:rPr>
              <w:t>MoP</w:t>
            </w:r>
            <w:proofErr w:type="spellEnd"/>
          </w:p>
        </w:tc>
        <w:tc>
          <w:tcPr>
            <w:tcW w:w="0" w:type="auto"/>
            <w:tcBorders>
              <w:top w:val="nil"/>
              <w:left w:val="nil"/>
              <w:bottom w:val="nil"/>
              <w:right w:val="nil"/>
            </w:tcBorders>
            <w:vAlign w:val="center"/>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240</w:t>
            </w:r>
          </w:p>
        </w:tc>
        <w:tc>
          <w:tcPr>
            <w:tcW w:w="0" w:type="auto"/>
            <w:tcBorders>
              <w:top w:val="nil"/>
              <w:left w:val="nil"/>
              <w:bottom w:val="nil"/>
              <w:right w:val="nil"/>
            </w:tcBorders>
            <w:vAlign w:val="center"/>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15</w:t>
            </w:r>
          </w:p>
        </w:tc>
        <w:tc>
          <w:tcPr>
            <w:tcW w:w="0" w:type="auto"/>
            <w:tcBorders>
              <w:top w:val="nil"/>
              <w:left w:val="nil"/>
              <w:bottom w:val="nil"/>
              <w:right w:val="nil"/>
            </w:tcBorders>
            <w:vAlign w:val="bottom"/>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3600</w:t>
            </w:r>
          </w:p>
        </w:tc>
        <w:tc>
          <w:tcPr>
            <w:tcW w:w="3595" w:type="dxa"/>
            <w:tcBorders>
              <w:top w:val="nil"/>
              <w:left w:val="nil"/>
              <w:bottom w:val="nil"/>
              <w:right w:val="nil"/>
            </w:tcBorders>
            <w:vAlign w:val="bottom"/>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18.00</w:t>
            </w:r>
          </w:p>
        </w:tc>
      </w:tr>
      <w:tr w:rsidR="00871453" w:rsidRPr="004F1780" w:rsidTr="006D3871">
        <w:trPr>
          <w:trHeight w:val="242"/>
          <w:jc w:val="center"/>
        </w:trPr>
        <w:tc>
          <w:tcPr>
            <w:tcW w:w="0" w:type="auto"/>
            <w:tcBorders>
              <w:top w:val="nil"/>
              <w:left w:val="nil"/>
              <w:bottom w:val="nil"/>
              <w:right w:val="nil"/>
            </w:tcBorders>
          </w:tcPr>
          <w:p w:rsidR="00871453" w:rsidRPr="004F1780" w:rsidRDefault="00871453" w:rsidP="006739EB">
            <w:pPr>
              <w:pStyle w:val="Default"/>
              <w:jc w:val="both"/>
              <w:rPr>
                <w:rFonts w:ascii="Times New Roman" w:hAnsi="Times New Roman" w:cs="Times New Roman"/>
                <w:sz w:val="22"/>
                <w:szCs w:val="22"/>
              </w:rPr>
            </w:pPr>
            <w:r w:rsidRPr="004F1780">
              <w:rPr>
                <w:rFonts w:ascii="Times New Roman" w:hAnsi="Times New Roman" w:cs="Times New Roman"/>
                <w:sz w:val="22"/>
                <w:szCs w:val="22"/>
              </w:rPr>
              <w:t>Gypsum</w:t>
            </w:r>
          </w:p>
        </w:tc>
        <w:tc>
          <w:tcPr>
            <w:tcW w:w="0" w:type="auto"/>
            <w:tcBorders>
              <w:top w:val="nil"/>
              <w:left w:val="nil"/>
              <w:bottom w:val="nil"/>
              <w:right w:val="nil"/>
            </w:tcBorders>
            <w:vAlign w:val="center"/>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125</w:t>
            </w:r>
          </w:p>
        </w:tc>
        <w:tc>
          <w:tcPr>
            <w:tcW w:w="0" w:type="auto"/>
            <w:tcBorders>
              <w:top w:val="nil"/>
              <w:left w:val="nil"/>
              <w:bottom w:val="nil"/>
              <w:right w:val="nil"/>
            </w:tcBorders>
            <w:vAlign w:val="center"/>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12</w:t>
            </w:r>
          </w:p>
        </w:tc>
        <w:tc>
          <w:tcPr>
            <w:tcW w:w="0" w:type="auto"/>
            <w:tcBorders>
              <w:top w:val="nil"/>
              <w:left w:val="nil"/>
              <w:bottom w:val="nil"/>
              <w:right w:val="nil"/>
            </w:tcBorders>
            <w:vAlign w:val="bottom"/>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1500</w:t>
            </w:r>
          </w:p>
        </w:tc>
        <w:tc>
          <w:tcPr>
            <w:tcW w:w="3595" w:type="dxa"/>
            <w:tcBorders>
              <w:top w:val="nil"/>
              <w:left w:val="nil"/>
              <w:bottom w:val="nil"/>
              <w:right w:val="nil"/>
            </w:tcBorders>
            <w:vAlign w:val="bottom"/>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7.50</w:t>
            </w:r>
          </w:p>
        </w:tc>
      </w:tr>
      <w:tr w:rsidR="00871453" w:rsidRPr="004F1780" w:rsidTr="006D3871">
        <w:trPr>
          <w:trHeight w:val="230"/>
          <w:jc w:val="center"/>
        </w:trPr>
        <w:tc>
          <w:tcPr>
            <w:tcW w:w="0" w:type="auto"/>
            <w:tcBorders>
              <w:top w:val="nil"/>
              <w:left w:val="nil"/>
              <w:bottom w:val="nil"/>
              <w:right w:val="nil"/>
            </w:tcBorders>
          </w:tcPr>
          <w:p w:rsidR="00871453" w:rsidRPr="004F1780" w:rsidRDefault="00871453" w:rsidP="006739EB">
            <w:pPr>
              <w:pStyle w:val="Default"/>
              <w:jc w:val="both"/>
              <w:rPr>
                <w:rFonts w:ascii="Times New Roman" w:hAnsi="Times New Roman" w:cs="Times New Roman"/>
                <w:sz w:val="22"/>
                <w:szCs w:val="22"/>
              </w:rPr>
            </w:pPr>
            <w:r w:rsidRPr="004F1780">
              <w:rPr>
                <w:rFonts w:ascii="Times New Roman" w:hAnsi="Times New Roman" w:cs="Times New Roman"/>
                <w:sz w:val="22"/>
                <w:szCs w:val="22"/>
              </w:rPr>
              <w:t>Zinc</w:t>
            </w:r>
          </w:p>
        </w:tc>
        <w:tc>
          <w:tcPr>
            <w:tcW w:w="0" w:type="auto"/>
            <w:tcBorders>
              <w:top w:val="nil"/>
              <w:left w:val="nil"/>
              <w:bottom w:val="nil"/>
              <w:right w:val="nil"/>
            </w:tcBorders>
            <w:vAlign w:val="center"/>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11.16</w:t>
            </w:r>
          </w:p>
        </w:tc>
        <w:tc>
          <w:tcPr>
            <w:tcW w:w="0" w:type="auto"/>
            <w:tcBorders>
              <w:top w:val="nil"/>
              <w:left w:val="nil"/>
              <w:bottom w:val="nil"/>
              <w:right w:val="nil"/>
            </w:tcBorders>
            <w:vAlign w:val="center"/>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200</w:t>
            </w:r>
          </w:p>
        </w:tc>
        <w:tc>
          <w:tcPr>
            <w:tcW w:w="0" w:type="auto"/>
            <w:tcBorders>
              <w:top w:val="nil"/>
              <w:left w:val="nil"/>
              <w:bottom w:val="nil"/>
              <w:right w:val="nil"/>
            </w:tcBorders>
            <w:vAlign w:val="bottom"/>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2232</w:t>
            </w:r>
          </w:p>
        </w:tc>
        <w:tc>
          <w:tcPr>
            <w:tcW w:w="3595" w:type="dxa"/>
            <w:tcBorders>
              <w:top w:val="nil"/>
              <w:left w:val="nil"/>
              <w:bottom w:val="nil"/>
              <w:right w:val="nil"/>
            </w:tcBorders>
            <w:vAlign w:val="bottom"/>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11.16</w:t>
            </w:r>
          </w:p>
        </w:tc>
      </w:tr>
      <w:tr w:rsidR="00871453" w:rsidRPr="004F1780" w:rsidTr="006D3871">
        <w:trPr>
          <w:trHeight w:val="230"/>
          <w:jc w:val="center"/>
        </w:trPr>
        <w:tc>
          <w:tcPr>
            <w:tcW w:w="0" w:type="auto"/>
            <w:tcBorders>
              <w:top w:val="nil"/>
              <w:left w:val="nil"/>
              <w:bottom w:val="single" w:sz="4" w:space="0" w:color="auto"/>
              <w:right w:val="nil"/>
            </w:tcBorders>
          </w:tcPr>
          <w:p w:rsidR="00871453" w:rsidRPr="004F1780" w:rsidRDefault="00871453" w:rsidP="006739EB">
            <w:pPr>
              <w:pStyle w:val="Default"/>
              <w:jc w:val="both"/>
              <w:rPr>
                <w:rFonts w:ascii="Times New Roman" w:hAnsi="Times New Roman" w:cs="Times New Roman"/>
                <w:sz w:val="22"/>
                <w:szCs w:val="22"/>
              </w:rPr>
            </w:pPr>
            <w:r w:rsidRPr="004F1780">
              <w:rPr>
                <w:rFonts w:ascii="Times New Roman" w:hAnsi="Times New Roman" w:cs="Times New Roman"/>
                <w:sz w:val="22"/>
                <w:szCs w:val="22"/>
              </w:rPr>
              <w:t>Boron</w:t>
            </w:r>
          </w:p>
        </w:tc>
        <w:tc>
          <w:tcPr>
            <w:tcW w:w="0" w:type="auto"/>
            <w:tcBorders>
              <w:top w:val="nil"/>
              <w:left w:val="nil"/>
              <w:bottom w:val="single" w:sz="4" w:space="0" w:color="auto"/>
              <w:right w:val="nil"/>
            </w:tcBorders>
            <w:vAlign w:val="center"/>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11.76</w:t>
            </w:r>
          </w:p>
        </w:tc>
        <w:tc>
          <w:tcPr>
            <w:tcW w:w="0" w:type="auto"/>
            <w:tcBorders>
              <w:top w:val="nil"/>
              <w:left w:val="nil"/>
              <w:bottom w:val="single" w:sz="4" w:space="0" w:color="auto"/>
              <w:right w:val="nil"/>
            </w:tcBorders>
            <w:vAlign w:val="center"/>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250</w:t>
            </w:r>
          </w:p>
        </w:tc>
        <w:tc>
          <w:tcPr>
            <w:tcW w:w="0" w:type="auto"/>
            <w:tcBorders>
              <w:top w:val="nil"/>
              <w:left w:val="nil"/>
              <w:bottom w:val="single" w:sz="4" w:space="0" w:color="auto"/>
              <w:right w:val="nil"/>
            </w:tcBorders>
            <w:vAlign w:val="bottom"/>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2940</w:t>
            </w:r>
          </w:p>
        </w:tc>
        <w:tc>
          <w:tcPr>
            <w:tcW w:w="3595" w:type="dxa"/>
            <w:tcBorders>
              <w:top w:val="nil"/>
              <w:left w:val="nil"/>
              <w:bottom w:val="single" w:sz="4" w:space="0" w:color="auto"/>
              <w:right w:val="nil"/>
            </w:tcBorders>
            <w:vAlign w:val="bottom"/>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14.70</w:t>
            </w:r>
          </w:p>
        </w:tc>
      </w:tr>
      <w:tr w:rsidR="00871453" w:rsidRPr="004F1780" w:rsidTr="006D3871">
        <w:trPr>
          <w:trHeight w:val="242"/>
          <w:jc w:val="center"/>
        </w:trPr>
        <w:tc>
          <w:tcPr>
            <w:tcW w:w="0" w:type="auto"/>
            <w:tcBorders>
              <w:top w:val="single" w:sz="4" w:space="0" w:color="auto"/>
              <w:left w:val="nil"/>
              <w:bottom w:val="single" w:sz="4" w:space="0" w:color="auto"/>
              <w:right w:val="nil"/>
            </w:tcBorders>
          </w:tcPr>
          <w:p w:rsidR="00871453" w:rsidRPr="004F1780" w:rsidRDefault="00871453" w:rsidP="006739EB">
            <w:pPr>
              <w:pStyle w:val="Default"/>
              <w:jc w:val="both"/>
              <w:rPr>
                <w:rFonts w:ascii="Times New Roman" w:hAnsi="Times New Roman" w:cs="Times New Roman"/>
                <w:sz w:val="22"/>
                <w:szCs w:val="22"/>
              </w:rPr>
            </w:pPr>
            <w:r w:rsidRPr="004F1780">
              <w:rPr>
                <w:rFonts w:ascii="Times New Roman" w:hAnsi="Times New Roman" w:cs="Times New Roman"/>
                <w:sz w:val="22"/>
                <w:szCs w:val="22"/>
              </w:rPr>
              <w:t>Total</w:t>
            </w:r>
          </w:p>
        </w:tc>
        <w:tc>
          <w:tcPr>
            <w:tcW w:w="0" w:type="auto"/>
            <w:tcBorders>
              <w:top w:val="single" w:sz="4" w:space="0" w:color="auto"/>
              <w:left w:val="nil"/>
              <w:bottom w:val="single" w:sz="4" w:space="0" w:color="auto"/>
              <w:right w:val="nil"/>
            </w:tcBorders>
            <w:vAlign w:val="bottom"/>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854.92</w:t>
            </w:r>
          </w:p>
        </w:tc>
        <w:tc>
          <w:tcPr>
            <w:tcW w:w="0" w:type="auto"/>
            <w:tcBorders>
              <w:top w:val="single" w:sz="4" w:space="0" w:color="auto"/>
              <w:left w:val="nil"/>
              <w:bottom w:val="single" w:sz="4" w:space="0" w:color="auto"/>
              <w:right w:val="nil"/>
            </w:tcBorders>
            <w:vAlign w:val="bottom"/>
          </w:tcPr>
          <w:p w:rsidR="00871453" w:rsidRPr="004F1780" w:rsidRDefault="00871453" w:rsidP="00871453">
            <w:pPr>
              <w:jc w:val="center"/>
              <w:rPr>
                <w:rFonts w:ascii="Times New Roman" w:hAnsi="Times New Roman" w:cs="Times New Roman"/>
                <w:color w:val="000000"/>
              </w:rPr>
            </w:pPr>
          </w:p>
        </w:tc>
        <w:tc>
          <w:tcPr>
            <w:tcW w:w="0" w:type="auto"/>
            <w:tcBorders>
              <w:top w:val="single" w:sz="4" w:space="0" w:color="auto"/>
              <w:left w:val="nil"/>
              <w:bottom w:val="single" w:sz="4" w:space="0" w:color="auto"/>
              <w:right w:val="nil"/>
            </w:tcBorders>
            <w:vAlign w:val="bottom"/>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19994</w:t>
            </w:r>
          </w:p>
        </w:tc>
        <w:tc>
          <w:tcPr>
            <w:tcW w:w="3595" w:type="dxa"/>
            <w:tcBorders>
              <w:top w:val="single" w:sz="4" w:space="0" w:color="auto"/>
              <w:left w:val="nil"/>
              <w:bottom w:val="single" w:sz="4" w:space="0" w:color="auto"/>
              <w:right w:val="nil"/>
            </w:tcBorders>
            <w:vAlign w:val="bottom"/>
          </w:tcPr>
          <w:p w:rsidR="00871453" w:rsidRPr="004F1780" w:rsidRDefault="00871453" w:rsidP="00871453">
            <w:pPr>
              <w:jc w:val="center"/>
              <w:rPr>
                <w:rFonts w:ascii="Times New Roman" w:hAnsi="Times New Roman" w:cs="Times New Roman"/>
                <w:color w:val="000000"/>
              </w:rPr>
            </w:pPr>
            <w:r w:rsidRPr="004F1780">
              <w:rPr>
                <w:rFonts w:ascii="Times New Roman" w:hAnsi="Times New Roman" w:cs="Times New Roman"/>
                <w:color w:val="000000"/>
              </w:rPr>
              <w:t>100</w:t>
            </w:r>
          </w:p>
        </w:tc>
      </w:tr>
    </w:tbl>
    <w:p w:rsidR="00871453" w:rsidRPr="004F1780" w:rsidRDefault="00871453" w:rsidP="00871453">
      <w:pPr>
        <w:pStyle w:val="Default"/>
        <w:jc w:val="both"/>
        <w:rPr>
          <w:rFonts w:ascii="Times New Roman" w:hAnsi="Times New Roman" w:cs="Times New Roman"/>
          <w:sz w:val="22"/>
          <w:szCs w:val="22"/>
        </w:rPr>
      </w:pPr>
    </w:p>
    <w:p w:rsidR="00E94998" w:rsidRPr="004F1780" w:rsidRDefault="00E94998" w:rsidP="00852669">
      <w:pPr>
        <w:pStyle w:val="Default"/>
        <w:jc w:val="both"/>
        <w:rPr>
          <w:rFonts w:ascii="Times New Roman" w:hAnsi="Times New Roman" w:cs="Times New Roman"/>
          <w:sz w:val="22"/>
          <w:szCs w:val="22"/>
        </w:rPr>
      </w:pPr>
      <w:r w:rsidRPr="004F1780">
        <w:rPr>
          <w:rFonts w:ascii="Times New Roman" w:hAnsi="Times New Roman" w:cs="Times New Roman"/>
          <w:b/>
          <w:bCs/>
          <w:sz w:val="22"/>
          <w:szCs w:val="22"/>
        </w:rPr>
        <w:t xml:space="preserve">Irrigation cost </w:t>
      </w:r>
    </w:p>
    <w:p w:rsidR="00604B44" w:rsidRPr="004F1780" w:rsidRDefault="00060A5B"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The cost of irrigation for Naga </w:t>
      </w:r>
      <w:proofErr w:type="spellStart"/>
      <w:r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production was calculated based on the actual cash paid by farmers. On a per-hectare basis, the irrigation cost amounted to Tk. 75,000, which accounted for 14.88% of the total production cost.</w:t>
      </w:r>
    </w:p>
    <w:p w:rsidR="00740453" w:rsidRPr="004F1780" w:rsidRDefault="00740453" w:rsidP="00852669">
      <w:pPr>
        <w:pStyle w:val="Default"/>
        <w:jc w:val="both"/>
        <w:rPr>
          <w:rFonts w:ascii="Times New Roman" w:hAnsi="Times New Roman" w:cs="Times New Roman"/>
          <w:b/>
          <w:bCs/>
          <w:sz w:val="22"/>
          <w:szCs w:val="22"/>
        </w:rPr>
      </w:pPr>
    </w:p>
    <w:p w:rsidR="00E94998" w:rsidRPr="004F1780" w:rsidRDefault="00E94998" w:rsidP="00852669">
      <w:pPr>
        <w:pStyle w:val="Default"/>
        <w:jc w:val="both"/>
        <w:rPr>
          <w:rFonts w:ascii="Times New Roman" w:hAnsi="Times New Roman" w:cs="Times New Roman"/>
          <w:sz w:val="22"/>
          <w:szCs w:val="22"/>
        </w:rPr>
      </w:pPr>
      <w:r w:rsidRPr="004F1780">
        <w:rPr>
          <w:rFonts w:ascii="Times New Roman" w:hAnsi="Times New Roman" w:cs="Times New Roman"/>
          <w:b/>
          <w:bCs/>
          <w:sz w:val="22"/>
          <w:szCs w:val="22"/>
        </w:rPr>
        <w:t xml:space="preserve">Cost of insecticide and pesticide </w:t>
      </w:r>
    </w:p>
    <w:p w:rsidR="00060A5B" w:rsidRPr="004F1780" w:rsidRDefault="00060A5B"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Naga </w:t>
      </w:r>
      <w:proofErr w:type="spellStart"/>
      <w:r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farmers applied a range of insecticides and pesticides to protect their crops. The cost of insecticides per hectare was Tk. 22,500, which represented 4.46% of the total prod</w:t>
      </w:r>
      <w:r w:rsidR="00992DF3" w:rsidRPr="004F1780">
        <w:rPr>
          <w:rFonts w:ascii="Times New Roman" w:hAnsi="Times New Roman" w:cs="Times New Roman"/>
          <w:sz w:val="22"/>
          <w:szCs w:val="22"/>
        </w:rPr>
        <w:t>uction cost, as shown in Table-03</w:t>
      </w:r>
      <w:r w:rsidRPr="004F1780">
        <w:rPr>
          <w:rFonts w:ascii="Times New Roman" w:hAnsi="Times New Roman" w:cs="Times New Roman"/>
          <w:sz w:val="22"/>
          <w:szCs w:val="22"/>
        </w:rPr>
        <w:t>.</w:t>
      </w:r>
    </w:p>
    <w:p w:rsidR="00F10E9A" w:rsidRPr="004F1780" w:rsidRDefault="00F10E9A" w:rsidP="00852669">
      <w:pPr>
        <w:pStyle w:val="Default"/>
        <w:jc w:val="both"/>
        <w:rPr>
          <w:rFonts w:ascii="Times New Roman" w:hAnsi="Times New Roman" w:cs="Times New Roman"/>
          <w:b/>
          <w:bCs/>
          <w:sz w:val="22"/>
          <w:szCs w:val="22"/>
        </w:rPr>
      </w:pPr>
    </w:p>
    <w:p w:rsidR="00604B44" w:rsidRPr="004F1780" w:rsidRDefault="00604B44" w:rsidP="00852669">
      <w:pPr>
        <w:pStyle w:val="Default"/>
        <w:jc w:val="both"/>
        <w:rPr>
          <w:rFonts w:ascii="Times New Roman" w:hAnsi="Times New Roman" w:cs="Times New Roman"/>
          <w:sz w:val="22"/>
          <w:szCs w:val="22"/>
        </w:rPr>
      </w:pPr>
      <w:r w:rsidRPr="004F1780">
        <w:rPr>
          <w:rFonts w:ascii="Times New Roman" w:hAnsi="Times New Roman" w:cs="Times New Roman"/>
          <w:b/>
          <w:bCs/>
          <w:sz w:val="22"/>
          <w:szCs w:val="22"/>
        </w:rPr>
        <w:t xml:space="preserve">Estimation of fixed cost </w:t>
      </w:r>
    </w:p>
    <w:p w:rsidR="00E94998" w:rsidRPr="004F1780" w:rsidRDefault="00604B44"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Fixed costs are costs that remain same irrespective to </w:t>
      </w:r>
      <w:r w:rsidRPr="004F1780">
        <w:rPr>
          <w:rFonts w:ascii="Times New Roman" w:hAnsi="Times New Roman" w:cs="Times New Roman"/>
          <w:color w:val="auto"/>
          <w:sz w:val="22"/>
          <w:szCs w:val="22"/>
        </w:rPr>
        <w:t>production (</w:t>
      </w:r>
      <w:r w:rsidR="00992DF3" w:rsidRPr="004F1780">
        <w:rPr>
          <w:rFonts w:ascii="Times New Roman" w:hAnsi="Times New Roman" w:cs="Times New Roman"/>
          <w:color w:val="auto"/>
          <w:sz w:val="22"/>
          <w:szCs w:val="22"/>
        </w:rPr>
        <w:t>Table-03</w:t>
      </w:r>
      <w:r w:rsidRPr="004F1780">
        <w:rPr>
          <w:rFonts w:ascii="Times New Roman" w:hAnsi="Times New Roman" w:cs="Times New Roman"/>
          <w:color w:val="auto"/>
          <w:sz w:val="22"/>
          <w:szCs w:val="22"/>
        </w:rPr>
        <w:t>).</w:t>
      </w:r>
    </w:p>
    <w:p w:rsidR="00F10E9A" w:rsidRPr="004F1780" w:rsidRDefault="00F10E9A" w:rsidP="00852669">
      <w:pPr>
        <w:pStyle w:val="Default"/>
        <w:jc w:val="both"/>
        <w:rPr>
          <w:rFonts w:ascii="Times New Roman" w:hAnsi="Times New Roman" w:cs="Times New Roman"/>
          <w:b/>
          <w:bCs/>
          <w:sz w:val="22"/>
          <w:szCs w:val="22"/>
        </w:rPr>
      </w:pPr>
    </w:p>
    <w:p w:rsidR="00604B44" w:rsidRPr="004F1780" w:rsidRDefault="00604B44" w:rsidP="00852669">
      <w:pPr>
        <w:pStyle w:val="Default"/>
        <w:jc w:val="both"/>
        <w:rPr>
          <w:rFonts w:ascii="Times New Roman" w:hAnsi="Times New Roman" w:cs="Times New Roman"/>
          <w:sz w:val="22"/>
          <w:szCs w:val="22"/>
        </w:rPr>
      </w:pPr>
      <w:r w:rsidRPr="004F1780">
        <w:rPr>
          <w:rFonts w:ascii="Times New Roman" w:hAnsi="Times New Roman" w:cs="Times New Roman"/>
          <w:b/>
          <w:bCs/>
          <w:sz w:val="22"/>
          <w:szCs w:val="22"/>
        </w:rPr>
        <w:t xml:space="preserve">Operating capital interest </w:t>
      </w:r>
    </w:p>
    <w:p w:rsidR="000263EB" w:rsidRPr="004F1780" w:rsidRDefault="00060A5B"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In Naga </w:t>
      </w:r>
      <w:proofErr w:type="spellStart"/>
      <w:r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cultivation, the interest on operating capital was calculated by considering all expenses related to production, excluding those where interest had already been included. The operating capital interest per hectare was estimated at Tk. 26,550, which accounted for 5.27% of the total production cost.</w:t>
      </w:r>
    </w:p>
    <w:p w:rsidR="00871453" w:rsidRPr="004F1780" w:rsidRDefault="00871453" w:rsidP="00852669">
      <w:pPr>
        <w:pStyle w:val="Default"/>
        <w:jc w:val="both"/>
        <w:rPr>
          <w:rFonts w:ascii="Times New Roman" w:hAnsi="Times New Roman" w:cs="Times New Roman"/>
          <w:b/>
          <w:bCs/>
          <w:sz w:val="22"/>
          <w:szCs w:val="22"/>
        </w:rPr>
      </w:pPr>
    </w:p>
    <w:p w:rsidR="00060A5B" w:rsidRPr="004F1780" w:rsidRDefault="00060A5B" w:rsidP="00852669">
      <w:pPr>
        <w:pStyle w:val="Default"/>
        <w:jc w:val="both"/>
        <w:rPr>
          <w:rFonts w:ascii="Times New Roman" w:hAnsi="Times New Roman" w:cs="Times New Roman"/>
          <w:sz w:val="22"/>
          <w:szCs w:val="22"/>
        </w:rPr>
      </w:pPr>
      <w:r w:rsidRPr="004F1780">
        <w:rPr>
          <w:rFonts w:ascii="Times New Roman" w:hAnsi="Times New Roman" w:cs="Times New Roman"/>
          <w:b/>
          <w:bCs/>
          <w:sz w:val="22"/>
          <w:szCs w:val="22"/>
        </w:rPr>
        <w:t xml:space="preserve">Land use cost </w:t>
      </w:r>
    </w:p>
    <w:p w:rsidR="00060A5B" w:rsidRPr="004F1780" w:rsidRDefault="0043606B"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The cost of land use was estimated based on the cash rental value per hectare for one year, reflecting the current rates in the study area. This cost amounted to Tk. 75,000, accounting for 14.88% of the total production cost.</w:t>
      </w:r>
    </w:p>
    <w:p w:rsidR="00740453" w:rsidRDefault="00740453" w:rsidP="00852669">
      <w:pPr>
        <w:pStyle w:val="Default"/>
        <w:jc w:val="both"/>
        <w:rPr>
          <w:rFonts w:ascii="Times New Roman" w:hAnsi="Times New Roman" w:cs="Times New Roman"/>
          <w:sz w:val="22"/>
          <w:szCs w:val="22"/>
        </w:rPr>
      </w:pPr>
    </w:p>
    <w:p w:rsidR="001020FA" w:rsidRDefault="001020FA" w:rsidP="00852669">
      <w:pPr>
        <w:pStyle w:val="Default"/>
        <w:jc w:val="both"/>
        <w:rPr>
          <w:rFonts w:ascii="Times New Roman" w:hAnsi="Times New Roman" w:cs="Times New Roman"/>
          <w:sz w:val="22"/>
          <w:szCs w:val="22"/>
        </w:rPr>
      </w:pPr>
    </w:p>
    <w:p w:rsidR="001020FA" w:rsidRDefault="001020FA" w:rsidP="00852669">
      <w:pPr>
        <w:pStyle w:val="Default"/>
        <w:jc w:val="both"/>
        <w:rPr>
          <w:rFonts w:ascii="Times New Roman" w:hAnsi="Times New Roman" w:cs="Times New Roman"/>
          <w:sz w:val="22"/>
          <w:szCs w:val="22"/>
        </w:rPr>
      </w:pPr>
    </w:p>
    <w:p w:rsidR="001020FA" w:rsidRDefault="001020FA" w:rsidP="00852669">
      <w:pPr>
        <w:pStyle w:val="Default"/>
        <w:jc w:val="both"/>
        <w:rPr>
          <w:rFonts w:ascii="Times New Roman" w:hAnsi="Times New Roman" w:cs="Times New Roman"/>
          <w:sz w:val="22"/>
          <w:szCs w:val="22"/>
        </w:rPr>
      </w:pPr>
    </w:p>
    <w:p w:rsidR="001020FA" w:rsidRPr="004F1780" w:rsidRDefault="001020FA" w:rsidP="00852669">
      <w:pPr>
        <w:pStyle w:val="Default"/>
        <w:jc w:val="both"/>
        <w:rPr>
          <w:rFonts w:ascii="Times New Roman" w:hAnsi="Times New Roman" w:cs="Times New Roman"/>
          <w:sz w:val="22"/>
          <w:szCs w:val="22"/>
        </w:rPr>
      </w:pPr>
    </w:p>
    <w:p w:rsidR="00492F25" w:rsidRPr="004F1780" w:rsidRDefault="001F13FD" w:rsidP="00852669">
      <w:pPr>
        <w:pStyle w:val="Default"/>
        <w:jc w:val="both"/>
        <w:rPr>
          <w:rFonts w:ascii="Times New Roman" w:hAnsi="Times New Roman" w:cs="Times New Roman"/>
          <w:b/>
          <w:bCs/>
          <w:sz w:val="22"/>
          <w:szCs w:val="22"/>
        </w:rPr>
      </w:pPr>
      <w:r w:rsidRPr="004F1780">
        <w:rPr>
          <w:rFonts w:ascii="Times New Roman" w:hAnsi="Times New Roman" w:cs="Times New Roman"/>
          <w:b/>
          <w:bCs/>
          <w:sz w:val="22"/>
          <w:szCs w:val="22"/>
        </w:rPr>
        <w:lastRenderedPageBreak/>
        <w:t xml:space="preserve">     </w:t>
      </w:r>
      <w:proofErr w:type="gramStart"/>
      <w:r w:rsidR="00992DF3" w:rsidRPr="004F1780">
        <w:rPr>
          <w:rFonts w:ascii="Times New Roman" w:hAnsi="Times New Roman" w:cs="Times New Roman"/>
          <w:b/>
          <w:bCs/>
          <w:sz w:val="22"/>
          <w:szCs w:val="22"/>
        </w:rPr>
        <w:t>Table-</w:t>
      </w:r>
      <w:r w:rsidR="00492F25" w:rsidRPr="004F1780">
        <w:rPr>
          <w:rFonts w:ascii="Times New Roman" w:hAnsi="Times New Roman" w:cs="Times New Roman"/>
          <w:b/>
          <w:bCs/>
          <w:sz w:val="22"/>
          <w:szCs w:val="22"/>
        </w:rPr>
        <w:t>0</w:t>
      </w:r>
      <w:r w:rsidR="00992DF3" w:rsidRPr="004F1780">
        <w:rPr>
          <w:rFonts w:ascii="Times New Roman" w:hAnsi="Times New Roman" w:cs="Times New Roman"/>
          <w:b/>
          <w:bCs/>
          <w:sz w:val="22"/>
          <w:szCs w:val="22"/>
        </w:rPr>
        <w:t>3</w:t>
      </w:r>
      <w:r w:rsidR="00492F25" w:rsidRPr="004F1780">
        <w:rPr>
          <w:rFonts w:ascii="Times New Roman" w:hAnsi="Times New Roman" w:cs="Times New Roman"/>
          <w:b/>
          <w:bCs/>
          <w:sz w:val="22"/>
          <w:szCs w:val="22"/>
        </w:rPr>
        <w:t>.</w:t>
      </w:r>
      <w:proofErr w:type="gramEnd"/>
      <w:r w:rsidR="00492F25" w:rsidRPr="004F1780">
        <w:rPr>
          <w:rFonts w:ascii="Times New Roman" w:hAnsi="Times New Roman" w:cs="Times New Roman"/>
          <w:b/>
          <w:bCs/>
          <w:sz w:val="22"/>
          <w:szCs w:val="22"/>
        </w:rPr>
        <w:t xml:space="preserve"> Per hectare total cost of Naga </w:t>
      </w:r>
      <w:proofErr w:type="spellStart"/>
      <w:r w:rsidR="00492F25" w:rsidRPr="004F1780">
        <w:rPr>
          <w:rFonts w:ascii="Times New Roman" w:hAnsi="Times New Roman" w:cs="Times New Roman"/>
          <w:b/>
          <w:bCs/>
          <w:sz w:val="22"/>
          <w:szCs w:val="22"/>
        </w:rPr>
        <w:t>chilli</w:t>
      </w:r>
      <w:proofErr w:type="spellEnd"/>
      <w:r w:rsidR="00492F25" w:rsidRPr="004F1780">
        <w:rPr>
          <w:rFonts w:ascii="Times New Roman" w:hAnsi="Times New Roman" w:cs="Times New Roman"/>
          <w:b/>
          <w:bCs/>
          <w:sz w:val="22"/>
          <w:szCs w:val="22"/>
        </w:rPr>
        <w:t xml:space="preserve"> production in study area</w:t>
      </w:r>
    </w:p>
    <w:tbl>
      <w:tblPr>
        <w:tblStyle w:val="TableGrid"/>
        <w:tblW w:w="9360" w:type="dxa"/>
        <w:tblInd w:w="108" w:type="dxa"/>
        <w:tblBorders>
          <w:left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895"/>
        <w:gridCol w:w="3575"/>
        <w:gridCol w:w="1642"/>
        <w:gridCol w:w="3248"/>
      </w:tblGrid>
      <w:tr w:rsidR="00492F25" w:rsidRPr="004F1780" w:rsidTr="006D3871">
        <w:trPr>
          <w:trHeight w:val="252"/>
        </w:trPr>
        <w:tc>
          <w:tcPr>
            <w:tcW w:w="4470" w:type="dxa"/>
            <w:gridSpan w:val="2"/>
            <w:tcBorders>
              <w:top w:val="single" w:sz="4" w:space="0" w:color="auto"/>
              <w:bottom w:val="single" w:sz="4" w:space="0" w:color="auto"/>
            </w:tcBorders>
            <w:shd w:val="clear" w:color="auto" w:fill="FFFFFF" w:themeFill="background1"/>
          </w:tcPr>
          <w:p w:rsidR="00492F25" w:rsidRPr="004F1780" w:rsidRDefault="00492F25"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Cost Items </w:t>
            </w:r>
          </w:p>
        </w:tc>
        <w:tc>
          <w:tcPr>
            <w:tcW w:w="0" w:type="auto"/>
            <w:tcBorders>
              <w:top w:val="single" w:sz="4" w:space="0" w:color="auto"/>
              <w:bottom w:val="single" w:sz="4" w:space="0" w:color="auto"/>
            </w:tcBorders>
            <w:shd w:val="clear" w:color="auto" w:fill="FFFFFF" w:themeFill="background1"/>
          </w:tcPr>
          <w:p w:rsidR="00492F25" w:rsidRPr="004F1780" w:rsidRDefault="00492F25" w:rsidP="00740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Cost (Tk.)</w:t>
            </w:r>
          </w:p>
        </w:tc>
        <w:tc>
          <w:tcPr>
            <w:tcW w:w="3248" w:type="dxa"/>
            <w:tcBorders>
              <w:top w:val="single" w:sz="4" w:space="0" w:color="auto"/>
              <w:bottom w:val="single" w:sz="4" w:space="0" w:color="auto"/>
            </w:tcBorders>
            <w:shd w:val="clear" w:color="auto" w:fill="FFFFFF" w:themeFill="background1"/>
          </w:tcPr>
          <w:p w:rsidR="00492F25" w:rsidRPr="004F1780" w:rsidRDefault="00492F25" w:rsidP="00740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 of Total Cost</w:t>
            </w:r>
          </w:p>
        </w:tc>
      </w:tr>
      <w:tr w:rsidR="00492F25" w:rsidRPr="004F1780" w:rsidTr="006D3871">
        <w:trPr>
          <w:trHeight w:val="263"/>
        </w:trPr>
        <w:tc>
          <w:tcPr>
            <w:tcW w:w="4470" w:type="dxa"/>
            <w:gridSpan w:val="2"/>
            <w:tcBorders>
              <w:top w:val="single" w:sz="4" w:space="0" w:color="auto"/>
            </w:tcBorders>
            <w:shd w:val="clear" w:color="auto" w:fill="FFFFFF" w:themeFill="background1"/>
          </w:tcPr>
          <w:p w:rsidR="00492F25" w:rsidRPr="004F1780" w:rsidRDefault="00492F25"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A. Variable cost </w:t>
            </w:r>
          </w:p>
        </w:tc>
        <w:tc>
          <w:tcPr>
            <w:tcW w:w="0" w:type="auto"/>
            <w:tcBorders>
              <w:top w:val="single" w:sz="4" w:space="0" w:color="auto"/>
            </w:tcBorders>
            <w:shd w:val="clear" w:color="auto" w:fill="FFFFFF" w:themeFill="background1"/>
          </w:tcPr>
          <w:p w:rsidR="00492F25" w:rsidRPr="004F1780" w:rsidRDefault="00492F25" w:rsidP="00740453">
            <w:pPr>
              <w:pStyle w:val="Default"/>
              <w:jc w:val="center"/>
              <w:rPr>
                <w:rFonts w:ascii="Times New Roman" w:hAnsi="Times New Roman" w:cs="Times New Roman"/>
                <w:sz w:val="22"/>
                <w:szCs w:val="22"/>
              </w:rPr>
            </w:pPr>
          </w:p>
        </w:tc>
        <w:tc>
          <w:tcPr>
            <w:tcW w:w="3248" w:type="dxa"/>
            <w:tcBorders>
              <w:top w:val="single" w:sz="4" w:space="0" w:color="auto"/>
            </w:tcBorders>
            <w:shd w:val="clear" w:color="auto" w:fill="FFFFFF" w:themeFill="background1"/>
          </w:tcPr>
          <w:p w:rsidR="00492F25" w:rsidRPr="004F1780" w:rsidRDefault="00492F25" w:rsidP="00740453">
            <w:pPr>
              <w:pStyle w:val="Default"/>
              <w:jc w:val="center"/>
              <w:rPr>
                <w:rFonts w:ascii="Times New Roman" w:hAnsi="Times New Roman" w:cs="Times New Roman"/>
                <w:sz w:val="22"/>
                <w:szCs w:val="22"/>
              </w:rPr>
            </w:pPr>
          </w:p>
        </w:tc>
      </w:tr>
      <w:tr w:rsidR="00C837B1" w:rsidRPr="004F1780" w:rsidTr="006D3871">
        <w:trPr>
          <w:trHeight w:val="252"/>
        </w:trPr>
        <w:tc>
          <w:tcPr>
            <w:tcW w:w="895" w:type="dxa"/>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p>
        </w:tc>
        <w:tc>
          <w:tcPr>
            <w:tcW w:w="0" w:type="auto"/>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Human Labor </w:t>
            </w:r>
          </w:p>
        </w:tc>
        <w:tc>
          <w:tcPr>
            <w:tcW w:w="0" w:type="auto"/>
            <w:shd w:val="clear" w:color="auto" w:fill="FFFFFF" w:themeFill="background1"/>
            <w:vAlign w:val="bottom"/>
          </w:tcPr>
          <w:p w:rsidR="00C837B1" w:rsidRPr="004F1780" w:rsidRDefault="00C837B1" w:rsidP="00740453">
            <w:pPr>
              <w:jc w:val="center"/>
              <w:rPr>
                <w:rFonts w:ascii="Times New Roman" w:hAnsi="Times New Roman" w:cs="Times New Roman"/>
                <w:color w:val="000000"/>
              </w:rPr>
            </w:pPr>
            <w:r w:rsidRPr="004F1780">
              <w:rPr>
                <w:rFonts w:ascii="Times New Roman" w:hAnsi="Times New Roman" w:cs="Times New Roman"/>
                <w:color w:val="000000"/>
              </w:rPr>
              <w:t>187500</w:t>
            </w:r>
          </w:p>
        </w:tc>
        <w:tc>
          <w:tcPr>
            <w:tcW w:w="3248" w:type="dxa"/>
            <w:shd w:val="clear" w:color="auto" w:fill="FFFFFF" w:themeFill="background1"/>
            <w:vAlign w:val="bottom"/>
          </w:tcPr>
          <w:p w:rsidR="00C837B1" w:rsidRPr="004F1780" w:rsidRDefault="00C837B1" w:rsidP="00740453">
            <w:pPr>
              <w:jc w:val="center"/>
              <w:rPr>
                <w:rFonts w:ascii="Times New Roman" w:hAnsi="Times New Roman" w:cs="Times New Roman"/>
                <w:color w:val="000000"/>
              </w:rPr>
            </w:pPr>
            <w:r w:rsidRPr="004F1780">
              <w:rPr>
                <w:rFonts w:ascii="Times New Roman" w:hAnsi="Times New Roman" w:cs="Times New Roman"/>
                <w:color w:val="000000"/>
              </w:rPr>
              <w:t>37.</w:t>
            </w:r>
            <w:r w:rsidR="00686782" w:rsidRPr="004F1780">
              <w:rPr>
                <w:rFonts w:ascii="Times New Roman" w:hAnsi="Times New Roman" w:cs="Times New Roman"/>
                <w:color w:val="000000"/>
              </w:rPr>
              <w:t>20</w:t>
            </w:r>
          </w:p>
        </w:tc>
      </w:tr>
      <w:tr w:rsidR="00C837B1" w:rsidRPr="004F1780" w:rsidTr="006D3871">
        <w:trPr>
          <w:trHeight w:val="263"/>
        </w:trPr>
        <w:tc>
          <w:tcPr>
            <w:tcW w:w="895" w:type="dxa"/>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p>
        </w:tc>
        <w:tc>
          <w:tcPr>
            <w:tcW w:w="0" w:type="auto"/>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Land preparation </w:t>
            </w:r>
          </w:p>
        </w:tc>
        <w:tc>
          <w:tcPr>
            <w:tcW w:w="0" w:type="auto"/>
            <w:shd w:val="clear" w:color="auto" w:fill="FFFFFF" w:themeFill="background1"/>
            <w:vAlign w:val="bottom"/>
          </w:tcPr>
          <w:p w:rsidR="00C837B1" w:rsidRPr="004F1780" w:rsidRDefault="00C837B1" w:rsidP="00740453">
            <w:pPr>
              <w:jc w:val="center"/>
              <w:rPr>
                <w:rFonts w:ascii="Times New Roman" w:hAnsi="Times New Roman" w:cs="Times New Roman"/>
                <w:color w:val="000000"/>
              </w:rPr>
            </w:pPr>
            <w:r w:rsidRPr="004F1780">
              <w:rPr>
                <w:rFonts w:ascii="Times New Roman" w:hAnsi="Times New Roman" w:cs="Times New Roman"/>
                <w:color w:val="000000"/>
              </w:rPr>
              <w:t>15000</w:t>
            </w:r>
          </w:p>
        </w:tc>
        <w:tc>
          <w:tcPr>
            <w:tcW w:w="3248" w:type="dxa"/>
            <w:shd w:val="clear" w:color="auto" w:fill="FFFFFF" w:themeFill="background1"/>
            <w:vAlign w:val="bottom"/>
          </w:tcPr>
          <w:p w:rsidR="00C837B1" w:rsidRPr="004F1780" w:rsidRDefault="00C837B1" w:rsidP="00740453">
            <w:pPr>
              <w:jc w:val="center"/>
              <w:rPr>
                <w:rFonts w:ascii="Times New Roman" w:hAnsi="Times New Roman" w:cs="Times New Roman"/>
                <w:color w:val="000000"/>
              </w:rPr>
            </w:pPr>
            <w:r w:rsidRPr="004F1780">
              <w:rPr>
                <w:rFonts w:ascii="Times New Roman" w:hAnsi="Times New Roman" w:cs="Times New Roman"/>
                <w:color w:val="000000"/>
              </w:rPr>
              <w:t>2.9</w:t>
            </w:r>
            <w:r w:rsidR="00686782" w:rsidRPr="004F1780">
              <w:rPr>
                <w:rFonts w:ascii="Times New Roman" w:hAnsi="Times New Roman" w:cs="Times New Roman"/>
                <w:color w:val="000000"/>
              </w:rPr>
              <w:t>8</w:t>
            </w:r>
          </w:p>
        </w:tc>
      </w:tr>
      <w:tr w:rsidR="00C837B1" w:rsidRPr="004F1780" w:rsidTr="006D3871">
        <w:trPr>
          <w:trHeight w:val="252"/>
        </w:trPr>
        <w:tc>
          <w:tcPr>
            <w:tcW w:w="895" w:type="dxa"/>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p>
        </w:tc>
        <w:tc>
          <w:tcPr>
            <w:tcW w:w="0" w:type="auto"/>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Seed </w:t>
            </w:r>
          </w:p>
        </w:tc>
        <w:tc>
          <w:tcPr>
            <w:tcW w:w="0" w:type="auto"/>
            <w:shd w:val="clear" w:color="auto" w:fill="FFFFFF" w:themeFill="background1"/>
            <w:vAlign w:val="bottom"/>
          </w:tcPr>
          <w:p w:rsidR="00C837B1" w:rsidRPr="004F1780" w:rsidRDefault="00C837B1" w:rsidP="00740453">
            <w:pPr>
              <w:jc w:val="center"/>
              <w:rPr>
                <w:rFonts w:ascii="Times New Roman" w:hAnsi="Times New Roman" w:cs="Times New Roman"/>
                <w:color w:val="000000"/>
              </w:rPr>
            </w:pPr>
            <w:r w:rsidRPr="004F1780">
              <w:rPr>
                <w:rFonts w:ascii="Times New Roman" w:hAnsi="Times New Roman" w:cs="Times New Roman"/>
                <w:color w:val="000000"/>
              </w:rPr>
              <w:t>37500</w:t>
            </w:r>
          </w:p>
        </w:tc>
        <w:tc>
          <w:tcPr>
            <w:tcW w:w="3248" w:type="dxa"/>
            <w:shd w:val="clear" w:color="auto" w:fill="FFFFFF" w:themeFill="background1"/>
            <w:vAlign w:val="bottom"/>
          </w:tcPr>
          <w:p w:rsidR="00C837B1" w:rsidRPr="004F1780" w:rsidRDefault="00C837B1" w:rsidP="00740453">
            <w:pPr>
              <w:jc w:val="center"/>
              <w:rPr>
                <w:rFonts w:ascii="Times New Roman" w:hAnsi="Times New Roman" w:cs="Times New Roman"/>
                <w:color w:val="000000"/>
              </w:rPr>
            </w:pPr>
            <w:r w:rsidRPr="004F1780">
              <w:rPr>
                <w:rFonts w:ascii="Times New Roman" w:hAnsi="Times New Roman" w:cs="Times New Roman"/>
                <w:color w:val="000000"/>
              </w:rPr>
              <w:t>7.4</w:t>
            </w:r>
            <w:r w:rsidR="00686782" w:rsidRPr="004F1780">
              <w:rPr>
                <w:rFonts w:ascii="Times New Roman" w:hAnsi="Times New Roman" w:cs="Times New Roman"/>
                <w:color w:val="000000"/>
              </w:rPr>
              <w:t>4</w:t>
            </w:r>
          </w:p>
        </w:tc>
      </w:tr>
      <w:tr w:rsidR="00C837B1" w:rsidRPr="004F1780" w:rsidTr="006D3871">
        <w:trPr>
          <w:trHeight w:val="263"/>
        </w:trPr>
        <w:tc>
          <w:tcPr>
            <w:tcW w:w="895" w:type="dxa"/>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p>
        </w:tc>
        <w:tc>
          <w:tcPr>
            <w:tcW w:w="0" w:type="auto"/>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Organic fertilizer </w:t>
            </w:r>
          </w:p>
        </w:tc>
        <w:tc>
          <w:tcPr>
            <w:tcW w:w="0" w:type="auto"/>
            <w:shd w:val="clear" w:color="auto" w:fill="FFFFFF" w:themeFill="background1"/>
          </w:tcPr>
          <w:p w:rsidR="00C837B1" w:rsidRPr="004F1780" w:rsidRDefault="00C837B1" w:rsidP="00740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45000</w:t>
            </w:r>
          </w:p>
        </w:tc>
        <w:tc>
          <w:tcPr>
            <w:tcW w:w="3248" w:type="dxa"/>
            <w:shd w:val="clear" w:color="auto" w:fill="FFFFFF" w:themeFill="background1"/>
            <w:vAlign w:val="bottom"/>
          </w:tcPr>
          <w:p w:rsidR="00C837B1" w:rsidRPr="004F1780" w:rsidRDefault="00C837B1" w:rsidP="00740453">
            <w:pPr>
              <w:jc w:val="center"/>
              <w:rPr>
                <w:rFonts w:ascii="Times New Roman" w:hAnsi="Times New Roman" w:cs="Times New Roman"/>
                <w:color w:val="000000"/>
              </w:rPr>
            </w:pPr>
            <w:r w:rsidRPr="004F1780">
              <w:rPr>
                <w:rFonts w:ascii="Times New Roman" w:hAnsi="Times New Roman" w:cs="Times New Roman"/>
                <w:color w:val="000000"/>
              </w:rPr>
              <w:t>2.2</w:t>
            </w:r>
            <w:r w:rsidR="00686782" w:rsidRPr="004F1780">
              <w:rPr>
                <w:rFonts w:ascii="Times New Roman" w:hAnsi="Times New Roman" w:cs="Times New Roman"/>
                <w:color w:val="000000"/>
              </w:rPr>
              <w:t>7</w:t>
            </w:r>
          </w:p>
        </w:tc>
      </w:tr>
      <w:tr w:rsidR="00C837B1" w:rsidRPr="004F1780" w:rsidTr="006D3871">
        <w:trPr>
          <w:trHeight w:val="263"/>
        </w:trPr>
        <w:tc>
          <w:tcPr>
            <w:tcW w:w="895" w:type="dxa"/>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p>
        </w:tc>
        <w:tc>
          <w:tcPr>
            <w:tcW w:w="0" w:type="auto"/>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Inorganic fertilizer </w:t>
            </w:r>
          </w:p>
        </w:tc>
        <w:tc>
          <w:tcPr>
            <w:tcW w:w="0" w:type="auto"/>
            <w:shd w:val="clear" w:color="auto" w:fill="FFFFFF" w:themeFill="background1"/>
          </w:tcPr>
          <w:p w:rsidR="00C837B1" w:rsidRPr="004F1780" w:rsidRDefault="00C837B1" w:rsidP="00740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19994</w:t>
            </w:r>
          </w:p>
        </w:tc>
        <w:tc>
          <w:tcPr>
            <w:tcW w:w="3248" w:type="dxa"/>
            <w:shd w:val="clear" w:color="auto" w:fill="FFFFFF" w:themeFill="background1"/>
            <w:vAlign w:val="bottom"/>
          </w:tcPr>
          <w:p w:rsidR="00C837B1" w:rsidRPr="004F1780" w:rsidRDefault="00C837B1" w:rsidP="00740453">
            <w:pPr>
              <w:jc w:val="center"/>
              <w:rPr>
                <w:rFonts w:ascii="Times New Roman" w:hAnsi="Times New Roman" w:cs="Times New Roman"/>
                <w:color w:val="000000"/>
              </w:rPr>
            </w:pPr>
            <w:r w:rsidRPr="004F1780">
              <w:rPr>
                <w:rFonts w:ascii="Times New Roman" w:hAnsi="Times New Roman" w:cs="Times New Roman"/>
                <w:color w:val="000000"/>
              </w:rPr>
              <w:t>3.9</w:t>
            </w:r>
            <w:r w:rsidR="00686782" w:rsidRPr="004F1780">
              <w:rPr>
                <w:rFonts w:ascii="Times New Roman" w:hAnsi="Times New Roman" w:cs="Times New Roman"/>
                <w:color w:val="000000"/>
              </w:rPr>
              <w:t>7</w:t>
            </w:r>
          </w:p>
        </w:tc>
      </w:tr>
      <w:tr w:rsidR="00C837B1" w:rsidRPr="004F1780" w:rsidTr="006D3871">
        <w:trPr>
          <w:trHeight w:val="252"/>
        </w:trPr>
        <w:tc>
          <w:tcPr>
            <w:tcW w:w="895" w:type="dxa"/>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p>
        </w:tc>
        <w:tc>
          <w:tcPr>
            <w:tcW w:w="0" w:type="auto"/>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Irrigation </w:t>
            </w:r>
          </w:p>
        </w:tc>
        <w:tc>
          <w:tcPr>
            <w:tcW w:w="0" w:type="auto"/>
            <w:shd w:val="clear" w:color="auto" w:fill="FFFFFF" w:themeFill="background1"/>
            <w:vAlign w:val="bottom"/>
          </w:tcPr>
          <w:p w:rsidR="00C837B1" w:rsidRPr="004F1780" w:rsidRDefault="00C837B1" w:rsidP="00740453">
            <w:pPr>
              <w:jc w:val="center"/>
              <w:rPr>
                <w:rFonts w:ascii="Times New Roman" w:hAnsi="Times New Roman" w:cs="Times New Roman"/>
                <w:color w:val="000000"/>
              </w:rPr>
            </w:pPr>
            <w:r w:rsidRPr="004F1780">
              <w:rPr>
                <w:rFonts w:ascii="Times New Roman" w:hAnsi="Times New Roman" w:cs="Times New Roman"/>
                <w:color w:val="000000"/>
              </w:rPr>
              <w:t>75000</w:t>
            </w:r>
          </w:p>
        </w:tc>
        <w:tc>
          <w:tcPr>
            <w:tcW w:w="3248" w:type="dxa"/>
            <w:shd w:val="clear" w:color="auto" w:fill="FFFFFF" w:themeFill="background1"/>
            <w:vAlign w:val="bottom"/>
          </w:tcPr>
          <w:p w:rsidR="00C837B1" w:rsidRPr="004F1780" w:rsidRDefault="00C837B1" w:rsidP="00740453">
            <w:pPr>
              <w:jc w:val="center"/>
              <w:rPr>
                <w:rFonts w:ascii="Times New Roman" w:hAnsi="Times New Roman" w:cs="Times New Roman"/>
                <w:color w:val="000000"/>
              </w:rPr>
            </w:pPr>
            <w:r w:rsidRPr="004F1780">
              <w:rPr>
                <w:rFonts w:ascii="Times New Roman" w:hAnsi="Times New Roman" w:cs="Times New Roman"/>
                <w:color w:val="000000"/>
              </w:rPr>
              <w:t>14.8</w:t>
            </w:r>
            <w:r w:rsidR="00686782" w:rsidRPr="004F1780">
              <w:rPr>
                <w:rFonts w:ascii="Times New Roman" w:hAnsi="Times New Roman" w:cs="Times New Roman"/>
                <w:color w:val="000000"/>
              </w:rPr>
              <w:t>8</w:t>
            </w:r>
          </w:p>
        </w:tc>
      </w:tr>
      <w:tr w:rsidR="00C837B1" w:rsidRPr="004F1780" w:rsidTr="006D3871">
        <w:trPr>
          <w:trHeight w:val="263"/>
        </w:trPr>
        <w:tc>
          <w:tcPr>
            <w:tcW w:w="895" w:type="dxa"/>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p>
        </w:tc>
        <w:tc>
          <w:tcPr>
            <w:tcW w:w="0" w:type="auto"/>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Insecticides &amp; Pesticides </w:t>
            </w:r>
          </w:p>
        </w:tc>
        <w:tc>
          <w:tcPr>
            <w:tcW w:w="0" w:type="auto"/>
            <w:shd w:val="clear" w:color="auto" w:fill="FFFFFF" w:themeFill="background1"/>
            <w:vAlign w:val="bottom"/>
          </w:tcPr>
          <w:p w:rsidR="00C837B1" w:rsidRPr="004F1780" w:rsidRDefault="00C837B1" w:rsidP="00740453">
            <w:pPr>
              <w:jc w:val="center"/>
              <w:rPr>
                <w:rFonts w:ascii="Times New Roman" w:hAnsi="Times New Roman" w:cs="Times New Roman"/>
                <w:color w:val="000000"/>
              </w:rPr>
            </w:pPr>
            <w:r w:rsidRPr="004F1780">
              <w:rPr>
                <w:rFonts w:ascii="Times New Roman" w:hAnsi="Times New Roman" w:cs="Times New Roman"/>
                <w:color w:val="000000"/>
              </w:rPr>
              <w:t>22500</w:t>
            </w:r>
          </w:p>
        </w:tc>
        <w:tc>
          <w:tcPr>
            <w:tcW w:w="3248" w:type="dxa"/>
            <w:shd w:val="clear" w:color="auto" w:fill="FFFFFF" w:themeFill="background1"/>
            <w:vAlign w:val="bottom"/>
          </w:tcPr>
          <w:p w:rsidR="00C837B1" w:rsidRPr="004F1780" w:rsidRDefault="00C837B1" w:rsidP="00740453">
            <w:pPr>
              <w:jc w:val="center"/>
              <w:rPr>
                <w:rFonts w:ascii="Times New Roman" w:hAnsi="Times New Roman" w:cs="Times New Roman"/>
                <w:color w:val="000000"/>
              </w:rPr>
            </w:pPr>
            <w:r w:rsidRPr="004F1780">
              <w:rPr>
                <w:rFonts w:ascii="Times New Roman" w:hAnsi="Times New Roman" w:cs="Times New Roman"/>
                <w:color w:val="000000"/>
              </w:rPr>
              <w:t>4.46</w:t>
            </w:r>
          </w:p>
        </w:tc>
      </w:tr>
      <w:tr w:rsidR="00440C96" w:rsidRPr="004F1780" w:rsidTr="006D3871">
        <w:trPr>
          <w:trHeight w:val="252"/>
        </w:trPr>
        <w:tc>
          <w:tcPr>
            <w:tcW w:w="895" w:type="dxa"/>
            <w:shd w:val="clear" w:color="auto" w:fill="FFFFFF" w:themeFill="background1"/>
          </w:tcPr>
          <w:p w:rsidR="00440C96" w:rsidRPr="004F1780" w:rsidRDefault="00440C96" w:rsidP="00852669">
            <w:pPr>
              <w:pStyle w:val="Default"/>
              <w:jc w:val="both"/>
              <w:rPr>
                <w:rFonts w:ascii="Times New Roman" w:hAnsi="Times New Roman" w:cs="Times New Roman"/>
                <w:sz w:val="22"/>
                <w:szCs w:val="22"/>
              </w:rPr>
            </w:pPr>
          </w:p>
        </w:tc>
        <w:tc>
          <w:tcPr>
            <w:tcW w:w="0" w:type="auto"/>
            <w:shd w:val="clear" w:color="auto" w:fill="FFFFFF" w:themeFill="background1"/>
          </w:tcPr>
          <w:p w:rsidR="00440C96" w:rsidRPr="004F1780" w:rsidRDefault="00440C96"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Total Variable cost </w:t>
            </w:r>
          </w:p>
        </w:tc>
        <w:tc>
          <w:tcPr>
            <w:tcW w:w="0" w:type="auto"/>
            <w:shd w:val="clear" w:color="auto" w:fill="FFFFFF" w:themeFill="background1"/>
          </w:tcPr>
          <w:p w:rsidR="00440C96" w:rsidRPr="004F1780" w:rsidRDefault="00C837B1" w:rsidP="00740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402494</w:t>
            </w:r>
          </w:p>
        </w:tc>
        <w:tc>
          <w:tcPr>
            <w:tcW w:w="3248" w:type="dxa"/>
            <w:shd w:val="clear" w:color="auto" w:fill="FFFFFF" w:themeFill="background1"/>
            <w:vAlign w:val="bottom"/>
          </w:tcPr>
          <w:p w:rsidR="00440C96" w:rsidRPr="004F1780" w:rsidRDefault="00C837B1" w:rsidP="00740453">
            <w:pPr>
              <w:jc w:val="center"/>
              <w:rPr>
                <w:rFonts w:ascii="Times New Roman" w:hAnsi="Times New Roman" w:cs="Times New Roman"/>
                <w:color w:val="000000"/>
              </w:rPr>
            </w:pPr>
            <w:r w:rsidRPr="004F1780">
              <w:rPr>
                <w:rFonts w:ascii="Times New Roman" w:hAnsi="Times New Roman" w:cs="Times New Roman"/>
                <w:color w:val="000000"/>
              </w:rPr>
              <w:t>79.85</w:t>
            </w:r>
          </w:p>
        </w:tc>
      </w:tr>
      <w:tr w:rsidR="007900EA" w:rsidRPr="004F1780" w:rsidTr="006D3871">
        <w:trPr>
          <w:trHeight w:val="263"/>
        </w:trPr>
        <w:tc>
          <w:tcPr>
            <w:tcW w:w="4470" w:type="dxa"/>
            <w:gridSpan w:val="2"/>
            <w:shd w:val="clear" w:color="auto" w:fill="FFFFFF" w:themeFill="background1"/>
          </w:tcPr>
          <w:p w:rsidR="007900EA" w:rsidRPr="004F1780" w:rsidRDefault="007900EA"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B. Fixed cost </w:t>
            </w:r>
          </w:p>
        </w:tc>
        <w:tc>
          <w:tcPr>
            <w:tcW w:w="0" w:type="auto"/>
            <w:shd w:val="clear" w:color="auto" w:fill="FFFFFF" w:themeFill="background1"/>
          </w:tcPr>
          <w:p w:rsidR="007900EA" w:rsidRPr="004F1780" w:rsidRDefault="007900EA" w:rsidP="00740453">
            <w:pPr>
              <w:pStyle w:val="Default"/>
              <w:jc w:val="center"/>
              <w:rPr>
                <w:rFonts w:ascii="Times New Roman" w:hAnsi="Times New Roman" w:cs="Times New Roman"/>
                <w:sz w:val="22"/>
                <w:szCs w:val="22"/>
              </w:rPr>
            </w:pPr>
          </w:p>
        </w:tc>
        <w:tc>
          <w:tcPr>
            <w:tcW w:w="3248" w:type="dxa"/>
            <w:shd w:val="clear" w:color="auto" w:fill="FFFFFF" w:themeFill="background1"/>
          </w:tcPr>
          <w:p w:rsidR="007900EA" w:rsidRPr="004F1780" w:rsidRDefault="007900EA" w:rsidP="00740453">
            <w:pPr>
              <w:pStyle w:val="Default"/>
              <w:jc w:val="center"/>
              <w:rPr>
                <w:rFonts w:ascii="Times New Roman" w:hAnsi="Times New Roman" w:cs="Times New Roman"/>
                <w:sz w:val="22"/>
                <w:szCs w:val="22"/>
              </w:rPr>
            </w:pPr>
          </w:p>
        </w:tc>
      </w:tr>
      <w:tr w:rsidR="00C837B1" w:rsidRPr="004F1780" w:rsidTr="006D3871">
        <w:trPr>
          <w:trHeight w:val="252"/>
        </w:trPr>
        <w:tc>
          <w:tcPr>
            <w:tcW w:w="895" w:type="dxa"/>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p>
        </w:tc>
        <w:tc>
          <w:tcPr>
            <w:tcW w:w="0" w:type="auto"/>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Operating capital interest </w:t>
            </w:r>
          </w:p>
        </w:tc>
        <w:tc>
          <w:tcPr>
            <w:tcW w:w="0" w:type="auto"/>
            <w:shd w:val="clear" w:color="auto" w:fill="FFFFFF" w:themeFill="background1"/>
            <w:vAlign w:val="bottom"/>
          </w:tcPr>
          <w:p w:rsidR="00C837B1" w:rsidRPr="004F1780" w:rsidRDefault="00C837B1" w:rsidP="00740453">
            <w:pPr>
              <w:jc w:val="center"/>
              <w:rPr>
                <w:rFonts w:ascii="Times New Roman" w:hAnsi="Times New Roman" w:cs="Times New Roman"/>
                <w:color w:val="000000"/>
              </w:rPr>
            </w:pPr>
            <w:r w:rsidRPr="004F1780">
              <w:rPr>
                <w:rFonts w:ascii="Times New Roman" w:hAnsi="Times New Roman" w:cs="Times New Roman"/>
                <w:color w:val="000000"/>
              </w:rPr>
              <w:t>26550</w:t>
            </w:r>
          </w:p>
        </w:tc>
        <w:tc>
          <w:tcPr>
            <w:tcW w:w="3248" w:type="dxa"/>
            <w:shd w:val="clear" w:color="auto" w:fill="FFFFFF" w:themeFill="background1"/>
            <w:vAlign w:val="bottom"/>
          </w:tcPr>
          <w:p w:rsidR="00C837B1" w:rsidRPr="004F1780" w:rsidRDefault="00686782" w:rsidP="00740453">
            <w:pPr>
              <w:jc w:val="center"/>
              <w:rPr>
                <w:rFonts w:ascii="Times New Roman" w:hAnsi="Times New Roman" w:cs="Times New Roman"/>
                <w:color w:val="000000"/>
              </w:rPr>
            </w:pPr>
            <w:r w:rsidRPr="004F1780">
              <w:rPr>
                <w:rFonts w:ascii="Times New Roman" w:hAnsi="Times New Roman" w:cs="Times New Roman"/>
                <w:color w:val="000000"/>
              </w:rPr>
              <w:t>5.2</w:t>
            </w:r>
            <w:r w:rsidR="00C837B1" w:rsidRPr="004F1780">
              <w:rPr>
                <w:rFonts w:ascii="Times New Roman" w:hAnsi="Times New Roman" w:cs="Times New Roman"/>
                <w:color w:val="000000"/>
              </w:rPr>
              <w:t>7</w:t>
            </w:r>
          </w:p>
        </w:tc>
      </w:tr>
      <w:tr w:rsidR="00C837B1" w:rsidRPr="004F1780" w:rsidTr="006D3871">
        <w:trPr>
          <w:trHeight w:val="263"/>
        </w:trPr>
        <w:tc>
          <w:tcPr>
            <w:tcW w:w="895" w:type="dxa"/>
            <w:tcBorders>
              <w:bottom w:val="single" w:sz="4" w:space="0" w:color="auto"/>
            </w:tcBorders>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p>
        </w:tc>
        <w:tc>
          <w:tcPr>
            <w:tcW w:w="0" w:type="auto"/>
            <w:tcBorders>
              <w:bottom w:val="single" w:sz="4" w:space="0" w:color="auto"/>
            </w:tcBorders>
            <w:shd w:val="clear" w:color="auto" w:fill="FFFFFF" w:themeFill="background1"/>
          </w:tcPr>
          <w:p w:rsidR="00C837B1" w:rsidRPr="004F1780" w:rsidRDefault="00C837B1"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Cost of land use </w:t>
            </w:r>
          </w:p>
        </w:tc>
        <w:tc>
          <w:tcPr>
            <w:tcW w:w="0" w:type="auto"/>
            <w:tcBorders>
              <w:bottom w:val="single" w:sz="4" w:space="0" w:color="auto"/>
            </w:tcBorders>
            <w:shd w:val="clear" w:color="auto" w:fill="FFFFFF" w:themeFill="background1"/>
            <w:vAlign w:val="bottom"/>
          </w:tcPr>
          <w:p w:rsidR="00C837B1" w:rsidRPr="004F1780" w:rsidRDefault="00C837B1" w:rsidP="00740453">
            <w:pPr>
              <w:jc w:val="center"/>
              <w:rPr>
                <w:rFonts w:ascii="Times New Roman" w:hAnsi="Times New Roman" w:cs="Times New Roman"/>
                <w:color w:val="000000"/>
              </w:rPr>
            </w:pPr>
            <w:r w:rsidRPr="004F1780">
              <w:rPr>
                <w:rFonts w:ascii="Times New Roman" w:hAnsi="Times New Roman" w:cs="Times New Roman"/>
                <w:color w:val="000000"/>
              </w:rPr>
              <w:t>75000</w:t>
            </w:r>
          </w:p>
        </w:tc>
        <w:tc>
          <w:tcPr>
            <w:tcW w:w="3248" w:type="dxa"/>
            <w:tcBorders>
              <w:bottom w:val="single" w:sz="4" w:space="0" w:color="auto"/>
            </w:tcBorders>
            <w:shd w:val="clear" w:color="auto" w:fill="FFFFFF" w:themeFill="background1"/>
            <w:vAlign w:val="bottom"/>
          </w:tcPr>
          <w:p w:rsidR="00C837B1" w:rsidRPr="004F1780" w:rsidRDefault="00C837B1" w:rsidP="00740453">
            <w:pPr>
              <w:jc w:val="center"/>
              <w:rPr>
                <w:rFonts w:ascii="Times New Roman" w:hAnsi="Times New Roman" w:cs="Times New Roman"/>
                <w:color w:val="000000"/>
              </w:rPr>
            </w:pPr>
            <w:r w:rsidRPr="004F1780">
              <w:rPr>
                <w:rFonts w:ascii="Times New Roman" w:hAnsi="Times New Roman" w:cs="Times New Roman"/>
                <w:color w:val="000000"/>
              </w:rPr>
              <w:t>14.8</w:t>
            </w:r>
            <w:r w:rsidR="00686782" w:rsidRPr="004F1780">
              <w:rPr>
                <w:rFonts w:ascii="Times New Roman" w:hAnsi="Times New Roman" w:cs="Times New Roman"/>
                <w:color w:val="000000"/>
              </w:rPr>
              <w:t>8</w:t>
            </w:r>
          </w:p>
        </w:tc>
      </w:tr>
      <w:tr w:rsidR="007900EA" w:rsidRPr="004F1780" w:rsidTr="006D3871">
        <w:trPr>
          <w:trHeight w:val="252"/>
        </w:trPr>
        <w:tc>
          <w:tcPr>
            <w:tcW w:w="895" w:type="dxa"/>
            <w:tcBorders>
              <w:top w:val="single" w:sz="4" w:space="0" w:color="auto"/>
              <w:bottom w:val="single" w:sz="4" w:space="0" w:color="auto"/>
            </w:tcBorders>
            <w:shd w:val="clear" w:color="auto" w:fill="FFFFFF" w:themeFill="background1"/>
          </w:tcPr>
          <w:p w:rsidR="007900EA" w:rsidRPr="004F1780" w:rsidRDefault="007900EA" w:rsidP="00852669">
            <w:pPr>
              <w:pStyle w:val="Default"/>
              <w:jc w:val="both"/>
              <w:rPr>
                <w:rFonts w:ascii="Times New Roman" w:hAnsi="Times New Roman" w:cs="Times New Roman"/>
                <w:sz w:val="22"/>
                <w:szCs w:val="22"/>
              </w:rPr>
            </w:pPr>
          </w:p>
        </w:tc>
        <w:tc>
          <w:tcPr>
            <w:tcW w:w="0" w:type="auto"/>
            <w:tcBorders>
              <w:top w:val="single" w:sz="4" w:space="0" w:color="auto"/>
              <w:bottom w:val="single" w:sz="4" w:space="0" w:color="auto"/>
            </w:tcBorders>
            <w:shd w:val="clear" w:color="auto" w:fill="FFFFFF" w:themeFill="background1"/>
          </w:tcPr>
          <w:p w:rsidR="007900EA" w:rsidRPr="004F1780" w:rsidRDefault="007900EA"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Total Fixed Cost </w:t>
            </w:r>
          </w:p>
        </w:tc>
        <w:tc>
          <w:tcPr>
            <w:tcW w:w="0" w:type="auto"/>
            <w:tcBorders>
              <w:top w:val="single" w:sz="4" w:space="0" w:color="auto"/>
              <w:bottom w:val="single" w:sz="4" w:space="0" w:color="auto"/>
            </w:tcBorders>
            <w:shd w:val="clear" w:color="auto" w:fill="FFFFFF" w:themeFill="background1"/>
          </w:tcPr>
          <w:p w:rsidR="007900EA" w:rsidRPr="004F1780" w:rsidRDefault="00C837B1" w:rsidP="00740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101550</w:t>
            </w:r>
          </w:p>
        </w:tc>
        <w:tc>
          <w:tcPr>
            <w:tcW w:w="3248" w:type="dxa"/>
            <w:tcBorders>
              <w:top w:val="single" w:sz="4" w:space="0" w:color="auto"/>
              <w:bottom w:val="single" w:sz="4" w:space="0" w:color="auto"/>
            </w:tcBorders>
            <w:shd w:val="clear" w:color="auto" w:fill="FFFFFF" w:themeFill="background1"/>
          </w:tcPr>
          <w:p w:rsidR="007900EA" w:rsidRPr="004F1780" w:rsidRDefault="00686782" w:rsidP="00740453">
            <w:pPr>
              <w:jc w:val="center"/>
              <w:rPr>
                <w:rFonts w:ascii="Times New Roman" w:hAnsi="Times New Roman" w:cs="Times New Roman"/>
              </w:rPr>
            </w:pPr>
            <w:r w:rsidRPr="004F1780">
              <w:rPr>
                <w:rFonts w:ascii="Times New Roman" w:hAnsi="Times New Roman" w:cs="Times New Roman"/>
                <w:color w:val="000000"/>
              </w:rPr>
              <w:t>20.15</w:t>
            </w:r>
          </w:p>
        </w:tc>
      </w:tr>
      <w:tr w:rsidR="007900EA" w:rsidRPr="004F1780" w:rsidTr="006D3871">
        <w:trPr>
          <w:trHeight w:val="274"/>
        </w:trPr>
        <w:tc>
          <w:tcPr>
            <w:tcW w:w="895" w:type="dxa"/>
            <w:tcBorders>
              <w:top w:val="single" w:sz="4" w:space="0" w:color="auto"/>
            </w:tcBorders>
            <w:shd w:val="clear" w:color="auto" w:fill="FFFFFF" w:themeFill="background1"/>
          </w:tcPr>
          <w:p w:rsidR="007900EA" w:rsidRPr="004F1780" w:rsidRDefault="007900EA" w:rsidP="00852669">
            <w:pPr>
              <w:pStyle w:val="Default"/>
              <w:jc w:val="both"/>
              <w:rPr>
                <w:rFonts w:ascii="Times New Roman" w:hAnsi="Times New Roman" w:cs="Times New Roman"/>
                <w:sz w:val="22"/>
                <w:szCs w:val="22"/>
              </w:rPr>
            </w:pPr>
          </w:p>
        </w:tc>
        <w:tc>
          <w:tcPr>
            <w:tcW w:w="0" w:type="auto"/>
            <w:tcBorders>
              <w:top w:val="single" w:sz="4" w:space="0" w:color="auto"/>
            </w:tcBorders>
            <w:shd w:val="clear" w:color="auto" w:fill="FFFFFF" w:themeFill="background1"/>
          </w:tcPr>
          <w:p w:rsidR="007900EA" w:rsidRPr="004F1780" w:rsidRDefault="007900EA"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Total Cost (A+B) </w:t>
            </w:r>
          </w:p>
        </w:tc>
        <w:tc>
          <w:tcPr>
            <w:tcW w:w="0" w:type="auto"/>
            <w:tcBorders>
              <w:top w:val="single" w:sz="4" w:space="0" w:color="auto"/>
            </w:tcBorders>
            <w:shd w:val="clear" w:color="auto" w:fill="FFFFFF" w:themeFill="background1"/>
          </w:tcPr>
          <w:p w:rsidR="007900EA" w:rsidRPr="004F1780" w:rsidRDefault="00C837B1" w:rsidP="00740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504004</w:t>
            </w:r>
          </w:p>
        </w:tc>
        <w:tc>
          <w:tcPr>
            <w:tcW w:w="3248" w:type="dxa"/>
            <w:tcBorders>
              <w:top w:val="single" w:sz="4" w:space="0" w:color="auto"/>
            </w:tcBorders>
            <w:shd w:val="clear" w:color="auto" w:fill="FFFFFF" w:themeFill="background1"/>
          </w:tcPr>
          <w:p w:rsidR="007900EA" w:rsidRPr="004F1780" w:rsidRDefault="00943647" w:rsidP="00740453">
            <w:pPr>
              <w:pStyle w:val="Default"/>
              <w:jc w:val="center"/>
              <w:rPr>
                <w:rFonts w:ascii="Times New Roman" w:hAnsi="Times New Roman" w:cs="Times New Roman"/>
                <w:sz w:val="22"/>
                <w:szCs w:val="22"/>
              </w:rPr>
            </w:pPr>
            <w:r w:rsidRPr="004F1780">
              <w:rPr>
                <w:rFonts w:ascii="Times New Roman" w:hAnsi="Times New Roman" w:cs="Times New Roman"/>
                <w:sz w:val="22"/>
                <w:szCs w:val="22"/>
              </w:rPr>
              <w:t>100</w:t>
            </w:r>
          </w:p>
        </w:tc>
      </w:tr>
    </w:tbl>
    <w:p w:rsidR="00492F25" w:rsidRPr="004F1780" w:rsidRDefault="00492F25" w:rsidP="00852669">
      <w:pPr>
        <w:pStyle w:val="Default"/>
        <w:jc w:val="both"/>
        <w:rPr>
          <w:rFonts w:ascii="Times New Roman" w:hAnsi="Times New Roman" w:cs="Times New Roman"/>
          <w:sz w:val="22"/>
          <w:szCs w:val="22"/>
        </w:rPr>
      </w:pPr>
    </w:p>
    <w:p w:rsidR="00060A5B" w:rsidRPr="004F1780" w:rsidRDefault="00060A5B" w:rsidP="00852669">
      <w:pPr>
        <w:pStyle w:val="Default"/>
        <w:jc w:val="both"/>
        <w:rPr>
          <w:rFonts w:ascii="Times New Roman" w:hAnsi="Times New Roman" w:cs="Times New Roman"/>
          <w:sz w:val="22"/>
          <w:szCs w:val="22"/>
        </w:rPr>
      </w:pPr>
      <w:r w:rsidRPr="004F1780">
        <w:rPr>
          <w:rFonts w:ascii="Times New Roman" w:hAnsi="Times New Roman" w:cs="Times New Roman"/>
          <w:b/>
          <w:bCs/>
          <w:sz w:val="22"/>
          <w:szCs w:val="22"/>
        </w:rPr>
        <w:t xml:space="preserve">Total cost (TC) of </w:t>
      </w:r>
      <w:r w:rsidR="0043606B" w:rsidRPr="004F1780">
        <w:rPr>
          <w:rFonts w:ascii="Times New Roman" w:hAnsi="Times New Roman" w:cs="Times New Roman"/>
          <w:b/>
          <w:bCs/>
          <w:sz w:val="22"/>
          <w:szCs w:val="22"/>
        </w:rPr>
        <w:t xml:space="preserve">Naga </w:t>
      </w:r>
      <w:proofErr w:type="spellStart"/>
      <w:r w:rsidRPr="004F1780">
        <w:rPr>
          <w:rFonts w:ascii="Times New Roman" w:hAnsi="Times New Roman" w:cs="Times New Roman"/>
          <w:b/>
          <w:bCs/>
          <w:sz w:val="22"/>
          <w:szCs w:val="22"/>
        </w:rPr>
        <w:t>chilli</w:t>
      </w:r>
      <w:proofErr w:type="spellEnd"/>
      <w:r w:rsidRPr="004F1780">
        <w:rPr>
          <w:rFonts w:ascii="Times New Roman" w:hAnsi="Times New Roman" w:cs="Times New Roman"/>
          <w:b/>
          <w:bCs/>
          <w:sz w:val="22"/>
          <w:szCs w:val="22"/>
        </w:rPr>
        <w:t xml:space="preserve"> production </w:t>
      </w:r>
    </w:p>
    <w:p w:rsidR="0043606B" w:rsidRPr="004F1780" w:rsidRDefault="0043606B"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The total cost of producing Naga </w:t>
      </w:r>
      <w:proofErr w:type="spellStart"/>
      <w:r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was calculated by adding together both variable and fixed expenses. The average per-hectare cost, covering all resources used by</w:t>
      </w:r>
      <w:r w:rsidR="00992DF3" w:rsidRPr="004F1780">
        <w:rPr>
          <w:rFonts w:ascii="Times New Roman" w:hAnsi="Times New Roman" w:cs="Times New Roman"/>
          <w:sz w:val="22"/>
          <w:szCs w:val="22"/>
        </w:rPr>
        <w:t xml:space="preserve"> farmers, is presented in Table-</w:t>
      </w:r>
      <w:r w:rsidRPr="004F1780">
        <w:rPr>
          <w:rFonts w:ascii="Times New Roman" w:hAnsi="Times New Roman" w:cs="Times New Roman"/>
          <w:sz w:val="22"/>
          <w:szCs w:val="22"/>
        </w:rPr>
        <w:t>0</w:t>
      </w:r>
      <w:r w:rsidR="00992DF3" w:rsidRPr="004F1780">
        <w:rPr>
          <w:rFonts w:ascii="Times New Roman" w:hAnsi="Times New Roman" w:cs="Times New Roman"/>
          <w:sz w:val="22"/>
          <w:szCs w:val="22"/>
        </w:rPr>
        <w:t>4</w:t>
      </w:r>
      <w:r w:rsidRPr="004F1780">
        <w:rPr>
          <w:rFonts w:ascii="Times New Roman" w:hAnsi="Times New Roman" w:cs="Times New Roman"/>
          <w:sz w:val="22"/>
          <w:szCs w:val="22"/>
        </w:rPr>
        <w:t>. The total production cost per hectare was estimated to be Tk. 504,004.</w:t>
      </w:r>
    </w:p>
    <w:p w:rsidR="00127B31" w:rsidRPr="004F1780" w:rsidRDefault="00127B31" w:rsidP="00852669">
      <w:pPr>
        <w:pStyle w:val="Default"/>
        <w:jc w:val="both"/>
        <w:rPr>
          <w:rFonts w:ascii="Times New Roman" w:hAnsi="Times New Roman" w:cs="Times New Roman"/>
          <w:b/>
          <w:bCs/>
          <w:sz w:val="22"/>
          <w:szCs w:val="22"/>
        </w:rPr>
      </w:pPr>
    </w:p>
    <w:p w:rsidR="00060A5B" w:rsidRPr="004F1780" w:rsidRDefault="00060A5B" w:rsidP="00852669">
      <w:pPr>
        <w:pStyle w:val="Default"/>
        <w:jc w:val="both"/>
        <w:rPr>
          <w:rFonts w:ascii="Times New Roman" w:hAnsi="Times New Roman" w:cs="Times New Roman"/>
          <w:sz w:val="22"/>
          <w:szCs w:val="22"/>
        </w:rPr>
      </w:pPr>
      <w:r w:rsidRPr="004F1780">
        <w:rPr>
          <w:rFonts w:ascii="Times New Roman" w:hAnsi="Times New Roman" w:cs="Times New Roman"/>
          <w:b/>
          <w:bCs/>
          <w:sz w:val="22"/>
          <w:szCs w:val="22"/>
        </w:rPr>
        <w:t xml:space="preserve">Gross return (GR) of </w:t>
      </w:r>
      <w:proofErr w:type="spellStart"/>
      <w:r w:rsidRPr="004F1780">
        <w:rPr>
          <w:rFonts w:ascii="Times New Roman" w:hAnsi="Times New Roman" w:cs="Times New Roman"/>
          <w:b/>
          <w:bCs/>
          <w:sz w:val="22"/>
          <w:szCs w:val="22"/>
        </w:rPr>
        <w:t>chilli</w:t>
      </w:r>
      <w:proofErr w:type="spellEnd"/>
      <w:r w:rsidRPr="004F1780">
        <w:rPr>
          <w:rFonts w:ascii="Times New Roman" w:hAnsi="Times New Roman" w:cs="Times New Roman"/>
          <w:b/>
          <w:bCs/>
          <w:sz w:val="22"/>
          <w:szCs w:val="22"/>
        </w:rPr>
        <w:t xml:space="preserve"> production </w:t>
      </w:r>
    </w:p>
    <w:p w:rsidR="0043606B" w:rsidRPr="004F1780" w:rsidRDefault="0043606B"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The average Naga </w:t>
      </w:r>
      <w:proofErr w:type="spellStart"/>
      <w:r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yield per hectare was 8,637 kg, with a corresponding value of Tk. 1,727,400 (Table 03). It’s important to note that the average farm gate price of Naga </w:t>
      </w:r>
      <w:proofErr w:type="spellStart"/>
      <w:r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in the study area was Tk. 200 per kg.</w:t>
      </w:r>
    </w:p>
    <w:p w:rsidR="0043606B" w:rsidRPr="004F1780" w:rsidRDefault="0043606B" w:rsidP="00852669">
      <w:pPr>
        <w:pStyle w:val="Default"/>
        <w:jc w:val="both"/>
        <w:rPr>
          <w:rFonts w:ascii="Times New Roman" w:hAnsi="Times New Roman" w:cs="Times New Roman"/>
          <w:sz w:val="22"/>
          <w:szCs w:val="22"/>
        </w:rPr>
      </w:pPr>
    </w:p>
    <w:p w:rsidR="00060A5B" w:rsidRPr="004F1780" w:rsidRDefault="00060A5B" w:rsidP="00852669">
      <w:pPr>
        <w:pStyle w:val="Default"/>
        <w:jc w:val="both"/>
        <w:rPr>
          <w:rFonts w:ascii="Times New Roman" w:hAnsi="Times New Roman" w:cs="Times New Roman"/>
          <w:sz w:val="22"/>
          <w:szCs w:val="22"/>
        </w:rPr>
      </w:pPr>
      <w:r w:rsidRPr="004F1780">
        <w:rPr>
          <w:rFonts w:ascii="Times New Roman" w:hAnsi="Times New Roman" w:cs="Times New Roman"/>
          <w:b/>
          <w:bCs/>
          <w:sz w:val="22"/>
          <w:szCs w:val="22"/>
        </w:rPr>
        <w:t xml:space="preserve">Gross margin (GM) </w:t>
      </w:r>
    </w:p>
    <w:p w:rsidR="00E94998" w:rsidRPr="004F1780" w:rsidRDefault="0043606B"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Gross margin (GM) represents the return over variable costs (VC) and is calculated by subtracting VC from the gross return (GR). For Naga </w:t>
      </w:r>
      <w:proofErr w:type="spellStart"/>
      <w:r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farmers in the study area, the gross margin per hectare was estimated at Tk. 1,324,906.</w:t>
      </w:r>
    </w:p>
    <w:p w:rsidR="00992DF3" w:rsidRPr="004F1780" w:rsidRDefault="00992DF3" w:rsidP="00852669">
      <w:pPr>
        <w:pStyle w:val="Default"/>
        <w:jc w:val="both"/>
        <w:rPr>
          <w:rFonts w:ascii="Times New Roman" w:hAnsi="Times New Roman" w:cs="Times New Roman"/>
          <w:b/>
          <w:bCs/>
          <w:sz w:val="22"/>
          <w:szCs w:val="22"/>
        </w:rPr>
      </w:pPr>
    </w:p>
    <w:p w:rsidR="00B61728" w:rsidRPr="004F1780" w:rsidRDefault="00B61728" w:rsidP="00852669">
      <w:pPr>
        <w:pStyle w:val="Default"/>
        <w:jc w:val="both"/>
        <w:rPr>
          <w:rFonts w:ascii="Times New Roman" w:hAnsi="Times New Roman" w:cs="Times New Roman"/>
          <w:sz w:val="22"/>
          <w:szCs w:val="22"/>
        </w:rPr>
      </w:pPr>
      <w:r w:rsidRPr="004F1780">
        <w:rPr>
          <w:rFonts w:ascii="Times New Roman" w:hAnsi="Times New Roman" w:cs="Times New Roman"/>
          <w:b/>
          <w:bCs/>
          <w:sz w:val="22"/>
          <w:szCs w:val="22"/>
        </w:rPr>
        <w:t xml:space="preserve">Benefit cost ratio (BCR) </w:t>
      </w:r>
    </w:p>
    <w:p w:rsidR="00B61728" w:rsidRPr="004F1780" w:rsidRDefault="00B61728"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The study revealed that the average Benefit-Cost Ratio (BCR) per hectare for Naga </w:t>
      </w:r>
      <w:proofErr w:type="spellStart"/>
      <w:r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was 3.43, indicating the crop’s profitability. Additionally, the production cost per kilogram was calculated to be Tk. 58.31.</w:t>
      </w:r>
    </w:p>
    <w:p w:rsidR="002A491E" w:rsidRDefault="002A491E" w:rsidP="00852669">
      <w:pPr>
        <w:pStyle w:val="Default"/>
        <w:jc w:val="both"/>
        <w:rPr>
          <w:rFonts w:ascii="Times New Roman" w:hAnsi="Times New Roman" w:cs="Times New Roman"/>
          <w:b/>
          <w:bCs/>
          <w:sz w:val="22"/>
          <w:szCs w:val="22"/>
        </w:rPr>
      </w:pPr>
    </w:p>
    <w:p w:rsidR="00E94998" w:rsidRPr="00852669" w:rsidRDefault="00686782" w:rsidP="00852669">
      <w:pPr>
        <w:pStyle w:val="Default"/>
        <w:jc w:val="both"/>
        <w:rPr>
          <w:rFonts w:ascii="Times New Roman" w:hAnsi="Times New Roman" w:cs="Times New Roman"/>
          <w:b/>
          <w:bCs/>
          <w:sz w:val="22"/>
          <w:szCs w:val="22"/>
        </w:rPr>
      </w:pPr>
      <w:proofErr w:type="gramStart"/>
      <w:r w:rsidRPr="00852669">
        <w:rPr>
          <w:rFonts w:ascii="Times New Roman" w:hAnsi="Times New Roman" w:cs="Times New Roman"/>
          <w:b/>
          <w:bCs/>
          <w:sz w:val="22"/>
          <w:szCs w:val="22"/>
        </w:rPr>
        <w:t>Table</w:t>
      </w:r>
      <w:r w:rsidR="00992DF3">
        <w:rPr>
          <w:rFonts w:ascii="Times New Roman" w:hAnsi="Times New Roman" w:cs="Times New Roman"/>
          <w:b/>
          <w:bCs/>
          <w:sz w:val="22"/>
          <w:szCs w:val="22"/>
        </w:rPr>
        <w:t>-</w:t>
      </w:r>
      <w:r w:rsidRPr="00852669">
        <w:rPr>
          <w:rFonts w:ascii="Times New Roman" w:hAnsi="Times New Roman" w:cs="Times New Roman"/>
          <w:b/>
          <w:bCs/>
          <w:sz w:val="22"/>
          <w:szCs w:val="22"/>
        </w:rPr>
        <w:t>0</w:t>
      </w:r>
      <w:r w:rsidR="00992DF3">
        <w:rPr>
          <w:rFonts w:ascii="Times New Roman" w:hAnsi="Times New Roman" w:cs="Times New Roman"/>
          <w:b/>
          <w:bCs/>
          <w:sz w:val="22"/>
          <w:szCs w:val="22"/>
        </w:rPr>
        <w:t>4</w:t>
      </w:r>
      <w:r w:rsidRPr="00852669">
        <w:rPr>
          <w:rFonts w:ascii="Times New Roman" w:hAnsi="Times New Roman" w:cs="Times New Roman"/>
          <w:b/>
          <w:bCs/>
          <w:sz w:val="22"/>
          <w:szCs w:val="22"/>
        </w:rPr>
        <w:t>.</w:t>
      </w:r>
      <w:proofErr w:type="gramEnd"/>
      <w:r w:rsidRPr="00852669">
        <w:rPr>
          <w:rFonts w:ascii="Times New Roman" w:hAnsi="Times New Roman" w:cs="Times New Roman"/>
          <w:b/>
          <w:bCs/>
          <w:sz w:val="22"/>
          <w:szCs w:val="22"/>
        </w:rPr>
        <w:t xml:space="preserve"> Costs and returns of</w:t>
      </w:r>
      <w:r w:rsidR="00A0485E" w:rsidRPr="00852669">
        <w:rPr>
          <w:rFonts w:ascii="Times New Roman" w:hAnsi="Times New Roman" w:cs="Times New Roman"/>
          <w:b/>
          <w:bCs/>
          <w:sz w:val="22"/>
          <w:szCs w:val="22"/>
        </w:rPr>
        <w:t xml:space="preserve"> Naga</w:t>
      </w:r>
      <w:r w:rsidRPr="00852669">
        <w:rPr>
          <w:rFonts w:ascii="Times New Roman" w:hAnsi="Times New Roman" w:cs="Times New Roman"/>
          <w:b/>
          <w:bCs/>
          <w:sz w:val="22"/>
          <w:szCs w:val="22"/>
        </w:rPr>
        <w:t xml:space="preserve"> </w:t>
      </w:r>
      <w:proofErr w:type="spellStart"/>
      <w:r w:rsidRPr="00852669">
        <w:rPr>
          <w:rFonts w:ascii="Times New Roman" w:hAnsi="Times New Roman" w:cs="Times New Roman"/>
          <w:b/>
          <w:bCs/>
          <w:sz w:val="22"/>
          <w:szCs w:val="22"/>
        </w:rPr>
        <w:t>chilli</w:t>
      </w:r>
      <w:proofErr w:type="spellEnd"/>
      <w:r w:rsidRPr="00852669">
        <w:rPr>
          <w:rFonts w:ascii="Times New Roman" w:hAnsi="Times New Roman" w:cs="Times New Roman"/>
          <w:b/>
          <w:bCs/>
          <w:sz w:val="22"/>
          <w:szCs w:val="22"/>
        </w:rPr>
        <w:t xml:space="preserve"> production in study area</w:t>
      </w:r>
    </w:p>
    <w:tbl>
      <w:tblPr>
        <w:tblStyle w:val="TableGrid"/>
        <w:tblW w:w="0" w:type="auto"/>
        <w:tblLook w:val="04A0" w:firstRow="1" w:lastRow="0" w:firstColumn="1" w:lastColumn="0" w:noHBand="0" w:noVBand="1"/>
      </w:tblPr>
      <w:tblGrid>
        <w:gridCol w:w="4788"/>
        <w:gridCol w:w="4788"/>
      </w:tblGrid>
      <w:tr w:rsidR="00B726E5" w:rsidRPr="00852669" w:rsidTr="00B726E5">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 xml:space="preserve">Particulars </w:t>
            </w:r>
          </w:p>
        </w:tc>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Unit/Hectare</w:t>
            </w:r>
          </w:p>
        </w:tc>
      </w:tr>
      <w:tr w:rsidR="00B726E5" w:rsidRPr="00852669" w:rsidTr="00B726E5">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 xml:space="preserve">Yield (kg) </w:t>
            </w:r>
          </w:p>
        </w:tc>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8637</w:t>
            </w:r>
          </w:p>
        </w:tc>
      </w:tr>
      <w:tr w:rsidR="00B726E5" w:rsidRPr="00852669" w:rsidTr="00B726E5">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 xml:space="preserve">Price (Tk./kg) </w:t>
            </w:r>
          </w:p>
        </w:tc>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200</w:t>
            </w:r>
          </w:p>
        </w:tc>
      </w:tr>
      <w:tr w:rsidR="00B726E5" w:rsidRPr="00852669" w:rsidTr="00B726E5">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 xml:space="preserve">Gross return </w:t>
            </w:r>
          </w:p>
        </w:tc>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1727400</w:t>
            </w:r>
          </w:p>
        </w:tc>
      </w:tr>
      <w:tr w:rsidR="00B726E5" w:rsidRPr="00852669" w:rsidTr="00B726E5">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 xml:space="preserve">Total variable cost </w:t>
            </w:r>
          </w:p>
        </w:tc>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402494</w:t>
            </w:r>
          </w:p>
        </w:tc>
      </w:tr>
      <w:tr w:rsidR="00B726E5" w:rsidRPr="00852669" w:rsidTr="00B726E5">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 xml:space="preserve">Total fixed cost </w:t>
            </w:r>
          </w:p>
        </w:tc>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101550</w:t>
            </w:r>
          </w:p>
        </w:tc>
      </w:tr>
      <w:tr w:rsidR="00B726E5" w:rsidRPr="00852669" w:rsidTr="00B726E5">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 xml:space="preserve">Total Cost </w:t>
            </w:r>
          </w:p>
        </w:tc>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504004</w:t>
            </w:r>
          </w:p>
        </w:tc>
      </w:tr>
      <w:tr w:rsidR="00B726E5" w:rsidRPr="00852669" w:rsidTr="00B726E5">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 xml:space="preserve">Gross margin </w:t>
            </w:r>
          </w:p>
        </w:tc>
        <w:tc>
          <w:tcPr>
            <w:tcW w:w="4788" w:type="dxa"/>
          </w:tcPr>
          <w:p w:rsidR="00B726E5" w:rsidRPr="00852669" w:rsidRDefault="00A0485E"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1324906</w:t>
            </w:r>
          </w:p>
        </w:tc>
      </w:tr>
      <w:tr w:rsidR="00B726E5" w:rsidRPr="00852669" w:rsidTr="00B726E5">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 xml:space="preserve">Net return </w:t>
            </w:r>
          </w:p>
        </w:tc>
        <w:tc>
          <w:tcPr>
            <w:tcW w:w="4788" w:type="dxa"/>
          </w:tcPr>
          <w:p w:rsidR="00B726E5" w:rsidRPr="00852669" w:rsidRDefault="00A0485E"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1223396</w:t>
            </w:r>
          </w:p>
        </w:tc>
      </w:tr>
      <w:tr w:rsidR="00B726E5" w:rsidRPr="00852669" w:rsidTr="00B726E5">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 xml:space="preserve">BCR </w:t>
            </w:r>
          </w:p>
        </w:tc>
        <w:tc>
          <w:tcPr>
            <w:tcW w:w="4788" w:type="dxa"/>
          </w:tcPr>
          <w:p w:rsidR="00B726E5" w:rsidRPr="00852669" w:rsidRDefault="00A0485E"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3.43</w:t>
            </w:r>
          </w:p>
        </w:tc>
      </w:tr>
      <w:tr w:rsidR="00B726E5" w:rsidRPr="00852669" w:rsidTr="00B726E5">
        <w:tc>
          <w:tcPr>
            <w:tcW w:w="4788" w:type="dxa"/>
          </w:tcPr>
          <w:p w:rsidR="00B726E5" w:rsidRPr="00852669" w:rsidRDefault="00B726E5"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 xml:space="preserve">Cost of </w:t>
            </w:r>
            <w:r w:rsidR="00A0485E" w:rsidRPr="00852669">
              <w:rPr>
                <w:rFonts w:ascii="Times New Roman" w:hAnsi="Times New Roman" w:cs="Times New Roman"/>
                <w:sz w:val="22"/>
                <w:szCs w:val="22"/>
              </w:rPr>
              <w:t xml:space="preserve">Naga </w:t>
            </w:r>
            <w:proofErr w:type="spellStart"/>
            <w:r w:rsidR="00A0485E" w:rsidRPr="00852669">
              <w:rPr>
                <w:rFonts w:ascii="Times New Roman" w:hAnsi="Times New Roman" w:cs="Times New Roman"/>
                <w:sz w:val="22"/>
                <w:szCs w:val="22"/>
              </w:rPr>
              <w:t>c</w:t>
            </w:r>
            <w:r w:rsidRPr="00852669">
              <w:rPr>
                <w:rFonts w:ascii="Times New Roman" w:hAnsi="Times New Roman" w:cs="Times New Roman"/>
                <w:sz w:val="22"/>
                <w:szCs w:val="22"/>
              </w:rPr>
              <w:t>hilli</w:t>
            </w:r>
            <w:proofErr w:type="spellEnd"/>
            <w:r w:rsidRPr="00852669">
              <w:rPr>
                <w:rFonts w:ascii="Times New Roman" w:hAnsi="Times New Roman" w:cs="Times New Roman"/>
                <w:sz w:val="22"/>
                <w:szCs w:val="22"/>
              </w:rPr>
              <w:t xml:space="preserve"> (Tk./kg) </w:t>
            </w:r>
          </w:p>
        </w:tc>
        <w:tc>
          <w:tcPr>
            <w:tcW w:w="4788" w:type="dxa"/>
          </w:tcPr>
          <w:p w:rsidR="00B726E5" w:rsidRPr="00852669" w:rsidRDefault="00A0485E" w:rsidP="00852669">
            <w:pPr>
              <w:pStyle w:val="Default"/>
              <w:jc w:val="both"/>
              <w:rPr>
                <w:rFonts w:ascii="Times New Roman" w:hAnsi="Times New Roman" w:cs="Times New Roman"/>
                <w:sz w:val="22"/>
                <w:szCs w:val="22"/>
              </w:rPr>
            </w:pPr>
            <w:r w:rsidRPr="00852669">
              <w:rPr>
                <w:rFonts w:ascii="Times New Roman" w:hAnsi="Times New Roman" w:cs="Times New Roman"/>
                <w:sz w:val="22"/>
                <w:szCs w:val="22"/>
              </w:rPr>
              <w:t>58.31</w:t>
            </w:r>
          </w:p>
        </w:tc>
      </w:tr>
    </w:tbl>
    <w:p w:rsidR="00B726E5" w:rsidRPr="00852669" w:rsidRDefault="00B726E5" w:rsidP="00852669">
      <w:pPr>
        <w:pStyle w:val="Default"/>
        <w:jc w:val="both"/>
        <w:rPr>
          <w:rFonts w:ascii="Times New Roman" w:hAnsi="Times New Roman" w:cs="Times New Roman"/>
          <w:sz w:val="22"/>
          <w:szCs w:val="22"/>
        </w:rPr>
      </w:pPr>
    </w:p>
    <w:p w:rsidR="001F13FD" w:rsidRPr="00852669" w:rsidRDefault="001F13FD" w:rsidP="00852669">
      <w:pPr>
        <w:pStyle w:val="Default"/>
        <w:jc w:val="both"/>
        <w:rPr>
          <w:rFonts w:ascii="Times New Roman" w:hAnsi="Times New Roman" w:cs="Times New Roman"/>
          <w:b/>
          <w:bCs/>
          <w:sz w:val="22"/>
          <w:szCs w:val="22"/>
        </w:rPr>
      </w:pPr>
      <w:r w:rsidRPr="00852669">
        <w:rPr>
          <w:rFonts w:ascii="Times New Roman" w:hAnsi="Times New Roman" w:cs="Times New Roman"/>
          <w:b/>
          <w:bCs/>
          <w:sz w:val="22"/>
          <w:szCs w:val="22"/>
        </w:rPr>
        <w:lastRenderedPageBreak/>
        <w:t xml:space="preserve">Seasonal fluctuations in price of fresh Naga </w:t>
      </w:r>
      <w:proofErr w:type="spellStart"/>
      <w:r w:rsidRPr="00852669">
        <w:rPr>
          <w:rFonts w:ascii="Times New Roman" w:hAnsi="Times New Roman" w:cs="Times New Roman"/>
          <w:b/>
          <w:bCs/>
          <w:sz w:val="22"/>
          <w:szCs w:val="22"/>
        </w:rPr>
        <w:t>chilli</w:t>
      </w:r>
      <w:proofErr w:type="spellEnd"/>
    </w:p>
    <w:p w:rsidR="001F13FD" w:rsidRPr="00852669" w:rsidRDefault="001F13FD" w:rsidP="00852669">
      <w:pPr>
        <w:pStyle w:val="Default"/>
        <w:jc w:val="both"/>
        <w:rPr>
          <w:rFonts w:ascii="Times New Roman" w:hAnsi="Times New Roman" w:cs="Times New Roman"/>
          <w:b/>
          <w:bCs/>
          <w:color w:val="auto"/>
          <w:sz w:val="22"/>
          <w:szCs w:val="22"/>
        </w:rPr>
      </w:pPr>
      <w:r w:rsidRPr="00852669">
        <w:rPr>
          <w:rFonts w:ascii="Times New Roman" w:hAnsi="Times New Roman" w:cs="Times New Roman"/>
          <w:sz w:val="22"/>
          <w:szCs w:val="22"/>
        </w:rPr>
        <w:t xml:space="preserve">A significant amount of price fluctuations both seasonally and across different locations </w:t>
      </w:r>
      <w:r w:rsidR="00992DF3">
        <w:rPr>
          <w:rFonts w:ascii="Times New Roman" w:hAnsi="Times New Roman" w:cs="Times New Roman"/>
          <w:sz w:val="22"/>
          <w:szCs w:val="22"/>
        </w:rPr>
        <w:t>has been observed in N</w:t>
      </w:r>
      <w:r w:rsidRPr="00852669">
        <w:rPr>
          <w:rFonts w:ascii="Times New Roman" w:hAnsi="Times New Roman" w:cs="Times New Roman"/>
          <w:sz w:val="22"/>
          <w:szCs w:val="22"/>
        </w:rPr>
        <w:t xml:space="preserve">aga </w:t>
      </w:r>
      <w:proofErr w:type="spellStart"/>
      <w:r w:rsidRPr="00852669">
        <w:rPr>
          <w:rFonts w:ascii="Times New Roman" w:hAnsi="Times New Roman" w:cs="Times New Roman"/>
          <w:sz w:val="22"/>
          <w:szCs w:val="22"/>
        </w:rPr>
        <w:t>chilli</w:t>
      </w:r>
      <w:proofErr w:type="spellEnd"/>
      <w:r w:rsidRPr="00852669">
        <w:rPr>
          <w:rFonts w:ascii="Times New Roman" w:hAnsi="Times New Roman" w:cs="Times New Roman"/>
          <w:sz w:val="22"/>
          <w:szCs w:val="22"/>
        </w:rPr>
        <w:t xml:space="preserve"> market depicted in figure 1. </w:t>
      </w:r>
      <w:r w:rsidRPr="00852669">
        <w:rPr>
          <w:rFonts w:ascii="Times New Roman" w:hAnsi="Times New Roman" w:cs="Times New Roman"/>
          <w:bCs/>
          <w:color w:val="auto"/>
          <w:sz w:val="22"/>
          <w:szCs w:val="22"/>
        </w:rPr>
        <w:t xml:space="preserve">The producer stated that selling </w:t>
      </w:r>
      <w:r w:rsidR="00992DF3">
        <w:rPr>
          <w:rFonts w:ascii="Times New Roman" w:hAnsi="Times New Roman" w:cs="Times New Roman"/>
          <w:bCs/>
          <w:color w:val="auto"/>
          <w:sz w:val="22"/>
          <w:szCs w:val="22"/>
        </w:rPr>
        <w:t>N</w:t>
      </w:r>
      <w:r w:rsidRPr="00852669">
        <w:rPr>
          <w:rFonts w:ascii="Times New Roman" w:hAnsi="Times New Roman" w:cs="Times New Roman"/>
          <w:bCs/>
          <w:color w:val="auto"/>
          <w:sz w:val="22"/>
          <w:szCs w:val="22"/>
        </w:rPr>
        <w:t xml:space="preserve">aga </w:t>
      </w:r>
      <w:proofErr w:type="spellStart"/>
      <w:r w:rsidRPr="00852669">
        <w:rPr>
          <w:rFonts w:ascii="Times New Roman" w:hAnsi="Times New Roman" w:cs="Times New Roman"/>
          <w:bCs/>
          <w:color w:val="auto"/>
          <w:sz w:val="22"/>
          <w:szCs w:val="22"/>
        </w:rPr>
        <w:t>chilli</w:t>
      </w:r>
      <w:proofErr w:type="spellEnd"/>
      <w:r w:rsidRPr="00852669">
        <w:rPr>
          <w:rFonts w:ascii="Times New Roman" w:hAnsi="Times New Roman" w:cs="Times New Roman"/>
          <w:bCs/>
          <w:color w:val="auto"/>
          <w:sz w:val="22"/>
          <w:szCs w:val="22"/>
        </w:rPr>
        <w:t xml:space="preserve"> directly to market/consumer gives better price remuneration and this may be due to the absence of middlemen between producer and consumer. The price of </w:t>
      </w:r>
      <w:r w:rsidR="00992DF3">
        <w:rPr>
          <w:rFonts w:ascii="Times New Roman" w:hAnsi="Times New Roman" w:cs="Times New Roman"/>
          <w:bCs/>
          <w:color w:val="auto"/>
          <w:sz w:val="22"/>
          <w:szCs w:val="22"/>
        </w:rPr>
        <w:t>N</w:t>
      </w:r>
      <w:r w:rsidRPr="00852669">
        <w:rPr>
          <w:rFonts w:ascii="Times New Roman" w:hAnsi="Times New Roman" w:cs="Times New Roman"/>
          <w:bCs/>
          <w:color w:val="auto"/>
          <w:sz w:val="22"/>
          <w:szCs w:val="22"/>
        </w:rPr>
        <w:t xml:space="preserve">aga </w:t>
      </w:r>
      <w:proofErr w:type="spellStart"/>
      <w:r w:rsidRPr="00852669">
        <w:rPr>
          <w:rFonts w:ascii="Times New Roman" w:hAnsi="Times New Roman" w:cs="Times New Roman"/>
          <w:bCs/>
          <w:color w:val="auto"/>
          <w:sz w:val="22"/>
          <w:szCs w:val="22"/>
        </w:rPr>
        <w:t>chilli</w:t>
      </w:r>
      <w:proofErr w:type="spellEnd"/>
      <w:r w:rsidRPr="00852669">
        <w:rPr>
          <w:rFonts w:ascii="Times New Roman" w:hAnsi="Times New Roman" w:cs="Times New Roman"/>
          <w:bCs/>
          <w:color w:val="auto"/>
          <w:sz w:val="22"/>
          <w:szCs w:val="22"/>
        </w:rPr>
        <w:t xml:space="preserve"> is lower during </w:t>
      </w:r>
      <w:r w:rsidRPr="00852669">
        <w:rPr>
          <w:rFonts w:ascii="Times New Roman" w:hAnsi="Times New Roman" w:cs="Times New Roman"/>
          <w:sz w:val="22"/>
          <w:szCs w:val="22"/>
        </w:rPr>
        <w:t>September to January in all the markets</w:t>
      </w:r>
      <w:r w:rsidRPr="00852669">
        <w:rPr>
          <w:rFonts w:ascii="Times New Roman" w:hAnsi="Times New Roman" w:cs="Times New Roman"/>
          <w:bCs/>
          <w:color w:val="auto"/>
          <w:sz w:val="22"/>
          <w:szCs w:val="22"/>
        </w:rPr>
        <w:t xml:space="preserve">. From February it starts to increase gradually with time and becomes </w:t>
      </w:r>
      <w:proofErr w:type="gramStart"/>
      <w:r w:rsidRPr="00852669">
        <w:rPr>
          <w:rFonts w:ascii="Times New Roman" w:hAnsi="Times New Roman" w:cs="Times New Roman"/>
          <w:bCs/>
          <w:color w:val="auto"/>
          <w:sz w:val="22"/>
          <w:szCs w:val="22"/>
        </w:rPr>
        <w:t>maximum</w:t>
      </w:r>
      <w:proofErr w:type="gramEnd"/>
      <w:r w:rsidRPr="00852669">
        <w:rPr>
          <w:rFonts w:ascii="Times New Roman" w:hAnsi="Times New Roman" w:cs="Times New Roman"/>
          <w:bCs/>
          <w:color w:val="auto"/>
          <w:sz w:val="22"/>
          <w:szCs w:val="22"/>
        </w:rPr>
        <w:t xml:space="preserve"> in the month of August. Such wide price fluctuations are mainly due to the seasonal character of production and supply. </w:t>
      </w:r>
      <w:r w:rsidRPr="00852669">
        <w:rPr>
          <w:rFonts w:ascii="Times New Roman" w:hAnsi="Times New Roman" w:cs="Times New Roman"/>
          <w:sz w:val="22"/>
          <w:szCs w:val="22"/>
        </w:rPr>
        <w:t xml:space="preserve">Regional price variation is also evident. In the </w:t>
      </w:r>
      <w:proofErr w:type="spellStart"/>
      <w:r w:rsidRPr="00852669">
        <w:rPr>
          <w:rFonts w:ascii="Times New Roman" w:hAnsi="Times New Roman" w:cs="Times New Roman"/>
          <w:sz w:val="22"/>
          <w:szCs w:val="22"/>
        </w:rPr>
        <w:t>Fenchuganj</w:t>
      </w:r>
      <w:proofErr w:type="spellEnd"/>
      <w:r w:rsidRPr="00852669">
        <w:rPr>
          <w:rFonts w:ascii="Times New Roman" w:hAnsi="Times New Roman" w:cs="Times New Roman"/>
          <w:sz w:val="22"/>
          <w:szCs w:val="22"/>
        </w:rPr>
        <w:t xml:space="preserve"> market, prices range from Tk. 185 to Tk. 600 per kg with smaller fluctuations. However, in the </w:t>
      </w:r>
      <w:proofErr w:type="spellStart"/>
      <w:r w:rsidRPr="00852669">
        <w:rPr>
          <w:rFonts w:ascii="Times New Roman" w:hAnsi="Times New Roman" w:cs="Times New Roman"/>
          <w:sz w:val="22"/>
          <w:szCs w:val="22"/>
        </w:rPr>
        <w:t>Jaintapur</w:t>
      </w:r>
      <w:proofErr w:type="spellEnd"/>
      <w:r w:rsidRPr="00852669">
        <w:rPr>
          <w:rFonts w:ascii="Times New Roman" w:hAnsi="Times New Roman" w:cs="Times New Roman"/>
          <w:sz w:val="22"/>
          <w:szCs w:val="22"/>
        </w:rPr>
        <w:t xml:space="preserve">, prices fluctuate more significantly, from Tk. 260 to Tk. 800 per kg. </w:t>
      </w:r>
      <w:r w:rsidRPr="00852669">
        <w:rPr>
          <w:rFonts w:ascii="Times New Roman" w:hAnsi="Times New Roman" w:cs="Times New Roman"/>
          <w:bCs/>
          <w:color w:val="auto"/>
          <w:sz w:val="22"/>
          <w:szCs w:val="22"/>
        </w:rPr>
        <w:t xml:space="preserve">The findings of the present study are more or less in agreement of the findings of </w:t>
      </w:r>
      <w:proofErr w:type="spellStart"/>
      <w:r w:rsidRPr="00852669">
        <w:rPr>
          <w:rFonts w:ascii="Times New Roman" w:hAnsi="Times New Roman" w:cs="Times New Roman"/>
          <w:sz w:val="22"/>
          <w:szCs w:val="22"/>
        </w:rPr>
        <w:t>Malangmeih</w:t>
      </w:r>
      <w:proofErr w:type="spellEnd"/>
      <w:r w:rsidRPr="00852669">
        <w:rPr>
          <w:rFonts w:ascii="Times New Roman" w:hAnsi="Times New Roman" w:cs="Times New Roman"/>
          <w:sz w:val="22"/>
          <w:szCs w:val="22"/>
        </w:rPr>
        <w:t xml:space="preserve"> and </w:t>
      </w:r>
      <w:proofErr w:type="spellStart"/>
      <w:r w:rsidRPr="00852669">
        <w:rPr>
          <w:rFonts w:ascii="Times New Roman" w:hAnsi="Times New Roman" w:cs="Times New Roman"/>
          <w:sz w:val="22"/>
          <w:szCs w:val="22"/>
        </w:rPr>
        <w:t>Rahaman</w:t>
      </w:r>
      <w:proofErr w:type="spellEnd"/>
      <w:r w:rsidRPr="00852669">
        <w:rPr>
          <w:rFonts w:ascii="Times New Roman" w:hAnsi="Times New Roman" w:cs="Times New Roman"/>
          <w:sz w:val="22"/>
          <w:szCs w:val="22"/>
        </w:rPr>
        <w:t xml:space="preserve"> (2016) and </w:t>
      </w:r>
      <w:proofErr w:type="spellStart"/>
      <w:r w:rsidRPr="00852669">
        <w:rPr>
          <w:rFonts w:ascii="Times New Roman" w:hAnsi="Times New Roman" w:cs="Times New Roman"/>
          <w:sz w:val="22"/>
          <w:szCs w:val="22"/>
        </w:rPr>
        <w:t>Meetei</w:t>
      </w:r>
      <w:proofErr w:type="spellEnd"/>
      <w:r w:rsidRPr="00852669">
        <w:rPr>
          <w:rFonts w:ascii="Times New Roman" w:hAnsi="Times New Roman" w:cs="Times New Roman"/>
          <w:sz w:val="22"/>
          <w:szCs w:val="22"/>
        </w:rPr>
        <w:t xml:space="preserve"> et al., (2016) who reported that </w:t>
      </w:r>
      <w:r w:rsidR="00992DF3">
        <w:rPr>
          <w:rFonts w:ascii="Times New Roman" w:hAnsi="Times New Roman" w:cs="Times New Roman"/>
          <w:sz w:val="22"/>
          <w:szCs w:val="22"/>
        </w:rPr>
        <w:t>N</w:t>
      </w:r>
      <w:r w:rsidRPr="00852669">
        <w:rPr>
          <w:rFonts w:ascii="Times New Roman" w:hAnsi="Times New Roman" w:cs="Times New Roman"/>
          <w:sz w:val="22"/>
          <w:szCs w:val="22"/>
        </w:rPr>
        <w:t xml:space="preserve">aga </w:t>
      </w:r>
      <w:proofErr w:type="spellStart"/>
      <w:r w:rsidRPr="00852669">
        <w:rPr>
          <w:rFonts w:ascii="Times New Roman" w:hAnsi="Times New Roman" w:cs="Times New Roman"/>
          <w:sz w:val="22"/>
          <w:szCs w:val="22"/>
        </w:rPr>
        <w:t>chilli</w:t>
      </w:r>
      <w:proofErr w:type="spellEnd"/>
      <w:r w:rsidRPr="00852669">
        <w:rPr>
          <w:rFonts w:ascii="Times New Roman" w:hAnsi="Times New Roman" w:cs="Times New Roman"/>
          <w:sz w:val="22"/>
          <w:szCs w:val="22"/>
        </w:rPr>
        <w:t xml:space="preserve"> prices peak between ₹600 and ₹1000 per kg in July and April, while dropping to around ₹200 per kg from September to January.</w:t>
      </w:r>
    </w:p>
    <w:p w:rsidR="001F13FD" w:rsidRDefault="001F13FD" w:rsidP="001F13FD">
      <w:pPr>
        <w:pStyle w:val="Default"/>
        <w:rPr>
          <w:rFonts w:ascii="Times New Roman" w:hAnsi="Times New Roman" w:cs="Times New Roman"/>
          <w:b/>
          <w:bCs/>
          <w:color w:val="auto"/>
          <w:sz w:val="22"/>
          <w:szCs w:val="22"/>
        </w:rPr>
      </w:pPr>
      <w:r>
        <w:rPr>
          <w:noProof/>
        </w:rPr>
        <w:drawing>
          <wp:anchor distT="0" distB="0" distL="114300" distR="114300" simplePos="0" relativeHeight="251659264" behindDoc="0" locked="0" layoutInCell="1" allowOverlap="1" wp14:anchorId="77A36EAB" wp14:editId="53D9828B">
            <wp:simplePos x="0" y="0"/>
            <wp:positionH relativeFrom="column">
              <wp:posOffset>968991</wp:posOffset>
            </wp:positionH>
            <wp:positionV relativeFrom="paragraph">
              <wp:posOffset>8094</wp:posOffset>
            </wp:positionV>
            <wp:extent cx="3957851" cy="2224585"/>
            <wp:effectExtent l="0" t="0" r="24130" b="23495"/>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1F13FD" w:rsidRDefault="001F13FD" w:rsidP="001F13FD">
      <w:pPr>
        <w:pStyle w:val="Default"/>
        <w:rPr>
          <w:rFonts w:ascii="Times New Roman" w:hAnsi="Times New Roman" w:cs="Times New Roman"/>
          <w:b/>
          <w:bCs/>
          <w:color w:val="auto"/>
          <w:sz w:val="22"/>
          <w:szCs w:val="22"/>
        </w:rPr>
      </w:pPr>
    </w:p>
    <w:p w:rsidR="001F13FD" w:rsidRDefault="001F13FD" w:rsidP="001F13FD">
      <w:pPr>
        <w:pStyle w:val="Default"/>
        <w:rPr>
          <w:rFonts w:ascii="Times New Roman" w:hAnsi="Times New Roman" w:cs="Times New Roman"/>
          <w:b/>
          <w:bCs/>
          <w:color w:val="auto"/>
          <w:sz w:val="22"/>
          <w:szCs w:val="22"/>
        </w:rPr>
      </w:pPr>
    </w:p>
    <w:p w:rsidR="001F13FD" w:rsidRDefault="001F13FD" w:rsidP="001F13FD">
      <w:pPr>
        <w:pStyle w:val="Default"/>
        <w:rPr>
          <w:rFonts w:ascii="Times New Roman" w:hAnsi="Times New Roman" w:cs="Times New Roman"/>
          <w:b/>
          <w:bCs/>
          <w:color w:val="auto"/>
          <w:sz w:val="22"/>
          <w:szCs w:val="22"/>
        </w:rPr>
      </w:pPr>
    </w:p>
    <w:p w:rsidR="001F13FD" w:rsidRDefault="001F13FD" w:rsidP="001F13FD">
      <w:pPr>
        <w:pStyle w:val="Default"/>
        <w:rPr>
          <w:rFonts w:ascii="Times New Roman" w:hAnsi="Times New Roman" w:cs="Times New Roman"/>
          <w:b/>
          <w:bCs/>
          <w:color w:val="auto"/>
          <w:sz w:val="22"/>
          <w:szCs w:val="22"/>
        </w:rPr>
      </w:pPr>
    </w:p>
    <w:p w:rsidR="001F13FD" w:rsidRDefault="001F13FD" w:rsidP="001F13FD">
      <w:pPr>
        <w:pStyle w:val="Default"/>
        <w:rPr>
          <w:rFonts w:ascii="Times New Roman" w:hAnsi="Times New Roman" w:cs="Times New Roman"/>
          <w:b/>
          <w:bCs/>
          <w:color w:val="auto"/>
          <w:sz w:val="22"/>
          <w:szCs w:val="22"/>
        </w:rPr>
      </w:pPr>
    </w:p>
    <w:p w:rsidR="001F13FD" w:rsidRDefault="001F13FD" w:rsidP="001F13FD">
      <w:pPr>
        <w:pStyle w:val="Default"/>
        <w:rPr>
          <w:rFonts w:ascii="Times New Roman" w:hAnsi="Times New Roman" w:cs="Times New Roman"/>
          <w:b/>
          <w:bCs/>
          <w:color w:val="auto"/>
          <w:sz w:val="22"/>
          <w:szCs w:val="22"/>
        </w:rPr>
      </w:pPr>
    </w:p>
    <w:p w:rsidR="001F13FD" w:rsidRDefault="001F13FD" w:rsidP="001F13FD">
      <w:pPr>
        <w:pStyle w:val="Default"/>
        <w:rPr>
          <w:rFonts w:ascii="Times New Roman" w:hAnsi="Times New Roman" w:cs="Times New Roman"/>
          <w:b/>
          <w:bCs/>
          <w:color w:val="auto"/>
          <w:sz w:val="22"/>
          <w:szCs w:val="22"/>
        </w:rPr>
      </w:pPr>
    </w:p>
    <w:p w:rsidR="001F13FD" w:rsidRDefault="001F13FD" w:rsidP="001F13FD">
      <w:pPr>
        <w:pStyle w:val="Default"/>
        <w:rPr>
          <w:rFonts w:ascii="Times New Roman" w:hAnsi="Times New Roman" w:cs="Times New Roman"/>
          <w:b/>
          <w:bCs/>
          <w:color w:val="auto"/>
          <w:sz w:val="22"/>
          <w:szCs w:val="22"/>
        </w:rPr>
      </w:pPr>
    </w:p>
    <w:p w:rsidR="001F13FD" w:rsidRDefault="001F13FD" w:rsidP="001F13FD">
      <w:pPr>
        <w:pStyle w:val="Default"/>
        <w:rPr>
          <w:rFonts w:ascii="Times New Roman" w:hAnsi="Times New Roman" w:cs="Times New Roman"/>
          <w:b/>
          <w:bCs/>
          <w:color w:val="auto"/>
          <w:sz w:val="22"/>
          <w:szCs w:val="22"/>
        </w:rPr>
      </w:pPr>
    </w:p>
    <w:p w:rsidR="001F13FD" w:rsidRDefault="001F13FD" w:rsidP="001F13FD">
      <w:pPr>
        <w:pStyle w:val="Default"/>
        <w:rPr>
          <w:rFonts w:ascii="Times New Roman" w:hAnsi="Times New Roman" w:cs="Times New Roman"/>
          <w:b/>
          <w:bCs/>
          <w:color w:val="auto"/>
          <w:sz w:val="22"/>
          <w:szCs w:val="22"/>
        </w:rPr>
      </w:pPr>
    </w:p>
    <w:p w:rsidR="001F13FD" w:rsidRDefault="001F13FD" w:rsidP="001F13FD">
      <w:pPr>
        <w:pStyle w:val="Default"/>
        <w:rPr>
          <w:rFonts w:ascii="Times New Roman" w:hAnsi="Times New Roman" w:cs="Times New Roman"/>
          <w:b/>
          <w:bCs/>
          <w:color w:val="auto"/>
          <w:sz w:val="22"/>
          <w:szCs w:val="22"/>
        </w:rPr>
      </w:pPr>
    </w:p>
    <w:p w:rsidR="001F13FD" w:rsidRDefault="001F13FD" w:rsidP="001F13FD">
      <w:pPr>
        <w:pStyle w:val="Default"/>
        <w:rPr>
          <w:rFonts w:ascii="Times New Roman" w:hAnsi="Times New Roman" w:cs="Times New Roman"/>
          <w:b/>
          <w:bCs/>
          <w:color w:val="auto"/>
          <w:sz w:val="22"/>
          <w:szCs w:val="22"/>
        </w:rPr>
      </w:pPr>
    </w:p>
    <w:p w:rsidR="001F13FD" w:rsidRDefault="001F13FD" w:rsidP="001F13FD">
      <w:pPr>
        <w:pStyle w:val="Default"/>
        <w:rPr>
          <w:rFonts w:ascii="Times New Roman" w:hAnsi="Times New Roman" w:cs="Times New Roman"/>
          <w:b/>
          <w:bCs/>
          <w:color w:val="auto"/>
          <w:sz w:val="22"/>
          <w:szCs w:val="22"/>
        </w:rPr>
      </w:pPr>
    </w:p>
    <w:p w:rsidR="001F13FD" w:rsidRDefault="001F13FD" w:rsidP="001F13FD">
      <w:pPr>
        <w:pStyle w:val="Default"/>
        <w:jc w:val="center"/>
        <w:rPr>
          <w:rFonts w:ascii="Times New Roman" w:hAnsi="Times New Roman" w:cs="Times New Roman"/>
          <w:b/>
          <w:bCs/>
          <w:color w:val="auto"/>
          <w:sz w:val="22"/>
          <w:szCs w:val="22"/>
        </w:rPr>
      </w:pPr>
      <w:r>
        <w:rPr>
          <w:rFonts w:ascii="Times New Roman" w:hAnsi="Times New Roman" w:cs="Times New Roman"/>
          <w:b/>
          <w:bCs/>
          <w:sz w:val="20"/>
          <w:szCs w:val="20"/>
        </w:rPr>
        <w:t xml:space="preserve">Figure 1: Seasonal and Spatial Price Fluctuation of Naga </w:t>
      </w:r>
      <w:proofErr w:type="spellStart"/>
      <w:proofErr w:type="gramStart"/>
      <w:r>
        <w:rPr>
          <w:rFonts w:ascii="Times New Roman" w:hAnsi="Times New Roman" w:cs="Times New Roman"/>
          <w:b/>
          <w:bCs/>
          <w:sz w:val="20"/>
          <w:szCs w:val="20"/>
        </w:rPr>
        <w:t>chilli</w:t>
      </w:r>
      <w:proofErr w:type="spellEnd"/>
      <w:r>
        <w:rPr>
          <w:rFonts w:ascii="Times New Roman" w:hAnsi="Times New Roman" w:cs="Times New Roman"/>
          <w:b/>
          <w:bCs/>
          <w:sz w:val="20"/>
          <w:szCs w:val="20"/>
        </w:rPr>
        <w:t xml:space="preserve">  (</w:t>
      </w:r>
      <w:proofErr w:type="gramEnd"/>
      <w:r>
        <w:rPr>
          <w:rFonts w:ascii="Times New Roman" w:hAnsi="Times New Roman" w:cs="Times New Roman"/>
          <w:b/>
          <w:bCs/>
          <w:sz w:val="20"/>
          <w:szCs w:val="20"/>
        </w:rPr>
        <w:t xml:space="preserve">Tk./kg) </w:t>
      </w:r>
      <w:r w:rsidRPr="001F13FD">
        <w:rPr>
          <w:rFonts w:ascii="Times New Roman" w:hAnsi="Times New Roman" w:cs="Times New Roman"/>
          <w:b/>
          <w:bCs/>
          <w:sz w:val="20"/>
          <w:szCs w:val="20"/>
        </w:rPr>
        <w:t>at survey area</w:t>
      </w:r>
    </w:p>
    <w:p w:rsidR="00740453" w:rsidRDefault="00740453" w:rsidP="00852669">
      <w:pPr>
        <w:pStyle w:val="Default"/>
        <w:jc w:val="both"/>
        <w:rPr>
          <w:rFonts w:ascii="Times New Roman" w:hAnsi="Times New Roman" w:cs="Times New Roman"/>
          <w:b/>
          <w:bCs/>
          <w:sz w:val="22"/>
          <w:szCs w:val="22"/>
        </w:rPr>
      </w:pPr>
    </w:p>
    <w:p w:rsidR="00E94998" w:rsidRPr="004F1780" w:rsidRDefault="0048172E" w:rsidP="00852669">
      <w:pPr>
        <w:pStyle w:val="Default"/>
        <w:jc w:val="both"/>
        <w:rPr>
          <w:rFonts w:ascii="Times New Roman" w:hAnsi="Times New Roman" w:cs="Times New Roman"/>
          <w:b/>
          <w:bCs/>
          <w:sz w:val="22"/>
          <w:szCs w:val="22"/>
        </w:rPr>
      </w:pPr>
      <w:r w:rsidRPr="004F1780">
        <w:rPr>
          <w:rFonts w:ascii="Times New Roman" w:hAnsi="Times New Roman" w:cs="Times New Roman"/>
          <w:b/>
          <w:bCs/>
          <w:sz w:val="22"/>
          <w:szCs w:val="22"/>
        </w:rPr>
        <w:t>Constraints</w:t>
      </w:r>
      <w:r w:rsidR="00B61728" w:rsidRPr="004F1780">
        <w:rPr>
          <w:rFonts w:ascii="Times New Roman" w:hAnsi="Times New Roman" w:cs="Times New Roman"/>
          <w:b/>
          <w:bCs/>
          <w:sz w:val="22"/>
          <w:szCs w:val="22"/>
        </w:rPr>
        <w:t xml:space="preserve"> of </w:t>
      </w:r>
      <w:r w:rsidRPr="004F1780">
        <w:rPr>
          <w:rFonts w:ascii="Times New Roman" w:hAnsi="Times New Roman" w:cs="Times New Roman"/>
          <w:b/>
          <w:bCs/>
          <w:sz w:val="22"/>
          <w:szCs w:val="22"/>
        </w:rPr>
        <w:t xml:space="preserve">Naga </w:t>
      </w:r>
      <w:proofErr w:type="spellStart"/>
      <w:r w:rsidRPr="004F1780">
        <w:rPr>
          <w:rFonts w:ascii="Times New Roman" w:hAnsi="Times New Roman" w:cs="Times New Roman"/>
          <w:b/>
          <w:bCs/>
          <w:sz w:val="22"/>
          <w:szCs w:val="22"/>
        </w:rPr>
        <w:t>c</w:t>
      </w:r>
      <w:r w:rsidR="00B61728" w:rsidRPr="004F1780">
        <w:rPr>
          <w:rFonts w:ascii="Times New Roman" w:hAnsi="Times New Roman" w:cs="Times New Roman"/>
          <w:b/>
          <w:bCs/>
          <w:sz w:val="22"/>
          <w:szCs w:val="22"/>
        </w:rPr>
        <w:t>hilli</w:t>
      </w:r>
      <w:proofErr w:type="spellEnd"/>
      <w:r w:rsidR="00B61728" w:rsidRPr="004F1780">
        <w:rPr>
          <w:rFonts w:ascii="Times New Roman" w:hAnsi="Times New Roman" w:cs="Times New Roman"/>
          <w:b/>
          <w:bCs/>
          <w:sz w:val="22"/>
          <w:szCs w:val="22"/>
        </w:rPr>
        <w:t xml:space="preserve"> farmers</w:t>
      </w:r>
    </w:p>
    <w:p w:rsidR="0048172E" w:rsidRPr="004F1780" w:rsidRDefault="0048172E" w:rsidP="004F1780">
      <w:pPr>
        <w:pStyle w:val="NormalWeb"/>
        <w:spacing w:before="0" w:beforeAutospacing="0" w:after="0" w:afterAutospacing="0"/>
        <w:jc w:val="both"/>
        <w:rPr>
          <w:sz w:val="22"/>
          <w:szCs w:val="22"/>
        </w:rPr>
      </w:pPr>
      <w:r w:rsidRPr="004F1780">
        <w:rPr>
          <w:sz w:val="22"/>
          <w:szCs w:val="22"/>
        </w:rPr>
        <w:t xml:space="preserve">The challenges faced by Naga </w:t>
      </w:r>
      <w:proofErr w:type="spellStart"/>
      <w:r w:rsidRPr="004F1780">
        <w:rPr>
          <w:sz w:val="22"/>
          <w:szCs w:val="22"/>
        </w:rPr>
        <w:t>chilli</w:t>
      </w:r>
      <w:proofErr w:type="spellEnd"/>
      <w:r w:rsidRPr="004F1780">
        <w:rPr>
          <w:sz w:val="22"/>
          <w:szCs w:val="22"/>
        </w:rPr>
        <w:t xml:space="preserve"> farmers, as presented in Table</w:t>
      </w:r>
      <w:r w:rsidR="00992DF3" w:rsidRPr="004F1780">
        <w:rPr>
          <w:sz w:val="22"/>
          <w:szCs w:val="22"/>
        </w:rPr>
        <w:t>-</w:t>
      </w:r>
      <w:r w:rsidRPr="004F1780">
        <w:rPr>
          <w:sz w:val="22"/>
          <w:szCs w:val="22"/>
        </w:rPr>
        <w:t>0</w:t>
      </w:r>
      <w:r w:rsidR="00992DF3" w:rsidRPr="004F1780">
        <w:rPr>
          <w:sz w:val="22"/>
          <w:szCs w:val="22"/>
        </w:rPr>
        <w:t>5</w:t>
      </w:r>
      <w:r w:rsidRPr="004F1780">
        <w:rPr>
          <w:sz w:val="22"/>
          <w:szCs w:val="22"/>
        </w:rPr>
        <w:t xml:space="preserve">, highlight several key issues affecting production and profitability. Most farmers reported that suitable high-yielding varieties of Naga </w:t>
      </w:r>
      <w:proofErr w:type="spellStart"/>
      <w:r w:rsidRPr="004F1780">
        <w:rPr>
          <w:sz w:val="22"/>
          <w:szCs w:val="22"/>
        </w:rPr>
        <w:t>chilli</w:t>
      </w:r>
      <w:proofErr w:type="spellEnd"/>
      <w:r w:rsidRPr="004F1780">
        <w:rPr>
          <w:sz w:val="22"/>
          <w:szCs w:val="22"/>
        </w:rPr>
        <w:t xml:space="preserve"> were not available, limiting their productivity. Farmers frequently faced difficulties due to the unavailability of labor, especially during peak periods of cultivation and harvest. Unpredictable and harsh weather negatively impacted crop health and yields. Disease outbreaks were identified as a major threat to Naga </w:t>
      </w:r>
      <w:proofErr w:type="spellStart"/>
      <w:r w:rsidRPr="004F1780">
        <w:rPr>
          <w:sz w:val="22"/>
          <w:szCs w:val="22"/>
        </w:rPr>
        <w:t>chilli</w:t>
      </w:r>
      <w:proofErr w:type="spellEnd"/>
      <w:r w:rsidRPr="004F1780">
        <w:rPr>
          <w:sz w:val="22"/>
          <w:szCs w:val="22"/>
        </w:rPr>
        <w:t xml:space="preserve"> production, affecting both yield and quality. About 82% of farmers indicated that they lacked sufficient working capital and received no financial assistance or credit during the production cycle. Without collective organizations, farmers lacked representation and bargaining power in both input and output markets. </w:t>
      </w:r>
      <w:proofErr w:type="gramStart"/>
      <w:r w:rsidRPr="004F1780">
        <w:rPr>
          <w:sz w:val="22"/>
          <w:szCs w:val="22"/>
        </w:rPr>
        <w:t>The absence of crop insurance increased farmer</w:t>
      </w:r>
      <w:r w:rsidR="00992DF3" w:rsidRPr="004F1780">
        <w:rPr>
          <w:sz w:val="22"/>
          <w:szCs w:val="22"/>
        </w:rPr>
        <w:t>’</w:t>
      </w:r>
      <w:r w:rsidRPr="004F1780">
        <w:rPr>
          <w:sz w:val="22"/>
          <w:szCs w:val="22"/>
        </w:rPr>
        <w:t>s vulnerability to losses from natural disasters and pests.</w:t>
      </w:r>
      <w:proofErr w:type="gramEnd"/>
      <w:r w:rsidRPr="004F1780">
        <w:rPr>
          <w:sz w:val="22"/>
          <w:szCs w:val="22"/>
        </w:rPr>
        <w:t xml:space="preserve"> Around 75% of the farmers reported that the Naga </w:t>
      </w:r>
      <w:proofErr w:type="spellStart"/>
      <w:r w:rsidRPr="004F1780">
        <w:rPr>
          <w:sz w:val="22"/>
          <w:szCs w:val="22"/>
        </w:rPr>
        <w:t>chilli</w:t>
      </w:r>
      <w:proofErr w:type="spellEnd"/>
      <w:r w:rsidRPr="004F1780">
        <w:rPr>
          <w:sz w:val="22"/>
          <w:szCs w:val="22"/>
        </w:rPr>
        <w:t xml:space="preserve"> market is dominated by a few powerful traders who often exploit them. The lack of a proper market monitoring authority was seen as a major reason for this exploitation.</w:t>
      </w:r>
      <w:r w:rsidR="007B593A" w:rsidRPr="004F1780">
        <w:rPr>
          <w:sz w:val="22"/>
          <w:szCs w:val="22"/>
        </w:rPr>
        <w:t xml:space="preserve"> </w:t>
      </w:r>
      <w:r w:rsidRPr="004F1780">
        <w:rPr>
          <w:sz w:val="22"/>
          <w:szCs w:val="22"/>
        </w:rPr>
        <w:t xml:space="preserve">These challenges underline the need for institutional support, better infrastructure, </w:t>
      </w:r>
      <w:proofErr w:type="gramStart"/>
      <w:r w:rsidRPr="004F1780">
        <w:rPr>
          <w:sz w:val="22"/>
          <w:szCs w:val="22"/>
        </w:rPr>
        <w:t>access</w:t>
      </w:r>
      <w:proofErr w:type="gramEnd"/>
      <w:r w:rsidRPr="004F1780">
        <w:rPr>
          <w:sz w:val="22"/>
          <w:szCs w:val="22"/>
        </w:rPr>
        <w:t xml:space="preserve"> to finance, and improved market regulation to enhance the sustainability and profitability of Naga </w:t>
      </w:r>
      <w:proofErr w:type="spellStart"/>
      <w:r w:rsidRPr="004F1780">
        <w:rPr>
          <w:sz w:val="22"/>
          <w:szCs w:val="22"/>
        </w:rPr>
        <w:t>chilli</w:t>
      </w:r>
      <w:proofErr w:type="spellEnd"/>
      <w:r w:rsidRPr="004F1780">
        <w:rPr>
          <w:sz w:val="22"/>
          <w:szCs w:val="22"/>
        </w:rPr>
        <w:t xml:space="preserve"> farming.</w:t>
      </w:r>
      <w:r w:rsidR="00D939BD" w:rsidRPr="004F1780">
        <w:rPr>
          <w:sz w:val="22"/>
          <w:szCs w:val="22"/>
        </w:rPr>
        <w:t xml:space="preserve"> Similar results found by </w:t>
      </w:r>
      <w:proofErr w:type="spellStart"/>
      <w:proofErr w:type="gramStart"/>
      <w:r w:rsidR="00D939BD" w:rsidRPr="004F1780">
        <w:rPr>
          <w:sz w:val="22"/>
          <w:szCs w:val="22"/>
        </w:rPr>
        <w:t>Ila</w:t>
      </w:r>
      <w:proofErr w:type="spellEnd"/>
      <w:proofErr w:type="gramEnd"/>
      <w:r w:rsidR="00D939BD" w:rsidRPr="004F1780">
        <w:rPr>
          <w:sz w:val="22"/>
          <w:szCs w:val="22"/>
        </w:rPr>
        <w:t xml:space="preserve">, et. al. (2019), who reported financial profitability of green </w:t>
      </w:r>
      <w:proofErr w:type="spellStart"/>
      <w:r w:rsidR="00D939BD" w:rsidRPr="004F1780">
        <w:rPr>
          <w:sz w:val="22"/>
          <w:szCs w:val="22"/>
        </w:rPr>
        <w:t>chilli</w:t>
      </w:r>
      <w:proofErr w:type="spellEnd"/>
      <w:r w:rsidR="00D939BD" w:rsidRPr="004F1780">
        <w:rPr>
          <w:sz w:val="22"/>
          <w:szCs w:val="22"/>
        </w:rPr>
        <w:t xml:space="preserve"> production: A case study in </w:t>
      </w:r>
      <w:proofErr w:type="spellStart"/>
      <w:r w:rsidR="00D939BD" w:rsidRPr="004F1780">
        <w:rPr>
          <w:sz w:val="22"/>
          <w:szCs w:val="22"/>
        </w:rPr>
        <w:t>Bogra</w:t>
      </w:r>
      <w:proofErr w:type="spellEnd"/>
      <w:r w:rsidR="00D939BD" w:rsidRPr="004F1780">
        <w:rPr>
          <w:sz w:val="22"/>
          <w:szCs w:val="22"/>
        </w:rPr>
        <w:t xml:space="preserve"> district of Bangladesh.</w:t>
      </w:r>
    </w:p>
    <w:p w:rsidR="004F1780" w:rsidRPr="004F1780" w:rsidRDefault="004F1780" w:rsidP="004F1780">
      <w:pPr>
        <w:pStyle w:val="NormalWeb"/>
        <w:spacing w:before="0" w:beforeAutospacing="0" w:after="0" w:afterAutospacing="0"/>
        <w:jc w:val="both"/>
        <w:rPr>
          <w:sz w:val="22"/>
          <w:szCs w:val="22"/>
        </w:rPr>
      </w:pPr>
    </w:p>
    <w:p w:rsidR="00B61728" w:rsidRPr="004F1780" w:rsidRDefault="00B61728" w:rsidP="00852669">
      <w:pPr>
        <w:pStyle w:val="Default"/>
        <w:jc w:val="both"/>
        <w:rPr>
          <w:rFonts w:ascii="Times New Roman" w:hAnsi="Times New Roman" w:cs="Times New Roman"/>
          <w:sz w:val="22"/>
          <w:szCs w:val="22"/>
        </w:rPr>
      </w:pPr>
      <w:proofErr w:type="gramStart"/>
      <w:r w:rsidRPr="004F1780">
        <w:rPr>
          <w:rFonts w:ascii="Times New Roman" w:hAnsi="Times New Roman" w:cs="Times New Roman"/>
          <w:bCs/>
          <w:sz w:val="22"/>
          <w:szCs w:val="22"/>
        </w:rPr>
        <w:t>Table</w:t>
      </w:r>
      <w:r w:rsidR="00992DF3" w:rsidRPr="004F1780">
        <w:rPr>
          <w:rFonts w:ascii="Times New Roman" w:hAnsi="Times New Roman" w:cs="Times New Roman"/>
          <w:bCs/>
          <w:sz w:val="22"/>
          <w:szCs w:val="22"/>
        </w:rPr>
        <w:t>-</w:t>
      </w:r>
      <w:r w:rsidRPr="004F1780">
        <w:rPr>
          <w:rFonts w:ascii="Times New Roman" w:hAnsi="Times New Roman" w:cs="Times New Roman"/>
          <w:bCs/>
          <w:sz w:val="22"/>
          <w:szCs w:val="22"/>
        </w:rPr>
        <w:t>0</w:t>
      </w:r>
      <w:r w:rsidR="00992DF3" w:rsidRPr="004F1780">
        <w:rPr>
          <w:rFonts w:ascii="Times New Roman" w:hAnsi="Times New Roman" w:cs="Times New Roman"/>
          <w:bCs/>
          <w:sz w:val="22"/>
          <w:szCs w:val="22"/>
        </w:rPr>
        <w:t>5</w:t>
      </w:r>
      <w:r w:rsidRPr="004F1780">
        <w:rPr>
          <w:rFonts w:ascii="Times New Roman" w:hAnsi="Times New Roman" w:cs="Times New Roman"/>
          <w:bCs/>
          <w:sz w:val="22"/>
          <w:szCs w:val="22"/>
        </w:rPr>
        <w:t>.</w:t>
      </w:r>
      <w:proofErr w:type="gramEnd"/>
      <w:r w:rsidRPr="004F1780">
        <w:rPr>
          <w:rFonts w:ascii="Times New Roman" w:hAnsi="Times New Roman" w:cs="Times New Roman"/>
          <w:bCs/>
          <w:sz w:val="22"/>
          <w:szCs w:val="22"/>
        </w:rPr>
        <w:t xml:space="preserve"> Production, socio-economic and marketing constraints faced by the </w:t>
      </w:r>
      <w:r w:rsidR="00112F9A" w:rsidRPr="004F1780">
        <w:rPr>
          <w:rFonts w:ascii="Times New Roman" w:hAnsi="Times New Roman" w:cs="Times New Roman"/>
          <w:bCs/>
          <w:sz w:val="22"/>
          <w:szCs w:val="22"/>
        </w:rPr>
        <w:t xml:space="preserve">Naga </w:t>
      </w:r>
      <w:proofErr w:type="spellStart"/>
      <w:r w:rsidR="00112F9A" w:rsidRPr="004F1780">
        <w:rPr>
          <w:rFonts w:ascii="Times New Roman" w:hAnsi="Times New Roman" w:cs="Times New Roman"/>
          <w:bCs/>
          <w:sz w:val="22"/>
          <w:szCs w:val="22"/>
        </w:rPr>
        <w:t>chilli</w:t>
      </w:r>
      <w:proofErr w:type="spellEnd"/>
      <w:r w:rsidR="00112F9A" w:rsidRPr="004F1780">
        <w:rPr>
          <w:rFonts w:ascii="Times New Roman" w:hAnsi="Times New Roman" w:cs="Times New Roman"/>
          <w:bCs/>
          <w:sz w:val="22"/>
          <w:szCs w:val="22"/>
        </w:rPr>
        <w:t xml:space="preserve"> </w:t>
      </w:r>
      <w:r w:rsidRPr="004F1780">
        <w:rPr>
          <w:rFonts w:ascii="Times New Roman" w:hAnsi="Times New Roman" w:cs="Times New Roman"/>
          <w:bCs/>
          <w:sz w:val="22"/>
          <w:szCs w:val="22"/>
        </w:rPr>
        <w:t>farmers</w:t>
      </w:r>
    </w:p>
    <w:tbl>
      <w:tblPr>
        <w:tblStyle w:val="TableGrid"/>
        <w:tblW w:w="0" w:type="auto"/>
        <w:tblLook w:val="04A0" w:firstRow="1" w:lastRow="0" w:firstColumn="1" w:lastColumn="0" w:noHBand="0" w:noVBand="1"/>
      </w:tblPr>
      <w:tblGrid>
        <w:gridCol w:w="468"/>
        <w:gridCol w:w="5490"/>
        <w:gridCol w:w="2160"/>
        <w:gridCol w:w="1458"/>
      </w:tblGrid>
      <w:tr w:rsidR="00777CCC" w:rsidRPr="004F1780" w:rsidTr="00112F9A">
        <w:tc>
          <w:tcPr>
            <w:tcW w:w="5958" w:type="dxa"/>
            <w:gridSpan w:val="2"/>
            <w:tcBorders>
              <w:top w:val="single" w:sz="4" w:space="0" w:color="auto"/>
              <w:left w:val="nil"/>
              <w:bottom w:val="single" w:sz="4" w:space="0" w:color="auto"/>
              <w:right w:val="nil"/>
            </w:tcBorders>
          </w:tcPr>
          <w:p w:rsidR="00777CCC" w:rsidRPr="004F1780" w:rsidRDefault="00777CCC" w:rsidP="00852669">
            <w:pPr>
              <w:pStyle w:val="Default"/>
              <w:jc w:val="both"/>
              <w:rPr>
                <w:rFonts w:ascii="Times New Roman" w:hAnsi="Times New Roman" w:cs="Times New Roman"/>
                <w:b/>
                <w:sz w:val="22"/>
                <w:szCs w:val="22"/>
              </w:rPr>
            </w:pPr>
            <w:r w:rsidRPr="004F1780">
              <w:rPr>
                <w:rFonts w:ascii="Times New Roman" w:hAnsi="Times New Roman" w:cs="Times New Roman"/>
                <w:b/>
                <w:sz w:val="22"/>
                <w:szCs w:val="22"/>
              </w:rPr>
              <w:t>Reported constraints</w:t>
            </w:r>
          </w:p>
        </w:tc>
        <w:tc>
          <w:tcPr>
            <w:tcW w:w="2160" w:type="dxa"/>
            <w:tcBorders>
              <w:top w:val="single" w:sz="4" w:space="0" w:color="auto"/>
              <w:left w:val="nil"/>
              <w:bottom w:val="single" w:sz="4" w:space="0" w:color="auto"/>
              <w:right w:val="nil"/>
            </w:tcBorders>
          </w:tcPr>
          <w:p w:rsidR="00777CCC" w:rsidRPr="004F1780" w:rsidRDefault="00777CCC" w:rsidP="00852669">
            <w:pPr>
              <w:pStyle w:val="Default"/>
              <w:jc w:val="both"/>
              <w:rPr>
                <w:rFonts w:ascii="Times New Roman" w:hAnsi="Times New Roman" w:cs="Times New Roman"/>
                <w:b/>
                <w:sz w:val="22"/>
                <w:szCs w:val="22"/>
              </w:rPr>
            </w:pPr>
            <w:r w:rsidRPr="004F1780">
              <w:rPr>
                <w:rFonts w:ascii="Times New Roman" w:hAnsi="Times New Roman" w:cs="Times New Roman"/>
                <w:b/>
                <w:sz w:val="22"/>
                <w:szCs w:val="22"/>
              </w:rPr>
              <w:t>No of respondents</w:t>
            </w:r>
          </w:p>
        </w:tc>
        <w:tc>
          <w:tcPr>
            <w:tcW w:w="1458" w:type="dxa"/>
            <w:tcBorders>
              <w:top w:val="single" w:sz="4" w:space="0" w:color="auto"/>
              <w:left w:val="nil"/>
              <w:bottom w:val="single" w:sz="4" w:space="0" w:color="auto"/>
              <w:right w:val="nil"/>
            </w:tcBorders>
          </w:tcPr>
          <w:p w:rsidR="00777CCC" w:rsidRPr="004F1780" w:rsidRDefault="00777CCC" w:rsidP="00852669">
            <w:pPr>
              <w:pStyle w:val="Default"/>
              <w:jc w:val="both"/>
              <w:rPr>
                <w:rFonts w:ascii="Times New Roman" w:hAnsi="Times New Roman" w:cs="Times New Roman"/>
                <w:b/>
                <w:sz w:val="22"/>
                <w:szCs w:val="22"/>
              </w:rPr>
            </w:pPr>
            <w:r w:rsidRPr="004F1780">
              <w:rPr>
                <w:rFonts w:ascii="Times New Roman" w:hAnsi="Times New Roman" w:cs="Times New Roman"/>
                <w:b/>
                <w:sz w:val="22"/>
                <w:szCs w:val="22"/>
              </w:rPr>
              <w:t>Percentage</w:t>
            </w:r>
          </w:p>
        </w:tc>
      </w:tr>
      <w:tr w:rsidR="004A57F0" w:rsidRPr="004F1780" w:rsidTr="00112F9A">
        <w:tc>
          <w:tcPr>
            <w:tcW w:w="9576" w:type="dxa"/>
            <w:gridSpan w:val="4"/>
            <w:tcBorders>
              <w:top w:val="single" w:sz="4" w:space="0" w:color="auto"/>
              <w:left w:val="nil"/>
              <w:bottom w:val="nil"/>
              <w:right w:val="nil"/>
            </w:tcBorders>
          </w:tcPr>
          <w:p w:rsidR="004A57F0" w:rsidRPr="004F1780" w:rsidRDefault="004A57F0" w:rsidP="00852669">
            <w:pPr>
              <w:pStyle w:val="Default"/>
              <w:jc w:val="both"/>
              <w:rPr>
                <w:rFonts w:ascii="Times New Roman" w:hAnsi="Times New Roman" w:cs="Times New Roman"/>
                <w:b/>
                <w:sz w:val="22"/>
                <w:szCs w:val="22"/>
              </w:rPr>
            </w:pPr>
            <w:r w:rsidRPr="004F1780">
              <w:rPr>
                <w:rFonts w:ascii="Times New Roman" w:hAnsi="Times New Roman" w:cs="Times New Roman"/>
                <w:b/>
                <w:sz w:val="22"/>
                <w:szCs w:val="22"/>
              </w:rPr>
              <w:t xml:space="preserve">Production constraints </w:t>
            </w:r>
          </w:p>
        </w:tc>
      </w:tr>
      <w:tr w:rsidR="00E763E3" w:rsidRPr="004F1780" w:rsidTr="00112F9A">
        <w:tc>
          <w:tcPr>
            <w:tcW w:w="468" w:type="dxa"/>
            <w:tcBorders>
              <w:top w:val="nil"/>
              <w:left w:val="nil"/>
              <w:bottom w:val="nil"/>
              <w:right w:val="nil"/>
            </w:tcBorders>
          </w:tcPr>
          <w:p w:rsidR="00E763E3" w:rsidRPr="004F1780" w:rsidRDefault="004A57F0" w:rsidP="002A491E">
            <w:pPr>
              <w:pStyle w:val="Default"/>
              <w:jc w:val="center"/>
              <w:rPr>
                <w:rFonts w:ascii="Times New Roman" w:hAnsi="Times New Roman" w:cs="Times New Roman"/>
                <w:sz w:val="22"/>
                <w:szCs w:val="22"/>
              </w:rPr>
            </w:pPr>
            <w:r w:rsidRPr="004F1780">
              <w:rPr>
                <w:rFonts w:ascii="Times New Roman" w:hAnsi="Times New Roman" w:cs="Times New Roman"/>
                <w:sz w:val="22"/>
                <w:szCs w:val="22"/>
              </w:rPr>
              <w:t>1.</w:t>
            </w:r>
          </w:p>
        </w:tc>
        <w:tc>
          <w:tcPr>
            <w:tcW w:w="5490" w:type="dxa"/>
            <w:tcBorders>
              <w:top w:val="nil"/>
              <w:left w:val="nil"/>
              <w:bottom w:val="nil"/>
              <w:right w:val="nil"/>
            </w:tcBorders>
          </w:tcPr>
          <w:p w:rsidR="00E763E3" w:rsidRPr="004F1780" w:rsidRDefault="00CC1089" w:rsidP="00CC1089">
            <w:pPr>
              <w:pStyle w:val="Default"/>
              <w:jc w:val="both"/>
              <w:rPr>
                <w:rFonts w:ascii="Times New Roman" w:hAnsi="Times New Roman" w:cs="Times New Roman"/>
                <w:sz w:val="22"/>
                <w:szCs w:val="22"/>
              </w:rPr>
            </w:pPr>
            <w:r w:rsidRPr="004F1780">
              <w:rPr>
                <w:rFonts w:ascii="Times New Roman" w:hAnsi="Times New Roman" w:cs="Times New Roman"/>
                <w:sz w:val="22"/>
                <w:szCs w:val="22"/>
              </w:rPr>
              <w:t>Lack of irrigation facilities</w:t>
            </w:r>
            <w:r w:rsidRPr="004F1780">
              <w:rPr>
                <w:rFonts w:ascii="Times New Roman" w:hAnsi="Times New Roman" w:cs="Times New Roman"/>
                <w:sz w:val="22"/>
                <w:szCs w:val="22"/>
              </w:rPr>
              <w:t xml:space="preserve"> </w:t>
            </w:r>
          </w:p>
        </w:tc>
        <w:tc>
          <w:tcPr>
            <w:tcW w:w="2160" w:type="dxa"/>
            <w:tcBorders>
              <w:top w:val="nil"/>
              <w:left w:val="nil"/>
              <w:bottom w:val="nil"/>
              <w:right w:val="nil"/>
            </w:tcBorders>
          </w:tcPr>
          <w:p w:rsidR="00E763E3" w:rsidRPr="004F1780" w:rsidRDefault="0048172E"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33</w:t>
            </w:r>
          </w:p>
        </w:tc>
        <w:tc>
          <w:tcPr>
            <w:tcW w:w="1458" w:type="dxa"/>
            <w:tcBorders>
              <w:top w:val="nil"/>
              <w:left w:val="nil"/>
              <w:bottom w:val="nil"/>
              <w:right w:val="nil"/>
            </w:tcBorders>
          </w:tcPr>
          <w:p w:rsidR="00E763E3" w:rsidRPr="004F1780" w:rsidRDefault="0048172E"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73.33</w:t>
            </w:r>
          </w:p>
        </w:tc>
      </w:tr>
      <w:tr w:rsidR="00E763E3" w:rsidRPr="004F1780" w:rsidTr="00112F9A">
        <w:tc>
          <w:tcPr>
            <w:tcW w:w="468" w:type="dxa"/>
            <w:tcBorders>
              <w:top w:val="nil"/>
              <w:left w:val="nil"/>
              <w:bottom w:val="nil"/>
              <w:right w:val="nil"/>
            </w:tcBorders>
          </w:tcPr>
          <w:p w:rsidR="00E763E3" w:rsidRPr="004F1780" w:rsidRDefault="004A57F0" w:rsidP="002A491E">
            <w:pPr>
              <w:pStyle w:val="Default"/>
              <w:jc w:val="center"/>
              <w:rPr>
                <w:rFonts w:ascii="Times New Roman" w:hAnsi="Times New Roman" w:cs="Times New Roman"/>
                <w:sz w:val="22"/>
                <w:szCs w:val="22"/>
              </w:rPr>
            </w:pPr>
            <w:r w:rsidRPr="004F1780">
              <w:rPr>
                <w:rFonts w:ascii="Times New Roman" w:hAnsi="Times New Roman" w:cs="Times New Roman"/>
                <w:sz w:val="22"/>
                <w:szCs w:val="22"/>
              </w:rPr>
              <w:t>2.</w:t>
            </w:r>
          </w:p>
        </w:tc>
        <w:tc>
          <w:tcPr>
            <w:tcW w:w="5490" w:type="dxa"/>
            <w:tcBorders>
              <w:top w:val="nil"/>
              <w:left w:val="nil"/>
              <w:bottom w:val="nil"/>
              <w:right w:val="nil"/>
            </w:tcBorders>
          </w:tcPr>
          <w:p w:rsidR="00E763E3" w:rsidRPr="004F1780" w:rsidRDefault="00E763E3"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Lack of labor availability </w:t>
            </w:r>
          </w:p>
        </w:tc>
        <w:tc>
          <w:tcPr>
            <w:tcW w:w="2160" w:type="dxa"/>
            <w:tcBorders>
              <w:top w:val="nil"/>
              <w:left w:val="nil"/>
              <w:bottom w:val="nil"/>
              <w:right w:val="nil"/>
            </w:tcBorders>
          </w:tcPr>
          <w:p w:rsidR="00E763E3"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25</w:t>
            </w:r>
          </w:p>
        </w:tc>
        <w:tc>
          <w:tcPr>
            <w:tcW w:w="1458" w:type="dxa"/>
            <w:tcBorders>
              <w:top w:val="nil"/>
              <w:left w:val="nil"/>
              <w:bottom w:val="nil"/>
              <w:right w:val="nil"/>
            </w:tcBorders>
          </w:tcPr>
          <w:p w:rsidR="00E763E3"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55.56</w:t>
            </w:r>
          </w:p>
        </w:tc>
      </w:tr>
      <w:tr w:rsidR="00852669" w:rsidRPr="004F1780" w:rsidTr="00112F9A">
        <w:tc>
          <w:tcPr>
            <w:tcW w:w="468" w:type="dxa"/>
            <w:tcBorders>
              <w:top w:val="nil"/>
              <w:left w:val="nil"/>
              <w:bottom w:val="nil"/>
              <w:right w:val="nil"/>
            </w:tcBorders>
          </w:tcPr>
          <w:p w:rsidR="00E763E3" w:rsidRPr="004F1780" w:rsidRDefault="004A57F0" w:rsidP="002A491E">
            <w:pPr>
              <w:pStyle w:val="Default"/>
              <w:jc w:val="center"/>
              <w:rPr>
                <w:rFonts w:ascii="Times New Roman" w:hAnsi="Times New Roman" w:cs="Times New Roman"/>
                <w:sz w:val="22"/>
                <w:szCs w:val="22"/>
              </w:rPr>
            </w:pPr>
            <w:r w:rsidRPr="004F1780">
              <w:rPr>
                <w:rFonts w:ascii="Times New Roman" w:hAnsi="Times New Roman" w:cs="Times New Roman"/>
                <w:sz w:val="22"/>
                <w:szCs w:val="22"/>
              </w:rPr>
              <w:lastRenderedPageBreak/>
              <w:t>3.</w:t>
            </w:r>
          </w:p>
        </w:tc>
        <w:tc>
          <w:tcPr>
            <w:tcW w:w="5490" w:type="dxa"/>
            <w:tcBorders>
              <w:top w:val="nil"/>
              <w:left w:val="nil"/>
              <w:bottom w:val="nil"/>
              <w:right w:val="nil"/>
            </w:tcBorders>
          </w:tcPr>
          <w:p w:rsidR="00E763E3" w:rsidRPr="004F1780" w:rsidRDefault="00CC1089" w:rsidP="00CC1089">
            <w:pPr>
              <w:pStyle w:val="Default"/>
              <w:jc w:val="both"/>
              <w:rPr>
                <w:rFonts w:ascii="Times New Roman" w:hAnsi="Times New Roman" w:cs="Times New Roman"/>
                <w:sz w:val="22"/>
                <w:szCs w:val="22"/>
              </w:rPr>
            </w:pPr>
            <w:r w:rsidRPr="00CC1089">
              <w:rPr>
                <w:rFonts w:ascii="Times New Roman" w:hAnsi="Times New Roman" w:cs="Times New Roman"/>
                <w:sz w:val="22"/>
                <w:szCs w:val="22"/>
              </w:rPr>
              <w:t>Higher price of s</w:t>
            </w:r>
            <w:r>
              <w:rPr>
                <w:rFonts w:ascii="Times New Roman" w:hAnsi="Times New Roman" w:cs="Times New Roman"/>
                <w:sz w:val="22"/>
                <w:szCs w:val="22"/>
              </w:rPr>
              <w:t>eed</w:t>
            </w:r>
          </w:p>
        </w:tc>
        <w:tc>
          <w:tcPr>
            <w:tcW w:w="2160" w:type="dxa"/>
            <w:tcBorders>
              <w:top w:val="nil"/>
              <w:left w:val="nil"/>
              <w:bottom w:val="nil"/>
              <w:right w:val="nil"/>
            </w:tcBorders>
          </w:tcPr>
          <w:p w:rsidR="00E763E3" w:rsidRPr="004F1780" w:rsidRDefault="0048172E"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24</w:t>
            </w:r>
          </w:p>
        </w:tc>
        <w:tc>
          <w:tcPr>
            <w:tcW w:w="1458" w:type="dxa"/>
            <w:tcBorders>
              <w:top w:val="nil"/>
              <w:left w:val="nil"/>
              <w:bottom w:val="nil"/>
              <w:right w:val="nil"/>
            </w:tcBorders>
          </w:tcPr>
          <w:p w:rsidR="00E763E3" w:rsidRPr="004F1780" w:rsidRDefault="0048172E"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53.33</w:t>
            </w:r>
          </w:p>
        </w:tc>
      </w:tr>
      <w:tr w:rsidR="00852669" w:rsidRPr="004F1780" w:rsidTr="00112F9A">
        <w:tc>
          <w:tcPr>
            <w:tcW w:w="468" w:type="dxa"/>
            <w:tcBorders>
              <w:top w:val="nil"/>
              <w:left w:val="nil"/>
              <w:bottom w:val="nil"/>
              <w:right w:val="nil"/>
            </w:tcBorders>
          </w:tcPr>
          <w:p w:rsidR="00E763E3" w:rsidRPr="004F1780" w:rsidRDefault="004A57F0" w:rsidP="002A491E">
            <w:pPr>
              <w:pStyle w:val="Default"/>
              <w:jc w:val="center"/>
              <w:rPr>
                <w:rFonts w:ascii="Times New Roman" w:hAnsi="Times New Roman" w:cs="Times New Roman"/>
                <w:sz w:val="22"/>
                <w:szCs w:val="22"/>
              </w:rPr>
            </w:pPr>
            <w:r w:rsidRPr="004F1780">
              <w:rPr>
                <w:rFonts w:ascii="Times New Roman" w:hAnsi="Times New Roman" w:cs="Times New Roman"/>
                <w:sz w:val="22"/>
                <w:szCs w:val="22"/>
              </w:rPr>
              <w:t>4.</w:t>
            </w:r>
          </w:p>
        </w:tc>
        <w:tc>
          <w:tcPr>
            <w:tcW w:w="5490" w:type="dxa"/>
            <w:tcBorders>
              <w:top w:val="nil"/>
              <w:left w:val="nil"/>
              <w:bottom w:val="nil"/>
              <w:right w:val="nil"/>
            </w:tcBorders>
          </w:tcPr>
          <w:p w:rsidR="00E763E3" w:rsidRPr="004F1780" w:rsidRDefault="00CC1089"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Lack of High Yielding Varieties</w:t>
            </w:r>
          </w:p>
        </w:tc>
        <w:tc>
          <w:tcPr>
            <w:tcW w:w="2160" w:type="dxa"/>
            <w:tcBorders>
              <w:top w:val="nil"/>
              <w:left w:val="nil"/>
              <w:bottom w:val="nil"/>
              <w:right w:val="nil"/>
            </w:tcBorders>
          </w:tcPr>
          <w:p w:rsidR="00E763E3"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31</w:t>
            </w:r>
          </w:p>
        </w:tc>
        <w:tc>
          <w:tcPr>
            <w:tcW w:w="1458" w:type="dxa"/>
            <w:tcBorders>
              <w:top w:val="nil"/>
              <w:left w:val="nil"/>
              <w:bottom w:val="nil"/>
              <w:right w:val="nil"/>
            </w:tcBorders>
          </w:tcPr>
          <w:p w:rsidR="00E763E3"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68.89</w:t>
            </w:r>
          </w:p>
        </w:tc>
      </w:tr>
      <w:tr w:rsidR="00CC1089" w:rsidRPr="004F1780" w:rsidTr="00112F9A">
        <w:tc>
          <w:tcPr>
            <w:tcW w:w="468" w:type="dxa"/>
            <w:tcBorders>
              <w:top w:val="nil"/>
              <w:left w:val="nil"/>
              <w:bottom w:val="nil"/>
              <w:right w:val="nil"/>
            </w:tcBorders>
          </w:tcPr>
          <w:p w:rsidR="00CC1089" w:rsidRPr="004F1780" w:rsidRDefault="00CC1089" w:rsidP="002A491E">
            <w:pPr>
              <w:pStyle w:val="Default"/>
              <w:jc w:val="center"/>
              <w:rPr>
                <w:rFonts w:ascii="Times New Roman" w:hAnsi="Times New Roman" w:cs="Times New Roman"/>
                <w:sz w:val="22"/>
                <w:szCs w:val="22"/>
              </w:rPr>
            </w:pPr>
            <w:r w:rsidRPr="004F1780">
              <w:rPr>
                <w:rFonts w:ascii="Times New Roman" w:hAnsi="Times New Roman" w:cs="Times New Roman"/>
                <w:sz w:val="22"/>
                <w:szCs w:val="22"/>
              </w:rPr>
              <w:t>5.</w:t>
            </w:r>
          </w:p>
        </w:tc>
        <w:tc>
          <w:tcPr>
            <w:tcW w:w="5490" w:type="dxa"/>
            <w:tcBorders>
              <w:top w:val="nil"/>
              <w:left w:val="nil"/>
              <w:bottom w:val="nil"/>
              <w:right w:val="nil"/>
            </w:tcBorders>
          </w:tcPr>
          <w:p w:rsidR="00CC1089" w:rsidRPr="004F1780" w:rsidRDefault="00CC1089" w:rsidP="002B02F5">
            <w:pPr>
              <w:pStyle w:val="Default"/>
              <w:jc w:val="both"/>
              <w:rPr>
                <w:rFonts w:ascii="Times New Roman" w:hAnsi="Times New Roman" w:cs="Times New Roman"/>
                <w:sz w:val="22"/>
                <w:szCs w:val="22"/>
              </w:rPr>
            </w:pPr>
            <w:r w:rsidRPr="004F1780">
              <w:rPr>
                <w:rFonts w:ascii="Times New Roman" w:hAnsi="Times New Roman" w:cs="Times New Roman"/>
                <w:sz w:val="22"/>
                <w:szCs w:val="22"/>
              </w:rPr>
              <w:t>Disease problem</w:t>
            </w:r>
          </w:p>
        </w:tc>
        <w:tc>
          <w:tcPr>
            <w:tcW w:w="2160" w:type="dxa"/>
            <w:tcBorders>
              <w:top w:val="nil"/>
              <w:left w:val="nil"/>
              <w:bottom w:val="nil"/>
              <w:right w:val="nil"/>
            </w:tcBorders>
          </w:tcPr>
          <w:p w:rsidR="00CC1089" w:rsidRPr="004F1780" w:rsidRDefault="00CC1089"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17</w:t>
            </w:r>
          </w:p>
        </w:tc>
        <w:tc>
          <w:tcPr>
            <w:tcW w:w="1458" w:type="dxa"/>
            <w:tcBorders>
              <w:top w:val="nil"/>
              <w:left w:val="nil"/>
              <w:bottom w:val="nil"/>
              <w:right w:val="nil"/>
            </w:tcBorders>
          </w:tcPr>
          <w:p w:rsidR="00CC1089" w:rsidRPr="004F1780" w:rsidRDefault="00CC1089"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37.78</w:t>
            </w:r>
          </w:p>
        </w:tc>
      </w:tr>
      <w:tr w:rsidR="00CC1089" w:rsidRPr="004F1780" w:rsidTr="00112F9A">
        <w:tc>
          <w:tcPr>
            <w:tcW w:w="468" w:type="dxa"/>
            <w:tcBorders>
              <w:top w:val="nil"/>
              <w:left w:val="nil"/>
              <w:bottom w:val="nil"/>
              <w:right w:val="nil"/>
            </w:tcBorders>
          </w:tcPr>
          <w:p w:rsidR="00CC1089" w:rsidRPr="004F1780" w:rsidRDefault="00CC1089" w:rsidP="002A491E">
            <w:pPr>
              <w:pStyle w:val="Default"/>
              <w:jc w:val="center"/>
              <w:rPr>
                <w:rFonts w:ascii="Times New Roman" w:hAnsi="Times New Roman" w:cs="Times New Roman"/>
                <w:sz w:val="22"/>
                <w:szCs w:val="22"/>
              </w:rPr>
            </w:pPr>
            <w:r w:rsidRPr="004F1780">
              <w:rPr>
                <w:rFonts w:ascii="Times New Roman" w:hAnsi="Times New Roman" w:cs="Times New Roman"/>
                <w:sz w:val="22"/>
                <w:szCs w:val="22"/>
              </w:rPr>
              <w:t>6.</w:t>
            </w:r>
          </w:p>
        </w:tc>
        <w:tc>
          <w:tcPr>
            <w:tcW w:w="5490" w:type="dxa"/>
            <w:tcBorders>
              <w:top w:val="nil"/>
              <w:left w:val="nil"/>
              <w:bottom w:val="nil"/>
              <w:right w:val="nil"/>
            </w:tcBorders>
          </w:tcPr>
          <w:p w:rsidR="00CC1089" w:rsidRPr="004F1780" w:rsidRDefault="00CC1089" w:rsidP="002B02F5">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Lack of warehouse/go down for proper storage </w:t>
            </w:r>
          </w:p>
        </w:tc>
        <w:tc>
          <w:tcPr>
            <w:tcW w:w="2160" w:type="dxa"/>
            <w:tcBorders>
              <w:top w:val="nil"/>
              <w:left w:val="nil"/>
              <w:bottom w:val="nil"/>
              <w:right w:val="nil"/>
            </w:tcBorders>
          </w:tcPr>
          <w:p w:rsidR="00CC1089" w:rsidRPr="004F1780" w:rsidRDefault="00CC1089"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19</w:t>
            </w:r>
          </w:p>
        </w:tc>
        <w:tc>
          <w:tcPr>
            <w:tcW w:w="1458" w:type="dxa"/>
            <w:tcBorders>
              <w:top w:val="nil"/>
              <w:left w:val="nil"/>
              <w:bottom w:val="nil"/>
              <w:right w:val="nil"/>
            </w:tcBorders>
          </w:tcPr>
          <w:p w:rsidR="00CC1089" w:rsidRPr="004F1780" w:rsidRDefault="00CC1089"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42.22</w:t>
            </w:r>
          </w:p>
        </w:tc>
      </w:tr>
      <w:tr w:rsidR="002466CF" w:rsidRPr="004F1780" w:rsidTr="00112F9A">
        <w:tc>
          <w:tcPr>
            <w:tcW w:w="468" w:type="dxa"/>
            <w:tcBorders>
              <w:top w:val="nil"/>
              <w:left w:val="nil"/>
              <w:bottom w:val="single" w:sz="4" w:space="0" w:color="auto"/>
              <w:right w:val="nil"/>
            </w:tcBorders>
          </w:tcPr>
          <w:p w:rsidR="002466CF" w:rsidRPr="004F1780" w:rsidRDefault="004A57F0" w:rsidP="002A491E">
            <w:pPr>
              <w:pStyle w:val="Default"/>
              <w:jc w:val="center"/>
              <w:rPr>
                <w:rFonts w:ascii="Times New Roman" w:hAnsi="Times New Roman" w:cs="Times New Roman"/>
                <w:sz w:val="22"/>
                <w:szCs w:val="22"/>
              </w:rPr>
            </w:pPr>
            <w:r w:rsidRPr="004F1780">
              <w:rPr>
                <w:rFonts w:ascii="Times New Roman" w:hAnsi="Times New Roman" w:cs="Times New Roman"/>
                <w:sz w:val="22"/>
                <w:szCs w:val="22"/>
              </w:rPr>
              <w:t>7.</w:t>
            </w:r>
          </w:p>
        </w:tc>
        <w:tc>
          <w:tcPr>
            <w:tcW w:w="5490" w:type="dxa"/>
            <w:tcBorders>
              <w:top w:val="nil"/>
              <w:left w:val="nil"/>
              <w:bottom w:val="single" w:sz="4" w:space="0" w:color="auto"/>
              <w:right w:val="nil"/>
            </w:tcBorders>
          </w:tcPr>
          <w:p w:rsidR="002466CF" w:rsidRPr="004F1780" w:rsidRDefault="002466CF"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Lack of scientific training about </w:t>
            </w:r>
            <w:r w:rsidR="004A57F0" w:rsidRPr="004F1780">
              <w:rPr>
                <w:rFonts w:ascii="Times New Roman" w:hAnsi="Times New Roman" w:cs="Times New Roman"/>
                <w:sz w:val="22"/>
                <w:szCs w:val="22"/>
              </w:rPr>
              <w:t>Naga</w:t>
            </w:r>
            <w:r w:rsidRPr="004F1780">
              <w:rPr>
                <w:rFonts w:ascii="Times New Roman" w:hAnsi="Times New Roman" w:cs="Times New Roman"/>
                <w:sz w:val="22"/>
                <w:szCs w:val="22"/>
              </w:rPr>
              <w:t xml:space="preserve"> </w:t>
            </w:r>
            <w:proofErr w:type="spellStart"/>
            <w:r w:rsidRPr="004F1780">
              <w:rPr>
                <w:rFonts w:ascii="Times New Roman" w:hAnsi="Times New Roman" w:cs="Times New Roman"/>
                <w:sz w:val="22"/>
                <w:szCs w:val="22"/>
              </w:rPr>
              <w:t>chilli</w:t>
            </w:r>
            <w:proofErr w:type="spellEnd"/>
            <w:r w:rsidRPr="004F1780">
              <w:rPr>
                <w:rFonts w:ascii="Times New Roman" w:hAnsi="Times New Roman" w:cs="Times New Roman"/>
                <w:sz w:val="22"/>
                <w:szCs w:val="22"/>
              </w:rPr>
              <w:t xml:space="preserve"> cultivation </w:t>
            </w:r>
          </w:p>
        </w:tc>
        <w:tc>
          <w:tcPr>
            <w:tcW w:w="2160" w:type="dxa"/>
            <w:tcBorders>
              <w:top w:val="nil"/>
              <w:left w:val="nil"/>
              <w:bottom w:val="single" w:sz="4" w:space="0" w:color="auto"/>
              <w:right w:val="nil"/>
            </w:tcBorders>
          </w:tcPr>
          <w:p w:rsidR="002466CF"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31</w:t>
            </w:r>
          </w:p>
        </w:tc>
        <w:tc>
          <w:tcPr>
            <w:tcW w:w="1458" w:type="dxa"/>
            <w:tcBorders>
              <w:top w:val="nil"/>
              <w:left w:val="nil"/>
              <w:bottom w:val="single" w:sz="4" w:space="0" w:color="auto"/>
              <w:right w:val="nil"/>
            </w:tcBorders>
          </w:tcPr>
          <w:p w:rsidR="002466CF"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68.89</w:t>
            </w:r>
          </w:p>
        </w:tc>
      </w:tr>
      <w:tr w:rsidR="004A57F0" w:rsidRPr="004F1780" w:rsidTr="00112F9A">
        <w:tc>
          <w:tcPr>
            <w:tcW w:w="5958" w:type="dxa"/>
            <w:gridSpan w:val="2"/>
            <w:tcBorders>
              <w:top w:val="single" w:sz="4" w:space="0" w:color="auto"/>
              <w:left w:val="nil"/>
              <w:bottom w:val="nil"/>
              <w:right w:val="nil"/>
            </w:tcBorders>
          </w:tcPr>
          <w:p w:rsidR="004A57F0" w:rsidRPr="004F1780" w:rsidRDefault="004A57F0" w:rsidP="00852669">
            <w:pPr>
              <w:pStyle w:val="Default"/>
              <w:jc w:val="both"/>
              <w:rPr>
                <w:rFonts w:ascii="Times New Roman" w:hAnsi="Times New Roman" w:cs="Times New Roman"/>
                <w:b/>
                <w:sz w:val="22"/>
                <w:szCs w:val="22"/>
              </w:rPr>
            </w:pPr>
            <w:r w:rsidRPr="004F1780">
              <w:rPr>
                <w:rFonts w:ascii="Times New Roman" w:hAnsi="Times New Roman" w:cs="Times New Roman"/>
                <w:b/>
                <w:sz w:val="22"/>
                <w:szCs w:val="22"/>
              </w:rPr>
              <w:t xml:space="preserve">Socio-Economic constraints </w:t>
            </w:r>
          </w:p>
        </w:tc>
        <w:tc>
          <w:tcPr>
            <w:tcW w:w="2160" w:type="dxa"/>
            <w:tcBorders>
              <w:top w:val="single" w:sz="4" w:space="0" w:color="auto"/>
              <w:left w:val="nil"/>
              <w:bottom w:val="nil"/>
              <w:right w:val="nil"/>
            </w:tcBorders>
          </w:tcPr>
          <w:p w:rsidR="004A57F0" w:rsidRPr="004F1780" w:rsidRDefault="004A57F0" w:rsidP="00852669">
            <w:pPr>
              <w:pStyle w:val="Default"/>
              <w:jc w:val="both"/>
              <w:rPr>
                <w:rFonts w:ascii="Times New Roman" w:hAnsi="Times New Roman" w:cs="Times New Roman"/>
                <w:sz w:val="22"/>
                <w:szCs w:val="22"/>
              </w:rPr>
            </w:pPr>
          </w:p>
        </w:tc>
        <w:tc>
          <w:tcPr>
            <w:tcW w:w="1458" w:type="dxa"/>
            <w:tcBorders>
              <w:top w:val="single" w:sz="4" w:space="0" w:color="auto"/>
              <w:left w:val="nil"/>
              <w:bottom w:val="nil"/>
              <w:right w:val="nil"/>
            </w:tcBorders>
          </w:tcPr>
          <w:p w:rsidR="004A57F0" w:rsidRPr="004F1780" w:rsidRDefault="004A57F0" w:rsidP="00852669">
            <w:pPr>
              <w:pStyle w:val="Default"/>
              <w:jc w:val="both"/>
              <w:rPr>
                <w:rFonts w:ascii="Times New Roman" w:hAnsi="Times New Roman" w:cs="Times New Roman"/>
                <w:sz w:val="22"/>
                <w:szCs w:val="22"/>
              </w:rPr>
            </w:pPr>
          </w:p>
        </w:tc>
      </w:tr>
      <w:tr w:rsidR="004A57F0" w:rsidRPr="004F1780" w:rsidTr="00112F9A">
        <w:tc>
          <w:tcPr>
            <w:tcW w:w="468" w:type="dxa"/>
            <w:tcBorders>
              <w:top w:val="nil"/>
              <w:left w:val="nil"/>
              <w:bottom w:val="nil"/>
              <w:right w:val="nil"/>
            </w:tcBorders>
          </w:tcPr>
          <w:p w:rsidR="004A57F0" w:rsidRPr="004F1780" w:rsidRDefault="004A57F0" w:rsidP="002A491E">
            <w:pPr>
              <w:pStyle w:val="Default"/>
              <w:jc w:val="center"/>
              <w:rPr>
                <w:rFonts w:ascii="Times New Roman" w:hAnsi="Times New Roman" w:cs="Times New Roman"/>
                <w:sz w:val="22"/>
                <w:szCs w:val="22"/>
              </w:rPr>
            </w:pPr>
            <w:r w:rsidRPr="004F1780">
              <w:rPr>
                <w:rFonts w:ascii="Times New Roman" w:hAnsi="Times New Roman" w:cs="Times New Roman"/>
                <w:sz w:val="22"/>
                <w:szCs w:val="22"/>
              </w:rPr>
              <w:t>1.</w:t>
            </w:r>
          </w:p>
        </w:tc>
        <w:tc>
          <w:tcPr>
            <w:tcW w:w="5490" w:type="dxa"/>
            <w:tcBorders>
              <w:top w:val="nil"/>
              <w:left w:val="nil"/>
              <w:bottom w:val="nil"/>
              <w:right w:val="nil"/>
            </w:tcBorders>
          </w:tcPr>
          <w:p w:rsidR="004A57F0"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Lack of crop insurance </w:t>
            </w:r>
          </w:p>
        </w:tc>
        <w:tc>
          <w:tcPr>
            <w:tcW w:w="2160" w:type="dxa"/>
            <w:tcBorders>
              <w:top w:val="nil"/>
              <w:left w:val="nil"/>
              <w:bottom w:val="nil"/>
              <w:right w:val="nil"/>
            </w:tcBorders>
          </w:tcPr>
          <w:p w:rsidR="004A57F0"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34</w:t>
            </w:r>
          </w:p>
        </w:tc>
        <w:tc>
          <w:tcPr>
            <w:tcW w:w="1458" w:type="dxa"/>
            <w:tcBorders>
              <w:top w:val="nil"/>
              <w:left w:val="nil"/>
              <w:bottom w:val="nil"/>
              <w:right w:val="nil"/>
            </w:tcBorders>
          </w:tcPr>
          <w:p w:rsidR="004A57F0"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75.56</w:t>
            </w:r>
          </w:p>
        </w:tc>
      </w:tr>
      <w:tr w:rsidR="004A57F0" w:rsidRPr="004F1780" w:rsidTr="00112F9A">
        <w:tc>
          <w:tcPr>
            <w:tcW w:w="468" w:type="dxa"/>
            <w:tcBorders>
              <w:top w:val="nil"/>
              <w:left w:val="nil"/>
              <w:bottom w:val="nil"/>
              <w:right w:val="nil"/>
            </w:tcBorders>
          </w:tcPr>
          <w:p w:rsidR="004A57F0" w:rsidRPr="004F1780" w:rsidRDefault="004A57F0" w:rsidP="002A491E">
            <w:pPr>
              <w:pStyle w:val="Default"/>
              <w:jc w:val="center"/>
              <w:rPr>
                <w:rFonts w:ascii="Times New Roman" w:hAnsi="Times New Roman" w:cs="Times New Roman"/>
                <w:sz w:val="22"/>
                <w:szCs w:val="22"/>
              </w:rPr>
            </w:pPr>
            <w:r w:rsidRPr="004F1780">
              <w:rPr>
                <w:rFonts w:ascii="Times New Roman" w:hAnsi="Times New Roman" w:cs="Times New Roman"/>
                <w:sz w:val="22"/>
                <w:szCs w:val="22"/>
              </w:rPr>
              <w:t>2.</w:t>
            </w:r>
          </w:p>
        </w:tc>
        <w:tc>
          <w:tcPr>
            <w:tcW w:w="5490" w:type="dxa"/>
            <w:tcBorders>
              <w:top w:val="nil"/>
              <w:left w:val="nil"/>
              <w:bottom w:val="nil"/>
              <w:right w:val="nil"/>
            </w:tcBorders>
          </w:tcPr>
          <w:p w:rsidR="004A57F0"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Lack of operating capital/Agricultural Credit </w:t>
            </w:r>
          </w:p>
        </w:tc>
        <w:tc>
          <w:tcPr>
            <w:tcW w:w="2160" w:type="dxa"/>
            <w:tcBorders>
              <w:top w:val="nil"/>
              <w:left w:val="nil"/>
              <w:bottom w:val="nil"/>
              <w:right w:val="nil"/>
            </w:tcBorders>
          </w:tcPr>
          <w:p w:rsidR="004A57F0"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37</w:t>
            </w:r>
          </w:p>
        </w:tc>
        <w:tc>
          <w:tcPr>
            <w:tcW w:w="1458" w:type="dxa"/>
            <w:tcBorders>
              <w:top w:val="nil"/>
              <w:left w:val="nil"/>
              <w:bottom w:val="nil"/>
              <w:right w:val="nil"/>
            </w:tcBorders>
          </w:tcPr>
          <w:p w:rsidR="004A57F0"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82.22</w:t>
            </w:r>
          </w:p>
        </w:tc>
      </w:tr>
      <w:tr w:rsidR="004A57F0" w:rsidRPr="004F1780" w:rsidTr="00112F9A">
        <w:tc>
          <w:tcPr>
            <w:tcW w:w="468" w:type="dxa"/>
            <w:tcBorders>
              <w:top w:val="nil"/>
              <w:left w:val="nil"/>
              <w:bottom w:val="nil"/>
              <w:right w:val="nil"/>
            </w:tcBorders>
          </w:tcPr>
          <w:p w:rsidR="004A57F0" w:rsidRPr="004F1780" w:rsidRDefault="004A57F0" w:rsidP="002A491E">
            <w:pPr>
              <w:pStyle w:val="Default"/>
              <w:jc w:val="center"/>
              <w:rPr>
                <w:rFonts w:ascii="Times New Roman" w:hAnsi="Times New Roman" w:cs="Times New Roman"/>
                <w:sz w:val="22"/>
                <w:szCs w:val="22"/>
              </w:rPr>
            </w:pPr>
            <w:r w:rsidRPr="004F1780">
              <w:rPr>
                <w:rFonts w:ascii="Times New Roman" w:hAnsi="Times New Roman" w:cs="Times New Roman"/>
                <w:sz w:val="22"/>
                <w:szCs w:val="22"/>
              </w:rPr>
              <w:t>3.</w:t>
            </w:r>
          </w:p>
        </w:tc>
        <w:tc>
          <w:tcPr>
            <w:tcW w:w="5490" w:type="dxa"/>
            <w:tcBorders>
              <w:top w:val="nil"/>
              <w:left w:val="nil"/>
              <w:bottom w:val="nil"/>
              <w:right w:val="nil"/>
            </w:tcBorders>
          </w:tcPr>
          <w:p w:rsidR="004A57F0"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Lack of farmer’s association </w:t>
            </w:r>
          </w:p>
        </w:tc>
        <w:tc>
          <w:tcPr>
            <w:tcW w:w="2160" w:type="dxa"/>
            <w:tcBorders>
              <w:top w:val="nil"/>
              <w:left w:val="nil"/>
              <w:bottom w:val="nil"/>
              <w:right w:val="nil"/>
            </w:tcBorders>
          </w:tcPr>
          <w:p w:rsidR="004A57F0"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26</w:t>
            </w:r>
          </w:p>
        </w:tc>
        <w:tc>
          <w:tcPr>
            <w:tcW w:w="1458" w:type="dxa"/>
            <w:tcBorders>
              <w:top w:val="nil"/>
              <w:left w:val="nil"/>
              <w:bottom w:val="nil"/>
              <w:right w:val="nil"/>
            </w:tcBorders>
          </w:tcPr>
          <w:p w:rsidR="004A57F0"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57.78</w:t>
            </w:r>
          </w:p>
        </w:tc>
      </w:tr>
      <w:tr w:rsidR="004A57F0" w:rsidRPr="004F1780" w:rsidTr="00112F9A">
        <w:tc>
          <w:tcPr>
            <w:tcW w:w="468" w:type="dxa"/>
            <w:tcBorders>
              <w:top w:val="nil"/>
              <w:left w:val="nil"/>
              <w:bottom w:val="nil"/>
              <w:right w:val="nil"/>
            </w:tcBorders>
          </w:tcPr>
          <w:p w:rsidR="004A57F0" w:rsidRPr="004F1780" w:rsidRDefault="004A57F0" w:rsidP="002A491E">
            <w:pPr>
              <w:pStyle w:val="Default"/>
              <w:jc w:val="center"/>
              <w:rPr>
                <w:rFonts w:ascii="Times New Roman" w:hAnsi="Times New Roman" w:cs="Times New Roman"/>
                <w:sz w:val="22"/>
                <w:szCs w:val="22"/>
              </w:rPr>
            </w:pPr>
            <w:r w:rsidRPr="004F1780">
              <w:rPr>
                <w:rFonts w:ascii="Times New Roman" w:hAnsi="Times New Roman" w:cs="Times New Roman"/>
                <w:sz w:val="22"/>
                <w:szCs w:val="22"/>
              </w:rPr>
              <w:t>4.</w:t>
            </w:r>
          </w:p>
        </w:tc>
        <w:tc>
          <w:tcPr>
            <w:tcW w:w="5490" w:type="dxa"/>
            <w:tcBorders>
              <w:top w:val="nil"/>
              <w:left w:val="nil"/>
              <w:bottom w:val="nil"/>
              <w:right w:val="nil"/>
            </w:tcBorders>
          </w:tcPr>
          <w:p w:rsidR="004A57F0"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Lack of Public and private sector extension services in the remote areas like </w:t>
            </w:r>
            <w:proofErr w:type="spellStart"/>
            <w:r w:rsidRPr="004F1780">
              <w:rPr>
                <w:rFonts w:ascii="Times New Roman" w:hAnsi="Times New Roman" w:cs="Times New Roman"/>
                <w:sz w:val="22"/>
                <w:szCs w:val="22"/>
              </w:rPr>
              <w:t>haors</w:t>
            </w:r>
            <w:proofErr w:type="spellEnd"/>
            <w:r w:rsidRPr="004F1780">
              <w:rPr>
                <w:rFonts w:ascii="Times New Roman" w:hAnsi="Times New Roman" w:cs="Times New Roman"/>
                <w:sz w:val="22"/>
                <w:szCs w:val="22"/>
              </w:rPr>
              <w:t xml:space="preserve"> </w:t>
            </w:r>
          </w:p>
        </w:tc>
        <w:tc>
          <w:tcPr>
            <w:tcW w:w="2160" w:type="dxa"/>
            <w:tcBorders>
              <w:top w:val="nil"/>
              <w:left w:val="nil"/>
              <w:bottom w:val="nil"/>
              <w:right w:val="nil"/>
            </w:tcBorders>
          </w:tcPr>
          <w:p w:rsidR="004A57F0"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21</w:t>
            </w:r>
          </w:p>
        </w:tc>
        <w:tc>
          <w:tcPr>
            <w:tcW w:w="1458" w:type="dxa"/>
            <w:tcBorders>
              <w:top w:val="nil"/>
              <w:left w:val="nil"/>
              <w:bottom w:val="nil"/>
              <w:right w:val="nil"/>
            </w:tcBorders>
          </w:tcPr>
          <w:p w:rsidR="004A57F0"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46.67</w:t>
            </w:r>
          </w:p>
        </w:tc>
      </w:tr>
      <w:tr w:rsidR="004A57F0" w:rsidRPr="004F1780" w:rsidTr="00112F9A">
        <w:tc>
          <w:tcPr>
            <w:tcW w:w="468" w:type="dxa"/>
            <w:tcBorders>
              <w:top w:val="nil"/>
              <w:left w:val="nil"/>
              <w:bottom w:val="single" w:sz="4" w:space="0" w:color="auto"/>
              <w:right w:val="nil"/>
            </w:tcBorders>
          </w:tcPr>
          <w:p w:rsidR="004A57F0" w:rsidRPr="004F1780" w:rsidRDefault="004A57F0" w:rsidP="002A491E">
            <w:pPr>
              <w:pStyle w:val="Default"/>
              <w:jc w:val="center"/>
              <w:rPr>
                <w:rFonts w:ascii="Times New Roman" w:hAnsi="Times New Roman" w:cs="Times New Roman"/>
                <w:sz w:val="22"/>
                <w:szCs w:val="22"/>
              </w:rPr>
            </w:pPr>
            <w:r w:rsidRPr="004F1780">
              <w:rPr>
                <w:rFonts w:ascii="Times New Roman" w:hAnsi="Times New Roman" w:cs="Times New Roman"/>
                <w:sz w:val="22"/>
                <w:szCs w:val="22"/>
              </w:rPr>
              <w:t>5.</w:t>
            </w:r>
          </w:p>
        </w:tc>
        <w:tc>
          <w:tcPr>
            <w:tcW w:w="5490" w:type="dxa"/>
            <w:tcBorders>
              <w:top w:val="nil"/>
              <w:left w:val="nil"/>
              <w:bottom w:val="single" w:sz="4" w:space="0" w:color="auto"/>
              <w:right w:val="nil"/>
            </w:tcBorders>
          </w:tcPr>
          <w:p w:rsidR="004A57F0"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Exploitation of price by intermediate agencies</w:t>
            </w:r>
          </w:p>
        </w:tc>
        <w:tc>
          <w:tcPr>
            <w:tcW w:w="2160" w:type="dxa"/>
            <w:tcBorders>
              <w:top w:val="nil"/>
              <w:left w:val="nil"/>
              <w:bottom w:val="single" w:sz="4" w:space="0" w:color="auto"/>
              <w:right w:val="nil"/>
            </w:tcBorders>
          </w:tcPr>
          <w:p w:rsidR="004A57F0"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23</w:t>
            </w:r>
          </w:p>
        </w:tc>
        <w:tc>
          <w:tcPr>
            <w:tcW w:w="1458" w:type="dxa"/>
            <w:tcBorders>
              <w:top w:val="nil"/>
              <w:left w:val="nil"/>
              <w:bottom w:val="single" w:sz="4" w:space="0" w:color="auto"/>
              <w:right w:val="nil"/>
            </w:tcBorders>
          </w:tcPr>
          <w:p w:rsidR="004A57F0"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51.11</w:t>
            </w:r>
          </w:p>
        </w:tc>
      </w:tr>
      <w:tr w:rsidR="004A57F0" w:rsidRPr="004F1780" w:rsidTr="00112F9A">
        <w:tc>
          <w:tcPr>
            <w:tcW w:w="5958" w:type="dxa"/>
            <w:gridSpan w:val="2"/>
            <w:tcBorders>
              <w:top w:val="single" w:sz="4" w:space="0" w:color="auto"/>
              <w:left w:val="nil"/>
              <w:bottom w:val="nil"/>
              <w:right w:val="nil"/>
            </w:tcBorders>
          </w:tcPr>
          <w:p w:rsidR="004A57F0" w:rsidRPr="004F1780" w:rsidRDefault="004A57F0" w:rsidP="00852669">
            <w:pPr>
              <w:pStyle w:val="Default"/>
              <w:jc w:val="both"/>
              <w:rPr>
                <w:rFonts w:ascii="Times New Roman" w:hAnsi="Times New Roman" w:cs="Times New Roman"/>
                <w:b/>
                <w:sz w:val="22"/>
                <w:szCs w:val="22"/>
              </w:rPr>
            </w:pPr>
            <w:r w:rsidRPr="004F1780">
              <w:rPr>
                <w:rFonts w:ascii="Times New Roman" w:hAnsi="Times New Roman" w:cs="Times New Roman"/>
                <w:b/>
                <w:sz w:val="22"/>
                <w:szCs w:val="22"/>
              </w:rPr>
              <w:t xml:space="preserve">Marketing constraints </w:t>
            </w:r>
          </w:p>
        </w:tc>
        <w:tc>
          <w:tcPr>
            <w:tcW w:w="2160" w:type="dxa"/>
            <w:tcBorders>
              <w:top w:val="single" w:sz="4" w:space="0" w:color="auto"/>
              <w:left w:val="nil"/>
              <w:bottom w:val="nil"/>
              <w:right w:val="nil"/>
            </w:tcBorders>
          </w:tcPr>
          <w:p w:rsidR="004A57F0" w:rsidRPr="004F1780" w:rsidRDefault="004A57F0" w:rsidP="00852669">
            <w:pPr>
              <w:pStyle w:val="Default"/>
              <w:jc w:val="both"/>
              <w:rPr>
                <w:rFonts w:ascii="Times New Roman" w:hAnsi="Times New Roman" w:cs="Times New Roman"/>
                <w:sz w:val="22"/>
                <w:szCs w:val="22"/>
              </w:rPr>
            </w:pPr>
          </w:p>
        </w:tc>
        <w:tc>
          <w:tcPr>
            <w:tcW w:w="1458" w:type="dxa"/>
            <w:tcBorders>
              <w:top w:val="single" w:sz="4" w:space="0" w:color="auto"/>
              <w:left w:val="nil"/>
              <w:bottom w:val="nil"/>
              <w:right w:val="nil"/>
            </w:tcBorders>
          </w:tcPr>
          <w:p w:rsidR="004A57F0" w:rsidRPr="004F1780" w:rsidRDefault="004A57F0" w:rsidP="00852669">
            <w:pPr>
              <w:pStyle w:val="Default"/>
              <w:jc w:val="both"/>
              <w:rPr>
                <w:rFonts w:ascii="Times New Roman" w:hAnsi="Times New Roman" w:cs="Times New Roman"/>
                <w:sz w:val="22"/>
                <w:szCs w:val="22"/>
              </w:rPr>
            </w:pPr>
          </w:p>
        </w:tc>
      </w:tr>
      <w:tr w:rsidR="004A57F0" w:rsidRPr="004F1780" w:rsidTr="00112F9A">
        <w:tc>
          <w:tcPr>
            <w:tcW w:w="468" w:type="dxa"/>
            <w:tcBorders>
              <w:top w:val="nil"/>
              <w:left w:val="nil"/>
              <w:bottom w:val="nil"/>
              <w:right w:val="nil"/>
            </w:tcBorders>
          </w:tcPr>
          <w:p w:rsidR="004A57F0" w:rsidRPr="004F1780" w:rsidRDefault="004A57F0" w:rsidP="002A491E">
            <w:pPr>
              <w:pStyle w:val="Default"/>
              <w:jc w:val="center"/>
              <w:rPr>
                <w:rFonts w:ascii="Times New Roman" w:hAnsi="Times New Roman" w:cs="Times New Roman"/>
                <w:sz w:val="22"/>
                <w:szCs w:val="22"/>
              </w:rPr>
            </w:pPr>
            <w:r w:rsidRPr="004F1780">
              <w:rPr>
                <w:rFonts w:ascii="Times New Roman" w:hAnsi="Times New Roman" w:cs="Times New Roman"/>
                <w:sz w:val="22"/>
                <w:szCs w:val="22"/>
              </w:rPr>
              <w:t>1.</w:t>
            </w:r>
          </w:p>
        </w:tc>
        <w:tc>
          <w:tcPr>
            <w:tcW w:w="5490" w:type="dxa"/>
            <w:tcBorders>
              <w:top w:val="nil"/>
              <w:left w:val="nil"/>
              <w:bottom w:val="nil"/>
              <w:right w:val="nil"/>
            </w:tcBorders>
          </w:tcPr>
          <w:p w:rsidR="004A57F0"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Lack of market monitoring authority </w:t>
            </w:r>
          </w:p>
        </w:tc>
        <w:tc>
          <w:tcPr>
            <w:tcW w:w="2160" w:type="dxa"/>
            <w:tcBorders>
              <w:top w:val="nil"/>
              <w:left w:val="nil"/>
              <w:bottom w:val="nil"/>
              <w:right w:val="nil"/>
            </w:tcBorders>
          </w:tcPr>
          <w:p w:rsidR="004A57F0"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34</w:t>
            </w:r>
          </w:p>
        </w:tc>
        <w:tc>
          <w:tcPr>
            <w:tcW w:w="1458" w:type="dxa"/>
            <w:tcBorders>
              <w:top w:val="nil"/>
              <w:left w:val="nil"/>
              <w:bottom w:val="nil"/>
              <w:right w:val="nil"/>
            </w:tcBorders>
          </w:tcPr>
          <w:p w:rsidR="004A57F0"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75.56</w:t>
            </w:r>
          </w:p>
        </w:tc>
      </w:tr>
      <w:tr w:rsidR="004A57F0" w:rsidRPr="004F1780" w:rsidTr="00112F9A">
        <w:tc>
          <w:tcPr>
            <w:tcW w:w="468" w:type="dxa"/>
            <w:tcBorders>
              <w:top w:val="nil"/>
              <w:left w:val="nil"/>
              <w:bottom w:val="nil"/>
              <w:right w:val="nil"/>
            </w:tcBorders>
          </w:tcPr>
          <w:p w:rsidR="004A57F0" w:rsidRPr="004F1780" w:rsidRDefault="004A57F0" w:rsidP="002A491E">
            <w:pPr>
              <w:pStyle w:val="Default"/>
              <w:jc w:val="center"/>
              <w:rPr>
                <w:rFonts w:ascii="Times New Roman" w:hAnsi="Times New Roman" w:cs="Times New Roman"/>
                <w:sz w:val="22"/>
                <w:szCs w:val="22"/>
              </w:rPr>
            </w:pPr>
            <w:r w:rsidRPr="004F1780">
              <w:rPr>
                <w:rFonts w:ascii="Times New Roman" w:hAnsi="Times New Roman" w:cs="Times New Roman"/>
                <w:sz w:val="22"/>
                <w:szCs w:val="22"/>
              </w:rPr>
              <w:t>2.</w:t>
            </w:r>
          </w:p>
        </w:tc>
        <w:tc>
          <w:tcPr>
            <w:tcW w:w="5490" w:type="dxa"/>
            <w:tcBorders>
              <w:top w:val="nil"/>
              <w:left w:val="nil"/>
              <w:bottom w:val="nil"/>
              <w:right w:val="nil"/>
            </w:tcBorders>
          </w:tcPr>
          <w:p w:rsidR="004A57F0"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Lack of market information </w:t>
            </w:r>
          </w:p>
        </w:tc>
        <w:tc>
          <w:tcPr>
            <w:tcW w:w="2160" w:type="dxa"/>
            <w:tcBorders>
              <w:top w:val="nil"/>
              <w:left w:val="nil"/>
              <w:bottom w:val="nil"/>
              <w:right w:val="nil"/>
            </w:tcBorders>
          </w:tcPr>
          <w:p w:rsidR="004A57F0"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32</w:t>
            </w:r>
          </w:p>
        </w:tc>
        <w:tc>
          <w:tcPr>
            <w:tcW w:w="1458" w:type="dxa"/>
            <w:tcBorders>
              <w:top w:val="nil"/>
              <w:left w:val="nil"/>
              <w:bottom w:val="nil"/>
              <w:right w:val="nil"/>
            </w:tcBorders>
          </w:tcPr>
          <w:p w:rsidR="004A57F0"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71.11</w:t>
            </w:r>
          </w:p>
        </w:tc>
      </w:tr>
      <w:tr w:rsidR="004A57F0" w:rsidRPr="004F1780" w:rsidTr="00112F9A">
        <w:tc>
          <w:tcPr>
            <w:tcW w:w="468" w:type="dxa"/>
            <w:tcBorders>
              <w:top w:val="nil"/>
              <w:left w:val="nil"/>
              <w:bottom w:val="nil"/>
              <w:right w:val="nil"/>
            </w:tcBorders>
          </w:tcPr>
          <w:p w:rsidR="004A57F0" w:rsidRPr="004F1780" w:rsidRDefault="004A57F0" w:rsidP="002A491E">
            <w:pPr>
              <w:pStyle w:val="Default"/>
              <w:jc w:val="center"/>
              <w:rPr>
                <w:rFonts w:ascii="Times New Roman" w:hAnsi="Times New Roman" w:cs="Times New Roman"/>
                <w:sz w:val="22"/>
                <w:szCs w:val="22"/>
              </w:rPr>
            </w:pPr>
            <w:r w:rsidRPr="004F1780">
              <w:rPr>
                <w:rFonts w:ascii="Times New Roman" w:hAnsi="Times New Roman" w:cs="Times New Roman"/>
                <w:sz w:val="22"/>
                <w:szCs w:val="22"/>
              </w:rPr>
              <w:t>3.</w:t>
            </w:r>
          </w:p>
        </w:tc>
        <w:tc>
          <w:tcPr>
            <w:tcW w:w="5490" w:type="dxa"/>
            <w:tcBorders>
              <w:top w:val="nil"/>
              <w:left w:val="nil"/>
              <w:bottom w:val="nil"/>
              <w:right w:val="nil"/>
            </w:tcBorders>
          </w:tcPr>
          <w:p w:rsidR="004A57F0"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Poor transportation &amp; communication system</w:t>
            </w:r>
          </w:p>
        </w:tc>
        <w:tc>
          <w:tcPr>
            <w:tcW w:w="2160" w:type="dxa"/>
            <w:tcBorders>
              <w:top w:val="nil"/>
              <w:left w:val="nil"/>
              <w:bottom w:val="nil"/>
              <w:right w:val="nil"/>
            </w:tcBorders>
          </w:tcPr>
          <w:p w:rsidR="004A57F0"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3</w:t>
            </w:r>
            <w:r w:rsidR="0048172E" w:rsidRPr="004F1780">
              <w:rPr>
                <w:rFonts w:ascii="Times New Roman" w:hAnsi="Times New Roman" w:cs="Times New Roman"/>
                <w:sz w:val="22"/>
                <w:szCs w:val="22"/>
              </w:rPr>
              <w:t>1</w:t>
            </w:r>
          </w:p>
        </w:tc>
        <w:tc>
          <w:tcPr>
            <w:tcW w:w="1458" w:type="dxa"/>
            <w:tcBorders>
              <w:top w:val="nil"/>
              <w:left w:val="nil"/>
              <w:bottom w:val="nil"/>
              <w:right w:val="nil"/>
            </w:tcBorders>
          </w:tcPr>
          <w:p w:rsidR="004A57F0" w:rsidRPr="004F1780" w:rsidRDefault="0048172E"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68.89</w:t>
            </w:r>
          </w:p>
        </w:tc>
      </w:tr>
      <w:tr w:rsidR="004A57F0" w:rsidRPr="004F1780" w:rsidTr="00112F9A">
        <w:tc>
          <w:tcPr>
            <w:tcW w:w="468" w:type="dxa"/>
            <w:tcBorders>
              <w:top w:val="nil"/>
              <w:left w:val="nil"/>
              <w:bottom w:val="single" w:sz="4" w:space="0" w:color="auto"/>
              <w:right w:val="nil"/>
            </w:tcBorders>
          </w:tcPr>
          <w:p w:rsidR="004A57F0" w:rsidRPr="004F1780" w:rsidRDefault="004A57F0" w:rsidP="002A491E">
            <w:pPr>
              <w:pStyle w:val="Default"/>
              <w:jc w:val="center"/>
              <w:rPr>
                <w:rFonts w:ascii="Times New Roman" w:hAnsi="Times New Roman" w:cs="Times New Roman"/>
                <w:sz w:val="22"/>
                <w:szCs w:val="22"/>
              </w:rPr>
            </w:pPr>
            <w:r w:rsidRPr="004F1780">
              <w:rPr>
                <w:rFonts w:ascii="Times New Roman" w:hAnsi="Times New Roman" w:cs="Times New Roman"/>
                <w:sz w:val="22"/>
                <w:szCs w:val="22"/>
              </w:rPr>
              <w:t>4.</w:t>
            </w:r>
          </w:p>
        </w:tc>
        <w:tc>
          <w:tcPr>
            <w:tcW w:w="5490" w:type="dxa"/>
            <w:tcBorders>
              <w:top w:val="nil"/>
              <w:left w:val="nil"/>
              <w:bottom w:val="single" w:sz="4" w:space="0" w:color="auto"/>
              <w:right w:val="nil"/>
            </w:tcBorders>
          </w:tcPr>
          <w:p w:rsidR="004A57F0" w:rsidRPr="004F1780" w:rsidRDefault="004A57F0"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 xml:space="preserve">Lack of Government support price </w:t>
            </w:r>
          </w:p>
        </w:tc>
        <w:tc>
          <w:tcPr>
            <w:tcW w:w="2160" w:type="dxa"/>
            <w:tcBorders>
              <w:top w:val="nil"/>
              <w:left w:val="nil"/>
              <w:bottom w:val="single" w:sz="4" w:space="0" w:color="auto"/>
              <w:right w:val="nil"/>
            </w:tcBorders>
          </w:tcPr>
          <w:p w:rsidR="004A57F0"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35</w:t>
            </w:r>
          </w:p>
        </w:tc>
        <w:tc>
          <w:tcPr>
            <w:tcW w:w="1458" w:type="dxa"/>
            <w:tcBorders>
              <w:top w:val="nil"/>
              <w:left w:val="nil"/>
              <w:bottom w:val="single" w:sz="4" w:space="0" w:color="auto"/>
              <w:right w:val="nil"/>
            </w:tcBorders>
          </w:tcPr>
          <w:p w:rsidR="004A57F0" w:rsidRPr="004F1780" w:rsidRDefault="0011614D" w:rsidP="00852669">
            <w:pPr>
              <w:pStyle w:val="Default"/>
              <w:jc w:val="both"/>
              <w:rPr>
                <w:rFonts w:ascii="Times New Roman" w:hAnsi="Times New Roman" w:cs="Times New Roman"/>
                <w:sz w:val="22"/>
                <w:szCs w:val="22"/>
              </w:rPr>
            </w:pPr>
            <w:r w:rsidRPr="004F1780">
              <w:rPr>
                <w:rFonts w:ascii="Times New Roman" w:hAnsi="Times New Roman" w:cs="Times New Roman"/>
                <w:sz w:val="22"/>
                <w:szCs w:val="22"/>
              </w:rPr>
              <w:t>77.78</w:t>
            </w:r>
          </w:p>
        </w:tc>
      </w:tr>
    </w:tbl>
    <w:p w:rsidR="00E94998" w:rsidRPr="004F1780" w:rsidRDefault="00E94998" w:rsidP="00852669">
      <w:pPr>
        <w:pStyle w:val="Default"/>
        <w:jc w:val="both"/>
        <w:rPr>
          <w:rFonts w:ascii="Times New Roman" w:hAnsi="Times New Roman" w:cs="Times New Roman"/>
          <w:sz w:val="22"/>
          <w:szCs w:val="22"/>
        </w:rPr>
      </w:pPr>
    </w:p>
    <w:p w:rsidR="00F017F8" w:rsidRPr="004F1780" w:rsidRDefault="00F017F8" w:rsidP="00852669">
      <w:pPr>
        <w:pStyle w:val="Default"/>
        <w:jc w:val="both"/>
        <w:rPr>
          <w:rFonts w:ascii="Times New Roman" w:hAnsi="Times New Roman" w:cs="Times New Roman"/>
          <w:sz w:val="22"/>
          <w:szCs w:val="22"/>
        </w:rPr>
      </w:pPr>
      <w:r w:rsidRPr="004F1780">
        <w:rPr>
          <w:rFonts w:ascii="Times New Roman" w:hAnsi="Times New Roman" w:cs="Times New Roman"/>
          <w:b/>
          <w:bCs/>
          <w:sz w:val="22"/>
          <w:szCs w:val="22"/>
        </w:rPr>
        <w:t>4. CONCLUSION AND RECOMMENDATION</w:t>
      </w:r>
    </w:p>
    <w:p w:rsidR="00F017F8" w:rsidRPr="004F1780" w:rsidRDefault="00F017F8" w:rsidP="00852669">
      <w:pPr>
        <w:pStyle w:val="Default"/>
        <w:jc w:val="both"/>
        <w:rPr>
          <w:rFonts w:ascii="Times New Roman" w:hAnsi="Times New Roman" w:cs="Times New Roman"/>
          <w:sz w:val="16"/>
          <w:szCs w:val="16"/>
        </w:rPr>
      </w:pPr>
    </w:p>
    <w:p w:rsidR="005D2467" w:rsidRPr="00852669" w:rsidRDefault="00A76B4E" w:rsidP="00852669">
      <w:pPr>
        <w:pStyle w:val="Default"/>
        <w:jc w:val="both"/>
        <w:rPr>
          <w:rFonts w:ascii="Times New Roman" w:hAnsi="Times New Roman" w:cs="Times New Roman"/>
          <w:sz w:val="22"/>
          <w:szCs w:val="22"/>
        </w:rPr>
      </w:pPr>
      <w:r w:rsidRPr="00A76B4E">
        <w:rPr>
          <w:rFonts w:ascii="Times New Roman" w:hAnsi="Times New Roman" w:cs="Times New Roman"/>
          <w:sz w:val="22"/>
          <w:szCs w:val="22"/>
        </w:rPr>
        <w:t xml:space="preserve">The findings of this study clearly demonstrate that </w:t>
      </w:r>
      <w:r w:rsidRPr="00A76B4E">
        <w:rPr>
          <w:rStyle w:val="Strong"/>
          <w:rFonts w:ascii="Times New Roman" w:hAnsi="Times New Roman" w:cs="Times New Roman"/>
          <w:b w:val="0"/>
          <w:sz w:val="22"/>
          <w:szCs w:val="22"/>
        </w:rPr>
        <w:t xml:space="preserve">Naga </w:t>
      </w:r>
      <w:proofErr w:type="spellStart"/>
      <w:r w:rsidRPr="00A76B4E">
        <w:rPr>
          <w:rStyle w:val="Strong"/>
          <w:rFonts w:ascii="Times New Roman" w:hAnsi="Times New Roman" w:cs="Times New Roman"/>
          <w:b w:val="0"/>
          <w:sz w:val="22"/>
          <w:szCs w:val="22"/>
        </w:rPr>
        <w:t>chilli</w:t>
      </w:r>
      <w:proofErr w:type="spellEnd"/>
      <w:r w:rsidRPr="00A76B4E">
        <w:rPr>
          <w:rStyle w:val="Strong"/>
          <w:rFonts w:ascii="Times New Roman" w:hAnsi="Times New Roman" w:cs="Times New Roman"/>
          <w:b w:val="0"/>
          <w:sz w:val="22"/>
          <w:szCs w:val="22"/>
        </w:rPr>
        <w:t xml:space="preserve"> cultivation is financially profitable</w:t>
      </w:r>
      <w:r w:rsidRPr="00A76B4E">
        <w:rPr>
          <w:rFonts w:ascii="Times New Roman" w:hAnsi="Times New Roman" w:cs="Times New Roman"/>
          <w:sz w:val="22"/>
          <w:szCs w:val="22"/>
        </w:rPr>
        <w:t xml:space="preserve"> for small-scale farmers in the </w:t>
      </w:r>
      <w:proofErr w:type="spellStart"/>
      <w:r w:rsidRPr="00A76B4E">
        <w:rPr>
          <w:rFonts w:ascii="Times New Roman" w:hAnsi="Times New Roman" w:cs="Times New Roman"/>
          <w:sz w:val="22"/>
          <w:szCs w:val="22"/>
        </w:rPr>
        <w:t>Sylhet</w:t>
      </w:r>
      <w:proofErr w:type="spellEnd"/>
      <w:r w:rsidRPr="00A76B4E">
        <w:rPr>
          <w:rFonts w:ascii="Times New Roman" w:hAnsi="Times New Roman" w:cs="Times New Roman"/>
          <w:sz w:val="22"/>
          <w:szCs w:val="22"/>
        </w:rPr>
        <w:t xml:space="preserve"> district. The key findings show a high net return of Tk. 1,223,396 per hectare and a favorable Benefit-Cost Ratio (BCR) of </w:t>
      </w:r>
      <w:proofErr w:type="gramStart"/>
      <w:r w:rsidRPr="00A76B4E">
        <w:rPr>
          <w:rFonts w:ascii="Times New Roman" w:hAnsi="Times New Roman" w:cs="Times New Roman"/>
          <w:sz w:val="22"/>
          <w:szCs w:val="22"/>
        </w:rPr>
        <w:t>3.43</w:t>
      </w:r>
      <w:r>
        <w:rPr>
          <w:rFonts w:ascii="Times New Roman" w:hAnsi="Times New Roman" w:cs="Times New Roman"/>
          <w:sz w:val="22"/>
          <w:szCs w:val="22"/>
        </w:rPr>
        <w:t>,</w:t>
      </w:r>
      <w:proofErr w:type="gramEnd"/>
      <w:r w:rsidRPr="00A76B4E">
        <w:rPr>
          <w:rFonts w:ascii="Times New Roman" w:hAnsi="Times New Roman" w:cs="Times New Roman"/>
          <w:sz w:val="22"/>
          <w:szCs w:val="22"/>
        </w:rPr>
        <w:t xml:space="preserve"> indicates that the crop provides a significant return on inve</w:t>
      </w:r>
      <w:r>
        <w:rPr>
          <w:rFonts w:ascii="Times New Roman" w:hAnsi="Times New Roman" w:cs="Times New Roman"/>
          <w:sz w:val="22"/>
          <w:szCs w:val="22"/>
        </w:rPr>
        <w:t xml:space="preserve">stment when managed efficiently. </w:t>
      </w:r>
      <w:r w:rsidRPr="00A76B4E">
        <w:rPr>
          <w:rFonts w:ascii="Times New Roman" w:hAnsi="Times New Roman" w:cs="Times New Roman"/>
          <w:sz w:val="22"/>
          <w:szCs w:val="22"/>
        </w:rPr>
        <w:t>The profitability is influenced by several factors, including the availability of quality seedlings, access to technical knowledge, labor costs, and price volatility. To sustain and scale up production, targeted interventions are needed.</w:t>
      </w:r>
      <w:r>
        <w:rPr>
          <w:rFonts w:ascii="Times New Roman" w:hAnsi="Times New Roman" w:cs="Times New Roman"/>
          <w:sz w:val="22"/>
          <w:szCs w:val="22"/>
        </w:rPr>
        <w:t xml:space="preserve"> </w:t>
      </w:r>
      <w:r w:rsidR="005D2467" w:rsidRPr="00852669">
        <w:rPr>
          <w:rFonts w:ascii="Times New Roman" w:hAnsi="Times New Roman" w:cs="Times New Roman"/>
          <w:sz w:val="22"/>
          <w:szCs w:val="22"/>
        </w:rPr>
        <w:t xml:space="preserve">These challenges need to be addressed to enhance the profitability and sustainability of Naga </w:t>
      </w:r>
      <w:proofErr w:type="spellStart"/>
      <w:r w:rsidR="005D2467" w:rsidRPr="00852669">
        <w:rPr>
          <w:rFonts w:ascii="Times New Roman" w:hAnsi="Times New Roman" w:cs="Times New Roman"/>
          <w:sz w:val="22"/>
          <w:szCs w:val="22"/>
        </w:rPr>
        <w:t>chilli</w:t>
      </w:r>
      <w:proofErr w:type="spellEnd"/>
      <w:r w:rsidR="005D2467" w:rsidRPr="00852669">
        <w:rPr>
          <w:rFonts w:ascii="Times New Roman" w:hAnsi="Times New Roman" w:cs="Times New Roman"/>
          <w:sz w:val="22"/>
          <w:szCs w:val="22"/>
        </w:rPr>
        <w:t xml:space="preserve"> </w:t>
      </w:r>
      <w:r w:rsidR="005D2467" w:rsidRPr="00357069">
        <w:rPr>
          <w:rFonts w:ascii="Times New Roman" w:hAnsi="Times New Roman" w:cs="Times New Roman"/>
          <w:sz w:val="22"/>
          <w:szCs w:val="22"/>
        </w:rPr>
        <w:t xml:space="preserve">production. </w:t>
      </w:r>
      <w:r w:rsidR="00357069" w:rsidRPr="00357069">
        <w:rPr>
          <w:rFonts w:ascii="Times New Roman" w:hAnsi="Times New Roman" w:cs="Times New Roman"/>
          <w:sz w:val="22"/>
          <w:szCs w:val="22"/>
        </w:rPr>
        <w:t xml:space="preserve">The following specific recommendation may be made for the development of </w:t>
      </w:r>
      <w:r w:rsidR="00357069">
        <w:rPr>
          <w:rFonts w:ascii="Times New Roman" w:hAnsi="Times New Roman" w:cs="Times New Roman"/>
          <w:sz w:val="22"/>
          <w:szCs w:val="22"/>
        </w:rPr>
        <w:t xml:space="preserve">Naga </w:t>
      </w:r>
      <w:r w:rsidR="00357069" w:rsidRPr="00357069">
        <w:rPr>
          <w:rFonts w:ascii="Times New Roman" w:hAnsi="Times New Roman" w:cs="Times New Roman"/>
          <w:sz w:val="22"/>
          <w:szCs w:val="22"/>
        </w:rPr>
        <w:t>chili cultivation.</w:t>
      </w:r>
    </w:p>
    <w:p w:rsidR="00CC1089" w:rsidRPr="00146565" w:rsidRDefault="00CC1089" w:rsidP="00146565">
      <w:pPr>
        <w:pStyle w:val="ListParagraph"/>
        <w:numPr>
          <w:ilvl w:val="0"/>
          <w:numId w:val="3"/>
        </w:numPr>
        <w:spacing w:after="0" w:line="240" w:lineRule="auto"/>
        <w:ind w:left="450" w:hanging="270"/>
        <w:jc w:val="both"/>
        <w:rPr>
          <w:rFonts w:ascii="Times New Roman" w:eastAsia="Times New Roman" w:hAnsi="Times New Roman" w:cs="Times New Roman"/>
        </w:rPr>
      </w:pPr>
      <w:r w:rsidRPr="00146565">
        <w:rPr>
          <w:rFonts w:ascii="Times New Roman" w:eastAsia="Times New Roman" w:hAnsi="Times New Roman" w:cs="Times New Roman"/>
          <w:bCs/>
        </w:rPr>
        <w:t xml:space="preserve">Naga </w:t>
      </w:r>
      <w:proofErr w:type="spellStart"/>
      <w:r w:rsidRPr="00146565">
        <w:rPr>
          <w:rFonts w:ascii="Times New Roman" w:eastAsia="Times New Roman" w:hAnsi="Times New Roman" w:cs="Times New Roman"/>
          <w:bCs/>
        </w:rPr>
        <w:t>chilli</w:t>
      </w:r>
      <w:proofErr w:type="spellEnd"/>
      <w:r w:rsidRPr="00146565">
        <w:rPr>
          <w:rFonts w:ascii="Times New Roman" w:eastAsia="Times New Roman" w:hAnsi="Times New Roman" w:cs="Times New Roman"/>
          <w:bCs/>
        </w:rPr>
        <w:t xml:space="preserve"> seeds or seedlings</w:t>
      </w:r>
      <w:r w:rsidRPr="00146565">
        <w:rPr>
          <w:rFonts w:ascii="Times New Roman" w:eastAsia="Times New Roman" w:hAnsi="Times New Roman" w:cs="Times New Roman"/>
        </w:rPr>
        <w:t xml:space="preserve"> should be distributed to other regions of the country through organizations like the </w:t>
      </w:r>
      <w:r w:rsidRPr="00146565">
        <w:rPr>
          <w:rFonts w:ascii="Times New Roman" w:eastAsia="Times New Roman" w:hAnsi="Times New Roman" w:cs="Times New Roman"/>
          <w:bCs/>
        </w:rPr>
        <w:t>DAE</w:t>
      </w:r>
      <w:r w:rsidRPr="00146565">
        <w:rPr>
          <w:rFonts w:ascii="Times New Roman" w:eastAsia="Times New Roman" w:hAnsi="Times New Roman" w:cs="Times New Roman"/>
        </w:rPr>
        <w:t xml:space="preserve">, </w:t>
      </w:r>
      <w:r w:rsidRPr="00146565">
        <w:rPr>
          <w:rFonts w:ascii="Times New Roman" w:eastAsia="Times New Roman" w:hAnsi="Times New Roman" w:cs="Times New Roman"/>
          <w:bCs/>
        </w:rPr>
        <w:t>BADC</w:t>
      </w:r>
      <w:r w:rsidRPr="00146565">
        <w:rPr>
          <w:rFonts w:ascii="Times New Roman" w:eastAsia="Times New Roman" w:hAnsi="Times New Roman" w:cs="Times New Roman"/>
        </w:rPr>
        <w:t xml:space="preserve">, and </w:t>
      </w:r>
      <w:r w:rsidRPr="00146565">
        <w:rPr>
          <w:rFonts w:ascii="Times New Roman" w:eastAsia="Times New Roman" w:hAnsi="Times New Roman" w:cs="Times New Roman"/>
          <w:bCs/>
        </w:rPr>
        <w:t>private nurseries</w:t>
      </w:r>
      <w:r w:rsidRPr="00146565">
        <w:rPr>
          <w:rFonts w:ascii="Times New Roman" w:eastAsia="Times New Roman" w:hAnsi="Times New Roman" w:cs="Times New Roman"/>
        </w:rPr>
        <w:t>. This will help ensure adequate production and affordable supply of seedlings to farmers.</w:t>
      </w:r>
    </w:p>
    <w:p w:rsidR="00CC1089" w:rsidRPr="00146565" w:rsidRDefault="00CC1089" w:rsidP="00146565">
      <w:pPr>
        <w:pStyle w:val="ListParagraph"/>
        <w:numPr>
          <w:ilvl w:val="0"/>
          <w:numId w:val="3"/>
        </w:numPr>
        <w:spacing w:after="0" w:line="240" w:lineRule="auto"/>
        <w:ind w:left="450" w:hanging="270"/>
        <w:jc w:val="both"/>
        <w:rPr>
          <w:rFonts w:ascii="Times New Roman" w:eastAsia="Times New Roman" w:hAnsi="Times New Roman" w:cs="Times New Roman"/>
        </w:rPr>
      </w:pPr>
      <w:r w:rsidRPr="00146565">
        <w:rPr>
          <w:rFonts w:ascii="Times New Roman" w:eastAsia="Times New Roman" w:hAnsi="Times New Roman" w:cs="Times New Roman"/>
          <w:bCs/>
        </w:rPr>
        <w:t>Regular training programs</w:t>
      </w:r>
      <w:r w:rsidRPr="00146565">
        <w:rPr>
          <w:rFonts w:ascii="Times New Roman" w:eastAsia="Times New Roman" w:hAnsi="Times New Roman" w:cs="Times New Roman"/>
        </w:rPr>
        <w:t xml:space="preserve"> should be conducted to improve farmers' understanding of </w:t>
      </w:r>
      <w:r w:rsidRPr="00146565">
        <w:rPr>
          <w:rFonts w:ascii="Times New Roman" w:eastAsia="Times New Roman" w:hAnsi="Times New Roman" w:cs="Times New Roman"/>
          <w:bCs/>
        </w:rPr>
        <w:t>modern and efficient cultivation techniques</w:t>
      </w:r>
      <w:r w:rsidRPr="00146565">
        <w:rPr>
          <w:rFonts w:ascii="Times New Roman" w:eastAsia="Times New Roman" w:hAnsi="Times New Roman" w:cs="Times New Roman"/>
        </w:rPr>
        <w:t xml:space="preserve"> for Naga </w:t>
      </w:r>
      <w:proofErr w:type="spellStart"/>
      <w:r w:rsidRPr="00146565">
        <w:rPr>
          <w:rFonts w:ascii="Times New Roman" w:eastAsia="Times New Roman" w:hAnsi="Times New Roman" w:cs="Times New Roman"/>
        </w:rPr>
        <w:t>chilli</w:t>
      </w:r>
      <w:proofErr w:type="spellEnd"/>
      <w:r w:rsidRPr="00146565">
        <w:rPr>
          <w:rFonts w:ascii="Times New Roman" w:eastAsia="Times New Roman" w:hAnsi="Times New Roman" w:cs="Times New Roman"/>
        </w:rPr>
        <w:t>.</w:t>
      </w:r>
    </w:p>
    <w:p w:rsidR="005D2467" w:rsidRPr="00852669" w:rsidRDefault="005D2467" w:rsidP="00852669">
      <w:pPr>
        <w:pStyle w:val="ListParagraph"/>
        <w:numPr>
          <w:ilvl w:val="0"/>
          <w:numId w:val="3"/>
        </w:numPr>
        <w:spacing w:after="0" w:line="240" w:lineRule="auto"/>
        <w:ind w:left="450" w:hanging="270"/>
        <w:jc w:val="both"/>
        <w:rPr>
          <w:rFonts w:ascii="Times New Roman" w:eastAsia="Times New Roman" w:hAnsi="Times New Roman" w:cs="Times New Roman"/>
        </w:rPr>
      </w:pPr>
      <w:r w:rsidRPr="00852669">
        <w:rPr>
          <w:rFonts w:ascii="Times New Roman" w:hAnsi="Times New Roman" w:cs="Times New Roman"/>
        </w:rPr>
        <w:t xml:space="preserve">Sufficient financial support and related facilities should be provided to enhance Naga </w:t>
      </w:r>
      <w:proofErr w:type="spellStart"/>
      <w:r w:rsidRPr="00852669">
        <w:rPr>
          <w:rFonts w:ascii="Times New Roman" w:hAnsi="Times New Roman" w:cs="Times New Roman"/>
        </w:rPr>
        <w:t>chilli</w:t>
      </w:r>
      <w:proofErr w:type="spellEnd"/>
      <w:r w:rsidRPr="00852669">
        <w:rPr>
          <w:rFonts w:ascii="Times New Roman" w:hAnsi="Times New Roman" w:cs="Times New Roman"/>
        </w:rPr>
        <w:t xml:space="preserve"> production in the region.</w:t>
      </w:r>
    </w:p>
    <w:p w:rsidR="005D2467" w:rsidRPr="00852669" w:rsidRDefault="005D2467" w:rsidP="00852669">
      <w:pPr>
        <w:pStyle w:val="ListParagraph"/>
        <w:numPr>
          <w:ilvl w:val="0"/>
          <w:numId w:val="3"/>
        </w:numPr>
        <w:spacing w:after="0" w:line="240" w:lineRule="auto"/>
        <w:ind w:left="450" w:hanging="270"/>
        <w:jc w:val="both"/>
        <w:rPr>
          <w:rFonts w:ascii="Times New Roman" w:eastAsia="Times New Roman" w:hAnsi="Times New Roman" w:cs="Times New Roman"/>
        </w:rPr>
      </w:pPr>
      <w:r w:rsidRPr="00852669">
        <w:rPr>
          <w:rFonts w:ascii="Times New Roman" w:eastAsia="Times New Roman" w:hAnsi="Times New Roman" w:cs="Times New Roman"/>
        </w:rPr>
        <w:t>Transportation and communication infrastructure must be upgraded to ensure smooth and timely movement of goods, with special attention given to developing cost-effective water transport options.</w:t>
      </w:r>
    </w:p>
    <w:p w:rsidR="005D2467" w:rsidRPr="00852669" w:rsidRDefault="005D2467" w:rsidP="00852669">
      <w:pPr>
        <w:pStyle w:val="ListParagraph"/>
        <w:numPr>
          <w:ilvl w:val="0"/>
          <w:numId w:val="3"/>
        </w:numPr>
        <w:spacing w:after="0" w:line="240" w:lineRule="auto"/>
        <w:ind w:left="450" w:hanging="270"/>
        <w:jc w:val="both"/>
        <w:rPr>
          <w:rFonts w:ascii="Times New Roman" w:hAnsi="Times New Roman" w:cs="Times New Roman"/>
        </w:rPr>
      </w:pPr>
      <w:r w:rsidRPr="00852669">
        <w:rPr>
          <w:rFonts w:ascii="Times New Roman" w:hAnsi="Times New Roman" w:cs="Times New Roman"/>
        </w:rPr>
        <w:t>Regulatory bodies should take active steps to monitor the market and address the unfair practices of dominant traders.</w:t>
      </w:r>
    </w:p>
    <w:p w:rsidR="005D2467" w:rsidRPr="00852669" w:rsidRDefault="005D2467" w:rsidP="00852669">
      <w:pPr>
        <w:pStyle w:val="ListParagraph"/>
        <w:numPr>
          <w:ilvl w:val="0"/>
          <w:numId w:val="3"/>
        </w:numPr>
        <w:spacing w:after="0" w:line="240" w:lineRule="auto"/>
        <w:ind w:left="450" w:hanging="270"/>
        <w:jc w:val="both"/>
        <w:rPr>
          <w:rFonts w:ascii="Times New Roman" w:hAnsi="Times New Roman" w:cs="Times New Roman"/>
        </w:rPr>
      </w:pPr>
      <w:r w:rsidRPr="00852669">
        <w:rPr>
          <w:rFonts w:ascii="Times New Roman" w:hAnsi="Times New Roman" w:cs="Times New Roman"/>
        </w:rPr>
        <w:t>Steps should be taken to establish farmer associations to encourage the exchange of ideas and discussion of challenges among farmers.</w:t>
      </w:r>
    </w:p>
    <w:p w:rsidR="005D2467" w:rsidRPr="00852669" w:rsidRDefault="005D2467" w:rsidP="00852669">
      <w:pPr>
        <w:pStyle w:val="ListParagraph"/>
        <w:numPr>
          <w:ilvl w:val="0"/>
          <w:numId w:val="3"/>
        </w:numPr>
        <w:spacing w:after="0" w:line="240" w:lineRule="auto"/>
        <w:ind w:left="450" w:hanging="270"/>
        <w:jc w:val="both"/>
        <w:rPr>
          <w:rFonts w:ascii="Times New Roman" w:eastAsia="Times New Roman" w:hAnsi="Times New Roman" w:cs="Times New Roman"/>
        </w:rPr>
      </w:pPr>
      <w:r w:rsidRPr="00852669">
        <w:rPr>
          <w:rFonts w:ascii="Times New Roman" w:eastAsia="Times New Roman" w:hAnsi="Times New Roman" w:cs="Times New Roman"/>
        </w:rPr>
        <w:t xml:space="preserve">Further research is recommended, using updated market prices and a larger sample size, to draw more accurate and conclusive insights into the profitability of Naga </w:t>
      </w:r>
      <w:proofErr w:type="spellStart"/>
      <w:r w:rsidRPr="00852669">
        <w:rPr>
          <w:rFonts w:ascii="Times New Roman" w:eastAsia="Times New Roman" w:hAnsi="Times New Roman" w:cs="Times New Roman"/>
        </w:rPr>
        <w:t>chilli</w:t>
      </w:r>
      <w:proofErr w:type="spellEnd"/>
      <w:r w:rsidRPr="00852669">
        <w:rPr>
          <w:rFonts w:ascii="Times New Roman" w:eastAsia="Times New Roman" w:hAnsi="Times New Roman" w:cs="Times New Roman"/>
        </w:rPr>
        <w:t xml:space="preserve"> cultivation.</w:t>
      </w:r>
    </w:p>
    <w:p w:rsidR="00F017F8" w:rsidRPr="00852669" w:rsidRDefault="00F017F8" w:rsidP="00852669">
      <w:pPr>
        <w:pStyle w:val="Default"/>
        <w:jc w:val="both"/>
        <w:rPr>
          <w:rFonts w:ascii="Times New Roman" w:hAnsi="Times New Roman" w:cs="Times New Roman"/>
          <w:sz w:val="22"/>
          <w:szCs w:val="22"/>
        </w:rPr>
      </w:pPr>
    </w:p>
    <w:p w:rsidR="0057322A" w:rsidRPr="00FE7640" w:rsidRDefault="0057322A" w:rsidP="0057322A">
      <w:pPr>
        <w:rPr>
          <w:rFonts w:ascii="Calibri" w:eastAsia="Calibri" w:hAnsi="Calibri" w:cs="Times New Roman"/>
          <w:kern w:val="2"/>
          <w:highlight w:val="yellow"/>
        </w:rPr>
      </w:pPr>
      <w:bookmarkStart w:id="0" w:name="_Hlk202259943"/>
      <w:r w:rsidRPr="00FE7640">
        <w:rPr>
          <w:rFonts w:ascii="Calibri" w:eastAsia="Calibri" w:hAnsi="Calibri" w:cs="Times New Roman"/>
          <w:kern w:val="2"/>
          <w:highlight w:val="yellow"/>
        </w:rPr>
        <w:t>Disclaimer (Artificial intelligence)</w:t>
      </w:r>
    </w:p>
    <w:p w:rsidR="0057322A" w:rsidRPr="00FE7640" w:rsidRDefault="0057322A" w:rsidP="0057322A">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Option 1: </w:t>
      </w:r>
    </w:p>
    <w:p w:rsidR="0057322A" w:rsidRPr="00FE7640" w:rsidRDefault="0057322A" w:rsidP="0057322A">
      <w:pPr>
        <w:rPr>
          <w:rFonts w:ascii="Calibri" w:eastAsia="Calibri" w:hAnsi="Calibri" w:cs="Times New Roman"/>
          <w:kern w:val="2"/>
          <w:highlight w:val="yellow"/>
        </w:rPr>
      </w:pPr>
      <w:r w:rsidRPr="00FE7640">
        <w:rPr>
          <w:rFonts w:ascii="Calibri" w:eastAsia="Calibri" w:hAnsi="Calibri" w:cs="Times New Roman"/>
          <w:kern w:val="2"/>
          <w:highlight w:val="yellow"/>
        </w:rPr>
        <w:lastRenderedPageBreak/>
        <w:t>Author(s) hereby declare that NO generative AI technologies such as Large Language Models (</w:t>
      </w:r>
      <w:proofErr w:type="spellStart"/>
      <w:r w:rsidRPr="00FE7640">
        <w:rPr>
          <w:rFonts w:ascii="Calibri" w:eastAsia="Calibri" w:hAnsi="Calibri" w:cs="Times New Roman"/>
          <w:kern w:val="2"/>
          <w:highlight w:val="yellow"/>
        </w:rPr>
        <w:t>ChatGPT</w:t>
      </w:r>
      <w:proofErr w:type="spellEnd"/>
      <w:r w:rsidRPr="00FE7640">
        <w:rPr>
          <w:rFonts w:ascii="Calibri" w:eastAsia="Calibri" w:hAnsi="Calibri" w:cs="Times New Roman"/>
          <w:kern w:val="2"/>
          <w:highlight w:val="yellow"/>
        </w:rPr>
        <w:t xml:space="preserve">, COPILOT, etc.) and text-to-image generators have been used during the writing or editing of this manuscript. </w:t>
      </w:r>
    </w:p>
    <w:p w:rsidR="0057322A" w:rsidRPr="00FE7640" w:rsidRDefault="0057322A" w:rsidP="0057322A">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Option 2: </w:t>
      </w:r>
    </w:p>
    <w:p w:rsidR="0057322A" w:rsidRPr="00FE7640" w:rsidRDefault="0057322A" w:rsidP="0057322A">
      <w:pPr>
        <w:rPr>
          <w:rFonts w:ascii="Calibri" w:eastAsia="Calibri" w:hAnsi="Calibri" w:cs="Times New Roman"/>
          <w:kern w:val="2"/>
          <w:highlight w:val="yellow"/>
        </w:rPr>
      </w:pPr>
      <w:r w:rsidRPr="00FE7640">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7322A" w:rsidRPr="00FE7640" w:rsidRDefault="0057322A" w:rsidP="0057322A">
      <w:pPr>
        <w:rPr>
          <w:rFonts w:ascii="Calibri" w:eastAsia="Calibri" w:hAnsi="Calibri" w:cs="Times New Roman"/>
          <w:kern w:val="2"/>
          <w:highlight w:val="yellow"/>
        </w:rPr>
      </w:pPr>
      <w:r w:rsidRPr="00FE7640">
        <w:rPr>
          <w:rFonts w:ascii="Calibri" w:eastAsia="Calibri" w:hAnsi="Calibri" w:cs="Times New Roman"/>
          <w:kern w:val="2"/>
          <w:highlight w:val="yellow"/>
        </w:rPr>
        <w:t>Details of the AI usage are given below:</w:t>
      </w:r>
    </w:p>
    <w:p w:rsidR="0057322A" w:rsidRPr="00FE7640" w:rsidRDefault="0057322A" w:rsidP="0057322A">
      <w:pPr>
        <w:rPr>
          <w:rFonts w:ascii="Calibri" w:eastAsia="Calibri" w:hAnsi="Calibri" w:cs="Times New Roman"/>
          <w:kern w:val="2"/>
          <w:highlight w:val="yellow"/>
        </w:rPr>
      </w:pPr>
      <w:r w:rsidRPr="00FE7640">
        <w:rPr>
          <w:rFonts w:ascii="Calibri" w:eastAsia="Calibri" w:hAnsi="Calibri" w:cs="Times New Roman"/>
          <w:kern w:val="2"/>
          <w:highlight w:val="yellow"/>
        </w:rPr>
        <w:t>1.</w:t>
      </w:r>
    </w:p>
    <w:p w:rsidR="0057322A" w:rsidRPr="00FE7640" w:rsidRDefault="0057322A" w:rsidP="0057322A">
      <w:pPr>
        <w:rPr>
          <w:rFonts w:ascii="Calibri" w:eastAsia="Calibri" w:hAnsi="Calibri" w:cs="Times New Roman"/>
          <w:kern w:val="2"/>
          <w:highlight w:val="yellow"/>
        </w:rPr>
      </w:pPr>
      <w:r w:rsidRPr="00FE7640">
        <w:rPr>
          <w:rFonts w:ascii="Calibri" w:eastAsia="Calibri" w:hAnsi="Calibri" w:cs="Times New Roman"/>
          <w:kern w:val="2"/>
          <w:highlight w:val="yellow"/>
        </w:rPr>
        <w:t>2.</w:t>
      </w:r>
    </w:p>
    <w:p w:rsidR="0057322A" w:rsidRPr="00FE7640" w:rsidRDefault="0057322A" w:rsidP="0057322A">
      <w:pPr>
        <w:rPr>
          <w:rFonts w:ascii="Calibri" w:eastAsia="Calibri" w:hAnsi="Calibri" w:cs="Times New Roman"/>
          <w:kern w:val="2"/>
        </w:rPr>
      </w:pPr>
      <w:r w:rsidRPr="00FE7640">
        <w:rPr>
          <w:rFonts w:ascii="Calibri" w:eastAsia="Calibri" w:hAnsi="Calibri" w:cs="Times New Roman"/>
          <w:kern w:val="2"/>
          <w:highlight w:val="yellow"/>
        </w:rPr>
        <w:t>3.</w:t>
      </w:r>
    </w:p>
    <w:bookmarkEnd w:id="0"/>
    <w:p w:rsidR="0057322A" w:rsidRDefault="0057322A" w:rsidP="00852669">
      <w:pPr>
        <w:pStyle w:val="Default"/>
        <w:jc w:val="both"/>
        <w:rPr>
          <w:rFonts w:ascii="Times New Roman" w:hAnsi="Times New Roman" w:cs="Times New Roman"/>
          <w:b/>
          <w:bCs/>
          <w:color w:val="auto"/>
          <w:sz w:val="22"/>
          <w:szCs w:val="22"/>
        </w:rPr>
      </w:pPr>
    </w:p>
    <w:p w:rsidR="0057322A" w:rsidRDefault="0057322A" w:rsidP="00852669">
      <w:pPr>
        <w:pStyle w:val="Default"/>
        <w:jc w:val="both"/>
        <w:rPr>
          <w:rFonts w:ascii="Times New Roman" w:hAnsi="Times New Roman" w:cs="Times New Roman"/>
          <w:b/>
          <w:bCs/>
          <w:color w:val="auto"/>
          <w:sz w:val="22"/>
          <w:szCs w:val="22"/>
        </w:rPr>
      </w:pPr>
    </w:p>
    <w:p w:rsidR="0057322A" w:rsidRDefault="0057322A" w:rsidP="00852669">
      <w:pPr>
        <w:pStyle w:val="Default"/>
        <w:jc w:val="both"/>
        <w:rPr>
          <w:rFonts w:ascii="Times New Roman" w:hAnsi="Times New Roman" w:cs="Times New Roman"/>
          <w:b/>
          <w:bCs/>
          <w:color w:val="auto"/>
          <w:sz w:val="22"/>
          <w:szCs w:val="22"/>
        </w:rPr>
      </w:pPr>
    </w:p>
    <w:p w:rsidR="00F017F8" w:rsidRPr="00852669" w:rsidRDefault="004C41CD" w:rsidP="00852669">
      <w:pPr>
        <w:pStyle w:val="Default"/>
        <w:jc w:val="both"/>
        <w:rPr>
          <w:rFonts w:ascii="Times New Roman" w:hAnsi="Times New Roman" w:cs="Times New Roman"/>
          <w:color w:val="auto"/>
          <w:sz w:val="22"/>
          <w:szCs w:val="22"/>
        </w:rPr>
      </w:pPr>
      <w:r>
        <w:rPr>
          <w:rFonts w:ascii="Times New Roman" w:hAnsi="Times New Roman" w:cs="Times New Roman"/>
          <w:b/>
          <w:bCs/>
          <w:color w:val="auto"/>
          <w:sz w:val="22"/>
          <w:szCs w:val="22"/>
        </w:rPr>
        <w:t xml:space="preserve">5. </w:t>
      </w:r>
      <w:r w:rsidR="005D2467" w:rsidRPr="00852669">
        <w:rPr>
          <w:rFonts w:ascii="Times New Roman" w:hAnsi="Times New Roman" w:cs="Times New Roman"/>
          <w:b/>
          <w:bCs/>
          <w:color w:val="auto"/>
          <w:sz w:val="22"/>
          <w:szCs w:val="22"/>
        </w:rPr>
        <w:t>REFERENCES</w:t>
      </w:r>
      <w:bookmarkStart w:id="1" w:name="_GoBack"/>
      <w:bookmarkEnd w:id="1"/>
    </w:p>
    <w:p w:rsidR="00740453" w:rsidRPr="004F1780" w:rsidRDefault="00740453" w:rsidP="00852669">
      <w:pPr>
        <w:pStyle w:val="Default"/>
        <w:jc w:val="both"/>
        <w:rPr>
          <w:rFonts w:ascii="Times New Roman" w:hAnsi="Times New Roman" w:cs="Times New Roman"/>
          <w:sz w:val="16"/>
          <w:szCs w:val="16"/>
        </w:rPr>
      </w:pPr>
    </w:p>
    <w:p w:rsidR="00740453" w:rsidRPr="0079589C" w:rsidRDefault="00740453" w:rsidP="0079589C">
      <w:pPr>
        <w:pStyle w:val="Default"/>
        <w:ind w:left="810" w:hanging="810"/>
        <w:jc w:val="both"/>
        <w:rPr>
          <w:rFonts w:ascii="Times New Roman" w:hAnsi="Times New Roman" w:cs="Times New Roman"/>
          <w:color w:val="auto"/>
          <w:sz w:val="22"/>
          <w:szCs w:val="22"/>
        </w:rPr>
      </w:pPr>
      <w:proofErr w:type="gramStart"/>
      <w:r w:rsidRPr="0079589C">
        <w:rPr>
          <w:rFonts w:ascii="Times New Roman" w:hAnsi="Times New Roman" w:cs="Times New Roman"/>
          <w:color w:val="auto"/>
          <w:sz w:val="22"/>
          <w:szCs w:val="22"/>
        </w:rPr>
        <w:t>Anonymous, 2023.</w:t>
      </w:r>
      <w:proofErr w:type="gramEnd"/>
      <w:r w:rsidRPr="0079589C">
        <w:rPr>
          <w:rFonts w:ascii="Times New Roman" w:hAnsi="Times New Roman" w:cs="Times New Roman"/>
          <w:color w:val="auto"/>
          <w:sz w:val="22"/>
          <w:szCs w:val="22"/>
        </w:rPr>
        <w:t xml:space="preserve"> </w:t>
      </w:r>
      <w:proofErr w:type="gramStart"/>
      <w:r w:rsidRPr="0079589C">
        <w:rPr>
          <w:rFonts w:ascii="Times New Roman" w:hAnsi="Times New Roman" w:cs="Times New Roman"/>
          <w:color w:val="auto"/>
          <w:sz w:val="22"/>
          <w:szCs w:val="22"/>
        </w:rPr>
        <w:t>Year Book of Agricultural Statistics of Bangladesh, Statistical Division, Ministry of Planning, Govt. of Bangladesh.</w:t>
      </w:r>
      <w:proofErr w:type="gramEnd"/>
    </w:p>
    <w:p w:rsidR="006E369C" w:rsidRPr="0079589C" w:rsidRDefault="00357069" w:rsidP="0079589C">
      <w:pPr>
        <w:pStyle w:val="Default"/>
        <w:ind w:left="810" w:hanging="810"/>
        <w:jc w:val="both"/>
        <w:rPr>
          <w:rFonts w:ascii="Times New Roman" w:hAnsi="Times New Roman" w:cs="Times New Roman"/>
          <w:color w:val="auto"/>
          <w:sz w:val="22"/>
          <w:szCs w:val="22"/>
        </w:rPr>
      </w:pPr>
      <w:proofErr w:type="gramStart"/>
      <w:r w:rsidRPr="0079589C">
        <w:rPr>
          <w:rFonts w:ascii="Times New Roman" w:hAnsi="Times New Roman" w:cs="Times New Roman"/>
          <w:color w:val="auto"/>
          <w:sz w:val="22"/>
          <w:szCs w:val="22"/>
        </w:rPr>
        <w:t>BBS, 2023.</w:t>
      </w:r>
      <w:proofErr w:type="gramEnd"/>
      <w:r w:rsidRPr="0079589C">
        <w:rPr>
          <w:rFonts w:ascii="Times New Roman" w:hAnsi="Times New Roman" w:cs="Times New Roman"/>
          <w:color w:val="auto"/>
          <w:sz w:val="22"/>
          <w:szCs w:val="22"/>
        </w:rPr>
        <w:t xml:space="preserve"> </w:t>
      </w:r>
      <w:proofErr w:type="gramStart"/>
      <w:r w:rsidRPr="0079589C">
        <w:rPr>
          <w:rFonts w:ascii="Times New Roman" w:hAnsi="Times New Roman" w:cs="Times New Roman"/>
          <w:color w:val="auto"/>
          <w:sz w:val="22"/>
          <w:szCs w:val="22"/>
        </w:rPr>
        <w:t>Yearbook of Agricultural Statistics-2023.</w:t>
      </w:r>
      <w:proofErr w:type="gramEnd"/>
      <w:r w:rsidRPr="0079589C">
        <w:rPr>
          <w:rFonts w:ascii="Times New Roman" w:hAnsi="Times New Roman" w:cs="Times New Roman"/>
          <w:color w:val="auto"/>
          <w:sz w:val="22"/>
          <w:szCs w:val="22"/>
        </w:rPr>
        <w:t xml:space="preserve"> </w:t>
      </w:r>
      <w:proofErr w:type="gramStart"/>
      <w:r w:rsidRPr="0079589C">
        <w:rPr>
          <w:rFonts w:ascii="Times New Roman" w:hAnsi="Times New Roman" w:cs="Times New Roman"/>
          <w:color w:val="auto"/>
          <w:sz w:val="22"/>
          <w:szCs w:val="22"/>
        </w:rPr>
        <w:t>32nd series, Planning Division, Ministry of Planning,</w:t>
      </w:r>
      <w:r w:rsidR="006E369C" w:rsidRPr="0079589C">
        <w:rPr>
          <w:rFonts w:ascii="Times New Roman" w:hAnsi="Times New Roman" w:cs="Times New Roman"/>
          <w:color w:val="auto"/>
          <w:sz w:val="22"/>
          <w:szCs w:val="22"/>
        </w:rPr>
        <w:t xml:space="preserve"> Dhaka, Bangladesh.</w:t>
      </w:r>
      <w:proofErr w:type="gramEnd"/>
      <w:r w:rsidR="006E369C" w:rsidRPr="0079589C">
        <w:rPr>
          <w:rFonts w:ascii="Times New Roman" w:hAnsi="Times New Roman" w:cs="Times New Roman"/>
          <w:color w:val="auto"/>
          <w:sz w:val="22"/>
          <w:szCs w:val="22"/>
        </w:rPr>
        <w:t xml:space="preserve"> Pp. 03-636.</w:t>
      </w:r>
    </w:p>
    <w:p w:rsidR="00E0316F" w:rsidRPr="0079589C" w:rsidRDefault="00842AA0" w:rsidP="0079589C">
      <w:pPr>
        <w:pStyle w:val="Default"/>
        <w:ind w:left="810" w:hanging="810"/>
        <w:jc w:val="both"/>
        <w:rPr>
          <w:rFonts w:ascii="Times New Roman" w:hAnsi="Times New Roman" w:cs="Times New Roman"/>
          <w:bCs/>
          <w:color w:val="auto"/>
          <w:sz w:val="22"/>
          <w:szCs w:val="22"/>
        </w:rPr>
      </w:pPr>
      <w:proofErr w:type="gramStart"/>
      <w:r w:rsidRPr="0079589C">
        <w:rPr>
          <w:rFonts w:ascii="Times New Roman" w:hAnsi="Times New Roman" w:cs="Times New Roman"/>
          <w:bCs/>
          <w:color w:val="auto"/>
          <w:sz w:val="22"/>
          <w:szCs w:val="22"/>
        </w:rPr>
        <w:t>BBS.</w:t>
      </w:r>
      <w:proofErr w:type="gramEnd"/>
      <w:r w:rsidRPr="0079589C">
        <w:rPr>
          <w:rFonts w:ascii="Times New Roman" w:hAnsi="Times New Roman" w:cs="Times New Roman"/>
          <w:bCs/>
          <w:color w:val="auto"/>
          <w:sz w:val="22"/>
          <w:szCs w:val="22"/>
        </w:rPr>
        <w:t xml:space="preserve"> </w:t>
      </w:r>
      <w:r w:rsidR="00E0316F" w:rsidRPr="0079589C">
        <w:rPr>
          <w:rFonts w:ascii="Times New Roman" w:hAnsi="Times New Roman" w:cs="Times New Roman"/>
          <w:bCs/>
          <w:color w:val="auto"/>
          <w:sz w:val="22"/>
          <w:szCs w:val="22"/>
        </w:rPr>
        <w:t>2024. Yearbook of Agricultural Statistics 2023, Bangladesh Bureau of Statistics (BBS), Statistics and Informatics Division (SID), Ministry of Planning, Government of the Peoples’ Republic of Bangladesh, Dhaka, Bangladesh.</w:t>
      </w:r>
    </w:p>
    <w:p w:rsidR="003B7B02" w:rsidRPr="0079589C" w:rsidRDefault="006E369C" w:rsidP="0079589C">
      <w:pPr>
        <w:pStyle w:val="Default"/>
        <w:ind w:left="810" w:hanging="810"/>
        <w:jc w:val="both"/>
        <w:rPr>
          <w:rFonts w:ascii="Times New Roman" w:hAnsi="Times New Roman" w:cs="Times New Roman"/>
          <w:color w:val="auto"/>
          <w:sz w:val="22"/>
          <w:szCs w:val="22"/>
        </w:rPr>
      </w:pPr>
      <w:proofErr w:type="gramStart"/>
      <w:r w:rsidRPr="0079589C">
        <w:rPr>
          <w:rFonts w:ascii="Times New Roman" w:hAnsi="Times New Roman" w:cs="Times New Roman"/>
          <w:color w:val="auto"/>
          <w:sz w:val="22"/>
          <w:szCs w:val="22"/>
        </w:rPr>
        <w:t>BEA, 20</w:t>
      </w:r>
      <w:r w:rsidR="00842AA0" w:rsidRPr="0079589C">
        <w:rPr>
          <w:rFonts w:ascii="Times New Roman" w:hAnsi="Times New Roman" w:cs="Times New Roman"/>
          <w:color w:val="auto"/>
          <w:sz w:val="22"/>
          <w:szCs w:val="22"/>
        </w:rPr>
        <w:t>24</w:t>
      </w:r>
      <w:r w:rsidRPr="0079589C">
        <w:rPr>
          <w:rFonts w:ascii="Times New Roman" w:hAnsi="Times New Roman" w:cs="Times New Roman"/>
          <w:color w:val="auto"/>
          <w:sz w:val="22"/>
          <w:szCs w:val="22"/>
        </w:rPr>
        <w:t>.</w:t>
      </w:r>
      <w:proofErr w:type="gramEnd"/>
      <w:r w:rsidRPr="0079589C">
        <w:rPr>
          <w:rFonts w:ascii="Times New Roman" w:hAnsi="Times New Roman" w:cs="Times New Roman"/>
          <w:color w:val="auto"/>
          <w:sz w:val="22"/>
          <w:szCs w:val="22"/>
        </w:rPr>
        <w:t xml:space="preserve"> </w:t>
      </w:r>
      <w:proofErr w:type="gramStart"/>
      <w:r w:rsidRPr="0079589C">
        <w:rPr>
          <w:rFonts w:ascii="Times New Roman" w:hAnsi="Times New Roman" w:cs="Times New Roman"/>
          <w:color w:val="auto"/>
          <w:sz w:val="22"/>
          <w:szCs w:val="22"/>
        </w:rPr>
        <w:t>U.S. Bureau of Economic Analysis.</w:t>
      </w:r>
      <w:proofErr w:type="gramEnd"/>
      <w:r w:rsidRPr="0079589C">
        <w:rPr>
          <w:rFonts w:ascii="Times New Roman" w:hAnsi="Times New Roman" w:cs="Times New Roman"/>
          <w:color w:val="auto"/>
          <w:sz w:val="22"/>
          <w:szCs w:val="22"/>
        </w:rPr>
        <w:t xml:space="preserve"> </w:t>
      </w:r>
      <w:proofErr w:type="gramStart"/>
      <w:r w:rsidRPr="0079589C">
        <w:rPr>
          <w:rFonts w:ascii="Times New Roman" w:hAnsi="Times New Roman" w:cs="Times New Roman"/>
          <w:color w:val="auto"/>
          <w:sz w:val="22"/>
          <w:szCs w:val="22"/>
        </w:rPr>
        <w:t>Gross Domestic Product.</w:t>
      </w:r>
      <w:proofErr w:type="gramEnd"/>
      <w:r w:rsidRPr="0079589C">
        <w:rPr>
          <w:rFonts w:ascii="Times New Roman" w:hAnsi="Times New Roman" w:cs="Times New Roman"/>
          <w:color w:val="auto"/>
          <w:sz w:val="22"/>
          <w:szCs w:val="22"/>
        </w:rPr>
        <w:t xml:space="preserve"> https://www.bea.gov/data/gdp/gross-domestic-product (Last Accessed on 8th March, 202</w:t>
      </w:r>
      <w:r w:rsidR="001E60F3" w:rsidRPr="0079589C">
        <w:rPr>
          <w:rFonts w:ascii="Times New Roman" w:hAnsi="Times New Roman" w:cs="Times New Roman"/>
          <w:color w:val="auto"/>
          <w:sz w:val="22"/>
          <w:szCs w:val="22"/>
        </w:rPr>
        <w:t>4</w:t>
      </w:r>
      <w:r w:rsidRPr="0079589C">
        <w:rPr>
          <w:rFonts w:ascii="Times New Roman" w:hAnsi="Times New Roman" w:cs="Times New Roman"/>
          <w:color w:val="auto"/>
          <w:sz w:val="22"/>
          <w:szCs w:val="22"/>
        </w:rPr>
        <w:t>)</w:t>
      </w:r>
      <w:r w:rsidR="003B7B02" w:rsidRPr="0079589C">
        <w:rPr>
          <w:rFonts w:ascii="Times New Roman" w:hAnsi="Times New Roman" w:cs="Times New Roman"/>
          <w:color w:val="auto"/>
          <w:sz w:val="22"/>
          <w:szCs w:val="22"/>
        </w:rPr>
        <w:t xml:space="preserve"> </w:t>
      </w:r>
    </w:p>
    <w:p w:rsidR="001E60F3" w:rsidRPr="0079589C" w:rsidRDefault="001E60F3" w:rsidP="0079589C">
      <w:pPr>
        <w:pStyle w:val="Default"/>
        <w:ind w:left="810" w:hanging="810"/>
        <w:jc w:val="both"/>
        <w:rPr>
          <w:rFonts w:ascii="Times New Roman" w:hAnsi="Times New Roman" w:cs="Times New Roman"/>
          <w:color w:val="auto"/>
          <w:sz w:val="22"/>
          <w:szCs w:val="22"/>
        </w:rPr>
      </w:pPr>
      <w:proofErr w:type="gramStart"/>
      <w:r w:rsidRPr="0079589C">
        <w:rPr>
          <w:rFonts w:ascii="Times New Roman" w:hAnsi="Times New Roman" w:cs="Times New Roman"/>
          <w:color w:val="auto"/>
          <w:sz w:val="22"/>
          <w:szCs w:val="22"/>
        </w:rPr>
        <w:t>Business Post.</w:t>
      </w:r>
      <w:proofErr w:type="gramEnd"/>
      <w:r w:rsidRPr="0079589C">
        <w:rPr>
          <w:rFonts w:ascii="Times New Roman" w:hAnsi="Times New Roman" w:cs="Times New Roman"/>
          <w:color w:val="auto"/>
          <w:sz w:val="22"/>
          <w:szCs w:val="22"/>
        </w:rPr>
        <w:t xml:space="preserve"> (2022, June 2). </w:t>
      </w:r>
      <w:r w:rsidRPr="0079589C">
        <w:rPr>
          <w:rStyle w:val="Emphasis"/>
          <w:rFonts w:ascii="Times New Roman" w:hAnsi="Times New Roman" w:cs="Times New Roman"/>
          <w:color w:val="auto"/>
          <w:sz w:val="22"/>
          <w:szCs w:val="22"/>
        </w:rPr>
        <w:t xml:space="preserve">Naga </w:t>
      </w:r>
      <w:proofErr w:type="spellStart"/>
      <w:r w:rsidRPr="0079589C">
        <w:rPr>
          <w:rStyle w:val="Emphasis"/>
          <w:rFonts w:ascii="Times New Roman" w:hAnsi="Times New Roman" w:cs="Times New Roman"/>
          <w:color w:val="auto"/>
          <w:sz w:val="22"/>
          <w:szCs w:val="22"/>
        </w:rPr>
        <w:t>chilli</w:t>
      </w:r>
      <w:proofErr w:type="spellEnd"/>
      <w:r w:rsidRPr="0079589C">
        <w:rPr>
          <w:rStyle w:val="Emphasis"/>
          <w:rFonts w:ascii="Times New Roman" w:hAnsi="Times New Roman" w:cs="Times New Roman"/>
          <w:color w:val="auto"/>
          <w:sz w:val="22"/>
          <w:szCs w:val="22"/>
        </w:rPr>
        <w:t xml:space="preserve"> brings profit for </w:t>
      </w:r>
      <w:proofErr w:type="spellStart"/>
      <w:r w:rsidRPr="0079589C">
        <w:rPr>
          <w:rStyle w:val="Emphasis"/>
          <w:rFonts w:ascii="Times New Roman" w:hAnsi="Times New Roman" w:cs="Times New Roman"/>
          <w:color w:val="auto"/>
          <w:sz w:val="22"/>
          <w:szCs w:val="22"/>
        </w:rPr>
        <w:t>Moulvibazar</w:t>
      </w:r>
      <w:proofErr w:type="spellEnd"/>
      <w:r w:rsidRPr="0079589C">
        <w:rPr>
          <w:rStyle w:val="Emphasis"/>
          <w:rFonts w:ascii="Times New Roman" w:hAnsi="Times New Roman" w:cs="Times New Roman"/>
          <w:color w:val="auto"/>
          <w:sz w:val="22"/>
          <w:szCs w:val="22"/>
        </w:rPr>
        <w:t xml:space="preserve"> farmers</w:t>
      </w:r>
      <w:r w:rsidRPr="0079589C">
        <w:rPr>
          <w:rFonts w:ascii="Times New Roman" w:hAnsi="Times New Roman" w:cs="Times New Roman"/>
          <w:color w:val="auto"/>
          <w:sz w:val="22"/>
          <w:szCs w:val="22"/>
        </w:rPr>
        <w:t xml:space="preserve">. </w:t>
      </w:r>
      <w:proofErr w:type="gramStart"/>
      <w:r w:rsidRPr="0079589C">
        <w:rPr>
          <w:rFonts w:ascii="Times New Roman" w:hAnsi="Times New Roman" w:cs="Times New Roman"/>
          <w:color w:val="auto"/>
          <w:sz w:val="22"/>
          <w:szCs w:val="22"/>
        </w:rPr>
        <w:t>The Business Post.</w:t>
      </w:r>
      <w:proofErr w:type="gramEnd"/>
      <w:r w:rsidRPr="0079589C">
        <w:rPr>
          <w:rFonts w:ascii="Times New Roman" w:hAnsi="Times New Roman" w:cs="Times New Roman"/>
          <w:color w:val="auto"/>
          <w:sz w:val="22"/>
          <w:szCs w:val="22"/>
        </w:rPr>
        <w:t xml:space="preserve"> https://businesspostbd.com/nation/naga-chilli-brings-profit-for-moulvibazar-farmers-26298</w:t>
      </w:r>
    </w:p>
    <w:p w:rsidR="00654802" w:rsidRPr="0079589C" w:rsidRDefault="00654802" w:rsidP="0079589C">
      <w:pPr>
        <w:pStyle w:val="Default"/>
        <w:ind w:left="810" w:hanging="810"/>
        <w:jc w:val="both"/>
        <w:rPr>
          <w:rFonts w:ascii="Times New Roman" w:hAnsi="Times New Roman" w:cs="Times New Roman"/>
          <w:color w:val="auto"/>
          <w:sz w:val="22"/>
          <w:szCs w:val="22"/>
        </w:rPr>
      </w:pPr>
      <w:proofErr w:type="gramStart"/>
      <w:r w:rsidRPr="0079589C">
        <w:rPr>
          <w:rFonts w:ascii="Times New Roman" w:hAnsi="Times New Roman" w:cs="Times New Roman"/>
          <w:color w:val="auto"/>
          <w:sz w:val="22"/>
          <w:szCs w:val="22"/>
        </w:rPr>
        <w:t>FAO.</w:t>
      </w:r>
      <w:proofErr w:type="gramEnd"/>
      <w:r w:rsidRPr="0079589C">
        <w:rPr>
          <w:rFonts w:ascii="Times New Roman" w:hAnsi="Times New Roman" w:cs="Times New Roman"/>
          <w:color w:val="auto"/>
          <w:sz w:val="22"/>
          <w:szCs w:val="22"/>
        </w:rPr>
        <w:t xml:space="preserve"> 202</w:t>
      </w:r>
      <w:r w:rsidR="00AF60D1" w:rsidRPr="0079589C">
        <w:rPr>
          <w:rFonts w:ascii="Times New Roman" w:hAnsi="Times New Roman" w:cs="Times New Roman"/>
          <w:color w:val="auto"/>
          <w:sz w:val="22"/>
          <w:szCs w:val="22"/>
        </w:rPr>
        <w:t>4</w:t>
      </w:r>
      <w:r w:rsidRPr="0079589C">
        <w:rPr>
          <w:rFonts w:ascii="Times New Roman" w:hAnsi="Times New Roman" w:cs="Times New Roman"/>
          <w:color w:val="auto"/>
          <w:sz w:val="22"/>
          <w:szCs w:val="22"/>
        </w:rPr>
        <w:t>. World Food and Agriculture–Statistical Yearbook 202</w:t>
      </w:r>
      <w:r w:rsidR="00AF60D1" w:rsidRPr="0079589C">
        <w:rPr>
          <w:rFonts w:ascii="Times New Roman" w:hAnsi="Times New Roman" w:cs="Times New Roman"/>
          <w:color w:val="auto"/>
          <w:sz w:val="22"/>
          <w:szCs w:val="22"/>
        </w:rPr>
        <w:t>4</w:t>
      </w:r>
      <w:r w:rsidRPr="0079589C">
        <w:rPr>
          <w:rFonts w:ascii="Times New Roman" w:hAnsi="Times New Roman" w:cs="Times New Roman"/>
          <w:color w:val="auto"/>
          <w:sz w:val="22"/>
          <w:szCs w:val="22"/>
        </w:rPr>
        <w:t>. Rome. https://doi.org/10.4060/cc2211en (Last Accessed on 7th March, 202</w:t>
      </w:r>
      <w:r w:rsidR="00AF60D1" w:rsidRPr="0079589C">
        <w:rPr>
          <w:rFonts w:ascii="Times New Roman" w:hAnsi="Times New Roman" w:cs="Times New Roman"/>
          <w:color w:val="auto"/>
          <w:sz w:val="22"/>
          <w:szCs w:val="22"/>
        </w:rPr>
        <w:t>4</w:t>
      </w:r>
      <w:r w:rsidRPr="0079589C">
        <w:rPr>
          <w:rFonts w:ascii="Times New Roman" w:hAnsi="Times New Roman" w:cs="Times New Roman"/>
          <w:color w:val="auto"/>
          <w:sz w:val="22"/>
          <w:szCs w:val="22"/>
        </w:rPr>
        <w:t>)</w:t>
      </w:r>
    </w:p>
    <w:p w:rsidR="00654802" w:rsidRPr="0079589C" w:rsidRDefault="00654802" w:rsidP="0079589C">
      <w:pPr>
        <w:pStyle w:val="Default"/>
        <w:ind w:left="810" w:hanging="810"/>
        <w:jc w:val="both"/>
        <w:rPr>
          <w:rFonts w:ascii="Times New Roman" w:hAnsi="Times New Roman" w:cs="Times New Roman"/>
          <w:color w:val="auto"/>
          <w:sz w:val="22"/>
          <w:szCs w:val="22"/>
        </w:rPr>
      </w:pPr>
      <w:proofErr w:type="gramStart"/>
      <w:r w:rsidRPr="0079589C">
        <w:rPr>
          <w:rFonts w:ascii="Times New Roman" w:hAnsi="Times New Roman" w:cs="Times New Roman"/>
          <w:color w:val="auto"/>
          <w:sz w:val="22"/>
          <w:szCs w:val="22"/>
        </w:rPr>
        <w:t>Finance and Development.</w:t>
      </w:r>
      <w:proofErr w:type="gramEnd"/>
      <w:r w:rsidRPr="0079589C">
        <w:rPr>
          <w:rFonts w:ascii="Times New Roman" w:hAnsi="Times New Roman" w:cs="Times New Roman"/>
          <w:color w:val="auto"/>
          <w:sz w:val="22"/>
          <w:szCs w:val="22"/>
        </w:rPr>
        <w:t xml:space="preserve"> 202</w:t>
      </w:r>
      <w:r w:rsidR="00842AA0" w:rsidRPr="0079589C">
        <w:rPr>
          <w:rFonts w:ascii="Times New Roman" w:hAnsi="Times New Roman" w:cs="Times New Roman"/>
          <w:color w:val="auto"/>
          <w:sz w:val="22"/>
          <w:szCs w:val="22"/>
        </w:rPr>
        <w:t>4</w:t>
      </w:r>
      <w:r w:rsidRPr="0079589C">
        <w:rPr>
          <w:rFonts w:ascii="Times New Roman" w:hAnsi="Times New Roman" w:cs="Times New Roman"/>
          <w:color w:val="auto"/>
          <w:sz w:val="22"/>
          <w:szCs w:val="22"/>
        </w:rPr>
        <w:t xml:space="preserve">. New directions for monetary policy. </w:t>
      </w:r>
      <w:proofErr w:type="gramStart"/>
      <w:r w:rsidRPr="0079589C">
        <w:rPr>
          <w:rFonts w:ascii="Times New Roman" w:hAnsi="Times New Roman" w:cs="Times New Roman"/>
          <w:color w:val="auto"/>
          <w:sz w:val="22"/>
          <w:szCs w:val="22"/>
        </w:rPr>
        <w:t>March 202</w:t>
      </w:r>
      <w:r w:rsidR="00842AA0" w:rsidRPr="0079589C">
        <w:rPr>
          <w:rFonts w:ascii="Times New Roman" w:hAnsi="Times New Roman" w:cs="Times New Roman"/>
          <w:color w:val="auto"/>
          <w:sz w:val="22"/>
          <w:szCs w:val="22"/>
        </w:rPr>
        <w:t>4</w:t>
      </w:r>
      <w:r w:rsidRPr="0079589C">
        <w:rPr>
          <w:rFonts w:ascii="Times New Roman" w:hAnsi="Times New Roman" w:cs="Times New Roman"/>
          <w:color w:val="auto"/>
          <w:sz w:val="22"/>
          <w:szCs w:val="22"/>
        </w:rPr>
        <w:t xml:space="preserve"> edition.</w:t>
      </w:r>
      <w:proofErr w:type="gramEnd"/>
      <w:r w:rsidRPr="0079589C">
        <w:rPr>
          <w:rFonts w:ascii="Times New Roman" w:hAnsi="Times New Roman" w:cs="Times New Roman"/>
          <w:color w:val="auto"/>
          <w:sz w:val="22"/>
          <w:szCs w:val="22"/>
        </w:rPr>
        <w:t xml:space="preserve"> </w:t>
      </w:r>
      <w:proofErr w:type="gramStart"/>
      <w:r w:rsidRPr="0079589C">
        <w:rPr>
          <w:rFonts w:ascii="Times New Roman" w:hAnsi="Times New Roman" w:cs="Times New Roman"/>
          <w:color w:val="auto"/>
          <w:sz w:val="22"/>
          <w:szCs w:val="22"/>
        </w:rPr>
        <w:t>International monetary fund.</w:t>
      </w:r>
      <w:proofErr w:type="gramEnd"/>
      <w:r w:rsidRPr="0079589C">
        <w:rPr>
          <w:rFonts w:ascii="Times New Roman" w:hAnsi="Times New Roman" w:cs="Times New Roman"/>
          <w:color w:val="auto"/>
          <w:sz w:val="22"/>
          <w:szCs w:val="22"/>
        </w:rPr>
        <w:t xml:space="preserve"> https://www.imf.org/en/Publications/fandd/issues/2023/03 (Last Accessed on 5th March, 202</w:t>
      </w:r>
      <w:r w:rsidR="00842AA0" w:rsidRPr="0079589C">
        <w:rPr>
          <w:rFonts w:ascii="Times New Roman" w:hAnsi="Times New Roman" w:cs="Times New Roman"/>
          <w:color w:val="auto"/>
          <w:sz w:val="22"/>
          <w:szCs w:val="22"/>
        </w:rPr>
        <w:t>4</w:t>
      </w:r>
      <w:r w:rsidRPr="0079589C">
        <w:rPr>
          <w:rFonts w:ascii="Times New Roman" w:hAnsi="Times New Roman" w:cs="Times New Roman"/>
          <w:color w:val="auto"/>
          <w:sz w:val="22"/>
          <w:szCs w:val="22"/>
        </w:rPr>
        <w:t>)</w:t>
      </w:r>
    </w:p>
    <w:p w:rsidR="003B7B02" w:rsidRPr="0079589C" w:rsidRDefault="003B7B02" w:rsidP="0079589C">
      <w:pPr>
        <w:pStyle w:val="Default"/>
        <w:ind w:left="810" w:hanging="810"/>
        <w:jc w:val="both"/>
        <w:rPr>
          <w:rStyle w:val="Hyperlink"/>
          <w:rFonts w:ascii="Times New Roman" w:hAnsi="Times New Roman" w:cs="Times New Roman"/>
          <w:color w:val="auto"/>
          <w:sz w:val="22"/>
          <w:szCs w:val="22"/>
        </w:rPr>
      </w:pPr>
      <w:proofErr w:type="spellStart"/>
      <w:proofErr w:type="gramStart"/>
      <w:r w:rsidRPr="0079589C">
        <w:rPr>
          <w:rFonts w:ascii="Times New Roman" w:hAnsi="Times New Roman" w:cs="Times New Roman"/>
          <w:color w:val="auto"/>
          <w:sz w:val="22"/>
          <w:szCs w:val="22"/>
        </w:rPr>
        <w:t>Ila</w:t>
      </w:r>
      <w:proofErr w:type="spellEnd"/>
      <w:proofErr w:type="gramEnd"/>
      <w:r w:rsidRPr="0079589C">
        <w:rPr>
          <w:rFonts w:ascii="Times New Roman" w:hAnsi="Times New Roman" w:cs="Times New Roman"/>
          <w:color w:val="auto"/>
          <w:sz w:val="22"/>
          <w:szCs w:val="22"/>
        </w:rPr>
        <w:t xml:space="preserve">, I. A., </w:t>
      </w:r>
      <w:proofErr w:type="spellStart"/>
      <w:r w:rsidRPr="0079589C">
        <w:rPr>
          <w:rFonts w:ascii="Times New Roman" w:hAnsi="Times New Roman" w:cs="Times New Roman"/>
          <w:color w:val="auto"/>
          <w:sz w:val="22"/>
          <w:szCs w:val="22"/>
        </w:rPr>
        <w:t>Saha</w:t>
      </w:r>
      <w:proofErr w:type="spellEnd"/>
      <w:r w:rsidRPr="0079589C">
        <w:rPr>
          <w:rFonts w:ascii="Times New Roman" w:hAnsi="Times New Roman" w:cs="Times New Roman"/>
          <w:color w:val="auto"/>
          <w:sz w:val="22"/>
          <w:szCs w:val="22"/>
        </w:rPr>
        <w:t xml:space="preserve">, S., &amp; </w:t>
      </w:r>
      <w:proofErr w:type="spellStart"/>
      <w:r w:rsidRPr="0079589C">
        <w:rPr>
          <w:rFonts w:ascii="Times New Roman" w:hAnsi="Times New Roman" w:cs="Times New Roman"/>
          <w:color w:val="auto"/>
          <w:sz w:val="22"/>
          <w:szCs w:val="22"/>
        </w:rPr>
        <w:t>Mukul</w:t>
      </w:r>
      <w:proofErr w:type="spellEnd"/>
      <w:r w:rsidRPr="0079589C">
        <w:rPr>
          <w:rFonts w:ascii="Times New Roman" w:hAnsi="Times New Roman" w:cs="Times New Roman"/>
          <w:color w:val="auto"/>
          <w:sz w:val="22"/>
          <w:szCs w:val="22"/>
        </w:rPr>
        <w:t xml:space="preserve">, A. Z. A. (2019). Financial profitability of green </w:t>
      </w:r>
      <w:proofErr w:type="spellStart"/>
      <w:r w:rsidRPr="0079589C">
        <w:rPr>
          <w:rFonts w:ascii="Times New Roman" w:hAnsi="Times New Roman" w:cs="Times New Roman"/>
          <w:color w:val="auto"/>
          <w:sz w:val="22"/>
          <w:szCs w:val="22"/>
        </w:rPr>
        <w:t>chilli</w:t>
      </w:r>
      <w:proofErr w:type="spellEnd"/>
      <w:r w:rsidRPr="0079589C">
        <w:rPr>
          <w:rFonts w:ascii="Times New Roman" w:hAnsi="Times New Roman" w:cs="Times New Roman"/>
          <w:color w:val="auto"/>
          <w:sz w:val="22"/>
          <w:szCs w:val="22"/>
        </w:rPr>
        <w:t xml:space="preserve"> production: A case study in </w:t>
      </w:r>
      <w:proofErr w:type="spellStart"/>
      <w:r w:rsidRPr="0079589C">
        <w:rPr>
          <w:rFonts w:ascii="Times New Roman" w:hAnsi="Times New Roman" w:cs="Times New Roman"/>
          <w:color w:val="auto"/>
          <w:sz w:val="22"/>
          <w:szCs w:val="22"/>
        </w:rPr>
        <w:t>Bogra</w:t>
      </w:r>
      <w:proofErr w:type="spellEnd"/>
      <w:r w:rsidRPr="0079589C">
        <w:rPr>
          <w:rFonts w:ascii="Times New Roman" w:hAnsi="Times New Roman" w:cs="Times New Roman"/>
          <w:color w:val="auto"/>
          <w:sz w:val="22"/>
          <w:szCs w:val="22"/>
        </w:rPr>
        <w:t xml:space="preserve"> district of Bangladesh. </w:t>
      </w:r>
      <w:r w:rsidRPr="0079589C">
        <w:rPr>
          <w:rStyle w:val="Emphasis"/>
          <w:rFonts w:ascii="Times New Roman" w:hAnsi="Times New Roman" w:cs="Times New Roman"/>
          <w:color w:val="auto"/>
          <w:sz w:val="22"/>
          <w:szCs w:val="22"/>
        </w:rPr>
        <w:t>Journal of Bioscience and Agriculture Research</w:t>
      </w:r>
      <w:r w:rsidRPr="0079589C">
        <w:rPr>
          <w:rFonts w:ascii="Times New Roman" w:hAnsi="Times New Roman" w:cs="Times New Roman"/>
          <w:color w:val="auto"/>
          <w:sz w:val="22"/>
          <w:szCs w:val="22"/>
        </w:rPr>
        <w:t xml:space="preserve">, 19(01), 1606–1612. </w:t>
      </w:r>
      <w:hyperlink r:id="rId10" w:tgtFrame="_new" w:history="1">
        <w:r w:rsidRPr="0079589C">
          <w:rPr>
            <w:rStyle w:val="Hyperlink"/>
            <w:rFonts w:ascii="Times New Roman" w:hAnsi="Times New Roman" w:cs="Times New Roman"/>
            <w:color w:val="auto"/>
            <w:sz w:val="22"/>
            <w:szCs w:val="22"/>
          </w:rPr>
          <w:t>https://doi.org/10.18801/jbar.190119.195</w:t>
        </w:r>
      </w:hyperlink>
    </w:p>
    <w:p w:rsidR="0028207C" w:rsidRPr="0079589C" w:rsidRDefault="0028207C" w:rsidP="0079589C">
      <w:pPr>
        <w:pStyle w:val="Default"/>
        <w:ind w:left="810" w:hanging="810"/>
        <w:jc w:val="both"/>
        <w:rPr>
          <w:rFonts w:ascii="Times New Roman" w:hAnsi="Times New Roman" w:cs="Times New Roman"/>
          <w:color w:val="auto"/>
          <w:sz w:val="22"/>
          <w:szCs w:val="22"/>
        </w:rPr>
      </w:pPr>
      <w:proofErr w:type="spellStart"/>
      <w:proofErr w:type="gramStart"/>
      <w:r w:rsidRPr="0079589C">
        <w:rPr>
          <w:rFonts w:ascii="Times New Roman" w:hAnsi="Times New Roman" w:cs="Times New Roman"/>
          <w:color w:val="auto"/>
          <w:sz w:val="22"/>
          <w:szCs w:val="22"/>
        </w:rPr>
        <w:t>Meetei</w:t>
      </w:r>
      <w:proofErr w:type="spellEnd"/>
      <w:r w:rsidRPr="0079589C">
        <w:rPr>
          <w:rFonts w:ascii="Times New Roman" w:hAnsi="Times New Roman" w:cs="Times New Roman"/>
          <w:color w:val="auto"/>
          <w:sz w:val="22"/>
          <w:szCs w:val="22"/>
        </w:rPr>
        <w:t xml:space="preserve">, N. T., A.K. Singh, B.K. Singh and N. </w:t>
      </w:r>
      <w:proofErr w:type="spellStart"/>
      <w:r w:rsidRPr="0079589C">
        <w:rPr>
          <w:rFonts w:ascii="Times New Roman" w:hAnsi="Times New Roman" w:cs="Times New Roman"/>
          <w:color w:val="auto"/>
          <w:sz w:val="22"/>
          <w:szCs w:val="22"/>
        </w:rPr>
        <w:t>Mandal</w:t>
      </w:r>
      <w:proofErr w:type="spellEnd"/>
      <w:r w:rsidRPr="0079589C">
        <w:rPr>
          <w:rFonts w:ascii="Times New Roman" w:hAnsi="Times New Roman" w:cs="Times New Roman"/>
          <w:color w:val="auto"/>
          <w:sz w:val="22"/>
          <w:szCs w:val="22"/>
        </w:rPr>
        <w:t>, (2016).</w:t>
      </w:r>
      <w:proofErr w:type="gramEnd"/>
      <w:r w:rsidRPr="0079589C">
        <w:rPr>
          <w:rFonts w:ascii="Times New Roman" w:hAnsi="Times New Roman" w:cs="Times New Roman"/>
          <w:color w:val="auto"/>
          <w:sz w:val="22"/>
          <w:szCs w:val="22"/>
        </w:rPr>
        <w:t xml:space="preserve"> Recent advances in </w:t>
      </w:r>
      <w:proofErr w:type="spellStart"/>
      <w:r w:rsidRPr="0079589C">
        <w:rPr>
          <w:rFonts w:ascii="Times New Roman" w:hAnsi="Times New Roman" w:cs="Times New Roman"/>
          <w:color w:val="auto"/>
          <w:sz w:val="22"/>
          <w:szCs w:val="22"/>
        </w:rPr>
        <w:t>naga</w:t>
      </w:r>
      <w:proofErr w:type="spellEnd"/>
      <w:r w:rsidRPr="0079589C">
        <w:rPr>
          <w:rFonts w:ascii="Times New Roman" w:hAnsi="Times New Roman" w:cs="Times New Roman"/>
          <w:color w:val="auto"/>
          <w:sz w:val="22"/>
          <w:szCs w:val="22"/>
        </w:rPr>
        <w:t xml:space="preserve"> king </w:t>
      </w:r>
      <w:proofErr w:type="spellStart"/>
      <w:r w:rsidRPr="0079589C">
        <w:rPr>
          <w:rFonts w:ascii="Times New Roman" w:hAnsi="Times New Roman" w:cs="Times New Roman"/>
          <w:color w:val="auto"/>
          <w:sz w:val="22"/>
          <w:szCs w:val="22"/>
        </w:rPr>
        <w:t>chilli</w:t>
      </w:r>
      <w:proofErr w:type="spellEnd"/>
      <w:r w:rsidRPr="0079589C">
        <w:rPr>
          <w:rFonts w:ascii="Times New Roman" w:hAnsi="Times New Roman" w:cs="Times New Roman"/>
          <w:color w:val="auto"/>
          <w:sz w:val="22"/>
          <w:szCs w:val="22"/>
        </w:rPr>
        <w:t xml:space="preserve"> (capsicum </w:t>
      </w:r>
      <w:proofErr w:type="spellStart"/>
      <w:r w:rsidRPr="0079589C">
        <w:rPr>
          <w:rFonts w:ascii="Times New Roman" w:hAnsi="Times New Roman" w:cs="Times New Roman"/>
          <w:color w:val="auto"/>
          <w:sz w:val="22"/>
          <w:szCs w:val="22"/>
        </w:rPr>
        <w:t>chinense</w:t>
      </w:r>
      <w:proofErr w:type="spellEnd"/>
      <w:r w:rsidRPr="0079589C">
        <w:rPr>
          <w:rFonts w:ascii="Times New Roman" w:hAnsi="Times New Roman" w:cs="Times New Roman"/>
          <w:color w:val="auto"/>
          <w:sz w:val="22"/>
          <w:szCs w:val="22"/>
        </w:rPr>
        <w:t xml:space="preserve"> JACQ.) research. International Journal of Agriculture, Environment and Biotechnology, 9: 421-428.</w:t>
      </w:r>
    </w:p>
    <w:p w:rsidR="001E60F3" w:rsidRPr="0079589C" w:rsidRDefault="001E60F3" w:rsidP="0079589C">
      <w:pPr>
        <w:pStyle w:val="Default"/>
        <w:ind w:left="810" w:hanging="810"/>
        <w:jc w:val="both"/>
        <w:rPr>
          <w:rFonts w:ascii="Times New Roman" w:hAnsi="Times New Roman" w:cs="Times New Roman"/>
          <w:color w:val="auto"/>
          <w:sz w:val="22"/>
          <w:szCs w:val="22"/>
        </w:rPr>
      </w:pPr>
      <w:proofErr w:type="spellStart"/>
      <w:proofErr w:type="gramStart"/>
      <w:r w:rsidRPr="0079589C">
        <w:rPr>
          <w:rFonts w:ascii="Times New Roman" w:hAnsi="Times New Roman" w:cs="Times New Roman"/>
          <w:color w:val="auto"/>
          <w:sz w:val="22"/>
          <w:szCs w:val="22"/>
        </w:rPr>
        <w:t>Rahman</w:t>
      </w:r>
      <w:proofErr w:type="spellEnd"/>
      <w:r w:rsidRPr="0079589C">
        <w:rPr>
          <w:rFonts w:ascii="Times New Roman" w:hAnsi="Times New Roman" w:cs="Times New Roman"/>
          <w:color w:val="auto"/>
          <w:sz w:val="22"/>
          <w:szCs w:val="22"/>
        </w:rPr>
        <w:t xml:space="preserve">, M. A., </w:t>
      </w:r>
      <w:proofErr w:type="spellStart"/>
      <w:r w:rsidRPr="0079589C">
        <w:rPr>
          <w:rFonts w:ascii="Times New Roman" w:hAnsi="Times New Roman" w:cs="Times New Roman"/>
          <w:color w:val="auto"/>
          <w:sz w:val="22"/>
          <w:szCs w:val="22"/>
        </w:rPr>
        <w:t>Hossain</w:t>
      </w:r>
      <w:proofErr w:type="spellEnd"/>
      <w:r w:rsidRPr="0079589C">
        <w:rPr>
          <w:rFonts w:ascii="Times New Roman" w:hAnsi="Times New Roman" w:cs="Times New Roman"/>
          <w:color w:val="auto"/>
          <w:sz w:val="22"/>
          <w:szCs w:val="22"/>
        </w:rPr>
        <w:t xml:space="preserve">, M. A., &amp; </w:t>
      </w:r>
      <w:proofErr w:type="spellStart"/>
      <w:r w:rsidRPr="0079589C">
        <w:rPr>
          <w:rFonts w:ascii="Times New Roman" w:hAnsi="Times New Roman" w:cs="Times New Roman"/>
          <w:color w:val="auto"/>
          <w:sz w:val="22"/>
          <w:szCs w:val="22"/>
        </w:rPr>
        <w:t>Karim</w:t>
      </w:r>
      <w:proofErr w:type="spellEnd"/>
      <w:r w:rsidRPr="0079589C">
        <w:rPr>
          <w:rFonts w:ascii="Times New Roman" w:hAnsi="Times New Roman" w:cs="Times New Roman"/>
          <w:color w:val="auto"/>
          <w:sz w:val="22"/>
          <w:szCs w:val="22"/>
        </w:rPr>
        <w:t>, M. R. (2020).</w:t>
      </w:r>
      <w:proofErr w:type="gramEnd"/>
      <w:r w:rsidRPr="0079589C">
        <w:rPr>
          <w:rFonts w:ascii="Times New Roman" w:hAnsi="Times New Roman" w:cs="Times New Roman"/>
          <w:color w:val="auto"/>
          <w:sz w:val="22"/>
          <w:szCs w:val="22"/>
        </w:rPr>
        <w:t xml:space="preserve"> </w:t>
      </w:r>
      <w:proofErr w:type="gramStart"/>
      <w:r w:rsidRPr="0079589C">
        <w:rPr>
          <w:rFonts w:ascii="Times New Roman" w:hAnsi="Times New Roman" w:cs="Times New Roman"/>
          <w:color w:val="auto"/>
          <w:sz w:val="22"/>
          <w:szCs w:val="22"/>
        </w:rPr>
        <w:t>Profitability of chili cultivation in selected areas of Bangladesh.</w:t>
      </w:r>
      <w:proofErr w:type="gramEnd"/>
      <w:r w:rsidRPr="0079589C">
        <w:rPr>
          <w:rFonts w:ascii="Times New Roman" w:hAnsi="Times New Roman" w:cs="Times New Roman"/>
          <w:color w:val="auto"/>
          <w:sz w:val="22"/>
          <w:szCs w:val="22"/>
        </w:rPr>
        <w:t xml:space="preserve"> </w:t>
      </w:r>
      <w:r w:rsidRPr="0079589C">
        <w:rPr>
          <w:rStyle w:val="Emphasis"/>
          <w:rFonts w:ascii="Times New Roman" w:hAnsi="Times New Roman" w:cs="Times New Roman"/>
          <w:color w:val="auto"/>
          <w:sz w:val="22"/>
          <w:szCs w:val="22"/>
        </w:rPr>
        <w:t>International Journal of Agricultural Research, Innovation and Technology, 10</w:t>
      </w:r>
      <w:r w:rsidRPr="0079589C">
        <w:rPr>
          <w:rFonts w:ascii="Times New Roman" w:hAnsi="Times New Roman" w:cs="Times New Roman"/>
          <w:color w:val="auto"/>
          <w:sz w:val="22"/>
          <w:szCs w:val="22"/>
        </w:rPr>
        <w:t>(2), 45–51. https://doi.org/10.3329/ijarit.v10i2.50808</w:t>
      </w:r>
    </w:p>
    <w:p w:rsidR="00736BF6" w:rsidRPr="0079589C" w:rsidRDefault="00EF0996" w:rsidP="0079589C">
      <w:pPr>
        <w:pStyle w:val="Default"/>
        <w:ind w:left="810" w:hanging="810"/>
        <w:jc w:val="both"/>
        <w:rPr>
          <w:rFonts w:ascii="Times New Roman" w:hAnsi="Times New Roman" w:cs="Times New Roman"/>
          <w:color w:val="auto"/>
          <w:sz w:val="22"/>
          <w:szCs w:val="22"/>
        </w:rPr>
      </w:pPr>
      <w:proofErr w:type="gramStart"/>
      <w:r w:rsidRPr="0079589C">
        <w:rPr>
          <w:rFonts w:ascii="Times New Roman" w:hAnsi="Times New Roman" w:cs="Times New Roman"/>
          <w:color w:val="auto"/>
          <w:sz w:val="22"/>
          <w:szCs w:val="22"/>
        </w:rPr>
        <w:lastRenderedPageBreak/>
        <w:t xml:space="preserve">Sarker, J.C., M.H.M.B. </w:t>
      </w:r>
      <w:proofErr w:type="spellStart"/>
      <w:r w:rsidRPr="0079589C">
        <w:rPr>
          <w:rFonts w:ascii="Times New Roman" w:hAnsi="Times New Roman" w:cs="Times New Roman"/>
          <w:color w:val="auto"/>
          <w:sz w:val="22"/>
          <w:szCs w:val="22"/>
        </w:rPr>
        <w:t>Bhuyan</w:t>
      </w:r>
      <w:proofErr w:type="spellEnd"/>
      <w:r w:rsidRPr="0079589C">
        <w:rPr>
          <w:rFonts w:ascii="Times New Roman" w:hAnsi="Times New Roman" w:cs="Times New Roman"/>
          <w:color w:val="auto"/>
          <w:sz w:val="22"/>
          <w:szCs w:val="22"/>
        </w:rPr>
        <w:t xml:space="preserve">, S.M.L. </w:t>
      </w:r>
      <w:proofErr w:type="spellStart"/>
      <w:r w:rsidRPr="0079589C">
        <w:rPr>
          <w:rFonts w:ascii="Times New Roman" w:hAnsi="Times New Roman" w:cs="Times New Roman"/>
          <w:color w:val="auto"/>
          <w:sz w:val="22"/>
          <w:szCs w:val="22"/>
        </w:rPr>
        <w:t>Rahman</w:t>
      </w:r>
      <w:proofErr w:type="spellEnd"/>
      <w:r w:rsidRPr="0079589C">
        <w:rPr>
          <w:rFonts w:ascii="Times New Roman" w:hAnsi="Times New Roman" w:cs="Times New Roman"/>
          <w:color w:val="auto"/>
          <w:sz w:val="22"/>
          <w:szCs w:val="22"/>
        </w:rPr>
        <w:t xml:space="preserve">, K.C. </w:t>
      </w:r>
      <w:proofErr w:type="spellStart"/>
      <w:r w:rsidRPr="0079589C">
        <w:rPr>
          <w:rFonts w:ascii="Times New Roman" w:hAnsi="Times New Roman" w:cs="Times New Roman"/>
          <w:color w:val="auto"/>
          <w:sz w:val="22"/>
          <w:szCs w:val="22"/>
        </w:rPr>
        <w:t>Saha</w:t>
      </w:r>
      <w:proofErr w:type="spellEnd"/>
      <w:r w:rsidRPr="0079589C">
        <w:rPr>
          <w:rFonts w:ascii="Times New Roman" w:hAnsi="Times New Roman" w:cs="Times New Roman"/>
          <w:color w:val="auto"/>
          <w:sz w:val="22"/>
          <w:szCs w:val="22"/>
        </w:rPr>
        <w:t xml:space="preserve">, and M.M. </w:t>
      </w:r>
      <w:proofErr w:type="spellStart"/>
      <w:r w:rsidRPr="0079589C">
        <w:rPr>
          <w:rFonts w:ascii="Times New Roman" w:hAnsi="Times New Roman" w:cs="Times New Roman"/>
          <w:color w:val="auto"/>
          <w:sz w:val="22"/>
          <w:szCs w:val="22"/>
        </w:rPr>
        <w:t>Haque</w:t>
      </w:r>
      <w:proofErr w:type="spellEnd"/>
      <w:r w:rsidRPr="0079589C">
        <w:rPr>
          <w:rFonts w:ascii="Times New Roman" w:hAnsi="Times New Roman" w:cs="Times New Roman"/>
          <w:color w:val="auto"/>
          <w:sz w:val="22"/>
          <w:szCs w:val="22"/>
        </w:rPr>
        <w:t>.</w:t>
      </w:r>
      <w:proofErr w:type="gramEnd"/>
      <w:r w:rsidRPr="0079589C">
        <w:rPr>
          <w:rFonts w:ascii="Times New Roman" w:hAnsi="Times New Roman" w:cs="Times New Roman"/>
          <w:color w:val="auto"/>
          <w:sz w:val="22"/>
          <w:szCs w:val="22"/>
        </w:rPr>
        <w:t xml:space="preserve"> 2018. Effect of NPKS on growth and Yield of Naga </w:t>
      </w:r>
      <w:proofErr w:type="spellStart"/>
      <w:r w:rsidRPr="0079589C">
        <w:rPr>
          <w:rFonts w:ascii="Times New Roman" w:hAnsi="Times New Roman" w:cs="Times New Roman"/>
          <w:color w:val="auto"/>
          <w:sz w:val="22"/>
          <w:szCs w:val="22"/>
        </w:rPr>
        <w:t>Chilli</w:t>
      </w:r>
      <w:proofErr w:type="spellEnd"/>
      <w:r w:rsidRPr="0079589C">
        <w:rPr>
          <w:rFonts w:ascii="Times New Roman" w:hAnsi="Times New Roman" w:cs="Times New Roman"/>
          <w:color w:val="auto"/>
          <w:sz w:val="22"/>
          <w:szCs w:val="22"/>
        </w:rPr>
        <w:t xml:space="preserve"> (Capsicum </w:t>
      </w:r>
      <w:proofErr w:type="spellStart"/>
      <w:r w:rsidRPr="0079589C">
        <w:rPr>
          <w:rFonts w:ascii="Times New Roman" w:hAnsi="Times New Roman" w:cs="Times New Roman"/>
          <w:color w:val="auto"/>
          <w:sz w:val="22"/>
          <w:szCs w:val="22"/>
        </w:rPr>
        <w:t>Chinensis</w:t>
      </w:r>
      <w:proofErr w:type="spellEnd"/>
      <w:r w:rsidRPr="0079589C">
        <w:rPr>
          <w:rFonts w:ascii="Times New Roman" w:hAnsi="Times New Roman" w:cs="Times New Roman"/>
          <w:color w:val="auto"/>
          <w:sz w:val="22"/>
          <w:szCs w:val="22"/>
        </w:rPr>
        <w:t xml:space="preserve"> </w:t>
      </w:r>
      <w:proofErr w:type="spellStart"/>
      <w:r w:rsidRPr="0079589C">
        <w:rPr>
          <w:rFonts w:ascii="Times New Roman" w:hAnsi="Times New Roman" w:cs="Times New Roman"/>
          <w:color w:val="auto"/>
          <w:sz w:val="22"/>
          <w:szCs w:val="22"/>
        </w:rPr>
        <w:t>Jacq</w:t>
      </w:r>
      <w:proofErr w:type="spellEnd"/>
      <w:r w:rsidRPr="0079589C">
        <w:rPr>
          <w:rFonts w:ascii="Times New Roman" w:hAnsi="Times New Roman" w:cs="Times New Roman"/>
          <w:color w:val="auto"/>
          <w:sz w:val="22"/>
          <w:szCs w:val="22"/>
        </w:rPr>
        <w:t xml:space="preserve">.). J. </w:t>
      </w:r>
      <w:proofErr w:type="spellStart"/>
      <w:r w:rsidRPr="0079589C">
        <w:rPr>
          <w:rFonts w:ascii="Times New Roman" w:hAnsi="Times New Roman" w:cs="Times New Roman"/>
          <w:color w:val="auto"/>
          <w:sz w:val="22"/>
          <w:szCs w:val="22"/>
        </w:rPr>
        <w:t>Hortic</w:t>
      </w:r>
      <w:proofErr w:type="spellEnd"/>
      <w:r w:rsidRPr="0079589C">
        <w:rPr>
          <w:rFonts w:ascii="Times New Roman" w:hAnsi="Times New Roman" w:cs="Times New Roman"/>
          <w:color w:val="auto"/>
          <w:sz w:val="22"/>
          <w:szCs w:val="22"/>
        </w:rPr>
        <w:t xml:space="preserve">. Sci. For. </w:t>
      </w:r>
      <w:proofErr w:type="gramStart"/>
      <w:r w:rsidRPr="0079589C">
        <w:rPr>
          <w:rFonts w:ascii="Times New Roman" w:hAnsi="Times New Roman" w:cs="Times New Roman"/>
          <w:color w:val="auto"/>
          <w:sz w:val="22"/>
          <w:szCs w:val="22"/>
        </w:rPr>
        <w:t>1:101.</w:t>
      </w:r>
      <w:proofErr w:type="gramEnd"/>
      <w:r w:rsidRPr="0079589C">
        <w:rPr>
          <w:rFonts w:ascii="Times New Roman" w:hAnsi="Times New Roman" w:cs="Times New Roman"/>
          <w:color w:val="auto"/>
          <w:sz w:val="22"/>
          <w:szCs w:val="22"/>
        </w:rPr>
        <w:t xml:space="preserve"> </w:t>
      </w:r>
      <w:r w:rsidR="00736BF6" w:rsidRPr="0079589C">
        <w:rPr>
          <w:rFonts w:ascii="Times New Roman" w:hAnsi="Times New Roman" w:cs="Times New Roman"/>
          <w:color w:val="auto"/>
          <w:sz w:val="22"/>
          <w:szCs w:val="22"/>
        </w:rPr>
        <w:t xml:space="preserve"> </w:t>
      </w:r>
    </w:p>
    <w:p w:rsidR="00E101D2" w:rsidRPr="0079589C" w:rsidRDefault="001E60F3" w:rsidP="0079589C">
      <w:pPr>
        <w:pStyle w:val="Default"/>
        <w:ind w:left="810" w:hanging="810"/>
        <w:jc w:val="both"/>
        <w:rPr>
          <w:rFonts w:ascii="Times New Roman" w:hAnsi="Times New Roman" w:cs="Times New Roman"/>
          <w:color w:val="auto"/>
          <w:sz w:val="22"/>
          <w:szCs w:val="22"/>
        </w:rPr>
      </w:pPr>
      <w:proofErr w:type="gramStart"/>
      <w:r w:rsidRPr="0079589C">
        <w:rPr>
          <w:rFonts w:ascii="Times New Roman" w:hAnsi="Times New Roman" w:cs="Times New Roman"/>
          <w:color w:val="auto"/>
          <w:sz w:val="22"/>
          <w:szCs w:val="22"/>
        </w:rPr>
        <w:t xml:space="preserve">Singh, R. K., </w:t>
      </w:r>
      <w:proofErr w:type="spellStart"/>
      <w:r w:rsidRPr="0079589C">
        <w:rPr>
          <w:rFonts w:ascii="Times New Roman" w:hAnsi="Times New Roman" w:cs="Times New Roman"/>
          <w:color w:val="auto"/>
          <w:sz w:val="22"/>
          <w:szCs w:val="22"/>
        </w:rPr>
        <w:t>Basumatary</w:t>
      </w:r>
      <w:proofErr w:type="spellEnd"/>
      <w:r w:rsidRPr="0079589C">
        <w:rPr>
          <w:rFonts w:ascii="Times New Roman" w:hAnsi="Times New Roman" w:cs="Times New Roman"/>
          <w:color w:val="auto"/>
          <w:sz w:val="22"/>
          <w:szCs w:val="22"/>
        </w:rPr>
        <w:t>, P., &amp; Sharma, G. D. (2018).</w:t>
      </w:r>
      <w:proofErr w:type="gramEnd"/>
      <w:r w:rsidRPr="0079589C">
        <w:rPr>
          <w:rFonts w:ascii="Times New Roman" w:hAnsi="Times New Roman" w:cs="Times New Roman"/>
          <w:color w:val="auto"/>
          <w:sz w:val="22"/>
          <w:szCs w:val="22"/>
        </w:rPr>
        <w:t xml:space="preserve"> </w:t>
      </w:r>
      <w:proofErr w:type="gramStart"/>
      <w:r w:rsidRPr="0079589C">
        <w:rPr>
          <w:rFonts w:ascii="Times New Roman" w:hAnsi="Times New Roman" w:cs="Times New Roman"/>
          <w:color w:val="auto"/>
          <w:sz w:val="22"/>
          <w:szCs w:val="22"/>
        </w:rPr>
        <w:t xml:space="preserve">Economic analysis of </w:t>
      </w:r>
      <w:proofErr w:type="spellStart"/>
      <w:r w:rsidRPr="0079589C">
        <w:rPr>
          <w:rFonts w:ascii="Times New Roman" w:hAnsi="Times New Roman" w:cs="Times New Roman"/>
          <w:color w:val="auto"/>
          <w:sz w:val="22"/>
          <w:szCs w:val="22"/>
        </w:rPr>
        <w:t>Bhut</w:t>
      </w:r>
      <w:proofErr w:type="spellEnd"/>
      <w:r w:rsidRPr="0079589C">
        <w:rPr>
          <w:rFonts w:ascii="Times New Roman" w:hAnsi="Times New Roman" w:cs="Times New Roman"/>
          <w:color w:val="auto"/>
          <w:sz w:val="22"/>
          <w:szCs w:val="22"/>
        </w:rPr>
        <w:t xml:space="preserve"> </w:t>
      </w:r>
      <w:proofErr w:type="spellStart"/>
      <w:r w:rsidRPr="0079589C">
        <w:rPr>
          <w:rFonts w:ascii="Times New Roman" w:hAnsi="Times New Roman" w:cs="Times New Roman"/>
          <w:color w:val="auto"/>
          <w:sz w:val="22"/>
          <w:szCs w:val="22"/>
        </w:rPr>
        <w:t>Jolokia</w:t>
      </w:r>
      <w:proofErr w:type="spellEnd"/>
      <w:r w:rsidRPr="0079589C">
        <w:rPr>
          <w:rFonts w:ascii="Times New Roman" w:hAnsi="Times New Roman" w:cs="Times New Roman"/>
          <w:color w:val="auto"/>
          <w:sz w:val="22"/>
          <w:szCs w:val="22"/>
        </w:rPr>
        <w:t xml:space="preserve"> (ghost </w:t>
      </w:r>
      <w:proofErr w:type="spellStart"/>
      <w:r w:rsidRPr="0079589C">
        <w:rPr>
          <w:rFonts w:ascii="Times New Roman" w:hAnsi="Times New Roman" w:cs="Times New Roman"/>
          <w:color w:val="auto"/>
          <w:sz w:val="22"/>
          <w:szCs w:val="22"/>
        </w:rPr>
        <w:t>chilli</w:t>
      </w:r>
      <w:proofErr w:type="spellEnd"/>
      <w:r w:rsidRPr="0079589C">
        <w:rPr>
          <w:rFonts w:ascii="Times New Roman" w:hAnsi="Times New Roman" w:cs="Times New Roman"/>
          <w:color w:val="auto"/>
          <w:sz w:val="22"/>
          <w:szCs w:val="22"/>
        </w:rPr>
        <w:t>) cultivation in Assam, India.</w:t>
      </w:r>
      <w:proofErr w:type="gramEnd"/>
      <w:r w:rsidRPr="0079589C">
        <w:rPr>
          <w:rFonts w:ascii="Times New Roman" w:hAnsi="Times New Roman" w:cs="Times New Roman"/>
          <w:color w:val="auto"/>
          <w:sz w:val="22"/>
          <w:szCs w:val="22"/>
        </w:rPr>
        <w:t xml:space="preserve"> </w:t>
      </w:r>
      <w:r w:rsidRPr="0079589C">
        <w:rPr>
          <w:rStyle w:val="Emphasis"/>
          <w:rFonts w:ascii="Times New Roman" w:hAnsi="Times New Roman" w:cs="Times New Roman"/>
          <w:color w:val="auto"/>
          <w:sz w:val="22"/>
          <w:szCs w:val="22"/>
        </w:rPr>
        <w:t>International Journal of Agricultural Economics, 3</w:t>
      </w:r>
      <w:r w:rsidRPr="0079589C">
        <w:rPr>
          <w:rFonts w:ascii="Times New Roman" w:hAnsi="Times New Roman" w:cs="Times New Roman"/>
          <w:color w:val="auto"/>
          <w:sz w:val="22"/>
          <w:szCs w:val="22"/>
        </w:rPr>
        <w:t>(4), 78–82.</w:t>
      </w:r>
    </w:p>
    <w:sectPr w:rsidR="00E101D2" w:rsidRPr="0079589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CB1" w:rsidRDefault="00E53CB1" w:rsidP="00545EC3">
      <w:pPr>
        <w:spacing w:after="0" w:line="240" w:lineRule="auto"/>
      </w:pPr>
      <w:r>
        <w:separator/>
      </w:r>
    </w:p>
  </w:endnote>
  <w:endnote w:type="continuationSeparator" w:id="0">
    <w:p w:rsidR="00E53CB1" w:rsidRDefault="00E53CB1" w:rsidP="00545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EC3" w:rsidRDefault="00545E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EC3" w:rsidRDefault="00545E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EC3" w:rsidRDefault="00545E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CB1" w:rsidRDefault="00E53CB1" w:rsidP="00545EC3">
      <w:pPr>
        <w:spacing w:after="0" w:line="240" w:lineRule="auto"/>
      </w:pPr>
      <w:r>
        <w:separator/>
      </w:r>
    </w:p>
  </w:footnote>
  <w:footnote w:type="continuationSeparator" w:id="0">
    <w:p w:rsidR="00E53CB1" w:rsidRDefault="00E53CB1" w:rsidP="00545E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EC3" w:rsidRDefault="00E53C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45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EC3" w:rsidRDefault="00E53C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45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EC3" w:rsidRDefault="00E53C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045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D7B92"/>
    <w:multiLevelType w:val="hybridMultilevel"/>
    <w:tmpl w:val="AFFE2B00"/>
    <w:lvl w:ilvl="0" w:tplc="23C49A7C">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4A337D"/>
    <w:multiLevelType w:val="multilevel"/>
    <w:tmpl w:val="E1A4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724ACF"/>
    <w:multiLevelType w:val="multilevel"/>
    <w:tmpl w:val="5CBC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5CE"/>
    <w:rsid w:val="000263EB"/>
    <w:rsid w:val="00052FC6"/>
    <w:rsid w:val="00060A5B"/>
    <w:rsid w:val="000840DD"/>
    <w:rsid w:val="000B28F3"/>
    <w:rsid w:val="000B4365"/>
    <w:rsid w:val="000B75DB"/>
    <w:rsid w:val="000D6B37"/>
    <w:rsid w:val="000E5E9E"/>
    <w:rsid w:val="000F05CE"/>
    <w:rsid w:val="000F4D19"/>
    <w:rsid w:val="001020FA"/>
    <w:rsid w:val="00112F9A"/>
    <w:rsid w:val="0011614D"/>
    <w:rsid w:val="00127B31"/>
    <w:rsid w:val="00146565"/>
    <w:rsid w:val="00147070"/>
    <w:rsid w:val="001B431B"/>
    <w:rsid w:val="001B74FB"/>
    <w:rsid w:val="001D672B"/>
    <w:rsid w:val="001E60F3"/>
    <w:rsid w:val="001E7BC5"/>
    <w:rsid w:val="001F13FD"/>
    <w:rsid w:val="001F4C3E"/>
    <w:rsid w:val="00202FAB"/>
    <w:rsid w:val="002307E9"/>
    <w:rsid w:val="002466CF"/>
    <w:rsid w:val="0024745A"/>
    <w:rsid w:val="002529BA"/>
    <w:rsid w:val="00263C1A"/>
    <w:rsid w:val="0028207C"/>
    <w:rsid w:val="002A491E"/>
    <w:rsid w:val="003304B8"/>
    <w:rsid w:val="00332B8A"/>
    <w:rsid w:val="00357069"/>
    <w:rsid w:val="003B7B02"/>
    <w:rsid w:val="003D13C5"/>
    <w:rsid w:val="0041135F"/>
    <w:rsid w:val="0043606B"/>
    <w:rsid w:val="00440C96"/>
    <w:rsid w:val="004715C3"/>
    <w:rsid w:val="00471B59"/>
    <w:rsid w:val="0048172E"/>
    <w:rsid w:val="00492F25"/>
    <w:rsid w:val="004A57F0"/>
    <w:rsid w:val="004A7DAF"/>
    <w:rsid w:val="004B2BF9"/>
    <w:rsid w:val="004C41CD"/>
    <w:rsid w:val="004E1942"/>
    <w:rsid w:val="004F1780"/>
    <w:rsid w:val="004F2C0C"/>
    <w:rsid w:val="00510D4F"/>
    <w:rsid w:val="00542950"/>
    <w:rsid w:val="00545EC3"/>
    <w:rsid w:val="0055067C"/>
    <w:rsid w:val="00554CEA"/>
    <w:rsid w:val="0055557F"/>
    <w:rsid w:val="0057322A"/>
    <w:rsid w:val="005D103B"/>
    <w:rsid w:val="005D2467"/>
    <w:rsid w:val="00604B44"/>
    <w:rsid w:val="00620A20"/>
    <w:rsid w:val="00654802"/>
    <w:rsid w:val="00655360"/>
    <w:rsid w:val="00670A47"/>
    <w:rsid w:val="006821D6"/>
    <w:rsid w:val="00686782"/>
    <w:rsid w:val="006D3871"/>
    <w:rsid w:val="006E1693"/>
    <w:rsid w:val="006E369C"/>
    <w:rsid w:val="00704C8D"/>
    <w:rsid w:val="007121A6"/>
    <w:rsid w:val="00736BF6"/>
    <w:rsid w:val="00740453"/>
    <w:rsid w:val="00777CCC"/>
    <w:rsid w:val="007900EA"/>
    <w:rsid w:val="0079589C"/>
    <w:rsid w:val="007B593A"/>
    <w:rsid w:val="007E4D2E"/>
    <w:rsid w:val="007F0BAC"/>
    <w:rsid w:val="008143CA"/>
    <w:rsid w:val="008323C7"/>
    <w:rsid w:val="00842AA0"/>
    <w:rsid w:val="00852669"/>
    <w:rsid w:val="00871453"/>
    <w:rsid w:val="00887D27"/>
    <w:rsid w:val="008D6B18"/>
    <w:rsid w:val="00935C2F"/>
    <w:rsid w:val="00943647"/>
    <w:rsid w:val="00970FF8"/>
    <w:rsid w:val="009816B7"/>
    <w:rsid w:val="00981D2C"/>
    <w:rsid w:val="00981D6E"/>
    <w:rsid w:val="00990A51"/>
    <w:rsid w:val="00992DF3"/>
    <w:rsid w:val="009B0AA1"/>
    <w:rsid w:val="009E269F"/>
    <w:rsid w:val="00A0485E"/>
    <w:rsid w:val="00A1694A"/>
    <w:rsid w:val="00A25670"/>
    <w:rsid w:val="00A35949"/>
    <w:rsid w:val="00A76B4E"/>
    <w:rsid w:val="00AB7A74"/>
    <w:rsid w:val="00AF60D1"/>
    <w:rsid w:val="00B04FAC"/>
    <w:rsid w:val="00B30907"/>
    <w:rsid w:val="00B3449C"/>
    <w:rsid w:val="00B3568D"/>
    <w:rsid w:val="00B37CBA"/>
    <w:rsid w:val="00B4021D"/>
    <w:rsid w:val="00B5342D"/>
    <w:rsid w:val="00B61728"/>
    <w:rsid w:val="00B726E5"/>
    <w:rsid w:val="00BD67F2"/>
    <w:rsid w:val="00BE56EB"/>
    <w:rsid w:val="00BF34CC"/>
    <w:rsid w:val="00C15080"/>
    <w:rsid w:val="00C41874"/>
    <w:rsid w:val="00C70FB2"/>
    <w:rsid w:val="00C73B5F"/>
    <w:rsid w:val="00C837B1"/>
    <w:rsid w:val="00CA4AF3"/>
    <w:rsid w:val="00CC1089"/>
    <w:rsid w:val="00CE28C3"/>
    <w:rsid w:val="00D01F67"/>
    <w:rsid w:val="00D05297"/>
    <w:rsid w:val="00D23244"/>
    <w:rsid w:val="00D71801"/>
    <w:rsid w:val="00D7724B"/>
    <w:rsid w:val="00D939BD"/>
    <w:rsid w:val="00E0316F"/>
    <w:rsid w:val="00E101D2"/>
    <w:rsid w:val="00E12157"/>
    <w:rsid w:val="00E13B42"/>
    <w:rsid w:val="00E53CB1"/>
    <w:rsid w:val="00E655A6"/>
    <w:rsid w:val="00E763E3"/>
    <w:rsid w:val="00E94998"/>
    <w:rsid w:val="00EA3F34"/>
    <w:rsid w:val="00ED2919"/>
    <w:rsid w:val="00ED6EC4"/>
    <w:rsid w:val="00EF0996"/>
    <w:rsid w:val="00F0088B"/>
    <w:rsid w:val="00F017F8"/>
    <w:rsid w:val="00F10E9A"/>
    <w:rsid w:val="00F36463"/>
    <w:rsid w:val="00F37C12"/>
    <w:rsid w:val="00F62E69"/>
    <w:rsid w:val="00F75885"/>
    <w:rsid w:val="00FB1CA3"/>
    <w:rsid w:val="00FB565E"/>
    <w:rsid w:val="00FB5936"/>
    <w:rsid w:val="00FE2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E21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088B"/>
    <w:pPr>
      <w:autoSpaceDE w:val="0"/>
      <w:autoSpaceDN w:val="0"/>
      <w:adjustRightInd w:val="0"/>
      <w:spacing w:after="0" w:line="240" w:lineRule="auto"/>
    </w:pPr>
    <w:rPr>
      <w:rFonts w:ascii="Cambria" w:hAnsi="Cambria" w:cs="Cambria"/>
      <w:color w:val="000000"/>
      <w:sz w:val="24"/>
      <w:szCs w:val="24"/>
    </w:rPr>
  </w:style>
  <w:style w:type="character" w:customStyle="1" w:styleId="pjbg2e">
    <w:name w:val="pjbg2e"/>
    <w:basedOn w:val="DefaultParagraphFont"/>
    <w:rsid w:val="0055557F"/>
  </w:style>
  <w:style w:type="character" w:customStyle="1" w:styleId="uv3um">
    <w:name w:val="uv3um"/>
    <w:basedOn w:val="DefaultParagraphFont"/>
    <w:rsid w:val="0055557F"/>
  </w:style>
  <w:style w:type="character" w:styleId="Hyperlink">
    <w:name w:val="Hyperlink"/>
    <w:basedOn w:val="DefaultParagraphFont"/>
    <w:uiPriority w:val="99"/>
    <w:unhideWhenUsed/>
    <w:rsid w:val="0055557F"/>
    <w:rPr>
      <w:color w:val="0000FF"/>
      <w:u w:val="single"/>
    </w:rPr>
  </w:style>
  <w:style w:type="character" w:customStyle="1" w:styleId="relative">
    <w:name w:val="relative"/>
    <w:basedOn w:val="DefaultParagraphFont"/>
    <w:rsid w:val="00C15080"/>
  </w:style>
  <w:style w:type="character" w:styleId="Strong">
    <w:name w:val="Strong"/>
    <w:basedOn w:val="DefaultParagraphFont"/>
    <w:uiPriority w:val="22"/>
    <w:qFormat/>
    <w:rsid w:val="00C15080"/>
    <w:rPr>
      <w:b/>
      <w:bCs/>
    </w:rPr>
  </w:style>
  <w:style w:type="character" w:styleId="Emphasis">
    <w:name w:val="Emphasis"/>
    <w:basedOn w:val="DefaultParagraphFont"/>
    <w:uiPriority w:val="20"/>
    <w:qFormat/>
    <w:rsid w:val="009E269F"/>
    <w:rPr>
      <w:i/>
      <w:iCs/>
    </w:rPr>
  </w:style>
  <w:style w:type="paragraph" w:styleId="BalloonText">
    <w:name w:val="Balloon Text"/>
    <w:basedOn w:val="Normal"/>
    <w:link w:val="BalloonTextChar"/>
    <w:uiPriority w:val="99"/>
    <w:semiHidden/>
    <w:unhideWhenUsed/>
    <w:rsid w:val="00BD6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7F2"/>
    <w:rPr>
      <w:rFonts w:ascii="Tahoma" w:hAnsi="Tahoma" w:cs="Tahoma"/>
      <w:sz w:val="16"/>
      <w:szCs w:val="16"/>
    </w:rPr>
  </w:style>
  <w:style w:type="table" w:styleId="TableGrid">
    <w:name w:val="Table Grid"/>
    <w:basedOn w:val="TableNormal"/>
    <w:uiPriority w:val="59"/>
    <w:rsid w:val="000263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8172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D2467"/>
    <w:pPr>
      <w:ind w:left="720"/>
      <w:contextualSpacing/>
    </w:pPr>
  </w:style>
  <w:style w:type="paragraph" w:styleId="Header">
    <w:name w:val="header"/>
    <w:basedOn w:val="Normal"/>
    <w:link w:val="HeaderChar"/>
    <w:uiPriority w:val="99"/>
    <w:unhideWhenUsed/>
    <w:rsid w:val="00545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EC3"/>
  </w:style>
  <w:style w:type="paragraph" w:styleId="Footer">
    <w:name w:val="footer"/>
    <w:basedOn w:val="Normal"/>
    <w:link w:val="FooterChar"/>
    <w:uiPriority w:val="99"/>
    <w:unhideWhenUsed/>
    <w:rsid w:val="00545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EC3"/>
  </w:style>
  <w:style w:type="character" w:customStyle="1" w:styleId="Heading3Char">
    <w:name w:val="Heading 3 Char"/>
    <w:basedOn w:val="DefaultParagraphFont"/>
    <w:link w:val="Heading3"/>
    <w:uiPriority w:val="9"/>
    <w:rsid w:val="00FE217C"/>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E21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088B"/>
    <w:pPr>
      <w:autoSpaceDE w:val="0"/>
      <w:autoSpaceDN w:val="0"/>
      <w:adjustRightInd w:val="0"/>
      <w:spacing w:after="0" w:line="240" w:lineRule="auto"/>
    </w:pPr>
    <w:rPr>
      <w:rFonts w:ascii="Cambria" w:hAnsi="Cambria" w:cs="Cambria"/>
      <w:color w:val="000000"/>
      <w:sz w:val="24"/>
      <w:szCs w:val="24"/>
    </w:rPr>
  </w:style>
  <w:style w:type="character" w:customStyle="1" w:styleId="pjbg2e">
    <w:name w:val="pjbg2e"/>
    <w:basedOn w:val="DefaultParagraphFont"/>
    <w:rsid w:val="0055557F"/>
  </w:style>
  <w:style w:type="character" w:customStyle="1" w:styleId="uv3um">
    <w:name w:val="uv3um"/>
    <w:basedOn w:val="DefaultParagraphFont"/>
    <w:rsid w:val="0055557F"/>
  </w:style>
  <w:style w:type="character" w:styleId="Hyperlink">
    <w:name w:val="Hyperlink"/>
    <w:basedOn w:val="DefaultParagraphFont"/>
    <w:uiPriority w:val="99"/>
    <w:unhideWhenUsed/>
    <w:rsid w:val="0055557F"/>
    <w:rPr>
      <w:color w:val="0000FF"/>
      <w:u w:val="single"/>
    </w:rPr>
  </w:style>
  <w:style w:type="character" w:customStyle="1" w:styleId="relative">
    <w:name w:val="relative"/>
    <w:basedOn w:val="DefaultParagraphFont"/>
    <w:rsid w:val="00C15080"/>
  </w:style>
  <w:style w:type="character" w:styleId="Strong">
    <w:name w:val="Strong"/>
    <w:basedOn w:val="DefaultParagraphFont"/>
    <w:uiPriority w:val="22"/>
    <w:qFormat/>
    <w:rsid w:val="00C15080"/>
    <w:rPr>
      <w:b/>
      <w:bCs/>
    </w:rPr>
  </w:style>
  <w:style w:type="character" w:styleId="Emphasis">
    <w:name w:val="Emphasis"/>
    <w:basedOn w:val="DefaultParagraphFont"/>
    <w:uiPriority w:val="20"/>
    <w:qFormat/>
    <w:rsid w:val="009E269F"/>
    <w:rPr>
      <w:i/>
      <w:iCs/>
    </w:rPr>
  </w:style>
  <w:style w:type="paragraph" w:styleId="BalloonText">
    <w:name w:val="Balloon Text"/>
    <w:basedOn w:val="Normal"/>
    <w:link w:val="BalloonTextChar"/>
    <w:uiPriority w:val="99"/>
    <w:semiHidden/>
    <w:unhideWhenUsed/>
    <w:rsid w:val="00BD6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7F2"/>
    <w:rPr>
      <w:rFonts w:ascii="Tahoma" w:hAnsi="Tahoma" w:cs="Tahoma"/>
      <w:sz w:val="16"/>
      <w:szCs w:val="16"/>
    </w:rPr>
  </w:style>
  <w:style w:type="table" w:styleId="TableGrid">
    <w:name w:val="Table Grid"/>
    <w:basedOn w:val="TableNormal"/>
    <w:uiPriority w:val="59"/>
    <w:rsid w:val="000263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8172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D2467"/>
    <w:pPr>
      <w:ind w:left="720"/>
      <w:contextualSpacing/>
    </w:pPr>
  </w:style>
  <w:style w:type="paragraph" w:styleId="Header">
    <w:name w:val="header"/>
    <w:basedOn w:val="Normal"/>
    <w:link w:val="HeaderChar"/>
    <w:uiPriority w:val="99"/>
    <w:unhideWhenUsed/>
    <w:rsid w:val="00545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EC3"/>
  </w:style>
  <w:style w:type="paragraph" w:styleId="Footer">
    <w:name w:val="footer"/>
    <w:basedOn w:val="Normal"/>
    <w:link w:val="FooterChar"/>
    <w:uiPriority w:val="99"/>
    <w:unhideWhenUsed/>
    <w:rsid w:val="00545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EC3"/>
  </w:style>
  <w:style w:type="character" w:customStyle="1" w:styleId="Heading3Char">
    <w:name w:val="Heading 3 Char"/>
    <w:basedOn w:val="DefaultParagraphFont"/>
    <w:link w:val="Heading3"/>
    <w:uiPriority w:val="9"/>
    <w:rsid w:val="00FE217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287444">
      <w:bodyDiv w:val="1"/>
      <w:marLeft w:val="0"/>
      <w:marRight w:val="0"/>
      <w:marTop w:val="0"/>
      <w:marBottom w:val="0"/>
      <w:divBdr>
        <w:top w:val="none" w:sz="0" w:space="0" w:color="auto"/>
        <w:left w:val="none" w:sz="0" w:space="0" w:color="auto"/>
        <w:bottom w:val="none" w:sz="0" w:space="0" w:color="auto"/>
        <w:right w:val="none" w:sz="0" w:space="0" w:color="auto"/>
      </w:divBdr>
    </w:div>
    <w:div w:id="471949652">
      <w:bodyDiv w:val="1"/>
      <w:marLeft w:val="0"/>
      <w:marRight w:val="0"/>
      <w:marTop w:val="0"/>
      <w:marBottom w:val="0"/>
      <w:divBdr>
        <w:top w:val="none" w:sz="0" w:space="0" w:color="auto"/>
        <w:left w:val="none" w:sz="0" w:space="0" w:color="auto"/>
        <w:bottom w:val="none" w:sz="0" w:space="0" w:color="auto"/>
        <w:right w:val="none" w:sz="0" w:space="0" w:color="auto"/>
      </w:divBdr>
    </w:div>
    <w:div w:id="637299424">
      <w:bodyDiv w:val="1"/>
      <w:marLeft w:val="0"/>
      <w:marRight w:val="0"/>
      <w:marTop w:val="0"/>
      <w:marBottom w:val="0"/>
      <w:divBdr>
        <w:top w:val="none" w:sz="0" w:space="0" w:color="auto"/>
        <w:left w:val="none" w:sz="0" w:space="0" w:color="auto"/>
        <w:bottom w:val="none" w:sz="0" w:space="0" w:color="auto"/>
        <w:right w:val="none" w:sz="0" w:space="0" w:color="auto"/>
      </w:divBdr>
    </w:div>
    <w:div w:id="849031261">
      <w:bodyDiv w:val="1"/>
      <w:marLeft w:val="0"/>
      <w:marRight w:val="0"/>
      <w:marTop w:val="0"/>
      <w:marBottom w:val="0"/>
      <w:divBdr>
        <w:top w:val="none" w:sz="0" w:space="0" w:color="auto"/>
        <w:left w:val="none" w:sz="0" w:space="0" w:color="auto"/>
        <w:bottom w:val="none" w:sz="0" w:space="0" w:color="auto"/>
        <w:right w:val="none" w:sz="0" w:space="0" w:color="auto"/>
      </w:divBdr>
    </w:div>
    <w:div w:id="850755575">
      <w:bodyDiv w:val="1"/>
      <w:marLeft w:val="0"/>
      <w:marRight w:val="0"/>
      <w:marTop w:val="0"/>
      <w:marBottom w:val="0"/>
      <w:divBdr>
        <w:top w:val="none" w:sz="0" w:space="0" w:color="auto"/>
        <w:left w:val="none" w:sz="0" w:space="0" w:color="auto"/>
        <w:bottom w:val="none" w:sz="0" w:space="0" w:color="auto"/>
        <w:right w:val="none" w:sz="0" w:space="0" w:color="auto"/>
      </w:divBdr>
    </w:div>
    <w:div w:id="863396383">
      <w:bodyDiv w:val="1"/>
      <w:marLeft w:val="0"/>
      <w:marRight w:val="0"/>
      <w:marTop w:val="0"/>
      <w:marBottom w:val="0"/>
      <w:divBdr>
        <w:top w:val="none" w:sz="0" w:space="0" w:color="auto"/>
        <w:left w:val="none" w:sz="0" w:space="0" w:color="auto"/>
        <w:bottom w:val="none" w:sz="0" w:space="0" w:color="auto"/>
        <w:right w:val="none" w:sz="0" w:space="0" w:color="auto"/>
      </w:divBdr>
    </w:div>
    <w:div w:id="1582788537">
      <w:bodyDiv w:val="1"/>
      <w:marLeft w:val="0"/>
      <w:marRight w:val="0"/>
      <w:marTop w:val="0"/>
      <w:marBottom w:val="0"/>
      <w:divBdr>
        <w:top w:val="none" w:sz="0" w:space="0" w:color="auto"/>
        <w:left w:val="none" w:sz="0" w:space="0" w:color="auto"/>
        <w:bottom w:val="none" w:sz="0" w:space="0" w:color="auto"/>
        <w:right w:val="none" w:sz="0" w:space="0" w:color="auto"/>
      </w:divBdr>
    </w:div>
    <w:div w:id="1586914735">
      <w:bodyDiv w:val="1"/>
      <w:marLeft w:val="0"/>
      <w:marRight w:val="0"/>
      <w:marTop w:val="0"/>
      <w:marBottom w:val="0"/>
      <w:divBdr>
        <w:top w:val="none" w:sz="0" w:space="0" w:color="auto"/>
        <w:left w:val="none" w:sz="0" w:space="0" w:color="auto"/>
        <w:bottom w:val="none" w:sz="0" w:space="0" w:color="auto"/>
        <w:right w:val="none" w:sz="0" w:space="0" w:color="auto"/>
      </w:divBdr>
    </w:div>
    <w:div w:id="1778213216">
      <w:bodyDiv w:val="1"/>
      <w:marLeft w:val="0"/>
      <w:marRight w:val="0"/>
      <w:marTop w:val="0"/>
      <w:marBottom w:val="0"/>
      <w:divBdr>
        <w:top w:val="none" w:sz="0" w:space="0" w:color="auto"/>
        <w:left w:val="none" w:sz="0" w:space="0" w:color="auto"/>
        <w:bottom w:val="none" w:sz="0" w:space="0" w:color="auto"/>
        <w:right w:val="none" w:sz="0" w:space="0" w:color="auto"/>
      </w:divBdr>
    </w:div>
    <w:div w:id="1832527591">
      <w:bodyDiv w:val="1"/>
      <w:marLeft w:val="0"/>
      <w:marRight w:val="0"/>
      <w:marTop w:val="0"/>
      <w:marBottom w:val="0"/>
      <w:divBdr>
        <w:top w:val="none" w:sz="0" w:space="0" w:color="auto"/>
        <w:left w:val="none" w:sz="0" w:space="0" w:color="auto"/>
        <w:bottom w:val="none" w:sz="0" w:space="0" w:color="auto"/>
        <w:right w:val="none" w:sz="0" w:space="0" w:color="auto"/>
      </w:divBdr>
    </w:div>
    <w:div w:id="191858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doi.org/10.18801/jbar.190119.195"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hutan%20Sarker\Desktop\Profitability%20naga%20chilli\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Sheet1!$F$155</c:f>
              <c:strCache>
                <c:ptCount val="1"/>
                <c:pt idx="0">
                  <c:v>Jaintapur</c:v>
                </c:pt>
              </c:strCache>
            </c:strRef>
          </c:tx>
          <c:cat>
            <c:strRef>
              <c:f>Sheet1!$E$156:$E$167</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Sheet1!$F$156:$F$167</c:f>
              <c:numCache>
                <c:formatCode>General</c:formatCode>
                <c:ptCount val="12"/>
                <c:pt idx="0">
                  <c:v>479</c:v>
                </c:pt>
                <c:pt idx="1">
                  <c:v>323</c:v>
                </c:pt>
                <c:pt idx="2">
                  <c:v>294</c:v>
                </c:pt>
                <c:pt idx="3">
                  <c:v>260</c:v>
                </c:pt>
                <c:pt idx="4">
                  <c:v>496</c:v>
                </c:pt>
                <c:pt idx="5">
                  <c:v>574</c:v>
                </c:pt>
                <c:pt idx="6">
                  <c:v>634</c:v>
                </c:pt>
                <c:pt idx="7">
                  <c:v>667</c:v>
                </c:pt>
                <c:pt idx="8">
                  <c:v>689</c:v>
                </c:pt>
                <c:pt idx="9">
                  <c:v>726</c:v>
                </c:pt>
                <c:pt idx="10">
                  <c:v>749</c:v>
                </c:pt>
                <c:pt idx="11">
                  <c:v>737</c:v>
                </c:pt>
              </c:numCache>
            </c:numRef>
          </c:val>
          <c:smooth val="0"/>
          <c:extLst xmlns:c16r2="http://schemas.microsoft.com/office/drawing/2015/06/chart">
            <c:ext xmlns:c16="http://schemas.microsoft.com/office/drawing/2014/chart" uri="{C3380CC4-5D6E-409C-BE32-E72D297353CC}">
              <c16:uniqueId val="{00000000-68BC-4627-A7FE-92EE953F9B58}"/>
            </c:ext>
          </c:extLst>
        </c:ser>
        <c:ser>
          <c:idx val="1"/>
          <c:order val="1"/>
          <c:tx>
            <c:strRef>
              <c:f>Sheet1!$G$155</c:f>
              <c:strCache>
                <c:ptCount val="1"/>
                <c:pt idx="0">
                  <c:v>Gowainghat</c:v>
                </c:pt>
              </c:strCache>
            </c:strRef>
          </c:tx>
          <c:cat>
            <c:strRef>
              <c:f>Sheet1!$E$156:$E$167</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Sheet1!$G$156:$G$167</c:f>
              <c:numCache>
                <c:formatCode>General</c:formatCode>
                <c:ptCount val="12"/>
                <c:pt idx="0">
                  <c:v>485</c:v>
                </c:pt>
                <c:pt idx="1">
                  <c:v>265</c:v>
                </c:pt>
                <c:pt idx="2">
                  <c:v>211</c:v>
                </c:pt>
                <c:pt idx="3">
                  <c:v>232</c:v>
                </c:pt>
                <c:pt idx="4">
                  <c:v>446</c:v>
                </c:pt>
                <c:pt idx="5">
                  <c:v>538</c:v>
                </c:pt>
                <c:pt idx="6">
                  <c:v>567</c:v>
                </c:pt>
                <c:pt idx="7">
                  <c:v>619</c:v>
                </c:pt>
                <c:pt idx="8">
                  <c:v>625</c:v>
                </c:pt>
                <c:pt idx="9">
                  <c:v>672</c:v>
                </c:pt>
                <c:pt idx="10">
                  <c:v>675</c:v>
                </c:pt>
                <c:pt idx="11">
                  <c:v>653</c:v>
                </c:pt>
              </c:numCache>
            </c:numRef>
          </c:val>
          <c:smooth val="0"/>
          <c:extLst xmlns:c16r2="http://schemas.microsoft.com/office/drawing/2015/06/chart">
            <c:ext xmlns:c16="http://schemas.microsoft.com/office/drawing/2014/chart" uri="{C3380CC4-5D6E-409C-BE32-E72D297353CC}">
              <c16:uniqueId val="{00000001-68BC-4627-A7FE-92EE953F9B58}"/>
            </c:ext>
          </c:extLst>
        </c:ser>
        <c:ser>
          <c:idx val="2"/>
          <c:order val="2"/>
          <c:tx>
            <c:strRef>
              <c:f>Sheet1!$H$155</c:f>
              <c:strCache>
                <c:ptCount val="1"/>
                <c:pt idx="0">
                  <c:v>Fenchuganj</c:v>
                </c:pt>
              </c:strCache>
            </c:strRef>
          </c:tx>
          <c:cat>
            <c:strRef>
              <c:f>Sheet1!$E$156:$E$167</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Sheet1!$H$156:$H$167</c:f>
              <c:numCache>
                <c:formatCode>General</c:formatCode>
                <c:ptCount val="12"/>
                <c:pt idx="0">
                  <c:v>404</c:v>
                </c:pt>
                <c:pt idx="1">
                  <c:v>248</c:v>
                </c:pt>
                <c:pt idx="2">
                  <c:v>219</c:v>
                </c:pt>
                <c:pt idx="3">
                  <c:v>185</c:v>
                </c:pt>
                <c:pt idx="4">
                  <c:v>421</c:v>
                </c:pt>
                <c:pt idx="5">
                  <c:v>499</c:v>
                </c:pt>
                <c:pt idx="6">
                  <c:v>539</c:v>
                </c:pt>
                <c:pt idx="7">
                  <c:v>552</c:v>
                </c:pt>
                <c:pt idx="8">
                  <c:v>565</c:v>
                </c:pt>
                <c:pt idx="9">
                  <c:v>587</c:v>
                </c:pt>
                <c:pt idx="10">
                  <c:v>594</c:v>
                </c:pt>
                <c:pt idx="11">
                  <c:v>598</c:v>
                </c:pt>
              </c:numCache>
            </c:numRef>
          </c:val>
          <c:smooth val="0"/>
          <c:extLst xmlns:c16r2="http://schemas.microsoft.com/office/drawing/2015/06/chart">
            <c:ext xmlns:c16="http://schemas.microsoft.com/office/drawing/2014/chart" uri="{C3380CC4-5D6E-409C-BE32-E72D297353CC}">
              <c16:uniqueId val="{00000002-68BC-4627-A7FE-92EE953F9B58}"/>
            </c:ext>
          </c:extLst>
        </c:ser>
        <c:dLbls>
          <c:showLegendKey val="0"/>
          <c:showVal val="0"/>
          <c:showCatName val="0"/>
          <c:showSerName val="0"/>
          <c:showPercent val="0"/>
          <c:showBubbleSize val="0"/>
        </c:dLbls>
        <c:marker val="1"/>
        <c:smooth val="0"/>
        <c:axId val="166443648"/>
        <c:axId val="166590336"/>
      </c:lineChart>
      <c:catAx>
        <c:axId val="166443648"/>
        <c:scaling>
          <c:orientation val="minMax"/>
        </c:scaling>
        <c:delete val="0"/>
        <c:axPos val="b"/>
        <c:numFmt formatCode="General" sourceLinked="0"/>
        <c:majorTickMark val="out"/>
        <c:minorTickMark val="none"/>
        <c:tickLblPos val="nextTo"/>
        <c:txPr>
          <a:bodyPr/>
          <a:lstStyle/>
          <a:p>
            <a:pPr>
              <a:defRPr b="1">
                <a:solidFill>
                  <a:srgbClr val="7030A0"/>
                </a:solidFill>
              </a:defRPr>
            </a:pPr>
            <a:endParaRPr lang="en-US"/>
          </a:p>
        </c:txPr>
        <c:crossAx val="166590336"/>
        <c:crosses val="autoZero"/>
        <c:auto val="1"/>
        <c:lblAlgn val="ctr"/>
        <c:lblOffset val="100"/>
        <c:noMultiLvlLbl val="0"/>
      </c:catAx>
      <c:valAx>
        <c:axId val="166590336"/>
        <c:scaling>
          <c:orientation val="minMax"/>
        </c:scaling>
        <c:delete val="0"/>
        <c:axPos val="l"/>
        <c:majorGridlines/>
        <c:numFmt formatCode="General" sourceLinked="1"/>
        <c:majorTickMark val="out"/>
        <c:minorTickMark val="none"/>
        <c:tickLblPos val="nextTo"/>
        <c:txPr>
          <a:bodyPr/>
          <a:lstStyle/>
          <a:p>
            <a:pPr>
              <a:defRPr b="1">
                <a:solidFill>
                  <a:srgbClr val="C00000"/>
                </a:solidFill>
              </a:defRPr>
            </a:pPr>
            <a:endParaRPr lang="en-US"/>
          </a:p>
        </c:txPr>
        <c:crossAx val="166443648"/>
        <c:crosses val="autoZero"/>
        <c:crossBetween val="between"/>
      </c:valAx>
    </c:plotArea>
    <c:legend>
      <c:legendPos val="t"/>
      <c:overlay val="0"/>
    </c:legend>
    <c:plotVisOnly val="1"/>
    <c:dispBlanksAs val="gap"/>
    <c:showDLblsOverMax val="0"/>
  </c:chart>
  <c:txPr>
    <a:bodyPr/>
    <a:lstStyle/>
    <a:p>
      <a:pPr>
        <a:defRPr>
          <a:latin typeface="+mj-lt"/>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B3A57-3D9F-40AD-A412-F4D3E5755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2502</TotalTime>
  <Pages>9</Pages>
  <Words>3538</Words>
  <Characters>20169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Jhutan Sarker</dc:creator>
  <cp:keywords/>
  <dc:description/>
  <cp:lastModifiedBy>Jhutan Sarker</cp:lastModifiedBy>
  <cp:revision>65</cp:revision>
  <dcterms:created xsi:type="dcterms:W3CDTF">2025-08-02T04:41:00Z</dcterms:created>
  <dcterms:modified xsi:type="dcterms:W3CDTF">2025-08-13T12:27:00Z</dcterms:modified>
</cp:coreProperties>
</file>