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D7D7" w14:textId="2A79326B" w:rsidR="00DC749E" w:rsidRPr="00340CE4" w:rsidRDefault="00A338CD" w:rsidP="00DC749E">
      <w:pPr>
        <w:pStyle w:val="NormalWeb"/>
        <w:spacing w:line="360" w:lineRule="auto"/>
        <w:ind w:left="227" w:right="113"/>
        <w:contextualSpacing/>
        <w:jc w:val="both"/>
        <w:rPr>
          <w:b/>
          <w:color w:val="000000"/>
          <w:sz w:val="26"/>
          <w:szCs w:val="26"/>
        </w:rPr>
      </w:pPr>
      <w:r w:rsidRPr="00340CE4">
        <w:rPr>
          <w:b/>
          <w:color w:val="000000"/>
          <w:sz w:val="26"/>
          <w:szCs w:val="26"/>
        </w:rPr>
        <w:t xml:space="preserve">Molecular </w:t>
      </w:r>
      <w:r w:rsidR="004B46F3" w:rsidRPr="00340CE4">
        <w:rPr>
          <w:b/>
          <w:color w:val="000000"/>
          <w:sz w:val="26"/>
          <w:szCs w:val="26"/>
        </w:rPr>
        <w:t xml:space="preserve">Validation of </w:t>
      </w:r>
      <w:proofErr w:type="spellStart"/>
      <w:r w:rsidR="004B46F3" w:rsidRPr="00340CE4">
        <w:rPr>
          <w:b/>
          <w:i/>
          <w:color w:val="000000"/>
          <w:sz w:val="26"/>
          <w:szCs w:val="26"/>
        </w:rPr>
        <w:t>Catla</w:t>
      </w:r>
      <w:proofErr w:type="spellEnd"/>
      <w:r w:rsidR="004B46F3" w:rsidRPr="00340CE4">
        <w:rPr>
          <w:b/>
          <w:i/>
          <w:color w:val="000000"/>
          <w:sz w:val="26"/>
          <w:szCs w:val="26"/>
        </w:rPr>
        <w:t xml:space="preserve"> </w:t>
      </w:r>
      <w:proofErr w:type="spellStart"/>
      <w:r w:rsidR="004B46F3" w:rsidRPr="00340CE4">
        <w:rPr>
          <w:b/>
          <w:i/>
          <w:color w:val="000000"/>
          <w:sz w:val="26"/>
          <w:szCs w:val="26"/>
        </w:rPr>
        <w:t>catla</w:t>
      </w:r>
      <w:proofErr w:type="spellEnd"/>
      <w:r w:rsidRPr="00340CE4">
        <w:rPr>
          <w:b/>
          <w:color w:val="000000"/>
          <w:sz w:val="26"/>
          <w:szCs w:val="26"/>
        </w:rPr>
        <w:t xml:space="preserve"> and </w:t>
      </w:r>
      <w:proofErr w:type="spellStart"/>
      <w:r w:rsidRPr="00340CE4">
        <w:rPr>
          <w:b/>
          <w:i/>
          <w:color w:val="000000"/>
          <w:sz w:val="26"/>
          <w:szCs w:val="26"/>
        </w:rPr>
        <w:t>Labeo</w:t>
      </w:r>
      <w:proofErr w:type="spellEnd"/>
      <w:r w:rsidR="004B46F3" w:rsidRPr="00340CE4">
        <w:rPr>
          <w:b/>
          <w:i/>
          <w:color w:val="000000"/>
          <w:sz w:val="26"/>
          <w:szCs w:val="26"/>
        </w:rPr>
        <w:t xml:space="preserve"> </w:t>
      </w:r>
      <w:proofErr w:type="spellStart"/>
      <w:r w:rsidRPr="00340CE4">
        <w:rPr>
          <w:b/>
          <w:i/>
          <w:color w:val="000000"/>
          <w:sz w:val="26"/>
          <w:szCs w:val="26"/>
        </w:rPr>
        <w:t>rohita</w:t>
      </w:r>
      <w:proofErr w:type="spellEnd"/>
      <w:r w:rsidR="004B46F3" w:rsidRPr="00340CE4">
        <w:rPr>
          <w:b/>
          <w:i/>
          <w:color w:val="000000"/>
          <w:sz w:val="26"/>
          <w:szCs w:val="26"/>
        </w:rPr>
        <w:t xml:space="preserve"> </w:t>
      </w:r>
      <w:r w:rsidR="004B46F3" w:rsidRPr="00340CE4">
        <w:rPr>
          <w:b/>
          <w:color w:val="000000"/>
          <w:sz w:val="26"/>
          <w:szCs w:val="26"/>
        </w:rPr>
        <w:t>a</w:t>
      </w:r>
      <w:r w:rsidRPr="00340CE4">
        <w:rPr>
          <w:b/>
          <w:color w:val="000000"/>
          <w:sz w:val="26"/>
          <w:szCs w:val="26"/>
        </w:rPr>
        <w:t xml:space="preserve">mong Morphologically Identified Fish Species </w:t>
      </w:r>
      <w:r w:rsidR="00DC749E" w:rsidRPr="00340CE4">
        <w:rPr>
          <w:b/>
          <w:color w:val="000000"/>
          <w:sz w:val="26"/>
          <w:szCs w:val="26"/>
        </w:rPr>
        <w:t xml:space="preserve">in </w:t>
      </w:r>
      <w:r w:rsidRPr="00340CE4">
        <w:rPr>
          <w:b/>
          <w:color w:val="000000"/>
          <w:sz w:val="26"/>
          <w:szCs w:val="26"/>
        </w:rPr>
        <w:t xml:space="preserve">Narmada </w:t>
      </w:r>
      <w:r w:rsidR="004B46F3" w:rsidRPr="00340CE4">
        <w:rPr>
          <w:b/>
          <w:color w:val="000000"/>
          <w:sz w:val="26"/>
          <w:szCs w:val="26"/>
        </w:rPr>
        <w:t>River of</w:t>
      </w:r>
      <w:r w:rsidR="00DC749E" w:rsidRPr="00340CE4">
        <w:rPr>
          <w:b/>
          <w:color w:val="000000"/>
          <w:sz w:val="26"/>
          <w:szCs w:val="26"/>
        </w:rPr>
        <w:t xml:space="preserve"> Madhya Pradesh</w:t>
      </w:r>
    </w:p>
    <w:p w14:paraId="452061C9" w14:textId="77777777" w:rsidR="00B54D05" w:rsidRDefault="00B54D05" w:rsidP="00DC749E">
      <w:pPr>
        <w:pStyle w:val="NormalWeb"/>
        <w:spacing w:line="360" w:lineRule="auto"/>
        <w:ind w:left="227" w:right="113"/>
        <w:contextualSpacing/>
        <w:jc w:val="both"/>
        <w:rPr>
          <w:b/>
          <w:color w:val="000000"/>
          <w:sz w:val="26"/>
          <w:szCs w:val="26"/>
        </w:rPr>
      </w:pPr>
    </w:p>
    <w:p w14:paraId="3E252659" w14:textId="4F4FD80E" w:rsidR="00DC749E" w:rsidRPr="001D1736" w:rsidRDefault="00DC749E" w:rsidP="00DC749E">
      <w:pPr>
        <w:pStyle w:val="NormalWeb"/>
        <w:spacing w:line="360" w:lineRule="auto"/>
        <w:ind w:left="227" w:right="113"/>
        <w:contextualSpacing/>
        <w:jc w:val="both"/>
        <w:rPr>
          <w:b/>
          <w:color w:val="000000"/>
          <w:sz w:val="26"/>
          <w:szCs w:val="26"/>
        </w:rPr>
      </w:pPr>
      <w:r w:rsidRPr="001D1736">
        <w:rPr>
          <w:b/>
          <w:color w:val="000000"/>
          <w:sz w:val="26"/>
          <w:szCs w:val="26"/>
        </w:rPr>
        <w:t>Abstract</w:t>
      </w:r>
    </w:p>
    <w:p w14:paraId="323D07C4" w14:textId="77777777" w:rsidR="004D5180" w:rsidRPr="00B55296" w:rsidRDefault="004D5180" w:rsidP="004D5180">
      <w:pPr>
        <w:pStyle w:val="NormalWeb"/>
        <w:spacing w:line="360" w:lineRule="auto"/>
        <w:ind w:left="227" w:right="113"/>
        <w:contextualSpacing/>
        <w:jc w:val="both"/>
        <w:rPr>
          <w:szCs w:val="26"/>
        </w:rPr>
      </w:pPr>
      <w:r w:rsidRPr="00B55296">
        <w:rPr>
          <w:szCs w:val="26"/>
        </w:rPr>
        <w:t>Freshwater ecosystems are crucial for biodiversity, ecological balance, and livelihoods through aquaculture and fisheries. Precise identification of fish species is essential for understanding biodivers</w:t>
      </w:r>
      <w:r w:rsidR="00E555AD" w:rsidRPr="00B55296">
        <w:rPr>
          <w:szCs w:val="26"/>
        </w:rPr>
        <w:t>ity, assessing ecosystem health</w:t>
      </w:r>
      <w:r w:rsidRPr="00B55296">
        <w:rPr>
          <w:szCs w:val="26"/>
        </w:rPr>
        <w:t xml:space="preserve"> and guiding conservation strategies. The Narmada River, a biodiversity-rich ecosystem in India, hosts ecologically and economically significant fish species. Morphological identification, though widely used, is often limited by phenotypic and environmental variations, leading to misidentifications. To address this, the study integrates molecular and traditional taxonomic techniques to validate species identification. A total of 20 fish specimens were collected from seven locations along the river. Morphological analysis identified several species, with </w:t>
      </w:r>
      <w:proofErr w:type="spellStart"/>
      <w:r w:rsidRPr="00B55296">
        <w:rPr>
          <w:rStyle w:val="Emphasis"/>
          <w:szCs w:val="26"/>
        </w:rPr>
        <w:t>Catla</w:t>
      </w:r>
      <w:proofErr w:type="spellEnd"/>
      <w:r w:rsidR="00E555AD" w:rsidRPr="00B55296">
        <w:rPr>
          <w:rStyle w:val="Emphasis"/>
          <w:szCs w:val="26"/>
        </w:rPr>
        <w:t xml:space="preserve"> </w:t>
      </w:r>
      <w:proofErr w:type="spellStart"/>
      <w:r w:rsidRPr="00B55296">
        <w:rPr>
          <w:rStyle w:val="Emphasis"/>
          <w:szCs w:val="26"/>
        </w:rPr>
        <w:t>catla</w:t>
      </w:r>
      <w:proofErr w:type="spellEnd"/>
      <w:r w:rsidRPr="00B55296">
        <w:rPr>
          <w:szCs w:val="26"/>
        </w:rPr>
        <w:t xml:space="preserve"> and </w:t>
      </w:r>
      <w:proofErr w:type="spellStart"/>
      <w:r w:rsidRPr="00B55296">
        <w:rPr>
          <w:rStyle w:val="Emphasis"/>
          <w:szCs w:val="26"/>
        </w:rPr>
        <w:t>Labeo</w:t>
      </w:r>
      <w:proofErr w:type="spellEnd"/>
      <w:r w:rsidR="00E555AD" w:rsidRPr="00B55296">
        <w:rPr>
          <w:rStyle w:val="Emphasis"/>
          <w:szCs w:val="26"/>
        </w:rPr>
        <w:t xml:space="preserve"> </w:t>
      </w:r>
      <w:proofErr w:type="spellStart"/>
      <w:r w:rsidRPr="00B55296">
        <w:rPr>
          <w:rStyle w:val="Emphasis"/>
          <w:szCs w:val="26"/>
        </w:rPr>
        <w:t>rohita</w:t>
      </w:r>
      <w:proofErr w:type="spellEnd"/>
      <w:r w:rsidRPr="00B55296">
        <w:rPr>
          <w:szCs w:val="26"/>
        </w:rPr>
        <w:t xml:space="preserve"> selected for molecular validation. DNA barcoding of the mitochondrial cytochrome c oxidase I (COI) gene confirmed their molecular identity, reinforcing the accuracy of morphological classification. This study emphasizes the value of DNA barcoding in uncovering cryptic biodiversity and enriching molecular databases. The findings offer critical insights into genetic diversity, species distribution, and conservation efforts, highlighting the ecological and economic importance of key species such as </w:t>
      </w:r>
      <w:proofErr w:type="spellStart"/>
      <w:r w:rsidRPr="00B55296">
        <w:rPr>
          <w:rStyle w:val="Emphasis"/>
          <w:szCs w:val="26"/>
        </w:rPr>
        <w:t>Catla</w:t>
      </w:r>
      <w:proofErr w:type="spellEnd"/>
      <w:r w:rsidR="002F5108" w:rsidRPr="00B55296">
        <w:rPr>
          <w:rStyle w:val="Emphasis"/>
          <w:szCs w:val="26"/>
        </w:rPr>
        <w:t xml:space="preserve"> </w:t>
      </w:r>
      <w:proofErr w:type="spellStart"/>
      <w:r w:rsidRPr="00B55296">
        <w:rPr>
          <w:rStyle w:val="Emphasis"/>
          <w:szCs w:val="26"/>
        </w:rPr>
        <w:t>catla</w:t>
      </w:r>
      <w:proofErr w:type="spellEnd"/>
      <w:r w:rsidRPr="00B55296">
        <w:rPr>
          <w:szCs w:val="26"/>
        </w:rPr>
        <w:t xml:space="preserve"> and </w:t>
      </w:r>
      <w:proofErr w:type="spellStart"/>
      <w:r w:rsidRPr="00B55296">
        <w:rPr>
          <w:rStyle w:val="Emphasis"/>
          <w:szCs w:val="26"/>
        </w:rPr>
        <w:t>Labeo</w:t>
      </w:r>
      <w:proofErr w:type="spellEnd"/>
      <w:r w:rsidR="002F5108" w:rsidRPr="00B55296">
        <w:rPr>
          <w:rStyle w:val="Emphasis"/>
          <w:szCs w:val="26"/>
        </w:rPr>
        <w:t xml:space="preserve"> </w:t>
      </w:r>
      <w:proofErr w:type="spellStart"/>
      <w:r w:rsidRPr="00B55296">
        <w:rPr>
          <w:rStyle w:val="Emphasis"/>
          <w:szCs w:val="26"/>
        </w:rPr>
        <w:t>rohita</w:t>
      </w:r>
      <w:proofErr w:type="spellEnd"/>
      <w:r w:rsidRPr="00B55296">
        <w:rPr>
          <w:szCs w:val="26"/>
        </w:rPr>
        <w:t>. Moreover, the study provides a replicable framework for biodiversity assessments and sustainable aquaculture practices.</w:t>
      </w:r>
    </w:p>
    <w:p w14:paraId="6A5FB61A" w14:textId="77777777" w:rsidR="001D1736" w:rsidRDefault="001D1736" w:rsidP="004D5180">
      <w:pPr>
        <w:pStyle w:val="NormalWeb"/>
        <w:spacing w:line="360" w:lineRule="auto"/>
        <w:ind w:left="227" w:right="113"/>
        <w:contextualSpacing/>
        <w:jc w:val="both"/>
        <w:rPr>
          <w:b/>
          <w:color w:val="000000"/>
          <w:sz w:val="26"/>
          <w:szCs w:val="26"/>
        </w:rPr>
      </w:pPr>
    </w:p>
    <w:p w14:paraId="74DA03B8" w14:textId="77777777" w:rsidR="00DC749E" w:rsidRPr="008B2279" w:rsidRDefault="00DC749E" w:rsidP="004D5180">
      <w:pPr>
        <w:pStyle w:val="NormalWeb"/>
        <w:spacing w:line="360" w:lineRule="auto"/>
        <w:ind w:left="227" w:right="113"/>
        <w:contextualSpacing/>
        <w:jc w:val="both"/>
        <w:rPr>
          <w:szCs w:val="26"/>
        </w:rPr>
      </w:pPr>
      <w:r w:rsidRPr="001D1736">
        <w:rPr>
          <w:b/>
          <w:color w:val="000000"/>
          <w:sz w:val="26"/>
          <w:szCs w:val="26"/>
        </w:rPr>
        <w:t>Keywords:</w:t>
      </w:r>
      <w:r w:rsidR="002F5108" w:rsidRPr="001D1736">
        <w:rPr>
          <w:color w:val="000000"/>
          <w:sz w:val="26"/>
          <w:szCs w:val="26"/>
        </w:rPr>
        <w:t xml:space="preserve"> </w:t>
      </w:r>
      <w:r w:rsidR="002F5108" w:rsidRPr="008B2279">
        <w:rPr>
          <w:szCs w:val="26"/>
        </w:rPr>
        <w:t>Narmada</w:t>
      </w:r>
      <w:r w:rsidR="00B3769A" w:rsidRPr="008B2279">
        <w:rPr>
          <w:szCs w:val="26"/>
        </w:rPr>
        <w:t xml:space="preserve"> River,</w:t>
      </w:r>
      <w:r w:rsidRPr="008B2279">
        <w:rPr>
          <w:szCs w:val="26"/>
        </w:rPr>
        <w:t xml:space="preserve"> </w:t>
      </w:r>
      <w:r w:rsidR="00B3769A" w:rsidRPr="008B2279">
        <w:rPr>
          <w:szCs w:val="26"/>
        </w:rPr>
        <w:t>COI Gene,</w:t>
      </w:r>
      <w:r w:rsidRPr="008B2279">
        <w:rPr>
          <w:szCs w:val="26"/>
        </w:rPr>
        <w:t xml:space="preserve"> Variation, </w:t>
      </w:r>
      <w:r w:rsidR="002F5108" w:rsidRPr="008B2279">
        <w:rPr>
          <w:szCs w:val="26"/>
        </w:rPr>
        <w:t>DNA Barcoding,</w:t>
      </w:r>
      <w:r w:rsidR="00F54C38" w:rsidRPr="008B2279">
        <w:rPr>
          <w:szCs w:val="26"/>
        </w:rPr>
        <w:t xml:space="preserve"> mitochondrial cytochrome c oxidase I (COI) gene</w:t>
      </w:r>
      <w:r w:rsidR="00B3769A" w:rsidRPr="008B2279">
        <w:rPr>
          <w:szCs w:val="26"/>
        </w:rPr>
        <w:t>, molecular validation</w:t>
      </w:r>
      <w:r w:rsidR="002F1A5D" w:rsidRPr="008B2279">
        <w:rPr>
          <w:szCs w:val="26"/>
        </w:rPr>
        <w:t>, biodiversity assessments</w:t>
      </w:r>
    </w:p>
    <w:p w14:paraId="6ACDA8D8" w14:textId="77777777" w:rsidR="001D1736" w:rsidRPr="001D1736" w:rsidRDefault="001D1736" w:rsidP="0020305C">
      <w:pPr>
        <w:pStyle w:val="NormalWeb"/>
        <w:spacing w:line="360" w:lineRule="auto"/>
        <w:ind w:right="113"/>
        <w:contextualSpacing/>
        <w:jc w:val="both"/>
        <w:rPr>
          <w:color w:val="000000"/>
          <w:sz w:val="28"/>
          <w:szCs w:val="28"/>
        </w:rPr>
      </w:pPr>
    </w:p>
    <w:p w14:paraId="6ED3622C" w14:textId="77777777" w:rsidR="00BD5DC0" w:rsidRDefault="00BD5DC0"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3E6A2DFE" w14:textId="77777777" w:rsidR="00BD5DC0" w:rsidRDefault="00BD5DC0"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657E034B"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7E4A522A"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41B768D" w14:textId="77777777" w:rsidR="00B54D05" w:rsidRDefault="00B54D05" w:rsidP="004363C0">
      <w:pPr>
        <w:pStyle w:val="Heading4"/>
        <w:shd w:val="clear" w:color="auto" w:fill="FFFFFF"/>
        <w:spacing w:line="360" w:lineRule="auto"/>
        <w:ind w:left="227" w:right="113"/>
        <w:contextualSpacing/>
        <w:jc w:val="both"/>
        <w:rPr>
          <w:bCs w:val="0"/>
          <w:color w:val="111111"/>
          <w:sz w:val="28"/>
          <w:szCs w:val="28"/>
          <w:lang w:val="en-US" w:eastAsia="en-US"/>
        </w:rPr>
      </w:pPr>
    </w:p>
    <w:p w14:paraId="0A73346E" w14:textId="77777777" w:rsidR="001D1736" w:rsidRPr="001D1736" w:rsidRDefault="001D1736" w:rsidP="004363C0">
      <w:pPr>
        <w:pStyle w:val="Heading4"/>
        <w:shd w:val="clear" w:color="auto" w:fill="FFFFFF"/>
        <w:spacing w:line="360" w:lineRule="auto"/>
        <w:ind w:left="227" w:right="113"/>
        <w:contextualSpacing/>
        <w:jc w:val="both"/>
        <w:rPr>
          <w:bCs w:val="0"/>
          <w:color w:val="111111"/>
          <w:sz w:val="28"/>
          <w:szCs w:val="28"/>
          <w:lang w:val="en-US" w:eastAsia="en-US"/>
        </w:rPr>
      </w:pPr>
      <w:r w:rsidRPr="001D1736">
        <w:rPr>
          <w:bCs w:val="0"/>
          <w:color w:val="111111"/>
          <w:sz w:val="28"/>
          <w:szCs w:val="28"/>
          <w:lang w:val="en-US" w:eastAsia="en-US"/>
        </w:rPr>
        <w:t>Introduction</w:t>
      </w:r>
    </w:p>
    <w:p w14:paraId="00AF1A8F" w14:textId="77777777" w:rsidR="004363C0" w:rsidRPr="00277CC9" w:rsidRDefault="00A338CD" w:rsidP="004363C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 xml:space="preserve">The accurate identification of fish species is fundamental to biodiversity conservation, sustainable fishery management, and advanced immunological studies. The </w:t>
      </w:r>
      <w:r w:rsidR="004363C0" w:rsidRPr="00277CC9">
        <w:rPr>
          <w:b w:val="0"/>
          <w:bCs w:val="0"/>
          <w:color w:val="111111"/>
          <w:szCs w:val="28"/>
          <w:lang w:val="en-US" w:eastAsia="en-US"/>
        </w:rPr>
        <w:t xml:space="preserve">Narmada </w:t>
      </w:r>
      <w:r w:rsidR="00031147" w:rsidRPr="00277CC9">
        <w:rPr>
          <w:b w:val="0"/>
          <w:bCs w:val="0"/>
          <w:color w:val="111111"/>
          <w:szCs w:val="28"/>
          <w:lang w:val="en-US" w:eastAsia="en-US"/>
        </w:rPr>
        <w:t>River,</w:t>
      </w:r>
      <w:r w:rsidRPr="00277CC9">
        <w:rPr>
          <w:b w:val="0"/>
          <w:bCs w:val="0"/>
          <w:color w:val="111111"/>
          <w:szCs w:val="28"/>
          <w:lang w:val="en-US" w:eastAsia="en-US"/>
        </w:rPr>
        <w:t xml:space="preserve"> one of the major rivers in central India, supports diverse aquatic ecosystems and provides a habitat for various economically and ecologically significant fish species. Among these, </w:t>
      </w:r>
      <w:proofErr w:type="spellStart"/>
      <w:r w:rsidRPr="00277CC9">
        <w:rPr>
          <w:b w:val="0"/>
          <w:bCs w:val="0"/>
          <w:i/>
          <w:color w:val="111111"/>
          <w:szCs w:val="28"/>
          <w:lang w:val="en-US" w:eastAsia="en-US"/>
        </w:rPr>
        <w:t>Catla</w:t>
      </w:r>
      <w:proofErr w:type="spellEnd"/>
      <w:r w:rsidR="00692A50">
        <w:rPr>
          <w:b w:val="0"/>
          <w:bCs w:val="0"/>
          <w:i/>
          <w:color w:val="111111"/>
          <w:szCs w:val="28"/>
          <w:lang w:val="en-US" w:eastAsia="en-US"/>
        </w:rPr>
        <w:t xml:space="preserve"> </w:t>
      </w:r>
      <w:proofErr w:type="spellStart"/>
      <w:r w:rsidRPr="00277CC9">
        <w:rPr>
          <w:b w:val="0"/>
          <w:bCs w:val="0"/>
          <w:i/>
          <w:color w:val="111111"/>
          <w:szCs w:val="28"/>
          <w:lang w:val="en-US" w:eastAsia="en-US"/>
        </w:rPr>
        <w:t>catla</w:t>
      </w:r>
      <w:proofErr w:type="spellEnd"/>
      <w:r w:rsidRPr="00277CC9">
        <w:rPr>
          <w:b w:val="0"/>
          <w:bCs w:val="0"/>
          <w:color w:val="111111"/>
          <w:szCs w:val="28"/>
          <w:lang w:val="en-US" w:eastAsia="en-US"/>
        </w:rPr>
        <w:t xml:space="preserve"> (Indian major carp) and </w:t>
      </w:r>
      <w:proofErr w:type="spellStart"/>
      <w:r w:rsidRPr="00277CC9">
        <w:rPr>
          <w:b w:val="0"/>
          <w:bCs w:val="0"/>
          <w:i/>
          <w:color w:val="111111"/>
          <w:szCs w:val="28"/>
          <w:lang w:val="en-US" w:eastAsia="en-US"/>
        </w:rPr>
        <w:t>Labeo</w:t>
      </w:r>
      <w:proofErr w:type="spellEnd"/>
      <w:r w:rsidR="00692A50">
        <w:rPr>
          <w:b w:val="0"/>
          <w:bCs w:val="0"/>
          <w:i/>
          <w:color w:val="111111"/>
          <w:szCs w:val="28"/>
          <w:lang w:val="en-US" w:eastAsia="en-US"/>
        </w:rPr>
        <w:t xml:space="preserve"> </w:t>
      </w:r>
      <w:proofErr w:type="spellStart"/>
      <w:r w:rsidRPr="00277CC9">
        <w:rPr>
          <w:b w:val="0"/>
          <w:bCs w:val="0"/>
          <w:i/>
          <w:color w:val="111111"/>
          <w:szCs w:val="28"/>
          <w:lang w:val="en-US" w:eastAsia="en-US"/>
        </w:rPr>
        <w:t>rohita</w:t>
      </w:r>
      <w:proofErr w:type="spellEnd"/>
      <w:r w:rsidR="00692A50">
        <w:rPr>
          <w:b w:val="0"/>
          <w:bCs w:val="0"/>
          <w:i/>
          <w:color w:val="111111"/>
          <w:szCs w:val="28"/>
          <w:lang w:val="en-US" w:eastAsia="en-US"/>
        </w:rPr>
        <w:t xml:space="preserve"> </w:t>
      </w:r>
      <w:r w:rsidRPr="00277CC9">
        <w:rPr>
          <w:b w:val="0"/>
          <w:bCs w:val="0"/>
          <w:color w:val="111111"/>
          <w:szCs w:val="28"/>
          <w:lang w:val="en-US" w:eastAsia="en-US"/>
        </w:rPr>
        <w:t>(rohu) are of prime importance due to their pivotal role in aquaculture and their nutri</w:t>
      </w:r>
      <w:r w:rsidR="004363C0" w:rsidRPr="00277CC9">
        <w:rPr>
          <w:b w:val="0"/>
          <w:bCs w:val="0"/>
          <w:color w:val="111111"/>
          <w:szCs w:val="28"/>
          <w:lang w:val="en-US" w:eastAsia="en-US"/>
        </w:rPr>
        <w:t xml:space="preserve">tional value in the human diet. </w:t>
      </w:r>
      <w:r w:rsidRPr="00277CC9">
        <w:rPr>
          <w:b w:val="0"/>
          <w:bCs w:val="0"/>
          <w:color w:val="111111"/>
          <w:szCs w:val="28"/>
          <w:lang w:val="en-US" w:eastAsia="en-US"/>
        </w:rPr>
        <w:t xml:space="preserve">Despite their significance, the morphological identification of fish species remains susceptible to inaccuracies caused by phenotypic plasticity, ontogenetic variations, and environmental influences (Ward </w:t>
      </w:r>
      <w:r w:rsidRPr="00277CC9">
        <w:rPr>
          <w:b w:val="0"/>
          <w:bCs w:val="0"/>
          <w:i/>
          <w:color w:val="111111"/>
          <w:szCs w:val="28"/>
          <w:lang w:val="en-US" w:eastAsia="en-US"/>
        </w:rPr>
        <w:t xml:space="preserve">et al., </w:t>
      </w:r>
      <w:r w:rsidRPr="00277CC9">
        <w:rPr>
          <w:b w:val="0"/>
          <w:bCs w:val="0"/>
          <w:color w:val="111111"/>
          <w:szCs w:val="28"/>
          <w:lang w:val="en-US" w:eastAsia="en-US"/>
        </w:rPr>
        <w:t>2005</w:t>
      </w:r>
      <w:r w:rsidR="00D26C12" w:rsidRPr="00277CC9">
        <w:rPr>
          <w:b w:val="0"/>
          <w:bCs w:val="0"/>
          <w:color w:val="111111"/>
          <w:szCs w:val="28"/>
          <w:lang w:val="en-US" w:eastAsia="en-US"/>
        </w:rPr>
        <w:t xml:space="preserve">; Ward </w:t>
      </w:r>
      <w:r w:rsidR="00D26C12" w:rsidRPr="00277CC9">
        <w:rPr>
          <w:b w:val="0"/>
          <w:bCs w:val="0"/>
          <w:i/>
          <w:color w:val="111111"/>
          <w:szCs w:val="28"/>
          <w:lang w:val="en-US" w:eastAsia="en-US"/>
        </w:rPr>
        <w:t xml:space="preserve">et al., </w:t>
      </w:r>
      <w:r w:rsidR="00D26C12" w:rsidRPr="00277CC9">
        <w:rPr>
          <w:b w:val="0"/>
          <w:bCs w:val="0"/>
          <w:color w:val="111111"/>
          <w:szCs w:val="28"/>
          <w:lang w:val="en-US" w:eastAsia="en-US"/>
        </w:rPr>
        <w:t>2009</w:t>
      </w:r>
      <w:r w:rsidRPr="00277CC9">
        <w:rPr>
          <w:b w:val="0"/>
          <w:bCs w:val="0"/>
          <w:color w:val="111111"/>
          <w:szCs w:val="28"/>
          <w:lang w:val="en-US" w:eastAsia="en-US"/>
        </w:rPr>
        <w:t xml:space="preserve">).Advances in molecular biology have introduced robust genetic tools for species identification that complement traditional morphological approaches. DNA barcoding and other molecular techniques enable researchers to overcome the limitations of morphological identification by providing precise and reproducible results. Such methods involve analyzing genetic markers, such as mitochondrial DNA (cytochrome oxidase I gene), which exhibit sufficient interspecific divergence (Hebert </w:t>
      </w:r>
      <w:r w:rsidRPr="00277CC9">
        <w:rPr>
          <w:b w:val="0"/>
          <w:bCs w:val="0"/>
          <w:i/>
          <w:color w:val="111111"/>
          <w:szCs w:val="28"/>
          <w:lang w:val="en-US" w:eastAsia="en-US"/>
        </w:rPr>
        <w:t xml:space="preserve">et al., </w:t>
      </w:r>
      <w:r w:rsidRPr="00277CC9">
        <w:rPr>
          <w:b w:val="0"/>
          <w:bCs w:val="0"/>
          <w:color w:val="111111"/>
          <w:szCs w:val="28"/>
          <w:lang w:val="en-US" w:eastAsia="en-US"/>
        </w:rPr>
        <w:t>2003). Molecular identification, therefore, serves as a powerful tool for resolving taxonomic ambiguities and confirming species identity with confidence.</w:t>
      </w:r>
    </w:p>
    <w:p w14:paraId="589A9512" w14:textId="77777777" w:rsidR="004363C0" w:rsidRPr="00277CC9" w:rsidRDefault="004363C0" w:rsidP="004363C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In the context of immunological studies, accurate species identification is crucial as genetic variations between species can influence immune response mechanisms and pathogen susceptibility (Nguyen</w:t>
      </w:r>
      <w:r w:rsidR="00692A50" w:rsidRPr="00277CC9">
        <w:rPr>
          <w:b w:val="0"/>
          <w:bCs w:val="0"/>
          <w:color w:val="111111"/>
          <w:szCs w:val="28"/>
          <w:lang w:val="en-US" w:eastAsia="en-US"/>
        </w:rPr>
        <w:t>, 2024</w:t>
      </w:r>
      <w:r w:rsidRPr="00277CC9">
        <w:rPr>
          <w:b w:val="0"/>
          <w:bCs w:val="0"/>
          <w:color w:val="111111"/>
          <w:szCs w:val="28"/>
          <w:lang w:val="en-US" w:eastAsia="en-US"/>
        </w:rPr>
        <w:t>). The immunological attributes of C. catla and L. rohita have garnered significant attention due to their resilience against diseases and their potential as models for understanding fis</w:t>
      </w:r>
      <w:r w:rsidR="00D26C12" w:rsidRPr="00277CC9">
        <w:rPr>
          <w:b w:val="0"/>
          <w:bCs w:val="0"/>
          <w:color w:val="111111"/>
          <w:szCs w:val="28"/>
          <w:lang w:val="en-US" w:eastAsia="en-US"/>
        </w:rPr>
        <w:t>h immunity (Mohanty</w:t>
      </w:r>
      <w:r w:rsidR="00692A50">
        <w:rPr>
          <w:b w:val="0"/>
          <w:bCs w:val="0"/>
          <w:color w:val="111111"/>
          <w:szCs w:val="28"/>
          <w:lang w:val="en-US" w:eastAsia="en-US"/>
        </w:rPr>
        <w:t xml:space="preserve"> </w:t>
      </w:r>
      <w:r w:rsidR="00D26C12" w:rsidRPr="00277CC9">
        <w:rPr>
          <w:b w:val="0"/>
          <w:bCs w:val="0"/>
          <w:i/>
          <w:color w:val="111111"/>
          <w:szCs w:val="28"/>
          <w:lang w:val="en-US" w:eastAsia="en-US"/>
        </w:rPr>
        <w:t xml:space="preserve">et al., </w:t>
      </w:r>
      <w:r w:rsidR="00D26C12" w:rsidRPr="00277CC9">
        <w:rPr>
          <w:b w:val="0"/>
          <w:bCs w:val="0"/>
          <w:color w:val="111111"/>
          <w:szCs w:val="28"/>
          <w:lang w:val="en-US" w:eastAsia="en-US"/>
        </w:rPr>
        <w:t>2019</w:t>
      </w:r>
      <w:r w:rsidRPr="00277CC9">
        <w:rPr>
          <w:b w:val="0"/>
          <w:bCs w:val="0"/>
          <w:color w:val="111111"/>
          <w:szCs w:val="28"/>
          <w:lang w:val="en-US" w:eastAsia="en-US"/>
        </w:rPr>
        <w:t>). A thorough molecular identification of these species will not only strengthen the reliability of immunological studies but also aid in the development of disease-resistant fish strains through selective breeding programs.</w:t>
      </w:r>
    </w:p>
    <w:p w14:paraId="3D55CB6D" w14:textId="77777777" w:rsidR="004D5180" w:rsidRPr="00277CC9" w:rsidRDefault="00A338CD" w:rsidP="004D5180">
      <w:pPr>
        <w:pStyle w:val="Heading4"/>
        <w:shd w:val="clear" w:color="auto" w:fill="FFFFFF"/>
        <w:spacing w:line="360" w:lineRule="auto"/>
        <w:ind w:left="227" w:right="113"/>
        <w:contextualSpacing/>
        <w:jc w:val="both"/>
        <w:rPr>
          <w:b w:val="0"/>
          <w:bCs w:val="0"/>
          <w:color w:val="111111"/>
          <w:szCs w:val="28"/>
          <w:lang w:val="en-US" w:eastAsia="en-US"/>
        </w:rPr>
      </w:pPr>
      <w:r w:rsidRPr="00277CC9">
        <w:rPr>
          <w:b w:val="0"/>
          <w:bCs w:val="0"/>
          <w:color w:val="111111"/>
          <w:szCs w:val="28"/>
          <w:lang w:val="en-US" w:eastAsia="en-US"/>
        </w:rPr>
        <w:t xml:space="preserve">The present study aims to perform the molecular identification of </w:t>
      </w:r>
      <w:r w:rsidRPr="00D530AE">
        <w:rPr>
          <w:b w:val="0"/>
          <w:bCs w:val="0"/>
          <w:i/>
          <w:color w:val="111111"/>
          <w:szCs w:val="28"/>
          <w:lang w:val="en-US" w:eastAsia="en-US"/>
        </w:rPr>
        <w:t>C. catla</w:t>
      </w:r>
      <w:r w:rsidRPr="00277CC9">
        <w:rPr>
          <w:b w:val="0"/>
          <w:bCs w:val="0"/>
          <w:color w:val="111111"/>
          <w:szCs w:val="28"/>
          <w:lang w:val="en-US" w:eastAsia="en-US"/>
        </w:rPr>
        <w:t xml:space="preserve"> and </w:t>
      </w:r>
      <w:r w:rsidRPr="00D530AE">
        <w:rPr>
          <w:b w:val="0"/>
          <w:bCs w:val="0"/>
          <w:i/>
          <w:color w:val="111111"/>
          <w:szCs w:val="28"/>
          <w:lang w:val="en-US" w:eastAsia="en-US"/>
        </w:rPr>
        <w:t>L. rohita</w:t>
      </w:r>
      <w:r w:rsidRPr="00277CC9">
        <w:rPr>
          <w:b w:val="0"/>
          <w:bCs w:val="0"/>
          <w:color w:val="111111"/>
          <w:szCs w:val="28"/>
          <w:lang w:val="en-US" w:eastAsia="en-US"/>
        </w:rPr>
        <w:t xml:space="preserve"> among the morphologically identified fish species in the </w:t>
      </w:r>
      <w:r w:rsidR="004363C0" w:rsidRPr="00277CC9">
        <w:rPr>
          <w:b w:val="0"/>
          <w:bCs w:val="0"/>
          <w:color w:val="111111"/>
          <w:szCs w:val="28"/>
          <w:lang w:val="en-US" w:eastAsia="en-US"/>
        </w:rPr>
        <w:t xml:space="preserve">Narmada </w:t>
      </w:r>
      <w:r w:rsidR="00692A50" w:rsidRPr="00277CC9">
        <w:rPr>
          <w:b w:val="0"/>
          <w:bCs w:val="0"/>
          <w:color w:val="111111"/>
          <w:szCs w:val="28"/>
          <w:lang w:val="en-US" w:eastAsia="en-US"/>
        </w:rPr>
        <w:t>River,</w:t>
      </w:r>
      <w:r w:rsidRPr="00277CC9">
        <w:rPr>
          <w:b w:val="0"/>
          <w:bCs w:val="0"/>
          <w:color w:val="111111"/>
          <w:szCs w:val="28"/>
          <w:lang w:val="en-US" w:eastAsia="en-US"/>
        </w:rPr>
        <w:t xml:space="preserve"> Madhya Pradesh. By combining traditional morphological methods with molecular tools, this research seeks to enhance our understanding of the genetic diversity and immunological potential of these species, contributing to the broader goals of sustainable aquaculture and fishery management.</w:t>
      </w:r>
    </w:p>
    <w:p w14:paraId="1F69EB84" w14:textId="77777777" w:rsidR="005D4DC7" w:rsidRPr="00277CC9" w:rsidRDefault="005D4DC7" w:rsidP="004D5180">
      <w:pPr>
        <w:pStyle w:val="Heading4"/>
        <w:shd w:val="clear" w:color="auto" w:fill="FFFFFF"/>
        <w:spacing w:line="360" w:lineRule="auto"/>
        <w:ind w:left="227" w:right="113"/>
        <w:contextualSpacing/>
        <w:jc w:val="both"/>
        <w:rPr>
          <w:color w:val="000000" w:themeColor="text1"/>
          <w:szCs w:val="28"/>
        </w:rPr>
      </w:pPr>
    </w:p>
    <w:p w14:paraId="3D7CF567" w14:textId="77777777" w:rsidR="00DC749E" w:rsidRPr="004E5B44" w:rsidRDefault="001D1736" w:rsidP="004D5180">
      <w:pPr>
        <w:pStyle w:val="Heading4"/>
        <w:shd w:val="clear" w:color="auto" w:fill="FFFFFF"/>
        <w:spacing w:line="360" w:lineRule="auto"/>
        <w:ind w:left="227" w:right="113"/>
        <w:contextualSpacing/>
        <w:jc w:val="both"/>
        <w:rPr>
          <w:color w:val="000000" w:themeColor="text1"/>
          <w:sz w:val="28"/>
          <w:szCs w:val="28"/>
        </w:rPr>
      </w:pPr>
      <w:r w:rsidRPr="004E5B44">
        <w:rPr>
          <w:color w:val="000000" w:themeColor="text1"/>
          <w:sz w:val="28"/>
          <w:szCs w:val="28"/>
        </w:rPr>
        <w:t xml:space="preserve">Materials </w:t>
      </w:r>
      <w:r w:rsidR="00DC749E" w:rsidRPr="004E5B44">
        <w:rPr>
          <w:color w:val="000000" w:themeColor="text1"/>
          <w:sz w:val="28"/>
          <w:szCs w:val="28"/>
        </w:rPr>
        <w:t>and methods</w:t>
      </w:r>
    </w:p>
    <w:p w14:paraId="7DDF5112"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1979CA">
        <w:rPr>
          <w:color w:val="000000"/>
          <w:szCs w:val="28"/>
        </w:rPr>
        <w:t xml:space="preserve">Geographical Context of the </w:t>
      </w:r>
      <w:r w:rsidR="001979CA" w:rsidRPr="001979CA">
        <w:rPr>
          <w:color w:val="000000"/>
          <w:szCs w:val="28"/>
        </w:rPr>
        <w:t>Study:</w:t>
      </w:r>
      <w:r w:rsidRPr="00277CC9">
        <w:rPr>
          <w:b w:val="0"/>
          <w:color w:val="000000"/>
          <w:szCs w:val="28"/>
        </w:rPr>
        <w:t xml:space="preserve"> This study was conducted in the Narmada River, a vital freshwater ecosystem in central India known for its ecological diversity and economic importance. The research focused on multiple sites within the Narmadapuram District of Madhya Pradesh, an area characterized by diverse aquatic habitats that support a wide variety of fish species. </w:t>
      </w:r>
      <w:r w:rsidR="002F5A2E" w:rsidRPr="00277CC9">
        <w:rPr>
          <w:b w:val="0"/>
          <w:color w:val="000000"/>
          <w:szCs w:val="28"/>
        </w:rPr>
        <w:t>Five sampling</w:t>
      </w:r>
      <w:r w:rsidRPr="00277CC9">
        <w:rPr>
          <w:b w:val="0"/>
          <w:color w:val="000000"/>
          <w:szCs w:val="28"/>
        </w:rPr>
        <w:t xml:space="preserve"> locations were carefully chosen to encompass different ecological zones and habitat types, ensuring thorough representation of the river's fish biodiversity.</w:t>
      </w:r>
    </w:p>
    <w:p w14:paraId="7B362BE0"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F5A2E">
        <w:rPr>
          <w:color w:val="000000"/>
          <w:szCs w:val="28"/>
        </w:rPr>
        <w:t xml:space="preserve">Fish Collection and Sampling </w:t>
      </w:r>
      <w:r w:rsidR="002F5A2E" w:rsidRPr="002F5A2E">
        <w:rPr>
          <w:color w:val="000000"/>
          <w:szCs w:val="28"/>
        </w:rPr>
        <w:t>Techniques:</w:t>
      </w:r>
      <w:r w:rsidRPr="00277CC9">
        <w:rPr>
          <w:b w:val="0"/>
          <w:color w:val="000000"/>
          <w:szCs w:val="28"/>
        </w:rPr>
        <w:t xml:space="preserve"> Fish specimens were collected using a range of traditional fishing methods, including cast nets, gill nets, and hand nets. These techniques provided an efficient way to capture species of various sizes and ecological preferences. Seasonal sampling campaigns were conducted to account for temporal variations in fish diversity and abundance. Collected specimens were treated carefully to minimize stress and injury during the process. Initial identification was performed using standard morphological techniques and taxonomic keys (Jayaram, 1999).</w:t>
      </w:r>
    </w:p>
    <w:p w14:paraId="683E38D1"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F00C8">
        <w:rPr>
          <w:color w:val="000000"/>
          <w:szCs w:val="28"/>
        </w:rPr>
        <w:t>Preservation and Transportation of Tissue Samples:</w:t>
      </w:r>
      <w:r w:rsidRPr="00277CC9">
        <w:rPr>
          <w:b w:val="0"/>
          <w:color w:val="000000"/>
          <w:szCs w:val="28"/>
        </w:rPr>
        <w:t xml:space="preserve">  To prepare specimens for molecular analysis, fin clips were excised from each morphologically identified fish. The tissue samples were promptly preserved in 95% ethanol to ensure the integrity of the DNA. After proper </w:t>
      </w:r>
      <w:proofErr w:type="spellStart"/>
      <w:r w:rsidRPr="00277CC9">
        <w:rPr>
          <w:b w:val="0"/>
          <w:color w:val="000000"/>
          <w:szCs w:val="28"/>
        </w:rPr>
        <w:t>labeling</w:t>
      </w:r>
      <w:proofErr w:type="spellEnd"/>
      <w:r w:rsidRPr="00277CC9">
        <w:rPr>
          <w:b w:val="0"/>
          <w:color w:val="000000"/>
          <w:szCs w:val="28"/>
        </w:rPr>
        <w:t>, the samples were transported to the laboratory under controlled conditions to prevent degradation during transit.</w:t>
      </w:r>
    </w:p>
    <w:p w14:paraId="3616A14A"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2041D">
        <w:rPr>
          <w:color w:val="000000"/>
          <w:szCs w:val="28"/>
        </w:rPr>
        <w:t xml:space="preserve">DNA Extraction </w:t>
      </w:r>
      <w:r w:rsidR="0022041D" w:rsidRPr="0022041D">
        <w:rPr>
          <w:color w:val="000000"/>
          <w:szCs w:val="28"/>
        </w:rPr>
        <w:t>Protocol:</w:t>
      </w:r>
      <w:r w:rsidRPr="00277CC9">
        <w:rPr>
          <w:b w:val="0"/>
          <w:color w:val="000000"/>
          <w:szCs w:val="28"/>
        </w:rPr>
        <w:t xml:space="preserve"> DNA was extracted from the preserved tissue samples using the phenol-chloroform method as outlined by Sambrook and Russell (2001). This widely used protocol is effective for obtaining high-quality genomic DNA suitable for downstream applications. The extracted DNA was quantified using a spectrophotometer to ensure the concentration and purity of the samples </w:t>
      </w:r>
      <w:r w:rsidR="002F5A2E" w:rsidRPr="00277CC9">
        <w:rPr>
          <w:b w:val="0"/>
          <w:color w:val="000000"/>
          <w:szCs w:val="28"/>
        </w:rPr>
        <w:t>was</w:t>
      </w:r>
      <w:r w:rsidRPr="00277CC9">
        <w:rPr>
          <w:b w:val="0"/>
          <w:color w:val="000000"/>
          <w:szCs w:val="28"/>
        </w:rPr>
        <w:t xml:space="preserve"> adequate for subsequent molecular procedures.</w:t>
      </w:r>
    </w:p>
    <w:p w14:paraId="1D3654EC"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20716F">
        <w:rPr>
          <w:color w:val="000000"/>
          <w:szCs w:val="28"/>
        </w:rPr>
        <w:t xml:space="preserve">Molecular Target and PCR </w:t>
      </w:r>
      <w:r w:rsidR="002F5A2E" w:rsidRPr="0020716F">
        <w:rPr>
          <w:color w:val="000000"/>
          <w:szCs w:val="28"/>
        </w:rPr>
        <w:t>Optimization:</w:t>
      </w:r>
      <w:r w:rsidRPr="00277CC9">
        <w:rPr>
          <w:b w:val="0"/>
          <w:color w:val="000000"/>
          <w:szCs w:val="28"/>
        </w:rPr>
        <w:t xml:space="preserve"> The mitochondrial cytochrome c oxidase I (COI) gene, a reliable marker for DNA barcoding, was chosen for species identification. Polymerase chain reaction (PCR) amplification was carried out using universal primers (</w:t>
      </w:r>
      <w:proofErr w:type="spellStart"/>
      <w:r w:rsidRPr="00277CC9">
        <w:rPr>
          <w:b w:val="0"/>
          <w:color w:val="000000"/>
          <w:szCs w:val="28"/>
        </w:rPr>
        <w:t>Vrijenhoek</w:t>
      </w:r>
      <w:proofErr w:type="spellEnd"/>
      <w:r w:rsidRPr="00277CC9">
        <w:rPr>
          <w:b w:val="0"/>
          <w:color w:val="000000"/>
          <w:szCs w:val="28"/>
        </w:rPr>
        <w:t xml:space="preserve">, 1994). Reaction parameters, such as annealing temperature and cycling conditions, were optimized to achieve high efficiency and specificity for the gene of interest. </w:t>
      </w:r>
      <w:r w:rsidRPr="00277CC9">
        <w:rPr>
          <w:b w:val="0"/>
          <w:color w:val="000000"/>
          <w:szCs w:val="28"/>
        </w:rPr>
        <w:lastRenderedPageBreak/>
        <w:t>The amplified DNA fragments were visualized on an agarose gel to confirm their quality and expected size.</w:t>
      </w:r>
    </w:p>
    <w:p w14:paraId="4864AEAF" w14:textId="77777777" w:rsidR="004D5180" w:rsidRPr="00277CC9" w:rsidRDefault="004D5180" w:rsidP="004D5180">
      <w:pPr>
        <w:pStyle w:val="Heading4"/>
        <w:shd w:val="clear" w:color="auto" w:fill="FFFFFF"/>
        <w:spacing w:line="360" w:lineRule="auto"/>
        <w:ind w:left="227" w:right="113"/>
        <w:contextualSpacing/>
        <w:jc w:val="both"/>
        <w:rPr>
          <w:b w:val="0"/>
          <w:color w:val="000000"/>
          <w:szCs w:val="28"/>
        </w:rPr>
      </w:pPr>
      <w:r w:rsidRPr="00E95BBC">
        <w:rPr>
          <w:color w:val="000000"/>
          <w:szCs w:val="28"/>
        </w:rPr>
        <w:t xml:space="preserve">Purification and Sequencing of PCR </w:t>
      </w:r>
      <w:r w:rsidR="00E95BBC" w:rsidRPr="00E95BBC">
        <w:rPr>
          <w:color w:val="000000"/>
          <w:szCs w:val="28"/>
        </w:rPr>
        <w:t>Products:</w:t>
      </w:r>
      <w:r w:rsidRPr="00277CC9">
        <w:rPr>
          <w:b w:val="0"/>
          <w:color w:val="000000"/>
          <w:szCs w:val="28"/>
        </w:rPr>
        <w:t xml:space="preserve"> Successfully amplified PCR products were purified using a commercial PCR purification kit (</w:t>
      </w:r>
      <w:proofErr w:type="spellStart"/>
      <w:r w:rsidRPr="00277CC9">
        <w:rPr>
          <w:b w:val="0"/>
          <w:color w:val="000000"/>
          <w:szCs w:val="28"/>
        </w:rPr>
        <w:t>Himedia</w:t>
      </w:r>
      <w:proofErr w:type="spellEnd"/>
      <w:r w:rsidRPr="00277CC9">
        <w:rPr>
          <w:b w:val="0"/>
          <w:color w:val="000000"/>
          <w:szCs w:val="28"/>
        </w:rPr>
        <w:t>). This step ensured the removal of contaminants that could interfere with sequencing. The purified products were then sequenced using the Sanger sequencing method, recognized for its accuracy in generating high-quality nucleotide sequences.</w:t>
      </w:r>
    </w:p>
    <w:p w14:paraId="598E5E51" w14:textId="77777777" w:rsidR="00040632" w:rsidRDefault="004D5180" w:rsidP="00DC749E">
      <w:pPr>
        <w:pStyle w:val="Heading4"/>
        <w:shd w:val="clear" w:color="auto" w:fill="FFFFFF"/>
        <w:spacing w:before="0" w:beforeAutospacing="0" w:line="360" w:lineRule="auto"/>
        <w:ind w:left="227" w:right="113"/>
        <w:contextualSpacing/>
        <w:jc w:val="both"/>
        <w:rPr>
          <w:b w:val="0"/>
          <w:color w:val="000000"/>
          <w:szCs w:val="28"/>
        </w:rPr>
      </w:pPr>
      <w:r w:rsidRPr="006300C3">
        <w:rPr>
          <w:color w:val="000000"/>
          <w:szCs w:val="28"/>
        </w:rPr>
        <w:t xml:space="preserve">Data Analysis and Species </w:t>
      </w:r>
      <w:r w:rsidR="002F1CCF" w:rsidRPr="006300C3">
        <w:rPr>
          <w:color w:val="000000"/>
          <w:szCs w:val="28"/>
        </w:rPr>
        <w:t>Confirmation:</w:t>
      </w:r>
      <w:r w:rsidRPr="00277CC9">
        <w:rPr>
          <w:b w:val="0"/>
          <w:color w:val="000000"/>
          <w:szCs w:val="28"/>
        </w:rPr>
        <w:t xml:space="preserve"> The raw sequence data obtained through sequencing were edited and assembled using </w:t>
      </w:r>
      <w:proofErr w:type="spellStart"/>
      <w:r w:rsidRPr="00277CC9">
        <w:rPr>
          <w:b w:val="0"/>
          <w:color w:val="000000"/>
          <w:szCs w:val="28"/>
        </w:rPr>
        <w:t>BioEdit</w:t>
      </w:r>
      <w:proofErr w:type="spellEnd"/>
      <w:r w:rsidRPr="00277CC9">
        <w:rPr>
          <w:b w:val="0"/>
          <w:color w:val="000000"/>
          <w:szCs w:val="28"/>
        </w:rPr>
        <w:t xml:space="preserve"> software (Hall, 1999) to eliminate errors. These processed sequences were compared against reference databases, such as the Barcode of Life Data System (BOLD) and GenBank, using BLAST searches. This comparison confirmed the molecular identity of the species and validated the results obtained from morphological identification.</w:t>
      </w:r>
    </w:p>
    <w:p w14:paraId="45C53519" w14:textId="77777777" w:rsidR="000454BD" w:rsidRPr="00277CC9" w:rsidRDefault="000454BD" w:rsidP="00DC749E">
      <w:pPr>
        <w:pStyle w:val="Heading4"/>
        <w:shd w:val="clear" w:color="auto" w:fill="FFFFFF"/>
        <w:spacing w:before="0" w:beforeAutospacing="0" w:line="360" w:lineRule="auto"/>
        <w:ind w:left="227" w:right="113"/>
        <w:contextualSpacing/>
        <w:jc w:val="both"/>
        <w:rPr>
          <w:color w:val="000000" w:themeColor="text1"/>
          <w:szCs w:val="28"/>
        </w:rPr>
      </w:pPr>
    </w:p>
    <w:p w14:paraId="3992DA99" w14:textId="77777777" w:rsidR="00DC749E" w:rsidRPr="000454BD" w:rsidRDefault="00DC749E" w:rsidP="00DC749E">
      <w:pPr>
        <w:pStyle w:val="Heading4"/>
        <w:shd w:val="clear" w:color="auto" w:fill="FFFFFF"/>
        <w:spacing w:before="0" w:beforeAutospacing="0" w:line="360" w:lineRule="auto"/>
        <w:ind w:left="227" w:right="113"/>
        <w:contextualSpacing/>
        <w:jc w:val="both"/>
        <w:rPr>
          <w:color w:val="000000" w:themeColor="text1"/>
          <w:sz w:val="28"/>
          <w:szCs w:val="28"/>
        </w:rPr>
      </w:pPr>
      <w:r w:rsidRPr="000454BD">
        <w:rPr>
          <w:color w:val="000000" w:themeColor="text1"/>
          <w:sz w:val="28"/>
          <w:szCs w:val="28"/>
        </w:rPr>
        <w:t>Results and Discussion</w:t>
      </w:r>
    </w:p>
    <w:p w14:paraId="51D8E33E"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 xml:space="preserve">The morphological identification of the collected fish specimens revealed several species from the </w:t>
      </w:r>
      <w:proofErr w:type="spellStart"/>
      <w:r w:rsidRPr="00277CC9">
        <w:rPr>
          <w:b w:val="0"/>
          <w:color w:val="000000" w:themeColor="text1"/>
          <w:szCs w:val="28"/>
        </w:rPr>
        <w:t>Cyprinidae</w:t>
      </w:r>
      <w:proofErr w:type="spellEnd"/>
      <w:r w:rsidRPr="00277CC9">
        <w:rPr>
          <w:b w:val="0"/>
          <w:color w:val="000000" w:themeColor="text1"/>
          <w:szCs w:val="28"/>
        </w:rPr>
        <w:t xml:space="preserve"> family</w:t>
      </w:r>
      <w:r w:rsidR="00FF0079" w:rsidRPr="00277CC9">
        <w:rPr>
          <w:b w:val="0"/>
          <w:color w:val="000000" w:themeColor="text1"/>
          <w:szCs w:val="28"/>
        </w:rPr>
        <w:t xml:space="preserve"> (</w:t>
      </w:r>
      <w:r w:rsidR="00FF0079" w:rsidRPr="00277CC9">
        <w:rPr>
          <w:b w:val="0"/>
          <w:color w:val="222222"/>
          <w:szCs w:val="28"/>
          <w:shd w:val="clear" w:color="auto" w:fill="FFFFFF"/>
        </w:rPr>
        <w:t xml:space="preserve">Swain </w:t>
      </w:r>
      <w:r w:rsidR="00FF0079" w:rsidRPr="00277CC9">
        <w:rPr>
          <w:b w:val="0"/>
          <w:i/>
          <w:color w:val="222222"/>
          <w:szCs w:val="28"/>
          <w:shd w:val="clear" w:color="auto" w:fill="FFFFFF"/>
        </w:rPr>
        <w:t>et al.</w:t>
      </w:r>
      <w:r w:rsidR="007A63CB" w:rsidRPr="00277CC9">
        <w:rPr>
          <w:b w:val="0"/>
          <w:i/>
          <w:color w:val="222222"/>
          <w:szCs w:val="28"/>
          <w:shd w:val="clear" w:color="auto" w:fill="FFFFFF"/>
        </w:rPr>
        <w:t>,</w:t>
      </w:r>
      <w:r w:rsidR="007A63CB" w:rsidRPr="00277CC9">
        <w:rPr>
          <w:b w:val="0"/>
          <w:color w:val="222222"/>
          <w:szCs w:val="28"/>
          <w:shd w:val="clear" w:color="auto" w:fill="FFFFFF"/>
        </w:rPr>
        <w:t xml:space="preserve"> 2012</w:t>
      </w:r>
      <w:r w:rsidR="00FF0079" w:rsidRPr="00277CC9">
        <w:rPr>
          <w:b w:val="0"/>
          <w:color w:val="000000" w:themeColor="text1"/>
          <w:szCs w:val="28"/>
        </w:rPr>
        <w:t>)</w:t>
      </w:r>
      <w:r w:rsidRPr="00277CC9">
        <w:rPr>
          <w:b w:val="0"/>
          <w:color w:val="000000" w:themeColor="text1"/>
          <w:szCs w:val="28"/>
        </w:rPr>
        <w:t xml:space="preserve">. Among these, </w:t>
      </w:r>
      <w:proofErr w:type="spellStart"/>
      <w:r w:rsidRPr="00277CC9">
        <w:rPr>
          <w:b w:val="0"/>
          <w:i/>
          <w:color w:val="000000" w:themeColor="text1"/>
          <w:szCs w:val="28"/>
        </w:rPr>
        <w:t>Catla</w:t>
      </w:r>
      <w:proofErr w:type="spellEnd"/>
      <w:r w:rsidR="00AE52C7">
        <w:rPr>
          <w:b w:val="0"/>
          <w:i/>
          <w:color w:val="000000" w:themeColor="text1"/>
          <w:szCs w:val="28"/>
        </w:rPr>
        <w:t xml:space="preserve"> </w:t>
      </w:r>
      <w:proofErr w:type="spellStart"/>
      <w:r w:rsidRPr="00277CC9">
        <w:rPr>
          <w:b w:val="0"/>
          <w:i/>
          <w:color w:val="000000" w:themeColor="text1"/>
          <w:szCs w:val="28"/>
        </w:rPr>
        <w:t>catla</w:t>
      </w:r>
      <w:proofErr w:type="spellEnd"/>
      <w:r w:rsidRPr="00277CC9">
        <w:rPr>
          <w:b w:val="0"/>
          <w:color w:val="000000" w:themeColor="text1"/>
          <w:szCs w:val="28"/>
        </w:rPr>
        <w:t xml:space="preserve"> and </w:t>
      </w:r>
      <w:proofErr w:type="spellStart"/>
      <w:r w:rsidRPr="00277CC9">
        <w:rPr>
          <w:b w:val="0"/>
          <w:i/>
          <w:color w:val="000000" w:themeColor="text1"/>
          <w:szCs w:val="28"/>
        </w:rPr>
        <w:t>Labeo</w:t>
      </w:r>
      <w:proofErr w:type="spellEnd"/>
      <w:r w:rsidR="00AE52C7">
        <w:rPr>
          <w:b w:val="0"/>
          <w:i/>
          <w:color w:val="000000" w:themeColor="text1"/>
          <w:szCs w:val="28"/>
        </w:rPr>
        <w:t xml:space="preserve"> </w:t>
      </w:r>
      <w:proofErr w:type="spellStart"/>
      <w:r w:rsidRPr="00277CC9">
        <w:rPr>
          <w:b w:val="0"/>
          <w:i/>
          <w:color w:val="000000" w:themeColor="text1"/>
          <w:szCs w:val="28"/>
        </w:rPr>
        <w:t>rohita</w:t>
      </w:r>
      <w:proofErr w:type="spellEnd"/>
      <w:r w:rsidR="00AE52C7">
        <w:rPr>
          <w:b w:val="0"/>
          <w:i/>
          <w:color w:val="000000" w:themeColor="text1"/>
          <w:szCs w:val="28"/>
        </w:rPr>
        <w:t xml:space="preserve"> </w:t>
      </w:r>
      <w:r w:rsidRPr="00277CC9">
        <w:rPr>
          <w:b w:val="0"/>
          <w:color w:val="000000" w:themeColor="text1"/>
          <w:szCs w:val="28"/>
        </w:rPr>
        <w:t>were selected for molecular validation due to their ecological importance and contribution to aquaculture. Morphological analysis was carried out using established taxonomic keys, which, although helpful in the preliminary classification, were found to be limited by environmental and phenotypic variations. These limitations highlighted the necessity of molecular techniques to confirm species identity with precision</w:t>
      </w:r>
      <w:r w:rsidR="00FF0079" w:rsidRPr="00277CC9">
        <w:rPr>
          <w:b w:val="0"/>
          <w:color w:val="000000" w:themeColor="text1"/>
          <w:szCs w:val="28"/>
        </w:rPr>
        <w:t xml:space="preserve"> (</w:t>
      </w:r>
      <w:proofErr w:type="spellStart"/>
      <w:r w:rsidR="00FF0079" w:rsidRPr="00277CC9">
        <w:rPr>
          <w:b w:val="0"/>
          <w:color w:val="222222"/>
          <w:szCs w:val="28"/>
          <w:shd w:val="clear" w:color="auto" w:fill="FFFFFF"/>
        </w:rPr>
        <w:t>Neekhra</w:t>
      </w:r>
      <w:proofErr w:type="spellEnd"/>
      <w:r w:rsidR="00252949">
        <w:rPr>
          <w:b w:val="0"/>
          <w:color w:val="222222"/>
          <w:szCs w:val="28"/>
          <w:shd w:val="clear" w:color="auto" w:fill="FFFFFF"/>
        </w:rPr>
        <w:t xml:space="preserve"> </w:t>
      </w:r>
      <w:r w:rsidR="00FF0079" w:rsidRPr="00277CC9">
        <w:rPr>
          <w:b w:val="0"/>
          <w:i/>
          <w:color w:val="222222"/>
          <w:szCs w:val="28"/>
          <w:shd w:val="clear" w:color="auto" w:fill="FFFFFF"/>
        </w:rPr>
        <w:t xml:space="preserve">et al., </w:t>
      </w:r>
      <w:r w:rsidR="00FF0079" w:rsidRPr="00277CC9">
        <w:rPr>
          <w:b w:val="0"/>
          <w:color w:val="222222"/>
          <w:szCs w:val="28"/>
          <w:shd w:val="clear" w:color="auto" w:fill="FFFFFF"/>
        </w:rPr>
        <w:t>2014</w:t>
      </w:r>
      <w:r w:rsidR="00FF0079" w:rsidRPr="00277CC9">
        <w:rPr>
          <w:b w:val="0"/>
          <w:color w:val="000000" w:themeColor="text1"/>
          <w:szCs w:val="28"/>
        </w:rPr>
        <w:t>)</w:t>
      </w:r>
      <w:r w:rsidRPr="00277CC9">
        <w:rPr>
          <w:b w:val="0"/>
          <w:color w:val="000000" w:themeColor="text1"/>
          <w:szCs w:val="28"/>
        </w:rPr>
        <w:t>.</w:t>
      </w:r>
    </w:p>
    <w:p w14:paraId="08929C31" w14:textId="77777777" w:rsidR="005D4DC7" w:rsidRPr="00277CC9" w:rsidRDefault="005D4DC7" w:rsidP="00040632">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 xml:space="preserve">Molecular analyses involved the extraction of high-quality genomic DNA, followed by the successful amplification of the cytochrome c oxidase I (COI) gene. The amplified DNA fragments, measuring approximately 655 base pairs as shown in Figure 2, were verified through gel electrophoresis to confirm their integrity and expected size. The sequences obtained were then compared with reference databases, including GenBank and the Barcode of Life Data System (BOLD), which confirmed a perfect match with the genetic profiles of </w:t>
      </w:r>
      <w:proofErr w:type="spellStart"/>
      <w:r w:rsidRPr="00277CC9">
        <w:rPr>
          <w:b w:val="0"/>
          <w:i/>
          <w:color w:val="000000" w:themeColor="text1"/>
          <w:szCs w:val="28"/>
        </w:rPr>
        <w:t>Catla</w:t>
      </w:r>
      <w:proofErr w:type="spellEnd"/>
      <w:r w:rsidR="00252949">
        <w:rPr>
          <w:b w:val="0"/>
          <w:i/>
          <w:color w:val="000000" w:themeColor="text1"/>
          <w:szCs w:val="28"/>
        </w:rPr>
        <w:t xml:space="preserve"> </w:t>
      </w:r>
      <w:proofErr w:type="spellStart"/>
      <w:r w:rsidRPr="00277CC9">
        <w:rPr>
          <w:b w:val="0"/>
          <w:i/>
          <w:color w:val="000000" w:themeColor="text1"/>
          <w:szCs w:val="28"/>
        </w:rPr>
        <w:t>catla</w:t>
      </w:r>
      <w:proofErr w:type="spellEnd"/>
      <w:r w:rsidRPr="00277CC9">
        <w:rPr>
          <w:b w:val="0"/>
          <w:color w:val="000000" w:themeColor="text1"/>
          <w:szCs w:val="28"/>
        </w:rPr>
        <w:t xml:space="preserve"> and </w:t>
      </w:r>
      <w:proofErr w:type="spellStart"/>
      <w:r w:rsidRPr="00F12B83">
        <w:rPr>
          <w:b w:val="0"/>
          <w:i/>
          <w:color w:val="000000" w:themeColor="text1"/>
          <w:szCs w:val="28"/>
        </w:rPr>
        <w:t>Labeo</w:t>
      </w:r>
      <w:proofErr w:type="spellEnd"/>
      <w:r w:rsidR="00252949" w:rsidRPr="00F12B83">
        <w:rPr>
          <w:b w:val="0"/>
          <w:i/>
          <w:color w:val="000000" w:themeColor="text1"/>
          <w:szCs w:val="28"/>
        </w:rPr>
        <w:t xml:space="preserve"> </w:t>
      </w:r>
      <w:proofErr w:type="spellStart"/>
      <w:r w:rsidRPr="00F12B83">
        <w:rPr>
          <w:b w:val="0"/>
          <w:i/>
          <w:color w:val="000000" w:themeColor="text1"/>
          <w:szCs w:val="28"/>
        </w:rPr>
        <w:t>rohita</w:t>
      </w:r>
      <w:proofErr w:type="spellEnd"/>
      <w:r w:rsidRPr="00277CC9">
        <w:rPr>
          <w:b w:val="0"/>
          <w:color w:val="000000" w:themeColor="text1"/>
          <w:szCs w:val="28"/>
        </w:rPr>
        <w:t>.</w:t>
      </w:r>
    </w:p>
    <w:p w14:paraId="7B7EAF08"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460DBEB1" w14:textId="77777777" w:rsidR="00040632" w:rsidRPr="00277CC9" w:rsidRDefault="001D1736" w:rsidP="00040632">
      <w:pPr>
        <w:pStyle w:val="Heading4"/>
        <w:shd w:val="clear" w:color="auto" w:fill="FFFFFF"/>
        <w:spacing w:line="360" w:lineRule="auto"/>
        <w:ind w:left="227" w:right="113"/>
        <w:contextualSpacing/>
        <w:jc w:val="both"/>
        <w:rPr>
          <w:b w:val="0"/>
          <w:color w:val="000000" w:themeColor="text1"/>
          <w:szCs w:val="28"/>
        </w:rPr>
      </w:pPr>
      <w:r w:rsidRPr="00277CC9">
        <w:rPr>
          <w:b w:val="0"/>
          <w:bCs w:val="0"/>
          <w:noProof/>
          <w:color w:val="000000" w:themeColor="text1"/>
          <w:szCs w:val="28"/>
        </w:rPr>
        <w:lastRenderedPageBreak/>
        <w:drawing>
          <wp:anchor distT="0" distB="0" distL="114300" distR="114300" simplePos="0" relativeHeight="251658240" behindDoc="1" locked="0" layoutInCell="1" allowOverlap="1" wp14:anchorId="1DB1BCBE" wp14:editId="46A27700">
            <wp:simplePos x="0" y="0"/>
            <wp:positionH relativeFrom="column">
              <wp:posOffset>10795</wp:posOffset>
            </wp:positionH>
            <wp:positionV relativeFrom="paragraph">
              <wp:posOffset>68580</wp:posOffset>
            </wp:positionV>
            <wp:extent cx="5575300" cy="3472180"/>
            <wp:effectExtent l="76200" t="76200" r="139700" b="128270"/>
            <wp:wrapTight wrapText="bothSides">
              <wp:wrapPolygon edited="0">
                <wp:start x="-148" y="-474"/>
                <wp:lineTo x="-295" y="-356"/>
                <wp:lineTo x="-295" y="21805"/>
                <wp:lineTo x="-148" y="22279"/>
                <wp:lineTo x="21920" y="22279"/>
                <wp:lineTo x="22067" y="20620"/>
                <wp:lineTo x="22067" y="1541"/>
                <wp:lineTo x="21920" y="-237"/>
                <wp:lineTo x="21920" y="-474"/>
                <wp:lineTo x="-148" y="-474"/>
              </wp:wrapPolygon>
            </wp:wrapTight>
            <wp:docPr id="4" name="Picture 4" descr="E:\PHD\gel\New folder\Nlder (2)\d yt3456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D\gel\New folder\Nlder (2)\d yt345678.tif"/>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26640" t="40623" r="31422" b="19669"/>
                    <a:stretch/>
                  </pic:blipFill>
                  <pic:spPr bwMode="auto">
                    <a:xfrm flipH="1">
                      <a:off x="0" y="0"/>
                      <a:ext cx="5575300" cy="347218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8595EA6"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3790D1AF"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49C8F613"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3D950607"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19150D31"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57A7D1B0"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5C243250"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73AB1E0C" w14:textId="77777777" w:rsidR="00040632" w:rsidRPr="00277CC9" w:rsidRDefault="00040632" w:rsidP="00040632">
      <w:pPr>
        <w:pStyle w:val="Heading4"/>
        <w:shd w:val="clear" w:color="auto" w:fill="FFFFFF"/>
        <w:spacing w:line="360" w:lineRule="auto"/>
        <w:ind w:left="227" w:right="113"/>
        <w:contextualSpacing/>
        <w:jc w:val="both"/>
        <w:rPr>
          <w:b w:val="0"/>
          <w:color w:val="000000" w:themeColor="text1"/>
          <w:szCs w:val="28"/>
        </w:rPr>
      </w:pPr>
    </w:p>
    <w:p w14:paraId="06AC9D49" w14:textId="77777777" w:rsidR="005D4DC7" w:rsidRPr="00277CC9" w:rsidRDefault="005D4DC7" w:rsidP="00040632">
      <w:pPr>
        <w:pStyle w:val="Heading4"/>
        <w:shd w:val="clear" w:color="auto" w:fill="FFFFFF"/>
        <w:spacing w:line="360" w:lineRule="auto"/>
        <w:ind w:left="227" w:right="113"/>
        <w:contextualSpacing/>
        <w:jc w:val="both"/>
        <w:rPr>
          <w:b w:val="0"/>
          <w:color w:val="000000" w:themeColor="text1"/>
          <w:szCs w:val="28"/>
        </w:rPr>
      </w:pPr>
    </w:p>
    <w:p w14:paraId="271AB4CA" w14:textId="0FA9D6CC" w:rsidR="00040632" w:rsidRPr="00277CC9" w:rsidRDefault="00040632" w:rsidP="00040632">
      <w:pPr>
        <w:pStyle w:val="NormalWeb"/>
        <w:spacing w:line="360" w:lineRule="auto"/>
        <w:ind w:left="227" w:right="113"/>
        <w:contextualSpacing/>
        <w:jc w:val="both"/>
        <w:rPr>
          <w:b/>
          <w:bCs/>
          <w:color w:val="000000" w:themeColor="text1"/>
          <w:szCs w:val="28"/>
        </w:rPr>
      </w:pPr>
      <w:r w:rsidRPr="00277CC9">
        <w:rPr>
          <w:bCs/>
          <w:color w:val="000000" w:themeColor="text1"/>
          <w:szCs w:val="28"/>
        </w:rPr>
        <w:t xml:space="preserve">Figure </w:t>
      </w:r>
      <w:r w:rsidR="009C01C6" w:rsidRPr="00277CC9">
        <w:rPr>
          <w:bCs/>
          <w:color w:val="000000" w:themeColor="text1"/>
          <w:szCs w:val="28"/>
        </w:rPr>
        <w:t>1:</w:t>
      </w:r>
      <w:r w:rsidRPr="00277CC9">
        <w:rPr>
          <w:bCs/>
          <w:color w:val="000000" w:themeColor="text1"/>
          <w:szCs w:val="28"/>
        </w:rPr>
        <w:t xml:space="preserve"> Present figure showing the genome of Fish during present study</w:t>
      </w:r>
      <w:r w:rsidRPr="00277CC9">
        <w:rPr>
          <w:b/>
          <w:bCs/>
          <w:color w:val="000000" w:themeColor="text1"/>
          <w:szCs w:val="28"/>
        </w:rPr>
        <w:t>.</w:t>
      </w:r>
    </w:p>
    <w:p w14:paraId="469676DC" w14:textId="77777777" w:rsidR="00FF0079" w:rsidRDefault="00040632" w:rsidP="005D4DC7">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This step provided strong molecular evidence supporting the morphological identifications and emphasized the robustness of DNA barcoding as a tool for accurate species classification</w:t>
      </w:r>
      <w:r w:rsidR="00FF0079" w:rsidRPr="00277CC9">
        <w:rPr>
          <w:b w:val="0"/>
          <w:color w:val="000000" w:themeColor="text1"/>
          <w:szCs w:val="28"/>
        </w:rPr>
        <w:t xml:space="preserve"> (</w:t>
      </w:r>
      <w:r w:rsidR="00FF0079" w:rsidRPr="00277CC9">
        <w:rPr>
          <w:b w:val="0"/>
          <w:color w:val="222222"/>
          <w:szCs w:val="28"/>
          <w:shd w:val="clear" w:color="auto" w:fill="FFFFFF"/>
        </w:rPr>
        <w:t xml:space="preserve">Mushagalusa </w:t>
      </w:r>
      <w:r w:rsidR="00FF0079" w:rsidRPr="00831AA3">
        <w:rPr>
          <w:b w:val="0"/>
          <w:i/>
          <w:color w:val="222222"/>
          <w:szCs w:val="28"/>
          <w:shd w:val="clear" w:color="auto" w:fill="FFFFFF"/>
        </w:rPr>
        <w:t>et</w:t>
      </w:r>
      <w:r w:rsidR="00831AA3" w:rsidRPr="00831AA3">
        <w:rPr>
          <w:b w:val="0"/>
          <w:i/>
          <w:color w:val="222222"/>
          <w:szCs w:val="28"/>
          <w:shd w:val="clear" w:color="auto" w:fill="FFFFFF"/>
        </w:rPr>
        <w:t xml:space="preserve"> </w:t>
      </w:r>
      <w:r w:rsidR="00FF0079" w:rsidRPr="00831AA3">
        <w:rPr>
          <w:b w:val="0"/>
          <w:i/>
          <w:color w:val="222222"/>
          <w:szCs w:val="28"/>
          <w:shd w:val="clear" w:color="auto" w:fill="FFFFFF"/>
        </w:rPr>
        <w:t>al</w:t>
      </w:r>
      <w:r w:rsidR="00FF0079" w:rsidRPr="00277CC9">
        <w:rPr>
          <w:b w:val="0"/>
          <w:color w:val="222222"/>
          <w:szCs w:val="28"/>
          <w:shd w:val="clear" w:color="auto" w:fill="FFFFFF"/>
        </w:rPr>
        <w:t>.</w:t>
      </w:r>
      <w:r w:rsidR="00831AA3" w:rsidRPr="00277CC9">
        <w:rPr>
          <w:b w:val="0"/>
          <w:color w:val="222222"/>
          <w:szCs w:val="28"/>
          <w:shd w:val="clear" w:color="auto" w:fill="FFFFFF"/>
        </w:rPr>
        <w:t>, 2024</w:t>
      </w:r>
      <w:r w:rsidR="00FF0079" w:rsidRPr="00277CC9">
        <w:rPr>
          <w:b w:val="0"/>
          <w:color w:val="222222"/>
          <w:szCs w:val="28"/>
          <w:shd w:val="clear" w:color="auto" w:fill="FFFFFF"/>
        </w:rPr>
        <w:t>)</w:t>
      </w:r>
      <w:r w:rsidRPr="00277CC9">
        <w:rPr>
          <w:b w:val="0"/>
          <w:color w:val="000000" w:themeColor="text1"/>
          <w:szCs w:val="28"/>
        </w:rPr>
        <w:t>.</w:t>
      </w:r>
    </w:p>
    <w:p w14:paraId="155AA8B8" w14:textId="7E19EB51" w:rsidR="001D1736" w:rsidRPr="00277CC9" w:rsidRDefault="00040632" w:rsidP="00252949">
      <w:pPr>
        <w:pStyle w:val="Heading4"/>
        <w:shd w:val="clear" w:color="auto" w:fill="FFFFFF"/>
        <w:spacing w:line="360" w:lineRule="auto"/>
        <w:ind w:right="113"/>
        <w:contextualSpacing/>
        <w:jc w:val="both"/>
        <w:rPr>
          <w:b w:val="0"/>
          <w:color w:val="000000" w:themeColor="text1"/>
          <w:szCs w:val="28"/>
        </w:rPr>
      </w:pPr>
      <w:r w:rsidRPr="00277CC9">
        <w:rPr>
          <w:b w:val="0"/>
          <w:color w:val="000000" w:themeColor="text1"/>
          <w:szCs w:val="28"/>
        </w:rPr>
        <w:t>Additionally, Figure 1 illustrates the genome obtained during the molecular analysis, offering a visual representation of the high-quality DNA used for downstream processes. The clarity and accuracy of the genomic data underscore the effectiveness of the laboratory protocols followed in this study.</w:t>
      </w:r>
      <w:r w:rsidR="005D4DC7" w:rsidRPr="00277CC9">
        <w:rPr>
          <w:b w:val="0"/>
          <w:color w:val="000000" w:themeColor="text1"/>
          <w:szCs w:val="28"/>
        </w:rPr>
        <w:t xml:space="preserve"> In</w:t>
      </w:r>
      <w:r w:rsidR="00796AA2">
        <w:rPr>
          <w:b w:val="0"/>
          <w:color w:val="000000" w:themeColor="text1"/>
          <w:szCs w:val="28"/>
        </w:rPr>
        <w:t>sights i</w:t>
      </w:r>
      <w:r w:rsidR="005D4DC7" w:rsidRPr="00277CC9">
        <w:rPr>
          <w:b w:val="0"/>
          <w:color w:val="000000" w:themeColor="text1"/>
          <w:szCs w:val="28"/>
        </w:rPr>
        <w:t>nto Biodiversity and Conservation This study also brought to light the potential presence of cryptic species, which might have gone unnoticed through morphological identification alone. Such findings underline the importance of integrating molecular methods to uncover hidden biodiversity within freshwater ecosystems like the Narmada River. Cryptic diversity can have profound implications for ecosystem dynamics, influencing everything from species interactions to population management.</w:t>
      </w:r>
    </w:p>
    <w:p w14:paraId="520769AB" w14:textId="01A2132D" w:rsidR="00040632" w:rsidRPr="00277CC9" w:rsidRDefault="00040632" w:rsidP="001D1736">
      <w:pPr>
        <w:pStyle w:val="Heading4"/>
        <w:shd w:val="clear" w:color="auto" w:fill="FFFFFF"/>
        <w:spacing w:line="360" w:lineRule="auto"/>
        <w:ind w:left="227" w:right="113"/>
        <w:contextualSpacing/>
        <w:jc w:val="both"/>
        <w:rPr>
          <w:b w:val="0"/>
          <w:color w:val="000000" w:themeColor="text1"/>
          <w:szCs w:val="28"/>
        </w:rPr>
      </w:pPr>
      <w:r w:rsidRPr="00277CC9">
        <w:rPr>
          <w:b w:val="0"/>
          <w:color w:val="000000"/>
          <w:szCs w:val="28"/>
        </w:rPr>
        <w:t xml:space="preserve">Figure </w:t>
      </w:r>
      <w:r w:rsidR="004303E7" w:rsidRPr="00277CC9">
        <w:rPr>
          <w:b w:val="0"/>
          <w:color w:val="000000"/>
          <w:szCs w:val="28"/>
        </w:rPr>
        <w:t>2:</w:t>
      </w:r>
      <w:r w:rsidRPr="00277CC9">
        <w:rPr>
          <w:b w:val="0"/>
          <w:color w:val="000000"/>
          <w:szCs w:val="28"/>
        </w:rPr>
        <w:t xml:space="preserve"> COI gene Desired gene </w:t>
      </w:r>
      <w:r w:rsidR="004303E7" w:rsidRPr="00277CC9">
        <w:rPr>
          <w:b w:val="0"/>
          <w:color w:val="000000"/>
          <w:szCs w:val="28"/>
        </w:rPr>
        <w:t>fragment 655bp</w:t>
      </w:r>
      <w:r w:rsidRPr="00277CC9">
        <w:rPr>
          <w:b w:val="0"/>
          <w:color w:val="000000"/>
          <w:szCs w:val="28"/>
        </w:rPr>
        <w:t xml:space="preserve"> amplification</w:t>
      </w:r>
      <w:r w:rsidR="001D1736" w:rsidRPr="00277CC9">
        <w:rPr>
          <w:b w:val="0"/>
          <w:color w:val="000000"/>
          <w:szCs w:val="28"/>
        </w:rPr>
        <w:t xml:space="preserve">. </w:t>
      </w:r>
    </w:p>
    <w:p w14:paraId="1DE4EE8D"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E1BBBA3"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D7ABC7E" w14:textId="15301F2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1B97E8C5" w14:textId="639A27E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86DBD64" w14:textId="66BA432B" w:rsidR="007E2854" w:rsidRDefault="007E2854" w:rsidP="00FF0079">
      <w:pPr>
        <w:pStyle w:val="Heading4"/>
        <w:shd w:val="clear" w:color="auto" w:fill="FFFFFF"/>
        <w:spacing w:line="360" w:lineRule="auto"/>
        <w:ind w:left="227" w:right="113"/>
        <w:contextualSpacing/>
        <w:jc w:val="both"/>
        <w:rPr>
          <w:b w:val="0"/>
          <w:color w:val="000000" w:themeColor="text1"/>
          <w:szCs w:val="28"/>
        </w:rPr>
      </w:pPr>
      <w:r w:rsidRPr="00277CC9">
        <w:rPr>
          <w:noProof/>
          <w:szCs w:val="28"/>
        </w:rPr>
        <w:drawing>
          <wp:anchor distT="0" distB="0" distL="114300" distR="114300" simplePos="0" relativeHeight="251657216" behindDoc="1" locked="0" layoutInCell="1" allowOverlap="1" wp14:anchorId="297C1EC9" wp14:editId="765E69C0">
            <wp:simplePos x="0" y="0"/>
            <wp:positionH relativeFrom="column">
              <wp:posOffset>-333375</wp:posOffset>
            </wp:positionH>
            <wp:positionV relativeFrom="paragraph">
              <wp:posOffset>83185</wp:posOffset>
            </wp:positionV>
            <wp:extent cx="5915025" cy="3818890"/>
            <wp:effectExtent l="76200" t="76200" r="142875" b="124460"/>
            <wp:wrapTight wrapText="bothSides">
              <wp:wrapPolygon edited="0">
                <wp:start x="-139" y="-431"/>
                <wp:lineTo x="-278" y="-323"/>
                <wp:lineTo x="-278" y="21765"/>
                <wp:lineTo x="-139" y="22196"/>
                <wp:lineTo x="21913" y="22196"/>
                <wp:lineTo x="21913" y="22088"/>
                <wp:lineTo x="22052" y="20472"/>
                <wp:lineTo x="22052" y="1401"/>
                <wp:lineTo x="21913" y="-215"/>
                <wp:lineTo x="21913" y="-431"/>
                <wp:lineTo x="-139" y="-43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915025" cy="3818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9A6BD50" w14:textId="3D3DD4AB"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40D8B59" w14:textId="4FD734D4"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59D57E35" w14:textId="55D5A85B"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1FE4507" w14:textId="4F377D48"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725A4DDC" w14:textId="3B93D5A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2041BF1" w14:textId="7BCFBBB8"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320863E4"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49DC1F2F" w14:textId="6CF6D4D6"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84F1E4B" w14:textId="56F8416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52ED1B4C" w14:textId="722E6A1F"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2A90D8D3"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12AB789A"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FAB9ABA"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651FB71B" w14:textId="77777777" w:rsidR="007E2854" w:rsidRDefault="007E2854" w:rsidP="00FF0079">
      <w:pPr>
        <w:pStyle w:val="Heading4"/>
        <w:shd w:val="clear" w:color="auto" w:fill="FFFFFF"/>
        <w:spacing w:line="360" w:lineRule="auto"/>
        <w:ind w:left="227" w:right="113"/>
        <w:contextualSpacing/>
        <w:jc w:val="both"/>
        <w:rPr>
          <w:b w:val="0"/>
          <w:color w:val="000000" w:themeColor="text1"/>
          <w:szCs w:val="28"/>
        </w:rPr>
      </w:pPr>
    </w:p>
    <w:p w14:paraId="016DA243" w14:textId="455B92E8" w:rsidR="005D4DC7" w:rsidRDefault="00040632" w:rsidP="00FF0079">
      <w:pPr>
        <w:pStyle w:val="Heading4"/>
        <w:shd w:val="clear" w:color="auto" w:fill="FFFFFF"/>
        <w:spacing w:line="360" w:lineRule="auto"/>
        <w:ind w:left="227" w:right="113"/>
        <w:contextualSpacing/>
        <w:jc w:val="both"/>
        <w:rPr>
          <w:b w:val="0"/>
          <w:color w:val="000000" w:themeColor="text1"/>
          <w:szCs w:val="28"/>
        </w:rPr>
      </w:pPr>
      <w:r w:rsidRPr="00277CC9">
        <w:rPr>
          <w:b w:val="0"/>
          <w:color w:val="000000" w:themeColor="text1"/>
          <w:szCs w:val="28"/>
        </w:rPr>
        <w:t xml:space="preserve">The molecular profiles generated in this research significantly enrich the existing genetic database for freshwater fish in India. These data not only validate morphological identifications but also provide a foundation for future ecological and immunological studies. The genetic characterization of </w:t>
      </w:r>
      <w:proofErr w:type="spellStart"/>
      <w:r w:rsidRPr="00277CC9">
        <w:rPr>
          <w:b w:val="0"/>
          <w:i/>
          <w:color w:val="000000" w:themeColor="text1"/>
          <w:szCs w:val="28"/>
        </w:rPr>
        <w:t>Catla</w:t>
      </w:r>
      <w:proofErr w:type="spellEnd"/>
      <w:r w:rsidR="00983CD7">
        <w:rPr>
          <w:b w:val="0"/>
          <w:i/>
          <w:color w:val="000000" w:themeColor="text1"/>
          <w:szCs w:val="28"/>
        </w:rPr>
        <w:t xml:space="preserve"> </w:t>
      </w:r>
      <w:proofErr w:type="spellStart"/>
      <w:r w:rsidRPr="00277CC9">
        <w:rPr>
          <w:b w:val="0"/>
          <w:i/>
          <w:color w:val="000000" w:themeColor="text1"/>
          <w:szCs w:val="28"/>
        </w:rPr>
        <w:t>catla</w:t>
      </w:r>
      <w:proofErr w:type="spellEnd"/>
      <w:r w:rsidRPr="00277CC9">
        <w:rPr>
          <w:b w:val="0"/>
          <w:color w:val="000000" w:themeColor="text1"/>
          <w:szCs w:val="28"/>
        </w:rPr>
        <w:t xml:space="preserve"> and </w:t>
      </w:r>
      <w:proofErr w:type="spellStart"/>
      <w:r w:rsidRPr="00277CC9">
        <w:rPr>
          <w:b w:val="0"/>
          <w:i/>
          <w:color w:val="000000" w:themeColor="text1"/>
          <w:szCs w:val="28"/>
        </w:rPr>
        <w:t>Labeo</w:t>
      </w:r>
      <w:proofErr w:type="spellEnd"/>
      <w:r w:rsidR="00983CD7">
        <w:rPr>
          <w:b w:val="0"/>
          <w:i/>
          <w:color w:val="000000" w:themeColor="text1"/>
          <w:szCs w:val="28"/>
        </w:rPr>
        <w:t xml:space="preserve"> </w:t>
      </w:r>
      <w:proofErr w:type="spellStart"/>
      <w:r w:rsidRPr="00277CC9">
        <w:rPr>
          <w:b w:val="0"/>
          <w:i/>
          <w:color w:val="000000" w:themeColor="text1"/>
          <w:szCs w:val="28"/>
        </w:rPr>
        <w:t>rohita</w:t>
      </w:r>
      <w:proofErr w:type="spellEnd"/>
      <w:r w:rsidR="00983CD7">
        <w:rPr>
          <w:b w:val="0"/>
          <w:i/>
          <w:color w:val="000000" w:themeColor="text1"/>
          <w:szCs w:val="28"/>
        </w:rPr>
        <w:t xml:space="preserve"> </w:t>
      </w:r>
      <w:r w:rsidRPr="00277CC9">
        <w:rPr>
          <w:b w:val="0"/>
          <w:color w:val="000000" w:themeColor="text1"/>
          <w:szCs w:val="28"/>
        </w:rPr>
        <w:t>opens new avenues for studying their immune mechanisms and resistance to pathogens, which are critical for improving aquaculture practices and ensuring the sustainability of fish populations</w:t>
      </w:r>
      <w:r w:rsidR="00273F1C">
        <w:rPr>
          <w:b w:val="0"/>
          <w:color w:val="000000" w:themeColor="text1"/>
          <w:szCs w:val="28"/>
        </w:rPr>
        <w:t xml:space="preserve"> </w:t>
      </w:r>
      <w:r w:rsidR="00FF0079" w:rsidRPr="00277CC9">
        <w:rPr>
          <w:b w:val="0"/>
          <w:color w:val="000000" w:themeColor="text1"/>
          <w:szCs w:val="28"/>
        </w:rPr>
        <w:t>(</w:t>
      </w:r>
      <w:r w:rsidR="00FF0079" w:rsidRPr="00277CC9">
        <w:rPr>
          <w:b w:val="0"/>
          <w:color w:val="222222"/>
          <w:szCs w:val="28"/>
          <w:shd w:val="clear" w:color="auto" w:fill="FFFFFF"/>
        </w:rPr>
        <w:t>Ahmad et al.,2020)</w:t>
      </w:r>
      <w:r w:rsidRPr="00277CC9">
        <w:rPr>
          <w:b w:val="0"/>
          <w:color w:val="000000" w:themeColor="text1"/>
          <w:szCs w:val="28"/>
        </w:rPr>
        <w:t xml:space="preserve">.The findings reinforce the ecological significance of </w:t>
      </w:r>
      <w:proofErr w:type="spellStart"/>
      <w:r w:rsidRPr="00277CC9">
        <w:rPr>
          <w:b w:val="0"/>
          <w:i/>
          <w:color w:val="000000" w:themeColor="text1"/>
          <w:szCs w:val="28"/>
        </w:rPr>
        <w:t>Catla</w:t>
      </w:r>
      <w:proofErr w:type="spellEnd"/>
      <w:r w:rsidR="00E15BE5">
        <w:rPr>
          <w:b w:val="0"/>
          <w:i/>
          <w:color w:val="000000" w:themeColor="text1"/>
          <w:szCs w:val="28"/>
        </w:rPr>
        <w:t xml:space="preserve"> </w:t>
      </w:r>
      <w:proofErr w:type="spellStart"/>
      <w:r w:rsidRPr="00277CC9">
        <w:rPr>
          <w:b w:val="0"/>
          <w:i/>
          <w:color w:val="000000" w:themeColor="text1"/>
          <w:szCs w:val="28"/>
        </w:rPr>
        <w:t>catla</w:t>
      </w:r>
      <w:proofErr w:type="spellEnd"/>
      <w:r w:rsidRPr="00277CC9">
        <w:rPr>
          <w:b w:val="0"/>
          <w:color w:val="000000" w:themeColor="text1"/>
          <w:szCs w:val="28"/>
        </w:rPr>
        <w:t xml:space="preserve"> and </w:t>
      </w:r>
      <w:proofErr w:type="spellStart"/>
      <w:r w:rsidRPr="00277CC9">
        <w:rPr>
          <w:b w:val="0"/>
          <w:i/>
          <w:color w:val="000000" w:themeColor="text1"/>
          <w:szCs w:val="28"/>
        </w:rPr>
        <w:t>Labeo</w:t>
      </w:r>
      <w:proofErr w:type="spellEnd"/>
      <w:r w:rsidR="00E15BE5">
        <w:rPr>
          <w:b w:val="0"/>
          <w:i/>
          <w:color w:val="000000" w:themeColor="text1"/>
          <w:szCs w:val="28"/>
        </w:rPr>
        <w:t xml:space="preserve"> </w:t>
      </w:r>
      <w:proofErr w:type="spellStart"/>
      <w:r w:rsidRPr="00277CC9">
        <w:rPr>
          <w:b w:val="0"/>
          <w:i/>
          <w:color w:val="000000" w:themeColor="text1"/>
          <w:szCs w:val="28"/>
        </w:rPr>
        <w:t>rohita</w:t>
      </w:r>
      <w:proofErr w:type="spellEnd"/>
      <w:r w:rsidR="00E15BE5">
        <w:rPr>
          <w:b w:val="0"/>
          <w:i/>
          <w:color w:val="000000" w:themeColor="text1"/>
          <w:szCs w:val="28"/>
        </w:rPr>
        <w:t xml:space="preserve"> </w:t>
      </w:r>
      <w:r w:rsidRPr="00277CC9">
        <w:rPr>
          <w:b w:val="0"/>
          <w:color w:val="000000" w:themeColor="text1"/>
          <w:szCs w:val="28"/>
        </w:rPr>
        <w:t>as key species in the Narmada River ecosystem. These species play vital roles as primary consumers within the food web and are integral to the livelihoods of local communities engaged in aquaculture. Conservation efforts aimed at preserving their populations are essential not only for maintaining ecological balance but also for ensuring economic stability in regions dependent on fisheries.</w:t>
      </w:r>
    </w:p>
    <w:p w14:paraId="65F68F59" w14:textId="77777777" w:rsidR="00E15BE5" w:rsidRPr="00277CC9" w:rsidRDefault="00E15BE5" w:rsidP="00FF0079">
      <w:pPr>
        <w:pStyle w:val="Heading4"/>
        <w:shd w:val="clear" w:color="auto" w:fill="FFFFFF"/>
        <w:spacing w:line="360" w:lineRule="auto"/>
        <w:ind w:left="227" w:right="113"/>
        <w:contextualSpacing/>
        <w:jc w:val="both"/>
        <w:rPr>
          <w:b w:val="0"/>
          <w:color w:val="000000" w:themeColor="text1"/>
          <w:szCs w:val="28"/>
        </w:rPr>
      </w:pPr>
    </w:p>
    <w:p w14:paraId="3EE62D37" w14:textId="77777777" w:rsidR="00E15BE5" w:rsidRDefault="001D1736" w:rsidP="005D4DC7">
      <w:pPr>
        <w:pStyle w:val="Heading4"/>
        <w:shd w:val="clear" w:color="auto" w:fill="FFFFFF"/>
        <w:spacing w:line="360" w:lineRule="auto"/>
        <w:ind w:left="227" w:right="113"/>
        <w:contextualSpacing/>
        <w:jc w:val="both"/>
        <w:rPr>
          <w:color w:val="000000" w:themeColor="text1"/>
          <w:sz w:val="28"/>
          <w:szCs w:val="28"/>
        </w:rPr>
      </w:pPr>
      <w:r w:rsidRPr="00E15BE5">
        <w:rPr>
          <w:color w:val="000000" w:themeColor="text1"/>
          <w:sz w:val="28"/>
          <w:szCs w:val="28"/>
        </w:rPr>
        <w:lastRenderedPageBreak/>
        <w:t>Conclusion</w:t>
      </w:r>
    </w:p>
    <w:p w14:paraId="1F615ACB" w14:textId="77777777" w:rsidR="00040632" w:rsidRPr="00277CC9" w:rsidRDefault="001D1736" w:rsidP="005D4DC7">
      <w:pPr>
        <w:pStyle w:val="Heading4"/>
        <w:shd w:val="clear" w:color="auto" w:fill="FFFFFF"/>
        <w:spacing w:line="360" w:lineRule="auto"/>
        <w:ind w:left="227" w:right="113"/>
        <w:contextualSpacing/>
        <w:jc w:val="both"/>
        <w:rPr>
          <w:b w:val="0"/>
          <w:color w:val="000000" w:themeColor="text1"/>
          <w:szCs w:val="28"/>
        </w:rPr>
      </w:pPr>
      <w:r w:rsidRPr="00E15BE5">
        <w:rPr>
          <w:b w:val="0"/>
          <w:color w:val="000000" w:themeColor="text1"/>
          <w:szCs w:val="28"/>
        </w:rPr>
        <w:t xml:space="preserve"> </w:t>
      </w:r>
      <w:r w:rsidR="00040632" w:rsidRPr="00277CC9">
        <w:rPr>
          <w:b w:val="0"/>
          <w:color w:val="000000" w:themeColor="text1"/>
          <w:szCs w:val="28"/>
        </w:rPr>
        <w:t xml:space="preserve">This study demonstrates the effectiveness of combining traditional morphological techniques with modern molecular tools for the accurate identification of fish species in freshwater ecosystems. The integration of DNA barcoding with morphological taxonomy offers a robust framework for species validation, enriching our understanding of biodiversity while addressing challenges like cryptic diversity and taxonomic ambiguities. </w:t>
      </w:r>
    </w:p>
    <w:p w14:paraId="09D17188" w14:textId="77777777" w:rsidR="001D1736" w:rsidRPr="00E15BE5" w:rsidRDefault="001D1736" w:rsidP="00DC749E">
      <w:pPr>
        <w:pStyle w:val="NormalWeb"/>
        <w:spacing w:line="360" w:lineRule="auto"/>
        <w:ind w:left="227" w:right="113"/>
        <w:contextualSpacing/>
        <w:jc w:val="both"/>
        <w:rPr>
          <w:b/>
          <w:color w:val="000000" w:themeColor="text1"/>
          <w:sz w:val="28"/>
          <w:szCs w:val="28"/>
        </w:rPr>
      </w:pPr>
    </w:p>
    <w:p w14:paraId="42FD32D1" w14:textId="77777777" w:rsidR="00DC749E" w:rsidRPr="00E15BE5" w:rsidRDefault="00DC749E" w:rsidP="00DC749E">
      <w:pPr>
        <w:pStyle w:val="NormalWeb"/>
        <w:spacing w:line="360" w:lineRule="auto"/>
        <w:ind w:left="227" w:right="113"/>
        <w:contextualSpacing/>
        <w:jc w:val="both"/>
        <w:rPr>
          <w:b/>
          <w:color w:val="000000" w:themeColor="text1"/>
          <w:sz w:val="28"/>
          <w:szCs w:val="28"/>
        </w:rPr>
      </w:pPr>
      <w:r w:rsidRPr="00E15BE5">
        <w:rPr>
          <w:b/>
          <w:color w:val="000000" w:themeColor="text1"/>
          <w:sz w:val="28"/>
          <w:szCs w:val="28"/>
        </w:rPr>
        <w:t>References</w:t>
      </w:r>
    </w:p>
    <w:p w14:paraId="06934F8D"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Ahmad, M., Zuberi, A., Ali, M., Syed, A., Khan, A., &amp; Kamran, M. (2020).Effect of acclimated temperature on thermal tolerance, immune response and expression of HSP genes in </w:t>
      </w:r>
      <w:proofErr w:type="spellStart"/>
      <w:r w:rsidRPr="00277CC9">
        <w:rPr>
          <w:szCs w:val="28"/>
        </w:rPr>
        <w:t>Labeo</w:t>
      </w:r>
      <w:proofErr w:type="spellEnd"/>
      <w:r w:rsidR="00F12B83">
        <w:rPr>
          <w:szCs w:val="28"/>
        </w:rPr>
        <w:t xml:space="preserve"> </w:t>
      </w:r>
      <w:proofErr w:type="spellStart"/>
      <w:r w:rsidRPr="00277CC9">
        <w:rPr>
          <w:szCs w:val="28"/>
        </w:rPr>
        <w:t>rohita</w:t>
      </w:r>
      <w:proofErr w:type="spellEnd"/>
      <w:r w:rsidRPr="00277CC9">
        <w:rPr>
          <w:szCs w:val="28"/>
        </w:rPr>
        <w:t xml:space="preserve">, </w:t>
      </w:r>
      <w:proofErr w:type="spellStart"/>
      <w:r w:rsidRPr="00277CC9">
        <w:rPr>
          <w:i/>
          <w:szCs w:val="28"/>
        </w:rPr>
        <w:t>Catla</w:t>
      </w:r>
      <w:proofErr w:type="spellEnd"/>
      <w:r w:rsidR="00F12B83">
        <w:rPr>
          <w:i/>
          <w:szCs w:val="28"/>
        </w:rPr>
        <w:t xml:space="preserve"> </w:t>
      </w:r>
      <w:proofErr w:type="spellStart"/>
      <w:r w:rsidRPr="00277CC9">
        <w:rPr>
          <w:i/>
          <w:szCs w:val="28"/>
        </w:rPr>
        <w:t>catla</w:t>
      </w:r>
      <w:proofErr w:type="spellEnd"/>
      <w:r w:rsidRPr="00277CC9">
        <w:rPr>
          <w:szCs w:val="28"/>
        </w:rPr>
        <w:t xml:space="preserve"> and their intergeneric hybrids.</w:t>
      </w:r>
      <w:r w:rsidR="00F12B83">
        <w:rPr>
          <w:szCs w:val="28"/>
        </w:rPr>
        <w:t xml:space="preserve"> </w:t>
      </w:r>
      <w:r w:rsidRPr="00277CC9">
        <w:rPr>
          <w:rStyle w:val="Emphasis"/>
          <w:szCs w:val="28"/>
          <w:bdr w:val="none" w:sz="0" w:space="0" w:color="auto" w:frame="1"/>
        </w:rPr>
        <w:t>Journal of Thermal Biology, 89</w:t>
      </w:r>
      <w:r w:rsidRPr="00277CC9">
        <w:rPr>
          <w:szCs w:val="28"/>
        </w:rPr>
        <w:t>, 102570.</w:t>
      </w:r>
    </w:p>
    <w:p w14:paraId="5C5F7C9C"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Hall, T. A. (1999). </w:t>
      </w:r>
      <w:proofErr w:type="spellStart"/>
      <w:r w:rsidRPr="00277CC9">
        <w:rPr>
          <w:szCs w:val="28"/>
        </w:rPr>
        <w:t>BioEdit</w:t>
      </w:r>
      <w:proofErr w:type="spellEnd"/>
      <w:r w:rsidRPr="00277CC9">
        <w:rPr>
          <w:szCs w:val="28"/>
        </w:rPr>
        <w:t xml:space="preserve">: A user-friendly biological sequence alignment editor and analysis program for Windows 95/98/NT. </w:t>
      </w:r>
      <w:r w:rsidRPr="00277CC9">
        <w:rPr>
          <w:rStyle w:val="Emphasis"/>
          <w:szCs w:val="28"/>
          <w:bdr w:val="none" w:sz="0" w:space="0" w:color="auto" w:frame="1"/>
        </w:rPr>
        <w:t>Nucleic Acids Symposium Series, 41</w:t>
      </w:r>
      <w:r w:rsidRPr="00277CC9">
        <w:rPr>
          <w:szCs w:val="28"/>
        </w:rPr>
        <w:t>, 95–98.</w:t>
      </w:r>
    </w:p>
    <w:p w14:paraId="563C42D7"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Hebert, P. D. N., </w:t>
      </w:r>
      <w:proofErr w:type="spellStart"/>
      <w:r w:rsidRPr="00277CC9">
        <w:rPr>
          <w:szCs w:val="28"/>
        </w:rPr>
        <w:t>Cywinska</w:t>
      </w:r>
      <w:proofErr w:type="spellEnd"/>
      <w:r w:rsidRPr="00277CC9">
        <w:rPr>
          <w:szCs w:val="28"/>
        </w:rPr>
        <w:t>, A., Ball, S. L., &amp;</w:t>
      </w:r>
      <w:r w:rsidR="00F12B83">
        <w:rPr>
          <w:szCs w:val="28"/>
        </w:rPr>
        <w:t xml:space="preserve"> </w:t>
      </w:r>
      <w:proofErr w:type="spellStart"/>
      <w:r w:rsidRPr="00277CC9">
        <w:rPr>
          <w:szCs w:val="28"/>
        </w:rPr>
        <w:t>deWaard</w:t>
      </w:r>
      <w:proofErr w:type="spellEnd"/>
      <w:r w:rsidRPr="00277CC9">
        <w:rPr>
          <w:szCs w:val="28"/>
        </w:rPr>
        <w:t>, J. R. (2003).Biological identifications through DNA barcodes.</w:t>
      </w:r>
      <w:r w:rsidRPr="00277CC9">
        <w:rPr>
          <w:rStyle w:val="Emphasis"/>
          <w:szCs w:val="28"/>
          <w:bdr w:val="none" w:sz="0" w:space="0" w:color="auto" w:frame="1"/>
        </w:rPr>
        <w:t>Proceedings of the Royal Society of London. Series B: Biological Sciences, 270</w:t>
      </w:r>
      <w:r w:rsidRPr="00277CC9">
        <w:rPr>
          <w:szCs w:val="28"/>
        </w:rPr>
        <w:t xml:space="preserve">(1512), 313–321. </w:t>
      </w:r>
    </w:p>
    <w:p w14:paraId="60DD079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Jayaram, K. C. (1999). </w:t>
      </w:r>
      <w:r w:rsidRPr="00277CC9">
        <w:rPr>
          <w:rStyle w:val="Emphasis"/>
          <w:szCs w:val="28"/>
          <w:bdr w:val="none" w:sz="0" w:space="0" w:color="auto" w:frame="1"/>
        </w:rPr>
        <w:t xml:space="preserve">The freshwater fishes of the Indian </w:t>
      </w:r>
      <w:proofErr w:type="spellStart"/>
      <w:proofErr w:type="gramStart"/>
      <w:r w:rsidRPr="00277CC9">
        <w:rPr>
          <w:rStyle w:val="Emphasis"/>
          <w:szCs w:val="28"/>
          <w:bdr w:val="none" w:sz="0" w:space="0" w:color="auto" w:frame="1"/>
        </w:rPr>
        <w:t>region</w:t>
      </w:r>
      <w:r w:rsidRPr="00277CC9">
        <w:rPr>
          <w:szCs w:val="28"/>
        </w:rPr>
        <w:t>.Narendra</w:t>
      </w:r>
      <w:proofErr w:type="spellEnd"/>
      <w:proofErr w:type="gramEnd"/>
      <w:r w:rsidRPr="00277CC9">
        <w:rPr>
          <w:szCs w:val="28"/>
        </w:rPr>
        <w:t xml:space="preserve"> Publishing House.</w:t>
      </w:r>
    </w:p>
    <w:p w14:paraId="1A795C17"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Mohanty, B. P., </w:t>
      </w:r>
      <w:proofErr w:type="spellStart"/>
      <w:r w:rsidRPr="00277CC9">
        <w:rPr>
          <w:szCs w:val="28"/>
        </w:rPr>
        <w:t>Mahanty</w:t>
      </w:r>
      <w:proofErr w:type="spellEnd"/>
      <w:r w:rsidRPr="00277CC9">
        <w:rPr>
          <w:szCs w:val="28"/>
        </w:rPr>
        <w:t>, A., Ganguly, S., Mitra, T., Karunakaran, D., &amp;Anandan, R. (2019).Nutritional composition of food fishes and their importance in providing food and nutritional security.</w:t>
      </w:r>
      <w:r w:rsidRPr="00277CC9">
        <w:rPr>
          <w:rStyle w:val="Emphasis"/>
          <w:szCs w:val="28"/>
          <w:bdr w:val="none" w:sz="0" w:space="0" w:color="auto" w:frame="1"/>
        </w:rPr>
        <w:t>Food Chemistry, 293</w:t>
      </w:r>
      <w:r w:rsidRPr="00277CC9">
        <w:rPr>
          <w:szCs w:val="28"/>
        </w:rPr>
        <w:t>, 561-570.</w:t>
      </w:r>
    </w:p>
    <w:p w14:paraId="3CCE9A3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Mushagalusa</w:t>
      </w:r>
      <w:r w:rsidR="00F12B83">
        <w:rPr>
          <w:szCs w:val="28"/>
        </w:rPr>
        <w:t xml:space="preserve"> </w:t>
      </w:r>
      <w:proofErr w:type="spellStart"/>
      <w:r w:rsidRPr="00277CC9">
        <w:rPr>
          <w:szCs w:val="28"/>
        </w:rPr>
        <w:t>Mulega</w:t>
      </w:r>
      <w:proofErr w:type="spellEnd"/>
      <w:r w:rsidRPr="00277CC9">
        <w:rPr>
          <w:szCs w:val="28"/>
        </w:rPr>
        <w:t xml:space="preserve">, A., Boom, A. F., Rahmouni, I., </w:t>
      </w:r>
      <w:proofErr w:type="spellStart"/>
      <w:r w:rsidRPr="00277CC9">
        <w:rPr>
          <w:szCs w:val="28"/>
        </w:rPr>
        <w:t>Bazairi</w:t>
      </w:r>
      <w:proofErr w:type="spellEnd"/>
      <w:r w:rsidRPr="00277CC9">
        <w:rPr>
          <w:szCs w:val="28"/>
        </w:rPr>
        <w:t xml:space="preserve">, H., </w:t>
      </w:r>
      <w:proofErr w:type="spellStart"/>
      <w:r w:rsidRPr="00277CC9">
        <w:rPr>
          <w:szCs w:val="28"/>
        </w:rPr>
        <w:t>Benhoussa</w:t>
      </w:r>
      <w:proofErr w:type="spellEnd"/>
      <w:r w:rsidRPr="00277CC9">
        <w:rPr>
          <w:szCs w:val="28"/>
        </w:rPr>
        <w:t xml:space="preserve">, A., Vanhove, M. P., &amp; Van </w:t>
      </w:r>
      <w:proofErr w:type="spellStart"/>
      <w:r w:rsidRPr="00277CC9">
        <w:rPr>
          <w:szCs w:val="28"/>
        </w:rPr>
        <w:t>Steenberge</w:t>
      </w:r>
      <w:proofErr w:type="spellEnd"/>
      <w:r w:rsidRPr="00277CC9">
        <w:rPr>
          <w:szCs w:val="28"/>
        </w:rPr>
        <w:t xml:space="preserve">, M. (2024). Catfishes from the North-Western Part of Lake Tanganyika: Contribution to a Reference Library of DNA Barcodes. </w:t>
      </w:r>
      <w:r w:rsidRPr="00277CC9">
        <w:rPr>
          <w:rStyle w:val="Emphasis"/>
          <w:szCs w:val="28"/>
          <w:bdr w:val="none" w:sz="0" w:space="0" w:color="auto" w:frame="1"/>
        </w:rPr>
        <w:t>Diversity, 17</w:t>
      </w:r>
      <w:r w:rsidRPr="00277CC9">
        <w:rPr>
          <w:szCs w:val="28"/>
        </w:rPr>
        <w:t>(1), 8.</w:t>
      </w:r>
    </w:p>
    <w:p w14:paraId="5CFF5B91" w14:textId="77777777" w:rsidR="00FF0079" w:rsidRPr="00277CC9" w:rsidRDefault="00FF0079" w:rsidP="00FF0079">
      <w:pPr>
        <w:pStyle w:val="NormalWeb"/>
        <w:spacing w:after="0" w:afterAutospacing="0" w:line="360" w:lineRule="auto"/>
        <w:ind w:left="227" w:right="113"/>
        <w:contextualSpacing/>
        <w:jc w:val="both"/>
        <w:rPr>
          <w:szCs w:val="28"/>
        </w:rPr>
      </w:pPr>
      <w:proofErr w:type="spellStart"/>
      <w:r w:rsidRPr="00277CC9">
        <w:rPr>
          <w:szCs w:val="28"/>
        </w:rPr>
        <w:t>Neekhra</w:t>
      </w:r>
      <w:proofErr w:type="spellEnd"/>
      <w:r w:rsidRPr="00277CC9">
        <w:rPr>
          <w:szCs w:val="28"/>
        </w:rPr>
        <w:t xml:space="preserve">, B., Mansoori, A. A., Verma, S., Koiri, R. K., &amp; Jain, S. K. (2014). RAPD-PCR based biomarker study in fish species (Family: </w:t>
      </w:r>
      <w:proofErr w:type="spellStart"/>
      <w:r w:rsidRPr="00277CC9">
        <w:rPr>
          <w:szCs w:val="28"/>
        </w:rPr>
        <w:t>Cyprinidae</w:t>
      </w:r>
      <w:proofErr w:type="spellEnd"/>
      <w:r w:rsidRPr="00277CC9">
        <w:rPr>
          <w:szCs w:val="28"/>
        </w:rPr>
        <w:t xml:space="preserve">) of Madhya Pradesh, India. </w:t>
      </w:r>
      <w:r w:rsidRPr="00277CC9">
        <w:rPr>
          <w:rStyle w:val="Emphasis"/>
          <w:szCs w:val="28"/>
          <w:bdr w:val="none" w:sz="0" w:space="0" w:color="auto" w:frame="1"/>
        </w:rPr>
        <w:t>Austin Journal of Molecular &amp; Cellular Biology, 1</w:t>
      </w:r>
      <w:r w:rsidRPr="00277CC9">
        <w:rPr>
          <w:szCs w:val="28"/>
        </w:rPr>
        <w:t>(1), 1003.</w:t>
      </w:r>
    </w:p>
    <w:p w14:paraId="4B68A1DE"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Nguyen, N. H. (2024). Genetics and genomics of infectious diseases in key aquaculture </w:t>
      </w:r>
      <w:proofErr w:type="gramStart"/>
      <w:r w:rsidRPr="00277CC9">
        <w:rPr>
          <w:szCs w:val="28"/>
        </w:rPr>
        <w:t>species.</w:t>
      </w:r>
      <w:r w:rsidRPr="00277CC9">
        <w:rPr>
          <w:rStyle w:val="Emphasis"/>
          <w:szCs w:val="28"/>
          <w:bdr w:val="none" w:sz="0" w:space="0" w:color="auto" w:frame="1"/>
        </w:rPr>
        <w:t>Biology</w:t>
      </w:r>
      <w:proofErr w:type="gramEnd"/>
      <w:r w:rsidRPr="00277CC9">
        <w:rPr>
          <w:rStyle w:val="Emphasis"/>
          <w:szCs w:val="28"/>
          <w:bdr w:val="none" w:sz="0" w:space="0" w:color="auto" w:frame="1"/>
        </w:rPr>
        <w:t>, 13</w:t>
      </w:r>
      <w:r w:rsidRPr="00277CC9">
        <w:rPr>
          <w:szCs w:val="28"/>
        </w:rPr>
        <w:t>(1), 29.</w:t>
      </w:r>
    </w:p>
    <w:p w14:paraId="08169379"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lastRenderedPageBreak/>
        <w:t xml:space="preserve">Sambrook, J., &amp; Russell, D. W. (2001). Detection of DNA in agarose gels. In </w:t>
      </w:r>
      <w:r w:rsidRPr="00277CC9">
        <w:rPr>
          <w:rStyle w:val="Emphasis"/>
          <w:szCs w:val="28"/>
          <w:bdr w:val="none" w:sz="0" w:space="0" w:color="auto" w:frame="1"/>
        </w:rPr>
        <w:t>Molecular Cloning, A Laboratory Manual</w:t>
      </w:r>
      <w:r w:rsidRPr="00277CC9">
        <w:rPr>
          <w:szCs w:val="28"/>
        </w:rPr>
        <w:t xml:space="preserve"> (3rd ed.). Cold Spring Harbor Laboratory Press.</w:t>
      </w:r>
    </w:p>
    <w:p w14:paraId="652449EB"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 xml:space="preserve">Swain, B., Samanta, M., Basu, M., Panda, P., Sahoo, B. R., Maiti, N. </w:t>
      </w:r>
      <w:proofErr w:type="gramStart"/>
      <w:r w:rsidRPr="00277CC9">
        <w:rPr>
          <w:szCs w:val="28"/>
        </w:rPr>
        <w:t>K</w:t>
      </w:r>
      <w:r w:rsidR="00F12B83" w:rsidRPr="00277CC9">
        <w:rPr>
          <w:szCs w:val="28"/>
        </w:rPr>
        <w:t>.,&amp;</w:t>
      </w:r>
      <w:proofErr w:type="gramEnd"/>
      <w:r w:rsidR="00F12B83">
        <w:rPr>
          <w:szCs w:val="28"/>
        </w:rPr>
        <w:t xml:space="preserve"> </w:t>
      </w:r>
      <w:r w:rsidRPr="00277CC9">
        <w:rPr>
          <w:szCs w:val="28"/>
        </w:rPr>
        <w:t xml:space="preserve">Eknath, A. E. (2012). Molecular characterization, inductive expression and mechanism of interleukin‐10 gene induction in the Indian major carp, </w:t>
      </w:r>
      <w:proofErr w:type="spellStart"/>
      <w:r w:rsidRPr="00277CC9">
        <w:rPr>
          <w:szCs w:val="28"/>
        </w:rPr>
        <w:t>catla</w:t>
      </w:r>
      <w:proofErr w:type="spellEnd"/>
      <w:r w:rsidRPr="00277CC9">
        <w:rPr>
          <w:szCs w:val="28"/>
        </w:rPr>
        <w:t xml:space="preserve"> (</w:t>
      </w:r>
      <w:proofErr w:type="spellStart"/>
      <w:r w:rsidRPr="00277CC9">
        <w:rPr>
          <w:i/>
          <w:szCs w:val="28"/>
        </w:rPr>
        <w:t>Catla</w:t>
      </w:r>
      <w:proofErr w:type="spellEnd"/>
      <w:r w:rsidR="00F12B83">
        <w:rPr>
          <w:i/>
          <w:szCs w:val="28"/>
        </w:rPr>
        <w:t xml:space="preserve"> </w:t>
      </w:r>
      <w:proofErr w:type="spellStart"/>
      <w:r w:rsidRPr="00277CC9">
        <w:rPr>
          <w:i/>
          <w:szCs w:val="28"/>
        </w:rPr>
        <w:t>catla</w:t>
      </w:r>
      <w:proofErr w:type="spellEnd"/>
      <w:r w:rsidRPr="00277CC9">
        <w:rPr>
          <w:szCs w:val="28"/>
        </w:rPr>
        <w:t xml:space="preserve">). </w:t>
      </w:r>
      <w:r w:rsidRPr="00277CC9">
        <w:rPr>
          <w:rStyle w:val="Emphasis"/>
          <w:szCs w:val="28"/>
          <w:bdr w:val="none" w:sz="0" w:space="0" w:color="auto" w:frame="1"/>
        </w:rPr>
        <w:t>Aquaculture Research, 43</w:t>
      </w:r>
      <w:r w:rsidRPr="00277CC9">
        <w:rPr>
          <w:szCs w:val="28"/>
        </w:rPr>
        <w:t>(6), 897-907.</w:t>
      </w:r>
    </w:p>
    <w:p w14:paraId="3C34A8B8" w14:textId="77777777" w:rsidR="00FF0079" w:rsidRPr="00277CC9" w:rsidRDefault="00FF0079" w:rsidP="00FF0079">
      <w:pPr>
        <w:pStyle w:val="NormalWeb"/>
        <w:spacing w:after="0" w:afterAutospacing="0" w:line="360" w:lineRule="auto"/>
        <w:ind w:left="227" w:right="113"/>
        <w:contextualSpacing/>
        <w:jc w:val="both"/>
        <w:rPr>
          <w:szCs w:val="28"/>
        </w:rPr>
      </w:pPr>
      <w:proofErr w:type="spellStart"/>
      <w:r w:rsidRPr="00277CC9">
        <w:rPr>
          <w:szCs w:val="28"/>
        </w:rPr>
        <w:t>Vrijenhoek</w:t>
      </w:r>
      <w:proofErr w:type="spellEnd"/>
      <w:r w:rsidRPr="00277CC9">
        <w:rPr>
          <w:szCs w:val="28"/>
        </w:rPr>
        <w:t xml:space="preserve">, R. (1994). DNA primers for amplification of mitochondrial cytochrome c oxidase subunit I from diverse metazoan </w:t>
      </w:r>
      <w:proofErr w:type="gramStart"/>
      <w:r w:rsidRPr="00277CC9">
        <w:rPr>
          <w:szCs w:val="28"/>
        </w:rPr>
        <w:t>invertebrates.</w:t>
      </w:r>
      <w:r w:rsidRPr="00277CC9">
        <w:rPr>
          <w:rStyle w:val="Emphasis"/>
          <w:szCs w:val="28"/>
          <w:bdr w:val="none" w:sz="0" w:space="0" w:color="auto" w:frame="1"/>
        </w:rPr>
        <w:t>Molecular</w:t>
      </w:r>
      <w:proofErr w:type="gramEnd"/>
      <w:r w:rsidRPr="00277CC9">
        <w:rPr>
          <w:rStyle w:val="Emphasis"/>
          <w:szCs w:val="28"/>
          <w:bdr w:val="none" w:sz="0" w:space="0" w:color="auto" w:frame="1"/>
        </w:rPr>
        <w:t xml:space="preserve"> Marine Biology and Biotechnology, 3</w:t>
      </w:r>
      <w:r w:rsidRPr="00277CC9">
        <w:rPr>
          <w:szCs w:val="28"/>
        </w:rPr>
        <w:t>(5), 294–299.</w:t>
      </w:r>
    </w:p>
    <w:p w14:paraId="4B396758" w14:textId="77777777" w:rsidR="00FF0079" w:rsidRPr="00277CC9" w:rsidRDefault="00FF0079" w:rsidP="00FF0079">
      <w:pPr>
        <w:pStyle w:val="NormalWeb"/>
        <w:spacing w:after="0" w:afterAutospacing="0" w:line="360" w:lineRule="auto"/>
        <w:ind w:left="227" w:right="113"/>
        <w:contextualSpacing/>
        <w:jc w:val="both"/>
        <w:rPr>
          <w:szCs w:val="28"/>
        </w:rPr>
      </w:pPr>
      <w:r w:rsidRPr="00277CC9">
        <w:rPr>
          <w:szCs w:val="28"/>
        </w:rPr>
        <w:t>Ward, R. D., Hanner, R., &amp; Hebert, P. D. N. (2009).The campaign to DNA barcode all fishes, FISH-BOL.</w:t>
      </w:r>
      <w:r w:rsidRPr="00277CC9">
        <w:rPr>
          <w:rStyle w:val="Emphasis"/>
          <w:szCs w:val="28"/>
          <w:bdr w:val="none" w:sz="0" w:space="0" w:color="auto" w:frame="1"/>
        </w:rPr>
        <w:t>Journal of Fish Biology, 74</w:t>
      </w:r>
      <w:r w:rsidRPr="00277CC9">
        <w:rPr>
          <w:szCs w:val="28"/>
        </w:rPr>
        <w:t xml:space="preserve">(2), 329–356. </w:t>
      </w:r>
    </w:p>
    <w:p w14:paraId="743E8643" w14:textId="77777777" w:rsidR="00FF0079" w:rsidRPr="00277CC9" w:rsidRDefault="00FF0079" w:rsidP="001D1736">
      <w:pPr>
        <w:pStyle w:val="NormalWeb"/>
        <w:spacing w:after="0" w:afterAutospacing="0" w:line="360" w:lineRule="auto"/>
        <w:ind w:left="227" w:right="113"/>
        <w:contextualSpacing/>
        <w:jc w:val="both"/>
        <w:rPr>
          <w:b/>
          <w:color w:val="000000" w:themeColor="text1"/>
          <w:szCs w:val="28"/>
        </w:rPr>
      </w:pPr>
      <w:r w:rsidRPr="00277CC9">
        <w:rPr>
          <w:szCs w:val="28"/>
        </w:rPr>
        <w:t xml:space="preserve">Ward, R. D., </w:t>
      </w:r>
      <w:proofErr w:type="spellStart"/>
      <w:r w:rsidRPr="00277CC9">
        <w:rPr>
          <w:szCs w:val="28"/>
        </w:rPr>
        <w:t>Zemlak</w:t>
      </w:r>
      <w:proofErr w:type="spellEnd"/>
      <w:r w:rsidRPr="00277CC9">
        <w:rPr>
          <w:szCs w:val="28"/>
        </w:rPr>
        <w:t>, T. S., Innes, B. H., Last, P. R., &amp; Hebert, P. D. N. (2005). DNA barcoding Australia's fish species.</w:t>
      </w:r>
      <w:r w:rsidRPr="00277CC9">
        <w:rPr>
          <w:rStyle w:val="Emphasis"/>
          <w:szCs w:val="28"/>
          <w:bdr w:val="none" w:sz="0" w:space="0" w:color="auto" w:frame="1"/>
        </w:rPr>
        <w:t>Philosophical Transactions of the Royal Society B: Biological Sciences, 360</w:t>
      </w:r>
      <w:r w:rsidRPr="00277CC9">
        <w:rPr>
          <w:szCs w:val="28"/>
        </w:rPr>
        <w:t xml:space="preserve">(1462), 1847-1857. </w:t>
      </w:r>
    </w:p>
    <w:sectPr w:rsidR="00FF0079" w:rsidRPr="00277CC9" w:rsidSect="008C23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641" w14:textId="77777777" w:rsidR="00617874" w:rsidRDefault="00617874" w:rsidP="00B54D05">
      <w:pPr>
        <w:spacing w:after="0" w:line="240" w:lineRule="auto"/>
      </w:pPr>
      <w:r>
        <w:separator/>
      </w:r>
    </w:p>
  </w:endnote>
  <w:endnote w:type="continuationSeparator" w:id="0">
    <w:p w14:paraId="6748AE95" w14:textId="77777777" w:rsidR="00617874" w:rsidRDefault="00617874" w:rsidP="00B5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7DAC" w14:textId="77777777" w:rsidR="00B54D05" w:rsidRDefault="00B54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AC3E" w14:textId="77777777" w:rsidR="00B54D05" w:rsidRDefault="00B5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67C3" w14:textId="77777777" w:rsidR="00B54D05" w:rsidRDefault="00B5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6A69" w14:textId="77777777" w:rsidR="00617874" w:rsidRDefault="00617874" w:rsidP="00B54D05">
      <w:pPr>
        <w:spacing w:after="0" w:line="240" w:lineRule="auto"/>
      </w:pPr>
      <w:r>
        <w:separator/>
      </w:r>
    </w:p>
  </w:footnote>
  <w:footnote w:type="continuationSeparator" w:id="0">
    <w:p w14:paraId="72A86451" w14:textId="77777777" w:rsidR="00617874" w:rsidRDefault="00617874" w:rsidP="00B5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8D5" w14:textId="54282B0A" w:rsidR="00B54D05" w:rsidRDefault="00B54D05">
    <w:pPr>
      <w:pStyle w:val="Header"/>
    </w:pPr>
    <w:r>
      <w:rPr>
        <w:noProof/>
      </w:rPr>
      <w:pict w14:anchorId="3F2D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D93C" w14:textId="565E0574" w:rsidR="00B54D05" w:rsidRDefault="00B54D05">
    <w:pPr>
      <w:pStyle w:val="Header"/>
    </w:pPr>
    <w:r>
      <w:rPr>
        <w:noProof/>
      </w:rPr>
      <w:pict w14:anchorId="04DA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2E14" w14:textId="1B4054B6" w:rsidR="00B54D05" w:rsidRDefault="00B54D05">
    <w:pPr>
      <w:pStyle w:val="Header"/>
    </w:pPr>
    <w:r>
      <w:rPr>
        <w:noProof/>
      </w:rPr>
      <w:pict w14:anchorId="351C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27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515"/>
    <w:multiLevelType w:val="multilevel"/>
    <w:tmpl w:val="A32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8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1tzQyMDa0NLNU0lEKTi0uzszPAykwrAUALgUapiwAAAA="/>
  </w:docVars>
  <w:rsids>
    <w:rsidRoot w:val="00DC749E"/>
    <w:rsid w:val="00031147"/>
    <w:rsid w:val="00040632"/>
    <w:rsid w:val="000454BD"/>
    <w:rsid w:val="00102F22"/>
    <w:rsid w:val="00111FD4"/>
    <w:rsid w:val="00133B57"/>
    <w:rsid w:val="00184A61"/>
    <w:rsid w:val="001979CA"/>
    <w:rsid w:val="001B3C62"/>
    <w:rsid w:val="001D1736"/>
    <w:rsid w:val="0020305C"/>
    <w:rsid w:val="0020716F"/>
    <w:rsid w:val="00210898"/>
    <w:rsid w:val="0022041D"/>
    <w:rsid w:val="00252949"/>
    <w:rsid w:val="00273F1C"/>
    <w:rsid w:val="00277CC9"/>
    <w:rsid w:val="002D478C"/>
    <w:rsid w:val="002F1A5D"/>
    <w:rsid w:val="002F1CCF"/>
    <w:rsid w:val="002F5108"/>
    <w:rsid w:val="002F5A2E"/>
    <w:rsid w:val="00313451"/>
    <w:rsid w:val="00330E05"/>
    <w:rsid w:val="00340CE4"/>
    <w:rsid w:val="00354F0A"/>
    <w:rsid w:val="003C2F9B"/>
    <w:rsid w:val="003D4927"/>
    <w:rsid w:val="00421D44"/>
    <w:rsid w:val="004303E7"/>
    <w:rsid w:val="004363C0"/>
    <w:rsid w:val="00441C07"/>
    <w:rsid w:val="004822C1"/>
    <w:rsid w:val="004B46F3"/>
    <w:rsid w:val="004D097C"/>
    <w:rsid w:val="004D5180"/>
    <w:rsid w:val="004E5B44"/>
    <w:rsid w:val="00546E37"/>
    <w:rsid w:val="005D4DC7"/>
    <w:rsid w:val="00617874"/>
    <w:rsid w:val="006300C3"/>
    <w:rsid w:val="00684D8F"/>
    <w:rsid w:val="00692A50"/>
    <w:rsid w:val="006B3745"/>
    <w:rsid w:val="00796AA2"/>
    <w:rsid w:val="007A2236"/>
    <w:rsid w:val="007A63CB"/>
    <w:rsid w:val="007E2854"/>
    <w:rsid w:val="00831AA3"/>
    <w:rsid w:val="008B2279"/>
    <w:rsid w:val="008C23C2"/>
    <w:rsid w:val="00983CD7"/>
    <w:rsid w:val="009A0319"/>
    <w:rsid w:val="009C01C6"/>
    <w:rsid w:val="00A11DB5"/>
    <w:rsid w:val="00A338CD"/>
    <w:rsid w:val="00AD7555"/>
    <w:rsid w:val="00AE52C7"/>
    <w:rsid w:val="00B01199"/>
    <w:rsid w:val="00B3769A"/>
    <w:rsid w:val="00B54D05"/>
    <w:rsid w:val="00B55296"/>
    <w:rsid w:val="00BD5DC0"/>
    <w:rsid w:val="00C45E00"/>
    <w:rsid w:val="00D224B3"/>
    <w:rsid w:val="00D26C12"/>
    <w:rsid w:val="00D32E52"/>
    <w:rsid w:val="00D530AE"/>
    <w:rsid w:val="00D93F9E"/>
    <w:rsid w:val="00DC749E"/>
    <w:rsid w:val="00E02A0D"/>
    <w:rsid w:val="00E15BE5"/>
    <w:rsid w:val="00E555AD"/>
    <w:rsid w:val="00E95BBC"/>
    <w:rsid w:val="00EC0997"/>
    <w:rsid w:val="00EF00C8"/>
    <w:rsid w:val="00F12B83"/>
    <w:rsid w:val="00F54C38"/>
    <w:rsid w:val="00FB4CB4"/>
    <w:rsid w:val="00FE18B4"/>
    <w:rsid w:val="00FF0079"/>
    <w:rsid w:val="00FF2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4960"/>
  <w15:docId w15:val="{980E6ADB-96E0-4A08-9EFC-3BDCFA27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9E"/>
    <w:rPr>
      <w:lang w:val="en-US"/>
    </w:rPr>
  </w:style>
  <w:style w:type="paragraph" w:styleId="Heading4">
    <w:name w:val="heading 4"/>
    <w:basedOn w:val="Normal"/>
    <w:link w:val="Heading4Char"/>
    <w:uiPriority w:val="9"/>
    <w:qFormat/>
    <w:rsid w:val="00DC749E"/>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749E"/>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DC7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749E"/>
    <w:rPr>
      <w:i/>
      <w:iCs/>
    </w:rPr>
  </w:style>
  <w:style w:type="character" w:styleId="Hyperlink">
    <w:name w:val="Hyperlink"/>
    <w:basedOn w:val="DefaultParagraphFont"/>
    <w:uiPriority w:val="99"/>
    <w:unhideWhenUsed/>
    <w:rsid w:val="004363C0"/>
    <w:rPr>
      <w:color w:val="0000FF" w:themeColor="hyperlink"/>
      <w:u w:val="single"/>
    </w:rPr>
  </w:style>
  <w:style w:type="character" w:styleId="Strong">
    <w:name w:val="Strong"/>
    <w:basedOn w:val="DefaultParagraphFont"/>
    <w:uiPriority w:val="22"/>
    <w:qFormat/>
    <w:rsid w:val="004D5180"/>
    <w:rPr>
      <w:b/>
      <w:bCs/>
    </w:rPr>
  </w:style>
  <w:style w:type="character" w:customStyle="1" w:styleId="tooltip-moduletooltiptitlex5dii">
    <w:name w:val="tooltip-module__tooltip__title___x5dii"/>
    <w:basedOn w:val="DefaultParagraphFont"/>
    <w:rsid w:val="00FF0079"/>
  </w:style>
  <w:style w:type="paragraph" w:styleId="z-TopofForm">
    <w:name w:val="HTML Top of Form"/>
    <w:basedOn w:val="Normal"/>
    <w:next w:val="Normal"/>
    <w:link w:val="z-TopofFormChar"/>
    <w:hidden/>
    <w:uiPriority w:val="99"/>
    <w:unhideWhenUsed/>
    <w:rsid w:val="00FF0079"/>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FF0079"/>
    <w:rPr>
      <w:rFonts w:ascii="Arial" w:eastAsia="Times New Roman" w:hAnsi="Arial" w:cs="Arial"/>
      <w:vanish/>
      <w:sz w:val="16"/>
      <w:szCs w:val="16"/>
      <w:lang w:eastAsia="en-IN"/>
    </w:rPr>
  </w:style>
  <w:style w:type="character" w:styleId="UnresolvedMention">
    <w:name w:val="Unresolved Mention"/>
    <w:basedOn w:val="DefaultParagraphFont"/>
    <w:uiPriority w:val="99"/>
    <w:semiHidden/>
    <w:unhideWhenUsed/>
    <w:rsid w:val="00FE18B4"/>
    <w:rPr>
      <w:color w:val="605E5C"/>
      <w:shd w:val="clear" w:color="auto" w:fill="E1DFDD"/>
    </w:rPr>
  </w:style>
  <w:style w:type="paragraph" w:styleId="Header">
    <w:name w:val="header"/>
    <w:basedOn w:val="Normal"/>
    <w:link w:val="HeaderChar"/>
    <w:uiPriority w:val="99"/>
    <w:unhideWhenUsed/>
    <w:rsid w:val="00B5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05"/>
    <w:rPr>
      <w:lang w:val="en-US"/>
    </w:rPr>
  </w:style>
  <w:style w:type="paragraph" w:styleId="Footer">
    <w:name w:val="footer"/>
    <w:basedOn w:val="Normal"/>
    <w:link w:val="FooterChar"/>
    <w:uiPriority w:val="99"/>
    <w:unhideWhenUsed/>
    <w:rsid w:val="00B5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4834">
      <w:bodyDiv w:val="1"/>
      <w:marLeft w:val="0"/>
      <w:marRight w:val="0"/>
      <w:marTop w:val="0"/>
      <w:marBottom w:val="0"/>
      <w:divBdr>
        <w:top w:val="none" w:sz="0" w:space="0" w:color="auto"/>
        <w:left w:val="none" w:sz="0" w:space="0" w:color="auto"/>
        <w:bottom w:val="none" w:sz="0" w:space="0" w:color="auto"/>
        <w:right w:val="none" w:sz="0" w:space="0" w:color="auto"/>
      </w:divBdr>
    </w:div>
    <w:div w:id="706948617">
      <w:bodyDiv w:val="1"/>
      <w:marLeft w:val="0"/>
      <w:marRight w:val="0"/>
      <w:marTop w:val="0"/>
      <w:marBottom w:val="0"/>
      <w:divBdr>
        <w:top w:val="none" w:sz="0" w:space="0" w:color="auto"/>
        <w:left w:val="none" w:sz="0" w:space="0" w:color="auto"/>
        <w:bottom w:val="none" w:sz="0" w:space="0" w:color="auto"/>
        <w:right w:val="none" w:sz="0" w:space="0" w:color="auto"/>
      </w:divBdr>
      <w:divsChild>
        <w:div w:id="1380855484">
          <w:marLeft w:val="0"/>
          <w:marRight w:val="0"/>
          <w:marTop w:val="0"/>
          <w:marBottom w:val="0"/>
          <w:divBdr>
            <w:top w:val="none" w:sz="0" w:space="0" w:color="auto"/>
            <w:left w:val="none" w:sz="0" w:space="0" w:color="auto"/>
            <w:bottom w:val="none" w:sz="0" w:space="0" w:color="auto"/>
            <w:right w:val="none" w:sz="0" w:space="0" w:color="auto"/>
          </w:divBdr>
          <w:divsChild>
            <w:div w:id="1684281228">
              <w:marLeft w:val="0"/>
              <w:marRight w:val="0"/>
              <w:marTop w:val="0"/>
              <w:marBottom w:val="0"/>
              <w:divBdr>
                <w:top w:val="none" w:sz="0" w:space="0" w:color="auto"/>
                <w:left w:val="none" w:sz="0" w:space="0" w:color="auto"/>
                <w:bottom w:val="none" w:sz="0" w:space="0" w:color="auto"/>
                <w:right w:val="none" w:sz="0" w:space="0" w:color="auto"/>
              </w:divBdr>
              <w:divsChild>
                <w:div w:id="949700202">
                  <w:marLeft w:val="0"/>
                  <w:marRight w:val="0"/>
                  <w:marTop w:val="0"/>
                  <w:marBottom w:val="0"/>
                  <w:divBdr>
                    <w:top w:val="none" w:sz="0" w:space="0" w:color="auto"/>
                    <w:left w:val="none" w:sz="0" w:space="0" w:color="auto"/>
                    <w:bottom w:val="none" w:sz="0" w:space="0" w:color="auto"/>
                    <w:right w:val="none" w:sz="0" w:space="0" w:color="auto"/>
                  </w:divBdr>
                  <w:divsChild>
                    <w:div w:id="1397778100">
                      <w:marLeft w:val="0"/>
                      <w:marRight w:val="0"/>
                      <w:marTop w:val="0"/>
                      <w:marBottom w:val="0"/>
                      <w:divBdr>
                        <w:top w:val="none" w:sz="0" w:space="0" w:color="auto"/>
                        <w:left w:val="none" w:sz="0" w:space="0" w:color="auto"/>
                        <w:bottom w:val="none" w:sz="0" w:space="0" w:color="auto"/>
                        <w:right w:val="none" w:sz="0" w:space="0" w:color="auto"/>
                      </w:divBdr>
                      <w:divsChild>
                        <w:div w:id="484736581">
                          <w:marLeft w:val="0"/>
                          <w:marRight w:val="0"/>
                          <w:marTop w:val="0"/>
                          <w:marBottom w:val="0"/>
                          <w:divBdr>
                            <w:top w:val="none" w:sz="0" w:space="0" w:color="auto"/>
                            <w:left w:val="none" w:sz="0" w:space="0" w:color="auto"/>
                            <w:bottom w:val="none" w:sz="0" w:space="0" w:color="auto"/>
                            <w:right w:val="none" w:sz="0" w:space="0" w:color="auto"/>
                          </w:divBdr>
                          <w:divsChild>
                            <w:div w:id="648094139">
                              <w:marLeft w:val="0"/>
                              <w:marRight w:val="0"/>
                              <w:marTop w:val="0"/>
                              <w:marBottom w:val="0"/>
                              <w:divBdr>
                                <w:top w:val="none" w:sz="0" w:space="0" w:color="auto"/>
                                <w:left w:val="none" w:sz="0" w:space="0" w:color="auto"/>
                                <w:bottom w:val="none" w:sz="0" w:space="0" w:color="auto"/>
                                <w:right w:val="none" w:sz="0" w:space="0" w:color="auto"/>
                              </w:divBdr>
                              <w:divsChild>
                                <w:div w:id="827940905">
                                  <w:marLeft w:val="0"/>
                                  <w:marRight w:val="0"/>
                                  <w:marTop w:val="0"/>
                                  <w:marBottom w:val="0"/>
                                  <w:divBdr>
                                    <w:top w:val="none" w:sz="0" w:space="0" w:color="auto"/>
                                    <w:left w:val="none" w:sz="0" w:space="0" w:color="auto"/>
                                    <w:bottom w:val="none" w:sz="0" w:space="0" w:color="auto"/>
                                    <w:right w:val="none" w:sz="0" w:space="0" w:color="auto"/>
                                  </w:divBdr>
                                  <w:divsChild>
                                    <w:div w:id="1040742797">
                                      <w:marLeft w:val="0"/>
                                      <w:marRight w:val="0"/>
                                      <w:marTop w:val="0"/>
                                      <w:marBottom w:val="0"/>
                                      <w:divBdr>
                                        <w:top w:val="none" w:sz="0" w:space="0" w:color="auto"/>
                                        <w:left w:val="none" w:sz="0" w:space="0" w:color="auto"/>
                                        <w:bottom w:val="none" w:sz="0" w:space="0" w:color="auto"/>
                                        <w:right w:val="none" w:sz="0" w:space="0" w:color="auto"/>
                                      </w:divBdr>
                                      <w:divsChild>
                                        <w:div w:id="1534610913">
                                          <w:marLeft w:val="0"/>
                                          <w:marRight w:val="0"/>
                                          <w:marTop w:val="0"/>
                                          <w:marBottom w:val="0"/>
                                          <w:divBdr>
                                            <w:top w:val="none" w:sz="0" w:space="0" w:color="auto"/>
                                            <w:left w:val="none" w:sz="0" w:space="0" w:color="auto"/>
                                            <w:bottom w:val="none" w:sz="0" w:space="0" w:color="auto"/>
                                            <w:right w:val="none" w:sz="0" w:space="0" w:color="auto"/>
                                          </w:divBdr>
                                          <w:divsChild>
                                            <w:div w:id="634988956">
                                              <w:marLeft w:val="0"/>
                                              <w:marRight w:val="0"/>
                                              <w:marTop w:val="0"/>
                                              <w:marBottom w:val="0"/>
                                              <w:divBdr>
                                                <w:top w:val="none" w:sz="0" w:space="0" w:color="auto"/>
                                                <w:left w:val="none" w:sz="0" w:space="0" w:color="auto"/>
                                                <w:bottom w:val="none" w:sz="0" w:space="0" w:color="auto"/>
                                                <w:right w:val="none" w:sz="0" w:space="0" w:color="auto"/>
                                              </w:divBdr>
                                              <w:divsChild>
                                                <w:div w:id="1426146059">
                                                  <w:marLeft w:val="0"/>
                                                  <w:marRight w:val="0"/>
                                                  <w:marTop w:val="0"/>
                                                  <w:marBottom w:val="0"/>
                                                  <w:divBdr>
                                                    <w:top w:val="none" w:sz="0" w:space="0" w:color="auto"/>
                                                    <w:left w:val="none" w:sz="0" w:space="0" w:color="auto"/>
                                                    <w:bottom w:val="none" w:sz="0" w:space="0" w:color="auto"/>
                                                    <w:right w:val="none" w:sz="0" w:space="0" w:color="auto"/>
                                                  </w:divBdr>
                                                </w:div>
                                                <w:div w:id="442924332">
                                                  <w:marLeft w:val="0"/>
                                                  <w:marRight w:val="0"/>
                                                  <w:marTop w:val="0"/>
                                                  <w:marBottom w:val="0"/>
                                                  <w:divBdr>
                                                    <w:top w:val="none" w:sz="0" w:space="0" w:color="auto"/>
                                                    <w:left w:val="none" w:sz="0" w:space="0" w:color="auto"/>
                                                    <w:bottom w:val="none" w:sz="0" w:space="0" w:color="auto"/>
                                                    <w:right w:val="none" w:sz="0" w:space="0" w:color="auto"/>
                                                  </w:divBdr>
                                                  <w:divsChild>
                                                    <w:div w:id="1717240158">
                                                      <w:marLeft w:val="0"/>
                                                      <w:marRight w:val="0"/>
                                                      <w:marTop w:val="0"/>
                                                      <w:marBottom w:val="0"/>
                                                      <w:divBdr>
                                                        <w:top w:val="none" w:sz="0" w:space="0" w:color="auto"/>
                                                        <w:left w:val="none" w:sz="0" w:space="0" w:color="auto"/>
                                                        <w:bottom w:val="none" w:sz="0" w:space="0" w:color="auto"/>
                                                        <w:right w:val="none" w:sz="0" w:space="0" w:color="auto"/>
                                                      </w:divBdr>
                                                      <w:divsChild>
                                                        <w:div w:id="318268993">
                                                          <w:marLeft w:val="0"/>
                                                          <w:marRight w:val="0"/>
                                                          <w:marTop w:val="0"/>
                                                          <w:marBottom w:val="0"/>
                                                          <w:divBdr>
                                                            <w:top w:val="none" w:sz="0" w:space="0" w:color="auto"/>
                                                            <w:left w:val="none" w:sz="0" w:space="0" w:color="auto"/>
                                                            <w:bottom w:val="none" w:sz="0" w:space="0" w:color="auto"/>
                                                            <w:right w:val="none" w:sz="0" w:space="0" w:color="auto"/>
                                                          </w:divBdr>
                                                        </w:div>
                                                      </w:divsChild>
                                                    </w:div>
                                                    <w:div w:id="2030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966815">
          <w:marLeft w:val="0"/>
          <w:marRight w:val="0"/>
          <w:marTop w:val="0"/>
          <w:marBottom w:val="0"/>
          <w:divBdr>
            <w:top w:val="none" w:sz="0" w:space="0" w:color="auto"/>
            <w:left w:val="none" w:sz="0" w:space="0" w:color="auto"/>
            <w:bottom w:val="none" w:sz="0" w:space="0" w:color="auto"/>
            <w:right w:val="none" w:sz="0" w:space="0" w:color="auto"/>
          </w:divBdr>
          <w:divsChild>
            <w:div w:id="728501060">
              <w:marLeft w:val="0"/>
              <w:marRight w:val="0"/>
              <w:marTop w:val="0"/>
              <w:marBottom w:val="0"/>
              <w:divBdr>
                <w:top w:val="none" w:sz="0" w:space="0" w:color="auto"/>
                <w:left w:val="none" w:sz="0" w:space="0" w:color="auto"/>
                <w:bottom w:val="none" w:sz="0" w:space="0" w:color="auto"/>
                <w:right w:val="none" w:sz="0" w:space="0" w:color="auto"/>
              </w:divBdr>
              <w:divsChild>
                <w:div w:id="2069450829">
                  <w:marLeft w:val="0"/>
                  <w:marRight w:val="0"/>
                  <w:marTop w:val="0"/>
                  <w:marBottom w:val="0"/>
                  <w:divBdr>
                    <w:top w:val="none" w:sz="0" w:space="0" w:color="auto"/>
                    <w:left w:val="none" w:sz="0" w:space="0" w:color="auto"/>
                    <w:bottom w:val="none" w:sz="0" w:space="0" w:color="auto"/>
                    <w:right w:val="none" w:sz="0" w:space="0" w:color="auto"/>
                  </w:divBdr>
                  <w:divsChild>
                    <w:div w:id="3122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97686">
      <w:bodyDiv w:val="1"/>
      <w:marLeft w:val="0"/>
      <w:marRight w:val="0"/>
      <w:marTop w:val="0"/>
      <w:marBottom w:val="0"/>
      <w:divBdr>
        <w:top w:val="none" w:sz="0" w:space="0" w:color="auto"/>
        <w:left w:val="none" w:sz="0" w:space="0" w:color="auto"/>
        <w:bottom w:val="none" w:sz="0" w:space="0" w:color="auto"/>
        <w:right w:val="none" w:sz="0" w:space="0" w:color="auto"/>
      </w:divBdr>
    </w:div>
    <w:div w:id="1176766547">
      <w:bodyDiv w:val="1"/>
      <w:marLeft w:val="0"/>
      <w:marRight w:val="0"/>
      <w:marTop w:val="0"/>
      <w:marBottom w:val="0"/>
      <w:divBdr>
        <w:top w:val="none" w:sz="0" w:space="0" w:color="auto"/>
        <w:left w:val="none" w:sz="0" w:space="0" w:color="auto"/>
        <w:bottom w:val="none" w:sz="0" w:space="0" w:color="auto"/>
        <w:right w:val="none" w:sz="0" w:space="0" w:color="auto"/>
      </w:divBdr>
    </w:div>
    <w:div w:id="1747609652">
      <w:bodyDiv w:val="1"/>
      <w:marLeft w:val="0"/>
      <w:marRight w:val="0"/>
      <w:marTop w:val="0"/>
      <w:marBottom w:val="0"/>
      <w:divBdr>
        <w:top w:val="none" w:sz="0" w:space="0" w:color="auto"/>
        <w:left w:val="none" w:sz="0" w:space="0" w:color="auto"/>
        <w:bottom w:val="none" w:sz="0" w:space="0" w:color="auto"/>
        <w:right w:val="none" w:sz="0" w:space="0" w:color="auto"/>
      </w:divBdr>
    </w:div>
    <w:div w:id="19994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9</cp:revision>
  <cp:lastPrinted>2025-03-22T16:37:00Z</cp:lastPrinted>
  <dcterms:created xsi:type="dcterms:W3CDTF">2025-06-10T10:28:00Z</dcterms:created>
  <dcterms:modified xsi:type="dcterms:W3CDTF">2025-06-12T10:15:00Z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9de7fcdf-2226-46c2-bb39-6bdcd5e3e319</vt:lpwstr>
  </property>
</Properties>
</file>