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E8E" w:rsidRDefault="004D7214" w:rsidP="00F96F0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Performance of N</w:t>
      </w:r>
      <w:r w:rsidRPr="004D7214">
        <w:rPr>
          <w:rFonts w:ascii="Times New Roman" w:hAnsi="Times New Roman" w:cs="Times New Roman"/>
          <w:b/>
          <w:sz w:val="24"/>
          <w:szCs w:val="24"/>
        </w:rPr>
        <w:t xml:space="preserve">aga </w:t>
      </w:r>
      <w:proofErr w:type="spellStart"/>
      <w:r w:rsidRPr="004D7214">
        <w:rPr>
          <w:rFonts w:ascii="Times New Roman" w:hAnsi="Times New Roman" w:cs="Times New Roman"/>
          <w:b/>
          <w:sz w:val="24"/>
          <w:szCs w:val="24"/>
        </w:rPr>
        <w:t>chilli</w:t>
      </w:r>
      <w:proofErr w:type="spellEnd"/>
      <w:r w:rsidRPr="004D7214">
        <w:rPr>
          <w:rFonts w:ascii="Times New Roman" w:hAnsi="Times New Roman" w:cs="Times New Roman"/>
          <w:b/>
          <w:sz w:val="24"/>
          <w:szCs w:val="24"/>
        </w:rPr>
        <w:t xml:space="preserve"> </w:t>
      </w:r>
      <w:r w:rsidRPr="004D7214">
        <w:rPr>
          <w:rFonts w:ascii="Times New Roman" w:hAnsi="Times New Roman" w:cs="Times New Roman"/>
          <w:b/>
          <w:bCs/>
          <w:sz w:val="24"/>
          <w:szCs w:val="24"/>
        </w:rPr>
        <w:t xml:space="preserve">as intercropping with </w:t>
      </w:r>
      <w:r w:rsidR="00F57A15">
        <w:rPr>
          <w:rFonts w:ascii="Times New Roman" w:hAnsi="Times New Roman" w:cs="Times New Roman"/>
          <w:b/>
          <w:bCs/>
          <w:sz w:val="24"/>
          <w:szCs w:val="24"/>
        </w:rPr>
        <w:t xml:space="preserve">sweet orange </w:t>
      </w:r>
      <w:r>
        <w:rPr>
          <w:rFonts w:ascii="Times New Roman" w:hAnsi="Times New Roman" w:cs="Times New Roman"/>
          <w:b/>
          <w:bCs/>
          <w:sz w:val="24"/>
          <w:szCs w:val="24"/>
        </w:rPr>
        <w:t xml:space="preserve">plant </w:t>
      </w:r>
      <w:r w:rsidRPr="004D7214">
        <w:rPr>
          <w:rFonts w:ascii="Times New Roman" w:hAnsi="Times New Roman" w:cs="Times New Roman"/>
          <w:b/>
          <w:bCs/>
          <w:sz w:val="24"/>
          <w:szCs w:val="24"/>
        </w:rPr>
        <w:t xml:space="preserve">under agroforestry </w:t>
      </w:r>
      <w:r>
        <w:rPr>
          <w:rFonts w:ascii="Times New Roman" w:hAnsi="Times New Roman" w:cs="Times New Roman"/>
          <w:b/>
          <w:bCs/>
          <w:sz w:val="24"/>
          <w:szCs w:val="24"/>
        </w:rPr>
        <w:t>approach</w:t>
      </w:r>
    </w:p>
    <w:p w:rsidR="008A4D70" w:rsidRPr="004D7214" w:rsidRDefault="008A4D70" w:rsidP="00325E8E">
      <w:pPr>
        <w:autoSpaceDE w:val="0"/>
        <w:autoSpaceDN w:val="0"/>
        <w:adjustRightInd w:val="0"/>
        <w:spacing w:after="0" w:line="240" w:lineRule="auto"/>
        <w:jc w:val="center"/>
        <w:rPr>
          <w:rFonts w:ascii="Times New Roman" w:hAnsi="Times New Roman" w:cs="Times New Roman"/>
          <w:b/>
          <w:sz w:val="24"/>
          <w:szCs w:val="24"/>
        </w:rPr>
      </w:pPr>
    </w:p>
    <w:p w:rsidR="00325E8E" w:rsidRDefault="00325E8E" w:rsidP="00325E8E">
      <w:pPr>
        <w:autoSpaceDE w:val="0"/>
        <w:autoSpaceDN w:val="0"/>
        <w:adjustRightInd w:val="0"/>
        <w:spacing w:after="0" w:line="240" w:lineRule="auto"/>
        <w:rPr>
          <w:rFonts w:ascii="Georgia" w:hAnsi="Georgia" w:cs="Georgia"/>
          <w:b/>
          <w:bCs/>
          <w:sz w:val="23"/>
          <w:szCs w:val="23"/>
        </w:rPr>
      </w:pPr>
    </w:p>
    <w:p w:rsidR="00142198" w:rsidRDefault="00142198" w:rsidP="00325E8E">
      <w:pPr>
        <w:autoSpaceDE w:val="0"/>
        <w:autoSpaceDN w:val="0"/>
        <w:adjustRightInd w:val="0"/>
        <w:spacing w:after="0" w:line="240" w:lineRule="auto"/>
        <w:rPr>
          <w:rFonts w:ascii="Georgia" w:hAnsi="Georgia" w:cs="Georgia"/>
          <w:b/>
          <w:bCs/>
          <w:sz w:val="23"/>
          <w:szCs w:val="23"/>
        </w:rPr>
      </w:pPr>
      <w:bookmarkStart w:id="0" w:name="_GoBack"/>
      <w:bookmarkEnd w:id="0"/>
    </w:p>
    <w:p w:rsidR="00E21908" w:rsidRPr="004D6542" w:rsidRDefault="00E21908" w:rsidP="00E21908">
      <w:pPr>
        <w:autoSpaceDE w:val="0"/>
        <w:autoSpaceDN w:val="0"/>
        <w:adjustRightInd w:val="0"/>
        <w:spacing w:after="0" w:line="240" w:lineRule="auto"/>
        <w:jc w:val="center"/>
        <w:rPr>
          <w:rFonts w:ascii="Times New Roman" w:hAnsi="Times New Roman" w:cs="Times New Roman"/>
          <w:b/>
          <w:bCs/>
          <w:sz w:val="24"/>
          <w:szCs w:val="24"/>
        </w:rPr>
      </w:pPr>
      <w:r w:rsidRPr="004D6542">
        <w:rPr>
          <w:rFonts w:ascii="Times New Roman" w:hAnsi="Times New Roman" w:cs="Times New Roman"/>
          <w:b/>
          <w:bCs/>
          <w:sz w:val="24"/>
          <w:szCs w:val="24"/>
        </w:rPr>
        <w:t>Abstract</w:t>
      </w:r>
    </w:p>
    <w:p w:rsidR="00E21908" w:rsidRPr="0054407D" w:rsidRDefault="000E069A" w:rsidP="00E21908">
      <w:pPr>
        <w:autoSpaceDE w:val="0"/>
        <w:autoSpaceDN w:val="0"/>
        <w:adjustRightInd w:val="0"/>
        <w:spacing w:after="0" w:line="240" w:lineRule="auto"/>
        <w:jc w:val="both"/>
        <w:rPr>
          <w:rFonts w:ascii="Times New Roman" w:hAnsi="Times New Roman" w:cs="Times New Roman"/>
          <w:b/>
          <w:bCs/>
        </w:rPr>
      </w:pPr>
      <w:r w:rsidRPr="0054407D">
        <w:rPr>
          <w:rFonts w:ascii="Times New Roman" w:hAnsi="Times New Roman" w:cs="Times New Roman"/>
        </w:rPr>
        <w:t xml:space="preserve">A field study was conducted at a farmer’s field in </w:t>
      </w:r>
      <w:r w:rsidR="00CA60D8" w:rsidRPr="0054407D">
        <w:rPr>
          <w:rFonts w:ascii="Times New Roman" w:hAnsi="Times New Roman" w:cs="Times New Roman"/>
        </w:rPr>
        <w:t>Faridpur</w:t>
      </w:r>
      <w:r w:rsidRPr="0054407D">
        <w:rPr>
          <w:rFonts w:ascii="Times New Roman" w:hAnsi="Times New Roman" w:cs="Times New Roman"/>
        </w:rPr>
        <w:t xml:space="preserve"> village, </w:t>
      </w:r>
      <w:proofErr w:type="spellStart"/>
      <w:r w:rsidRPr="0054407D">
        <w:rPr>
          <w:rFonts w:ascii="Times New Roman" w:hAnsi="Times New Roman" w:cs="Times New Roman"/>
        </w:rPr>
        <w:t>Fenchuganj</w:t>
      </w:r>
      <w:proofErr w:type="spellEnd"/>
      <w:r w:rsidRPr="0054407D">
        <w:rPr>
          <w:rFonts w:ascii="Times New Roman" w:hAnsi="Times New Roman" w:cs="Times New Roman"/>
        </w:rPr>
        <w:t xml:space="preserve">, Sylhet, from September 2021 to August 2022, to evaluate the biological performance of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in a </w:t>
      </w:r>
      <w:r w:rsidR="00576A46" w:rsidRPr="0054407D">
        <w:rPr>
          <w:rFonts w:ascii="Times New Roman" w:hAnsi="Times New Roman" w:cs="Times New Roman"/>
        </w:rPr>
        <w:t>BARI Malta-1</w:t>
      </w:r>
      <w:r w:rsidRPr="0054407D">
        <w:rPr>
          <w:rFonts w:ascii="Times New Roman" w:hAnsi="Times New Roman" w:cs="Times New Roman"/>
        </w:rPr>
        <w:t xml:space="preserve">based agroforestry system.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was grown both as a sole crop (farmer’s practice) and as an intercrop </w:t>
      </w:r>
      <w:r w:rsidR="00576A46" w:rsidRPr="0054407D">
        <w:rPr>
          <w:rFonts w:ascii="Times New Roman" w:hAnsi="Times New Roman" w:cs="Times New Roman"/>
        </w:rPr>
        <w:t>with</w:t>
      </w:r>
      <w:r w:rsidRPr="0054407D">
        <w:rPr>
          <w:rFonts w:ascii="Times New Roman" w:hAnsi="Times New Roman" w:cs="Times New Roman"/>
        </w:rPr>
        <w:t xml:space="preserve"> </w:t>
      </w:r>
      <w:r w:rsidR="00576A46" w:rsidRPr="0054407D">
        <w:rPr>
          <w:rFonts w:ascii="Times New Roman" w:hAnsi="Times New Roman" w:cs="Times New Roman"/>
        </w:rPr>
        <w:t>BARI Malta-1 plant</w:t>
      </w:r>
      <w:r w:rsidRPr="0054407D">
        <w:rPr>
          <w:rFonts w:ascii="Times New Roman" w:hAnsi="Times New Roman" w:cs="Times New Roman"/>
        </w:rPr>
        <w:t xml:space="preserve">. The growth characteristics of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including plant height, canopy spread, and number of branches at different growth stages showed no significant differences between the two systems. However, yield-related traits were slightly affected by the cropping pattern. Sole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cultivation produced the highest yield (9.69 t/ha), while the agroforestry system yielded 8.74 t/ha, indicating a minor reduction</w:t>
      </w:r>
      <w:r w:rsidR="00576A46" w:rsidRPr="0054407D">
        <w:rPr>
          <w:rFonts w:ascii="Times New Roman" w:hAnsi="Times New Roman" w:cs="Times New Roman"/>
        </w:rPr>
        <w:t xml:space="preserve"> (9.80%)</w:t>
      </w:r>
      <w:r w:rsidRPr="0054407D">
        <w:rPr>
          <w:rFonts w:ascii="Times New Roman" w:hAnsi="Times New Roman" w:cs="Times New Roman"/>
        </w:rPr>
        <w:t xml:space="preserve">. </w:t>
      </w:r>
      <w:r w:rsidR="00F57A15">
        <w:rPr>
          <w:rFonts w:ascii="Times New Roman" w:hAnsi="Times New Roman" w:cs="Times New Roman"/>
        </w:rPr>
        <w:t xml:space="preserve">BARI Malta-1 </w:t>
      </w:r>
      <w:r w:rsidRPr="0054407D">
        <w:rPr>
          <w:rFonts w:ascii="Times New Roman" w:hAnsi="Times New Roman" w:cs="Times New Roman"/>
        </w:rPr>
        <w:t xml:space="preserve"> plants in the agroforestry setup showed steady growth, with plant height and stem diameter increasing by 59.51% and 88.73%, respectively, over the one-year observation. </w:t>
      </w:r>
      <w:r w:rsidR="0054407D" w:rsidRPr="0054407D">
        <w:rPr>
          <w:rFonts w:ascii="Times New Roman" w:hAnsi="Times New Roman" w:cs="Times New Roman"/>
        </w:rPr>
        <w:t xml:space="preserve">The cultivation of Naga </w:t>
      </w:r>
      <w:proofErr w:type="spellStart"/>
      <w:r w:rsidR="0054407D" w:rsidRPr="0054407D">
        <w:rPr>
          <w:rFonts w:ascii="Times New Roman" w:hAnsi="Times New Roman" w:cs="Times New Roman"/>
        </w:rPr>
        <w:t>chilli</w:t>
      </w:r>
      <w:proofErr w:type="spellEnd"/>
      <w:r w:rsidR="0054407D" w:rsidRPr="0054407D">
        <w:rPr>
          <w:rFonts w:ascii="Times New Roman" w:hAnsi="Times New Roman" w:cs="Times New Roman"/>
        </w:rPr>
        <w:t xml:space="preserve"> in an agroforestry system had no significant effect on the yield and yield components of BARI Malta-1 plants. When intercropped with Naga </w:t>
      </w:r>
      <w:proofErr w:type="spellStart"/>
      <w:r w:rsidR="0054407D" w:rsidRPr="0054407D">
        <w:rPr>
          <w:rFonts w:ascii="Times New Roman" w:hAnsi="Times New Roman" w:cs="Times New Roman"/>
        </w:rPr>
        <w:t>chilli</w:t>
      </w:r>
      <w:proofErr w:type="spellEnd"/>
      <w:r w:rsidR="0054407D" w:rsidRPr="0054407D">
        <w:rPr>
          <w:rFonts w:ascii="Times New Roman" w:hAnsi="Times New Roman" w:cs="Times New Roman"/>
        </w:rPr>
        <w:t>, BARI Malta-1 produced a yield of 13.00 t/ha, compared to 14.73 t/ha under sole cropping, resulting in a yield reduction of 13.73%.</w:t>
      </w:r>
      <w:r w:rsidR="0054407D">
        <w:rPr>
          <w:rFonts w:ascii="Times New Roman" w:hAnsi="Times New Roman" w:cs="Times New Roman"/>
        </w:rPr>
        <w:t xml:space="preserve"> </w:t>
      </w:r>
      <w:r w:rsidRPr="0054407D">
        <w:rPr>
          <w:rFonts w:ascii="Times New Roman" w:hAnsi="Times New Roman" w:cs="Times New Roman"/>
        </w:rPr>
        <w:t xml:space="preserve">Overall, the findings suggest that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can be successfully integrated into young </w:t>
      </w:r>
      <w:r w:rsidR="00F57A15">
        <w:rPr>
          <w:rFonts w:ascii="Times New Roman" w:hAnsi="Times New Roman" w:cs="Times New Roman"/>
        </w:rPr>
        <w:t xml:space="preserve">BARI Malta-1 </w:t>
      </w:r>
      <w:r w:rsidRPr="0054407D">
        <w:rPr>
          <w:rFonts w:ascii="Times New Roman" w:hAnsi="Times New Roman" w:cs="Times New Roman"/>
        </w:rPr>
        <w:t>orchards, offering a sustainable and productive agroforestry option.</w:t>
      </w:r>
    </w:p>
    <w:p w:rsidR="006E174C" w:rsidRDefault="006E174C" w:rsidP="00DB5A1E">
      <w:pPr>
        <w:autoSpaceDE w:val="0"/>
        <w:autoSpaceDN w:val="0"/>
        <w:adjustRightInd w:val="0"/>
        <w:spacing w:after="0" w:line="240" w:lineRule="auto"/>
        <w:rPr>
          <w:rFonts w:ascii="Times New Roman" w:hAnsi="Times New Roman" w:cs="Times New Roman"/>
          <w:b/>
          <w:bCs/>
          <w:sz w:val="24"/>
          <w:szCs w:val="24"/>
        </w:rPr>
      </w:pPr>
    </w:p>
    <w:p w:rsidR="00E21908" w:rsidRPr="00DB4932" w:rsidRDefault="006E174C" w:rsidP="00DB5A1E">
      <w:pPr>
        <w:autoSpaceDE w:val="0"/>
        <w:autoSpaceDN w:val="0"/>
        <w:adjustRightInd w:val="0"/>
        <w:spacing w:after="0" w:line="240" w:lineRule="auto"/>
        <w:rPr>
          <w:rFonts w:ascii="Times New Roman" w:hAnsi="Times New Roman" w:cs="Times New Roman"/>
          <w:b/>
          <w:bCs/>
        </w:rPr>
      </w:pPr>
      <w:r w:rsidRPr="00DB4932">
        <w:rPr>
          <w:rFonts w:ascii="Times New Roman" w:hAnsi="Times New Roman" w:cs="Times New Roman"/>
          <w:b/>
          <w:bCs/>
        </w:rPr>
        <w:t xml:space="preserve">Key words: </w:t>
      </w:r>
      <w:r w:rsidRPr="00DB4932">
        <w:rPr>
          <w:rFonts w:ascii="Times New Roman" w:hAnsi="Times New Roman" w:cs="Times New Roman"/>
          <w:bCs/>
        </w:rPr>
        <w:t xml:space="preserve">Naga </w:t>
      </w:r>
      <w:proofErr w:type="spellStart"/>
      <w:r w:rsidRPr="00DB4932">
        <w:rPr>
          <w:rFonts w:ascii="Times New Roman" w:hAnsi="Times New Roman" w:cs="Times New Roman"/>
          <w:bCs/>
        </w:rPr>
        <w:t>chilli</w:t>
      </w:r>
      <w:proofErr w:type="spellEnd"/>
      <w:r w:rsidRPr="00DB4932">
        <w:rPr>
          <w:rFonts w:ascii="Times New Roman" w:hAnsi="Times New Roman" w:cs="Times New Roman"/>
          <w:bCs/>
        </w:rPr>
        <w:t>, Agroforestry, household, intercrop</w:t>
      </w:r>
    </w:p>
    <w:p w:rsidR="006E174C" w:rsidRDefault="006E174C" w:rsidP="00DB5A1E">
      <w:pPr>
        <w:autoSpaceDE w:val="0"/>
        <w:autoSpaceDN w:val="0"/>
        <w:adjustRightInd w:val="0"/>
        <w:spacing w:after="0" w:line="240" w:lineRule="auto"/>
        <w:rPr>
          <w:rFonts w:ascii="Times New Roman" w:hAnsi="Times New Roman" w:cs="Times New Roman"/>
          <w:b/>
          <w:bCs/>
          <w:sz w:val="24"/>
          <w:szCs w:val="24"/>
        </w:rPr>
      </w:pPr>
    </w:p>
    <w:p w:rsidR="00325E8E" w:rsidRPr="00DB5A1E" w:rsidRDefault="00842AC4" w:rsidP="00DB5A1E">
      <w:pPr>
        <w:autoSpaceDE w:val="0"/>
        <w:autoSpaceDN w:val="0"/>
        <w:adjustRightInd w:val="0"/>
        <w:spacing w:after="0" w:line="240" w:lineRule="auto"/>
        <w:rPr>
          <w:rFonts w:ascii="Times New Roman" w:hAnsi="Times New Roman" w:cs="Times New Roman"/>
          <w:b/>
          <w:bCs/>
          <w:sz w:val="24"/>
          <w:szCs w:val="24"/>
        </w:rPr>
      </w:pPr>
      <w:r w:rsidRPr="00DB5A1E">
        <w:rPr>
          <w:rFonts w:ascii="Times New Roman" w:hAnsi="Times New Roman" w:cs="Times New Roman"/>
          <w:b/>
          <w:bCs/>
          <w:sz w:val="24"/>
          <w:szCs w:val="24"/>
        </w:rPr>
        <w:t>Introduction</w:t>
      </w:r>
    </w:p>
    <w:p w:rsidR="00B8267E" w:rsidRPr="00960C56" w:rsidRDefault="0091765A"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color w:val="000000" w:themeColor="text1"/>
        </w:rPr>
        <w:t xml:space="preserve">Trees and their products play a vital role in enhancing household food security, particularly by helping to meet seasonal food shortages (Uddin and </w:t>
      </w:r>
      <w:proofErr w:type="spellStart"/>
      <w:r w:rsidRPr="00960C56">
        <w:rPr>
          <w:rFonts w:ascii="Times New Roman" w:hAnsi="Times New Roman" w:cs="Times New Roman"/>
          <w:color w:val="000000" w:themeColor="text1"/>
        </w:rPr>
        <w:t>Chowhan</w:t>
      </w:r>
      <w:proofErr w:type="spellEnd"/>
      <w:r w:rsidRPr="00960C56">
        <w:rPr>
          <w:rFonts w:ascii="Times New Roman" w:hAnsi="Times New Roman" w:cs="Times New Roman"/>
          <w:color w:val="000000" w:themeColor="text1"/>
        </w:rPr>
        <w:t xml:space="preserve">, 2016). </w:t>
      </w:r>
      <w:r w:rsidR="00B8267E" w:rsidRPr="00960C56">
        <w:rPr>
          <w:rFonts w:ascii="Times New Roman" w:hAnsi="Times New Roman" w:cs="Times New Roman"/>
        </w:rPr>
        <w:t>A homestead is used as a dwelling place as well as a production unit for plants, animals and fish under an integrated farming system in which continuous interactions take place among people, trees, livestock, soil and water (</w:t>
      </w:r>
      <w:proofErr w:type="spellStart"/>
      <w:r w:rsidR="00B8267E" w:rsidRPr="00960C56">
        <w:rPr>
          <w:rFonts w:ascii="Times New Roman" w:hAnsi="Times New Roman" w:cs="Times New Roman"/>
        </w:rPr>
        <w:t>Foysal</w:t>
      </w:r>
      <w:proofErr w:type="spellEnd"/>
      <w:r w:rsidR="00B8267E" w:rsidRPr="00960C56">
        <w:rPr>
          <w:rFonts w:ascii="Times New Roman" w:hAnsi="Times New Roman" w:cs="Times New Roman"/>
        </w:rPr>
        <w:t xml:space="preserve"> </w:t>
      </w:r>
      <w:r w:rsidR="00B8267E" w:rsidRPr="00960C56">
        <w:rPr>
          <w:rFonts w:ascii="Times New Roman" w:hAnsi="Times New Roman" w:cs="Times New Roman"/>
          <w:i/>
          <w:iCs/>
        </w:rPr>
        <w:t>et al.,</w:t>
      </w:r>
      <w:r w:rsidR="00B8267E" w:rsidRPr="00960C56">
        <w:rPr>
          <w:rFonts w:ascii="Times New Roman" w:hAnsi="Times New Roman" w:cs="Times New Roman"/>
        </w:rPr>
        <w:t xml:space="preserve"> 2013). </w:t>
      </w:r>
      <w:r w:rsidR="00B8267E" w:rsidRPr="00960C56">
        <w:rPr>
          <w:rFonts w:ascii="Times New Roman" w:hAnsi="Times New Roman" w:cs="Times New Roman"/>
          <w:color w:val="000000" w:themeColor="text1"/>
        </w:rPr>
        <w:t xml:space="preserve">The household consumption of fruits like jackfruit, mango, banana, guava, coconut, papaya, litchi, and citrus etc. from homestead trees, along with income from selling these products as well as supports poor farmers in managing food and financial shortages during lean periods (Hassan and Mazumdar, 1990). </w:t>
      </w:r>
      <w:r w:rsidR="00B8267E" w:rsidRPr="00960C56">
        <w:rPr>
          <w:rFonts w:ascii="Times New Roman" w:hAnsi="Times New Roman" w:cs="Times New Roman"/>
          <w:lang w:val="en-AU"/>
        </w:rPr>
        <w:t xml:space="preserve">At present Bangladesh produces 51.4 lakh MT of fruits from 4.02 lakh hectares of land, where homesteads contribute a significant share (BBS, 2021). </w:t>
      </w:r>
      <w:r w:rsidR="00B8267E" w:rsidRPr="00960C56">
        <w:rPr>
          <w:rFonts w:ascii="Times New Roman" w:hAnsi="Times New Roman" w:cs="Times New Roman"/>
        </w:rPr>
        <w:t>Homestead forests are also believed to conserve biodiversity and are often referred to as “Biodiversity Island” of the country (</w:t>
      </w:r>
      <w:proofErr w:type="spellStart"/>
      <w:r w:rsidR="00B8267E" w:rsidRPr="00960C56">
        <w:rPr>
          <w:rFonts w:ascii="Times New Roman" w:hAnsi="Times New Roman" w:cs="Times New Roman"/>
        </w:rPr>
        <w:t>Alam</w:t>
      </w:r>
      <w:proofErr w:type="spellEnd"/>
      <w:r w:rsidR="00B8267E" w:rsidRPr="00960C56">
        <w:rPr>
          <w:rFonts w:ascii="Times New Roman" w:hAnsi="Times New Roman" w:cs="Times New Roman"/>
        </w:rPr>
        <w:t xml:space="preserve"> </w:t>
      </w:r>
      <w:r w:rsidR="00B8267E" w:rsidRPr="00960C56">
        <w:rPr>
          <w:rFonts w:ascii="Times New Roman" w:hAnsi="Times New Roman" w:cs="Times New Roman"/>
          <w:i/>
          <w:iCs/>
        </w:rPr>
        <w:t>et al.,</w:t>
      </w:r>
      <w:r w:rsidR="00B8267E" w:rsidRPr="00960C56">
        <w:rPr>
          <w:rFonts w:ascii="Times New Roman" w:hAnsi="Times New Roman" w:cs="Times New Roman"/>
        </w:rPr>
        <w:t xml:space="preserve"> 2010).</w:t>
      </w:r>
    </w:p>
    <w:p w:rsidR="00177AAE" w:rsidRDefault="00177AAE" w:rsidP="00960C56">
      <w:pPr>
        <w:autoSpaceDE w:val="0"/>
        <w:autoSpaceDN w:val="0"/>
        <w:adjustRightInd w:val="0"/>
        <w:spacing w:after="0" w:line="240" w:lineRule="auto"/>
        <w:jc w:val="both"/>
        <w:rPr>
          <w:rFonts w:ascii="Times New Roman" w:hAnsi="Times New Roman" w:cs="Times New Roman"/>
        </w:rPr>
      </w:pPr>
    </w:p>
    <w:p w:rsidR="00B8267E" w:rsidRPr="00960C56" w:rsidRDefault="00177AAE" w:rsidP="00960C56">
      <w:pPr>
        <w:autoSpaceDE w:val="0"/>
        <w:autoSpaceDN w:val="0"/>
        <w:adjustRightInd w:val="0"/>
        <w:spacing w:after="0" w:line="240" w:lineRule="auto"/>
        <w:jc w:val="both"/>
        <w:rPr>
          <w:rFonts w:ascii="Times New Roman" w:hAnsi="Times New Roman" w:cs="Times New Roman"/>
        </w:rPr>
      </w:pPr>
      <w:r w:rsidRPr="00177AAE">
        <w:rPr>
          <w:rFonts w:ascii="Times New Roman" w:hAnsi="Times New Roman" w:cs="Times New Roman"/>
        </w:rPr>
        <w:t xml:space="preserve">Bangladesh is one of the most densely populated countries in the world, with a population of 170 million people living within an area of 147,570 square kilometers, </w:t>
      </w:r>
      <w:r w:rsidRPr="00177AAE">
        <w:rPr>
          <w:rFonts w:ascii="Times New Roman" w:hAnsi="Times New Roman" w:cs="Times New Roman"/>
          <w:color w:val="242424"/>
        </w:rPr>
        <w:t xml:space="preserve">with a growth rate of 1.02% each year (BBS, 2019; Reza </w:t>
      </w:r>
      <w:r w:rsidRPr="00177AAE">
        <w:rPr>
          <w:rFonts w:ascii="Times New Roman" w:hAnsi="Times New Roman" w:cs="Times New Roman"/>
          <w:i/>
          <w:iCs/>
          <w:color w:val="242424"/>
        </w:rPr>
        <w:t>et al</w:t>
      </w:r>
      <w:r w:rsidRPr="00177AAE">
        <w:rPr>
          <w:rFonts w:ascii="Times New Roman" w:hAnsi="Times New Roman" w:cs="Times New Roman"/>
          <w:color w:val="242424"/>
        </w:rPr>
        <w:t>., 2022).</w:t>
      </w:r>
      <w:r w:rsidRPr="00177AAE">
        <w:rPr>
          <w:rFonts w:ascii="Times New Roman" w:hAnsi="Times New Roman" w:cs="Times New Roman"/>
        </w:rPr>
        <w:t xml:space="preserve"> Despite these challenges, Bangladesh has made notable progress in the production of staple foods (FAO, 2016; World Bank, 2018b), However, it continues to face a triple burden of malnutrition, including over-nutrition, under-nutrition, and micronutrient deficiencies (</w:t>
      </w:r>
      <w:proofErr w:type="spellStart"/>
      <w:r w:rsidRPr="00177AAE">
        <w:rPr>
          <w:rFonts w:ascii="Times New Roman" w:hAnsi="Times New Roman" w:cs="Times New Roman"/>
        </w:rPr>
        <w:t>Amjath-Babu</w:t>
      </w:r>
      <w:proofErr w:type="spellEnd"/>
      <w:r w:rsidRPr="00177AAE">
        <w:rPr>
          <w:rFonts w:ascii="Times New Roman" w:hAnsi="Times New Roman" w:cs="Times New Roman"/>
        </w:rPr>
        <w:t xml:space="preserve"> et al., 2020).</w:t>
      </w:r>
      <w:r>
        <w:rPr>
          <w:rFonts w:ascii="Times New Roman" w:hAnsi="Times New Roman" w:cs="Times New Roman"/>
        </w:rPr>
        <w:t xml:space="preserve"> </w:t>
      </w:r>
      <w:r w:rsidR="009A289C" w:rsidRPr="00960C56">
        <w:rPr>
          <w:rFonts w:ascii="Times New Roman" w:hAnsi="Times New Roman" w:cs="Times New Roman"/>
        </w:rPr>
        <w:t>Fruits and vegetables are the major source of vitamins and minerals of the people of the country. The minimum dietary requirement of fruits and vegetables per day per capita is 85g and 220g/head/day whereas the availability is only 60g and 80g, respectively (Roy, 2011). However, due to high price of fruits and vegetables the majority of people cannot afford to buy them.</w:t>
      </w:r>
    </w:p>
    <w:p w:rsidR="008A2A3A" w:rsidRPr="00960C56" w:rsidRDefault="009A289C" w:rsidP="00960C56">
      <w:pPr>
        <w:autoSpaceDE w:val="0"/>
        <w:autoSpaceDN w:val="0"/>
        <w:adjustRightInd w:val="0"/>
        <w:spacing w:after="0" w:line="240" w:lineRule="auto"/>
        <w:jc w:val="both"/>
        <w:rPr>
          <w:rFonts w:ascii="Times New Roman" w:hAnsi="Times New Roman" w:cs="Times New Roman"/>
          <w:color w:val="000000" w:themeColor="text1"/>
        </w:rPr>
      </w:pPr>
      <w:r w:rsidRPr="00960C56">
        <w:rPr>
          <w:rFonts w:ascii="Times New Roman" w:hAnsi="Times New Roman" w:cs="Times New Roman"/>
        </w:rPr>
        <w:t>Agroforestry maintains high levels of productivity, stability and equitability.</w:t>
      </w:r>
      <w:r w:rsidRPr="00960C56">
        <w:rPr>
          <w:rFonts w:ascii="Times New Roman" w:hAnsi="Times New Roman" w:cs="Times New Roman"/>
          <w:lang w:val="en-AU"/>
        </w:rPr>
        <w:t xml:space="preserve"> Bangladesh has potential to expand agroforestry practices to mitigate climate change and boost food security. From socioeconomic and ecological point of views as well, agroforestry offers strong potential to evolve climate smart agricultural practices supporting food security, and adaptation and mitigation (Riyadh </w:t>
      </w:r>
      <w:r w:rsidRPr="00960C56">
        <w:rPr>
          <w:rFonts w:ascii="Times New Roman" w:hAnsi="Times New Roman" w:cs="Times New Roman"/>
          <w:i/>
          <w:lang w:val="en-AU"/>
        </w:rPr>
        <w:t>et al.,</w:t>
      </w:r>
      <w:r w:rsidRPr="00960C56">
        <w:rPr>
          <w:rFonts w:ascii="Times New Roman" w:hAnsi="Times New Roman" w:cs="Times New Roman"/>
          <w:lang w:val="en-AU"/>
        </w:rPr>
        <w:t xml:space="preserve"> 2021).</w:t>
      </w:r>
      <w:r w:rsidRPr="00960C56">
        <w:rPr>
          <w:rFonts w:ascii="Times New Roman" w:hAnsi="Times New Roman" w:cs="Times New Roman"/>
        </w:rPr>
        <w:t xml:space="preserve"> From a survey of 80 homesteads Roy </w:t>
      </w:r>
      <w:r w:rsidRPr="00960C56">
        <w:rPr>
          <w:rFonts w:ascii="Times New Roman" w:hAnsi="Times New Roman" w:cs="Times New Roman"/>
          <w:i/>
          <w:iCs/>
        </w:rPr>
        <w:t>et al.</w:t>
      </w:r>
      <w:r w:rsidRPr="00960C56">
        <w:rPr>
          <w:rFonts w:ascii="Times New Roman" w:hAnsi="Times New Roman" w:cs="Times New Roman"/>
        </w:rPr>
        <w:t xml:space="preserve"> (2013) obtained 62 plant species (trees, herbs and shrubs) belonging to 36 families, among which only 21 were fruit species (major and minor). Fortunately, most of these </w:t>
      </w:r>
      <w:r w:rsidRPr="00960C56">
        <w:rPr>
          <w:rFonts w:ascii="Times New Roman" w:hAnsi="Times New Roman" w:cs="Times New Roman"/>
        </w:rPr>
        <w:lastRenderedPageBreak/>
        <w:t>major and minor fruit species are grown in the homesteads.</w:t>
      </w:r>
      <w:r w:rsidR="008A2A3A" w:rsidRPr="00960C56">
        <w:rPr>
          <w:rFonts w:ascii="Times New Roman" w:hAnsi="Times New Roman" w:cs="Times New Roman"/>
        </w:rPr>
        <w:t xml:space="preserve"> </w:t>
      </w:r>
      <w:r w:rsidR="008A2A3A" w:rsidRPr="00960C56">
        <w:rPr>
          <w:rFonts w:ascii="Times New Roman" w:hAnsi="Times New Roman" w:cs="Times New Roman"/>
          <w:color w:val="000000" w:themeColor="text1"/>
        </w:rPr>
        <w:t xml:space="preserve">Most example of fruit-tree-based Agroforestry has developed over long periods in response to interaction between agro ecological conditions, plant diversity and farmer resources and needs. Many of the practice such as jackfruit based system in Madhupur Tract, Date palm and Palmyra palm based system in Faridpur and Jessore areas, Mango based system in </w:t>
      </w:r>
      <w:proofErr w:type="spellStart"/>
      <w:r w:rsidR="008A2A3A" w:rsidRPr="00960C56">
        <w:rPr>
          <w:rFonts w:ascii="Times New Roman" w:hAnsi="Times New Roman" w:cs="Times New Roman"/>
          <w:color w:val="000000" w:themeColor="text1"/>
        </w:rPr>
        <w:t>Rajshahi</w:t>
      </w:r>
      <w:proofErr w:type="spellEnd"/>
      <w:r w:rsidR="008A2A3A" w:rsidRPr="00960C56">
        <w:rPr>
          <w:rFonts w:ascii="Times New Roman" w:hAnsi="Times New Roman" w:cs="Times New Roman"/>
          <w:color w:val="000000" w:themeColor="text1"/>
        </w:rPr>
        <w:t xml:space="preserve"> region </w:t>
      </w:r>
      <w:proofErr w:type="spellStart"/>
      <w:r w:rsidR="008A2A3A" w:rsidRPr="00960C56">
        <w:rPr>
          <w:rFonts w:ascii="Times New Roman" w:hAnsi="Times New Roman" w:cs="Times New Roman"/>
          <w:color w:val="000000" w:themeColor="text1"/>
        </w:rPr>
        <w:t>etc</w:t>
      </w:r>
      <w:proofErr w:type="spellEnd"/>
      <w:r w:rsidR="008A2A3A" w:rsidRPr="00960C56">
        <w:rPr>
          <w:rFonts w:ascii="Times New Roman" w:hAnsi="Times New Roman" w:cs="Times New Roman"/>
          <w:color w:val="000000" w:themeColor="text1"/>
        </w:rPr>
        <w:t xml:space="preserve"> are well cited on the smallholdings of Bangladesh characterized by sub-optional management and subsistence farming conditions (Miah and Ahmed, 2003).</w:t>
      </w:r>
    </w:p>
    <w:p w:rsidR="009A289C" w:rsidRPr="00960C56" w:rsidRDefault="00B3002C" w:rsidP="00960C56">
      <w:pPr>
        <w:autoSpaceDE w:val="0"/>
        <w:autoSpaceDN w:val="0"/>
        <w:adjustRightInd w:val="0"/>
        <w:spacing w:after="0" w:line="240" w:lineRule="auto"/>
        <w:jc w:val="both"/>
        <w:rPr>
          <w:rFonts w:ascii="Times New Roman" w:hAnsi="Times New Roman" w:cs="Times New Roman"/>
          <w:color w:val="000000"/>
        </w:rPr>
      </w:pPr>
      <w:r w:rsidRPr="00960C56">
        <w:rPr>
          <w:rFonts w:ascii="Times New Roman" w:hAnsi="Times New Roman" w:cs="Times New Roman"/>
          <w:color w:val="000000"/>
        </w:rPr>
        <w:t xml:space="preserve">Moreover, tree plantations improve soil physical, chemical and biological properties through accretion and decomposition of organic matter through litter fall, and roots decay. Deep and extensive root systems of trees enable them to </w:t>
      </w:r>
      <w:r w:rsidRPr="00960C56">
        <w:rPr>
          <w:rFonts w:ascii="Times New Roman" w:hAnsi="Times New Roman" w:cs="Times New Roman"/>
          <w:color w:val="000000" w:themeColor="text1"/>
        </w:rPr>
        <w:t>absorb substantial quantities of nutrients below the rooting zone of crops and transfer them to surface soil (</w:t>
      </w:r>
      <w:proofErr w:type="spellStart"/>
      <w:r w:rsidRPr="00960C56">
        <w:rPr>
          <w:rFonts w:ascii="Times New Roman" w:hAnsi="Times New Roman" w:cs="Times New Roman"/>
          <w:color w:val="000000" w:themeColor="text1"/>
        </w:rPr>
        <w:t>Hartemink</w:t>
      </w:r>
      <w:proofErr w:type="spellEnd"/>
      <w:r w:rsidRPr="00960C56">
        <w:rPr>
          <w:rFonts w:ascii="Times New Roman" w:hAnsi="Times New Roman" w:cs="Times New Roman"/>
          <w:color w:val="000000" w:themeColor="text1"/>
        </w:rPr>
        <w:t xml:space="preserve"> </w:t>
      </w:r>
      <w:r w:rsidRPr="00960C56">
        <w:rPr>
          <w:rFonts w:ascii="Times New Roman" w:hAnsi="Times New Roman" w:cs="Times New Roman"/>
          <w:i/>
          <w:iCs/>
          <w:color w:val="000000" w:themeColor="text1"/>
        </w:rPr>
        <w:t>et al</w:t>
      </w:r>
      <w:r w:rsidRPr="00960C56">
        <w:rPr>
          <w:rFonts w:ascii="Times New Roman" w:hAnsi="Times New Roman" w:cs="Times New Roman"/>
          <w:color w:val="000000" w:themeColor="text1"/>
        </w:rPr>
        <w:t>., 1996).</w:t>
      </w:r>
      <w:r w:rsidR="00211090" w:rsidRPr="00960C56">
        <w:rPr>
          <w:rFonts w:ascii="Times New Roman" w:hAnsi="Times New Roman" w:cs="Times New Roman"/>
          <w:color w:val="000000" w:themeColor="text1"/>
        </w:rPr>
        <w:t xml:space="preserve"> Research has consistently shown that intercropping various vegetable crops offers several advantages, including better resource utilization and higher economic returns, compared to growing vegetables alone (Mallick et al., 2013; </w:t>
      </w:r>
      <w:proofErr w:type="spellStart"/>
      <w:r w:rsidR="00211090" w:rsidRPr="00960C56">
        <w:rPr>
          <w:rFonts w:ascii="Times New Roman" w:hAnsi="Times New Roman" w:cs="Times New Roman"/>
          <w:color w:val="000000" w:themeColor="text1"/>
        </w:rPr>
        <w:t>Alam</w:t>
      </w:r>
      <w:proofErr w:type="spellEnd"/>
      <w:r w:rsidR="00211090" w:rsidRPr="00960C56">
        <w:rPr>
          <w:rFonts w:ascii="Times New Roman" w:hAnsi="Times New Roman" w:cs="Times New Roman"/>
          <w:color w:val="000000" w:themeColor="text1"/>
        </w:rPr>
        <w:t xml:space="preserve"> et al., 2014; Das et al., 2020; </w:t>
      </w:r>
      <w:proofErr w:type="spellStart"/>
      <w:r w:rsidR="00211090" w:rsidRPr="00960C56">
        <w:rPr>
          <w:rFonts w:ascii="Times New Roman" w:hAnsi="Times New Roman" w:cs="Times New Roman"/>
          <w:color w:val="000000" w:themeColor="text1"/>
        </w:rPr>
        <w:t>Alam</w:t>
      </w:r>
      <w:proofErr w:type="spellEnd"/>
      <w:r w:rsidR="00211090" w:rsidRPr="00960C56">
        <w:rPr>
          <w:rFonts w:ascii="Times New Roman" w:hAnsi="Times New Roman" w:cs="Times New Roman"/>
          <w:color w:val="000000" w:themeColor="text1"/>
        </w:rPr>
        <w:t xml:space="preserve"> et al., 2021).</w:t>
      </w:r>
    </w:p>
    <w:p w:rsidR="00B3002C" w:rsidRPr="00960C56" w:rsidRDefault="00B3002C" w:rsidP="00960C56">
      <w:pPr>
        <w:pStyle w:val="NormalWeb"/>
        <w:spacing w:before="0" w:beforeAutospacing="0" w:after="0" w:afterAutospacing="0"/>
        <w:jc w:val="both"/>
        <w:rPr>
          <w:sz w:val="22"/>
          <w:szCs w:val="22"/>
        </w:rPr>
      </w:pPr>
    </w:p>
    <w:p w:rsidR="00960C56" w:rsidRPr="00960C56" w:rsidRDefault="006C40CF"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rPr>
        <w:t xml:space="preserve">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(Capsicum </w:t>
      </w:r>
      <w:proofErr w:type="spellStart"/>
      <w:r w:rsidRPr="00960C56">
        <w:rPr>
          <w:rFonts w:ascii="Times New Roman" w:hAnsi="Times New Roman" w:cs="Times New Roman"/>
        </w:rPr>
        <w:t>chinense</w:t>
      </w:r>
      <w:proofErr w:type="spellEnd"/>
      <w:r w:rsidRPr="00960C56">
        <w:rPr>
          <w:rFonts w:ascii="Times New Roman" w:hAnsi="Times New Roman" w:cs="Times New Roman"/>
        </w:rPr>
        <w:t xml:space="preserve">) known for its distinct pungency and high market </w:t>
      </w:r>
      <w:r w:rsidR="00B3002C" w:rsidRPr="00960C56">
        <w:rPr>
          <w:rFonts w:ascii="Times New Roman" w:hAnsi="Times New Roman" w:cs="Times New Roman"/>
        </w:rPr>
        <w:t>demand</w:t>
      </w:r>
      <w:r w:rsidRPr="00960C56">
        <w:rPr>
          <w:rFonts w:ascii="Times New Roman" w:hAnsi="Times New Roman" w:cs="Times New Roman"/>
        </w:rPr>
        <w:t xml:space="preserve"> is a high-value spice crop with significant cultural and economic importance in Bangladesh and neighboring regions. </w:t>
      </w:r>
      <w:r w:rsidR="006A0081" w:rsidRPr="00960C56">
        <w:rPr>
          <w:rFonts w:ascii="Times New Roman" w:hAnsi="Times New Roman" w:cs="Times New Roman"/>
        </w:rPr>
        <w:t xml:space="preserve">Its relatively short growing period and adaptability make it well-suited for intercropping within perennial tree-based systems. </w:t>
      </w:r>
    </w:p>
    <w:p w:rsidR="00960C56" w:rsidRPr="00960C56" w:rsidRDefault="00960C56" w:rsidP="00960C56">
      <w:pPr>
        <w:autoSpaceDE w:val="0"/>
        <w:autoSpaceDN w:val="0"/>
        <w:adjustRightInd w:val="0"/>
        <w:spacing w:after="0" w:line="240" w:lineRule="auto"/>
        <w:jc w:val="both"/>
        <w:rPr>
          <w:rFonts w:ascii="Times New Roman" w:hAnsi="Times New Roman" w:cs="Times New Roman"/>
        </w:rPr>
      </w:pPr>
    </w:p>
    <w:p w:rsidR="00960C56" w:rsidRPr="00960C56" w:rsidRDefault="00F57A15" w:rsidP="00960C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BARI Malta-</w:t>
      </w:r>
      <w:proofErr w:type="gramStart"/>
      <w:r>
        <w:rPr>
          <w:rFonts w:ascii="Times New Roman" w:hAnsi="Times New Roman" w:cs="Times New Roman"/>
        </w:rPr>
        <w:t xml:space="preserve">1 </w:t>
      </w:r>
      <w:r w:rsidR="00960C56" w:rsidRPr="00960C56">
        <w:rPr>
          <w:rFonts w:ascii="Times New Roman" w:hAnsi="Times New Roman" w:cs="Times New Roman"/>
        </w:rPr>
        <w:t xml:space="preserve"> (</w:t>
      </w:r>
      <w:proofErr w:type="gramEnd"/>
      <w:r w:rsidR="00960C56" w:rsidRPr="00960C56">
        <w:rPr>
          <w:rStyle w:val="Emphasis"/>
          <w:rFonts w:ascii="Times New Roman" w:hAnsi="Times New Roman" w:cs="Times New Roman"/>
        </w:rPr>
        <w:t xml:space="preserve">Citrus </w:t>
      </w:r>
      <w:proofErr w:type="spellStart"/>
      <w:r w:rsidR="00960C56" w:rsidRPr="00960C56">
        <w:rPr>
          <w:rStyle w:val="Emphasis"/>
          <w:rFonts w:ascii="Times New Roman" w:hAnsi="Times New Roman" w:cs="Times New Roman"/>
        </w:rPr>
        <w:t>sinensis</w:t>
      </w:r>
      <w:proofErr w:type="spellEnd"/>
      <w:r w:rsidR="00960C56" w:rsidRPr="00960C56">
        <w:rPr>
          <w:rFonts w:ascii="Times New Roman" w:hAnsi="Times New Roman" w:cs="Times New Roman"/>
        </w:rPr>
        <w:t xml:space="preserve">), a member of the </w:t>
      </w:r>
      <w:proofErr w:type="spellStart"/>
      <w:r w:rsidR="00960C56" w:rsidRPr="00960C56">
        <w:rPr>
          <w:rFonts w:ascii="Times New Roman" w:hAnsi="Times New Roman" w:cs="Times New Roman"/>
        </w:rPr>
        <w:t>Rutaceae</w:t>
      </w:r>
      <w:proofErr w:type="spellEnd"/>
      <w:r w:rsidR="00960C56" w:rsidRPr="00960C56">
        <w:rPr>
          <w:rFonts w:ascii="Times New Roman" w:hAnsi="Times New Roman" w:cs="Times New Roman"/>
        </w:rPr>
        <w:t xml:space="preserve"> family, is widely recognized as a high-return fruit crop and holds significant horticultural and economic importance globally (Wu et al., 2018). It is grown extensively in over 140 tropical and subtropical countries (Cuenca et al., 2016). In Bangladesh, it is commonly known as Malta and is cultivated on a large scale due to its economic potential. Among the cultivated varieties, </w:t>
      </w:r>
      <w:r w:rsidR="00960C56" w:rsidRPr="00960C56">
        <w:rPr>
          <w:rStyle w:val="Strong"/>
          <w:rFonts w:ascii="Times New Roman" w:hAnsi="Times New Roman" w:cs="Times New Roman"/>
          <w:b w:val="0"/>
        </w:rPr>
        <w:t>BARI Malta-1</w:t>
      </w:r>
      <w:r w:rsidR="00960C56" w:rsidRPr="00960C56">
        <w:rPr>
          <w:rFonts w:ascii="Times New Roman" w:hAnsi="Times New Roman" w:cs="Times New Roman"/>
        </w:rPr>
        <w:t xml:space="preserve"> is currently the most popular and commercially grown. As of 2022–23, </w:t>
      </w:r>
      <w:r>
        <w:rPr>
          <w:rFonts w:ascii="Times New Roman" w:hAnsi="Times New Roman" w:cs="Times New Roman"/>
        </w:rPr>
        <w:t xml:space="preserve">BARI Malta-1 </w:t>
      </w:r>
      <w:r w:rsidR="00960C56" w:rsidRPr="00960C56">
        <w:rPr>
          <w:rFonts w:ascii="Times New Roman" w:hAnsi="Times New Roman" w:cs="Times New Roman"/>
        </w:rPr>
        <w:t xml:space="preserve"> orchards in Bangladesh covered approximately </w:t>
      </w:r>
      <w:r w:rsidR="00960C56" w:rsidRPr="00960C56">
        <w:rPr>
          <w:rStyle w:val="Strong"/>
          <w:rFonts w:ascii="Times New Roman" w:hAnsi="Times New Roman" w:cs="Times New Roman"/>
          <w:b w:val="0"/>
        </w:rPr>
        <w:t>987.21 hectares</w:t>
      </w:r>
      <w:r w:rsidR="00960C56" w:rsidRPr="00960C56">
        <w:rPr>
          <w:rFonts w:ascii="Times New Roman" w:hAnsi="Times New Roman" w:cs="Times New Roman"/>
        </w:rPr>
        <w:t xml:space="preserve">, producing around </w:t>
      </w:r>
      <w:r w:rsidR="00960C56" w:rsidRPr="00960C56">
        <w:rPr>
          <w:rStyle w:val="Strong"/>
          <w:rFonts w:ascii="Times New Roman" w:hAnsi="Times New Roman" w:cs="Times New Roman"/>
          <w:b w:val="0"/>
        </w:rPr>
        <w:t>3616.43 metric tons</w:t>
      </w:r>
      <w:r w:rsidR="00960C56" w:rsidRPr="00960C56">
        <w:rPr>
          <w:rFonts w:ascii="Times New Roman" w:hAnsi="Times New Roman" w:cs="Times New Roman"/>
          <w:b/>
        </w:rPr>
        <w:t>,</w:t>
      </w:r>
      <w:r w:rsidR="00960C56" w:rsidRPr="00960C56">
        <w:rPr>
          <w:rFonts w:ascii="Times New Roman" w:hAnsi="Times New Roman" w:cs="Times New Roman"/>
        </w:rPr>
        <w:t xml:space="preserve"> with an average productivity of </w:t>
      </w:r>
      <w:r w:rsidR="00960C56" w:rsidRPr="00960C56">
        <w:rPr>
          <w:rStyle w:val="Strong"/>
          <w:rFonts w:ascii="Times New Roman" w:hAnsi="Times New Roman" w:cs="Times New Roman"/>
          <w:b w:val="0"/>
        </w:rPr>
        <w:t>3663.28 kg/ha</w:t>
      </w:r>
      <w:r w:rsidR="00960C56" w:rsidRPr="00960C56">
        <w:rPr>
          <w:rFonts w:ascii="Times New Roman" w:hAnsi="Times New Roman" w:cs="Times New Roman"/>
        </w:rPr>
        <w:t xml:space="preserve"> (BBS, 2023). This fruit plant holds strong potential for integration into agroforestry systems. Its vertical growth habit forms a natural canopy, offering shade that helps regulate temperature fluctuations and protects winter vegetables from frost. Moreover, the root system of the BARI Malta-1 plant enhances soil aeration and supports nutrient cycling, contributing to improved soil health and overall productivity of the intercropped system.</w:t>
      </w:r>
    </w:p>
    <w:p w:rsidR="00960C56" w:rsidRPr="00960C56" w:rsidRDefault="00960C56" w:rsidP="00960C56">
      <w:pPr>
        <w:autoSpaceDE w:val="0"/>
        <w:autoSpaceDN w:val="0"/>
        <w:adjustRightInd w:val="0"/>
        <w:spacing w:after="0" w:line="240" w:lineRule="auto"/>
        <w:jc w:val="both"/>
        <w:rPr>
          <w:rFonts w:ascii="Times New Roman" w:hAnsi="Times New Roman" w:cs="Times New Roman"/>
        </w:rPr>
      </w:pPr>
    </w:p>
    <w:p w:rsidR="006A0081" w:rsidRPr="00960C56" w:rsidRDefault="00960C56"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rPr>
        <w:t xml:space="preserve">The advantages of intercropping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with BARI Malta-1 plants go beyond environmental benefits. This agroforestry system also contributes to effective pest and disease management. BARI Malta-1 plants release natural chemical compounds that act as insect repellents, helping to minimize pest attacks on winter vegetables</w:t>
      </w:r>
      <w:r w:rsidR="009F41AB">
        <w:rPr>
          <w:rFonts w:ascii="Times New Roman" w:hAnsi="Times New Roman" w:cs="Times New Roman"/>
        </w:rPr>
        <w:t xml:space="preserve"> (Islam et. al. 2022)</w:t>
      </w:r>
      <w:r w:rsidRPr="00960C56">
        <w:rPr>
          <w:rFonts w:ascii="Times New Roman" w:hAnsi="Times New Roman" w:cs="Times New Roman"/>
        </w:rPr>
        <w:t xml:space="preserve">. Additionally, the presence of multiple plant species in the system attracts beneficial insects, including pollinators and natural predators, which support ecological balance and reduce the need for chemical pesticides. While various studies in Bangladesh have explored vegetable cultivation under different tree species, research on intercropping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with BARI Malta-1 plants remains limited. Therefore, this study was undertaken to evaluate the performance of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intercropped with BARI Malta-1 using an agroforestry approach. </w:t>
      </w:r>
      <w:r w:rsidR="006A0081" w:rsidRPr="00960C56">
        <w:rPr>
          <w:rFonts w:ascii="Times New Roman" w:hAnsi="Times New Roman" w:cs="Times New Roman"/>
        </w:rPr>
        <w:t>Considering this gap, the present study was undertaken with the following objectives:</w:t>
      </w:r>
    </w:p>
    <w:p w:rsidR="00F96F0E" w:rsidRDefault="00F96F0E" w:rsidP="00960C56">
      <w:pPr>
        <w:autoSpaceDE w:val="0"/>
        <w:autoSpaceDN w:val="0"/>
        <w:adjustRightInd w:val="0"/>
        <w:spacing w:after="0" w:line="240" w:lineRule="auto"/>
        <w:ind w:left="360" w:hanging="360"/>
        <w:jc w:val="both"/>
        <w:rPr>
          <w:rFonts w:ascii="Times New Roman" w:hAnsi="Times New Roman" w:cs="Times New Roman"/>
        </w:rPr>
      </w:pPr>
    </w:p>
    <w:p w:rsidR="00C0660D" w:rsidRPr="00960C56" w:rsidRDefault="00C0660D" w:rsidP="00960C56">
      <w:pPr>
        <w:autoSpaceDE w:val="0"/>
        <w:autoSpaceDN w:val="0"/>
        <w:adjustRightInd w:val="0"/>
        <w:spacing w:after="0" w:line="240" w:lineRule="auto"/>
        <w:ind w:left="360" w:hanging="360"/>
        <w:jc w:val="both"/>
        <w:rPr>
          <w:rFonts w:ascii="Times New Roman" w:hAnsi="Times New Roman" w:cs="Times New Roman"/>
        </w:rPr>
      </w:pPr>
      <w:r w:rsidRPr="00960C56">
        <w:rPr>
          <w:rFonts w:ascii="Times New Roman" w:hAnsi="Times New Roman" w:cs="Times New Roman"/>
        </w:rPr>
        <w:t xml:space="preserve">1) To study the growth and yield of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in </w:t>
      </w:r>
      <w:r w:rsidR="00F57A15">
        <w:rPr>
          <w:rFonts w:ascii="Times New Roman" w:hAnsi="Times New Roman" w:cs="Times New Roman"/>
        </w:rPr>
        <w:t xml:space="preserve">BARI Malta-1 </w:t>
      </w:r>
      <w:r w:rsidRPr="00960C56">
        <w:rPr>
          <w:rFonts w:ascii="Times New Roman" w:hAnsi="Times New Roman" w:cs="Times New Roman"/>
        </w:rPr>
        <w:t xml:space="preserve">based agroforestry system </w:t>
      </w:r>
    </w:p>
    <w:p w:rsidR="006A0081" w:rsidRPr="00960C56" w:rsidRDefault="00C0660D" w:rsidP="00960C56">
      <w:pPr>
        <w:autoSpaceDE w:val="0"/>
        <w:autoSpaceDN w:val="0"/>
        <w:adjustRightInd w:val="0"/>
        <w:spacing w:after="0" w:line="240" w:lineRule="auto"/>
        <w:ind w:left="360" w:hanging="360"/>
        <w:jc w:val="both"/>
        <w:rPr>
          <w:rFonts w:ascii="Times New Roman" w:hAnsi="Times New Roman" w:cs="Times New Roman"/>
        </w:rPr>
      </w:pPr>
      <w:r w:rsidRPr="00960C56">
        <w:rPr>
          <w:rFonts w:ascii="Times New Roman" w:hAnsi="Times New Roman" w:cs="Times New Roman"/>
        </w:rPr>
        <w:t>2) To observe growth</w:t>
      </w:r>
      <w:r w:rsidR="00C42C68" w:rsidRPr="00960C56">
        <w:rPr>
          <w:rFonts w:ascii="Times New Roman" w:hAnsi="Times New Roman" w:cs="Times New Roman"/>
        </w:rPr>
        <w:t xml:space="preserve"> and yield</w:t>
      </w:r>
      <w:r w:rsidRPr="00960C56">
        <w:rPr>
          <w:rFonts w:ascii="Times New Roman" w:hAnsi="Times New Roman" w:cs="Times New Roman"/>
        </w:rPr>
        <w:t xml:space="preserve"> of </w:t>
      </w:r>
      <w:r w:rsidR="00C42C68" w:rsidRPr="00960C56">
        <w:rPr>
          <w:rFonts w:ascii="Times New Roman" w:hAnsi="Times New Roman" w:cs="Times New Roman"/>
        </w:rPr>
        <w:t>BARI Malta-1</w:t>
      </w:r>
      <w:r w:rsidRPr="00960C56">
        <w:rPr>
          <w:rFonts w:ascii="Times New Roman" w:hAnsi="Times New Roman" w:cs="Times New Roman"/>
        </w:rPr>
        <w:t xml:space="preserve"> in </w:t>
      </w:r>
      <w:r w:rsidR="00C42C68" w:rsidRPr="00960C56">
        <w:rPr>
          <w:rFonts w:ascii="Times New Roman" w:hAnsi="Times New Roman" w:cs="Times New Roman"/>
        </w:rPr>
        <w:t xml:space="preserve">Naga </w:t>
      </w:r>
      <w:proofErr w:type="spellStart"/>
      <w:r w:rsidR="00C42C68" w:rsidRPr="00960C56">
        <w:rPr>
          <w:rFonts w:ascii="Times New Roman" w:hAnsi="Times New Roman" w:cs="Times New Roman"/>
        </w:rPr>
        <w:t>chilli</w:t>
      </w:r>
      <w:proofErr w:type="spellEnd"/>
      <w:r w:rsidRPr="00960C56">
        <w:rPr>
          <w:rFonts w:ascii="Times New Roman" w:hAnsi="Times New Roman" w:cs="Times New Roman"/>
        </w:rPr>
        <w:t xml:space="preserve"> based agroforestry system.</w:t>
      </w:r>
    </w:p>
    <w:p w:rsidR="00F57A15" w:rsidRDefault="00F57A15" w:rsidP="00325E8E">
      <w:pPr>
        <w:autoSpaceDE w:val="0"/>
        <w:autoSpaceDN w:val="0"/>
        <w:adjustRightInd w:val="0"/>
        <w:spacing w:after="0" w:line="240" w:lineRule="auto"/>
        <w:rPr>
          <w:rFonts w:ascii="Times New Roman" w:hAnsi="Times New Roman" w:cs="Times New Roman"/>
          <w:b/>
          <w:bCs/>
          <w:sz w:val="24"/>
          <w:szCs w:val="24"/>
        </w:rPr>
      </w:pPr>
    </w:p>
    <w:p w:rsidR="00325E8E" w:rsidRPr="007E3475" w:rsidRDefault="00325E8E" w:rsidP="00325E8E">
      <w:pPr>
        <w:autoSpaceDE w:val="0"/>
        <w:autoSpaceDN w:val="0"/>
        <w:adjustRightInd w:val="0"/>
        <w:spacing w:after="0" w:line="240" w:lineRule="auto"/>
        <w:rPr>
          <w:rFonts w:ascii="Times New Roman" w:hAnsi="Times New Roman" w:cs="Times New Roman"/>
          <w:sz w:val="24"/>
          <w:szCs w:val="24"/>
        </w:rPr>
      </w:pPr>
      <w:r w:rsidRPr="007E3475">
        <w:rPr>
          <w:rFonts w:ascii="Times New Roman" w:hAnsi="Times New Roman" w:cs="Times New Roman"/>
          <w:b/>
          <w:bCs/>
          <w:sz w:val="24"/>
          <w:szCs w:val="24"/>
        </w:rPr>
        <w:t>Materials and Methods</w:t>
      </w:r>
    </w:p>
    <w:p w:rsidR="008718EF" w:rsidRPr="00DB6DD6" w:rsidRDefault="004D7214" w:rsidP="008718EF">
      <w:pPr>
        <w:autoSpaceDE w:val="0"/>
        <w:autoSpaceDN w:val="0"/>
        <w:adjustRightInd w:val="0"/>
        <w:spacing w:after="0" w:line="240" w:lineRule="auto"/>
        <w:jc w:val="both"/>
        <w:rPr>
          <w:rFonts w:ascii="Times New Roman" w:hAnsi="Times New Roman" w:cs="Times New Roman"/>
          <w:b/>
        </w:rPr>
      </w:pPr>
      <w:r w:rsidRPr="004D7214">
        <w:rPr>
          <w:rFonts w:ascii="Times New Roman" w:hAnsi="Times New Roman" w:cs="Times New Roman"/>
        </w:rPr>
        <w:t xml:space="preserve">An On–Farm experiment was conducted at </w:t>
      </w:r>
      <w:proofErr w:type="spellStart"/>
      <w:r w:rsidR="00B9737D">
        <w:rPr>
          <w:rFonts w:ascii="Times New Roman" w:hAnsi="Times New Roman" w:cs="Times New Roman"/>
        </w:rPr>
        <w:t>Fenchuganj</w:t>
      </w:r>
      <w:proofErr w:type="spellEnd"/>
      <w:r w:rsidRPr="004D7214">
        <w:rPr>
          <w:rFonts w:ascii="Times New Roman" w:hAnsi="Times New Roman" w:cs="Times New Roman"/>
        </w:rPr>
        <w:t xml:space="preserve"> </w:t>
      </w:r>
      <w:proofErr w:type="spellStart"/>
      <w:r w:rsidRPr="004D7214">
        <w:rPr>
          <w:rFonts w:ascii="Times New Roman" w:hAnsi="Times New Roman" w:cs="Times New Roman"/>
        </w:rPr>
        <w:t>upazila</w:t>
      </w:r>
      <w:proofErr w:type="spellEnd"/>
      <w:r w:rsidRPr="004D7214">
        <w:rPr>
          <w:rFonts w:ascii="Times New Roman" w:hAnsi="Times New Roman" w:cs="Times New Roman"/>
        </w:rPr>
        <w:t xml:space="preserve"> of </w:t>
      </w:r>
      <w:r w:rsidR="00B9737D">
        <w:rPr>
          <w:rFonts w:ascii="Times New Roman" w:hAnsi="Times New Roman" w:cs="Times New Roman"/>
        </w:rPr>
        <w:t>Sylhet district during</w:t>
      </w:r>
      <w:r w:rsidR="00B9737D" w:rsidRPr="00B9737D">
        <w:rPr>
          <w:rFonts w:ascii="Times New Roman" w:hAnsi="Times New Roman" w:cs="Times New Roman"/>
        </w:rPr>
        <w:t xml:space="preserve"> </w:t>
      </w:r>
      <w:r w:rsidR="00B9737D">
        <w:rPr>
          <w:rFonts w:ascii="Times New Roman" w:hAnsi="Times New Roman" w:cs="Times New Roman"/>
        </w:rPr>
        <w:t>September</w:t>
      </w:r>
      <w:r w:rsidR="00B9737D" w:rsidRPr="004D7214">
        <w:rPr>
          <w:rFonts w:ascii="Times New Roman" w:hAnsi="Times New Roman" w:cs="Times New Roman"/>
        </w:rPr>
        <w:t xml:space="preserve"> 20</w:t>
      </w:r>
      <w:r w:rsidR="00B9737D">
        <w:rPr>
          <w:rFonts w:ascii="Times New Roman" w:hAnsi="Times New Roman" w:cs="Times New Roman"/>
        </w:rPr>
        <w:t>2</w:t>
      </w:r>
      <w:r w:rsidR="00B9737D" w:rsidRPr="004D7214">
        <w:rPr>
          <w:rFonts w:ascii="Times New Roman" w:hAnsi="Times New Roman" w:cs="Times New Roman"/>
        </w:rPr>
        <w:t xml:space="preserve">1 to </w:t>
      </w:r>
      <w:r w:rsidR="00B9737D">
        <w:rPr>
          <w:rFonts w:ascii="Times New Roman" w:hAnsi="Times New Roman" w:cs="Times New Roman"/>
        </w:rPr>
        <w:t>August 2022.</w:t>
      </w:r>
      <w:r w:rsidR="008718EF">
        <w:rPr>
          <w:rFonts w:ascii="Times New Roman" w:hAnsi="Times New Roman" w:cs="Times New Roman"/>
        </w:rPr>
        <w:t xml:space="preserve"> </w:t>
      </w:r>
      <w:r w:rsidR="00B9737D">
        <w:rPr>
          <w:rFonts w:ascii="Times New Roman" w:hAnsi="Times New Roman" w:cs="Times New Roman"/>
        </w:rPr>
        <w:t>In this study the three</w:t>
      </w:r>
      <w:r w:rsidR="00B9737D" w:rsidRPr="00B9737D">
        <w:rPr>
          <w:rFonts w:ascii="Times New Roman" w:hAnsi="Times New Roman" w:cs="Times New Roman"/>
        </w:rPr>
        <w:t xml:space="preserve">-years-old previously established </w:t>
      </w:r>
      <w:r w:rsidR="00B9737D">
        <w:rPr>
          <w:rFonts w:ascii="Times New Roman" w:hAnsi="Times New Roman" w:cs="Times New Roman"/>
        </w:rPr>
        <w:t xml:space="preserve">sweet orange var. BARI Malta-1 </w:t>
      </w:r>
      <w:r w:rsidR="00B9737D" w:rsidRPr="004D7214">
        <w:rPr>
          <w:rFonts w:ascii="Times New Roman" w:hAnsi="Times New Roman" w:cs="Times New Roman"/>
        </w:rPr>
        <w:t xml:space="preserve">orchards </w:t>
      </w:r>
      <w:r w:rsidR="00B9737D" w:rsidRPr="00B9737D">
        <w:rPr>
          <w:rFonts w:ascii="Times New Roman" w:hAnsi="Times New Roman" w:cs="Times New Roman"/>
        </w:rPr>
        <w:t xml:space="preserve">were used as plant components. Spacing of </w:t>
      </w:r>
      <w:r w:rsidR="00F57A15">
        <w:rPr>
          <w:rFonts w:ascii="Times New Roman" w:hAnsi="Times New Roman" w:cs="Times New Roman"/>
        </w:rPr>
        <w:t>BARI Malta-1</w:t>
      </w:r>
      <w:r w:rsidR="00B9737D" w:rsidRPr="00B9737D">
        <w:rPr>
          <w:rFonts w:ascii="Times New Roman" w:hAnsi="Times New Roman" w:cs="Times New Roman"/>
        </w:rPr>
        <w:t xml:space="preserve"> plant was 3m</w:t>
      </w:r>
      <w:r w:rsidR="00B9737D">
        <w:rPr>
          <w:rFonts w:ascii="Times New Roman" w:hAnsi="Times New Roman" w:cs="Times New Roman"/>
        </w:rPr>
        <w:t>×</w:t>
      </w:r>
      <w:r w:rsidR="00B9737D" w:rsidRPr="00B9737D">
        <w:rPr>
          <w:rFonts w:ascii="Times New Roman" w:hAnsi="Times New Roman" w:cs="Times New Roman"/>
        </w:rPr>
        <w:t>3m</w:t>
      </w:r>
      <w:r w:rsidR="00B9737D">
        <w:rPr>
          <w:rFonts w:ascii="Times New Roman" w:hAnsi="Times New Roman" w:cs="Times New Roman"/>
        </w:rPr>
        <w:t>.</w:t>
      </w:r>
      <w:r w:rsidR="00B9737D" w:rsidRPr="00B9737D">
        <w:rPr>
          <w:rFonts w:ascii="Times New Roman" w:hAnsi="Times New Roman" w:cs="Times New Roman"/>
        </w:rPr>
        <w:t xml:space="preserve"> </w:t>
      </w:r>
      <w:r w:rsidR="008718EF" w:rsidRPr="00EE794D">
        <w:rPr>
          <w:rFonts w:ascii="Times New Roman" w:hAnsi="Times New Roman" w:cs="Times New Roman"/>
        </w:rPr>
        <w:t xml:space="preserve">Naga </w:t>
      </w:r>
      <w:proofErr w:type="spellStart"/>
      <w:r w:rsidR="008718EF" w:rsidRPr="00EE794D">
        <w:rPr>
          <w:rFonts w:ascii="Times New Roman" w:hAnsi="Times New Roman" w:cs="Times New Roman"/>
        </w:rPr>
        <w:t>chilli</w:t>
      </w:r>
      <w:proofErr w:type="spellEnd"/>
      <w:r w:rsidR="008718EF" w:rsidRPr="00EE794D">
        <w:rPr>
          <w:rFonts w:ascii="Times New Roman" w:hAnsi="Times New Roman" w:cs="Times New Roman"/>
        </w:rPr>
        <w:t xml:space="preserve"> was cultivated in association with </w:t>
      </w:r>
      <w:r w:rsidR="00F57A15">
        <w:rPr>
          <w:rFonts w:ascii="Times New Roman" w:hAnsi="Times New Roman" w:cs="Times New Roman"/>
        </w:rPr>
        <w:t>BARI Malta-1</w:t>
      </w:r>
      <w:r w:rsidR="00F57A15" w:rsidRPr="00B9737D">
        <w:rPr>
          <w:rFonts w:ascii="Times New Roman" w:hAnsi="Times New Roman" w:cs="Times New Roman"/>
        </w:rPr>
        <w:t xml:space="preserve"> </w:t>
      </w:r>
      <w:r w:rsidR="008718EF" w:rsidRPr="00EE794D">
        <w:rPr>
          <w:rFonts w:ascii="Times New Roman" w:hAnsi="Times New Roman" w:cs="Times New Roman"/>
        </w:rPr>
        <w:t>plants as agroforestry approach</w:t>
      </w:r>
      <w:r w:rsidR="008718EF">
        <w:rPr>
          <w:rFonts w:ascii="Times New Roman" w:hAnsi="Times New Roman" w:cs="Times New Roman"/>
        </w:rPr>
        <w:t xml:space="preserve">. </w:t>
      </w:r>
      <w:r w:rsidR="008718EF" w:rsidRPr="00DB5A1E">
        <w:rPr>
          <w:rFonts w:ascii="Times New Roman" w:hAnsi="Times New Roman" w:cs="Times New Roman"/>
        </w:rPr>
        <w:t xml:space="preserve">The experiment was laid out in Randomized Complete Block Design (RCBD) with three replications. The treatments were: Sole Naga </w:t>
      </w:r>
      <w:proofErr w:type="spellStart"/>
      <w:r w:rsidR="008718EF" w:rsidRPr="00DB5A1E">
        <w:rPr>
          <w:rFonts w:ascii="Times New Roman" w:hAnsi="Times New Roman" w:cs="Times New Roman"/>
        </w:rPr>
        <w:lastRenderedPageBreak/>
        <w:t>chilli</w:t>
      </w:r>
      <w:proofErr w:type="spellEnd"/>
      <w:r w:rsidR="008718EF" w:rsidRPr="00DB5A1E">
        <w:rPr>
          <w:rFonts w:ascii="Times New Roman" w:hAnsi="Times New Roman" w:cs="Times New Roman"/>
        </w:rPr>
        <w:t xml:space="preserve"> and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-sweet orange based agroforestry. Treatments were randomly allotted in each block.</w:t>
      </w:r>
      <w:r w:rsidR="008718EF">
        <w:rPr>
          <w:rFonts w:ascii="Times New Roman" w:hAnsi="Times New Roman" w:cs="Times New Roman"/>
        </w:rPr>
        <w:t xml:space="preserve"> </w:t>
      </w:r>
      <w:r w:rsidR="008718EF" w:rsidRPr="00EE794D">
        <w:rPr>
          <w:rFonts w:ascii="Times New Roman" w:hAnsi="Times New Roman" w:cs="Times New Roman"/>
        </w:rPr>
        <w:t xml:space="preserve">Growth and yield of studied Naga </w:t>
      </w:r>
      <w:proofErr w:type="spellStart"/>
      <w:r w:rsidR="008718EF" w:rsidRPr="00EE794D">
        <w:rPr>
          <w:rFonts w:ascii="Times New Roman" w:hAnsi="Times New Roman" w:cs="Times New Roman"/>
        </w:rPr>
        <w:t>chilli</w:t>
      </w:r>
      <w:proofErr w:type="spellEnd"/>
      <w:r w:rsidR="008718EF" w:rsidRPr="00EE794D">
        <w:rPr>
          <w:rFonts w:ascii="Times New Roman" w:hAnsi="Times New Roman" w:cs="Times New Roman"/>
        </w:rPr>
        <w:t xml:space="preserve"> were observed in different distances from</w:t>
      </w:r>
      <w:r w:rsidR="008718EF">
        <w:rPr>
          <w:rFonts w:ascii="Times New Roman" w:hAnsi="Times New Roman" w:cs="Times New Roman"/>
        </w:rPr>
        <w:t xml:space="preserve"> </w:t>
      </w:r>
      <w:r w:rsidR="00F57A15">
        <w:rPr>
          <w:rFonts w:ascii="Times New Roman" w:hAnsi="Times New Roman" w:cs="Times New Roman"/>
        </w:rPr>
        <w:t>BARI Malta-1</w:t>
      </w:r>
      <w:r w:rsidR="00F57A15" w:rsidRPr="00B9737D">
        <w:rPr>
          <w:rFonts w:ascii="Times New Roman" w:hAnsi="Times New Roman" w:cs="Times New Roman"/>
        </w:rPr>
        <w:t xml:space="preserve"> </w:t>
      </w:r>
      <w:r w:rsidR="008718EF" w:rsidRPr="00EE794D">
        <w:rPr>
          <w:rFonts w:ascii="Times New Roman" w:hAnsi="Times New Roman" w:cs="Times New Roman"/>
        </w:rPr>
        <w:t>plants pits viz. 0-50cm, 51-100cm and 101-150cm in all directions</w:t>
      </w:r>
      <w:r w:rsidR="008718EF">
        <w:rPr>
          <w:rFonts w:ascii="Times New Roman" w:hAnsi="Times New Roman" w:cs="Times New Roman"/>
        </w:rPr>
        <w:t xml:space="preserve">. </w:t>
      </w:r>
      <w:r w:rsidR="008718EF" w:rsidRPr="00DB5A1E">
        <w:rPr>
          <w:rFonts w:ascii="Times New Roman" w:hAnsi="Times New Roman" w:cs="Times New Roman"/>
        </w:rPr>
        <w:t xml:space="preserve">. Data was collected from three representative plants of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 xml:space="preserve"> at 30 days interval starting from 30 DAT to final harvest. </w:t>
      </w:r>
      <w:r w:rsidR="008718EF">
        <w:rPr>
          <w:rFonts w:ascii="Times New Roman" w:hAnsi="Times New Roman" w:cs="Times New Roman"/>
        </w:rPr>
        <w:t xml:space="preserve">For Naga </w:t>
      </w:r>
      <w:proofErr w:type="spellStart"/>
      <w:r w:rsidR="008718EF">
        <w:rPr>
          <w:rFonts w:ascii="Times New Roman" w:hAnsi="Times New Roman" w:cs="Times New Roman"/>
        </w:rPr>
        <w:t>chilli</w:t>
      </w:r>
      <w:proofErr w:type="spellEnd"/>
      <w:r w:rsidR="008718EF">
        <w:rPr>
          <w:rFonts w:ascii="Times New Roman" w:hAnsi="Times New Roman" w:cs="Times New Roman"/>
        </w:rPr>
        <w:t>, d</w:t>
      </w:r>
      <w:r w:rsidR="008718EF" w:rsidRPr="00DB5A1E">
        <w:rPr>
          <w:rFonts w:ascii="Times New Roman" w:hAnsi="Times New Roman" w:cs="Times New Roman"/>
        </w:rPr>
        <w:t>ata on growth parameters like plant height, canopy spread, and number of branches at various stages, average number of fruits</w:t>
      </w:r>
      <w:r w:rsidR="008718EF">
        <w:rPr>
          <w:rFonts w:ascii="Times New Roman" w:hAnsi="Times New Roman" w:cs="Times New Roman"/>
        </w:rPr>
        <w:t xml:space="preserve"> per plant</w:t>
      </w:r>
      <w:r w:rsidR="008718EF" w:rsidRPr="00DB5A1E">
        <w:rPr>
          <w:rFonts w:ascii="Times New Roman" w:hAnsi="Times New Roman" w:cs="Times New Roman"/>
        </w:rPr>
        <w:t xml:space="preserve">, fruit length, fruit width, single fruit weight, yield per plant and yield (t/ha) were recorded. For </w:t>
      </w:r>
      <w:r w:rsidR="00F57A15">
        <w:rPr>
          <w:rFonts w:ascii="Times New Roman" w:hAnsi="Times New Roman" w:cs="Times New Roman"/>
        </w:rPr>
        <w:t xml:space="preserve">BARI Malta-1 </w:t>
      </w:r>
      <w:r w:rsidR="008718EF" w:rsidRPr="00DB5A1E">
        <w:rPr>
          <w:rFonts w:ascii="Times New Roman" w:hAnsi="Times New Roman" w:cs="Times New Roman"/>
        </w:rPr>
        <w:t>, data on plant height</w:t>
      </w:r>
      <w:r w:rsidR="008718EF">
        <w:rPr>
          <w:rFonts w:ascii="Times New Roman" w:hAnsi="Times New Roman" w:cs="Times New Roman"/>
        </w:rPr>
        <w:t>,</w:t>
      </w:r>
      <w:r w:rsidR="008718EF" w:rsidRPr="00DB5A1E">
        <w:rPr>
          <w:rFonts w:ascii="Times New Roman" w:hAnsi="Times New Roman" w:cs="Times New Roman"/>
        </w:rPr>
        <w:t xml:space="preserve"> stem diameter</w:t>
      </w:r>
      <w:r w:rsidR="008718EF">
        <w:rPr>
          <w:rFonts w:ascii="Times New Roman" w:hAnsi="Times New Roman" w:cs="Times New Roman"/>
        </w:rPr>
        <w:t xml:space="preserve">, </w:t>
      </w:r>
      <w:r w:rsidR="008718EF" w:rsidRPr="00DB5A1E">
        <w:rPr>
          <w:rFonts w:ascii="Times New Roman" w:hAnsi="Times New Roman" w:cs="Times New Roman"/>
        </w:rPr>
        <w:t>number of fruits</w:t>
      </w:r>
      <w:r w:rsidR="008718EF">
        <w:rPr>
          <w:rFonts w:ascii="Times New Roman" w:hAnsi="Times New Roman" w:cs="Times New Roman"/>
        </w:rPr>
        <w:t xml:space="preserve"> per plant</w:t>
      </w:r>
      <w:r w:rsidR="008718EF" w:rsidRPr="00DB5A1E">
        <w:rPr>
          <w:rFonts w:ascii="Times New Roman" w:hAnsi="Times New Roman" w:cs="Times New Roman"/>
        </w:rPr>
        <w:t xml:space="preserve">, fruit length, fruit width, single fruit weight, yield per plant and yield (t/ha) </w:t>
      </w:r>
      <w:r w:rsidR="008718EF">
        <w:rPr>
          <w:rFonts w:ascii="Times New Roman" w:hAnsi="Times New Roman" w:cs="Times New Roman"/>
        </w:rPr>
        <w:t xml:space="preserve"> </w:t>
      </w:r>
      <w:r w:rsidR="008718EF" w:rsidRPr="00DB5A1E">
        <w:rPr>
          <w:rFonts w:ascii="Times New Roman" w:hAnsi="Times New Roman" w:cs="Times New Roman"/>
        </w:rPr>
        <w:t xml:space="preserve"> were recorded. Stem diameter for both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 xml:space="preserve"> and </w:t>
      </w:r>
      <w:r w:rsidR="00F57A15">
        <w:rPr>
          <w:rFonts w:ascii="Times New Roman" w:hAnsi="Times New Roman" w:cs="Times New Roman"/>
        </w:rPr>
        <w:t>BARI Malta-</w:t>
      </w:r>
      <w:proofErr w:type="gramStart"/>
      <w:r w:rsidR="00F57A15">
        <w:rPr>
          <w:rFonts w:ascii="Times New Roman" w:hAnsi="Times New Roman" w:cs="Times New Roman"/>
        </w:rPr>
        <w:t xml:space="preserve">1 </w:t>
      </w:r>
      <w:r w:rsidR="008718EF" w:rsidRPr="00DB5A1E">
        <w:rPr>
          <w:rFonts w:ascii="Times New Roman" w:hAnsi="Times New Roman" w:cs="Times New Roman"/>
        </w:rPr>
        <w:t xml:space="preserve"> was</w:t>
      </w:r>
      <w:proofErr w:type="gramEnd"/>
      <w:r w:rsidR="008718EF" w:rsidRPr="00DB5A1E">
        <w:rPr>
          <w:rFonts w:ascii="Times New Roman" w:hAnsi="Times New Roman" w:cs="Times New Roman"/>
        </w:rPr>
        <w:t xml:space="preserve"> taken at 30 cm above ground level.</w:t>
      </w:r>
      <w:r w:rsidR="008718EF">
        <w:rPr>
          <w:rFonts w:ascii="Times New Roman" w:hAnsi="Times New Roman" w:cs="Times New Roman"/>
        </w:rPr>
        <w:t xml:space="preserve"> </w:t>
      </w:r>
      <w:r w:rsidR="008718EF" w:rsidRPr="00DB6DD6">
        <w:rPr>
          <w:rFonts w:ascii="Times New Roman" w:hAnsi="Times New Roman" w:cs="Times New Roman"/>
        </w:rPr>
        <w:t xml:space="preserve">The recorded data were compiled and analyzed by RCBD design to find out the statistical significance of the experimental results. That means for all recorded data, the analyses of variance for all the characters and Least Significant Difference (LSD) test were performed using statistical package programmed </w:t>
      </w:r>
      <w:proofErr w:type="spellStart"/>
      <w:r w:rsidR="008718EF" w:rsidRPr="00DB6DD6">
        <w:rPr>
          <w:rFonts w:ascii="Times New Roman" w:hAnsi="Times New Roman" w:cs="Times New Roman"/>
        </w:rPr>
        <w:t>Statistix</w:t>
      </w:r>
      <w:proofErr w:type="spellEnd"/>
      <w:r w:rsidR="008718EF" w:rsidRPr="00DB6DD6">
        <w:rPr>
          <w:rFonts w:ascii="Times New Roman" w:hAnsi="Times New Roman" w:cs="Times New Roman"/>
        </w:rPr>
        <w:t xml:space="preserve"> 10.0 software. Mean comparisons were done by Duncan's Multiple Range Test (DMRT) (Gomez and Gomez, 1984) and also by Least Significant Difference (LSD) test.</w:t>
      </w:r>
    </w:p>
    <w:p w:rsidR="008718EF" w:rsidRDefault="008718EF" w:rsidP="007E3475">
      <w:pPr>
        <w:autoSpaceDE w:val="0"/>
        <w:autoSpaceDN w:val="0"/>
        <w:adjustRightInd w:val="0"/>
        <w:spacing w:after="0" w:line="240" w:lineRule="auto"/>
        <w:jc w:val="both"/>
        <w:rPr>
          <w:rFonts w:ascii="Times New Roman" w:hAnsi="Times New Roman" w:cs="Times New Roman"/>
          <w:b/>
          <w:bCs/>
        </w:rPr>
      </w:pPr>
    </w:p>
    <w:p w:rsidR="007E3475" w:rsidRDefault="007E3475" w:rsidP="007E3475">
      <w:pPr>
        <w:autoSpaceDE w:val="0"/>
        <w:autoSpaceDN w:val="0"/>
        <w:adjustRightInd w:val="0"/>
        <w:spacing w:after="0" w:line="240" w:lineRule="auto"/>
        <w:jc w:val="both"/>
        <w:rPr>
          <w:rFonts w:ascii="Times New Roman" w:hAnsi="Times New Roman" w:cs="Times New Roman"/>
          <w:b/>
          <w:sz w:val="24"/>
          <w:szCs w:val="24"/>
        </w:rPr>
      </w:pPr>
      <w:r w:rsidRPr="007E3475">
        <w:rPr>
          <w:rFonts w:ascii="Times New Roman" w:hAnsi="Times New Roman" w:cs="Times New Roman"/>
          <w:b/>
          <w:sz w:val="24"/>
          <w:szCs w:val="24"/>
        </w:rPr>
        <w:t>Results and Discussion</w:t>
      </w:r>
    </w:p>
    <w:p w:rsidR="00954A23" w:rsidRPr="00954A23" w:rsidRDefault="00DB5A1E" w:rsidP="00954A23">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 xml:space="preserve">Plant height </w:t>
      </w:r>
      <w:r w:rsidR="00954A23" w:rsidRPr="00954A23">
        <w:rPr>
          <w:rFonts w:ascii="Times New Roman" w:hAnsi="Times New Roman" w:cs="Times New Roman"/>
          <w:b/>
          <w:bCs/>
          <w:iCs/>
        </w:rPr>
        <w:t xml:space="preserve">of Naga </w:t>
      </w:r>
      <w:proofErr w:type="spellStart"/>
      <w:r w:rsidR="00954A23" w:rsidRPr="00954A23">
        <w:rPr>
          <w:rFonts w:ascii="Times New Roman" w:hAnsi="Times New Roman" w:cs="Times New Roman"/>
          <w:b/>
          <w:bCs/>
          <w:iCs/>
        </w:rPr>
        <w:t>Chilli</w:t>
      </w:r>
      <w:proofErr w:type="spellEnd"/>
    </w:p>
    <w:p w:rsidR="00954A23" w:rsidRPr="00954A23" w:rsidRDefault="00954A23" w:rsidP="00954A23">
      <w:pPr>
        <w:autoSpaceDE w:val="0"/>
        <w:autoSpaceDN w:val="0"/>
        <w:adjustRightInd w:val="0"/>
        <w:spacing w:after="0" w:line="240" w:lineRule="auto"/>
        <w:jc w:val="both"/>
        <w:rPr>
          <w:rFonts w:ascii="Times New Roman" w:hAnsi="Times New Roman" w:cs="Times New Roman"/>
        </w:rPr>
      </w:pPr>
      <w:r w:rsidRPr="00954A23">
        <w:rPr>
          <w:rFonts w:ascii="Times New Roman" w:hAnsi="Times New Roman" w:cs="Times New Roman"/>
        </w:rPr>
        <w:t xml:space="preserve">Plant height is a significant indicator of growth in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Observations recorded at 30, 60, 90 days after transplanting, and at final harvest, showed no significant variation in plant height (</w:t>
      </w:r>
      <w:r>
        <w:rPr>
          <w:rFonts w:ascii="Times New Roman" w:hAnsi="Times New Roman" w:cs="Times New Roman"/>
        </w:rPr>
        <w:t>Figure-1)</w:t>
      </w:r>
      <w:r w:rsidRPr="00954A23">
        <w:rPr>
          <w:rFonts w:ascii="Times New Roman" w:hAnsi="Times New Roman" w:cs="Times New Roman"/>
        </w:rPr>
        <w:t xml:space="preserve"> when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xml:space="preserve"> was grown within a </w:t>
      </w:r>
      <w:r w:rsidR="005055B5">
        <w:rPr>
          <w:rFonts w:ascii="Times New Roman" w:hAnsi="Times New Roman" w:cs="Times New Roman"/>
        </w:rPr>
        <w:t>BARI Malta-1</w:t>
      </w:r>
      <w:r w:rsidRPr="00954A23">
        <w:rPr>
          <w:rFonts w:ascii="Times New Roman" w:hAnsi="Times New Roman" w:cs="Times New Roman"/>
        </w:rPr>
        <w:t xml:space="preserve">-based agroforestry system. The plant height consistently increased as the crop matured, reaching its maximum (75.21 cm) at final harvest in the sole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xml:space="preserve"> cropping system. However, overall differences in growth parameters between the agroforestry system and the sole cropping system were minimal.</w:t>
      </w:r>
    </w:p>
    <w:p w:rsidR="00733E6A" w:rsidRDefault="00622AC4" w:rsidP="007E3475">
      <w:pPr>
        <w:autoSpaceDE w:val="0"/>
        <w:autoSpaceDN w:val="0"/>
        <w:adjustRightInd w:val="0"/>
        <w:spacing w:after="0" w:line="240" w:lineRule="auto"/>
        <w:jc w:val="both"/>
        <w:rPr>
          <w:rFonts w:ascii="Times New Roman" w:hAnsi="Times New Roman" w:cs="Times New Roman"/>
          <w:b/>
          <w:sz w:val="24"/>
          <w:szCs w:val="24"/>
        </w:rPr>
      </w:pPr>
      <w:r>
        <w:rPr>
          <w:noProof/>
        </w:rPr>
        <w:drawing>
          <wp:anchor distT="0" distB="0" distL="114300" distR="114300" simplePos="0" relativeHeight="251660288" behindDoc="0" locked="0" layoutInCell="1" allowOverlap="1" wp14:anchorId="3036A89A" wp14:editId="3BEED651">
            <wp:simplePos x="0" y="0"/>
            <wp:positionH relativeFrom="column">
              <wp:posOffset>1411605</wp:posOffset>
            </wp:positionH>
            <wp:positionV relativeFrom="paragraph">
              <wp:posOffset>160655</wp:posOffset>
            </wp:positionV>
            <wp:extent cx="3459480" cy="1952625"/>
            <wp:effectExtent l="0" t="0" r="2667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BF4DD3" w:rsidRDefault="00BF4DD3" w:rsidP="007E3475">
      <w:pPr>
        <w:autoSpaceDE w:val="0"/>
        <w:autoSpaceDN w:val="0"/>
        <w:adjustRightInd w:val="0"/>
        <w:spacing w:after="0" w:line="240" w:lineRule="auto"/>
        <w:jc w:val="both"/>
        <w:rPr>
          <w:rFonts w:ascii="Times New Roman" w:hAnsi="Times New Roman" w:cs="Times New Roman"/>
          <w:b/>
          <w:sz w:val="24"/>
          <w:szCs w:val="24"/>
        </w:rPr>
      </w:pPr>
    </w:p>
    <w:p w:rsidR="00BF4DD3" w:rsidRDefault="00BF4DD3"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467D84" w:rsidRDefault="00467D84" w:rsidP="00DC427A">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DC427A" w:rsidRPr="00DC427A">
        <w:rPr>
          <w:rFonts w:ascii="Times New Roman" w:hAnsi="Times New Roman" w:cs="Times New Roman"/>
          <w:b/>
          <w:sz w:val="18"/>
          <w:szCs w:val="18"/>
        </w:rPr>
        <w:t>f</w:t>
      </w:r>
      <w:r w:rsidR="00DC427A">
        <w:rPr>
          <w:rFonts w:ascii="Times New Roman" w:hAnsi="Times New Roman" w:cs="Times New Roman"/>
          <w:b/>
          <w:sz w:val="18"/>
          <w:szCs w:val="18"/>
        </w:rPr>
        <w:t>igure-1: Plant height performance of N</w:t>
      </w:r>
      <w:r w:rsidR="00DC427A" w:rsidRPr="00DC427A">
        <w:rPr>
          <w:rFonts w:ascii="Times New Roman" w:hAnsi="Times New Roman" w:cs="Times New Roman"/>
          <w:b/>
          <w:sz w:val="18"/>
          <w:szCs w:val="18"/>
        </w:rPr>
        <w:t xml:space="preserve">aga </w:t>
      </w:r>
      <w:proofErr w:type="spellStart"/>
      <w:r w:rsidR="00DC427A" w:rsidRPr="00DC427A">
        <w:rPr>
          <w:rFonts w:ascii="Times New Roman" w:hAnsi="Times New Roman" w:cs="Times New Roman"/>
          <w:b/>
          <w:sz w:val="18"/>
          <w:szCs w:val="18"/>
        </w:rPr>
        <w:t>chilli</w:t>
      </w:r>
      <w:proofErr w:type="spellEnd"/>
      <w:r w:rsidR="00DC427A" w:rsidRPr="00DC427A">
        <w:rPr>
          <w:rFonts w:ascii="Times New Roman" w:hAnsi="Times New Roman" w:cs="Times New Roman"/>
          <w:b/>
          <w:sz w:val="18"/>
          <w:szCs w:val="18"/>
        </w:rPr>
        <w:t xml:space="preserve"> at various stages in </w:t>
      </w:r>
    </w:p>
    <w:p w:rsidR="00FA4910" w:rsidRPr="00DC427A" w:rsidRDefault="005055B5" w:rsidP="00DC427A">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BARI Malta-1 </w:t>
      </w:r>
      <w:r w:rsidR="00DC427A" w:rsidRPr="00DC427A">
        <w:rPr>
          <w:rFonts w:ascii="Times New Roman" w:hAnsi="Times New Roman" w:cs="Times New Roman"/>
          <w:b/>
          <w:sz w:val="18"/>
          <w:szCs w:val="18"/>
        </w:rPr>
        <w:t>based agroforestry</w:t>
      </w:r>
    </w:p>
    <w:p w:rsidR="00DB5A1E" w:rsidRDefault="00DB5A1E" w:rsidP="00DB5A1E">
      <w:pPr>
        <w:autoSpaceDE w:val="0"/>
        <w:autoSpaceDN w:val="0"/>
        <w:adjustRightInd w:val="0"/>
        <w:spacing w:after="0" w:line="240" w:lineRule="auto"/>
        <w:jc w:val="both"/>
        <w:rPr>
          <w:rFonts w:ascii="Times New Roman" w:hAnsi="Times New Roman" w:cs="Times New Roman"/>
          <w:b/>
          <w:bCs/>
          <w:iCs/>
        </w:rPr>
      </w:pPr>
    </w:p>
    <w:p w:rsidR="00DB5A1E" w:rsidRPr="00954A23" w:rsidRDefault="00DB5A1E" w:rsidP="00DB5A1E">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 xml:space="preserve">Canopy spreading </w:t>
      </w:r>
      <w:r w:rsidRPr="00954A23">
        <w:rPr>
          <w:rFonts w:ascii="Times New Roman" w:hAnsi="Times New Roman" w:cs="Times New Roman"/>
          <w:b/>
          <w:bCs/>
          <w:iCs/>
        </w:rPr>
        <w:t xml:space="preserve">of Naga </w:t>
      </w:r>
      <w:proofErr w:type="spellStart"/>
      <w:r w:rsidRPr="00954A23">
        <w:rPr>
          <w:rFonts w:ascii="Times New Roman" w:hAnsi="Times New Roman" w:cs="Times New Roman"/>
          <w:b/>
          <w:bCs/>
          <w:iCs/>
        </w:rPr>
        <w:t>Chilli</w:t>
      </w:r>
      <w:proofErr w:type="spellEnd"/>
    </w:p>
    <w:p w:rsidR="00A17A77" w:rsidRPr="00F57A15" w:rsidRDefault="00954A23" w:rsidP="00A17A77">
      <w:pPr>
        <w:autoSpaceDE w:val="0"/>
        <w:autoSpaceDN w:val="0"/>
        <w:adjustRightInd w:val="0"/>
        <w:spacing w:after="0" w:line="240" w:lineRule="auto"/>
        <w:jc w:val="both"/>
        <w:rPr>
          <w:rFonts w:ascii="Times New Roman" w:eastAsia="CIDFont+F1" w:hAnsi="Times New Roman" w:cs="Times New Roman"/>
          <w:color w:val="FF0000"/>
        </w:rPr>
      </w:pPr>
      <w:r w:rsidRPr="00F57A15">
        <w:rPr>
          <w:rFonts w:ascii="Times New Roman" w:eastAsia="CIDFont+F1" w:hAnsi="Times New Roman" w:cs="Times New Roman"/>
        </w:rPr>
        <w:t xml:space="preserve">Canopy spreading is the most important growth contributing characters for </w:t>
      </w:r>
      <w:proofErr w:type="spellStart"/>
      <w:r w:rsidRPr="00F57A15">
        <w:rPr>
          <w:rFonts w:ascii="Times New Roman" w:eastAsia="CIDFont+F1" w:hAnsi="Times New Roman" w:cs="Times New Roman"/>
        </w:rPr>
        <w:t>naga</w:t>
      </w:r>
      <w:proofErr w:type="spellEnd"/>
      <w:r w:rsidRPr="00F57A15">
        <w:rPr>
          <w:rFonts w:ascii="Times New Roman" w:eastAsia="CIDFont+F1" w:hAnsi="Times New Roman" w:cs="Times New Roman"/>
        </w:rPr>
        <w:t xml:space="preserve"> </w:t>
      </w:r>
      <w:proofErr w:type="spellStart"/>
      <w:r w:rsidRPr="00F57A15">
        <w:rPr>
          <w:rFonts w:ascii="Times New Roman" w:eastAsia="CIDFont+F1" w:hAnsi="Times New Roman" w:cs="Times New Roman"/>
        </w:rPr>
        <w:t>chilli</w:t>
      </w:r>
      <w:proofErr w:type="spellEnd"/>
      <w:r w:rsidRPr="00F57A15">
        <w:rPr>
          <w:rFonts w:ascii="Times New Roman" w:eastAsia="CIDFont+F1" w:hAnsi="Times New Roman" w:cs="Times New Roman"/>
        </w:rPr>
        <w:t>.</w:t>
      </w:r>
      <w:r w:rsidR="00A17A77" w:rsidRPr="00F57A15">
        <w:rPr>
          <w:rFonts w:ascii="Times New Roman" w:eastAsia="CIDFont+F1" w:hAnsi="Times New Roman" w:cs="Times New Roman"/>
        </w:rPr>
        <w:t xml:space="preserve"> </w:t>
      </w:r>
      <w:r w:rsidR="00A17A77" w:rsidRPr="00F57A15">
        <w:rPr>
          <w:rFonts w:ascii="Times New Roman" w:hAnsi="Times New Roman" w:cs="Times New Roman"/>
        </w:rPr>
        <w:t xml:space="preserve">The variation of canopy spreading of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grown in </w:t>
      </w:r>
      <w:r w:rsidR="005055B5" w:rsidRPr="00F57A15">
        <w:rPr>
          <w:rFonts w:ascii="Times New Roman" w:hAnsi="Times New Roman" w:cs="Times New Roman"/>
        </w:rPr>
        <w:t>BARI Malta-1</w:t>
      </w:r>
      <w:r w:rsidR="005055B5" w:rsidRPr="00F57A15">
        <w:rPr>
          <w:rFonts w:ascii="Times New Roman" w:hAnsi="Times New Roman" w:cs="Times New Roman"/>
          <w:b/>
        </w:rPr>
        <w:t xml:space="preserve"> </w:t>
      </w:r>
      <w:r w:rsidR="00A17A77" w:rsidRPr="00F57A15">
        <w:rPr>
          <w:rFonts w:ascii="Times New Roman" w:hAnsi="Times New Roman" w:cs="Times New Roman"/>
        </w:rPr>
        <w:t xml:space="preserve">based Agroforestry system and sole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did not vary at all. Maximum canopy spreading (65.2cm × 63.8 cm) was found in sole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intercropping which was statistically similar to the </w:t>
      </w:r>
      <w:r w:rsidR="005055B5" w:rsidRPr="00F57A15">
        <w:rPr>
          <w:rFonts w:ascii="Times New Roman" w:hAnsi="Times New Roman" w:cs="Times New Roman"/>
        </w:rPr>
        <w:t>BARI Malta-1</w:t>
      </w:r>
      <w:r w:rsidR="005055B5" w:rsidRPr="00F57A15">
        <w:rPr>
          <w:rFonts w:ascii="Times New Roman" w:hAnsi="Times New Roman" w:cs="Times New Roman"/>
          <w:b/>
        </w:rPr>
        <w:t xml:space="preserve"> </w:t>
      </w:r>
      <w:r w:rsidR="00A17A77" w:rsidRPr="00F57A15">
        <w:rPr>
          <w:rFonts w:ascii="Times New Roman" w:hAnsi="Times New Roman" w:cs="Times New Roman"/>
        </w:rPr>
        <w:t xml:space="preserve">based agroforestry system. </w:t>
      </w:r>
    </w:p>
    <w:p w:rsidR="005F57A3" w:rsidRDefault="00622AC4" w:rsidP="003D5B6F">
      <w:pPr>
        <w:autoSpaceDE w:val="0"/>
        <w:autoSpaceDN w:val="0"/>
        <w:adjustRightInd w:val="0"/>
        <w:spacing w:after="0" w:line="240" w:lineRule="auto"/>
        <w:jc w:val="both"/>
        <w:rPr>
          <w:rFonts w:ascii="CIDFont+F1" w:eastAsia="CIDFont+F1" w:cs="CIDFont+F1"/>
          <w:sz w:val="21"/>
          <w:szCs w:val="21"/>
        </w:rPr>
      </w:pPr>
      <w:r>
        <w:rPr>
          <w:noProof/>
        </w:rPr>
        <w:drawing>
          <wp:anchor distT="0" distB="0" distL="114300" distR="114300" simplePos="0" relativeHeight="251661312" behindDoc="0" locked="0" layoutInCell="1" allowOverlap="1" wp14:anchorId="6BACF572" wp14:editId="6550FE7D">
            <wp:simplePos x="0" y="0"/>
            <wp:positionH relativeFrom="column">
              <wp:posOffset>1060247</wp:posOffset>
            </wp:positionH>
            <wp:positionV relativeFrom="paragraph">
              <wp:posOffset>149225</wp:posOffset>
            </wp:positionV>
            <wp:extent cx="3942892" cy="2055571"/>
            <wp:effectExtent l="0" t="0" r="19685" b="2095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E32991" w:rsidRDefault="00E32991"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E32991" w:rsidRDefault="00760B44" w:rsidP="00E32991">
      <w:pPr>
        <w:autoSpaceDE w:val="0"/>
        <w:autoSpaceDN w:val="0"/>
        <w:adjustRightInd w:val="0"/>
        <w:spacing w:after="0" w:line="240" w:lineRule="auto"/>
        <w:ind w:firstLine="1800"/>
        <w:rPr>
          <w:rFonts w:ascii="Times New Roman" w:hAnsi="Times New Roman" w:cs="Times New Roman"/>
          <w:sz w:val="20"/>
          <w:szCs w:val="20"/>
        </w:rPr>
      </w:pPr>
      <w:r w:rsidRPr="00DC427A">
        <w:rPr>
          <w:rFonts w:ascii="Times New Roman" w:hAnsi="Times New Roman" w:cs="Times New Roman"/>
          <w:sz w:val="20"/>
          <w:szCs w:val="20"/>
        </w:rPr>
        <w:t>Figure-</w:t>
      </w:r>
      <w:r w:rsidR="00AC1C0A" w:rsidRPr="00DC427A">
        <w:rPr>
          <w:rFonts w:ascii="Times New Roman" w:hAnsi="Times New Roman" w:cs="Times New Roman"/>
          <w:sz w:val="20"/>
          <w:szCs w:val="20"/>
        </w:rPr>
        <w:t>2</w:t>
      </w:r>
      <w:r w:rsidRPr="00DC427A">
        <w:rPr>
          <w:rFonts w:ascii="Times New Roman" w:hAnsi="Times New Roman" w:cs="Times New Roman"/>
          <w:sz w:val="20"/>
          <w:szCs w:val="20"/>
        </w:rPr>
        <w:t xml:space="preserve">: </w:t>
      </w:r>
      <w:r w:rsidR="00DC427A">
        <w:rPr>
          <w:rFonts w:ascii="Times New Roman" w:hAnsi="Times New Roman" w:cs="Times New Roman"/>
          <w:sz w:val="20"/>
          <w:szCs w:val="20"/>
        </w:rPr>
        <w:t>C</w:t>
      </w:r>
      <w:r w:rsidR="00DC427A" w:rsidRPr="00DC427A">
        <w:rPr>
          <w:rFonts w:ascii="Times New Roman" w:hAnsi="Times New Roman" w:cs="Times New Roman"/>
          <w:sz w:val="20"/>
          <w:szCs w:val="20"/>
        </w:rPr>
        <w:t>anopy s</w:t>
      </w:r>
      <w:r w:rsidR="00DC427A">
        <w:rPr>
          <w:rFonts w:ascii="Times New Roman" w:hAnsi="Times New Roman" w:cs="Times New Roman"/>
          <w:sz w:val="20"/>
          <w:szCs w:val="20"/>
        </w:rPr>
        <w:t>pread performance of N</w:t>
      </w:r>
      <w:r w:rsidR="00DC427A" w:rsidRPr="00DC427A">
        <w:rPr>
          <w:rFonts w:ascii="Times New Roman" w:hAnsi="Times New Roman" w:cs="Times New Roman"/>
          <w:sz w:val="20"/>
          <w:szCs w:val="20"/>
        </w:rPr>
        <w:t xml:space="preserve">aga </w:t>
      </w:r>
      <w:proofErr w:type="spellStart"/>
      <w:r w:rsidR="00DC427A" w:rsidRPr="00DC427A">
        <w:rPr>
          <w:rFonts w:ascii="Times New Roman" w:hAnsi="Times New Roman" w:cs="Times New Roman"/>
          <w:sz w:val="20"/>
          <w:szCs w:val="20"/>
        </w:rPr>
        <w:t>chilli</w:t>
      </w:r>
      <w:proofErr w:type="spellEnd"/>
      <w:r w:rsidR="00DC427A" w:rsidRPr="00DC427A">
        <w:rPr>
          <w:rFonts w:ascii="Times New Roman" w:hAnsi="Times New Roman" w:cs="Times New Roman"/>
          <w:sz w:val="20"/>
          <w:szCs w:val="20"/>
        </w:rPr>
        <w:t xml:space="preserve"> at different growth stages</w:t>
      </w:r>
    </w:p>
    <w:p w:rsidR="003D5B6F" w:rsidRPr="00DC427A" w:rsidRDefault="00DC427A" w:rsidP="00E32991">
      <w:pPr>
        <w:autoSpaceDE w:val="0"/>
        <w:autoSpaceDN w:val="0"/>
        <w:adjustRightInd w:val="0"/>
        <w:spacing w:after="0" w:line="240" w:lineRule="auto"/>
        <w:ind w:firstLine="1800"/>
        <w:jc w:val="center"/>
        <w:rPr>
          <w:rFonts w:ascii="Times New Roman" w:hAnsi="Times New Roman" w:cs="Times New Roman"/>
          <w:sz w:val="20"/>
          <w:szCs w:val="20"/>
        </w:rPr>
      </w:pPr>
      <w:r w:rsidRPr="00DC427A">
        <w:rPr>
          <w:rFonts w:ascii="Times New Roman" w:hAnsi="Times New Roman" w:cs="Times New Roman"/>
          <w:sz w:val="20"/>
          <w:szCs w:val="20"/>
        </w:rPr>
        <w:t xml:space="preserve">in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Pr="00DC427A">
        <w:rPr>
          <w:rFonts w:ascii="Times New Roman" w:hAnsi="Times New Roman" w:cs="Times New Roman"/>
          <w:sz w:val="20"/>
          <w:szCs w:val="20"/>
        </w:rPr>
        <w:t>based agroforestry system</w:t>
      </w:r>
    </w:p>
    <w:p w:rsidR="00FA4910" w:rsidRPr="00E32991" w:rsidRDefault="00E32991" w:rsidP="007E3475">
      <w:pPr>
        <w:autoSpaceDE w:val="0"/>
        <w:autoSpaceDN w:val="0"/>
        <w:adjustRightInd w:val="0"/>
        <w:spacing w:after="0" w:line="240" w:lineRule="auto"/>
        <w:jc w:val="both"/>
        <w:rPr>
          <w:rFonts w:ascii="Times New Roman" w:hAnsi="Times New Roman" w:cs="Times New Roman"/>
          <w:b/>
        </w:rPr>
      </w:pPr>
      <w:r w:rsidRPr="00E32991">
        <w:rPr>
          <w:rFonts w:ascii="Times New Roman" w:hAnsi="Times New Roman" w:cs="Times New Roman"/>
          <w:b/>
        </w:rPr>
        <w:t xml:space="preserve">Branch development of Naga </w:t>
      </w:r>
      <w:proofErr w:type="spellStart"/>
      <w:r w:rsidRPr="00E32991">
        <w:rPr>
          <w:rFonts w:ascii="Times New Roman" w:hAnsi="Times New Roman" w:cs="Times New Roman"/>
          <w:b/>
        </w:rPr>
        <w:t>chilli</w:t>
      </w:r>
      <w:proofErr w:type="spellEnd"/>
    </w:p>
    <w:p w:rsidR="009E72C3" w:rsidRPr="009E72C3" w:rsidRDefault="009E72C3" w:rsidP="009E72C3">
      <w:pPr>
        <w:autoSpaceDE w:val="0"/>
        <w:autoSpaceDN w:val="0"/>
        <w:adjustRightInd w:val="0"/>
        <w:spacing w:after="0" w:line="240" w:lineRule="auto"/>
        <w:jc w:val="both"/>
        <w:rPr>
          <w:rFonts w:ascii="Times New Roman" w:hAnsi="Times New Roman" w:cs="Times New Roman"/>
        </w:rPr>
      </w:pPr>
      <w:r w:rsidRPr="009E72C3">
        <w:rPr>
          <w:rFonts w:ascii="Times New Roman" w:eastAsia="CIDFont+F1" w:hAnsi="Times New Roman" w:cs="Times New Roman"/>
        </w:rPr>
        <w:t xml:space="preserve">There was no significant effect on the number of branches production per plant at different stages of growth (30, 60, 90 DAT and final harvest) (Figure-3). </w:t>
      </w:r>
      <w:r w:rsidRPr="009E72C3">
        <w:rPr>
          <w:rFonts w:ascii="Times New Roman" w:hAnsi="Times New Roman" w:cs="Times New Roman"/>
        </w:rPr>
        <w:t xml:space="preserve">At final harvest, the highest number of branches was found in sole Naga </w:t>
      </w:r>
      <w:proofErr w:type="spellStart"/>
      <w:r w:rsidRPr="009E72C3">
        <w:rPr>
          <w:rFonts w:ascii="Times New Roman" w:hAnsi="Times New Roman" w:cs="Times New Roman"/>
        </w:rPr>
        <w:t>chilli</w:t>
      </w:r>
      <w:proofErr w:type="spellEnd"/>
      <w:r w:rsidRPr="009E72C3">
        <w:rPr>
          <w:rFonts w:ascii="Times New Roman" w:hAnsi="Times New Roman" w:cs="Times New Roman"/>
        </w:rPr>
        <w:t xml:space="preserve"> (28.27) and lowest (26.45) in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Pr="009E72C3">
        <w:rPr>
          <w:rFonts w:ascii="Times New Roman" w:hAnsi="Times New Roman" w:cs="Times New Roman"/>
        </w:rPr>
        <w:t>based agroforestry system.</w:t>
      </w:r>
    </w:p>
    <w:p w:rsidR="00FA4910" w:rsidRDefault="00FA4910" w:rsidP="007E3475">
      <w:pPr>
        <w:autoSpaceDE w:val="0"/>
        <w:autoSpaceDN w:val="0"/>
        <w:adjustRightInd w:val="0"/>
        <w:spacing w:after="0" w:line="240" w:lineRule="auto"/>
        <w:jc w:val="both"/>
        <w:rPr>
          <w:rFonts w:ascii="Times New Roman" w:hAnsi="Times New Roman" w:cs="Times New Roman"/>
        </w:rPr>
      </w:pPr>
    </w:p>
    <w:p w:rsidR="009A32E7" w:rsidRPr="002D6252" w:rsidRDefault="009A32E7" w:rsidP="007E3475">
      <w:pPr>
        <w:autoSpaceDE w:val="0"/>
        <w:autoSpaceDN w:val="0"/>
        <w:adjustRightInd w:val="0"/>
        <w:spacing w:after="0" w:line="240" w:lineRule="auto"/>
        <w:jc w:val="both"/>
        <w:rPr>
          <w:rFonts w:ascii="Times New Roman" w:hAnsi="Times New Roman" w:cs="Times New Roman"/>
        </w:rPr>
      </w:pPr>
      <w:r>
        <w:rPr>
          <w:noProof/>
        </w:rPr>
        <w:drawing>
          <wp:anchor distT="0" distB="0" distL="114300" distR="114300" simplePos="0" relativeHeight="251662336" behindDoc="0" locked="0" layoutInCell="1" allowOverlap="1" wp14:anchorId="15116A2F" wp14:editId="5823500F">
            <wp:simplePos x="0" y="0"/>
            <wp:positionH relativeFrom="column">
              <wp:posOffset>957580</wp:posOffset>
            </wp:positionH>
            <wp:positionV relativeFrom="paragraph">
              <wp:posOffset>36830</wp:posOffset>
            </wp:positionV>
            <wp:extent cx="4110990" cy="2399030"/>
            <wp:effectExtent l="0" t="0" r="22860" b="2032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467D84" w:rsidRPr="00467D84" w:rsidRDefault="009E72C3" w:rsidP="00467D84">
      <w:pPr>
        <w:autoSpaceDE w:val="0"/>
        <w:autoSpaceDN w:val="0"/>
        <w:adjustRightInd w:val="0"/>
        <w:spacing w:after="0" w:line="240" w:lineRule="auto"/>
        <w:jc w:val="center"/>
        <w:rPr>
          <w:rFonts w:ascii="Times New Roman" w:hAnsi="Times New Roman" w:cs="Times New Roman"/>
          <w:b/>
          <w:sz w:val="18"/>
          <w:szCs w:val="18"/>
        </w:rPr>
      </w:pPr>
      <w:r w:rsidRPr="00467D84">
        <w:rPr>
          <w:rFonts w:ascii="Times New Roman" w:hAnsi="Times New Roman" w:cs="Times New Roman"/>
          <w:b/>
          <w:sz w:val="18"/>
          <w:szCs w:val="18"/>
        </w:rPr>
        <w:t>Figure</w:t>
      </w:r>
      <w:r w:rsidR="003D5B6F" w:rsidRPr="00467D84">
        <w:rPr>
          <w:rFonts w:ascii="Times New Roman" w:hAnsi="Times New Roman" w:cs="Times New Roman"/>
          <w:b/>
          <w:sz w:val="18"/>
          <w:szCs w:val="18"/>
        </w:rPr>
        <w:t>-3</w:t>
      </w:r>
      <w:r w:rsidRPr="00467D84">
        <w:rPr>
          <w:rFonts w:ascii="Times New Roman" w:hAnsi="Times New Roman" w:cs="Times New Roman"/>
          <w:b/>
          <w:sz w:val="18"/>
          <w:szCs w:val="18"/>
        </w:rPr>
        <w:t>:</w:t>
      </w:r>
      <w:r w:rsidR="003D5B6F" w:rsidRPr="00467D84">
        <w:rPr>
          <w:rFonts w:ascii="Times New Roman" w:hAnsi="Times New Roman" w:cs="Times New Roman"/>
          <w:b/>
          <w:sz w:val="18"/>
          <w:szCs w:val="18"/>
        </w:rPr>
        <w:t xml:space="preserve"> </w:t>
      </w:r>
      <w:r w:rsidR="00887399" w:rsidRPr="00467D84">
        <w:rPr>
          <w:rFonts w:ascii="Times New Roman" w:hAnsi="Times New Roman" w:cs="Times New Roman"/>
          <w:b/>
          <w:sz w:val="18"/>
          <w:szCs w:val="18"/>
        </w:rPr>
        <w:t xml:space="preserve">Branch development of Naga </w:t>
      </w:r>
      <w:proofErr w:type="spellStart"/>
      <w:r w:rsidR="00887399" w:rsidRPr="00467D84">
        <w:rPr>
          <w:rFonts w:ascii="Times New Roman" w:hAnsi="Times New Roman" w:cs="Times New Roman"/>
          <w:b/>
          <w:sz w:val="18"/>
          <w:szCs w:val="18"/>
        </w:rPr>
        <w:t>chilli</w:t>
      </w:r>
      <w:proofErr w:type="spellEnd"/>
      <w:r w:rsidR="00887399" w:rsidRPr="00467D84">
        <w:rPr>
          <w:rFonts w:ascii="Times New Roman" w:hAnsi="Times New Roman" w:cs="Times New Roman"/>
          <w:b/>
          <w:sz w:val="18"/>
          <w:szCs w:val="18"/>
        </w:rPr>
        <w:t xml:space="preserve"> at various growth stages in</w:t>
      </w:r>
    </w:p>
    <w:p w:rsidR="003D5B6F" w:rsidRPr="00467D84" w:rsidRDefault="005055B5" w:rsidP="00467D84">
      <w:pPr>
        <w:autoSpaceDE w:val="0"/>
        <w:autoSpaceDN w:val="0"/>
        <w:adjustRightInd w:val="0"/>
        <w:spacing w:after="0" w:line="240" w:lineRule="auto"/>
        <w:jc w:val="center"/>
        <w:rPr>
          <w:rFonts w:ascii="Times New Roman" w:hAnsi="Times New Roman" w:cs="Times New Roman"/>
          <w:b/>
          <w:sz w:val="18"/>
          <w:szCs w:val="18"/>
        </w:rPr>
      </w:pPr>
      <w:r w:rsidRPr="005055B5">
        <w:rPr>
          <w:rFonts w:ascii="Times New Roman" w:hAnsi="Times New Roman" w:cs="Times New Roman"/>
          <w:b/>
          <w:sz w:val="18"/>
          <w:szCs w:val="18"/>
        </w:rPr>
        <w:t xml:space="preserve">BARI Malta-1 </w:t>
      </w:r>
      <w:r w:rsidR="00887399" w:rsidRPr="00467D84">
        <w:rPr>
          <w:rFonts w:ascii="Times New Roman" w:hAnsi="Times New Roman" w:cs="Times New Roman"/>
          <w:b/>
          <w:sz w:val="18"/>
          <w:szCs w:val="18"/>
        </w:rPr>
        <w:t>based agroforestry system</w:t>
      </w:r>
    </w:p>
    <w:p w:rsidR="00FA4910" w:rsidRDefault="00FA4910" w:rsidP="007E3475">
      <w:pPr>
        <w:autoSpaceDE w:val="0"/>
        <w:autoSpaceDN w:val="0"/>
        <w:adjustRightInd w:val="0"/>
        <w:spacing w:after="0" w:line="240" w:lineRule="auto"/>
        <w:jc w:val="both"/>
        <w:rPr>
          <w:rFonts w:ascii="Times New Roman" w:hAnsi="Times New Roman" w:cs="Times New Roman"/>
          <w:b/>
        </w:rPr>
      </w:pPr>
    </w:p>
    <w:p w:rsidR="009E72C3" w:rsidRDefault="009E72C3" w:rsidP="009E72C3">
      <w:pPr>
        <w:autoSpaceDE w:val="0"/>
        <w:autoSpaceDN w:val="0"/>
        <w:adjustRightInd w:val="0"/>
        <w:spacing w:after="0" w:line="240" w:lineRule="auto"/>
        <w:jc w:val="both"/>
        <w:rPr>
          <w:rFonts w:ascii="Times New Roman" w:hAnsi="Times New Roman" w:cs="Times New Roman"/>
          <w:b/>
        </w:rPr>
      </w:pPr>
      <w:r w:rsidRPr="009E72C3">
        <w:rPr>
          <w:rFonts w:ascii="Times New Roman" w:hAnsi="Times New Roman" w:cs="Times New Roman"/>
          <w:b/>
        </w:rPr>
        <w:t xml:space="preserve">Yield and yield contributing characters of Naga </w:t>
      </w:r>
      <w:proofErr w:type="spellStart"/>
      <w:r w:rsidRPr="009E72C3">
        <w:rPr>
          <w:rFonts w:ascii="Times New Roman" w:hAnsi="Times New Roman" w:cs="Times New Roman"/>
          <w:b/>
        </w:rPr>
        <w:t>chilli</w:t>
      </w:r>
      <w:proofErr w:type="spellEnd"/>
    </w:p>
    <w:p w:rsidR="00D017A6" w:rsidRPr="0028057D" w:rsidRDefault="009E72C3" w:rsidP="004F4D84">
      <w:pPr>
        <w:autoSpaceDE w:val="0"/>
        <w:autoSpaceDN w:val="0"/>
        <w:adjustRightInd w:val="0"/>
        <w:spacing w:after="0" w:line="240" w:lineRule="auto"/>
        <w:jc w:val="both"/>
        <w:rPr>
          <w:rFonts w:ascii="Times New Roman" w:hAnsi="Times New Roman" w:cs="Times New Roman"/>
        </w:rPr>
      </w:pPr>
      <w:r w:rsidRPr="0028057D">
        <w:rPr>
          <w:rFonts w:ascii="Times New Roman" w:hAnsi="Times New Roman" w:cs="Times New Roman"/>
        </w:rPr>
        <w:t>As data shown in Table</w:t>
      </w:r>
      <w:r w:rsidR="00D017A6" w:rsidRPr="0028057D">
        <w:rPr>
          <w:rFonts w:ascii="Times New Roman" w:hAnsi="Times New Roman" w:cs="Times New Roman"/>
        </w:rPr>
        <w:t>-</w:t>
      </w:r>
      <w:r w:rsidRPr="0028057D">
        <w:rPr>
          <w:rFonts w:ascii="Times New Roman" w:hAnsi="Times New Roman" w:cs="Times New Roman"/>
        </w:rPr>
        <w:t>1,</w:t>
      </w:r>
      <w:r w:rsidR="00D017A6" w:rsidRPr="0028057D">
        <w:rPr>
          <w:rFonts w:ascii="Times New Roman" w:hAnsi="Times New Roman" w:cs="Times New Roman"/>
        </w:rPr>
        <w:t xml:space="preserve"> sole Naga </w:t>
      </w:r>
      <w:proofErr w:type="spellStart"/>
      <w:r w:rsidR="00D017A6" w:rsidRPr="0028057D">
        <w:rPr>
          <w:rFonts w:ascii="Times New Roman" w:hAnsi="Times New Roman" w:cs="Times New Roman"/>
        </w:rPr>
        <w:t>chilli</w:t>
      </w:r>
      <w:proofErr w:type="spellEnd"/>
      <w:r w:rsidR="00D017A6" w:rsidRPr="0028057D">
        <w:rPr>
          <w:rFonts w:ascii="Times New Roman" w:hAnsi="Times New Roman" w:cs="Times New Roman"/>
        </w:rPr>
        <w:t xml:space="preserve"> exhibited the lowest number of fruit (77.88) but among the intercropping configurations, Naga </w:t>
      </w:r>
      <w:proofErr w:type="spellStart"/>
      <w:r w:rsidR="00D017A6" w:rsidRPr="0028057D">
        <w:rPr>
          <w:rFonts w:ascii="Times New Roman" w:hAnsi="Times New Roman" w:cs="Times New Roman"/>
        </w:rPr>
        <w:t>chilli</w:t>
      </w:r>
      <w:proofErr w:type="spellEnd"/>
      <w:r w:rsidR="00D017A6" w:rsidRPr="0028057D">
        <w:rPr>
          <w:rFonts w:ascii="Times New Roman" w:hAnsi="Times New Roman" w:cs="Times New Roman"/>
        </w:rPr>
        <w:t xml:space="preserve"> demonstrated the highest number of fruit (85.74). In regards to fruit length, </w:t>
      </w:r>
      <w:r w:rsidR="0028057D" w:rsidRPr="0028057D">
        <w:rPr>
          <w:rFonts w:ascii="Times New Roman" w:hAnsi="Times New Roman" w:cs="Times New Roman"/>
        </w:rPr>
        <w:t xml:space="preserve">the longest fruit was observed in sole Naga </w:t>
      </w:r>
      <w:proofErr w:type="spellStart"/>
      <w:r w:rsidR="0028057D" w:rsidRPr="0028057D">
        <w:rPr>
          <w:rFonts w:ascii="Times New Roman" w:hAnsi="Times New Roman" w:cs="Times New Roman"/>
        </w:rPr>
        <w:t>chilli</w:t>
      </w:r>
      <w:proofErr w:type="spellEnd"/>
      <w:r w:rsidR="0028057D" w:rsidRPr="0028057D">
        <w:rPr>
          <w:rFonts w:ascii="Times New Roman" w:hAnsi="Times New Roman" w:cs="Times New Roman"/>
        </w:rPr>
        <w:t xml:space="preserve"> (5.25cm). In contrast, the shortest fruit (4.76 cm) recorded in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0028057D" w:rsidRPr="0028057D">
        <w:rPr>
          <w:rFonts w:ascii="Times New Roman" w:hAnsi="Times New Roman" w:cs="Times New Roman"/>
        </w:rPr>
        <w:t>based agroforestry system. The variation of fruit width</w:t>
      </w:r>
      <w:r w:rsidR="0028057D">
        <w:rPr>
          <w:rFonts w:ascii="Times New Roman" w:hAnsi="Times New Roman" w:cs="Times New Roman"/>
        </w:rPr>
        <w:t>,</w:t>
      </w:r>
      <w:r w:rsidR="0028057D" w:rsidRPr="0028057D">
        <w:rPr>
          <w:rFonts w:ascii="Times New Roman" w:hAnsi="Times New Roman" w:cs="Times New Roman"/>
        </w:rPr>
        <w:t xml:space="preserve"> single fruit weight and </w:t>
      </w:r>
      <w:r w:rsidR="0028057D">
        <w:rPr>
          <w:rFonts w:ascii="Times New Roman" w:hAnsi="Times New Roman" w:cs="Times New Roman"/>
        </w:rPr>
        <w:t xml:space="preserve">yield per plant </w:t>
      </w:r>
      <w:r w:rsidR="0028057D" w:rsidRPr="0028057D">
        <w:rPr>
          <w:rFonts w:ascii="Times New Roman" w:hAnsi="Times New Roman" w:cs="Times New Roman"/>
        </w:rPr>
        <w:t xml:space="preserve">of Naga </w:t>
      </w:r>
      <w:proofErr w:type="spellStart"/>
      <w:r w:rsidR="0028057D" w:rsidRPr="0028057D">
        <w:rPr>
          <w:rFonts w:ascii="Times New Roman" w:hAnsi="Times New Roman" w:cs="Times New Roman"/>
        </w:rPr>
        <w:t>chilli</w:t>
      </w:r>
      <w:proofErr w:type="spellEnd"/>
      <w:r w:rsidR="0028057D" w:rsidRPr="0028057D">
        <w:rPr>
          <w:rFonts w:ascii="Times New Roman" w:hAnsi="Times New Roman" w:cs="Times New Roman"/>
        </w:rPr>
        <w:t xml:space="preserve"> grown in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0028057D" w:rsidRPr="0028057D">
        <w:rPr>
          <w:rFonts w:ascii="Times New Roman" w:hAnsi="Times New Roman" w:cs="Times New Roman"/>
        </w:rPr>
        <w:t xml:space="preserve">based Agroforestry system and sole Naga </w:t>
      </w:r>
      <w:proofErr w:type="spellStart"/>
      <w:r w:rsidR="0028057D" w:rsidRPr="0028057D">
        <w:rPr>
          <w:rFonts w:ascii="Times New Roman" w:hAnsi="Times New Roman" w:cs="Times New Roman"/>
        </w:rPr>
        <w:t>chilli</w:t>
      </w:r>
      <w:proofErr w:type="spellEnd"/>
      <w:r w:rsidR="0028057D" w:rsidRPr="0028057D">
        <w:rPr>
          <w:rFonts w:ascii="Times New Roman" w:hAnsi="Times New Roman" w:cs="Times New Roman"/>
        </w:rPr>
        <w:t xml:space="preserve"> did not vary at all.</w:t>
      </w:r>
      <w:r w:rsidR="004F4D84">
        <w:rPr>
          <w:rFonts w:ascii="Times New Roman" w:hAnsi="Times New Roman" w:cs="Times New Roman"/>
        </w:rPr>
        <w:t xml:space="preserve"> In case of yield, sole Naga </w:t>
      </w:r>
      <w:proofErr w:type="spellStart"/>
      <w:r w:rsidR="004F4D84">
        <w:rPr>
          <w:rFonts w:ascii="Times New Roman" w:hAnsi="Times New Roman" w:cs="Times New Roman"/>
        </w:rPr>
        <w:t>chilli</w:t>
      </w:r>
      <w:proofErr w:type="spellEnd"/>
      <w:r w:rsidR="004F4D84">
        <w:rPr>
          <w:rFonts w:ascii="Times New Roman" w:hAnsi="Times New Roman" w:cs="Times New Roman"/>
        </w:rPr>
        <w:t xml:space="preserve"> displayed maximum yield at 9.69 t/ha. Whereas Naga </w:t>
      </w:r>
      <w:proofErr w:type="spellStart"/>
      <w:r w:rsidR="004F4D84">
        <w:rPr>
          <w:rFonts w:ascii="Times New Roman" w:hAnsi="Times New Roman" w:cs="Times New Roman"/>
        </w:rPr>
        <w:t>chilli</w:t>
      </w:r>
      <w:proofErr w:type="spellEnd"/>
      <w:r w:rsidR="004F4D84">
        <w:rPr>
          <w:rFonts w:ascii="Times New Roman" w:hAnsi="Times New Roman" w:cs="Times New Roman"/>
        </w:rPr>
        <w:t xml:space="preserve"> intercropped with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004F4D84">
        <w:rPr>
          <w:rFonts w:ascii="Times New Roman" w:hAnsi="Times New Roman" w:cs="Times New Roman"/>
        </w:rPr>
        <w:t xml:space="preserve">in agroforestry system gave minimum yield at 8.74 t/ha, </w:t>
      </w:r>
      <w:r w:rsidR="004F4D84" w:rsidRPr="004F4D84">
        <w:rPr>
          <w:rFonts w:ascii="Times New Roman" w:hAnsi="Times New Roman" w:cs="Times New Roman"/>
        </w:rPr>
        <w:t>which is due to the probable reason that</w:t>
      </w:r>
      <w:r w:rsidR="004F4D84">
        <w:rPr>
          <w:rFonts w:ascii="Times New Roman" w:hAnsi="Times New Roman" w:cs="Times New Roman"/>
        </w:rPr>
        <w:t xml:space="preserve"> </w:t>
      </w:r>
      <w:r w:rsidR="004F4D84" w:rsidRPr="004F4D84">
        <w:rPr>
          <w:rFonts w:ascii="Times New Roman" w:hAnsi="Times New Roman" w:cs="Times New Roman"/>
        </w:rPr>
        <w:t>both the intercrops were root crops and there is more</w:t>
      </w:r>
      <w:r w:rsidR="004F4D84">
        <w:rPr>
          <w:rFonts w:ascii="Times New Roman" w:hAnsi="Times New Roman" w:cs="Times New Roman"/>
        </w:rPr>
        <w:t xml:space="preserve"> </w:t>
      </w:r>
      <w:r w:rsidR="004F4D84" w:rsidRPr="004F4D84">
        <w:rPr>
          <w:rFonts w:ascii="Times New Roman" w:hAnsi="Times New Roman" w:cs="Times New Roman"/>
        </w:rPr>
        <w:t>competition for space and nutrients between them as</w:t>
      </w:r>
      <w:r w:rsidR="004F4D84">
        <w:rPr>
          <w:rFonts w:ascii="Times New Roman" w:hAnsi="Times New Roman" w:cs="Times New Roman"/>
        </w:rPr>
        <w:t xml:space="preserve"> </w:t>
      </w:r>
      <w:r w:rsidR="004F4D84" w:rsidRPr="004F4D84">
        <w:rPr>
          <w:rFonts w:ascii="Times New Roman" w:hAnsi="Times New Roman" w:cs="Times New Roman"/>
        </w:rPr>
        <w:t>reported by (</w:t>
      </w:r>
      <w:proofErr w:type="spellStart"/>
      <w:r w:rsidR="004F4D84" w:rsidRPr="004F4D84">
        <w:rPr>
          <w:rFonts w:ascii="Times New Roman" w:hAnsi="Times New Roman" w:cs="Times New Roman"/>
        </w:rPr>
        <w:t>Devkota</w:t>
      </w:r>
      <w:proofErr w:type="spellEnd"/>
      <w:r w:rsidR="004F4D84" w:rsidRPr="004F4D84">
        <w:rPr>
          <w:rFonts w:ascii="Times New Roman" w:hAnsi="Times New Roman" w:cs="Times New Roman"/>
        </w:rPr>
        <w:t xml:space="preserve"> et al., </w:t>
      </w:r>
      <w:r w:rsidR="004F4D84">
        <w:rPr>
          <w:rFonts w:ascii="Times New Roman" w:hAnsi="Times New Roman" w:cs="Times New Roman"/>
        </w:rPr>
        <w:t>2022</w:t>
      </w:r>
      <w:r w:rsidR="004F4D84" w:rsidRPr="004F4D84">
        <w:rPr>
          <w:rFonts w:ascii="Times New Roman" w:hAnsi="Times New Roman" w:cs="Times New Roman"/>
        </w:rPr>
        <w:t>).</w:t>
      </w:r>
    </w:p>
    <w:p w:rsidR="0028057D" w:rsidRDefault="0028057D" w:rsidP="0028057D">
      <w:pPr>
        <w:autoSpaceDE w:val="0"/>
        <w:autoSpaceDN w:val="0"/>
        <w:adjustRightInd w:val="0"/>
        <w:spacing w:after="0" w:line="240" w:lineRule="auto"/>
        <w:rPr>
          <w:rFonts w:ascii="ArialMT" w:hAnsi="ArialMT" w:cs="ArialMT"/>
          <w:sz w:val="20"/>
          <w:szCs w:val="20"/>
        </w:rPr>
      </w:pPr>
    </w:p>
    <w:p w:rsidR="00F96F0E" w:rsidRDefault="00F96F0E" w:rsidP="003D5B6F">
      <w:pPr>
        <w:autoSpaceDE w:val="0"/>
        <w:autoSpaceDN w:val="0"/>
        <w:adjustRightInd w:val="0"/>
        <w:spacing w:after="0" w:line="240" w:lineRule="auto"/>
        <w:jc w:val="both"/>
        <w:rPr>
          <w:rFonts w:ascii="Times New Roman" w:hAnsi="Times New Roman" w:cs="Times New Roman"/>
        </w:rPr>
      </w:pPr>
    </w:p>
    <w:p w:rsidR="003D5B6F" w:rsidRPr="00887399" w:rsidRDefault="003D5B6F" w:rsidP="003D5B6F">
      <w:pPr>
        <w:autoSpaceDE w:val="0"/>
        <w:autoSpaceDN w:val="0"/>
        <w:adjustRightInd w:val="0"/>
        <w:spacing w:after="0" w:line="240" w:lineRule="auto"/>
        <w:jc w:val="both"/>
        <w:rPr>
          <w:rFonts w:ascii="Times New Roman" w:hAnsi="Times New Roman" w:cs="Times New Roman"/>
        </w:rPr>
      </w:pPr>
      <w:r w:rsidRPr="00887399">
        <w:rPr>
          <w:rFonts w:ascii="Times New Roman" w:hAnsi="Times New Roman" w:cs="Times New Roman"/>
        </w:rPr>
        <w:t>Table-</w:t>
      </w:r>
      <w:r w:rsidR="004F4D84" w:rsidRPr="00887399">
        <w:rPr>
          <w:rFonts w:ascii="Times New Roman" w:hAnsi="Times New Roman" w:cs="Times New Roman"/>
        </w:rPr>
        <w:t>1</w:t>
      </w:r>
      <w:r w:rsidRPr="00887399">
        <w:rPr>
          <w:rFonts w:ascii="Times New Roman" w:hAnsi="Times New Roman" w:cs="Times New Roman"/>
        </w:rPr>
        <w:t xml:space="preserve"> </w:t>
      </w:r>
      <w:r w:rsidR="00887399" w:rsidRPr="00887399">
        <w:rPr>
          <w:rFonts w:ascii="Times New Roman" w:hAnsi="Times New Roman" w:cs="Times New Roman"/>
        </w:rPr>
        <w:t xml:space="preserve">Yield and yield-contributing traits of Naga </w:t>
      </w:r>
      <w:proofErr w:type="spellStart"/>
      <w:r w:rsidR="00887399" w:rsidRPr="00887399">
        <w:rPr>
          <w:rFonts w:ascii="Times New Roman" w:hAnsi="Times New Roman" w:cs="Times New Roman"/>
        </w:rPr>
        <w:t>chilli</w:t>
      </w:r>
      <w:proofErr w:type="spellEnd"/>
      <w:r w:rsidR="00887399" w:rsidRPr="00887399">
        <w:rPr>
          <w:rFonts w:ascii="Times New Roman" w:hAnsi="Times New Roman" w:cs="Times New Roman"/>
        </w:rPr>
        <w:t xml:space="preserve"> in </w:t>
      </w:r>
      <w:r w:rsidR="00F57A15">
        <w:rPr>
          <w:rFonts w:ascii="Times New Roman" w:hAnsi="Times New Roman" w:cs="Times New Roman"/>
        </w:rPr>
        <w:t xml:space="preserve">BARI Malta-1 </w:t>
      </w:r>
      <w:r w:rsidR="00887399" w:rsidRPr="00887399">
        <w:rPr>
          <w:rFonts w:ascii="Times New Roman" w:hAnsi="Times New Roman" w:cs="Times New Roman"/>
        </w:rPr>
        <w:t>-based agroforestry system</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89"/>
        <w:gridCol w:w="1263"/>
        <w:gridCol w:w="1213"/>
        <w:gridCol w:w="1226"/>
        <w:gridCol w:w="979"/>
        <w:gridCol w:w="711"/>
        <w:gridCol w:w="1047"/>
      </w:tblGrid>
      <w:tr w:rsidR="00B3476C" w:rsidRPr="002D6252" w:rsidTr="00B3476C">
        <w:trPr>
          <w:trHeight w:val="554"/>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Treatment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Number of</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 length</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(cm)</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 width</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(cm)</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Single fruit</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weight (g)</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Yield/</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plant (g)</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Yield</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(t/ha)</w:t>
            </w:r>
          </w:p>
        </w:tc>
        <w:tc>
          <w:tcPr>
            <w:tcW w:w="1047"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bCs/>
              </w:rPr>
              <w:t>Yield reduction (%)</w:t>
            </w:r>
          </w:p>
        </w:tc>
      </w:tr>
      <w:tr w:rsidR="00B3476C" w:rsidRPr="002D6252" w:rsidTr="00B3476C">
        <w:trPr>
          <w:trHeight w:val="271"/>
        </w:trPr>
        <w:tc>
          <w:tcPr>
            <w:tcW w:w="1684" w:type="dxa"/>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rPr>
                <w:rFonts w:ascii="Times New Roman" w:hAnsi="Times New Roman" w:cs="Times New Roman"/>
              </w:rPr>
            </w:pPr>
            <w:r w:rsidRPr="002D6252">
              <w:rPr>
                <w:rFonts w:ascii="Times New Roman" w:hAnsi="Times New Roman" w:cs="Times New Roman"/>
              </w:rPr>
              <w:t>AF System</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85.74a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4.7</w:t>
            </w:r>
            <w:r>
              <w:rPr>
                <w:rFonts w:ascii="Times New Roman" w:hAnsi="Times New Roman" w:cs="Times New Roman"/>
                <w:color w:val="000000"/>
              </w:rPr>
              <w:t>6b</w:t>
            </w:r>
            <w:r w:rsidRPr="002D6252">
              <w:rPr>
                <w:rFonts w:ascii="Times New Roman" w:hAnsi="Times New Roman" w:cs="Times New Roman"/>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2.</w:t>
            </w:r>
            <w:r>
              <w:rPr>
                <w:rFonts w:ascii="Times New Roman" w:hAnsi="Times New Roman" w:cs="Times New Roman"/>
                <w:color w:val="000000"/>
              </w:rPr>
              <w:t>77a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3.59a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286.15a</w:t>
            </w:r>
          </w:p>
        </w:tc>
        <w:tc>
          <w:tcPr>
            <w:tcW w:w="711" w:type="dxa"/>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8.74b</w:t>
            </w:r>
          </w:p>
        </w:tc>
        <w:tc>
          <w:tcPr>
            <w:tcW w:w="1047" w:type="dxa"/>
            <w:vMerge w:val="restart"/>
            <w:tcBorders>
              <w:top w:val="single" w:sz="4" w:space="0" w:color="auto"/>
              <w:left w:val="single" w:sz="4" w:space="0" w:color="auto"/>
              <w:right w:val="single" w:sz="4" w:space="0" w:color="auto"/>
            </w:tcBorders>
          </w:tcPr>
          <w:p w:rsidR="00B3476C" w:rsidRDefault="00B3476C" w:rsidP="00B3476C">
            <w:pPr>
              <w:spacing w:after="0" w:line="240" w:lineRule="auto"/>
              <w:jc w:val="center"/>
              <w:rPr>
                <w:rFonts w:ascii="Times New Roman" w:hAnsi="Times New Roman" w:cs="Times New Roman"/>
                <w:color w:val="000000"/>
              </w:rPr>
            </w:pPr>
          </w:p>
          <w:p w:rsidR="00B3476C" w:rsidRPr="002D6252" w:rsidRDefault="00B3476C" w:rsidP="00B3476C">
            <w:pPr>
              <w:spacing w:after="0" w:line="240" w:lineRule="auto"/>
              <w:jc w:val="center"/>
              <w:rPr>
                <w:rFonts w:ascii="Times New Roman" w:hAnsi="Times New Roman" w:cs="Times New Roman"/>
                <w:color w:val="000000"/>
              </w:rPr>
            </w:pPr>
            <w:r>
              <w:rPr>
                <w:rFonts w:ascii="Times New Roman" w:hAnsi="Times New Roman" w:cs="Times New Roman"/>
                <w:color w:val="000000"/>
              </w:rPr>
              <w:t>9.80</w:t>
            </w:r>
          </w:p>
        </w:tc>
      </w:tr>
      <w:tr w:rsidR="00B3476C" w:rsidRPr="002D6252" w:rsidTr="00B3476C">
        <w:trPr>
          <w:trHeight w:val="283"/>
        </w:trPr>
        <w:tc>
          <w:tcPr>
            <w:tcW w:w="1684" w:type="dxa"/>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rPr>
                <w:rFonts w:ascii="Times New Roman" w:hAnsi="Times New Roman" w:cs="Times New Roman"/>
              </w:rPr>
            </w:pPr>
            <w:r w:rsidRPr="002D6252">
              <w:rPr>
                <w:rFonts w:ascii="Times New Roman" w:hAnsi="Times New Roman" w:cs="Times New Roman"/>
              </w:rPr>
              <w:t xml:space="preserve">Sole Naga </w:t>
            </w:r>
            <w:proofErr w:type="spellStart"/>
            <w:r w:rsidRPr="002D6252">
              <w:rPr>
                <w:rFonts w:ascii="Times New Roman" w:hAnsi="Times New Roman" w:cs="Times New Roman"/>
              </w:rPr>
              <w:t>chilli</w:t>
            </w:r>
            <w:proofErr w:type="spellEnd"/>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77.88a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5.2</w:t>
            </w:r>
            <w:r>
              <w:rPr>
                <w:rFonts w:ascii="Times New Roman" w:hAnsi="Times New Roman" w:cs="Times New Roman"/>
                <w:color w:val="000000"/>
              </w:rPr>
              <w:t>5a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2.56a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3.82a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290.15a</w:t>
            </w:r>
          </w:p>
        </w:tc>
        <w:tc>
          <w:tcPr>
            <w:tcW w:w="711" w:type="dxa"/>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9.69a</w:t>
            </w:r>
          </w:p>
        </w:tc>
        <w:tc>
          <w:tcPr>
            <w:tcW w:w="1047" w:type="dxa"/>
            <w:vMerge/>
            <w:tcBorders>
              <w:left w:val="single" w:sz="4" w:space="0" w:color="auto"/>
              <w:right w:val="single" w:sz="4" w:space="0" w:color="auto"/>
            </w:tcBorders>
          </w:tcPr>
          <w:p w:rsidR="00B3476C" w:rsidRPr="002D6252" w:rsidRDefault="00B3476C" w:rsidP="00B3476C">
            <w:pPr>
              <w:spacing w:after="0" w:line="240" w:lineRule="auto"/>
              <w:jc w:val="center"/>
              <w:rPr>
                <w:rFonts w:ascii="Times New Roman" w:hAnsi="Times New Roman" w:cs="Times New Roman"/>
                <w:color w:val="000000"/>
              </w:rPr>
            </w:pPr>
          </w:p>
        </w:tc>
      </w:tr>
      <w:tr w:rsidR="00B3476C" w:rsidRPr="00B3476C" w:rsidTr="00B3476C">
        <w:trPr>
          <w:trHeight w:val="271"/>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rPr>
                <w:rFonts w:ascii="Times New Roman" w:hAnsi="Times New Roman" w:cs="Times New Roman"/>
                <w:color w:val="000000" w:themeColor="text1"/>
              </w:rPr>
            </w:pPr>
            <w:r w:rsidRPr="00B3476C">
              <w:rPr>
                <w:rFonts w:ascii="Times New Roman" w:hAnsi="Times New Roman" w:cs="Times New Roman"/>
                <w:color w:val="000000" w:themeColor="text1"/>
              </w:rPr>
              <w:t xml:space="preserve">LSD </w:t>
            </w:r>
            <w:r w:rsidRPr="00B3476C">
              <w:rPr>
                <w:rFonts w:ascii="Times New Roman" w:hAnsi="Times New Roman" w:cs="Times New Roman"/>
                <w:color w:val="000000" w:themeColor="text1"/>
                <w:vertAlign w:val="subscript"/>
              </w:rPr>
              <w:t>0.05</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11.39</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0.27</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0.32</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0.67</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25.43</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0.24</w:t>
            </w:r>
          </w:p>
        </w:tc>
        <w:tc>
          <w:tcPr>
            <w:tcW w:w="1047" w:type="dxa"/>
            <w:vMerge/>
            <w:tcBorders>
              <w:left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bCs/>
                <w:color w:val="000000" w:themeColor="text1"/>
              </w:rPr>
            </w:pPr>
          </w:p>
        </w:tc>
      </w:tr>
      <w:tr w:rsidR="00B3476C" w:rsidRPr="00B3476C" w:rsidTr="00B3476C">
        <w:trPr>
          <w:trHeight w:val="295"/>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rPr>
                <w:rFonts w:ascii="Times New Roman" w:hAnsi="Times New Roman" w:cs="Times New Roman"/>
                <w:color w:val="000000" w:themeColor="text1"/>
              </w:rPr>
            </w:pPr>
            <w:proofErr w:type="gramStart"/>
            <w:r w:rsidRPr="00B3476C">
              <w:rPr>
                <w:rFonts w:ascii="Times New Roman" w:hAnsi="Times New Roman" w:cs="Times New Roman"/>
                <w:color w:val="000000" w:themeColor="text1"/>
              </w:rPr>
              <w:lastRenderedPageBreak/>
              <w:t>CV(</w:t>
            </w:r>
            <w:proofErr w:type="gramEnd"/>
            <w:r w:rsidRPr="00B3476C">
              <w:rPr>
                <w:rFonts w:ascii="Times New Roman" w:hAnsi="Times New Roman" w:cs="Times New Roman"/>
                <w:color w:val="000000" w:themeColor="text1"/>
              </w:rPr>
              <w: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3.96</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1.53</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3.42</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5.16</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2.51</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0.73</w:t>
            </w:r>
          </w:p>
        </w:tc>
        <w:tc>
          <w:tcPr>
            <w:tcW w:w="1047" w:type="dxa"/>
            <w:vMerge/>
            <w:tcBorders>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bCs/>
                <w:color w:val="000000" w:themeColor="text1"/>
              </w:rPr>
            </w:pPr>
          </w:p>
        </w:tc>
      </w:tr>
    </w:tbl>
    <w:p w:rsidR="00BF4DD3" w:rsidRDefault="00BF4DD3" w:rsidP="00BF4DD3">
      <w:pPr>
        <w:autoSpaceDE w:val="0"/>
        <w:autoSpaceDN w:val="0"/>
        <w:adjustRightInd w:val="0"/>
        <w:spacing w:after="0" w:line="240" w:lineRule="auto"/>
        <w:jc w:val="both"/>
        <w:rPr>
          <w:rFonts w:ascii="Times New Roman" w:hAnsi="Times New Roman" w:cs="Times New Roman"/>
          <w:b/>
        </w:rPr>
      </w:pPr>
    </w:p>
    <w:p w:rsidR="003D5B6F" w:rsidRDefault="00C62F35" w:rsidP="003D5B6F">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P</w:t>
      </w:r>
      <w:r w:rsidR="003D5B6F" w:rsidRPr="00C62F35">
        <w:rPr>
          <w:rFonts w:ascii="Times New Roman" w:hAnsi="Times New Roman" w:cs="Times New Roman"/>
          <w:b/>
          <w:bCs/>
          <w:iCs/>
        </w:rPr>
        <w:t xml:space="preserve">erformance of </w:t>
      </w:r>
      <w:r w:rsidRPr="00C62F35">
        <w:rPr>
          <w:rFonts w:ascii="Times New Roman" w:hAnsi="Times New Roman" w:cs="Times New Roman"/>
          <w:b/>
        </w:rPr>
        <w:t>BARI Malta-1</w:t>
      </w:r>
      <w:r>
        <w:rPr>
          <w:rFonts w:ascii="Times New Roman" w:hAnsi="Times New Roman" w:cs="Times New Roman"/>
          <w:b/>
        </w:rPr>
        <w:t xml:space="preserve"> plants</w:t>
      </w:r>
    </w:p>
    <w:p w:rsidR="008718EF" w:rsidRPr="00C62F35" w:rsidRDefault="008718EF" w:rsidP="003D5B6F">
      <w:pPr>
        <w:autoSpaceDE w:val="0"/>
        <w:autoSpaceDN w:val="0"/>
        <w:adjustRightInd w:val="0"/>
        <w:spacing w:after="0" w:line="240" w:lineRule="auto"/>
        <w:jc w:val="both"/>
        <w:rPr>
          <w:rFonts w:ascii="Times New Roman" w:hAnsi="Times New Roman" w:cs="Times New Roman"/>
          <w:b/>
          <w:bCs/>
          <w:iCs/>
        </w:rPr>
      </w:pPr>
      <w:r>
        <w:rPr>
          <w:rFonts w:ascii="Times New Roman" w:hAnsi="Times New Roman" w:cs="Times New Roman"/>
          <w:b/>
        </w:rPr>
        <w:t xml:space="preserve">Growth </w:t>
      </w:r>
      <w:proofErr w:type="spellStart"/>
      <w:r>
        <w:rPr>
          <w:rFonts w:ascii="Times New Roman" w:hAnsi="Times New Roman" w:cs="Times New Roman"/>
          <w:b/>
        </w:rPr>
        <w:t>charaters</w:t>
      </w:r>
      <w:proofErr w:type="spellEnd"/>
    </w:p>
    <w:p w:rsidR="00DC427A" w:rsidRDefault="005055B5" w:rsidP="003D5B6F">
      <w:pPr>
        <w:autoSpaceDE w:val="0"/>
        <w:autoSpaceDN w:val="0"/>
        <w:adjustRightInd w:val="0"/>
        <w:spacing w:after="0" w:line="240" w:lineRule="auto"/>
        <w:jc w:val="both"/>
        <w:rPr>
          <w:rFonts w:ascii="Times New Roman" w:hAnsi="Times New Roman" w:cs="Times New Roman"/>
        </w:rPr>
      </w:pPr>
      <w:r w:rsidRPr="005055B5">
        <w:rPr>
          <w:rFonts w:ascii="Times New Roman" w:hAnsi="Times New Roman" w:cs="Times New Roman"/>
        </w:rPr>
        <w:t xml:space="preserve">The growth of BARI Malta-1 plants, in terms of both height and stem diameter from September 2021 to August 2022, showed a consistent upward trend in both agroforestry and sole cropping systems (Fig. 4 and Fig. 5). Initially, plant height was 165.7 cm in the Naga </w:t>
      </w:r>
      <w:proofErr w:type="spellStart"/>
      <w:r w:rsidRPr="005055B5">
        <w:rPr>
          <w:rFonts w:ascii="Times New Roman" w:hAnsi="Times New Roman" w:cs="Times New Roman"/>
        </w:rPr>
        <w:t>chilli</w:t>
      </w:r>
      <w:proofErr w:type="spellEnd"/>
      <w:r w:rsidRPr="005055B5">
        <w:rPr>
          <w:rFonts w:ascii="Times New Roman" w:hAnsi="Times New Roman" w:cs="Times New Roman"/>
        </w:rPr>
        <w:t xml:space="preserve">-based agroforestry system and 175.1 cm under sole cultivation, which gradually increased to 210.4 cm and 217.7 cm, respectively, by the end of the observation period. A similar pattern was observed in stem diameter, starting at 11.6 cm and 12.4 cm, and increasing to 13.3 cm and 14.4 cm in agroforestry and sole systems, respectively. </w:t>
      </w:r>
      <w:r w:rsidR="00DC427A" w:rsidRPr="005055B5">
        <w:rPr>
          <w:rFonts w:ascii="Times New Roman" w:hAnsi="Times New Roman" w:cs="Times New Roman"/>
        </w:rPr>
        <w:t xml:space="preserve">The growth performance of BARI Malta-1 was relatively slow, likely due to the time required for root system establishment, combined with the inherently slow-growing nature of the variety. Over the 12-month observation, the plant height and stem diameter increased by 59.51% and 88.73%, respectively. These results indicate that, although growth was gradual, </w:t>
      </w:r>
      <w:r w:rsidR="00F57A15">
        <w:rPr>
          <w:rFonts w:ascii="Times New Roman" w:hAnsi="Times New Roman" w:cs="Times New Roman"/>
        </w:rPr>
        <w:t>BARI Malta-</w:t>
      </w:r>
      <w:proofErr w:type="gramStart"/>
      <w:r w:rsidR="00F57A15">
        <w:rPr>
          <w:rFonts w:ascii="Times New Roman" w:hAnsi="Times New Roman" w:cs="Times New Roman"/>
        </w:rPr>
        <w:t xml:space="preserve">1 </w:t>
      </w:r>
      <w:r w:rsidR="00DC427A" w:rsidRPr="005055B5">
        <w:rPr>
          <w:rFonts w:ascii="Times New Roman" w:hAnsi="Times New Roman" w:cs="Times New Roman"/>
        </w:rPr>
        <w:t xml:space="preserve"> plants</w:t>
      </w:r>
      <w:proofErr w:type="gramEnd"/>
      <w:r w:rsidR="00DC427A" w:rsidRPr="005055B5">
        <w:rPr>
          <w:rFonts w:ascii="Times New Roman" w:hAnsi="Times New Roman" w:cs="Times New Roman"/>
        </w:rPr>
        <w:t xml:space="preserve"> were able to develop steadily alongside Naga </w:t>
      </w:r>
      <w:proofErr w:type="spellStart"/>
      <w:r w:rsidR="00DC427A" w:rsidRPr="005055B5">
        <w:rPr>
          <w:rFonts w:ascii="Times New Roman" w:hAnsi="Times New Roman" w:cs="Times New Roman"/>
        </w:rPr>
        <w:t>chilli</w:t>
      </w:r>
      <w:proofErr w:type="spellEnd"/>
      <w:r w:rsidR="00DC427A" w:rsidRPr="005055B5">
        <w:rPr>
          <w:rFonts w:ascii="Times New Roman" w:hAnsi="Times New Roman" w:cs="Times New Roman"/>
        </w:rPr>
        <w:t xml:space="preserve"> in the agroforestry system without significant suppression, supporting the compatibility of the two crops in early-stage intercropping.</w:t>
      </w:r>
    </w:p>
    <w:p w:rsidR="00C42C68" w:rsidRDefault="00C42C68" w:rsidP="003D5B6F">
      <w:pPr>
        <w:autoSpaceDE w:val="0"/>
        <w:autoSpaceDN w:val="0"/>
        <w:adjustRightInd w:val="0"/>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926"/>
      </w:tblGrid>
      <w:tr w:rsidR="00C42C68" w:rsidTr="008718EF">
        <w:tc>
          <w:tcPr>
            <w:tcW w:w="4788" w:type="dxa"/>
          </w:tcPr>
          <w:p w:rsidR="00C42C68" w:rsidRDefault="00C42C68" w:rsidP="00C42C68">
            <w:pPr>
              <w:autoSpaceDE w:val="0"/>
              <w:autoSpaceDN w:val="0"/>
              <w:adjustRightInd w:val="0"/>
              <w:jc w:val="center"/>
              <w:rPr>
                <w:rFonts w:ascii="Times New Roman" w:hAnsi="Times New Roman" w:cs="Times New Roman"/>
              </w:rPr>
            </w:pPr>
            <w:r>
              <w:rPr>
                <w:noProof/>
              </w:rPr>
              <w:drawing>
                <wp:inline distT="0" distB="0" distL="0" distR="0" wp14:anchorId="3D092A0B" wp14:editId="239EB1F4">
                  <wp:extent cx="2779776" cy="2018995"/>
                  <wp:effectExtent l="0" t="0" r="20955"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788" w:type="dxa"/>
          </w:tcPr>
          <w:p w:rsidR="00C42C68" w:rsidRDefault="00C42C68" w:rsidP="003D5B6F">
            <w:pPr>
              <w:autoSpaceDE w:val="0"/>
              <w:autoSpaceDN w:val="0"/>
              <w:adjustRightInd w:val="0"/>
              <w:jc w:val="both"/>
              <w:rPr>
                <w:rFonts w:ascii="Times New Roman" w:hAnsi="Times New Roman" w:cs="Times New Roman"/>
              </w:rPr>
            </w:pPr>
            <w:r>
              <w:rPr>
                <w:noProof/>
              </w:rPr>
              <w:drawing>
                <wp:inline distT="0" distB="0" distL="0" distR="0" wp14:anchorId="1A1D9BD5" wp14:editId="7CF00B13">
                  <wp:extent cx="2977286" cy="2018995"/>
                  <wp:effectExtent l="0" t="0" r="13970" b="196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C42C68" w:rsidTr="008718EF">
        <w:tc>
          <w:tcPr>
            <w:tcW w:w="4788" w:type="dxa"/>
          </w:tcPr>
          <w:p w:rsidR="00C42C68" w:rsidRDefault="00C42C68" w:rsidP="008718EF">
            <w:pPr>
              <w:autoSpaceDE w:val="0"/>
              <w:autoSpaceDN w:val="0"/>
              <w:adjustRightInd w:val="0"/>
              <w:jc w:val="center"/>
              <w:rPr>
                <w:rFonts w:ascii="Times New Roman" w:hAnsi="Times New Roman" w:cs="Times New Roman"/>
              </w:rPr>
            </w:pPr>
            <w:r w:rsidRPr="008718EF">
              <w:rPr>
                <w:rFonts w:ascii="Times New Roman" w:hAnsi="Times New Roman" w:cs="Times New Roman"/>
              </w:rPr>
              <w:t>Figure-4. Plant height of BARI Malta-1 during September, 21 to August 2022</w:t>
            </w:r>
          </w:p>
        </w:tc>
        <w:tc>
          <w:tcPr>
            <w:tcW w:w="4788" w:type="dxa"/>
          </w:tcPr>
          <w:p w:rsidR="00C42C68" w:rsidRDefault="00C42C68" w:rsidP="008718EF">
            <w:pPr>
              <w:autoSpaceDE w:val="0"/>
              <w:autoSpaceDN w:val="0"/>
              <w:adjustRightInd w:val="0"/>
              <w:jc w:val="center"/>
              <w:rPr>
                <w:rFonts w:ascii="Times New Roman" w:hAnsi="Times New Roman" w:cs="Times New Roman"/>
              </w:rPr>
            </w:pPr>
            <w:r w:rsidRPr="00AC1C0A">
              <w:rPr>
                <w:rFonts w:ascii="Times New Roman" w:hAnsi="Times New Roman" w:cs="Times New Roman"/>
              </w:rPr>
              <w:t>Fig</w:t>
            </w:r>
            <w:r>
              <w:rPr>
                <w:rFonts w:ascii="Times New Roman" w:hAnsi="Times New Roman" w:cs="Times New Roman"/>
              </w:rPr>
              <w:t>ure-5:</w:t>
            </w:r>
            <w:r w:rsidRPr="00AC1C0A">
              <w:rPr>
                <w:rFonts w:ascii="Times New Roman" w:hAnsi="Times New Roman" w:cs="Times New Roman"/>
              </w:rPr>
              <w:t xml:space="preserve"> Stem diameter growth of BARI Malta-1 during September, 21 to August 2022</w:t>
            </w:r>
          </w:p>
        </w:tc>
      </w:tr>
    </w:tbl>
    <w:p w:rsidR="00C42C68" w:rsidRDefault="00C42C68" w:rsidP="003D5B6F">
      <w:pPr>
        <w:autoSpaceDE w:val="0"/>
        <w:autoSpaceDN w:val="0"/>
        <w:adjustRightInd w:val="0"/>
        <w:spacing w:after="0" w:line="240" w:lineRule="auto"/>
        <w:jc w:val="both"/>
        <w:rPr>
          <w:rFonts w:ascii="Times New Roman" w:hAnsi="Times New Roman" w:cs="Times New Roman"/>
        </w:rPr>
      </w:pPr>
    </w:p>
    <w:p w:rsidR="005055B5" w:rsidRPr="008718EF" w:rsidRDefault="008718EF" w:rsidP="003D5B6F">
      <w:pPr>
        <w:autoSpaceDE w:val="0"/>
        <w:autoSpaceDN w:val="0"/>
        <w:adjustRightInd w:val="0"/>
        <w:spacing w:after="0" w:line="240" w:lineRule="auto"/>
        <w:jc w:val="both"/>
        <w:rPr>
          <w:rFonts w:ascii="Times New Roman" w:hAnsi="Times New Roman" w:cs="Times New Roman"/>
          <w:b/>
        </w:rPr>
      </w:pPr>
      <w:r w:rsidRPr="008718EF">
        <w:rPr>
          <w:rFonts w:ascii="Times New Roman" w:hAnsi="Times New Roman" w:cs="Times New Roman"/>
          <w:b/>
        </w:rPr>
        <w:t>Yield and yield contributing characters</w:t>
      </w:r>
    </w:p>
    <w:p w:rsidR="00AF746F" w:rsidRDefault="00AF746F" w:rsidP="003D5B6F">
      <w:pPr>
        <w:autoSpaceDE w:val="0"/>
        <w:autoSpaceDN w:val="0"/>
        <w:adjustRightInd w:val="0"/>
        <w:spacing w:after="0" w:line="240" w:lineRule="auto"/>
        <w:jc w:val="both"/>
        <w:rPr>
          <w:rFonts w:ascii="Times New Roman" w:hAnsi="Times New Roman" w:cs="Times New Roman"/>
        </w:rPr>
      </w:pPr>
      <w:r w:rsidRPr="00152532">
        <w:rPr>
          <w:rFonts w:ascii="Times New Roman" w:hAnsi="Times New Roman" w:cs="Times New Roman"/>
        </w:rPr>
        <w:t xml:space="preserve">The yield of BARI Malta-1 plants was measured under both agroforestry and non-agroforestry conditions (Table 2). The findings showed that the yield and yield components of BARI Malta-1 plants were statistically similar in both agroforestry and non-agroforestry systems when cultivated together with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w:t>
      </w:r>
      <w:r w:rsidR="00152532" w:rsidRPr="00152532">
        <w:rPr>
          <w:rFonts w:ascii="Times New Roman" w:hAnsi="Times New Roman" w:cs="Times New Roman"/>
        </w:rPr>
        <w:t xml:space="preserve"> </w:t>
      </w:r>
      <w:r w:rsidRPr="00152532">
        <w:rPr>
          <w:rFonts w:ascii="Times New Roman" w:hAnsi="Times New Roman" w:cs="Times New Roman"/>
        </w:rPr>
        <w:t xml:space="preserve">The comparison between the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based agroforestry System and Sole BARI Malta-1 shows that Sole BARI Malta-1 performed significantly better in terms of number of fruits per plant, </w:t>
      </w:r>
      <w:r w:rsidR="00247C26">
        <w:rPr>
          <w:rFonts w:ascii="Times New Roman" w:hAnsi="Times New Roman" w:cs="Times New Roman"/>
          <w:bCs/>
        </w:rPr>
        <w:t>i</w:t>
      </w:r>
      <w:r w:rsidR="00247C26" w:rsidRPr="00642F5E">
        <w:rPr>
          <w:rFonts w:ascii="Times New Roman" w:hAnsi="Times New Roman" w:cs="Times New Roman"/>
          <w:bCs/>
        </w:rPr>
        <w:t>ndividual fruit weight</w:t>
      </w:r>
      <w:r w:rsidRPr="00152532">
        <w:rPr>
          <w:rFonts w:ascii="Times New Roman" w:hAnsi="Times New Roman" w:cs="Times New Roman"/>
        </w:rPr>
        <w:t xml:space="preserve">, and total yield per hectare. </w:t>
      </w:r>
      <w:r w:rsidR="00247C26" w:rsidRPr="00247C26">
        <w:rPr>
          <w:rFonts w:ascii="Times New Roman" w:hAnsi="Times New Roman" w:cs="Times New Roman"/>
        </w:rPr>
        <w:t xml:space="preserve">BARI Malta-1 plants grown without Naga </w:t>
      </w:r>
      <w:proofErr w:type="spellStart"/>
      <w:r w:rsidR="00247C26" w:rsidRPr="00247C26">
        <w:rPr>
          <w:rFonts w:ascii="Times New Roman" w:hAnsi="Times New Roman" w:cs="Times New Roman"/>
        </w:rPr>
        <w:t>chilli</w:t>
      </w:r>
      <w:proofErr w:type="spellEnd"/>
      <w:r w:rsidR="00247C26" w:rsidRPr="00247C26">
        <w:rPr>
          <w:rFonts w:ascii="Times New Roman" w:hAnsi="Times New Roman" w:cs="Times New Roman"/>
        </w:rPr>
        <w:t xml:space="preserve"> showed slightly higher values in terms of number of fruits per plant (76.33), fruit length (6.67cm), fruit diameter (6.07cm), individual fruit weight (181.32g), and fruit yield per plant (13.50 t/ha). The total yield under non-agroforestry conditions was 14.73 t/ha, which was nearly equal to the yield obtained when BARI Malta-1 was grown together with Naga </w:t>
      </w:r>
      <w:proofErr w:type="spellStart"/>
      <w:r w:rsidR="00247C26" w:rsidRPr="00247C26">
        <w:rPr>
          <w:rFonts w:ascii="Times New Roman" w:hAnsi="Times New Roman" w:cs="Times New Roman"/>
        </w:rPr>
        <w:t>chilli</w:t>
      </w:r>
      <w:proofErr w:type="spellEnd"/>
      <w:r w:rsidR="00247C26" w:rsidRPr="00247C26">
        <w:rPr>
          <w:rFonts w:ascii="Times New Roman" w:hAnsi="Times New Roman" w:cs="Times New Roman"/>
        </w:rPr>
        <w:t xml:space="preserve"> under the agroforestry system (13.00 t/ha).</w:t>
      </w:r>
      <w:r w:rsidRPr="00152532">
        <w:rPr>
          <w:rFonts w:ascii="Times New Roman" w:hAnsi="Times New Roman" w:cs="Times New Roman"/>
        </w:rPr>
        <w:t xml:space="preserve"> Overall, the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based agroforestry System resulted in a 13.73% yield reduction compared to Sole BARI Malta-1. This minimum or non-significant difference may be due to intensive management of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which </w:t>
      </w:r>
      <w:r w:rsidR="009F41AB" w:rsidRPr="00152532">
        <w:rPr>
          <w:rFonts w:ascii="Times New Roman" w:hAnsi="Times New Roman" w:cs="Times New Roman"/>
        </w:rPr>
        <w:t>minimizes</w:t>
      </w:r>
      <w:r w:rsidRPr="00152532">
        <w:rPr>
          <w:rFonts w:ascii="Times New Roman" w:hAnsi="Times New Roman" w:cs="Times New Roman"/>
        </w:rPr>
        <w:t xml:space="preserve"> competitive effect of BARI Malta-1 plant. These findings align with those of Islam et al. (2022), who reported that intercropping winter vegetables with dragon fruit in an agroforestry system can reduce yields due to competition for essential growth resources. Non-significant yield difference also found by </w:t>
      </w:r>
      <w:proofErr w:type="spellStart"/>
      <w:r w:rsidRPr="00152532">
        <w:rPr>
          <w:rFonts w:ascii="Times New Roman" w:hAnsi="Times New Roman" w:cs="Times New Roman"/>
        </w:rPr>
        <w:t>Alam</w:t>
      </w:r>
      <w:proofErr w:type="spellEnd"/>
      <w:r w:rsidRPr="00152532">
        <w:rPr>
          <w:rFonts w:ascii="Times New Roman" w:hAnsi="Times New Roman" w:cs="Times New Roman"/>
        </w:rPr>
        <w:t xml:space="preserve"> </w:t>
      </w:r>
      <w:r w:rsidRPr="00152532">
        <w:rPr>
          <w:rFonts w:ascii="Times New Roman" w:hAnsi="Times New Roman" w:cs="Times New Roman"/>
          <w:i/>
          <w:iCs/>
        </w:rPr>
        <w:t xml:space="preserve">et al. </w:t>
      </w:r>
      <w:r w:rsidRPr="00152532">
        <w:rPr>
          <w:rFonts w:ascii="Times New Roman" w:hAnsi="Times New Roman" w:cs="Times New Roman"/>
        </w:rPr>
        <w:t xml:space="preserve">(2014) when they combinedly cultivated winter vegetables and sapling stage of </w:t>
      </w:r>
      <w:proofErr w:type="spellStart"/>
      <w:r w:rsidRPr="00152532">
        <w:rPr>
          <w:rFonts w:ascii="Times New Roman" w:hAnsi="Times New Roman" w:cs="Times New Roman"/>
        </w:rPr>
        <w:t>Akashmoni</w:t>
      </w:r>
      <w:proofErr w:type="spellEnd"/>
      <w:r w:rsidRPr="00152532">
        <w:rPr>
          <w:rFonts w:ascii="Times New Roman" w:hAnsi="Times New Roman" w:cs="Times New Roman"/>
        </w:rPr>
        <w:t xml:space="preserve"> trees.</w:t>
      </w:r>
    </w:p>
    <w:p w:rsidR="006A494B" w:rsidRPr="00152532" w:rsidRDefault="006A494B" w:rsidP="003D5B6F">
      <w:pPr>
        <w:autoSpaceDE w:val="0"/>
        <w:autoSpaceDN w:val="0"/>
        <w:adjustRightInd w:val="0"/>
        <w:spacing w:after="0" w:line="240" w:lineRule="auto"/>
        <w:jc w:val="both"/>
        <w:rPr>
          <w:rFonts w:ascii="Times New Roman" w:hAnsi="Times New Roman" w:cs="Times New Roman"/>
        </w:rPr>
      </w:pPr>
    </w:p>
    <w:p w:rsidR="00642F5E" w:rsidRPr="009D5A60" w:rsidRDefault="00642F5E" w:rsidP="009E0052">
      <w:pPr>
        <w:autoSpaceDE w:val="0"/>
        <w:autoSpaceDN w:val="0"/>
        <w:adjustRightInd w:val="0"/>
        <w:spacing w:after="0" w:line="240" w:lineRule="auto"/>
        <w:rPr>
          <w:rFonts w:ascii="Times New Roman" w:hAnsi="Times New Roman" w:cs="Times New Roman"/>
          <w:b/>
          <w:bCs/>
        </w:rPr>
      </w:pPr>
      <w:r w:rsidRPr="00F96F0E">
        <w:rPr>
          <w:rFonts w:ascii="Times New Roman" w:hAnsi="Times New Roman" w:cs="Times New Roman"/>
          <w:bCs/>
        </w:rPr>
        <w:t>Table 2</w:t>
      </w:r>
      <w:r w:rsidRPr="00F96F0E">
        <w:rPr>
          <w:rFonts w:ascii="Times New Roman" w:hAnsi="Times New Roman" w:cs="Times New Roman"/>
        </w:rPr>
        <w:t>.</w:t>
      </w:r>
      <w:r w:rsidRPr="009D5A60">
        <w:rPr>
          <w:rFonts w:ascii="Times New Roman" w:hAnsi="Times New Roman" w:cs="Times New Roman"/>
        </w:rPr>
        <w:t xml:space="preserve"> Yield attributes of </w:t>
      </w:r>
      <w:r w:rsidR="009D5A60">
        <w:rPr>
          <w:rFonts w:ascii="Times New Roman" w:hAnsi="Times New Roman" w:cs="Times New Roman"/>
        </w:rPr>
        <w:t>BARI Malta-1</w:t>
      </w:r>
      <w:r w:rsidR="00BC4110">
        <w:rPr>
          <w:rFonts w:ascii="Times New Roman" w:hAnsi="Times New Roman" w:cs="Times New Roman"/>
        </w:rPr>
        <w:t xml:space="preserve"> </w:t>
      </w:r>
      <w:r w:rsidRPr="009D5A60">
        <w:rPr>
          <w:rFonts w:ascii="Times New Roman" w:hAnsi="Times New Roman" w:cs="Times New Roman"/>
        </w:rPr>
        <w:t xml:space="preserve">plants as agroforestry </w:t>
      </w:r>
      <w:r w:rsidR="009D5A60">
        <w:rPr>
          <w:rFonts w:ascii="Times New Roman" w:hAnsi="Times New Roman" w:cs="Times New Roman"/>
        </w:rPr>
        <w:t>system</w:t>
      </w:r>
    </w:p>
    <w:tbl>
      <w:tblPr>
        <w:tblStyle w:val="TableGrid"/>
        <w:tblW w:w="0" w:type="auto"/>
        <w:jc w:val="center"/>
        <w:tblLook w:val="04A0" w:firstRow="1" w:lastRow="0" w:firstColumn="1" w:lastColumn="0" w:noHBand="0" w:noVBand="1"/>
      </w:tblPr>
      <w:tblGrid>
        <w:gridCol w:w="1298"/>
        <w:gridCol w:w="1280"/>
        <w:gridCol w:w="972"/>
        <w:gridCol w:w="1192"/>
        <w:gridCol w:w="1423"/>
        <w:gridCol w:w="1261"/>
        <w:gridCol w:w="902"/>
        <w:gridCol w:w="1248"/>
      </w:tblGrid>
      <w:tr w:rsidR="006A494B" w:rsidRPr="00642F5E" w:rsidTr="00C70F8F">
        <w:trPr>
          <w:jc w:val="center"/>
        </w:trPr>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Treatment</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Number of fruits per plant</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Fruit length</w:t>
            </w:r>
            <w:r>
              <w:rPr>
                <w:rFonts w:ascii="Times New Roman" w:hAnsi="Times New Roman" w:cs="Times New Roman"/>
                <w:bCs/>
              </w:rPr>
              <w:t xml:space="preserve"> </w:t>
            </w:r>
            <w:r w:rsidRPr="00642F5E">
              <w:rPr>
                <w:rFonts w:ascii="Times New Roman" w:hAnsi="Times New Roman" w:cs="Times New Roman"/>
                <w:bCs/>
              </w:rPr>
              <w:t>(cm)</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Fruit diameter (cm)</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Individual fruit weight (g)</w:t>
            </w:r>
          </w:p>
        </w:tc>
        <w:tc>
          <w:tcPr>
            <w:tcW w:w="0" w:type="auto"/>
          </w:tcPr>
          <w:p w:rsidR="00B3476C"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Fruit yield/plant</w:t>
            </w:r>
          </w:p>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(kg)</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Yield (t/ha)</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Yield reduction (%)</w:t>
            </w:r>
          </w:p>
        </w:tc>
      </w:tr>
      <w:tr w:rsidR="00C70F8F" w:rsidRPr="00642F5E" w:rsidTr="00C70F8F">
        <w:trPr>
          <w:jc w:val="center"/>
        </w:trPr>
        <w:tc>
          <w:tcPr>
            <w:tcW w:w="0" w:type="auto"/>
          </w:tcPr>
          <w:p w:rsidR="00C70F8F" w:rsidRPr="00642F5E" w:rsidRDefault="00C70F8F" w:rsidP="009E0052">
            <w:pPr>
              <w:autoSpaceDE w:val="0"/>
              <w:autoSpaceDN w:val="0"/>
              <w:adjustRightInd w:val="0"/>
              <w:rPr>
                <w:rFonts w:ascii="Times New Roman" w:hAnsi="Times New Roman" w:cs="Times New Roman"/>
                <w:bCs/>
              </w:rPr>
            </w:pPr>
            <w:r>
              <w:rPr>
                <w:rFonts w:ascii="Times New Roman" w:hAnsi="Times New Roman" w:cs="Times New Roman"/>
                <w:bCs/>
              </w:rPr>
              <w:t>AF System</w:t>
            </w:r>
          </w:p>
        </w:tc>
        <w:tc>
          <w:tcPr>
            <w:tcW w:w="0" w:type="auto"/>
          </w:tcPr>
          <w:p w:rsidR="00C70F8F" w:rsidRPr="00C70F8F" w:rsidRDefault="006A494B" w:rsidP="006A494B">
            <w:pPr>
              <w:autoSpaceDE w:val="0"/>
              <w:autoSpaceDN w:val="0"/>
              <w:adjustRightInd w:val="0"/>
              <w:jc w:val="center"/>
              <w:rPr>
                <w:rFonts w:ascii="Times New Roman" w:hAnsi="Times New Roman" w:cs="Times New Roman"/>
                <w:bCs/>
              </w:rPr>
            </w:pPr>
            <w:r>
              <w:rPr>
                <w:rFonts w:ascii="Times New Roman" w:hAnsi="Times New Roman" w:cs="Times New Roman"/>
              </w:rPr>
              <w:t>72.12a</w:t>
            </w:r>
          </w:p>
        </w:tc>
        <w:tc>
          <w:tcPr>
            <w:tcW w:w="0" w:type="auto"/>
          </w:tcPr>
          <w:p w:rsidR="00C70F8F" w:rsidRPr="00C70F8F" w:rsidRDefault="006A494B" w:rsidP="006A494B">
            <w:pPr>
              <w:jc w:val="center"/>
              <w:rPr>
                <w:rFonts w:ascii="Times New Roman" w:hAnsi="Times New Roman" w:cs="Times New Roman"/>
                <w:color w:val="000000" w:themeColor="text1"/>
              </w:rPr>
            </w:pPr>
            <w:r>
              <w:rPr>
                <w:rFonts w:ascii="Times New Roman" w:hAnsi="Times New Roman" w:cs="Times New Roman"/>
                <w:color w:val="000000" w:themeColor="text1"/>
              </w:rPr>
              <w:t>6.30a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5.83a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173.50a</w:t>
            </w:r>
          </w:p>
        </w:tc>
        <w:tc>
          <w:tcPr>
            <w:tcW w:w="0" w:type="auto"/>
          </w:tcPr>
          <w:p w:rsidR="00C70F8F" w:rsidRPr="00C70F8F" w:rsidRDefault="00C70F8F" w:rsidP="00434752">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434752">
              <w:rPr>
                <w:rFonts w:ascii="Times New Roman" w:hAnsi="Times New Roman" w:cs="Times New Roman"/>
                <w:bCs/>
              </w:rPr>
              <w:t>2</w:t>
            </w:r>
            <w:r w:rsidRPr="00C70F8F">
              <w:rPr>
                <w:rFonts w:ascii="Times New Roman" w:hAnsi="Times New Roman" w:cs="Times New Roman"/>
                <w:bCs/>
              </w:rPr>
              <w:t>.</w:t>
            </w:r>
            <w:r w:rsidR="00434752">
              <w:rPr>
                <w:rFonts w:ascii="Times New Roman" w:hAnsi="Times New Roman" w:cs="Times New Roman"/>
                <w:bCs/>
              </w:rPr>
              <w:t>19</w:t>
            </w:r>
            <w:r w:rsidRPr="00C70F8F">
              <w:rPr>
                <w:rFonts w:ascii="Times New Roman" w:hAnsi="Times New Roman" w:cs="Times New Roman"/>
                <w:bCs/>
              </w:rPr>
              <w:t>a</w:t>
            </w:r>
          </w:p>
        </w:tc>
        <w:tc>
          <w:tcPr>
            <w:tcW w:w="0" w:type="auto"/>
          </w:tcPr>
          <w:p w:rsidR="00C70F8F" w:rsidRPr="00C70F8F" w:rsidRDefault="00C70F8F" w:rsidP="006A494B">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6A494B">
              <w:rPr>
                <w:rFonts w:ascii="Times New Roman" w:hAnsi="Times New Roman" w:cs="Times New Roman"/>
                <w:bCs/>
              </w:rPr>
              <w:t>3</w:t>
            </w:r>
            <w:r w:rsidRPr="00C70F8F">
              <w:rPr>
                <w:rFonts w:ascii="Times New Roman" w:hAnsi="Times New Roman" w:cs="Times New Roman"/>
                <w:bCs/>
              </w:rPr>
              <w:t>.00</w:t>
            </w:r>
            <w:r w:rsidR="006A494B">
              <w:rPr>
                <w:rFonts w:ascii="Times New Roman" w:hAnsi="Times New Roman" w:cs="Times New Roman"/>
                <w:bCs/>
              </w:rPr>
              <w:t>a</w:t>
            </w:r>
          </w:p>
        </w:tc>
        <w:tc>
          <w:tcPr>
            <w:tcW w:w="0" w:type="auto"/>
            <w:vMerge w:val="restart"/>
            <w:vAlign w:val="center"/>
          </w:tcPr>
          <w:p w:rsidR="00C70F8F" w:rsidRPr="00642F5E" w:rsidRDefault="00C70F8F" w:rsidP="00B3476C">
            <w:pPr>
              <w:autoSpaceDE w:val="0"/>
              <w:autoSpaceDN w:val="0"/>
              <w:adjustRightInd w:val="0"/>
              <w:jc w:val="center"/>
              <w:rPr>
                <w:rFonts w:ascii="Times New Roman" w:hAnsi="Times New Roman" w:cs="Times New Roman"/>
                <w:bCs/>
              </w:rPr>
            </w:pPr>
            <w:r>
              <w:rPr>
                <w:rFonts w:ascii="Times New Roman" w:hAnsi="Times New Roman" w:cs="Times New Roman"/>
                <w:bCs/>
              </w:rPr>
              <w:t>13.73</w:t>
            </w:r>
          </w:p>
        </w:tc>
      </w:tr>
      <w:tr w:rsidR="00C70F8F" w:rsidRPr="00642F5E" w:rsidTr="00C70F8F">
        <w:trPr>
          <w:jc w:val="center"/>
        </w:trPr>
        <w:tc>
          <w:tcPr>
            <w:tcW w:w="0" w:type="auto"/>
          </w:tcPr>
          <w:p w:rsidR="00C70F8F" w:rsidRPr="00642F5E" w:rsidRDefault="00C70F8F" w:rsidP="009E0052">
            <w:pPr>
              <w:autoSpaceDE w:val="0"/>
              <w:autoSpaceDN w:val="0"/>
              <w:adjustRightInd w:val="0"/>
              <w:rPr>
                <w:rFonts w:ascii="Times New Roman" w:hAnsi="Times New Roman" w:cs="Times New Roman"/>
                <w:bCs/>
              </w:rPr>
            </w:pPr>
            <w:r>
              <w:rPr>
                <w:rFonts w:ascii="Times New Roman" w:hAnsi="Times New Roman" w:cs="Times New Roman"/>
                <w:bCs/>
              </w:rPr>
              <w:t xml:space="preserve">Sole BARI Malta-1 </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rPr>
              <w:t>76.33a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6.67a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6.07a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181.32a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13.50a</w:t>
            </w:r>
          </w:p>
        </w:tc>
        <w:tc>
          <w:tcPr>
            <w:tcW w:w="0" w:type="auto"/>
          </w:tcPr>
          <w:p w:rsidR="00C70F8F" w:rsidRPr="00C70F8F" w:rsidRDefault="00C70F8F" w:rsidP="006A494B">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6A494B">
              <w:rPr>
                <w:rFonts w:ascii="Times New Roman" w:hAnsi="Times New Roman" w:cs="Times New Roman"/>
                <w:bCs/>
              </w:rPr>
              <w:t>4</w:t>
            </w:r>
            <w:r w:rsidRPr="00C70F8F">
              <w:rPr>
                <w:rFonts w:ascii="Times New Roman" w:hAnsi="Times New Roman" w:cs="Times New Roman"/>
                <w:bCs/>
              </w:rPr>
              <w:t>.</w:t>
            </w:r>
            <w:r w:rsidR="006A494B">
              <w:rPr>
                <w:rFonts w:ascii="Times New Roman" w:hAnsi="Times New Roman" w:cs="Times New Roman"/>
                <w:bCs/>
              </w:rPr>
              <w:t>73</w:t>
            </w:r>
            <w:r w:rsidRPr="00C70F8F">
              <w:rPr>
                <w:rFonts w:ascii="Times New Roman" w:hAnsi="Times New Roman" w:cs="Times New Roman"/>
                <w:bCs/>
              </w:rPr>
              <w:t>a</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r w:rsidR="00C70F8F" w:rsidRPr="00642F5E" w:rsidTr="00C70F8F">
        <w:trPr>
          <w:jc w:val="center"/>
        </w:trPr>
        <w:tc>
          <w:tcPr>
            <w:tcW w:w="0" w:type="auto"/>
          </w:tcPr>
          <w:p w:rsidR="00C70F8F" w:rsidRPr="00B3476C" w:rsidRDefault="00C70F8F" w:rsidP="00C72DFC">
            <w:pPr>
              <w:rPr>
                <w:rFonts w:ascii="Times New Roman" w:hAnsi="Times New Roman" w:cs="Times New Roman"/>
                <w:color w:val="000000" w:themeColor="text1"/>
              </w:rPr>
            </w:pPr>
            <w:r w:rsidRPr="00B3476C">
              <w:rPr>
                <w:rFonts w:ascii="Times New Roman" w:hAnsi="Times New Roman" w:cs="Times New Roman"/>
                <w:color w:val="000000" w:themeColor="text1"/>
              </w:rPr>
              <w:t xml:space="preserve">LSD </w:t>
            </w:r>
            <w:r w:rsidRPr="00B3476C">
              <w:rPr>
                <w:rFonts w:ascii="Times New Roman" w:hAnsi="Times New Roman" w:cs="Times New Roman"/>
                <w:color w:val="000000" w:themeColor="text1"/>
                <w:vertAlign w:val="subscript"/>
              </w:rPr>
              <w:t>0.05</w:t>
            </w:r>
          </w:p>
        </w:tc>
        <w:tc>
          <w:tcPr>
            <w:tcW w:w="0" w:type="auto"/>
          </w:tcPr>
          <w:p w:rsidR="00C70F8F" w:rsidRPr="00C70F8F" w:rsidRDefault="006A494B" w:rsidP="00C70F8F">
            <w:pPr>
              <w:autoSpaceDE w:val="0"/>
              <w:autoSpaceDN w:val="0"/>
              <w:adjustRightInd w:val="0"/>
              <w:jc w:val="center"/>
              <w:rPr>
                <w:rFonts w:ascii="Times New Roman" w:hAnsi="Times New Roman" w:cs="Times New Roman"/>
              </w:rPr>
            </w:pPr>
            <w:r>
              <w:rPr>
                <w:rFonts w:ascii="Times New Roman" w:hAnsi="Times New Roman" w:cs="Times New Roman"/>
              </w:rPr>
              <w:t>11.49</w:t>
            </w:r>
          </w:p>
        </w:tc>
        <w:tc>
          <w:tcPr>
            <w:tcW w:w="0" w:type="auto"/>
          </w:tcPr>
          <w:p w:rsidR="00C70F8F" w:rsidRPr="00C70F8F" w:rsidRDefault="006A494B" w:rsidP="00C70F8F">
            <w:pPr>
              <w:jc w:val="center"/>
              <w:rPr>
                <w:rFonts w:ascii="Times New Roman" w:hAnsi="Times New Roman" w:cs="Times New Roman"/>
                <w:color w:val="000000" w:themeColor="text1"/>
              </w:rPr>
            </w:pPr>
            <w:r w:rsidRPr="006A494B">
              <w:rPr>
                <w:rFonts w:ascii="Times New Roman" w:hAnsi="Times New Roman" w:cs="Times New Roman"/>
                <w:color w:val="000000" w:themeColor="text1"/>
              </w:rPr>
              <w:t>0.87</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0.38</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17.63</w:t>
            </w:r>
          </w:p>
        </w:tc>
        <w:tc>
          <w:tcPr>
            <w:tcW w:w="0" w:type="auto"/>
          </w:tcPr>
          <w:p w:rsidR="00C70F8F" w:rsidRPr="00C70F8F" w:rsidRDefault="00640FD9" w:rsidP="00C70F8F">
            <w:pPr>
              <w:autoSpaceDE w:val="0"/>
              <w:autoSpaceDN w:val="0"/>
              <w:adjustRightInd w:val="0"/>
              <w:jc w:val="center"/>
              <w:rPr>
                <w:rFonts w:ascii="Times New Roman" w:hAnsi="Times New Roman" w:cs="Times New Roman"/>
                <w:bCs/>
              </w:rPr>
            </w:pPr>
            <w:r>
              <w:rPr>
                <w:rFonts w:ascii="Times New Roman" w:hAnsi="Times New Roman" w:cs="Times New Roman"/>
                <w:bCs/>
              </w:rPr>
              <w:t>3.25</w:t>
            </w:r>
          </w:p>
        </w:tc>
        <w:tc>
          <w:tcPr>
            <w:tcW w:w="0" w:type="auto"/>
          </w:tcPr>
          <w:p w:rsidR="00C70F8F" w:rsidRPr="00C70F8F" w:rsidRDefault="006A494B" w:rsidP="00C70F8F">
            <w:pPr>
              <w:autoSpaceDE w:val="0"/>
              <w:autoSpaceDN w:val="0"/>
              <w:adjustRightInd w:val="0"/>
              <w:jc w:val="center"/>
              <w:rPr>
                <w:rFonts w:ascii="Times New Roman" w:hAnsi="Times New Roman" w:cs="Times New Roman"/>
                <w:bCs/>
              </w:rPr>
            </w:pPr>
            <w:r>
              <w:rPr>
                <w:rFonts w:ascii="Times New Roman" w:hAnsi="Times New Roman" w:cs="Times New Roman"/>
                <w:bCs/>
              </w:rPr>
              <w:t>3.88</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r w:rsidR="00C70F8F" w:rsidRPr="00642F5E" w:rsidTr="00C70F8F">
        <w:trPr>
          <w:jc w:val="center"/>
        </w:trPr>
        <w:tc>
          <w:tcPr>
            <w:tcW w:w="0" w:type="auto"/>
          </w:tcPr>
          <w:p w:rsidR="00C70F8F" w:rsidRPr="00B3476C" w:rsidRDefault="00C70F8F" w:rsidP="00C72DFC">
            <w:pPr>
              <w:rPr>
                <w:rFonts w:ascii="Times New Roman" w:hAnsi="Times New Roman" w:cs="Times New Roman"/>
                <w:color w:val="000000" w:themeColor="text1"/>
              </w:rPr>
            </w:pPr>
            <w:proofErr w:type="gramStart"/>
            <w:r w:rsidRPr="00B3476C">
              <w:rPr>
                <w:rFonts w:ascii="Times New Roman" w:hAnsi="Times New Roman" w:cs="Times New Roman"/>
                <w:color w:val="000000" w:themeColor="text1"/>
              </w:rPr>
              <w:t>CV(</w:t>
            </w:r>
            <w:proofErr w:type="gramEnd"/>
            <w:r w:rsidRPr="00B3476C">
              <w:rPr>
                <w:rFonts w:ascii="Times New Roman" w:hAnsi="Times New Roman" w:cs="Times New Roman"/>
                <w:color w:val="000000" w:themeColor="text1"/>
              </w:rPr>
              <w:t>%)</w:t>
            </w:r>
          </w:p>
        </w:tc>
        <w:tc>
          <w:tcPr>
            <w:tcW w:w="0" w:type="auto"/>
          </w:tcPr>
          <w:p w:rsidR="00C70F8F" w:rsidRPr="00C70F8F" w:rsidRDefault="006A494B" w:rsidP="00C70F8F">
            <w:pPr>
              <w:autoSpaceDE w:val="0"/>
              <w:autoSpaceDN w:val="0"/>
              <w:adjustRightInd w:val="0"/>
              <w:jc w:val="center"/>
              <w:rPr>
                <w:rFonts w:ascii="Times New Roman" w:hAnsi="Times New Roman" w:cs="Times New Roman"/>
              </w:rPr>
            </w:pPr>
            <w:r>
              <w:rPr>
                <w:rFonts w:ascii="Times New Roman" w:hAnsi="Times New Roman" w:cs="Times New Roman"/>
              </w:rPr>
              <w:t>4.41</w:t>
            </w:r>
          </w:p>
        </w:tc>
        <w:tc>
          <w:tcPr>
            <w:tcW w:w="0" w:type="auto"/>
          </w:tcPr>
          <w:p w:rsidR="00C70F8F" w:rsidRPr="00C70F8F" w:rsidRDefault="006A494B" w:rsidP="00C70F8F">
            <w:pPr>
              <w:jc w:val="center"/>
              <w:rPr>
                <w:rFonts w:ascii="Times New Roman" w:hAnsi="Times New Roman" w:cs="Times New Roman"/>
                <w:color w:val="000000" w:themeColor="text1"/>
              </w:rPr>
            </w:pPr>
            <w:r>
              <w:rPr>
                <w:rFonts w:ascii="Times New Roman" w:hAnsi="Times New Roman" w:cs="Times New Roman"/>
                <w:color w:val="000000" w:themeColor="text1"/>
              </w:rPr>
              <w:t>3.83</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1.82</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2.83</w:t>
            </w:r>
          </w:p>
        </w:tc>
        <w:tc>
          <w:tcPr>
            <w:tcW w:w="0" w:type="auto"/>
          </w:tcPr>
          <w:p w:rsidR="00C70F8F" w:rsidRPr="00C70F8F" w:rsidRDefault="00640FD9" w:rsidP="00C70F8F">
            <w:pPr>
              <w:autoSpaceDE w:val="0"/>
              <w:autoSpaceDN w:val="0"/>
              <w:adjustRightInd w:val="0"/>
              <w:jc w:val="center"/>
              <w:rPr>
                <w:rFonts w:ascii="Times New Roman" w:hAnsi="Times New Roman" w:cs="Times New Roman"/>
                <w:bCs/>
              </w:rPr>
            </w:pPr>
            <w:r>
              <w:rPr>
                <w:rFonts w:ascii="Times New Roman" w:hAnsi="Times New Roman" w:cs="Times New Roman"/>
                <w:bCs/>
              </w:rPr>
              <w:t>7.21</w:t>
            </w:r>
          </w:p>
        </w:tc>
        <w:tc>
          <w:tcPr>
            <w:tcW w:w="0" w:type="auto"/>
          </w:tcPr>
          <w:p w:rsidR="00C70F8F" w:rsidRPr="00C70F8F" w:rsidRDefault="006A494B" w:rsidP="00C70F8F">
            <w:pPr>
              <w:autoSpaceDE w:val="0"/>
              <w:autoSpaceDN w:val="0"/>
              <w:adjustRightInd w:val="0"/>
              <w:jc w:val="center"/>
              <w:rPr>
                <w:rFonts w:ascii="Times New Roman" w:hAnsi="Times New Roman" w:cs="Times New Roman"/>
                <w:bCs/>
              </w:rPr>
            </w:pPr>
            <w:r>
              <w:rPr>
                <w:rFonts w:ascii="Times New Roman" w:hAnsi="Times New Roman" w:cs="Times New Roman"/>
                <w:bCs/>
              </w:rPr>
              <w:t>7.98</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bl>
    <w:p w:rsidR="00642F5E" w:rsidRDefault="00642F5E" w:rsidP="009E0052">
      <w:pPr>
        <w:autoSpaceDE w:val="0"/>
        <w:autoSpaceDN w:val="0"/>
        <w:adjustRightInd w:val="0"/>
        <w:spacing w:after="0" w:line="240" w:lineRule="auto"/>
        <w:rPr>
          <w:rFonts w:ascii="Georgia" w:hAnsi="Georgia" w:cs="Georgia"/>
          <w:b/>
          <w:bCs/>
          <w:sz w:val="23"/>
          <w:szCs w:val="23"/>
        </w:rPr>
      </w:pPr>
    </w:p>
    <w:p w:rsidR="009E0052" w:rsidRPr="00CF376F" w:rsidRDefault="009E0052" w:rsidP="009E0052">
      <w:pPr>
        <w:autoSpaceDE w:val="0"/>
        <w:autoSpaceDN w:val="0"/>
        <w:adjustRightInd w:val="0"/>
        <w:spacing w:after="0" w:line="240" w:lineRule="auto"/>
        <w:rPr>
          <w:rFonts w:ascii="Times New Roman" w:hAnsi="Times New Roman" w:cs="Times New Roman"/>
          <w:b/>
          <w:bCs/>
        </w:rPr>
      </w:pPr>
      <w:r w:rsidRPr="00CF376F">
        <w:rPr>
          <w:rFonts w:ascii="Times New Roman" w:hAnsi="Times New Roman" w:cs="Times New Roman"/>
          <w:b/>
          <w:bCs/>
        </w:rPr>
        <w:t>Conclusions</w:t>
      </w:r>
    </w:p>
    <w:p w:rsidR="0054407D" w:rsidRPr="001F081E" w:rsidRDefault="001F081E" w:rsidP="001F081E">
      <w:pPr>
        <w:spacing w:after="0" w:line="240" w:lineRule="auto"/>
        <w:jc w:val="both"/>
        <w:rPr>
          <w:rFonts w:ascii="Times New Roman" w:eastAsia="Times New Roman" w:hAnsi="Times New Roman" w:cs="Times New Roman"/>
          <w:b/>
          <w:bCs/>
          <w:sz w:val="24"/>
          <w:szCs w:val="24"/>
        </w:rPr>
      </w:pPr>
      <w:r w:rsidRPr="001F081E">
        <w:rPr>
          <w:rFonts w:ascii="Times New Roman" w:hAnsi="Times New Roman" w:cs="Times New Roman"/>
        </w:rPr>
        <w:t>The findings of the</w:t>
      </w:r>
      <w:r w:rsidR="0054407D" w:rsidRPr="001F081E">
        <w:rPr>
          <w:rFonts w:ascii="Times New Roman" w:hAnsi="Times New Roman" w:cs="Times New Roman"/>
        </w:rPr>
        <w:t xml:space="preserve"> study revealed that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exhibited similar growth characteristics</w:t>
      </w:r>
      <w:r>
        <w:rPr>
          <w:rFonts w:ascii="Times New Roman" w:hAnsi="Times New Roman" w:cs="Times New Roman"/>
        </w:rPr>
        <w:t xml:space="preserve"> including</w:t>
      </w:r>
      <w:r w:rsidR="0054407D" w:rsidRPr="001F081E">
        <w:rPr>
          <w:rFonts w:ascii="Times New Roman" w:hAnsi="Times New Roman" w:cs="Times New Roman"/>
        </w:rPr>
        <w:t xml:space="preserve"> plant height, canopy spread, and branch number</w:t>
      </w:r>
      <w:r>
        <w:rPr>
          <w:rFonts w:ascii="Times New Roman" w:hAnsi="Times New Roman" w:cs="Times New Roman"/>
        </w:rPr>
        <w:t xml:space="preserve"> </w:t>
      </w:r>
      <w:r w:rsidRPr="00CB348B">
        <w:rPr>
          <w:rFonts w:ascii="Times New Roman" w:hAnsi="Times New Roman" w:cs="Times New Roman"/>
        </w:rPr>
        <w:t>at various stages</w:t>
      </w:r>
      <w:r>
        <w:rPr>
          <w:rFonts w:ascii="Times New Roman" w:hAnsi="Times New Roman" w:cs="Times New Roman"/>
        </w:rPr>
        <w:t xml:space="preserve"> </w:t>
      </w:r>
      <w:r w:rsidR="0054407D" w:rsidRPr="001F081E">
        <w:rPr>
          <w:rFonts w:ascii="Times New Roman" w:hAnsi="Times New Roman" w:cs="Times New Roman"/>
        </w:rPr>
        <w:t xml:space="preserve">under both </w:t>
      </w:r>
      <w:r>
        <w:rPr>
          <w:rFonts w:ascii="Times New Roman" w:hAnsi="Times New Roman" w:cs="Times New Roman"/>
        </w:rPr>
        <w:t xml:space="preserve">BARI Malta-1 </w:t>
      </w:r>
      <w:r w:rsidR="0054407D" w:rsidRPr="001F081E">
        <w:rPr>
          <w:rFonts w:ascii="Times New Roman" w:hAnsi="Times New Roman" w:cs="Times New Roman"/>
        </w:rPr>
        <w:t>based agroforestry and sole cropping systems. While yield was slightly higher in sole cropping (9.69 t/ha),</w:t>
      </w:r>
      <w:r>
        <w:rPr>
          <w:rFonts w:ascii="Times New Roman" w:hAnsi="Times New Roman" w:cs="Times New Roman"/>
        </w:rPr>
        <w:t xml:space="preserve"> and</w:t>
      </w:r>
      <w:r w:rsidR="0054407D" w:rsidRPr="001F081E">
        <w:rPr>
          <w:rFonts w:ascii="Times New Roman" w:hAnsi="Times New Roman" w:cs="Times New Roman"/>
        </w:rPr>
        <w:t xml:space="preserve"> the agroforestry system also performed well (8.74 t/ha), indicating minimal impact on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productivity. BARI Malta-1 plants in the agroforestry system showed substantial growth, with a 59.51% increase in height and an 88.73% increase in stem diameter over 12 months</w:t>
      </w:r>
      <w:r>
        <w:rPr>
          <w:rFonts w:ascii="Times New Roman" w:hAnsi="Times New Roman" w:cs="Times New Roman"/>
        </w:rPr>
        <w:t xml:space="preserve"> observation</w:t>
      </w:r>
      <w:r w:rsidR="0054407D" w:rsidRPr="001F081E">
        <w:rPr>
          <w:rFonts w:ascii="Times New Roman" w:hAnsi="Times New Roman" w:cs="Times New Roman"/>
        </w:rPr>
        <w:t xml:space="preserve">. Although BARI Malta-1 yield was slightly reduced by 13.73% when intercropped with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(13.00 t/ha vs. 14.73 t/ha in sole cropping), the difference was not statistically significant. Overall, the findings support the suitability of a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–BARI Malta-1 agroforestry system for sustainable and efficient production.</w:t>
      </w:r>
    </w:p>
    <w:p w:rsidR="0054407D" w:rsidRDefault="0054407D" w:rsidP="00745393">
      <w:pPr>
        <w:spacing w:after="0" w:line="240" w:lineRule="auto"/>
        <w:rPr>
          <w:rFonts w:ascii="Times New Roman" w:eastAsia="Times New Roman" w:hAnsi="Times New Roman" w:cs="Times New Roman"/>
          <w:b/>
          <w:bCs/>
          <w:sz w:val="24"/>
          <w:szCs w:val="24"/>
        </w:rPr>
      </w:pPr>
    </w:p>
    <w:p w:rsidR="00483023" w:rsidRPr="00483023" w:rsidRDefault="00483023" w:rsidP="00745393">
      <w:pPr>
        <w:spacing w:after="0" w:line="240" w:lineRule="auto"/>
        <w:rPr>
          <w:rFonts w:ascii="Times New Roman" w:eastAsia="Times New Roman" w:hAnsi="Times New Roman" w:cs="Times New Roman"/>
          <w:sz w:val="24"/>
          <w:szCs w:val="24"/>
        </w:rPr>
      </w:pPr>
      <w:r w:rsidRPr="00483023">
        <w:rPr>
          <w:rFonts w:ascii="Times New Roman" w:eastAsia="Times New Roman" w:hAnsi="Times New Roman" w:cs="Times New Roman"/>
          <w:b/>
          <w:bCs/>
          <w:sz w:val="24"/>
          <w:szCs w:val="24"/>
        </w:rPr>
        <w:t>References</w:t>
      </w:r>
    </w:p>
    <w:p w:rsidR="00CA60D8" w:rsidRPr="009F41AB" w:rsidRDefault="009D6722"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9F41AB">
        <w:rPr>
          <w:rFonts w:ascii="Times New Roman" w:hAnsi="Times New Roman" w:cs="Times New Roman"/>
        </w:rPr>
        <w:t>Amjath-Babu</w:t>
      </w:r>
      <w:proofErr w:type="spellEnd"/>
      <w:r w:rsidRPr="009F41AB">
        <w:rPr>
          <w:rFonts w:ascii="Times New Roman" w:hAnsi="Times New Roman" w:cs="Times New Roman"/>
        </w:rPr>
        <w:t xml:space="preserve">, T. S., </w:t>
      </w:r>
      <w:proofErr w:type="spellStart"/>
      <w:r w:rsidRPr="009F41AB">
        <w:rPr>
          <w:rFonts w:ascii="Times New Roman" w:hAnsi="Times New Roman" w:cs="Times New Roman"/>
        </w:rPr>
        <w:t>Krupnik</w:t>
      </w:r>
      <w:proofErr w:type="spellEnd"/>
      <w:r w:rsidRPr="009F41AB">
        <w:rPr>
          <w:rFonts w:ascii="Times New Roman" w:hAnsi="Times New Roman" w:cs="Times New Roman"/>
        </w:rPr>
        <w:t xml:space="preserve">, T. J., </w:t>
      </w:r>
      <w:proofErr w:type="spellStart"/>
      <w:r w:rsidRPr="009F41AB">
        <w:rPr>
          <w:rFonts w:ascii="Times New Roman" w:hAnsi="Times New Roman" w:cs="Times New Roman"/>
        </w:rPr>
        <w:t>Thilsted</w:t>
      </w:r>
      <w:proofErr w:type="spellEnd"/>
      <w:r w:rsidRPr="009F41AB">
        <w:rPr>
          <w:rFonts w:ascii="Times New Roman" w:hAnsi="Times New Roman" w:cs="Times New Roman"/>
        </w:rPr>
        <w:t>, S. H. and McDonald, A. J. (2020). Key indicators for monitoring food system disruptions caused by the COVID-19 pandemic: Insights from Bangladesh towards effective response. Food Security, pp.1-8.</w:t>
      </w:r>
    </w:p>
    <w:p w:rsidR="00366FF2" w:rsidRPr="009F41AB" w:rsidRDefault="00366FF2" w:rsidP="009F41AB">
      <w:pPr>
        <w:autoSpaceDE w:val="0"/>
        <w:autoSpaceDN w:val="0"/>
        <w:adjustRightInd w:val="0"/>
        <w:spacing w:after="0" w:line="240" w:lineRule="auto"/>
        <w:ind w:left="810" w:hanging="810"/>
        <w:jc w:val="both"/>
        <w:rPr>
          <w:rFonts w:ascii="Times New Roman" w:eastAsiaTheme="minorEastAsia" w:hAnsi="Times New Roman" w:cs="Times New Roman"/>
          <w:lang w:eastAsia="zh-CN" w:bidi="bn-BD"/>
        </w:rPr>
      </w:pPr>
      <w:proofErr w:type="spellStart"/>
      <w:r w:rsidRPr="009F41AB">
        <w:rPr>
          <w:rFonts w:ascii="Times New Roman" w:eastAsiaTheme="minorEastAsia" w:hAnsi="Times New Roman" w:cs="Times New Roman"/>
          <w:lang w:eastAsia="zh-CN" w:bidi="bn-BD"/>
        </w:rPr>
        <w:t>Alam</w:t>
      </w:r>
      <w:proofErr w:type="spellEnd"/>
      <w:r w:rsidRPr="009F41AB">
        <w:rPr>
          <w:rFonts w:ascii="Times New Roman" w:eastAsiaTheme="minorEastAsia" w:hAnsi="Times New Roman" w:cs="Times New Roman"/>
          <w:lang w:eastAsia="zh-CN" w:bidi="bn-BD"/>
        </w:rPr>
        <w:t xml:space="preserve"> M, Furukawa Y, Mika M (2010). Perceptions, preferences and attitude of Bangladesh farmers towards </w:t>
      </w:r>
      <w:proofErr w:type="spellStart"/>
      <w:r w:rsidRPr="009F41AB">
        <w:rPr>
          <w:rFonts w:ascii="Times New Roman" w:eastAsiaTheme="minorEastAsia" w:hAnsi="Times New Roman" w:cs="Times New Roman"/>
          <w:lang w:eastAsia="zh-CN" w:bidi="bn-BD"/>
        </w:rPr>
        <w:t>homegarden</w:t>
      </w:r>
      <w:proofErr w:type="spellEnd"/>
      <w:r w:rsidRPr="009F41AB">
        <w:rPr>
          <w:rFonts w:ascii="Times New Roman" w:eastAsiaTheme="minorEastAsia" w:hAnsi="Times New Roman" w:cs="Times New Roman"/>
          <w:lang w:eastAsia="zh-CN" w:bidi="bn-BD"/>
        </w:rPr>
        <w:t xml:space="preserve"> farming systems. Small-Scale Forestry, 9(2): 213–226.</w:t>
      </w:r>
    </w:p>
    <w:p w:rsidR="009F41AB" w:rsidRPr="009F41AB" w:rsidRDefault="009F41AB"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9F41AB">
        <w:rPr>
          <w:rFonts w:ascii="Times New Roman" w:hAnsi="Times New Roman" w:cs="Times New Roman"/>
        </w:rPr>
        <w:t>Alam</w:t>
      </w:r>
      <w:proofErr w:type="spellEnd"/>
      <w:r w:rsidRPr="009F41AB">
        <w:rPr>
          <w:rFonts w:ascii="Times New Roman" w:hAnsi="Times New Roman" w:cs="Times New Roman"/>
        </w:rPr>
        <w:t xml:space="preserve"> Z, Jewel KNA, Shahjahan M 2014: Performance of seven winter vegetables along with four years old </w:t>
      </w:r>
      <w:proofErr w:type="spellStart"/>
      <w:r w:rsidRPr="009F41AB">
        <w:rPr>
          <w:rFonts w:ascii="Times New Roman" w:hAnsi="Times New Roman" w:cs="Times New Roman"/>
        </w:rPr>
        <w:t>Akashmoni</w:t>
      </w:r>
      <w:proofErr w:type="spellEnd"/>
      <w:r w:rsidRPr="009F41AB">
        <w:rPr>
          <w:rFonts w:ascii="Times New Roman" w:hAnsi="Times New Roman" w:cs="Times New Roman"/>
        </w:rPr>
        <w:t xml:space="preserve"> tree in </w:t>
      </w:r>
      <w:proofErr w:type="spellStart"/>
      <w:r w:rsidRPr="009F41AB">
        <w:rPr>
          <w:rFonts w:ascii="Times New Roman" w:hAnsi="Times New Roman" w:cs="Times New Roman"/>
        </w:rPr>
        <w:t>charland</w:t>
      </w:r>
      <w:proofErr w:type="spellEnd"/>
      <w:r w:rsidRPr="009F41AB">
        <w:rPr>
          <w:rFonts w:ascii="Times New Roman" w:hAnsi="Times New Roman" w:cs="Times New Roman"/>
        </w:rPr>
        <w:t xml:space="preserve"> based agroforestry system. </w:t>
      </w:r>
      <w:r w:rsidRPr="009F41AB">
        <w:rPr>
          <w:rFonts w:ascii="Times New Roman" w:hAnsi="Times New Roman" w:cs="Times New Roman"/>
          <w:i/>
          <w:iCs/>
        </w:rPr>
        <w:t xml:space="preserve">Journal of Agroforestry and Environment </w:t>
      </w:r>
      <w:r w:rsidRPr="009F41AB">
        <w:rPr>
          <w:rFonts w:ascii="Times New Roman" w:hAnsi="Times New Roman" w:cs="Times New Roman"/>
          <w:b/>
          <w:bCs/>
        </w:rPr>
        <w:t xml:space="preserve">8(1) </w:t>
      </w:r>
      <w:r w:rsidRPr="009F41AB">
        <w:rPr>
          <w:rFonts w:ascii="Times New Roman" w:hAnsi="Times New Roman" w:cs="Times New Roman"/>
        </w:rPr>
        <w:t>51-54.</w:t>
      </w:r>
    </w:p>
    <w:p w:rsidR="009F41AB" w:rsidRPr="009F41AB" w:rsidRDefault="009F41AB" w:rsidP="009F41AB">
      <w:pPr>
        <w:autoSpaceDE w:val="0"/>
        <w:autoSpaceDN w:val="0"/>
        <w:adjustRightInd w:val="0"/>
        <w:spacing w:after="0" w:line="240" w:lineRule="auto"/>
        <w:ind w:left="810" w:hanging="810"/>
        <w:jc w:val="both"/>
        <w:rPr>
          <w:rFonts w:ascii="Times New Roman" w:eastAsiaTheme="minorEastAsia" w:hAnsi="Times New Roman" w:cs="Times New Roman"/>
          <w:lang w:eastAsia="zh-CN" w:bidi="bn-BD"/>
        </w:rPr>
      </w:pPr>
      <w:proofErr w:type="spellStart"/>
      <w:r w:rsidRPr="009F41AB">
        <w:rPr>
          <w:rFonts w:ascii="Times New Roman" w:hAnsi="Times New Roman" w:cs="Times New Roman"/>
        </w:rPr>
        <w:t>Alam</w:t>
      </w:r>
      <w:proofErr w:type="spellEnd"/>
      <w:r w:rsidRPr="009F41AB">
        <w:rPr>
          <w:rFonts w:ascii="Times New Roman" w:hAnsi="Times New Roman" w:cs="Times New Roman"/>
        </w:rPr>
        <w:t xml:space="preserve"> MR, Faruq MO, Uddin MR, </w:t>
      </w:r>
      <w:proofErr w:type="spellStart"/>
      <w:r w:rsidRPr="009F41AB">
        <w:rPr>
          <w:rFonts w:ascii="Times New Roman" w:hAnsi="Times New Roman" w:cs="Times New Roman"/>
        </w:rPr>
        <w:t>Zonayet</w:t>
      </w:r>
      <w:proofErr w:type="spellEnd"/>
      <w:r w:rsidRPr="009F41AB">
        <w:rPr>
          <w:rFonts w:ascii="Times New Roman" w:hAnsi="Times New Roman" w:cs="Times New Roman"/>
        </w:rPr>
        <w:t xml:space="preserve"> M and </w:t>
      </w:r>
      <w:proofErr w:type="spellStart"/>
      <w:r w:rsidRPr="009F41AB">
        <w:rPr>
          <w:rFonts w:ascii="Times New Roman" w:hAnsi="Times New Roman" w:cs="Times New Roman"/>
        </w:rPr>
        <w:t>Syfullah</w:t>
      </w:r>
      <w:proofErr w:type="spellEnd"/>
      <w:r w:rsidRPr="009F41AB">
        <w:rPr>
          <w:rFonts w:ascii="Times New Roman" w:hAnsi="Times New Roman" w:cs="Times New Roman"/>
        </w:rPr>
        <w:t xml:space="preserve"> R 2021: Intercropping of Winter Vegetables with Banana in </w:t>
      </w:r>
      <w:proofErr w:type="spellStart"/>
      <w:r w:rsidRPr="009F41AB">
        <w:rPr>
          <w:rFonts w:ascii="Times New Roman" w:hAnsi="Times New Roman" w:cs="Times New Roman"/>
        </w:rPr>
        <w:t>Khagrachari</w:t>
      </w:r>
      <w:proofErr w:type="spellEnd"/>
      <w:r w:rsidRPr="009F41AB">
        <w:rPr>
          <w:rFonts w:ascii="Times New Roman" w:hAnsi="Times New Roman" w:cs="Times New Roman"/>
        </w:rPr>
        <w:t xml:space="preserve"> Hill District of Bangladesh. Journal of Global Agriculture and Ecology 11(3): 34-41.</w:t>
      </w:r>
    </w:p>
    <w:p w:rsidR="00177AAE" w:rsidRPr="009F41AB" w:rsidRDefault="00177AAE"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BBS. Bangladesh Bureau of Statistics 2019: Statistical Year Book of Bangladesh. 38th edition, Statistics Division, Ministry of Planning, Government of People’s Republic of Bangladesh, Dhaka, Bangladesh.</w:t>
      </w:r>
    </w:p>
    <w:p w:rsidR="00366FF2" w:rsidRPr="009F41AB" w:rsidRDefault="00366FF2"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BBS. 2021. Statistical Yearbook of Bangladesh. Bangladesh Bureau of Statistics, Ministry of Planning, Govt. of Bangladesh, Dhaka, pp. 1–614</w:t>
      </w:r>
    </w:p>
    <w:p w:rsidR="009F41AB" w:rsidRPr="009F41AB" w:rsidRDefault="009F41AB" w:rsidP="009F41AB">
      <w:pPr>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BBS. 2023. </w:t>
      </w:r>
      <w:r w:rsidRPr="009F41AB">
        <w:rPr>
          <w:rFonts w:ascii="Times New Roman" w:hAnsi="Times New Roman" w:cs="Times New Roman"/>
          <w:iCs/>
        </w:rPr>
        <w:t>Yearbook of Agricultural Statistics of Bangladesh-2023</w:t>
      </w:r>
      <w:r w:rsidRPr="009F41AB">
        <w:rPr>
          <w:rFonts w:ascii="Times New Roman" w:hAnsi="Times New Roman" w:cs="Times New Roman"/>
        </w:rPr>
        <w:t>, Statistics Division, Ministry of Planning, Government of the People’s Republic of Bangladesh, Dhaka, Bangladesh.</w:t>
      </w:r>
    </w:p>
    <w:p w:rsidR="009F41AB" w:rsidRPr="009F41AB" w:rsidRDefault="009F41AB" w:rsidP="009F41AB">
      <w:pPr>
        <w:spacing w:after="0" w:line="240" w:lineRule="auto"/>
        <w:ind w:left="810" w:hanging="810"/>
        <w:jc w:val="both"/>
        <w:rPr>
          <w:rFonts w:ascii="Times New Roman" w:hAnsi="Times New Roman" w:cs="Times New Roman"/>
        </w:rPr>
      </w:pPr>
      <w:r w:rsidRPr="009F41AB">
        <w:rPr>
          <w:rFonts w:ascii="Times New Roman" w:hAnsi="Times New Roman" w:cs="Times New Roman"/>
        </w:rPr>
        <w:t>Cuenca, J.; Garcia-</w:t>
      </w:r>
      <w:proofErr w:type="spellStart"/>
      <w:r w:rsidRPr="009F41AB">
        <w:rPr>
          <w:rFonts w:ascii="Times New Roman" w:hAnsi="Times New Roman" w:cs="Times New Roman"/>
        </w:rPr>
        <w:t>Lor</w:t>
      </w:r>
      <w:proofErr w:type="spellEnd"/>
      <w:r w:rsidRPr="009F41AB">
        <w:rPr>
          <w:rFonts w:ascii="Times New Roman" w:hAnsi="Times New Roman" w:cs="Times New Roman"/>
        </w:rPr>
        <w:t xml:space="preserve">, A.; Navarro, L. and </w:t>
      </w:r>
      <w:proofErr w:type="spellStart"/>
      <w:r w:rsidRPr="009F41AB">
        <w:rPr>
          <w:rFonts w:ascii="Times New Roman" w:hAnsi="Times New Roman" w:cs="Times New Roman"/>
        </w:rPr>
        <w:t>Aleza</w:t>
      </w:r>
      <w:proofErr w:type="spellEnd"/>
      <w:r w:rsidRPr="009F41AB">
        <w:rPr>
          <w:rFonts w:ascii="Times New Roman" w:hAnsi="Times New Roman" w:cs="Times New Roman"/>
        </w:rPr>
        <w:t>, P. (2016). “Citrus genetics and breeding” In J. M. Al-</w:t>
      </w:r>
      <w:proofErr w:type="spellStart"/>
      <w:r w:rsidRPr="009F41AB">
        <w:rPr>
          <w:rFonts w:ascii="Times New Roman" w:hAnsi="Times New Roman" w:cs="Times New Roman"/>
        </w:rPr>
        <w:t>Khayri</w:t>
      </w:r>
      <w:proofErr w:type="spellEnd"/>
      <w:r w:rsidRPr="009F41AB">
        <w:rPr>
          <w:rFonts w:ascii="Times New Roman" w:hAnsi="Times New Roman" w:cs="Times New Roman"/>
        </w:rPr>
        <w:t>, S. M. Jain, &amp; D. V. Johnson (Eds.): Advances in plant breeding strategies: fruits (pp. 403–436). Cham: Springer International Publishing.</w:t>
      </w:r>
    </w:p>
    <w:p w:rsidR="009F41AB" w:rsidRPr="009F41AB" w:rsidRDefault="009F41AB"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Das AK, Rahman MA, </w:t>
      </w:r>
      <w:proofErr w:type="spellStart"/>
      <w:r w:rsidRPr="009F41AB">
        <w:rPr>
          <w:rFonts w:ascii="Times New Roman" w:hAnsi="Times New Roman" w:cs="Times New Roman"/>
        </w:rPr>
        <w:t>Saha</w:t>
      </w:r>
      <w:proofErr w:type="spellEnd"/>
      <w:r w:rsidRPr="009F41AB">
        <w:rPr>
          <w:rFonts w:ascii="Times New Roman" w:hAnsi="Times New Roman" w:cs="Times New Roman"/>
        </w:rPr>
        <w:t xml:space="preserve"> SR, </w:t>
      </w:r>
      <w:proofErr w:type="spellStart"/>
      <w:r w:rsidRPr="009F41AB">
        <w:rPr>
          <w:rFonts w:ascii="Times New Roman" w:hAnsi="Times New Roman" w:cs="Times New Roman"/>
        </w:rPr>
        <w:t>Sarmin</w:t>
      </w:r>
      <w:proofErr w:type="spellEnd"/>
      <w:r w:rsidRPr="009F41AB">
        <w:rPr>
          <w:rFonts w:ascii="Times New Roman" w:hAnsi="Times New Roman" w:cs="Times New Roman"/>
        </w:rPr>
        <w:t xml:space="preserve"> NS, Hoque MA, Bhuiyan F 2020: Transforming Malta Orchard into Agroforestry System with Different Crops for Improving Productivity, Profitability </w:t>
      </w:r>
      <w:proofErr w:type="gramStart"/>
      <w:r w:rsidRPr="009F41AB">
        <w:rPr>
          <w:rFonts w:ascii="Times New Roman" w:hAnsi="Times New Roman" w:cs="Times New Roman"/>
        </w:rPr>
        <w:t>And</w:t>
      </w:r>
      <w:proofErr w:type="gramEnd"/>
      <w:r w:rsidRPr="009F41AB">
        <w:rPr>
          <w:rFonts w:ascii="Times New Roman" w:hAnsi="Times New Roman" w:cs="Times New Roman"/>
        </w:rPr>
        <w:t xml:space="preserve"> Land Uses. Ann. Bangladesh Agric. 24 (1): 113-125 www.doi.org/10.3329/aba.v24i1.51940</w:t>
      </w:r>
    </w:p>
    <w:p w:rsidR="00426C81" w:rsidRPr="009F41AB" w:rsidRDefault="00426C81" w:rsidP="009F41AB">
      <w:pPr>
        <w:spacing w:after="0" w:line="240" w:lineRule="auto"/>
        <w:ind w:left="810" w:hanging="810"/>
        <w:jc w:val="both"/>
        <w:rPr>
          <w:rFonts w:ascii="Times New Roman" w:eastAsia="Times New Roman" w:hAnsi="Times New Roman" w:cs="Times New Roman"/>
        </w:rPr>
      </w:pPr>
      <w:proofErr w:type="spellStart"/>
      <w:r w:rsidRPr="009F41AB">
        <w:rPr>
          <w:rFonts w:ascii="Times New Roman" w:eastAsia="Times New Roman" w:hAnsi="Times New Roman" w:cs="Times New Roman"/>
        </w:rPr>
        <w:t>Devkota</w:t>
      </w:r>
      <w:proofErr w:type="spellEnd"/>
      <w:r w:rsidRPr="009F41AB">
        <w:rPr>
          <w:rFonts w:ascii="Times New Roman" w:eastAsia="Times New Roman" w:hAnsi="Times New Roman" w:cs="Times New Roman"/>
        </w:rPr>
        <w:t xml:space="preserve">, K.P., et al. (2022). Intercropping of root crops in agroforestry systems: competition and productivity. </w:t>
      </w:r>
      <w:r w:rsidRPr="009F41AB">
        <w:rPr>
          <w:rFonts w:ascii="Times New Roman" w:eastAsia="Times New Roman" w:hAnsi="Times New Roman" w:cs="Times New Roman"/>
          <w:i/>
          <w:iCs/>
        </w:rPr>
        <w:t>Journal of Agroforestry</w:t>
      </w:r>
      <w:r w:rsidRPr="009F41AB">
        <w:rPr>
          <w:rFonts w:ascii="Times New Roman" w:eastAsia="Times New Roman" w:hAnsi="Times New Roman" w:cs="Times New Roman"/>
        </w:rPr>
        <w:t>, 16(1), 45-53.</w:t>
      </w:r>
    </w:p>
    <w:p w:rsidR="00366FF2" w:rsidRPr="009F41AB" w:rsidRDefault="00366FF2"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lastRenderedPageBreak/>
        <w:t>FAO &amp; FHI 360. (2016). Minimum dietary diversity for women: A guide for measurement. Rome: Food and Agriculture Organization of the United Nations</w:t>
      </w:r>
    </w:p>
    <w:p w:rsidR="00CA60D8" w:rsidRPr="009F41AB" w:rsidRDefault="00CA60D8"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9F41AB">
        <w:rPr>
          <w:rFonts w:ascii="Times New Roman" w:hAnsi="Times New Roman" w:cs="Times New Roman"/>
        </w:rPr>
        <w:t>Foysal</w:t>
      </w:r>
      <w:proofErr w:type="spellEnd"/>
      <w:r w:rsidRPr="009F41AB">
        <w:rPr>
          <w:rFonts w:ascii="Times New Roman" w:hAnsi="Times New Roman" w:cs="Times New Roman"/>
        </w:rPr>
        <w:t xml:space="preserve">, M. A., Hossain, M. L., Rubaiyat, A. and Hasan, M. B., (2013). Economics of homestead forestry and their management activities at </w:t>
      </w:r>
      <w:proofErr w:type="spellStart"/>
      <w:r w:rsidRPr="009F41AB">
        <w:rPr>
          <w:rFonts w:ascii="Times New Roman" w:hAnsi="Times New Roman" w:cs="Times New Roman"/>
        </w:rPr>
        <w:t>Fatickchari</w:t>
      </w:r>
      <w:proofErr w:type="spellEnd"/>
      <w:r w:rsidRPr="009F41AB">
        <w:rPr>
          <w:rFonts w:ascii="Times New Roman" w:hAnsi="Times New Roman" w:cs="Times New Roman"/>
        </w:rPr>
        <w:t xml:space="preserve"> </w:t>
      </w:r>
      <w:proofErr w:type="spellStart"/>
      <w:r w:rsidRPr="009F41AB">
        <w:rPr>
          <w:rFonts w:ascii="Times New Roman" w:hAnsi="Times New Roman" w:cs="Times New Roman"/>
        </w:rPr>
        <w:t>Upazila</w:t>
      </w:r>
      <w:proofErr w:type="spellEnd"/>
      <w:r w:rsidRPr="009F41AB">
        <w:rPr>
          <w:rFonts w:ascii="Times New Roman" w:hAnsi="Times New Roman" w:cs="Times New Roman"/>
        </w:rPr>
        <w:t xml:space="preserve"> of Chittagong district, Bangladesh. Agriculture, Forestry and Fisheries, 2(4), pp.161-176.</w:t>
      </w:r>
    </w:p>
    <w:p w:rsidR="00426C81" w:rsidRPr="009F41AB" w:rsidRDefault="00426C81"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Gomez, K.A., A.A. Gomez. 1984. Statistical procedures for agricultural research. 2nd </w:t>
      </w:r>
      <w:proofErr w:type="spellStart"/>
      <w:r w:rsidRPr="009F41AB">
        <w:rPr>
          <w:rFonts w:ascii="Times New Roman" w:hAnsi="Times New Roman" w:cs="Times New Roman"/>
        </w:rPr>
        <w:t>ed.New</w:t>
      </w:r>
      <w:proofErr w:type="spellEnd"/>
      <w:r w:rsidRPr="009F41AB">
        <w:rPr>
          <w:rFonts w:ascii="Times New Roman" w:hAnsi="Times New Roman" w:cs="Times New Roman"/>
        </w:rPr>
        <w:t xml:space="preserve"> York: John Wiley and Sons.</w:t>
      </w:r>
    </w:p>
    <w:p w:rsidR="00CA60D8" w:rsidRPr="009F41AB" w:rsidRDefault="00CA60D8"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Hassan, M.M. and Mazumdar, A.H. 1990. An exploratory survey of trees on homestead and wasteland of Bangladesh. ADAB News, March-April 1990.pp. 26-32.</w:t>
      </w:r>
    </w:p>
    <w:p w:rsidR="00426C81" w:rsidRPr="009F41AB" w:rsidRDefault="00426C81"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9F41AB">
        <w:rPr>
          <w:rFonts w:ascii="Times New Roman" w:hAnsi="Times New Roman" w:cs="Times New Roman"/>
        </w:rPr>
        <w:t>Hartemink</w:t>
      </w:r>
      <w:proofErr w:type="spellEnd"/>
      <w:r w:rsidRPr="009F41AB">
        <w:rPr>
          <w:rFonts w:ascii="Times New Roman" w:hAnsi="Times New Roman" w:cs="Times New Roman"/>
        </w:rPr>
        <w:t xml:space="preserve">, A.E., </w:t>
      </w:r>
      <w:proofErr w:type="spellStart"/>
      <w:r w:rsidRPr="009F41AB">
        <w:rPr>
          <w:rFonts w:ascii="Times New Roman" w:hAnsi="Times New Roman" w:cs="Times New Roman"/>
        </w:rPr>
        <w:t>Buresh</w:t>
      </w:r>
      <w:proofErr w:type="spellEnd"/>
      <w:r w:rsidRPr="009F41AB">
        <w:rPr>
          <w:rFonts w:ascii="Times New Roman" w:hAnsi="Times New Roman" w:cs="Times New Roman"/>
        </w:rPr>
        <w:t xml:space="preserve">, R.J., Jama, B. and Janssen, B.H. 1996. Soil nitrate and water </w:t>
      </w:r>
      <w:proofErr w:type="spellStart"/>
      <w:r w:rsidRPr="009F41AB">
        <w:rPr>
          <w:rFonts w:ascii="Times New Roman" w:hAnsi="Times New Roman" w:cs="Times New Roman"/>
        </w:rPr>
        <w:t>dynamica</w:t>
      </w:r>
      <w:proofErr w:type="spellEnd"/>
      <w:r w:rsidRPr="009F41AB">
        <w:rPr>
          <w:rFonts w:ascii="Times New Roman" w:hAnsi="Times New Roman" w:cs="Times New Roman"/>
        </w:rPr>
        <w:t xml:space="preserve"> in </w:t>
      </w:r>
      <w:proofErr w:type="spellStart"/>
      <w:r w:rsidRPr="009F41AB">
        <w:rPr>
          <w:rFonts w:ascii="Times New Roman" w:hAnsi="Times New Roman" w:cs="Times New Roman"/>
        </w:rPr>
        <w:t>sesbania</w:t>
      </w:r>
      <w:proofErr w:type="spellEnd"/>
      <w:r w:rsidRPr="009F41AB">
        <w:rPr>
          <w:rFonts w:ascii="Times New Roman" w:hAnsi="Times New Roman" w:cs="Times New Roman"/>
        </w:rPr>
        <w:t xml:space="preserve"> fallows, weed fallows and maize. Soil Sci. Soc. Am. J. 60: 568-57.</w:t>
      </w:r>
    </w:p>
    <w:p w:rsidR="009F41AB" w:rsidRPr="009F41AB" w:rsidRDefault="009F41AB"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Islam, F., </w:t>
      </w:r>
      <w:proofErr w:type="spellStart"/>
      <w:r w:rsidRPr="009F41AB">
        <w:rPr>
          <w:rFonts w:ascii="Times New Roman" w:hAnsi="Times New Roman" w:cs="Times New Roman"/>
        </w:rPr>
        <w:t>Wadud</w:t>
      </w:r>
      <w:proofErr w:type="spellEnd"/>
      <w:r w:rsidRPr="009F41AB">
        <w:rPr>
          <w:rFonts w:ascii="Times New Roman" w:hAnsi="Times New Roman" w:cs="Times New Roman"/>
        </w:rPr>
        <w:t xml:space="preserve">, M. A., Roshni, N. A., Hasan, M. K., Rahman, M. M., &amp; Rahman, G. M. M. (2022). Winter vegetables cultivation as intercropping with dragon fruit plant under agroforestry approach. </w:t>
      </w:r>
      <w:r w:rsidRPr="009F41AB">
        <w:rPr>
          <w:rStyle w:val="Emphasis"/>
          <w:rFonts w:ascii="Times New Roman" w:hAnsi="Times New Roman" w:cs="Times New Roman"/>
        </w:rPr>
        <w:t>International Journal of Innovative Research</w:t>
      </w:r>
      <w:r w:rsidRPr="009F41AB">
        <w:rPr>
          <w:rFonts w:ascii="Times New Roman" w:hAnsi="Times New Roman" w:cs="Times New Roman"/>
        </w:rPr>
        <w:t>, 7(3), 37–42. ISSN 2520-5919</w:t>
      </w:r>
    </w:p>
    <w:p w:rsidR="009F41AB" w:rsidRPr="009F41AB" w:rsidRDefault="009F41AB" w:rsidP="009F41AB">
      <w:pPr>
        <w:autoSpaceDE w:val="0"/>
        <w:autoSpaceDN w:val="0"/>
        <w:adjustRightInd w:val="0"/>
        <w:spacing w:after="0" w:line="240" w:lineRule="auto"/>
        <w:ind w:left="810" w:hanging="810"/>
        <w:jc w:val="both"/>
        <w:rPr>
          <w:rFonts w:ascii="Times New Roman" w:hAnsi="Times New Roman" w:cs="Times New Roman"/>
        </w:rPr>
      </w:pPr>
    </w:p>
    <w:p w:rsidR="009F41AB" w:rsidRPr="009F41AB" w:rsidRDefault="009F41AB"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Mallick E, </w:t>
      </w:r>
      <w:proofErr w:type="spellStart"/>
      <w:r w:rsidRPr="009F41AB">
        <w:rPr>
          <w:rFonts w:ascii="Times New Roman" w:hAnsi="Times New Roman" w:cs="Times New Roman"/>
        </w:rPr>
        <w:t>Wadud</w:t>
      </w:r>
      <w:proofErr w:type="spellEnd"/>
      <w:r w:rsidRPr="009F41AB">
        <w:rPr>
          <w:rFonts w:ascii="Times New Roman" w:hAnsi="Times New Roman" w:cs="Times New Roman"/>
        </w:rPr>
        <w:t xml:space="preserve"> MA, Rahman GMM 2013: Strawberry cultivation along with </w:t>
      </w:r>
      <w:proofErr w:type="spellStart"/>
      <w:r w:rsidRPr="009F41AB">
        <w:rPr>
          <w:rFonts w:ascii="Times New Roman" w:hAnsi="Times New Roman" w:cs="Times New Roman"/>
        </w:rPr>
        <w:t>Lohakat</w:t>
      </w:r>
      <w:proofErr w:type="spellEnd"/>
      <w:r w:rsidRPr="009F41AB">
        <w:rPr>
          <w:rFonts w:ascii="Times New Roman" w:hAnsi="Times New Roman" w:cs="Times New Roman"/>
        </w:rPr>
        <w:t xml:space="preserve"> (</w:t>
      </w:r>
      <w:proofErr w:type="spellStart"/>
      <w:r w:rsidRPr="009F41AB">
        <w:rPr>
          <w:rFonts w:ascii="Times New Roman" w:hAnsi="Times New Roman" w:cs="Times New Roman"/>
          <w:i/>
          <w:iCs/>
        </w:rPr>
        <w:t>Xylia</w:t>
      </w:r>
      <w:proofErr w:type="spellEnd"/>
      <w:r w:rsidRPr="009F41AB">
        <w:rPr>
          <w:rFonts w:ascii="Times New Roman" w:hAnsi="Times New Roman" w:cs="Times New Roman"/>
          <w:i/>
          <w:iCs/>
        </w:rPr>
        <w:t xml:space="preserve"> </w:t>
      </w:r>
      <w:proofErr w:type="spellStart"/>
      <w:r w:rsidRPr="009F41AB">
        <w:rPr>
          <w:rFonts w:ascii="Times New Roman" w:hAnsi="Times New Roman" w:cs="Times New Roman"/>
          <w:i/>
          <w:iCs/>
        </w:rPr>
        <w:t>dolabriformis</w:t>
      </w:r>
      <w:proofErr w:type="spellEnd"/>
      <w:r w:rsidRPr="009F41AB">
        <w:rPr>
          <w:rFonts w:ascii="Times New Roman" w:hAnsi="Times New Roman" w:cs="Times New Roman"/>
        </w:rPr>
        <w:t xml:space="preserve">) tree as agroforestry system. </w:t>
      </w:r>
      <w:r w:rsidRPr="009F41AB">
        <w:rPr>
          <w:rFonts w:ascii="Times New Roman" w:hAnsi="Times New Roman" w:cs="Times New Roman"/>
          <w:i/>
          <w:iCs/>
        </w:rPr>
        <w:t xml:space="preserve">Journal of Agroforestry and Environment </w:t>
      </w:r>
      <w:r w:rsidRPr="009F41AB">
        <w:rPr>
          <w:rFonts w:ascii="Times New Roman" w:hAnsi="Times New Roman" w:cs="Times New Roman"/>
          <w:b/>
          <w:bCs/>
        </w:rPr>
        <w:t xml:space="preserve">7(1) </w:t>
      </w:r>
      <w:r w:rsidRPr="009F41AB">
        <w:rPr>
          <w:rFonts w:ascii="Times New Roman" w:hAnsi="Times New Roman" w:cs="Times New Roman"/>
        </w:rPr>
        <w:t>1-6.</w:t>
      </w:r>
    </w:p>
    <w:p w:rsidR="00366FF2" w:rsidRPr="009F41AB" w:rsidRDefault="00426C81"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Miah, M.G. and Ahmed, M.M. 2003. Traditional agroforestry in Bangladesh: Livelihood activities of the rural households. A poster presented at the XII world forestry congress, held in September 2003, Canada. pp. 1-78.</w:t>
      </w:r>
    </w:p>
    <w:p w:rsidR="00177AAE" w:rsidRPr="009F41AB" w:rsidRDefault="00177AAE"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Reza A, Ahamed T, Miah MMU, </w:t>
      </w:r>
      <w:proofErr w:type="spellStart"/>
      <w:r w:rsidRPr="009F41AB">
        <w:rPr>
          <w:rFonts w:ascii="Times New Roman" w:hAnsi="Times New Roman" w:cs="Times New Roman"/>
        </w:rPr>
        <w:t>Ahiduzzaman</w:t>
      </w:r>
      <w:proofErr w:type="spellEnd"/>
      <w:r w:rsidRPr="009F41AB">
        <w:rPr>
          <w:rFonts w:ascii="Times New Roman" w:hAnsi="Times New Roman" w:cs="Times New Roman"/>
        </w:rPr>
        <w:t xml:space="preserve"> M 2022: Growth and Yield of Dragon Fruit in </w:t>
      </w:r>
      <w:proofErr w:type="spellStart"/>
      <w:r w:rsidRPr="009F41AB">
        <w:rPr>
          <w:rFonts w:ascii="Times New Roman" w:hAnsi="Times New Roman" w:cs="Times New Roman"/>
        </w:rPr>
        <w:t>Aonla</w:t>
      </w:r>
      <w:proofErr w:type="spellEnd"/>
      <w:r w:rsidRPr="009F41AB">
        <w:rPr>
          <w:rFonts w:ascii="Times New Roman" w:hAnsi="Times New Roman" w:cs="Times New Roman"/>
        </w:rPr>
        <w:t xml:space="preserve"> based Multistoried Fruit Production Model European Journal of Agriculture and Food Sciences 4(5). 134-141. www.ejfood.org DOI: http://dx.doi.org/10.24018/ejfood.</w:t>
      </w:r>
    </w:p>
    <w:p w:rsidR="00366FF2" w:rsidRPr="009F41AB" w:rsidRDefault="00366FF2" w:rsidP="009F41AB">
      <w:pPr>
        <w:spacing w:after="0" w:line="240" w:lineRule="auto"/>
        <w:ind w:left="810" w:hanging="810"/>
        <w:jc w:val="both"/>
        <w:rPr>
          <w:rFonts w:ascii="Times New Roman" w:eastAsiaTheme="minorEastAsia" w:hAnsi="Times New Roman" w:cs="Times New Roman"/>
          <w:lang w:val="en-AU" w:eastAsia="zh-CN" w:bidi="bn-BD"/>
        </w:rPr>
      </w:pPr>
      <w:r w:rsidRPr="009F41AB">
        <w:rPr>
          <w:rFonts w:ascii="Times New Roman" w:eastAsiaTheme="minorEastAsia" w:hAnsi="Times New Roman" w:cs="Times New Roman"/>
          <w:lang w:val="en-AU" w:eastAsia="zh-CN" w:bidi="bn-BD"/>
        </w:rPr>
        <w:t xml:space="preserve">Riyadh, Z.A., Rahman, M.A., </w:t>
      </w:r>
      <w:proofErr w:type="spellStart"/>
      <w:r w:rsidRPr="009F41AB">
        <w:rPr>
          <w:rFonts w:ascii="Times New Roman" w:eastAsiaTheme="minorEastAsia" w:hAnsi="Times New Roman" w:cs="Times New Roman"/>
          <w:lang w:val="en-AU" w:eastAsia="zh-CN" w:bidi="bn-BD"/>
        </w:rPr>
        <w:t>Saha</w:t>
      </w:r>
      <w:proofErr w:type="spellEnd"/>
      <w:r w:rsidRPr="009F41AB">
        <w:rPr>
          <w:rFonts w:ascii="Times New Roman" w:eastAsiaTheme="minorEastAsia" w:hAnsi="Times New Roman" w:cs="Times New Roman"/>
          <w:lang w:val="en-AU" w:eastAsia="zh-CN" w:bidi="bn-BD"/>
        </w:rPr>
        <w:t xml:space="preserve">, S.R., Ahamed, T. and Current, D. 2021. Adaptation of agroforestry as a climate smart agriculture technology in Bangladesh. Int. J. </w:t>
      </w:r>
      <w:proofErr w:type="spellStart"/>
      <w:r w:rsidRPr="009F41AB">
        <w:rPr>
          <w:rFonts w:ascii="Times New Roman" w:eastAsiaTheme="minorEastAsia" w:hAnsi="Times New Roman" w:cs="Times New Roman"/>
          <w:lang w:val="en-AU" w:eastAsia="zh-CN" w:bidi="bn-BD"/>
        </w:rPr>
        <w:t>Agril</w:t>
      </w:r>
      <w:proofErr w:type="spellEnd"/>
      <w:r w:rsidRPr="009F41AB">
        <w:rPr>
          <w:rFonts w:ascii="Times New Roman" w:eastAsiaTheme="minorEastAsia" w:hAnsi="Times New Roman" w:cs="Times New Roman"/>
          <w:lang w:val="en-AU" w:eastAsia="zh-CN" w:bidi="bn-BD"/>
        </w:rPr>
        <w:t xml:space="preserve">. Res. </w:t>
      </w:r>
      <w:proofErr w:type="spellStart"/>
      <w:r w:rsidRPr="009F41AB">
        <w:rPr>
          <w:rFonts w:ascii="Times New Roman" w:eastAsiaTheme="minorEastAsia" w:hAnsi="Times New Roman" w:cs="Times New Roman"/>
          <w:lang w:val="en-AU" w:eastAsia="zh-CN" w:bidi="bn-BD"/>
        </w:rPr>
        <w:t>Innov</w:t>
      </w:r>
      <w:proofErr w:type="spellEnd"/>
      <w:r w:rsidRPr="009F41AB">
        <w:rPr>
          <w:rFonts w:ascii="Times New Roman" w:eastAsiaTheme="minorEastAsia" w:hAnsi="Times New Roman" w:cs="Times New Roman"/>
          <w:lang w:val="en-AU" w:eastAsia="zh-CN" w:bidi="bn-BD"/>
        </w:rPr>
        <w:t xml:space="preserve">. Tech. 11(1): 49- 59. </w:t>
      </w:r>
      <w:hyperlink r:id="rId12" w:history="1">
        <w:r w:rsidRPr="009F41AB">
          <w:rPr>
            <w:rFonts w:ascii="Times New Roman" w:eastAsiaTheme="minorEastAsia" w:hAnsi="Times New Roman" w:cs="Times New Roman"/>
            <w:u w:val="single"/>
            <w:lang w:val="en-AU" w:eastAsia="zh-CN" w:bidi="bn-BD"/>
          </w:rPr>
          <w:t>https://doi.org/10.3329/ijarit.v11i1.54466</w:t>
        </w:r>
      </w:hyperlink>
    </w:p>
    <w:p w:rsidR="00366FF2" w:rsidRPr="009F41AB" w:rsidRDefault="00366FF2" w:rsidP="009F41AB">
      <w:pPr>
        <w:spacing w:after="0" w:line="240" w:lineRule="auto"/>
        <w:ind w:left="810" w:hanging="810"/>
        <w:jc w:val="both"/>
        <w:rPr>
          <w:rFonts w:ascii="Times New Roman" w:eastAsia="Times New Roman" w:hAnsi="Times New Roman" w:cs="Times New Roman"/>
        </w:rPr>
      </w:pPr>
      <w:r w:rsidRPr="009F41AB">
        <w:rPr>
          <w:rFonts w:ascii="Times New Roman" w:eastAsia="Times New Roman" w:hAnsi="Times New Roman" w:cs="Times New Roman"/>
        </w:rPr>
        <w:t xml:space="preserve">Roy, S.K. (2011). Dietary requirements and availability of fruits and vegetables in Bangladesh. </w:t>
      </w:r>
      <w:r w:rsidRPr="009F41AB">
        <w:rPr>
          <w:rFonts w:ascii="Times New Roman" w:eastAsia="Times New Roman" w:hAnsi="Times New Roman" w:cs="Times New Roman"/>
          <w:i/>
          <w:iCs/>
        </w:rPr>
        <w:t>Bangladesh Nutrition Journal</w:t>
      </w:r>
      <w:r w:rsidRPr="009F41AB">
        <w:rPr>
          <w:rFonts w:ascii="Times New Roman" w:eastAsia="Times New Roman" w:hAnsi="Times New Roman" w:cs="Times New Roman"/>
        </w:rPr>
        <w:t>, 21(1), 12-18.</w:t>
      </w:r>
    </w:p>
    <w:p w:rsidR="00366FF2" w:rsidRPr="009F41AB" w:rsidRDefault="00366FF2" w:rsidP="009F41AB">
      <w:pPr>
        <w:spacing w:after="0" w:line="240" w:lineRule="auto"/>
        <w:ind w:left="810" w:hanging="810"/>
        <w:jc w:val="both"/>
        <w:rPr>
          <w:rFonts w:ascii="Times New Roman" w:eastAsiaTheme="minorEastAsia" w:hAnsi="Times New Roman" w:cs="Times New Roman"/>
          <w:lang w:eastAsia="zh-CN" w:bidi="bn-BD"/>
        </w:rPr>
      </w:pPr>
      <w:r w:rsidRPr="009F41AB">
        <w:rPr>
          <w:rFonts w:ascii="Times New Roman" w:eastAsiaTheme="minorEastAsia" w:hAnsi="Times New Roman" w:cs="Times New Roman"/>
          <w:lang w:eastAsia="zh-CN" w:bidi="bn-BD"/>
        </w:rPr>
        <w:t xml:space="preserve">Roy B., Rahman M.H. and </w:t>
      </w:r>
      <w:proofErr w:type="spellStart"/>
      <w:r w:rsidRPr="009F41AB">
        <w:rPr>
          <w:rFonts w:ascii="Times New Roman" w:eastAsiaTheme="minorEastAsia" w:hAnsi="Times New Roman" w:cs="Times New Roman"/>
          <w:lang w:eastAsia="zh-CN" w:bidi="bn-BD"/>
        </w:rPr>
        <w:t>Fardusi</w:t>
      </w:r>
      <w:proofErr w:type="spellEnd"/>
      <w:r w:rsidRPr="009F41AB">
        <w:rPr>
          <w:rFonts w:ascii="Times New Roman" w:eastAsiaTheme="minorEastAsia" w:hAnsi="Times New Roman" w:cs="Times New Roman"/>
          <w:lang w:eastAsia="zh-CN" w:bidi="bn-BD"/>
        </w:rPr>
        <w:t xml:space="preserve"> M.J. 2013. Status, Diversity, and Traditional Uses of Homestead Gardens in Northern Bangladesh: A Means of Sustainable Biodiversity Conservation. ISRN Biodiversity 2013:124103, </w:t>
      </w:r>
      <w:hyperlink r:id="rId13" w:history="1">
        <w:r w:rsidRPr="009F41AB">
          <w:rPr>
            <w:rFonts w:ascii="Times New Roman" w:eastAsiaTheme="minorEastAsia" w:hAnsi="Times New Roman" w:cs="Times New Roman"/>
            <w:u w:val="single"/>
            <w:lang w:eastAsia="zh-CN" w:bidi="bn-BD"/>
          </w:rPr>
          <w:t>https://doi.org/10.1155/2013/124103</w:t>
        </w:r>
      </w:hyperlink>
    </w:p>
    <w:p w:rsidR="00366FF2" w:rsidRPr="009F41AB" w:rsidRDefault="00366FF2"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Uddin, H., &amp; </w:t>
      </w:r>
      <w:proofErr w:type="spellStart"/>
      <w:r w:rsidRPr="009F41AB">
        <w:rPr>
          <w:rFonts w:ascii="Times New Roman" w:hAnsi="Times New Roman" w:cs="Times New Roman"/>
        </w:rPr>
        <w:t>Chowhan</w:t>
      </w:r>
      <w:proofErr w:type="spellEnd"/>
      <w:r w:rsidRPr="009F41AB">
        <w:rPr>
          <w:rFonts w:ascii="Times New Roman" w:hAnsi="Times New Roman" w:cs="Times New Roman"/>
        </w:rPr>
        <w:t xml:space="preserve">, S. (2016). Performance of Indian spinach and papaya in litchi based agroforestry system. </w:t>
      </w:r>
      <w:r w:rsidRPr="009F41AB">
        <w:rPr>
          <w:rStyle w:val="Emphasis"/>
          <w:rFonts w:ascii="Times New Roman" w:hAnsi="Times New Roman" w:cs="Times New Roman"/>
          <w:i w:val="0"/>
        </w:rPr>
        <w:t>International Journal of Agricultural Research, Innovation and Technology</w:t>
      </w:r>
      <w:r w:rsidRPr="009F41AB">
        <w:rPr>
          <w:rFonts w:ascii="Times New Roman" w:hAnsi="Times New Roman" w:cs="Times New Roman"/>
        </w:rPr>
        <w:t xml:space="preserve">, 6(1), 34–40. ISSN: 2224-0616. </w:t>
      </w:r>
    </w:p>
    <w:p w:rsidR="00366FF2" w:rsidRPr="009F41AB" w:rsidRDefault="00366FF2" w:rsidP="009F41AB">
      <w:pPr>
        <w:autoSpaceDE w:val="0"/>
        <w:autoSpaceDN w:val="0"/>
        <w:adjustRightInd w:val="0"/>
        <w:spacing w:after="0" w:line="240" w:lineRule="auto"/>
        <w:ind w:left="810" w:hanging="810"/>
        <w:jc w:val="both"/>
        <w:rPr>
          <w:rFonts w:ascii="Times New Roman" w:hAnsi="Times New Roman" w:cs="Times New Roman"/>
        </w:rPr>
      </w:pPr>
      <w:r w:rsidRPr="009F41AB">
        <w:rPr>
          <w:rFonts w:ascii="Times New Roman" w:hAnsi="Times New Roman" w:cs="Times New Roman"/>
        </w:rPr>
        <w:t>World Bank. (2018b). Data: Indicators. Retrieved from: https://data.worldbank.org/indicator? tab=all.</w:t>
      </w:r>
    </w:p>
    <w:p w:rsidR="009F41AB" w:rsidRPr="009F41AB" w:rsidRDefault="009F41AB" w:rsidP="009F41AB">
      <w:pPr>
        <w:spacing w:after="0" w:line="240" w:lineRule="auto"/>
        <w:ind w:left="810" w:hanging="810"/>
        <w:jc w:val="both"/>
        <w:rPr>
          <w:rFonts w:ascii="Times New Roman" w:hAnsi="Times New Roman" w:cs="Times New Roman"/>
        </w:rPr>
      </w:pPr>
      <w:r w:rsidRPr="009F41AB">
        <w:rPr>
          <w:rFonts w:ascii="Times New Roman" w:hAnsi="Times New Roman" w:cs="Times New Roman"/>
        </w:rPr>
        <w:t xml:space="preserve">Wu, G.A.; </w:t>
      </w:r>
      <w:proofErr w:type="spellStart"/>
      <w:r w:rsidRPr="009F41AB">
        <w:rPr>
          <w:rFonts w:ascii="Times New Roman" w:hAnsi="Times New Roman" w:cs="Times New Roman"/>
        </w:rPr>
        <w:t>Terol</w:t>
      </w:r>
      <w:proofErr w:type="spellEnd"/>
      <w:r w:rsidRPr="009F41AB">
        <w:rPr>
          <w:rFonts w:ascii="Times New Roman" w:hAnsi="Times New Roman" w:cs="Times New Roman"/>
        </w:rPr>
        <w:t xml:space="preserve">, J.; Ibanez, V.; López-García, A.; Pérez- Román, E.; </w:t>
      </w:r>
      <w:proofErr w:type="spellStart"/>
      <w:r w:rsidRPr="009F41AB">
        <w:rPr>
          <w:rFonts w:ascii="Times New Roman" w:hAnsi="Times New Roman" w:cs="Times New Roman"/>
        </w:rPr>
        <w:t>Borredá</w:t>
      </w:r>
      <w:proofErr w:type="spellEnd"/>
      <w:r w:rsidRPr="009F41AB">
        <w:rPr>
          <w:rFonts w:ascii="Times New Roman" w:hAnsi="Times New Roman" w:cs="Times New Roman"/>
        </w:rPr>
        <w:t xml:space="preserve">, C.; Domingo, C.; </w:t>
      </w:r>
      <w:proofErr w:type="spellStart"/>
      <w:r w:rsidRPr="009F41AB">
        <w:rPr>
          <w:rFonts w:ascii="Times New Roman" w:hAnsi="Times New Roman" w:cs="Times New Roman"/>
        </w:rPr>
        <w:t>Tadeo</w:t>
      </w:r>
      <w:proofErr w:type="spellEnd"/>
      <w:r w:rsidRPr="009F41AB">
        <w:rPr>
          <w:rFonts w:ascii="Times New Roman" w:hAnsi="Times New Roman" w:cs="Times New Roman"/>
        </w:rPr>
        <w:t xml:space="preserve">, F.R.; </w:t>
      </w:r>
      <w:proofErr w:type="spellStart"/>
      <w:r w:rsidRPr="009F41AB">
        <w:rPr>
          <w:rFonts w:ascii="Times New Roman" w:hAnsi="Times New Roman" w:cs="Times New Roman"/>
        </w:rPr>
        <w:t>Carbonell</w:t>
      </w:r>
      <w:proofErr w:type="spellEnd"/>
      <w:r w:rsidRPr="009F41AB">
        <w:rPr>
          <w:rFonts w:ascii="Times New Roman" w:hAnsi="Times New Roman" w:cs="Times New Roman"/>
        </w:rPr>
        <w:t xml:space="preserve">-Caballero, J.; Alonso, R.; </w:t>
      </w:r>
      <w:proofErr w:type="spellStart"/>
      <w:r w:rsidRPr="009F41AB">
        <w:rPr>
          <w:rFonts w:ascii="Times New Roman" w:hAnsi="Times New Roman" w:cs="Times New Roman"/>
        </w:rPr>
        <w:t>Curk</w:t>
      </w:r>
      <w:proofErr w:type="spellEnd"/>
      <w:r w:rsidRPr="009F41AB">
        <w:rPr>
          <w:rFonts w:ascii="Times New Roman" w:hAnsi="Times New Roman" w:cs="Times New Roman"/>
        </w:rPr>
        <w:t xml:space="preserve">, F.; Du, D.; </w:t>
      </w:r>
      <w:proofErr w:type="spellStart"/>
      <w:r w:rsidRPr="009F41AB">
        <w:rPr>
          <w:rFonts w:ascii="Times New Roman" w:hAnsi="Times New Roman" w:cs="Times New Roman"/>
        </w:rPr>
        <w:t>Ollitrault</w:t>
      </w:r>
      <w:proofErr w:type="spellEnd"/>
      <w:r w:rsidRPr="009F41AB">
        <w:rPr>
          <w:rFonts w:ascii="Times New Roman" w:hAnsi="Times New Roman" w:cs="Times New Roman"/>
        </w:rPr>
        <w:t xml:space="preserve">, P.; </w:t>
      </w:r>
      <w:proofErr w:type="spellStart"/>
      <w:r w:rsidRPr="009F41AB">
        <w:rPr>
          <w:rFonts w:ascii="Times New Roman" w:hAnsi="Times New Roman" w:cs="Times New Roman"/>
        </w:rPr>
        <w:t>Roose</w:t>
      </w:r>
      <w:proofErr w:type="spellEnd"/>
      <w:r w:rsidRPr="009F41AB">
        <w:rPr>
          <w:rFonts w:ascii="Times New Roman" w:hAnsi="Times New Roman" w:cs="Times New Roman"/>
        </w:rPr>
        <w:t xml:space="preserve">, M.L.; </w:t>
      </w:r>
      <w:proofErr w:type="spellStart"/>
      <w:r w:rsidRPr="009F41AB">
        <w:rPr>
          <w:rFonts w:ascii="Times New Roman" w:hAnsi="Times New Roman" w:cs="Times New Roman"/>
        </w:rPr>
        <w:t>Dopazo</w:t>
      </w:r>
      <w:proofErr w:type="spellEnd"/>
      <w:r w:rsidRPr="009F41AB">
        <w:rPr>
          <w:rFonts w:ascii="Times New Roman" w:hAnsi="Times New Roman" w:cs="Times New Roman"/>
        </w:rPr>
        <w:t xml:space="preserve">, J.; </w:t>
      </w:r>
      <w:proofErr w:type="spellStart"/>
      <w:r w:rsidRPr="009F41AB">
        <w:rPr>
          <w:rFonts w:ascii="Times New Roman" w:hAnsi="Times New Roman" w:cs="Times New Roman"/>
        </w:rPr>
        <w:t>Gmitter</w:t>
      </w:r>
      <w:proofErr w:type="spellEnd"/>
      <w:r w:rsidRPr="009F41AB">
        <w:rPr>
          <w:rFonts w:ascii="Times New Roman" w:hAnsi="Times New Roman" w:cs="Times New Roman"/>
        </w:rPr>
        <w:t xml:space="preserve">, F.G.; </w:t>
      </w:r>
      <w:proofErr w:type="spellStart"/>
      <w:r w:rsidRPr="009F41AB">
        <w:rPr>
          <w:rFonts w:ascii="Times New Roman" w:hAnsi="Times New Roman" w:cs="Times New Roman"/>
        </w:rPr>
        <w:t>Rokhsar</w:t>
      </w:r>
      <w:proofErr w:type="spellEnd"/>
      <w:r w:rsidRPr="009F41AB">
        <w:rPr>
          <w:rFonts w:ascii="Times New Roman" w:hAnsi="Times New Roman" w:cs="Times New Roman"/>
        </w:rPr>
        <w:t>, D.S. and Talon, M. (2018). Genomics of the origin and evolution of Citrus. Nature, 554(7692): 311– 316.</w:t>
      </w:r>
    </w:p>
    <w:p w:rsidR="002A59B8" w:rsidRDefault="002A59B8" w:rsidP="00CA60D8">
      <w:pPr>
        <w:autoSpaceDE w:val="0"/>
        <w:autoSpaceDN w:val="0"/>
        <w:adjustRightInd w:val="0"/>
        <w:spacing w:after="0" w:line="240" w:lineRule="auto"/>
        <w:jc w:val="both"/>
        <w:rPr>
          <w:rFonts w:ascii="Times New Roman" w:hAnsi="Times New Roman" w:cs="Times New Roman"/>
        </w:rPr>
      </w:pPr>
    </w:p>
    <w:p w:rsidR="00AF746F" w:rsidRDefault="00AF746F" w:rsidP="00CA60D8">
      <w:pPr>
        <w:autoSpaceDE w:val="0"/>
        <w:autoSpaceDN w:val="0"/>
        <w:adjustRightInd w:val="0"/>
        <w:spacing w:after="0" w:line="240" w:lineRule="auto"/>
        <w:jc w:val="both"/>
      </w:pPr>
    </w:p>
    <w:p w:rsidR="00AF746F" w:rsidRDefault="00AF746F" w:rsidP="00CA60D8">
      <w:pPr>
        <w:autoSpaceDE w:val="0"/>
        <w:autoSpaceDN w:val="0"/>
        <w:adjustRightInd w:val="0"/>
        <w:spacing w:after="0" w:line="240" w:lineRule="auto"/>
        <w:jc w:val="both"/>
        <w:rPr>
          <w:rFonts w:ascii="Times New Roman" w:hAnsi="Times New Roman" w:cs="Times New Roman"/>
        </w:rPr>
      </w:pPr>
    </w:p>
    <w:sectPr w:rsidR="00AF746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1FE" w:rsidRDefault="004C61FE" w:rsidP="00142198">
      <w:pPr>
        <w:spacing w:after="0" w:line="240" w:lineRule="auto"/>
      </w:pPr>
      <w:r>
        <w:separator/>
      </w:r>
    </w:p>
  </w:endnote>
  <w:endnote w:type="continuationSeparator" w:id="0">
    <w:p w:rsidR="004C61FE" w:rsidRDefault="004C61FE" w:rsidP="0014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1">
    <w:altName w:val="Malgun Gothic"/>
    <w:panose1 w:val="00000000000000000000"/>
    <w:charset w:val="81"/>
    <w:family w:val="auto"/>
    <w:notTrueType/>
    <w:pitch w:val="default"/>
    <w:sig w:usb0="00000001" w:usb1="09060000" w:usb2="00000010" w:usb3="00000000" w:csb0="0008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1FE" w:rsidRDefault="004C61FE" w:rsidP="00142198">
      <w:pPr>
        <w:spacing w:after="0" w:line="240" w:lineRule="auto"/>
      </w:pPr>
      <w:r>
        <w:separator/>
      </w:r>
    </w:p>
  </w:footnote>
  <w:footnote w:type="continuationSeparator" w:id="0">
    <w:p w:rsidR="004C61FE" w:rsidRDefault="004C61FE" w:rsidP="00142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98" w:rsidRDefault="00142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D13D5"/>
    <w:multiLevelType w:val="multilevel"/>
    <w:tmpl w:val="28A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6DA"/>
    <w:rsid w:val="000301B9"/>
    <w:rsid w:val="00030574"/>
    <w:rsid w:val="00060E25"/>
    <w:rsid w:val="00073B8D"/>
    <w:rsid w:val="00084813"/>
    <w:rsid w:val="0009705D"/>
    <w:rsid w:val="000E069A"/>
    <w:rsid w:val="00142198"/>
    <w:rsid w:val="00152532"/>
    <w:rsid w:val="00177AAE"/>
    <w:rsid w:val="001B1944"/>
    <w:rsid w:val="001F081E"/>
    <w:rsid w:val="0020138B"/>
    <w:rsid w:val="00211090"/>
    <w:rsid w:val="00247C26"/>
    <w:rsid w:val="00273C65"/>
    <w:rsid w:val="0028057D"/>
    <w:rsid w:val="00294A50"/>
    <w:rsid w:val="002950B3"/>
    <w:rsid w:val="002A59B8"/>
    <w:rsid w:val="002D6252"/>
    <w:rsid w:val="00325E8E"/>
    <w:rsid w:val="00341463"/>
    <w:rsid w:val="003539FA"/>
    <w:rsid w:val="00366FF2"/>
    <w:rsid w:val="003B53B3"/>
    <w:rsid w:val="003D5B6F"/>
    <w:rsid w:val="003D7E92"/>
    <w:rsid w:val="0041135F"/>
    <w:rsid w:val="00426C81"/>
    <w:rsid w:val="00434752"/>
    <w:rsid w:val="00435B34"/>
    <w:rsid w:val="00460E0F"/>
    <w:rsid w:val="004629F5"/>
    <w:rsid w:val="00467D84"/>
    <w:rsid w:val="00483023"/>
    <w:rsid w:val="00486D47"/>
    <w:rsid w:val="004B2BF9"/>
    <w:rsid w:val="004C61FE"/>
    <w:rsid w:val="004D6542"/>
    <w:rsid w:val="004D7214"/>
    <w:rsid w:val="004E2447"/>
    <w:rsid w:val="004F4D84"/>
    <w:rsid w:val="005055B5"/>
    <w:rsid w:val="00525D84"/>
    <w:rsid w:val="0054407D"/>
    <w:rsid w:val="00576A46"/>
    <w:rsid w:val="005F57A3"/>
    <w:rsid w:val="005F76DA"/>
    <w:rsid w:val="00616B51"/>
    <w:rsid w:val="00622AC4"/>
    <w:rsid w:val="00640FD9"/>
    <w:rsid w:val="00642F5E"/>
    <w:rsid w:val="00662D25"/>
    <w:rsid w:val="006A0081"/>
    <w:rsid w:val="006A494B"/>
    <w:rsid w:val="006C40CF"/>
    <w:rsid w:val="006E174C"/>
    <w:rsid w:val="00733E6A"/>
    <w:rsid w:val="00745393"/>
    <w:rsid w:val="00760B44"/>
    <w:rsid w:val="00791F10"/>
    <w:rsid w:val="007B7109"/>
    <w:rsid w:val="007B710E"/>
    <w:rsid w:val="007C61E6"/>
    <w:rsid w:val="007E3475"/>
    <w:rsid w:val="00842AC4"/>
    <w:rsid w:val="008718EF"/>
    <w:rsid w:val="00887399"/>
    <w:rsid w:val="008A2A3A"/>
    <w:rsid w:val="008A4D70"/>
    <w:rsid w:val="008D41CD"/>
    <w:rsid w:val="009001DB"/>
    <w:rsid w:val="0091765A"/>
    <w:rsid w:val="00954A23"/>
    <w:rsid w:val="00960C56"/>
    <w:rsid w:val="009A289C"/>
    <w:rsid w:val="009A32E7"/>
    <w:rsid w:val="009D563F"/>
    <w:rsid w:val="009D5A60"/>
    <w:rsid w:val="009D6722"/>
    <w:rsid w:val="009E0052"/>
    <w:rsid w:val="009E72C3"/>
    <w:rsid w:val="009F1FE4"/>
    <w:rsid w:val="009F41AB"/>
    <w:rsid w:val="00A17A77"/>
    <w:rsid w:val="00A95AF6"/>
    <w:rsid w:val="00AC1C0A"/>
    <w:rsid w:val="00AF746F"/>
    <w:rsid w:val="00B3002C"/>
    <w:rsid w:val="00B3476C"/>
    <w:rsid w:val="00B8267E"/>
    <w:rsid w:val="00B9737D"/>
    <w:rsid w:val="00BB1CC0"/>
    <w:rsid w:val="00BC4110"/>
    <w:rsid w:val="00BE0DDE"/>
    <w:rsid w:val="00BF4DD3"/>
    <w:rsid w:val="00BF67B1"/>
    <w:rsid w:val="00C0660D"/>
    <w:rsid w:val="00C32AF7"/>
    <w:rsid w:val="00C36385"/>
    <w:rsid w:val="00C42C68"/>
    <w:rsid w:val="00C51DF6"/>
    <w:rsid w:val="00C62F35"/>
    <w:rsid w:val="00C70F8F"/>
    <w:rsid w:val="00C70FB2"/>
    <w:rsid w:val="00CA60D8"/>
    <w:rsid w:val="00CB348B"/>
    <w:rsid w:val="00CF376F"/>
    <w:rsid w:val="00D017A6"/>
    <w:rsid w:val="00DB4932"/>
    <w:rsid w:val="00DB5A1E"/>
    <w:rsid w:val="00DB6DD6"/>
    <w:rsid w:val="00DC427A"/>
    <w:rsid w:val="00E13B42"/>
    <w:rsid w:val="00E21908"/>
    <w:rsid w:val="00E32991"/>
    <w:rsid w:val="00E67C70"/>
    <w:rsid w:val="00EE1BD3"/>
    <w:rsid w:val="00EE794D"/>
    <w:rsid w:val="00F365A9"/>
    <w:rsid w:val="00F57A15"/>
    <w:rsid w:val="00F75885"/>
    <w:rsid w:val="00F9196E"/>
    <w:rsid w:val="00F96F0E"/>
    <w:rsid w:val="00FA4910"/>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AFCAD"/>
  <w15:docId w15:val="{3BB4D641-0566-4EDB-AFA3-55EC4C0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0"/>
    <w:rPr>
      <w:rFonts w:ascii="Tahoma" w:hAnsi="Tahoma" w:cs="Tahoma"/>
      <w:sz w:val="16"/>
      <w:szCs w:val="16"/>
    </w:rPr>
  </w:style>
  <w:style w:type="paragraph" w:styleId="NormalWeb">
    <w:name w:val="Normal (Web)"/>
    <w:basedOn w:val="Normal"/>
    <w:uiPriority w:val="99"/>
    <w:unhideWhenUsed/>
    <w:rsid w:val="009F1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023"/>
    <w:rPr>
      <w:b/>
      <w:bCs/>
    </w:rPr>
  </w:style>
  <w:style w:type="character" w:styleId="Emphasis">
    <w:name w:val="Emphasis"/>
    <w:basedOn w:val="DefaultParagraphFont"/>
    <w:uiPriority w:val="20"/>
    <w:qFormat/>
    <w:rsid w:val="00483023"/>
    <w:rPr>
      <w:i/>
      <w:iCs/>
    </w:rPr>
  </w:style>
  <w:style w:type="character" w:styleId="PlaceholderText">
    <w:name w:val="Placeholder Text"/>
    <w:basedOn w:val="DefaultParagraphFont"/>
    <w:uiPriority w:val="99"/>
    <w:semiHidden/>
    <w:rsid w:val="00525D84"/>
    <w:rPr>
      <w:color w:val="808080"/>
    </w:rPr>
  </w:style>
  <w:style w:type="paragraph" w:customStyle="1" w:styleId="Default">
    <w:name w:val="Default"/>
    <w:rsid w:val="00576A4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98"/>
  </w:style>
  <w:style w:type="paragraph" w:styleId="Footer">
    <w:name w:val="footer"/>
    <w:basedOn w:val="Normal"/>
    <w:link w:val="FooterChar"/>
    <w:uiPriority w:val="99"/>
    <w:unhideWhenUsed/>
    <w:rsid w:val="0014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6933">
      <w:bodyDiv w:val="1"/>
      <w:marLeft w:val="0"/>
      <w:marRight w:val="0"/>
      <w:marTop w:val="0"/>
      <w:marBottom w:val="0"/>
      <w:divBdr>
        <w:top w:val="none" w:sz="0" w:space="0" w:color="auto"/>
        <w:left w:val="none" w:sz="0" w:space="0" w:color="auto"/>
        <w:bottom w:val="none" w:sz="0" w:space="0" w:color="auto"/>
        <w:right w:val="none" w:sz="0" w:space="0" w:color="auto"/>
      </w:divBdr>
    </w:div>
    <w:div w:id="825628417">
      <w:bodyDiv w:val="1"/>
      <w:marLeft w:val="0"/>
      <w:marRight w:val="0"/>
      <w:marTop w:val="0"/>
      <w:marBottom w:val="0"/>
      <w:divBdr>
        <w:top w:val="none" w:sz="0" w:space="0" w:color="auto"/>
        <w:left w:val="none" w:sz="0" w:space="0" w:color="auto"/>
        <w:bottom w:val="none" w:sz="0" w:space="0" w:color="auto"/>
        <w:right w:val="none" w:sz="0" w:space="0" w:color="auto"/>
      </w:divBdr>
      <w:divsChild>
        <w:div w:id="592318042">
          <w:marLeft w:val="0"/>
          <w:marRight w:val="0"/>
          <w:marTop w:val="0"/>
          <w:marBottom w:val="0"/>
          <w:divBdr>
            <w:top w:val="none" w:sz="0" w:space="0" w:color="auto"/>
            <w:left w:val="none" w:sz="0" w:space="0" w:color="auto"/>
            <w:bottom w:val="none" w:sz="0" w:space="0" w:color="auto"/>
            <w:right w:val="none" w:sz="0" w:space="0" w:color="auto"/>
          </w:divBdr>
          <w:divsChild>
            <w:div w:id="1933395737">
              <w:marLeft w:val="0"/>
              <w:marRight w:val="0"/>
              <w:marTop w:val="0"/>
              <w:marBottom w:val="0"/>
              <w:divBdr>
                <w:top w:val="none" w:sz="0" w:space="0" w:color="auto"/>
                <w:left w:val="none" w:sz="0" w:space="0" w:color="auto"/>
                <w:bottom w:val="none" w:sz="0" w:space="0" w:color="auto"/>
                <w:right w:val="none" w:sz="0" w:space="0" w:color="auto"/>
              </w:divBdr>
              <w:divsChild>
                <w:div w:id="791364292">
                  <w:marLeft w:val="0"/>
                  <w:marRight w:val="0"/>
                  <w:marTop w:val="0"/>
                  <w:marBottom w:val="0"/>
                  <w:divBdr>
                    <w:top w:val="none" w:sz="0" w:space="0" w:color="auto"/>
                    <w:left w:val="none" w:sz="0" w:space="0" w:color="auto"/>
                    <w:bottom w:val="none" w:sz="0" w:space="0" w:color="auto"/>
                    <w:right w:val="none" w:sz="0" w:space="0" w:color="auto"/>
                  </w:divBdr>
                  <w:divsChild>
                    <w:div w:id="11221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45749">
      <w:bodyDiv w:val="1"/>
      <w:marLeft w:val="0"/>
      <w:marRight w:val="0"/>
      <w:marTop w:val="0"/>
      <w:marBottom w:val="0"/>
      <w:divBdr>
        <w:top w:val="none" w:sz="0" w:space="0" w:color="auto"/>
        <w:left w:val="none" w:sz="0" w:space="0" w:color="auto"/>
        <w:bottom w:val="none" w:sz="0" w:space="0" w:color="auto"/>
        <w:right w:val="none" w:sz="0" w:space="0" w:color="auto"/>
      </w:divBdr>
    </w:div>
    <w:div w:id="1279994017">
      <w:bodyDiv w:val="1"/>
      <w:marLeft w:val="0"/>
      <w:marRight w:val="0"/>
      <w:marTop w:val="0"/>
      <w:marBottom w:val="0"/>
      <w:divBdr>
        <w:top w:val="none" w:sz="0" w:space="0" w:color="auto"/>
        <w:left w:val="none" w:sz="0" w:space="0" w:color="auto"/>
        <w:bottom w:val="none" w:sz="0" w:space="0" w:color="auto"/>
        <w:right w:val="none" w:sz="0" w:space="0" w:color="auto"/>
      </w:divBdr>
    </w:div>
    <w:div w:id="1501967030">
      <w:bodyDiv w:val="1"/>
      <w:marLeft w:val="0"/>
      <w:marRight w:val="0"/>
      <w:marTop w:val="0"/>
      <w:marBottom w:val="0"/>
      <w:divBdr>
        <w:top w:val="none" w:sz="0" w:space="0" w:color="auto"/>
        <w:left w:val="none" w:sz="0" w:space="0" w:color="auto"/>
        <w:bottom w:val="none" w:sz="0" w:space="0" w:color="auto"/>
        <w:right w:val="none" w:sz="0" w:space="0" w:color="auto"/>
      </w:divBdr>
    </w:div>
    <w:div w:id="1637107650">
      <w:bodyDiv w:val="1"/>
      <w:marLeft w:val="0"/>
      <w:marRight w:val="0"/>
      <w:marTop w:val="0"/>
      <w:marBottom w:val="0"/>
      <w:divBdr>
        <w:top w:val="none" w:sz="0" w:space="0" w:color="auto"/>
        <w:left w:val="none" w:sz="0" w:space="0" w:color="auto"/>
        <w:bottom w:val="none" w:sz="0" w:space="0" w:color="auto"/>
        <w:right w:val="none" w:sz="0" w:space="0" w:color="auto"/>
      </w:divBdr>
    </w:div>
    <w:div w:id="1718430496">
      <w:bodyDiv w:val="1"/>
      <w:marLeft w:val="0"/>
      <w:marRight w:val="0"/>
      <w:marTop w:val="0"/>
      <w:marBottom w:val="0"/>
      <w:divBdr>
        <w:top w:val="none" w:sz="0" w:space="0" w:color="auto"/>
        <w:left w:val="none" w:sz="0" w:space="0" w:color="auto"/>
        <w:bottom w:val="none" w:sz="0" w:space="0" w:color="auto"/>
        <w:right w:val="none" w:sz="0" w:space="0" w:color="auto"/>
      </w:divBdr>
    </w:div>
    <w:div w:id="20573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55/2013/12410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3329/ijarit.v11i1.5446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Sheet1!$B$41</c:f>
              <c:strCache>
                <c:ptCount val="1"/>
                <c:pt idx="0">
                  <c:v>AF System</c:v>
                </c:pt>
              </c:strCache>
            </c:strRef>
          </c:tx>
          <c:invertIfNegative val="0"/>
          <c:dPt>
            <c:idx val="0"/>
            <c:invertIfNegative val="0"/>
            <c:bubble3D val="0"/>
            <c:spPr>
              <a:scene3d>
                <a:camera prst="orthographicFront"/>
                <a:lightRig rig="threePt" dir="t"/>
              </a:scene3d>
              <a:sp3d>
                <a:bevelT prst="angle"/>
              </a:sp3d>
            </c:spPr>
            <c:extLst>
              <c:ext xmlns:c16="http://schemas.microsoft.com/office/drawing/2014/chart" uri="{C3380CC4-5D6E-409C-BE32-E72D297353CC}">
                <c16:uniqueId val="{00000001-7203-46B0-BC2F-3FBEC488156F}"/>
              </c:ext>
            </c:extLst>
          </c:dPt>
          <c:cat>
            <c:strRef>
              <c:f>Sheet1!$C$40:$F$40</c:f>
              <c:strCache>
                <c:ptCount val="4"/>
                <c:pt idx="0">
                  <c:v>30 DAT</c:v>
                </c:pt>
                <c:pt idx="1">
                  <c:v>60 DAT</c:v>
                </c:pt>
                <c:pt idx="2">
                  <c:v>90 DAT</c:v>
                </c:pt>
                <c:pt idx="3">
                  <c:v>Final harvest</c:v>
                </c:pt>
              </c:strCache>
            </c:strRef>
          </c:cat>
          <c:val>
            <c:numRef>
              <c:f>Sheet1!$C$41:$F$41</c:f>
              <c:numCache>
                <c:formatCode>General</c:formatCode>
                <c:ptCount val="4"/>
                <c:pt idx="0">
                  <c:v>53.52</c:v>
                </c:pt>
                <c:pt idx="1">
                  <c:v>65.599999999999994</c:v>
                </c:pt>
                <c:pt idx="2">
                  <c:v>70.48</c:v>
                </c:pt>
                <c:pt idx="3">
                  <c:v>73.430000000000007</c:v>
                </c:pt>
              </c:numCache>
            </c:numRef>
          </c:val>
          <c:extLst>
            <c:ext xmlns:c16="http://schemas.microsoft.com/office/drawing/2014/chart" uri="{C3380CC4-5D6E-409C-BE32-E72D297353CC}">
              <c16:uniqueId val="{00000002-7203-46B0-BC2F-3FBEC488156F}"/>
            </c:ext>
          </c:extLst>
        </c:ser>
        <c:ser>
          <c:idx val="1"/>
          <c:order val="1"/>
          <c:tx>
            <c:strRef>
              <c:f>Sheet1!$B$42</c:f>
              <c:strCache>
                <c:ptCount val="1"/>
                <c:pt idx="0">
                  <c:v>Sole Naga chilli</c:v>
                </c:pt>
              </c:strCache>
            </c:strRef>
          </c:tx>
          <c:invertIfNegative val="0"/>
          <c:dPt>
            <c:idx val="3"/>
            <c:invertIfNegative val="0"/>
            <c:bubble3D val="0"/>
            <c:spPr>
              <a:scene3d>
                <a:camera prst="orthographicFront"/>
                <a:lightRig rig="threePt" dir="t"/>
              </a:scene3d>
              <a:sp3d>
                <a:bevelB prst="angle"/>
              </a:sp3d>
            </c:spPr>
            <c:extLst>
              <c:ext xmlns:c16="http://schemas.microsoft.com/office/drawing/2014/chart" uri="{C3380CC4-5D6E-409C-BE32-E72D297353CC}">
                <c16:uniqueId val="{00000004-7203-46B0-BC2F-3FBEC488156F}"/>
              </c:ext>
            </c:extLst>
          </c:dPt>
          <c:cat>
            <c:strRef>
              <c:f>Sheet1!$C$40:$F$40</c:f>
              <c:strCache>
                <c:ptCount val="4"/>
                <c:pt idx="0">
                  <c:v>30 DAT</c:v>
                </c:pt>
                <c:pt idx="1">
                  <c:v>60 DAT</c:v>
                </c:pt>
                <c:pt idx="2">
                  <c:v>90 DAT</c:v>
                </c:pt>
                <c:pt idx="3">
                  <c:v>Final harvest</c:v>
                </c:pt>
              </c:strCache>
            </c:strRef>
          </c:cat>
          <c:val>
            <c:numRef>
              <c:f>Sheet1!$C$42:$F$42</c:f>
              <c:numCache>
                <c:formatCode>General</c:formatCode>
                <c:ptCount val="4"/>
                <c:pt idx="0">
                  <c:v>54.7</c:v>
                </c:pt>
                <c:pt idx="1">
                  <c:v>64.62</c:v>
                </c:pt>
                <c:pt idx="2">
                  <c:v>71.66</c:v>
                </c:pt>
                <c:pt idx="3">
                  <c:v>75.209999999999994</c:v>
                </c:pt>
              </c:numCache>
            </c:numRef>
          </c:val>
          <c:extLst>
            <c:ext xmlns:c16="http://schemas.microsoft.com/office/drawing/2014/chart" uri="{C3380CC4-5D6E-409C-BE32-E72D297353CC}">
              <c16:uniqueId val="{00000005-7203-46B0-BC2F-3FBEC488156F}"/>
            </c:ext>
          </c:extLst>
        </c:ser>
        <c:dLbls>
          <c:showLegendKey val="0"/>
          <c:showVal val="0"/>
          <c:showCatName val="0"/>
          <c:showSerName val="0"/>
          <c:showPercent val="0"/>
          <c:showBubbleSize val="0"/>
        </c:dLbls>
        <c:gapWidth val="150"/>
        <c:shape val="cylinder"/>
        <c:axId val="134819840"/>
        <c:axId val="134821760"/>
        <c:axId val="0"/>
      </c:bar3DChart>
      <c:catAx>
        <c:axId val="134819840"/>
        <c:scaling>
          <c:orientation val="minMax"/>
        </c:scaling>
        <c:delete val="0"/>
        <c:axPos val="b"/>
        <c:title>
          <c:tx>
            <c:rich>
              <a:bodyPr/>
              <a:lstStyle/>
              <a:p>
                <a:pPr>
                  <a:defRPr/>
                </a:pPr>
                <a:r>
                  <a:rPr lang="en-US"/>
                  <a:t>Days after transplanting</a:t>
                </a:r>
              </a:p>
            </c:rich>
          </c:tx>
          <c:layout>
            <c:manualLayout>
              <c:xMode val="edge"/>
              <c:yMode val="edge"/>
              <c:x val="0.32055366702510202"/>
              <c:y val="0.78596760770757312"/>
            </c:manualLayout>
          </c:layout>
          <c:overlay val="0"/>
        </c:title>
        <c:numFmt formatCode="General" sourceLinked="0"/>
        <c:majorTickMark val="out"/>
        <c:minorTickMark val="none"/>
        <c:tickLblPos val="nextTo"/>
        <c:txPr>
          <a:bodyPr/>
          <a:lstStyle/>
          <a:p>
            <a:pPr>
              <a:defRPr b="1">
                <a:solidFill>
                  <a:srgbClr val="7030A0"/>
                </a:solidFill>
              </a:defRPr>
            </a:pPr>
            <a:endParaRPr lang="en-US"/>
          </a:p>
        </c:txPr>
        <c:crossAx val="134821760"/>
        <c:crosses val="autoZero"/>
        <c:auto val="1"/>
        <c:lblAlgn val="ctr"/>
        <c:lblOffset val="100"/>
        <c:noMultiLvlLbl val="0"/>
      </c:catAx>
      <c:valAx>
        <c:axId val="134821760"/>
        <c:scaling>
          <c:orientation val="minMax"/>
        </c:scaling>
        <c:delete val="0"/>
        <c:axPos val="l"/>
        <c:majorGridlines>
          <c:spPr>
            <a:ln>
              <a:noFill/>
            </a:ln>
          </c:spPr>
        </c:majorGridlines>
        <c:title>
          <c:tx>
            <c:rich>
              <a:bodyPr rot="-5400000" vert="horz"/>
              <a:lstStyle/>
              <a:p>
                <a:pPr>
                  <a:defRPr/>
                </a:pPr>
                <a:r>
                  <a:rPr lang="en-US"/>
                  <a:t>Plant height (cm)</a:t>
                </a:r>
              </a:p>
            </c:rich>
          </c:tx>
          <c:layout>
            <c:manualLayout>
              <c:xMode val="edge"/>
              <c:yMode val="edge"/>
              <c:x val="9.8702952438506644E-2"/>
              <c:y val="0.16887267140387938"/>
            </c:manualLayout>
          </c:layout>
          <c:overlay val="0"/>
        </c:title>
        <c:numFmt formatCode="General" sourceLinked="1"/>
        <c:majorTickMark val="out"/>
        <c:minorTickMark val="none"/>
        <c:tickLblPos val="nextTo"/>
        <c:txPr>
          <a:bodyPr/>
          <a:lstStyle/>
          <a:p>
            <a:pPr>
              <a:defRPr b="1">
                <a:solidFill>
                  <a:srgbClr val="C00000"/>
                </a:solidFill>
              </a:defRPr>
            </a:pPr>
            <a:endParaRPr lang="en-US"/>
          </a:p>
        </c:txPr>
        <c:crossAx val="13481984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Sheet1!$B$53</c:f>
              <c:strCache>
                <c:ptCount val="1"/>
                <c:pt idx="0">
                  <c:v>AF System</c:v>
                </c:pt>
              </c:strCache>
            </c:strRef>
          </c:tx>
          <c:invertIfNegative val="0"/>
          <c:cat>
            <c:multiLvlStrRef>
              <c:f>Sheet1!$C$50:$J$52</c:f>
              <c:multiLvlStrCache>
                <c:ptCount val="8"/>
                <c:lvl>
                  <c:pt idx="0">
                    <c:v>N/S</c:v>
                  </c:pt>
                  <c:pt idx="1">
                    <c:v>E/W</c:v>
                  </c:pt>
                  <c:pt idx="2">
                    <c:v>N/S</c:v>
                  </c:pt>
                  <c:pt idx="3">
                    <c:v>E/W</c:v>
                  </c:pt>
                  <c:pt idx="4">
                    <c:v>N/S</c:v>
                  </c:pt>
                  <c:pt idx="5">
                    <c:v>E/W</c:v>
                  </c:pt>
                  <c:pt idx="6">
                    <c:v>N/S</c:v>
                  </c:pt>
                  <c:pt idx="7">
                    <c:v>E/W</c:v>
                  </c:pt>
                </c:lvl>
                <c:lvl>
                  <c:pt idx="0">
                    <c:v>30 DAT</c:v>
                  </c:pt>
                  <c:pt idx="2">
                    <c:v>60 DAT</c:v>
                  </c:pt>
                  <c:pt idx="4">
                    <c:v>90 DAT</c:v>
                  </c:pt>
                  <c:pt idx="6">
                    <c:v>Final harvest</c:v>
                  </c:pt>
                </c:lvl>
                <c:lvl>
                  <c:pt idx="0">
                    <c:v>Days after transplanting</c:v>
                  </c:pt>
                </c:lvl>
              </c:multiLvlStrCache>
            </c:multiLvlStrRef>
          </c:cat>
          <c:val>
            <c:numRef>
              <c:f>Sheet1!$C$53:$J$53</c:f>
              <c:numCache>
                <c:formatCode>General</c:formatCode>
                <c:ptCount val="8"/>
                <c:pt idx="0">
                  <c:v>32.6</c:v>
                </c:pt>
                <c:pt idx="1">
                  <c:v>33.5</c:v>
                </c:pt>
                <c:pt idx="2">
                  <c:v>48.7</c:v>
                </c:pt>
                <c:pt idx="3">
                  <c:v>45.3</c:v>
                </c:pt>
                <c:pt idx="4">
                  <c:v>55.8</c:v>
                </c:pt>
                <c:pt idx="5">
                  <c:v>54.4</c:v>
                </c:pt>
                <c:pt idx="6">
                  <c:v>64.5</c:v>
                </c:pt>
                <c:pt idx="7">
                  <c:v>61.3</c:v>
                </c:pt>
              </c:numCache>
            </c:numRef>
          </c:val>
          <c:extLst>
            <c:ext xmlns:c16="http://schemas.microsoft.com/office/drawing/2014/chart" uri="{C3380CC4-5D6E-409C-BE32-E72D297353CC}">
              <c16:uniqueId val="{00000000-2BE6-4980-BA6A-3545D94F5F7D}"/>
            </c:ext>
          </c:extLst>
        </c:ser>
        <c:ser>
          <c:idx val="1"/>
          <c:order val="1"/>
          <c:tx>
            <c:strRef>
              <c:f>Sheet1!$B$54</c:f>
              <c:strCache>
                <c:ptCount val="1"/>
                <c:pt idx="0">
                  <c:v>Sole Naga chilli</c:v>
                </c:pt>
              </c:strCache>
            </c:strRef>
          </c:tx>
          <c:invertIfNegative val="0"/>
          <c:cat>
            <c:multiLvlStrRef>
              <c:f>Sheet1!$C$50:$J$52</c:f>
              <c:multiLvlStrCache>
                <c:ptCount val="8"/>
                <c:lvl>
                  <c:pt idx="0">
                    <c:v>N/S</c:v>
                  </c:pt>
                  <c:pt idx="1">
                    <c:v>E/W</c:v>
                  </c:pt>
                  <c:pt idx="2">
                    <c:v>N/S</c:v>
                  </c:pt>
                  <c:pt idx="3">
                    <c:v>E/W</c:v>
                  </c:pt>
                  <c:pt idx="4">
                    <c:v>N/S</c:v>
                  </c:pt>
                  <c:pt idx="5">
                    <c:v>E/W</c:v>
                  </c:pt>
                  <c:pt idx="6">
                    <c:v>N/S</c:v>
                  </c:pt>
                  <c:pt idx="7">
                    <c:v>E/W</c:v>
                  </c:pt>
                </c:lvl>
                <c:lvl>
                  <c:pt idx="0">
                    <c:v>30 DAT</c:v>
                  </c:pt>
                  <c:pt idx="2">
                    <c:v>60 DAT</c:v>
                  </c:pt>
                  <c:pt idx="4">
                    <c:v>90 DAT</c:v>
                  </c:pt>
                  <c:pt idx="6">
                    <c:v>Final harvest</c:v>
                  </c:pt>
                </c:lvl>
                <c:lvl>
                  <c:pt idx="0">
                    <c:v>Days after transplanting</c:v>
                  </c:pt>
                </c:lvl>
              </c:multiLvlStrCache>
            </c:multiLvlStrRef>
          </c:cat>
          <c:val>
            <c:numRef>
              <c:f>Sheet1!$C$54:$J$54</c:f>
              <c:numCache>
                <c:formatCode>General</c:formatCode>
                <c:ptCount val="8"/>
                <c:pt idx="0">
                  <c:v>33.5</c:v>
                </c:pt>
                <c:pt idx="1">
                  <c:v>34.700000000000003</c:v>
                </c:pt>
                <c:pt idx="2">
                  <c:v>51.4</c:v>
                </c:pt>
                <c:pt idx="3">
                  <c:v>48.7</c:v>
                </c:pt>
                <c:pt idx="4">
                  <c:v>59.3</c:v>
                </c:pt>
                <c:pt idx="5">
                  <c:v>58</c:v>
                </c:pt>
                <c:pt idx="6">
                  <c:v>65.2</c:v>
                </c:pt>
                <c:pt idx="7">
                  <c:v>63.8</c:v>
                </c:pt>
              </c:numCache>
            </c:numRef>
          </c:val>
          <c:extLst>
            <c:ext xmlns:c16="http://schemas.microsoft.com/office/drawing/2014/chart" uri="{C3380CC4-5D6E-409C-BE32-E72D297353CC}">
              <c16:uniqueId val="{00000001-2BE6-4980-BA6A-3545D94F5F7D}"/>
            </c:ext>
          </c:extLst>
        </c:ser>
        <c:dLbls>
          <c:showLegendKey val="0"/>
          <c:showVal val="0"/>
          <c:showCatName val="0"/>
          <c:showSerName val="0"/>
          <c:showPercent val="0"/>
          <c:showBubbleSize val="0"/>
        </c:dLbls>
        <c:gapWidth val="150"/>
        <c:shape val="box"/>
        <c:axId val="295521280"/>
        <c:axId val="295531264"/>
        <c:axId val="0"/>
      </c:bar3DChart>
      <c:catAx>
        <c:axId val="295521280"/>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295531264"/>
        <c:crosses val="autoZero"/>
        <c:auto val="1"/>
        <c:lblAlgn val="ctr"/>
        <c:lblOffset val="100"/>
        <c:noMultiLvlLbl val="0"/>
      </c:catAx>
      <c:valAx>
        <c:axId val="295531264"/>
        <c:scaling>
          <c:orientation val="minMax"/>
        </c:scaling>
        <c:delete val="0"/>
        <c:axPos val="l"/>
        <c:majorGridlines>
          <c:spPr>
            <a:ln>
              <a:noFill/>
            </a:ln>
          </c:spPr>
        </c:majorGridlines>
        <c:title>
          <c:tx>
            <c:rich>
              <a:bodyPr rot="-5400000" vert="horz"/>
              <a:lstStyle/>
              <a:p>
                <a:pPr>
                  <a:defRPr>
                    <a:solidFill>
                      <a:srgbClr val="7030A0"/>
                    </a:solidFill>
                  </a:defRPr>
                </a:pPr>
                <a:r>
                  <a:rPr lang="en-US">
                    <a:solidFill>
                      <a:srgbClr val="7030A0"/>
                    </a:solidFill>
                  </a:rPr>
                  <a:t>Canopy spreading (cm)</a:t>
                </a:r>
              </a:p>
            </c:rich>
          </c:tx>
          <c:overlay val="0"/>
        </c:title>
        <c:numFmt formatCode="General" sourceLinked="1"/>
        <c:majorTickMark val="out"/>
        <c:minorTickMark val="none"/>
        <c:tickLblPos val="nextTo"/>
        <c:txPr>
          <a:bodyPr/>
          <a:lstStyle/>
          <a:p>
            <a:pPr>
              <a:defRPr b="1">
                <a:solidFill>
                  <a:srgbClr val="C00000"/>
                </a:solidFill>
              </a:defRPr>
            </a:pPr>
            <a:endParaRPr lang="en-US"/>
          </a:p>
        </c:txPr>
        <c:crossAx val="29552128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Sheet1!$B$68</c:f>
              <c:strCache>
                <c:ptCount val="1"/>
                <c:pt idx="0">
                  <c:v>AF System</c:v>
                </c:pt>
              </c:strCache>
            </c:strRef>
          </c:tx>
          <c:invertIfNegative val="0"/>
          <c:cat>
            <c:multiLvlStrRef>
              <c:f>Sheet1!$C$66:$F$67</c:f>
              <c:multiLvlStrCache>
                <c:ptCount val="4"/>
                <c:lvl>
                  <c:pt idx="0">
                    <c:v>30 DAT</c:v>
                  </c:pt>
                  <c:pt idx="1">
                    <c:v>60 DAT</c:v>
                  </c:pt>
                  <c:pt idx="2">
                    <c:v>90 DAT</c:v>
                  </c:pt>
                  <c:pt idx="3">
                    <c:v>Final harvest</c:v>
                  </c:pt>
                </c:lvl>
                <c:lvl>
                  <c:pt idx="0">
                    <c:v>Days after tranplanting</c:v>
                  </c:pt>
                </c:lvl>
              </c:multiLvlStrCache>
            </c:multiLvlStrRef>
          </c:cat>
          <c:val>
            <c:numRef>
              <c:f>Sheet1!$C$68:$F$68</c:f>
              <c:numCache>
                <c:formatCode>General</c:formatCode>
                <c:ptCount val="4"/>
                <c:pt idx="0">
                  <c:v>11.6</c:v>
                </c:pt>
                <c:pt idx="1">
                  <c:v>16.07</c:v>
                </c:pt>
                <c:pt idx="2">
                  <c:v>22.39</c:v>
                </c:pt>
                <c:pt idx="3">
                  <c:v>26.45</c:v>
                </c:pt>
              </c:numCache>
            </c:numRef>
          </c:val>
          <c:extLst>
            <c:ext xmlns:c16="http://schemas.microsoft.com/office/drawing/2014/chart" uri="{C3380CC4-5D6E-409C-BE32-E72D297353CC}">
              <c16:uniqueId val="{00000000-DC08-47B0-9C6A-0CC265E30CB1}"/>
            </c:ext>
          </c:extLst>
        </c:ser>
        <c:ser>
          <c:idx val="1"/>
          <c:order val="1"/>
          <c:tx>
            <c:strRef>
              <c:f>Sheet1!$B$69</c:f>
              <c:strCache>
                <c:ptCount val="1"/>
                <c:pt idx="0">
                  <c:v>Sole Naga chilli</c:v>
                </c:pt>
              </c:strCache>
            </c:strRef>
          </c:tx>
          <c:invertIfNegative val="0"/>
          <c:cat>
            <c:multiLvlStrRef>
              <c:f>Sheet1!$C$66:$F$67</c:f>
              <c:multiLvlStrCache>
                <c:ptCount val="4"/>
                <c:lvl>
                  <c:pt idx="0">
                    <c:v>30 DAT</c:v>
                  </c:pt>
                  <c:pt idx="1">
                    <c:v>60 DAT</c:v>
                  </c:pt>
                  <c:pt idx="2">
                    <c:v>90 DAT</c:v>
                  </c:pt>
                  <c:pt idx="3">
                    <c:v>Final harvest</c:v>
                  </c:pt>
                </c:lvl>
                <c:lvl>
                  <c:pt idx="0">
                    <c:v>Days after tranplanting</c:v>
                  </c:pt>
                </c:lvl>
              </c:multiLvlStrCache>
            </c:multiLvlStrRef>
          </c:cat>
          <c:val>
            <c:numRef>
              <c:f>Sheet1!$C$69:$F$69</c:f>
              <c:numCache>
                <c:formatCode>General</c:formatCode>
                <c:ptCount val="4"/>
                <c:pt idx="0">
                  <c:v>12.37</c:v>
                </c:pt>
                <c:pt idx="1">
                  <c:v>18.760000000000002</c:v>
                </c:pt>
                <c:pt idx="2">
                  <c:v>23.73</c:v>
                </c:pt>
                <c:pt idx="3">
                  <c:v>28.27</c:v>
                </c:pt>
              </c:numCache>
            </c:numRef>
          </c:val>
          <c:extLst>
            <c:ext xmlns:c16="http://schemas.microsoft.com/office/drawing/2014/chart" uri="{C3380CC4-5D6E-409C-BE32-E72D297353CC}">
              <c16:uniqueId val="{00000001-DC08-47B0-9C6A-0CC265E30CB1}"/>
            </c:ext>
          </c:extLst>
        </c:ser>
        <c:dLbls>
          <c:showLegendKey val="0"/>
          <c:showVal val="0"/>
          <c:showCatName val="0"/>
          <c:showSerName val="0"/>
          <c:showPercent val="0"/>
          <c:showBubbleSize val="0"/>
        </c:dLbls>
        <c:gapWidth val="150"/>
        <c:shape val="box"/>
        <c:axId val="295556992"/>
        <c:axId val="295558528"/>
        <c:axId val="0"/>
      </c:bar3DChart>
      <c:catAx>
        <c:axId val="295556992"/>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295558528"/>
        <c:crosses val="autoZero"/>
        <c:auto val="1"/>
        <c:lblAlgn val="ctr"/>
        <c:lblOffset val="100"/>
        <c:noMultiLvlLbl val="0"/>
      </c:catAx>
      <c:valAx>
        <c:axId val="295558528"/>
        <c:scaling>
          <c:orientation val="minMax"/>
        </c:scaling>
        <c:delete val="0"/>
        <c:axPos val="l"/>
        <c:majorGridlines>
          <c:spPr>
            <a:ln>
              <a:noFill/>
            </a:ln>
          </c:spPr>
        </c:majorGridlines>
        <c:title>
          <c:tx>
            <c:rich>
              <a:bodyPr rot="-5400000" vert="horz"/>
              <a:lstStyle/>
              <a:p>
                <a:pPr>
                  <a:defRPr/>
                </a:pPr>
                <a:r>
                  <a:rPr lang="en-US"/>
                  <a:t>Number of branches</a:t>
                </a:r>
              </a:p>
            </c:rich>
          </c:tx>
          <c:overlay val="0"/>
        </c:title>
        <c:numFmt formatCode="General" sourceLinked="1"/>
        <c:majorTickMark val="out"/>
        <c:minorTickMark val="none"/>
        <c:tickLblPos val="nextTo"/>
        <c:txPr>
          <a:bodyPr/>
          <a:lstStyle/>
          <a:p>
            <a:pPr>
              <a:defRPr b="1">
                <a:solidFill>
                  <a:srgbClr val="C00000"/>
                </a:solidFill>
              </a:defRPr>
            </a:pPr>
            <a:endParaRPr lang="en-US"/>
          </a:p>
        </c:txPr>
        <c:crossAx val="29555699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Sheet1!$C$80</c:f>
              <c:strCache>
                <c:ptCount val="1"/>
                <c:pt idx="0">
                  <c:v>AF System</c:v>
                </c:pt>
              </c:strCache>
            </c:strRef>
          </c:tx>
          <c:marker>
            <c:symbol val="none"/>
          </c:marker>
          <c:cat>
            <c:strRef>
              <c:f>Sheet1!$B$81:$B$92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Sheet1!$C$81:$C$92</c:f>
              <c:numCache>
                <c:formatCode>General</c:formatCode>
                <c:ptCount val="12"/>
                <c:pt idx="0">
                  <c:v>165.7</c:v>
                </c:pt>
                <c:pt idx="1">
                  <c:v>168.8</c:v>
                </c:pt>
                <c:pt idx="2">
                  <c:v>171.6</c:v>
                </c:pt>
                <c:pt idx="3">
                  <c:v>175.9</c:v>
                </c:pt>
                <c:pt idx="4">
                  <c:v>178.9</c:v>
                </c:pt>
                <c:pt idx="5">
                  <c:v>183.4</c:v>
                </c:pt>
                <c:pt idx="6">
                  <c:v>189.4</c:v>
                </c:pt>
                <c:pt idx="7">
                  <c:v>194.8</c:v>
                </c:pt>
                <c:pt idx="8">
                  <c:v>199.6</c:v>
                </c:pt>
                <c:pt idx="9">
                  <c:v>203.5</c:v>
                </c:pt>
                <c:pt idx="10">
                  <c:v>207.5</c:v>
                </c:pt>
                <c:pt idx="11">
                  <c:v>210.4</c:v>
                </c:pt>
              </c:numCache>
            </c:numRef>
          </c:val>
          <c:smooth val="0"/>
          <c:extLst>
            <c:ext xmlns:c16="http://schemas.microsoft.com/office/drawing/2014/chart" uri="{C3380CC4-5D6E-409C-BE32-E72D297353CC}">
              <c16:uniqueId val="{00000000-8D01-4028-B3FE-35E0C29E33FB}"/>
            </c:ext>
          </c:extLst>
        </c:ser>
        <c:ser>
          <c:idx val="1"/>
          <c:order val="1"/>
          <c:tx>
            <c:strRef>
              <c:f>Sheet1!$D$80</c:f>
              <c:strCache>
                <c:ptCount val="1"/>
                <c:pt idx="0">
                  <c:v>Sole BARI Malta-1</c:v>
                </c:pt>
              </c:strCache>
            </c:strRef>
          </c:tx>
          <c:marker>
            <c:symbol val="none"/>
          </c:marker>
          <c:cat>
            <c:strRef>
              <c:f>Sheet1!$B$81:$B$92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Sheet1!$D$81:$D$92</c:f>
              <c:numCache>
                <c:formatCode>General</c:formatCode>
                <c:ptCount val="12"/>
                <c:pt idx="0">
                  <c:v>175.1</c:v>
                </c:pt>
                <c:pt idx="1">
                  <c:v>178.8</c:v>
                </c:pt>
                <c:pt idx="2">
                  <c:v>181.6</c:v>
                </c:pt>
                <c:pt idx="3">
                  <c:v>185.9</c:v>
                </c:pt>
                <c:pt idx="4">
                  <c:v>188.9</c:v>
                </c:pt>
                <c:pt idx="5">
                  <c:v>195.4</c:v>
                </c:pt>
                <c:pt idx="6">
                  <c:v>199.4</c:v>
                </c:pt>
                <c:pt idx="7">
                  <c:v>204.8</c:v>
                </c:pt>
                <c:pt idx="8">
                  <c:v>207.6</c:v>
                </c:pt>
                <c:pt idx="9">
                  <c:v>209.5</c:v>
                </c:pt>
                <c:pt idx="10">
                  <c:v>214.5</c:v>
                </c:pt>
                <c:pt idx="11">
                  <c:v>217.7</c:v>
                </c:pt>
              </c:numCache>
            </c:numRef>
          </c:val>
          <c:smooth val="0"/>
          <c:extLst>
            <c:ext xmlns:c16="http://schemas.microsoft.com/office/drawing/2014/chart" uri="{C3380CC4-5D6E-409C-BE32-E72D297353CC}">
              <c16:uniqueId val="{00000001-8D01-4028-B3FE-35E0C29E33FB}"/>
            </c:ext>
          </c:extLst>
        </c:ser>
        <c:dLbls>
          <c:showLegendKey val="0"/>
          <c:showVal val="0"/>
          <c:showCatName val="0"/>
          <c:showSerName val="0"/>
          <c:showPercent val="0"/>
          <c:showBubbleSize val="0"/>
        </c:dLbls>
        <c:smooth val="0"/>
        <c:axId val="295977344"/>
        <c:axId val="295979264"/>
      </c:lineChart>
      <c:catAx>
        <c:axId val="295977344"/>
        <c:scaling>
          <c:orientation val="minMax"/>
        </c:scaling>
        <c:delete val="0"/>
        <c:axPos val="b"/>
        <c:title>
          <c:tx>
            <c:rich>
              <a:bodyPr/>
              <a:lstStyle/>
              <a:p>
                <a:pPr>
                  <a:defRPr/>
                </a:pPr>
                <a:r>
                  <a:rPr lang="en-US"/>
                  <a:t>Month of observation</a:t>
                </a:r>
              </a:p>
            </c:rich>
          </c:tx>
          <c:overlay val="0"/>
        </c:title>
        <c:numFmt formatCode="General" sourceLinked="0"/>
        <c:majorTickMark val="out"/>
        <c:minorTickMark val="none"/>
        <c:tickLblPos val="nextTo"/>
        <c:spPr>
          <a:ln>
            <a:noFill/>
          </a:ln>
        </c:spPr>
        <c:txPr>
          <a:bodyPr/>
          <a:lstStyle/>
          <a:p>
            <a:pPr>
              <a:defRPr b="1">
                <a:solidFill>
                  <a:srgbClr val="7030A0"/>
                </a:solidFill>
              </a:defRPr>
            </a:pPr>
            <a:endParaRPr lang="en-US"/>
          </a:p>
        </c:txPr>
        <c:crossAx val="295979264"/>
        <c:crosses val="autoZero"/>
        <c:auto val="1"/>
        <c:lblAlgn val="ctr"/>
        <c:lblOffset val="100"/>
        <c:noMultiLvlLbl val="0"/>
      </c:catAx>
      <c:valAx>
        <c:axId val="295979264"/>
        <c:scaling>
          <c:orientation val="minMax"/>
          <c:min val="165"/>
        </c:scaling>
        <c:delete val="0"/>
        <c:axPos val="l"/>
        <c:majorGridlines/>
        <c:title>
          <c:tx>
            <c:rich>
              <a:bodyPr rot="-5400000" vert="horz"/>
              <a:lstStyle/>
              <a:p>
                <a:pPr>
                  <a:defRPr/>
                </a:pPr>
                <a:r>
                  <a:rPr lang="en-US"/>
                  <a:t>Plant height (cm)</a:t>
                </a:r>
              </a:p>
            </c:rich>
          </c:tx>
          <c:overlay val="0"/>
        </c:title>
        <c:numFmt formatCode="General" sourceLinked="1"/>
        <c:majorTickMark val="out"/>
        <c:minorTickMark val="none"/>
        <c:tickLblPos val="nextTo"/>
        <c:spPr>
          <a:noFill/>
          <a:ln>
            <a:noFill/>
          </a:ln>
        </c:spPr>
        <c:txPr>
          <a:bodyPr/>
          <a:lstStyle/>
          <a:p>
            <a:pPr>
              <a:defRPr b="1">
                <a:solidFill>
                  <a:srgbClr val="C00000"/>
                </a:solidFill>
              </a:defRPr>
            </a:pPr>
            <a:endParaRPr lang="en-US"/>
          </a:p>
        </c:txPr>
        <c:crossAx val="295977344"/>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Sheet1!$C$99</c:f>
              <c:strCache>
                <c:ptCount val="1"/>
                <c:pt idx="0">
                  <c:v>AF System</c:v>
                </c:pt>
              </c:strCache>
            </c:strRef>
          </c:tx>
          <c:marker>
            <c:symbol val="none"/>
          </c:marker>
          <c:cat>
            <c:strRef>
              <c:f>Sheet1!$B$100:$B$111</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Sheet1!$C$100:$C$111</c:f>
              <c:numCache>
                <c:formatCode>General</c:formatCode>
                <c:ptCount val="12"/>
                <c:pt idx="0">
                  <c:v>11.6</c:v>
                </c:pt>
                <c:pt idx="1">
                  <c:v>11.7</c:v>
                </c:pt>
                <c:pt idx="2">
                  <c:v>11.8</c:v>
                </c:pt>
                <c:pt idx="3">
                  <c:v>11.9</c:v>
                </c:pt>
                <c:pt idx="4">
                  <c:v>12</c:v>
                </c:pt>
                <c:pt idx="5">
                  <c:v>12.2</c:v>
                </c:pt>
                <c:pt idx="6">
                  <c:v>12.5</c:v>
                </c:pt>
                <c:pt idx="7">
                  <c:v>12.6</c:v>
                </c:pt>
                <c:pt idx="8">
                  <c:v>12.8</c:v>
                </c:pt>
                <c:pt idx="9">
                  <c:v>13.1</c:v>
                </c:pt>
                <c:pt idx="10">
                  <c:v>13.2</c:v>
                </c:pt>
                <c:pt idx="11">
                  <c:v>13.3</c:v>
                </c:pt>
              </c:numCache>
            </c:numRef>
          </c:val>
          <c:smooth val="0"/>
          <c:extLst>
            <c:ext xmlns:c16="http://schemas.microsoft.com/office/drawing/2014/chart" uri="{C3380CC4-5D6E-409C-BE32-E72D297353CC}">
              <c16:uniqueId val="{00000000-EDC8-4CF3-AD5D-5E8DC32E50F7}"/>
            </c:ext>
          </c:extLst>
        </c:ser>
        <c:ser>
          <c:idx val="1"/>
          <c:order val="1"/>
          <c:tx>
            <c:strRef>
              <c:f>Sheet1!$D$99</c:f>
              <c:strCache>
                <c:ptCount val="1"/>
                <c:pt idx="0">
                  <c:v>Sole BARI Malta-1</c:v>
                </c:pt>
              </c:strCache>
            </c:strRef>
          </c:tx>
          <c:marker>
            <c:symbol val="none"/>
          </c:marker>
          <c:dPt>
            <c:idx val="9"/>
            <c:bubble3D val="0"/>
            <c:spPr>
              <a:ln>
                <a:solidFill>
                  <a:srgbClr val="C00000"/>
                </a:solidFill>
              </a:ln>
            </c:spPr>
            <c:extLst>
              <c:ext xmlns:c16="http://schemas.microsoft.com/office/drawing/2014/chart" uri="{C3380CC4-5D6E-409C-BE32-E72D297353CC}">
                <c16:uniqueId val="{00000002-EDC8-4CF3-AD5D-5E8DC32E50F7}"/>
              </c:ext>
            </c:extLst>
          </c:dPt>
          <c:cat>
            <c:strRef>
              <c:f>Sheet1!$B$100:$B$111</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Sheet1!$D$100:$D$111</c:f>
              <c:numCache>
                <c:formatCode>General</c:formatCode>
                <c:ptCount val="12"/>
                <c:pt idx="0">
                  <c:v>12.4</c:v>
                </c:pt>
                <c:pt idx="1">
                  <c:v>12.5</c:v>
                </c:pt>
                <c:pt idx="2">
                  <c:v>12.7</c:v>
                </c:pt>
                <c:pt idx="3">
                  <c:v>12.9</c:v>
                </c:pt>
                <c:pt idx="4">
                  <c:v>13</c:v>
                </c:pt>
                <c:pt idx="5">
                  <c:v>13.2</c:v>
                </c:pt>
                <c:pt idx="6">
                  <c:v>13.5</c:v>
                </c:pt>
                <c:pt idx="7">
                  <c:v>13.6</c:v>
                </c:pt>
                <c:pt idx="8">
                  <c:v>13.8</c:v>
                </c:pt>
                <c:pt idx="9">
                  <c:v>14.1</c:v>
                </c:pt>
                <c:pt idx="10">
                  <c:v>14.2</c:v>
                </c:pt>
                <c:pt idx="11">
                  <c:v>14.4</c:v>
                </c:pt>
              </c:numCache>
            </c:numRef>
          </c:val>
          <c:smooth val="0"/>
          <c:extLst>
            <c:ext xmlns:c16="http://schemas.microsoft.com/office/drawing/2014/chart" uri="{C3380CC4-5D6E-409C-BE32-E72D297353CC}">
              <c16:uniqueId val="{00000003-EDC8-4CF3-AD5D-5E8DC32E50F7}"/>
            </c:ext>
          </c:extLst>
        </c:ser>
        <c:dLbls>
          <c:showLegendKey val="0"/>
          <c:showVal val="0"/>
          <c:showCatName val="0"/>
          <c:showSerName val="0"/>
          <c:showPercent val="0"/>
          <c:showBubbleSize val="0"/>
        </c:dLbls>
        <c:smooth val="0"/>
        <c:axId val="297074048"/>
        <c:axId val="297076224"/>
      </c:lineChart>
      <c:catAx>
        <c:axId val="297074048"/>
        <c:scaling>
          <c:orientation val="minMax"/>
        </c:scaling>
        <c:delete val="0"/>
        <c:axPos val="b"/>
        <c:title>
          <c:tx>
            <c:rich>
              <a:bodyPr/>
              <a:lstStyle/>
              <a:p>
                <a:pPr>
                  <a:defRPr/>
                </a:pPr>
                <a:r>
                  <a:rPr lang="en-US"/>
                  <a:t>Month of observation</a:t>
                </a:r>
              </a:p>
            </c:rich>
          </c:tx>
          <c:overlay val="0"/>
        </c:title>
        <c:numFmt formatCode="General" sourceLinked="0"/>
        <c:majorTickMark val="out"/>
        <c:minorTickMark val="none"/>
        <c:tickLblPos val="nextTo"/>
        <c:spPr>
          <a:ln>
            <a:noFill/>
          </a:ln>
        </c:spPr>
        <c:txPr>
          <a:bodyPr/>
          <a:lstStyle/>
          <a:p>
            <a:pPr>
              <a:defRPr b="1">
                <a:solidFill>
                  <a:srgbClr val="7030A0"/>
                </a:solidFill>
              </a:defRPr>
            </a:pPr>
            <a:endParaRPr lang="en-US"/>
          </a:p>
        </c:txPr>
        <c:crossAx val="297076224"/>
        <c:crosses val="autoZero"/>
        <c:auto val="1"/>
        <c:lblAlgn val="ctr"/>
        <c:lblOffset val="100"/>
        <c:noMultiLvlLbl val="0"/>
      </c:catAx>
      <c:valAx>
        <c:axId val="297076224"/>
        <c:scaling>
          <c:orientation val="minMax"/>
          <c:min val="11.6"/>
        </c:scaling>
        <c:delete val="0"/>
        <c:axPos val="l"/>
        <c:majorGridlines/>
        <c:title>
          <c:tx>
            <c:rich>
              <a:bodyPr rot="-5400000" vert="horz"/>
              <a:lstStyle/>
              <a:p>
                <a:pPr>
                  <a:defRPr/>
                </a:pPr>
                <a:r>
                  <a:rPr lang="en-US"/>
                  <a:t>Stem diameter (cm)</a:t>
                </a:r>
              </a:p>
            </c:rich>
          </c:tx>
          <c:layout>
            <c:manualLayout>
              <c:xMode val="edge"/>
              <c:yMode val="edge"/>
              <c:x val="3.4129692832764506E-2"/>
              <c:y val="0.14447419457909061"/>
            </c:manualLayout>
          </c:layout>
          <c:overlay val="0"/>
        </c:title>
        <c:numFmt formatCode="General" sourceLinked="1"/>
        <c:majorTickMark val="out"/>
        <c:minorTickMark val="none"/>
        <c:tickLblPos val="nextTo"/>
        <c:spPr>
          <a:ln>
            <a:noFill/>
          </a:ln>
        </c:spPr>
        <c:txPr>
          <a:bodyPr/>
          <a:lstStyle/>
          <a:p>
            <a:pPr>
              <a:defRPr b="1">
                <a:solidFill>
                  <a:srgbClr val="C00000"/>
                </a:solidFill>
              </a:defRPr>
            </a:pPr>
            <a:endParaRPr lang="en-US"/>
          </a:p>
        </c:txPr>
        <c:crossAx val="297074048"/>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3664</TotalTime>
  <Pages>7</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SDI 1067</cp:lastModifiedBy>
  <cp:revision>57</cp:revision>
  <dcterms:created xsi:type="dcterms:W3CDTF">2025-08-05T05:54:00Z</dcterms:created>
  <dcterms:modified xsi:type="dcterms:W3CDTF">2025-08-14T11:35:00Z</dcterms:modified>
</cp:coreProperties>
</file>