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D76C" w14:textId="77777777" w:rsidR="001821E0" w:rsidRPr="001821E0" w:rsidRDefault="001821E0" w:rsidP="001821E0">
      <w:pPr>
        <w:pStyle w:val="Title"/>
        <w:jc w:val="both"/>
        <w:rPr>
          <w:rFonts w:ascii="Arial" w:hAnsi="Arial" w:cs="Arial"/>
          <w:bCs/>
          <w:i/>
          <w:iCs/>
          <w:u w:val="single"/>
        </w:rPr>
      </w:pPr>
      <w:r w:rsidRPr="001821E0">
        <w:rPr>
          <w:rFonts w:ascii="Arial" w:hAnsi="Arial" w:cs="Arial"/>
          <w:bCs/>
          <w:i/>
          <w:iCs/>
          <w:u w:val="single"/>
        </w:rPr>
        <w:t>Review Article</w:t>
      </w:r>
    </w:p>
    <w:p w14:paraId="5FC50E87" w14:textId="77777777" w:rsidR="00754C9A" w:rsidRDefault="00754C9A" w:rsidP="00441B6F">
      <w:pPr>
        <w:pStyle w:val="Title"/>
        <w:spacing w:after="0"/>
        <w:jc w:val="both"/>
        <w:rPr>
          <w:rFonts w:ascii="Arial" w:hAnsi="Arial" w:cs="Arial"/>
        </w:rPr>
      </w:pPr>
    </w:p>
    <w:p w14:paraId="1B19166C" w14:textId="4C08AF25" w:rsidR="000B4297" w:rsidRPr="000B4297" w:rsidRDefault="000B4297" w:rsidP="000B4297">
      <w:pPr>
        <w:spacing w:line="360" w:lineRule="auto"/>
        <w:jc w:val="right"/>
        <w:rPr>
          <w:rFonts w:ascii="Arial" w:hAnsi="Arial" w:cs="Arial"/>
          <w:b/>
          <w:bCs/>
          <w:sz w:val="36"/>
          <w:szCs w:val="36"/>
        </w:rPr>
      </w:pPr>
      <w:r w:rsidRPr="000B4297">
        <w:rPr>
          <w:rFonts w:ascii="Arial" w:hAnsi="Arial" w:cs="Arial"/>
          <w:b/>
          <w:bCs/>
          <w:sz w:val="36"/>
          <w:szCs w:val="36"/>
        </w:rPr>
        <w:t>Impacts of Microplastic Exposure on Animal Physiology and Health: A Global Perspective</w:t>
      </w:r>
    </w:p>
    <w:p w14:paraId="779D53C7" w14:textId="77777777" w:rsidR="00AA5EB6" w:rsidRDefault="00AA5EB6" w:rsidP="00441B6F">
      <w:pPr>
        <w:pStyle w:val="Copyright"/>
        <w:spacing w:after="0" w:line="240" w:lineRule="auto"/>
        <w:jc w:val="both"/>
        <w:rPr>
          <w:rFonts w:ascii="Arial" w:hAnsi="Arial" w:cs="Arial"/>
        </w:rPr>
      </w:pPr>
    </w:p>
    <w:p w14:paraId="0E21C681" w14:textId="3766A38E" w:rsidR="00B01FCD" w:rsidRPr="00FB3A86" w:rsidRDefault="003C2F17" w:rsidP="00441B6F">
      <w:pPr>
        <w:pStyle w:val="Copyright"/>
        <w:spacing w:after="0" w:line="240" w:lineRule="auto"/>
        <w:jc w:val="both"/>
        <w:rPr>
          <w:rFonts w:ascii="Arial" w:hAnsi="Arial" w:cs="Arial"/>
        </w:rPr>
        <w:sectPr w:rsidR="00B01FCD" w:rsidRPr="00FB3A86" w:rsidSect="00B90D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mr-IN"/>
        </w:rPr>
        <mc:AlternateContent>
          <mc:Choice Requires="wps">
            <w:drawing>
              <wp:inline distT="0" distB="0" distL="0" distR="0" wp14:anchorId="6CC000D6" wp14:editId="237E096B">
                <wp:extent cx="5303520" cy="635"/>
                <wp:effectExtent l="15240" t="15240" r="15240" b="13335"/>
                <wp:docPr id="7276545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B8EB1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0C8F477" w14:textId="5B35D12A" w:rsidR="00B01FCD" w:rsidRDefault="00B01FCD" w:rsidP="00441B6F">
      <w:pPr>
        <w:pStyle w:val="AbstHead"/>
        <w:spacing w:after="0"/>
        <w:jc w:val="both"/>
        <w:rPr>
          <w:rFonts w:ascii="Arial" w:hAnsi="Arial" w:cs="Arial"/>
        </w:rPr>
      </w:pPr>
      <w:r w:rsidRPr="00FB3A86">
        <w:rPr>
          <w:rFonts w:ascii="Arial" w:hAnsi="Arial" w:cs="Arial"/>
        </w:rPr>
        <w:t>ABSTRACT</w:t>
      </w:r>
    </w:p>
    <w:p w14:paraId="78575C82" w14:textId="77777777" w:rsidR="00790ADA" w:rsidRPr="00FB3A86" w:rsidRDefault="00790ADA" w:rsidP="00441B6F">
      <w:pPr>
        <w:pStyle w:val="AbstHead"/>
        <w:spacing w:after="0"/>
        <w:jc w:val="both"/>
        <w:rPr>
          <w:rFonts w:ascii="Arial" w:hAnsi="Arial" w:cs="Arial"/>
        </w:rPr>
      </w:pPr>
    </w:p>
    <w:p w14:paraId="1485CE3C" w14:textId="77777777" w:rsidR="003C77CD" w:rsidRDefault="003C77CD" w:rsidP="00441B6F">
      <w:pPr>
        <w:pStyle w:val="Body"/>
        <w:spacing w:after="0"/>
        <w:rPr>
          <w:rFonts w:ascii="Arial" w:hAnsi="Arial" w:cs="Arial"/>
        </w:rPr>
      </w:pPr>
      <w:r w:rsidRPr="003C77CD">
        <w:rPr>
          <w:rFonts w:ascii="Arial" w:hAnsi="Arial" w:cs="Arial"/>
        </w:rPr>
        <w:t xml:space="preserve">Microplastic (MP) pollution has emerged as a critical global concern, infiltrating both terrestrial and aquatic ecosystems. Its potential impact on animal health is drawing increasing scientific attention. This review highlights widespread MP contamination across a diverse range of species and environments, with evidence emerging from all continents, including both industrialized and developing regions. The health effects of MPs on animals are multifaceted, encompassing physical damage, inflammatory responses, chemical toxicity from adsorbed pollutants, and behavioural alterations. Long-term exposure raises serious concerns about chronic toxicity and the role of MPs as vectors for harmful substances, contributing to bioaccumulation within food chains. These disruptions can cascade into broader ecological consequences, affecting animal behaviour, population stability, and overall ecosystem functionality. Understanding these dynamics calls for an integrative research approach, drawing on insights from ecology, toxicology, biology, and environmental chemistry. Importantly, as MPs may transfer from animals to humans via the food web, the implications for public health demand urgent and continued global investigation. </w:t>
      </w:r>
    </w:p>
    <w:p w14:paraId="2ECA0827" w14:textId="6C4595A8" w:rsidR="0024282C" w:rsidRPr="007D3840" w:rsidRDefault="00A24E7E" w:rsidP="00441B6F">
      <w:pPr>
        <w:pStyle w:val="Body"/>
        <w:spacing w:after="0"/>
        <w:rPr>
          <w:rFonts w:ascii="Arial" w:hAnsi="Arial" w:cs="Arial"/>
          <w:i/>
        </w:rPr>
      </w:pPr>
      <w:r>
        <w:rPr>
          <w:rFonts w:ascii="Arial" w:hAnsi="Arial" w:cs="Arial"/>
          <w:i/>
        </w:rPr>
        <w:t>Keywords:</w:t>
      </w:r>
      <w:r w:rsidR="007D3840" w:rsidRPr="007D3840">
        <w:t xml:space="preserve"> </w:t>
      </w:r>
      <w:r w:rsidR="007D3840" w:rsidRPr="007D3840">
        <w:rPr>
          <w:rFonts w:ascii="Arial" w:hAnsi="Arial" w:cs="Arial"/>
          <w:i/>
        </w:rPr>
        <w:t>Microplastics (</w:t>
      </w:r>
      <w:r w:rsidR="004404F5">
        <w:rPr>
          <w:rFonts w:ascii="Arial" w:hAnsi="Arial" w:cs="Arial"/>
          <w:i/>
        </w:rPr>
        <w:t>MPs</w:t>
      </w:r>
      <w:r w:rsidR="007D3840" w:rsidRPr="007D3840">
        <w:rPr>
          <w:rFonts w:ascii="Arial" w:hAnsi="Arial" w:cs="Arial"/>
          <w:i/>
        </w:rPr>
        <w:t>)</w:t>
      </w:r>
      <w:r w:rsidR="007D3840">
        <w:rPr>
          <w:rFonts w:ascii="Arial" w:hAnsi="Arial" w:cs="Arial"/>
          <w:i/>
        </w:rPr>
        <w:t>;</w:t>
      </w:r>
      <w:r w:rsidR="007D3840" w:rsidRPr="007D3840">
        <w:rPr>
          <w:rFonts w:ascii="Arial" w:hAnsi="Arial" w:cs="Arial"/>
          <w:i/>
        </w:rPr>
        <w:t xml:space="preserve"> </w:t>
      </w:r>
      <w:r w:rsidR="007D3840">
        <w:rPr>
          <w:rFonts w:ascii="Arial" w:hAnsi="Arial" w:cs="Arial"/>
          <w:i/>
        </w:rPr>
        <w:t>a</w:t>
      </w:r>
      <w:r w:rsidR="007D3840" w:rsidRPr="007D3840">
        <w:rPr>
          <w:rFonts w:ascii="Arial" w:hAnsi="Arial" w:cs="Arial"/>
          <w:i/>
        </w:rPr>
        <w:t>nimal health</w:t>
      </w:r>
      <w:r w:rsidR="007D3840">
        <w:rPr>
          <w:rFonts w:ascii="Arial" w:hAnsi="Arial" w:cs="Arial"/>
          <w:i/>
        </w:rPr>
        <w:t>;</w:t>
      </w:r>
      <w:r w:rsidR="007D3840" w:rsidRPr="007D3840">
        <w:rPr>
          <w:rFonts w:ascii="Arial" w:hAnsi="Arial" w:cs="Arial"/>
          <w:i/>
        </w:rPr>
        <w:t xml:space="preserve"> </w:t>
      </w:r>
      <w:r w:rsidR="007D3840">
        <w:rPr>
          <w:rFonts w:ascii="Arial" w:hAnsi="Arial" w:cs="Arial"/>
          <w:i/>
        </w:rPr>
        <w:t>b</w:t>
      </w:r>
      <w:r w:rsidR="007D3840" w:rsidRPr="007D3840">
        <w:rPr>
          <w:rFonts w:ascii="Arial" w:hAnsi="Arial" w:cs="Arial"/>
          <w:i/>
        </w:rPr>
        <w:t>ioaccumulation</w:t>
      </w:r>
      <w:r w:rsidR="007D3840">
        <w:rPr>
          <w:rFonts w:ascii="Arial" w:hAnsi="Arial" w:cs="Arial"/>
          <w:i/>
        </w:rPr>
        <w:t>;</w:t>
      </w:r>
      <w:r w:rsidR="007D3840" w:rsidRPr="007D3840">
        <w:rPr>
          <w:rFonts w:ascii="Arial" w:hAnsi="Arial" w:cs="Arial"/>
          <w:i/>
        </w:rPr>
        <w:t xml:space="preserve"> </w:t>
      </w:r>
      <w:r w:rsidR="007D3840">
        <w:rPr>
          <w:rFonts w:ascii="Arial" w:hAnsi="Arial" w:cs="Arial"/>
          <w:i/>
        </w:rPr>
        <w:t>c</w:t>
      </w:r>
      <w:r w:rsidR="007D3840" w:rsidRPr="007D3840">
        <w:rPr>
          <w:rFonts w:ascii="Arial" w:hAnsi="Arial" w:cs="Arial"/>
          <w:i/>
        </w:rPr>
        <w:t>hronic toxicity</w:t>
      </w:r>
      <w:r w:rsidR="007D3840">
        <w:rPr>
          <w:rFonts w:ascii="Arial" w:hAnsi="Arial" w:cs="Arial"/>
          <w:i/>
        </w:rPr>
        <w:t>;</w:t>
      </w:r>
      <w:r w:rsidR="007D3840" w:rsidRPr="007D3840">
        <w:rPr>
          <w:rFonts w:ascii="Arial" w:hAnsi="Arial" w:cs="Arial"/>
          <w:i/>
        </w:rPr>
        <w:t xml:space="preserve"> </w:t>
      </w:r>
      <w:r w:rsidR="007D3840">
        <w:rPr>
          <w:rFonts w:ascii="Arial" w:hAnsi="Arial" w:cs="Arial"/>
          <w:i/>
        </w:rPr>
        <w:t>e</w:t>
      </w:r>
      <w:r w:rsidR="007D3840" w:rsidRPr="007D3840">
        <w:rPr>
          <w:rFonts w:ascii="Arial" w:hAnsi="Arial" w:cs="Arial"/>
          <w:i/>
        </w:rPr>
        <w:t>cological disruption</w:t>
      </w:r>
      <w:r w:rsidR="007D3840">
        <w:rPr>
          <w:rFonts w:ascii="Arial" w:hAnsi="Arial" w:cs="Arial"/>
          <w:i/>
        </w:rPr>
        <w:t>;</w:t>
      </w:r>
      <w:r w:rsidR="007D3840" w:rsidRPr="007D3840">
        <w:rPr>
          <w:rFonts w:ascii="Arial" w:hAnsi="Arial" w:cs="Arial"/>
          <w:i/>
        </w:rPr>
        <w:t xml:space="preserve"> </w:t>
      </w:r>
      <w:r w:rsidR="007D3840">
        <w:rPr>
          <w:rFonts w:ascii="Arial" w:hAnsi="Arial" w:cs="Arial"/>
          <w:i/>
        </w:rPr>
        <w:t>f</w:t>
      </w:r>
      <w:r w:rsidR="007D3840" w:rsidRPr="007D3840">
        <w:rPr>
          <w:rFonts w:ascii="Arial" w:hAnsi="Arial" w:cs="Arial"/>
          <w:i/>
        </w:rPr>
        <w:t>ood web transfer.</w:t>
      </w:r>
    </w:p>
    <w:p w14:paraId="17A77CCA" w14:textId="77777777" w:rsidR="00505F06" w:rsidRPr="00A24E7E" w:rsidRDefault="00505F06" w:rsidP="00441B6F">
      <w:pPr>
        <w:pStyle w:val="Body"/>
        <w:spacing w:after="0"/>
        <w:rPr>
          <w:rFonts w:ascii="Arial" w:hAnsi="Arial" w:cs="Arial"/>
          <w:i/>
        </w:rPr>
      </w:pPr>
    </w:p>
    <w:p w14:paraId="2AAF6C2F" w14:textId="77777777" w:rsidR="00625944" w:rsidRDefault="00902823" w:rsidP="007D384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1B4E77" w14:textId="77777777" w:rsidR="00625944" w:rsidRDefault="00625944" w:rsidP="007D3840">
      <w:pPr>
        <w:pStyle w:val="AbstHead"/>
        <w:spacing w:after="0"/>
        <w:jc w:val="both"/>
        <w:rPr>
          <w:rFonts w:ascii="Arial" w:hAnsi="Arial" w:cs="Arial"/>
        </w:rPr>
      </w:pPr>
    </w:p>
    <w:p w14:paraId="3786E622" w14:textId="5A9FAB77" w:rsidR="007D3840" w:rsidRDefault="007D3840" w:rsidP="007D3840">
      <w:pPr>
        <w:pStyle w:val="AbstHead"/>
        <w:spacing w:after="0"/>
        <w:jc w:val="both"/>
        <w:rPr>
          <w:rFonts w:ascii="Arial" w:hAnsi="Arial" w:cs="Arial"/>
        </w:rPr>
      </w:pPr>
      <w:r w:rsidRPr="007D3840">
        <w:rPr>
          <w:rFonts w:ascii="Arial" w:hAnsi="Arial" w:cs="Arial"/>
          <w:b w:val="0"/>
          <w:bCs/>
          <w:caps w:val="0"/>
          <w:sz w:val="20"/>
          <w:szCs w:val="18"/>
        </w:rPr>
        <w:t xml:space="preserve">Plastics are extensively used in a variety of consumer products, including electrical devices and vehicles, and have diverse applications in sectors such as agriculture, construction, and </w:t>
      </w:r>
      <w:r w:rsidRPr="00F23973">
        <w:rPr>
          <w:rFonts w:ascii="Arial" w:hAnsi="Arial" w:cs="Arial"/>
          <w:b w:val="0"/>
          <w:bCs/>
          <w:caps w:val="0"/>
          <w:sz w:val="20"/>
          <w:szCs w:val="18"/>
        </w:rPr>
        <w:t>manufacturing. Globally, plastic production has risen to an estimated 350 million tonnes annually</w:t>
      </w:r>
      <w:r w:rsidR="006B11E9" w:rsidRPr="00F23973">
        <w:rPr>
          <w:rFonts w:ascii="Arial" w:hAnsi="Arial" w:cs="Arial"/>
          <w:b w:val="0"/>
          <w:bCs/>
          <w:caps w:val="0"/>
          <w:sz w:val="20"/>
          <w:szCs w:val="18"/>
        </w:rPr>
        <w:t xml:space="preserve"> (Bucknall, 2020).</w:t>
      </w:r>
      <w:r w:rsidR="00F23973" w:rsidRPr="00F23973">
        <w:rPr>
          <w:rFonts w:ascii="Arial" w:hAnsi="Arial" w:cs="Arial"/>
          <w:b w:val="0"/>
          <w:bCs/>
          <w:caps w:val="0"/>
          <w:sz w:val="20"/>
          <w:szCs w:val="18"/>
        </w:rPr>
        <w:t xml:space="preserve"> </w:t>
      </w:r>
      <w:r w:rsidRPr="00F23973">
        <w:rPr>
          <w:rFonts w:ascii="Arial" w:hAnsi="Arial" w:cs="Arial"/>
          <w:b w:val="0"/>
          <w:bCs/>
          <w:caps w:val="0"/>
          <w:sz w:val="20"/>
          <w:szCs w:val="18"/>
        </w:rPr>
        <w:t>Microplastics (</w:t>
      </w:r>
      <w:r w:rsidR="004404F5" w:rsidRPr="00F23973">
        <w:rPr>
          <w:rFonts w:ascii="Arial" w:hAnsi="Arial" w:cs="Arial"/>
          <w:b w:val="0"/>
          <w:bCs/>
          <w:caps w:val="0"/>
          <w:sz w:val="20"/>
          <w:szCs w:val="18"/>
        </w:rPr>
        <w:t>MPs</w:t>
      </w:r>
      <w:r w:rsidRPr="00F23973">
        <w:rPr>
          <w:rFonts w:ascii="Arial" w:hAnsi="Arial" w:cs="Arial"/>
          <w:b w:val="0"/>
          <w:bCs/>
          <w:caps w:val="0"/>
          <w:sz w:val="20"/>
          <w:szCs w:val="18"/>
        </w:rPr>
        <w:t>), defined as plastic particles smaller than 5 mm, are generally divided into two main categories</w:t>
      </w:r>
      <w:r w:rsidR="006B11E9" w:rsidRPr="00F23973">
        <w:rPr>
          <w:rFonts w:ascii="Arial" w:hAnsi="Arial" w:cs="Arial"/>
          <w:b w:val="0"/>
          <w:bCs/>
          <w:caps w:val="0"/>
          <w:sz w:val="20"/>
          <w:szCs w:val="18"/>
        </w:rPr>
        <w:t xml:space="preserve"> (Chia et al., 2022; Lee, 2022).</w:t>
      </w:r>
      <w:r w:rsidRPr="007D3840">
        <w:rPr>
          <w:rFonts w:ascii="Arial" w:hAnsi="Arial" w:cs="Arial"/>
          <w:b w:val="0"/>
          <w:bCs/>
          <w:caps w:val="0"/>
          <w:sz w:val="20"/>
          <w:szCs w:val="18"/>
        </w:rPr>
        <w:t xml:space="preserve"> Primary </w:t>
      </w:r>
      <w:r w:rsidR="004404F5">
        <w:rPr>
          <w:rFonts w:ascii="Arial" w:hAnsi="Arial" w:cs="Arial"/>
          <w:b w:val="0"/>
          <w:bCs/>
          <w:caps w:val="0"/>
          <w:sz w:val="20"/>
          <w:szCs w:val="18"/>
        </w:rPr>
        <w:t>MPs</w:t>
      </w:r>
      <w:r w:rsidRPr="007D3840">
        <w:rPr>
          <w:rFonts w:ascii="Arial" w:hAnsi="Arial" w:cs="Arial"/>
          <w:b w:val="0"/>
          <w:bCs/>
          <w:caps w:val="0"/>
          <w:sz w:val="20"/>
          <w:szCs w:val="18"/>
        </w:rPr>
        <w:t xml:space="preserve"> are purposely manufactured for specific functions, including microbeads in cosmetic products, synthetic fibers released from textiles, and resin pellets used in industrial settings</w:t>
      </w:r>
      <w:r w:rsidR="006B11E9">
        <w:rPr>
          <w:rFonts w:ascii="Arial" w:hAnsi="Arial" w:cs="Arial"/>
          <w:b w:val="0"/>
          <w:bCs/>
          <w:caps w:val="0"/>
          <w:sz w:val="20"/>
          <w:szCs w:val="18"/>
        </w:rPr>
        <w:t xml:space="preserve"> (</w:t>
      </w:r>
      <w:r w:rsidR="006B11E9" w:rsidRPr="006B11E9">
        <w:rPr>
          <w:rFonts w:ascii="Arial" w:hAnsi="Arial" w:cs="Arial"/>
          <w:b w:val="0"/>
          <w:bCs/>
          <w:caps w:val="0"/>
          <w:sz w:val="20"/>
          <w:szCs w:val="18"/>
        </w:rPr>
        <w:t>Yurtsever,</w:t>
      </w:r>
      <w:r w:rsidR="006B11E9">
        <w:rPr>
          <w:rFonts w:ascii="Arial" w:hAnsi="Arial" w:cs="Arial"/>
          <w:b w:val="0"/>
          <w:bCs/>
          <w:caps w:val="0"/>
          <w:sz w:val="20"/>
          <w:szCs w:val="18"/>
        </w:rPr>
        <w:t xml:space="preserve"> 2019; </w:t>
      </w:r>
      <w:r w:rsidR="006B11E9" w:rsidRPr="006B11E9">
        <w:rPr>
          <w:rFonts w:ascii="Arial" w:hAnsi="Arial" w:cs="Arial"/>
          <w:b w:val="0"/>
          <w:bCs/>
          <w:caps w:val="0"/>
          <w:sz w:val="20"/>
          <w:szCs w:val="18"/>
        </w:rPr>
        <w:t>Chia</w:t>
      </w:r>
      <w:r w:rsidR="006B11E9">
        <w:rPr>
          <w:rFonts w:ascii="Arial" w:hAnsi="Arial" w:cs="Arial"/>
          <w:b w:val="0"/>
          <w:bCs/>
          <w:caps w:val="0"/>
          <w:sz w:val="20"/>
          <w:szCs w:val="18"/>
        </w:rPr>
        <w:t xml:space="preserve"> </w:t>
      </w:r>
      <w:r w:rsidR="006B11E9" w:rsidRPr="00843620">
        <w:rPr>
          <w:rFonts w:ascii="Arial" w:hAnsi="Arial" w:cs="Arial"/>
          <w:b w:val="0"/>
          <w:bCs/>
          <w:caps w:val="0"/>
          <w:sz w:val="20"/>
          <w:szCs w:val="18"/>
        </w:rPr>
        <w:t>et al., 2024</w:t>
      </w:r>
      <w:r w:rsidR="00843620" w:rsidRPr="00843620">
        <w:rPr>
          <w:rFonts w:ascii="Arial" w:hAnsi="Arial" w:cs="Arial"/>
          <w:b w:val="0"/>
          <w:bCs/>
          <w:caps w:val="0"/>
          <w:sz w:val="20"/>
          <w:szCs w:val="18"/>
        </w:rPr>
        <w:t>; Jeong et al., 2023; Kim et al., 2023</w:t>
      </w:r>
      <w:r w:rsidR="006B11E9">
        <w:rPr>
          <w:rFonts w:ascii="Arial" w:hAnsi="Arial" w:cs="Arial"/>
          <w:b w:val="0"/>
          <w:bCs/>
          <w:caps w:val="0"/>
          <w:sz w:val="20"/>
          <w:szCs w:val="18"/>
        </w:rPr>
        <w:t>).</w:t>
      </w:r>
      <w:r w:rsidR="00F23973">
        <w:rPr>
          <w:rFonts w:ascii="Arial" w:hAnsi="Arial" w:cs="Arial"/>
          <w:bCs/>
          <w:caps w:val="0"/>
          <w:sz w:val="20"/>
          <w:szCs w:val="18"/>
        </w:rPr>
        <w:t xml:space="preserve"> </w:t>
      </w:r>
      <w:r w:rsidRPr="007D3840">
        <w:rPr>
          <w:rFonts w:ascii="Arial" w:hAnsi="Arial" w:cs="Arial"/>
          <w:b w:val="0"/>
          <w:bCs/>
          <w:caps w:val="0"/>
          <w:sz w:val="20"/>
          <w:szCs w:val="18"/>
        </w:rPr>
        <w:t xml:space="preserve">Secondary </w:t>
      </w:r>
      <w:r w:rsidR="004404F5">
        <w:rPr>
          <w:rFonts w:ascii="Arial" w:hAnsi="Arial" w:cs="Arial"/>
          <w:b w:val="0"/>
          <w:bCs/>
          <w:caps w:val="0"/>
          <w:sz w:val="20"/>
          <w:szCs w:val="18"/>
        </w:rPr>
        <w:t>MPs</w:t>
      </w:r>
      <w:r w:rsidRPr="007D3840">
        <w:rPr>
          <w:rFonts w:ascii="Arial" w:hAnsi="Arial" w:cs="Arial"/>
          <w:b w:val="0"/>
          <w:bCs/>
          <w:caps w:val="0"/>
          <w:sz w:val="20"/>
          <w:szCs w:val="18"/>
        </w:rPr>
        <w:t>, on the other hand, result from the fragmentation of larger plastic items-like packaging materials, bags, and bottles-due to prolonged exposure to environmental factors such as sunlight, thermal changes, and physical abrasion (</w:t>
      </w:r>
      <w:r w:rsidR="00843620" w:rsidRPr="00843620">
        <w:rPr>
          <w:rFonts w:ascii="Arial" w:hAnsi="Arial" w:cs="Arial"/>
          <w:b w:val="0"/>
          <w:bCs/>
          <w:caps w:val="0"/>
          <w:sz w:val="20"/>
          <w:szCs w:val="18"/>
        </w:rPr>
        <w:t>Auta</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2017; </w:t>
      </w:r>
      <w:r w:rsidR="00843620" w:rsidRPr="00843620">
        <w:rPr>
          <w:rFonts w:ascii="Arial" w:hAnsi="Arial" w:cs="Arial"/>
          <w:b w:val="0"/>
          <w:bCs/>
          <w:caps w:val="0"/>
          <w:sz w:val="20"/>
          <w:szCs w:val="18"/>
        </w:rPr>
        <w:t>Chia</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2021; </w:t>
      </w:r>
      <w:r w:rsidR="00843620" w:rsidRPr="00843620">
        <w:rPr>
          <w:rFonts w:ascii="Arial" w:hAnsi="Arial" w:cs="Arial"/>
          <w:b w:val="0"/>
          <w:bCs/>
          <w:caps w:val="0"/>
          <w:sz w:val="20"/>
          <w:szCs w:val="18"/>
        </w:rPr>
        <w:t>Lee</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2022;</w:t>
      </w:r>
      <w:r w:rsidR="00B7058B">
        <w:rPr>
          <w:rFonts w:ascii="Arial" w:hAnsi="Arial" w:cs="Arial"/>
          <w:b w:val="0"/>
          <w:bCs/>
          <w:caps w:val="0"/>
          <w:sz w:val="20"/>
          <w:szCs w:val="18"/>
        </w:rPr>
        <w:t xml:space="preserve"> </w:t>
      </w:r>
      <w:r w:rsidR="00B7058B" w:rsidRPr="00B7058B">
        <w:rPr>
          <w:rFonts w:ascii="Arial" w:hAnsi="Arial" w:cs="Arial"/>
          <w:b w:val="0"/>
          <w:bCs/>
          <w:caps w:val="0"/>
          <w:sz w:val="20"/>
          <w:szCs w:val="18"/>
        </w:rPr>
        <w:t>Lee</w:t>
      </w:r>
      <w:r w:rsidR="00843620">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2022; </w:t>
      </w:r>
      <w:r w:rsidR="00B7058B" w:rsidRPr="00B7058B">
        <w:rPr>
          <w:rFonts w:ascii="Arial" w:hAnsi="Arial" w:cs="Arial"/>
          <w:b w:val="0"/>
          <w:bCs/>
          <w:caps w:val="0"/>
          <w:sz w:val="20"/>
          <w:szCs w:val="18"/>
        </w:rPr>
        <w:t>Cha</w:t>
      </w:r>
      <w:r w:rsidR="00B7058B">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2023).</w:t>
      </w:r>
      <w:r w:rsidR="00F23973">
        <w:rPr>
          <w:rFonts w:ascii="Arial" w:hAnsi="Arial" w:cs="Arial"/>
          <w:b w:val="0"/>
          <w:bCs/>
          <w:caps w:val="0"/>
          <w:sz w:val="20"/>
          <w:szCs w:val="18"/>
        </w:rPr>
        <w:t xml:space="preserve"> </w:t>
      </w:r>
      <w:r w:rsidRPr="007D3840">
        <w:rPr>
          <w:rFonts w:ascii="Arial" w:hAnsi="Arial" w:cs="Arial"/>
          <w:b w:val="0"/>
          <w:bCs/>
          <w:caps w:val="0"/>
          <w:sz w:val="20"/>
          <w:szCs w:val="18"/>
        </w:rPr>
        <w:t>Microplastics (</w:t>
      </w:r>
      <w:r w:rsidR="004404F5">
        <w:rPr>
          <w:rFonts w:ascii="Arial" w:hAnsi="Arial" w:cs="Arial"/>
          <w:b w:val="0"/>
          <w:bCs/>
          <w:caps w:val="0"/>
          <w:sz w:val="20"/>
          <w:szCs w:val="18"/>
        </w:rPr>
        <w:t>MPs</w:t>
      </w:r>
      <w:r w:rsidRPr="007D3840">
        <w:rPr>
          <w:rFonts w:ascii="Arial" w:hAnsi="Arial" w:cs="Arial"/>
          <w:b w:val="0"/>
          <w:bCs/>
          <w:caps w:val="0"/>
          <w:sz w:val="20"/>
          <w:szCs w:val="18"/>
        </w:rPr>
        <w:t>) exist in multiple forms such as microbeads, microfibers, fragments, and thin films. Their minute size and low density enable them to travel easily through different environments, contributing to their widespread presence and making them a significant environmental issue</w:t>
      </w:r>
      <w:r w:rsidR="00B7058B">
        <w:rPr>
          <w:rFonts w:ascii="Arial" w:hAnsi="Arial" w:cs="Arial"/>
          <w:b w:val="0"/>
          <w:bCs/>
          <w:caps w:val="0"/>
          <w:sz w:val="20"/>
          <w:szCs w:val="18"/>
        </w:rPr>
        <w:t xml:space="preserve"> (</w:t>
      </w:r>
      <w:r w:rsidR="00B7058B" w:rsidRPr="00B7058B">
        <w:rPr>
          <w:rFonts w:ascii="Arial" w:hAnsi="Arial" w:cs="Arial"/>
          <w:b w:val="0"/>
          <w:bCs/>
          <w:caps w:val="0"/>
          <w:sz w:val="20"/>
          <w:szCs w:val="18"/>
        </w:rPr>
        <w:t>Ryu</w:t>
      </w:r>
      <w:r w:rsidR="00B7058B">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2021; </w:t>
      </w:r>
      <w:r w:rsidR="00B7058B" w:rsidRPr="00B7058B">
        <w:rPr>
          <w:rFonts w:ascii="Arial" w:hAnsi="Arial" w:cs="Arial"/>
          <w:b w:val="0"/>
          <w:bCs/>
          <w:caps w:val="0"/>
          <w:sz w:val="20"/>
          <w:szCs w:val="18"/>
        </w:rPr>
        <w:t>Lee</w:t>
      </w:r>
      <w:r w:rsidR="00B7058B">
        <w:rPr>
          <w:rFonts w:ascii="Arial" w:hAnsi="Arial" w:cs="Arial"/>
          <w:b w:val="0"/>
          <w:bCs/>
          <w:caps w:val="0"/>
          <w:sz w:val="20"/>
          <w:szCs w:val="18"/>
        </w:rPr>
        <w:t xml:space="preserve"> &amp; </w:t>
      </w:r>
      <w:r w:rsidR="00B7058B" w:rsidRPr="00B7058B">
        <w:rPr>
          <w:rFonts w:ascii="Arial" w:hAnsi="Arial" w:cs="Arial"/>
          <w:b w:val="0"/>
          <w:bCs/>
          <w:caps w:val="0"/>
          <w:sz w:val="20"/>
          <w:szCs w:val="18"/>
        </w:rPr>
        <w:t>Cha,</w:t>
      </w:r>
      <w:r w:rsidR="00B7058B">
        <w:rPr>
          <w:rFonts w:ascii="Arial" w:hAnsi="Arial" w:cs="Arial"/>
          <w:b w:val="0"/>
          <w:bCs/>
          <w:caps w:val="0"/>
          <w:sz w:val="20"/>
          <w:szCs w:val="18"/>
        </w:rPr>
        <w:t xml:space="preserve"> 2023</w:t>
      </w:r>
      <w:r w:rsidR="00BE7B3A">
        <w:rPr>
          <w:rFonts w:ascii="Arial" w:hAnsi="Arial" w:cs="Arial"/>
          <w:b w:val="0"/>
          <w:bCs/>
          <w:caps w:val="0"/>
          <w:sz w:val="20"/>
          <w:szCs w:val="18"/>
        </w:rPr>
        <w:t>;</w:t>
      </w:r>
      <w:r w:rsidR="00BE7B3A" w:rsidRPr="00BE7B3A">
        <w:t xml:space="preserve"> </w:t>
      </w:r>
      <w:r w:rsidR="00BE7B3A" w:rsidRPr="00BE7B3A">
        <w:rPr>
          <w:rFonts w:ascii="Arial" w:hAnsi="Arial" w:cs="Arial"/>
          <w:b w:val="0"/>
          <w:bCs/>
          <w:caps w:val="0"/>
          <w:sz w:val="20"/>
          <w:szCs w:val="18"/>
        </w:rPr>
        <w:t>Jeong et al. 2024</w:t>
      </w:r>
      <w:r w:rsidR="00B7058B">
        <w:rPr>
          <w:rFonts w:ascii="Arial" w:hAnsi="Arial" w:cs="Arial"/>
          <w:b w:val="0"/>
          <w:bCs/>
          <w:caps w:val="0"/>
          <w:sz w:val="20"/>
          <w:szCs w:val="18"/>
        </w:rPr>
        <w:t>).</w:t>
      </w:r>
    </w:p>
    <w:p w14:paraId="3168E47A" w14:textId="77777777" w:rsidR="007D3840" w:rsidRDefault="007D3840" w:rsidP="007D3840">
      <w:pPr>
        <w:pStyle w:val="AbstHead"/>
        <w:spacing w:after="0"/>
        <w:jc w:val="both"/>
        <w:rPr>
          <w:rFonts w:ascii="Arial" w:hAnsi="Arial" w:cs="Arial"/>
        </w:rPr>
      </w:pPr>
    </w:p>
    <w:p w14:paraId="3E3E696D" w14:textId="32C16923" w:rsidR="007D3840" w:rsidRPr="007D3840" w:rsidRDefault="00CE7D6C" w:rsidP="007D3840">
      <w:pPr>
        <w:pStyle w:val="AbstHead"/>
        <w:spacing w:after="0"/>
        <w:jc w:val="both"/>
        <w:rPr>
          <w:rFonts w:ascii="Arial" w:hAnsi="Arial" w:cs="Arial"/>
        </w:rPr>
      </w:pPr>
      <w:r>
        <w:rPr>
          <w:rFonts w:ascii="Arial" w:hAnsi="Arial" w:cs="Arial"/>
          <w:b w:val="0"/>
          <w:bCs/>
          <w:caps w:val="0"/>
          <w:sz w:val="20"/>
          <w:szCs w:val="18"/>
        </w:rPr>
        <w:t>M</w:t>
      </w:r>
      <w:r w:rsidR="007D3840" w:rsidRPr="007D3840">
        <w:rPr>
          <w:rFonts w:ascii="Arial" w:hAnsi="Arial" w:cs="Arial"/>
          <w:b w:val="0"/>
          <w:bCs/>
          <w:caps w:val="0"/>
          <w:sz w:val="20"/>
          <w:szCs w:val="18"/>
        </w:rPr>
        <w:t>icroplastics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are now widespread across natural environments, impacting terrestrial, aquatic, and even atmospheric systems. They are frequently detected in marine and freshwater bodies such as oceans, seas, rivers, and lakes, posing serious risks to aquatic </w:t>
      </w:r>
      <w:r w:rsidR="007D3840" w:rsidRPr="007D3840">
        <w:rPr>
          <w:rFonts w:ascii="Arial" w:hAnsi="Arial" w:cs="Arial"/>
          <w:b w:val="0"/>
          <w:bCs/>
          <w:caps w:val="0"/>
          <w:sz w:val="20"/>
          <w:szCs w:val="18"/>
        </w:rPr>
        <w:lastRenderedPageBreak/>
        <w:t xml:space="preserve">organisms. A wide range of species-from plankton to large marine animals-are vulnerable to </w:t>
      </w:r>
      <w:r w:rsidR="007D3840" w:rsidRPr="00F23973">
        <w:rPr>
          <w:rFonts w:ascii="Arial" w:hAnsi="Arial" w:cs="Arial"/>
          <w:b w:val="0"/>
          <w:bCs/>
          <w:caps w:val="0"/>
          <w:sz w:val="20"/>
          <w:szCs w:val="18"/>
        </w:rPr>
        <w:t xml:space="preserve">ingesting or becoming entangled in </w:t>
      </w:r>
      <w:r w:rsidR="004404F5" w:rsidRPr="00F23973">
        <w:rPr>
          <w:rFonts w:ascii="Arial" w:hAnsi="Arial" w:cs="Arial"/>
          <w:b w:val="0"/>
          <w:bCs/>
          <w:caps w:val="0"/>
          <w:sz w:val="20"/>
          <w:szCs w:val="18"/>
        </w:rPr>
        <w:t>MPs</w:t>
      </w:r>
      <w:r w:rsidR="00B7058B" w:rsidRPr="00F23973">
        <w:rPr>
          <w:rFonts w:ascii="Arial" w:hAnsi="Arial" w:cs="Arial"/>
          <w:b w:val="0"/>
          <w:bCs/>
          <w:caps w:val="0"/>
          <w:sz w:val="20"/>
          <w:szCs w:val="18"/>
        </w:rPr>
        <w:t xml:space="preserve"> (Auta et al., 2017;</w:t>
      </w:r>
      <w:r w:rsidR="006A1CCA" w:rsidRPr="00F23973">
        <w:rPr>
          <w:rFonts w:ascii="Arial" w:hAnsi="Arial" w:cs="Arial"/>
          <w:b w:val="0"/>
          <w:bCs/>
          <w:caps w:val="0"/>
          <w:sz w:val="20"/>
          <w:szCs w:val="18"/>
        </w:rPr>
        <w:t xml:space="preserve"> Hollerova et al., 2021</w:t>
      </w:r>
      <w:r w:rsidR="00B7058B" w:rsidRPr="00F23973">
        <w:rPr>
          <w:rFonts w:ascii="Arial" w:hAnsi="Arial" w:cs="Arial"/>
          <w:b w:val="0"/>
          <w:bCs/>
          <w:caps w:val="0"/>
          <w:sz w:val="20"/>
          <w:szCs w:val="18"/>
        </w:rPr>
        <w:t>)</w:t>
      </w:r>
      <w:r w:rsidR="007D3840" w:rsidRPr="00F23973">
        <w:rPr>
          <w:rFonts w:ascii="Arial" w:hAnsi="Arial" w:cs="Arial"/>
          <w:b w:val="0"/>
          <w:bCs/>
          <w:caps w:val="0"/>
          <w:sz w:val="20"/>
          <w:szCs w:val="18"/>
        </w:rPr>
        <w:t>. These particles have been identified in the digestive tracts of various organisms, including invertebrates</w:t>
      </w:r>
      <w:r w:rsidR="00B7058B" w:rsidRPr="00F23973">
        <w:rPr>
          <w:rFonts w:ascii="Arial" w:hAnsi="Arial" w:cs="Arial"/>
          <w:b w:val="0"/>
          <w:bCs/>
          <w:caps w:val="0"/>
          <w:sz w:val="20"/>
          <w:szCs w:val="18"/>
        </w:rPr>
        <w:t xml:space="preserve">, </w:t>
      </w:r>
      <w:r w:rsidR="007D3840" w:rsidRPr="00F23973">
        <w:rPr>
          <w:rFonts w:ascii="Arial" w:hAnsi="Arial" w:cs="Arial"/>
          <w:b w:val="0"/>
          <w:bCs/>
          <w:caps w:val="0"/>
          <w:sz w:val="20"/>
          <w:szCs w:val="18"/>
        </w:rPr>
        <w:t>fish, turtles, and other large animals</w:t>
      </w:r>
      <w:r w:rsidR="006A1CCA" w:rsidRPr="00F23973">
        <w:rPr>
          <w:rFonts w:ascii="Arial" w:hAnsi="Arial" w:cs="Arial"/>
          <w:b w:val="0"/>
          <w:bCs/>
          <w:caps w:val="0"/>
          <w:sz w:val="20"/>
          <w:szCs w:val="18"/>
        </w:rPr>
        <w:t xml:space="preserve"> (Naidu et al., 2018; Choy et al., 2019; Sul et al., 2014).</w:t>
      </w:r>
      <w:r w:rsidR="00F23973">
        <w:rPr>
          <w:rFonts w:ascii="Arial" w:hAnsi="Arial" w:cs="Arial"/>
          <w:b w:val="0"/>
          <w:bCs/>
          <w:caps w:val="0"/>
          <w:sz w:val="20"/>
          <w:szCs w:val="18"/>
        </w:rPr>
        <w:t xml:space="preserve"> </w:t>
      </w:r>
      <w:r w:rsidR="007D3840" w:rsidRPr="00F23973">
        <w:rPr>
          <w:rFonts w:ascii="Arial" w:hAnsi="Arial" w:cs="Arial"/>
          <w:b w:val="0"/>
          <w:bCs/>
          <w:caps w:val="0"/>
          <w:sz w:val="20"/>
          <w:szCs w:val="18"/>
        </w:rPr>
        <w:t xml:space="preserve">Shellfish, plankton, and algae in aquatic environments may also absorb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from the water. Such ingestion can cause health issues like gastrointestinal obstruction and facilitate the entry of toxins into the food chain. Additionally,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are present in terrestrial ecosystems, particularly in soils</w:t>
      </w:r>
      <w:r w:rsidR="006A1CCA" w:rsidRPr="00F23973">
        <w:rPr>
          <w:rFonts w:ascii="Arial" w:hAnsi="Arial" w:cs="Arial"/>
          <w:b w:val="0"/>
          <w:bCs/>
          <w:caps w:val="0"/>
          <w:sz w:val="20"/>
          <w:szCs w:val="18"/>
        </w:rPr>
        <w:t xml:space="preserve"> (Sarker et al., </w:t>
      </w:r>
      <w:r w:rsidR="00AE7098" w:rsidRPr="00F23973">
        <w:rPr>
          <w:rFonts w:ascii="Arial" w:hAnsi="Arial" w:cs="Arial"/>
          <w:b w:val="0"/>
          <w:bCs/>
          <w:caps w:val="0"/>
          <w:sz w:val="20"/>
          <w:szCs w:val="18"/>
        </w:rPr>
        <w:t>2020</w:t>
      </w:r>
      <w:r w:rsidR="006A1CCA" w:rsidRPr="00F23973">
        <w:rPr>
          <w:rFonts w:ascii="Arial" w:hAnsi="Arial" w:cs="Arial"/>
          <w:b w:val="0"/>
          <w:bCs/>
          <w:caps w:val="0"/>
          <w:sz w:val="20"/>
          <w:szCs w:val="18"/>
        </w:rPr>
        <w:t>)</w:t>
      </w:r>
      <w:r w:rsidR="007D3840" w:rsidRPr="00F23973">
        <w:rPr>
          <w:rFonts w:ascii="Arial" w:hAnsi="Arial" w:cs="Arial"/>
          <w:b w:val="0"/>
          <w:bCs/>
          <w:caps w:val="0"/>
          <w:sz w:val="20"/>
          <w:szCs w:val="18"/>
        </w:rPr>
        <w:t>, where they can accumulate in agricultural lands, potentially affecting plant health and introducing contaminants into the food supply</w:t>
      </w:r>
      <w:r w:rsidR="00AE7098" w:rsidRPr="00F23973">
        <w:rPr>
          <w:rFonts w:ascii="Arial" w:hAnsi="Arial" w:cs="Arial"/>
          <w:b w:val="0"/>
          <w:bCs/>
          <w:caps w:val="0"/>
          <w:sz w:val="20"/>
          <w:szCs w:val="18"/>
        </w:rPr>
        <w:t xml:space="preserve"> (Chia et al., 2021; Cha et al., 2023).</w:t>
      </w:r>
      <w:r w:rsidR="00F23973">
        <w:rPr>
          <w:rFonts w:ascii="Arial" w:hAnsi="Arial" w:cs="Arial"/>
          <w:b w:val="0"/>
          <w:bCs/>
          <w:caps w:val="0"/>
          <w:sz w:val="20"/>
          <w:szCs w:val="18"/>
        </w:rPr>
        <w:t xml:space="preserve"> </w:t>
      </w:r>
      <w:r w:rsidR="007D3840" w:rsidRPr="00F23973">
        <w:rPr>
          <w:rFonts w:ascii="Arial" w:hAnsi="Arial" w:cs="Arial"/>
          <w:b w:val="0"/>
          <w:bCs/>
          <w:caps w:val="0"/>
          <w:sz w:val="20"/>
          <w:szCs w:val="18"/>
        </w:rPr>
        <w:t>Microplastics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can also impact terrestrial wildlife through both ingestion and disturbances to their habitats. Studies have indicated that certain soil-dwelling organisms, such as earthworms and springtails, experience adverse health effects after ingesting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w:t>
      </w:r>
      <w:r w:rsidR="00AE7098" w:rsidRPr="00F23973">
        <w:rPr>
          <w:rFonts w:ascii="Arial" w:hAnsi="Arial" w:cs="Arial"/>
          <w:b w:val="0"/>
          <w:bCs/>
          <w:caps w:val="0"/>
          <w:sz w:val="20"/>
          <w:szCs w:val="18"/>
        </w:rPr>
        <w:t>Huerta et al., 2016).</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In addition to their presence in land and aquatic ecosystems, recent studies have revealed that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can also be dispersed via the atmosphere. Atmospheric transport allows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to reach and deposit in even remote and previously undisturbed environments</w:t>
      </w:r>
      <w:r w:rsidR="00AE7098">
        <w:rPr>
          <w:rFonts w:ascii="Arial" w:hAnsi="Arial" w:cs="Arial"/>
          <w:b w:val="0"/>
          <w:bCs/>
          <w:caps w:val="0"/>
          <w:sz w:val="20"/>
          <w:szCs w:val="18"/>
        </w:rPr>
        <w:t xml:space="preserve"> (</w:t>
      </w:r>
      <w:r w:rsidR="00BA61C1" w:rsidRPr="00BA61C1">
        <w:rPr>
          <w:rFonts w:ascii="Arial" w:hAnsi="Arial" w:cs="Arial"/>
          <w:b w:val="0"/>
          <w:bCs/>
          <w:caps w:val="0"/>
          <w:sz w:val="20"/>
          <w:szCs w:val="18"/>
        </w:rPr>
        <w:t>Martina</w:t>
      </w:r>
      <w:r w:rsidR="00BA61C1">
        <w:rPr>
          <w:rFonts w:ascii="Arial" w:hAnsi="Arial" w:cs="Arial"/>
          <w:b w:val="0"/>
          <w:bCs/>
          <w:caps w:val="0"/>
          <w:sz w:val="20"/>
          <w:szCs w:val="18"/>
        </w:rPr>
        <w:t xml:space="preserve"> &amp; </w:t>
      </w:r>
      <w:r w:rsidR="00BA61C1" w:rsidRPr="00BA61C1">
        <w:rPr>
          <w:rFonts w:ascii="Arial" w:hAnsi="Arial" w:cs="Arial"/>
          <w:b w:val="0"/>
          <w:bCs/>
          <w:caps w:val="0"/>
          <w:sz w:val="20"/>
          <w:szCs w:val="18"/>
        </w:rPr>
        <w:t>Castelli,</w:t>
      </w:r>
      <w:r w:rsidR="00BA61C1">
        <w:rPr>
          <w:rFonts w:ascii="Arial" w:hAnsi="Arial" w:cs="Arial"/>
          <w:b w:val="0"/>
          <w:bCs/>
          <w:caps w:val="0"/>
          <w:sz w:val="20"/>
          <w:szCs w:val="18"/>
        </w:rPr>
        <w:t xml:space="preserve"> 2023</w:t>
      </w:r>
      <w:r w:rsidR="00AE7098">
        <w:rPr>
          <w:rFonts w:ascii="Arial" w:hAnsi="Arial" w:cs="Arial"/>
          <w:b w:val="0"/>
          <w:bCs/>
          <w:caps w:val="0"/>
          <w:sz w:val="20"/>
          <w:szCs w:val="18"/>
        </w:rPr>
        <w:t>)</w:t>
      </w:r>
      <w:r w:rsidR="00BA61C1">
        <w:rPr>
          <w:rFonts w:ascii="Arial" w:hAnsi="Arial" w:cs="Arial"/>
          <w:b w:val="0"/>
          <w:bCs/>
          <w:caps w:val="0"/>
          <w:sz w:val="20"/>
          <w:szCs w:val="18"/>
        </w:rPr>
        <w:t>.</w:t>
      </w:r>
      <w:r w:rsidR="007D3840" w:rsidRPr="007D3840">
        <w:rPr>
          <w:rFonts w:ascii="Arial" w:hAnsi="Arial" w:cs="Arial"/>
          <w:b w:val="0"/>
          <w:bCs/>
          <w:caps w:val="0"/>
          <w:sz w:val="20"/>
          <w:szCs w:val="18"/>
        </w:rPr>
        <w:t xml:space="preserve"> Furthermore,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have been identified in a variety of human consumables, including seafood, drinking water, and even the air, indicating widespread human exposure</w:t>
      </w:r>
      <w:r w:rsidR="00BA61C1">
        <w:rPr>
          <w:rFonts w:ascii="Arial" w:hAnsi="Arial" w:cs="Arial"/>
          <w:b w:val="0"/>
          <w:bCs/>
          <w:caps w:val="0"/>
          <w:sz w:val="20"/>
          <w:szCs w:val="18"/>
        </w:rPr>
        <w:t xml:space="preserve"> (</w:t>
      </w:r>
      <w:r w:rsidR="00BA61C1" w:rsidRPr="00F23973">
        <w:rPr>
          <w:rFonts w:ascii="Arial" w:hAnsi="Arial" w:cs="Arial"/>
          <w:b w:val="0"/>
          <w:bCs/>
          <w:caps w:val="0"/>
          <w:sz w:val="20"/>
          <w:szCs w:val="18"/>
        </w:rPr>
        <w:t>Senathirajah et al., 2021).</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Due to their high surface-area-to-volume ratio and the energy associated with their small size,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are capable of adsorbing and concentrating hazardous chemicals</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Okoye et al., 2022; Xiang et al., 2022</w:t>
      </w:r>
      <w:r w:rsidR="00BA61C1">
        <w:rPr>
          <w:rFonts w:ascii="Arial" w:hAnsi="Arial" w:cs="Arial"/>
          <w:b w:val="0"/>
          <w:bCs/>
          <w:caps w:val="0"/>
          <w:sz w:val="20"/>
          <w:szCs w:val="18"/>
        </w:rPr>
        <w:t>).</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This property enhances their potential toxicity to living organisms and has raised growing concerns regarding the health implications of </w:t>
      </w:r>
      <w:r w:rsidR="00F23973">
        <w:rPr>
          <w:rFonts w:ascii="Arial" w:hAnsi="Arial" w:cs="Arial"/>
          <w:b w:val="0"/>
          <w:bCs/>
          <w:caps w:val="0"/>
          <w:sz w:val="20"/>
          <w:szCs w:val="18"/>
        </w:rPr>
        <w:t>MP</w:t>
      </w:r>
      <w:r w:rsidR="007D3840" w:rsidRPr="007D3840">
        <w:rPr>
          <w:rFonts w:ascii="Arial" w:hAnsi="Arial" w:cs="Arial"/>
          <w:b w:val="0"/>
          <w:bCs/>
          <w:caps w:val="0"/>
          <w:sz w:val="20"/>
          <w:szCs w:val="18"/>
        </w:rPr>
        <w:t xml:space="preserve"> exposure in humans.</w:t>
      </w:r>
    </w:p>
    <w:p w14:paraId="7B5F558F" w14:textId="4A7EBCBA" w:rsidR="007D3840" w:rsidRPr="007D3840" w:rsidRDefault="007D3840" w:rsidP="007D3840">
      <w:pPr>
        <w:pStyle w:val="AbstHead"/>
        <w:jc w:val="both"/>
        <w:rPr>
          <w:rFonts w:ascii="Arial" w:hAnsi="Arial" w:cs="Arial"/>
          <w:b w:val="0"/>
          <w:bCs/>
          <w:sz w:val="20"/>
          <w:szCs w:val="18"/>
        </w:rPr>
      </w:pPr>
      <w:r w:rsidRPr="007D3840">
        <w:rPr>
          <w:rFonts w:ascii="Arial" w:hAnsi="Arial" w:cs="Arial"/>
          <w:b w:val="0"/>
          <w:bCs/>
          <w:caps w:val="0"/>
          <w:sz w:val="20"/>
          <w:szCs w:val="18"/>
        </w:rPr>
        <w:t>Animal exposure to microplastics (</w:t>
      </w:r>
      <w:r w:rsidR="004404F5">
        <w:rPr>
          <w:rFonts w:ascii="Arial" w:hAnsi="Arial" w:cs="Arial"/>
          <w:b w:val="0"/>
          <w:bCs/>
          <w:caps w:val="0"/>
          <w:sz w:val="20"/>
          <w:szCs w:val="18"/>
        </w:rPr>
        <w:t>MPs</w:t>
      </w:r>
      <w:r w:rsidRPr="007D3840">
        <w:rPr>
          <w:rFonts w:ascii="Arial" w:hAnsi="Arial" w:cs="Arial"/>
          <w:b w:val="0"/>
          <w:bCs/>
          <w:caps w:val="0"/>
          <w:sz w:val="20"/>
          <w:szCs w:val="18"/>
        </w:rPr>
        <w:t xml:space="preserve">) is a growing concern due to its broad ecological, environmental, and public health consequences. Both aquatic and terrestrial animals are key components of ecosystems, and their interaction with </w:t>
      </w:r>
      <w:r w:rsidR="004404F5">
        <w:rPr>
          <w:rFonts w:ascii="Arial" w:hAnsi="Arial" w:cs="Arial"/>
          <w:b w:val="0"/>
          <w:bCs/>
          <w:caps w:val="0"/>
          <w:sz w:val="20"/>
          <w:szCs w:val="18"/>
        </w:rPr>
        <w:t>MPs</w:t>
      </w:r>
      <w:r w:rsidRPr="007D3840">
        <w:rPr>
          <w:rFonts w:ascii="Arial" w:hAnsi="Arial" w:cs="Arial"/>
          <w:b w:val="0"/>
          <w:bCs/>
          <w:caps w:val="0"/>
          <w:sz w:val="20"/>
          <w:szCs w:val="18"/>
        </w:rPr>
        <w:t xml:space="preserve"> can disrupt ecological balance. For instance, when marine filter-feeders like plankton ingest </w:t>
      </w:r>
      <w:r w:rsidR="004404F5">
        <w:rPr>
          <w:rFonts w:ascii="Arial" w:hAnsi="Arial" w:cs="Arial"/>
          <w:b w:val="0"/>
          <w:bCs/>
          <w:caps w:val="0"/>
          <w:sz w:val="20"/>
          <w:szCs w:val="18"/>
        </w:rPr>
        <w:t>MPs</w:t>
      </w:r>
      <w:r w:rsidRPr="007D3840">
        <w:rPr>
          <w:rFonts w:ascii="Arial" w:hAnsi="Arial" w:cs="Arial"/>
          <w:b w:val="0"/>
          <w:bCs/>
          <w:caps w:val="0"/>
          <w:sz w:val="20"/>
          <w:szCs w:val="18"/>
        </w:rPr>
        <w:t>, it can interfere with the foundational levels of the marine food web, potentially altering the entire ecosystem’s structure and functioning</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Desforges et al., 2015; Tuuri et al., 2023</w:t>
      </w:r>
      <w:r w:rsidR="00BA61C1">
        <w:rPr>
          <w:rFonts w:ascii="Arial" w:hAnsi="Arial" w:cs="Arial"/>
          <w:b w:val="0"/>
          <w:bCs/>
          <w:caps w:val="0"/>
          <w:sz w:val="20"/>
          <w:szCs w:val="18"/>
        </w:rPr>
        <w:t>)</w:t>
      </w:r>
      <w:r w:rsidRPr="007D3840">
        <w:rPr>
          <w:rFonts w:ascii="Arial" w:hAnsi="Arial" w:cs="Arial"/>
          <w:b w:val="0"/>
          <w:bCs/>
          <w:caps w:val="0"/>
          <w:sz w:val="20"/>
          <w:szCs w:val="18"/>
        </w:rPr>
        <w:t xml:space="preserve">. Gaining insight into how </w:t>
      </w:r>
      <w:r w:rsidR="004404F5">
        <w:rPr>
          <w:rFonts w:ascii="Arial" w:hAnsi="Arial" w:cs="Arial"/>
          <w:b w:val="0"/>
          <w:bCs/>
          <w:caps w:val="0"/>
          <w:sz w:val="20"/>
          <w:szCs w:val="18"/>
        </w:rPr>
        <w:t>MPs</w:t>
      </w:r>
      <w:r w:rsidRPr="007D3840">
        <w:rPr>
          <w:rFonts w:ascii="Arial" w:hAnsi="Arial" w:cs="Arial"/>
          <w:b w:val="0"/>
          <w:bCs/>
          <w:caps w:val="0"/>
          <w:sz w:val="20"/>
          <w:szCs w:val="18"/>
        </w:rPr>
        <w:t xml:space="preserve"> impact various animal species is vital for conserving biodiversity. Species already under threat of extinction may face heightened risks due to </w:t>
      </w:r>
      <w:r w:rsidR="00F23973" w:rsidRPr="007D3840">
        <w:rPr>
          <w:rFonts w:ascii="Arial" w:hAnsi="Arial" w:cs="Arial"/>
          <w:b w:val="0"/>
          <w:bCs/>
          <w:caps w:val="0"/>
          <w:sz w:val="20"/>
          <w:szCs w:val="18"/>
        </w:rPr>
        <w:t>MP</w:t>
      </w:r>
      <w:r w:rsidRPr="007D3840">
        <w:rPr>
          <w:rFonts w:ascii="Arial" w:hAnsi="Arial" w:cs="Arial"/>
          <w:b w:val="0"/>
          <w:bCs/>
          <w:caps w:val="0"/>
          <w:sz w:val="20"/>
          <w:szCs w:val="18"/>
        </w:rPr>
        <w:t xml:space="preserve"> contamination, compounding existing environmental pressures </w:t>
      </w:r>
      <w:r w:rsidR="00BA61C1">
        <w:rPr>
          <w:rFonts w:ascii="Arial" w:hAnsi="Arial" w:cs="Arial"/>
          <w:b w:val="0"/>
          <w:bCs/>
          <w:caps w:val="0"/>
          <w:sz w:val="20"/>
          <w:szCs w:val="18"/>
        </w:rPr>
        <w:t>(</w:t>
      </w:r>
      <w:r w:rsidR="00BA61C1" w:rsidRPr="00BA61C1">
        <w:rPr>
          <w:rFonts w:ascii="Arial" w:hAnsi="Arial" w:cs="Arial"/>
          <w:b w:val="0"/>
          <w:bCs/>
          <w:caps w:val="0"/>
          <w:sz w:val="20"/>
          <w:szCs w:val="18"/>
        </w:rPr>
        <w:t>Reid et al., 2019</w:t>
      </w:r>
      <w:r w:rsidR="00BA61C1">
        <w:rPr>
          <w:rFonts w:ascii="Arial" w:hAnsi="Arial" w:cs="Arial"/>
          <w:b w:val="0"/>
          <w:bCs/>
          <w:caps w:val="0"/>
          <w:sz w:val="20"/>
          <w:szCs w:val="18"/>
        </w:rPr>
        <w:t>).</w:t>
      </w:r>
      <w:r w:rsidR="00F23973">
        <w:rPr>
          <w:rFonts w:ascii="Arial" w:hAnsi="Arial" w:cs="Arial"/>
          <w:b w:val="0"/>
          <w:bCs/>
          <w:caps w:val="0"/>
          <w:sz w:val="20"/>
          <w:szCs w:val="18"/>
        </w:rPr>
        <w:t xml:space="preserve"> </w:t>
      </w:r>
      <w:r w:rsidRPr="007D3840">
        <w:rPr>
          <w:rFonts w:ascii="Arial" w:hAnsi="Arial" w:cs="Arial"/>
          <w:b w:val="0"/>
          <w:bCs/>
          <w:caps w:val="0"/>
          <w:sz w:val="20"/>
          <w:szCs w:val="18"/>
        </w:rPr>
        <w:t xml:space="preserve">Ingested </w:t>
      </w:r>
      <w:r w:rsidR="004404F5">
        <w:rPr>
          <w:rFonts w:ascii="Arial" w:hAnsi="Arial" w:cs="Arial"/>
          <w:b w:val="0"/>
          <w:bCs/>
          <w:caps w:val="0"/>
          <w:sz w:val="20"/>
          <w:szCs w:val="18"/>
        </w:rPr>
        <w:t>MPs</w:t>
      </w:r>
      <w:r w:rsidRPr="007D3840">
        <w:rPr>
          <w:rFonts w:ascii="Arial" w:hAnsi="Arial" w:cs="Arial"/>
          <w:b w:val="0"/>
          <w:bCs/>
          <w:caps w:val="0"/>
          <w:sz w:val="20"/>
          <w:szCs w:val="18"/>
        </w:rPr>
        <w:t xml:space="preserve"> can also be transferred up the food chain</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Lohmann, 2017</w:t>
      </w:r>
      <w:r w:rsidR="00BA61C1">
        <w:rPr>
          <w:rFonts w:ascii="Arial" w:hAnsi="Arial" w:cs="Arial"/>
          <w:b w:val="0"/>
          <w:bCs/>
          <w:caps w:val="0"/>
          <w:sz w:val="20"/>
          <w:szCs w:val="18"/>
        </w:rPr>
        <w:t>)</w:t>
      </w:r>
      <w:r w:rsidRPr="007D3840">
        <w:rPr>
          <w:rFonts w:ascii="Arial" w:hAnsi="Arial" w:cs="Arial"/>
          <w:b w:val="0"/>
          <w:bCs/>
          <w:caps w:val="0"/>
          <w:sz w:val="20"/>
          <w:szCs w:val="18"/>
        </w:rPr>
        <w:t xml:space="preserve">, meaning that predators consuming contaminated prey may accumulate higher levels of </w:t>
      </w:r>
      <w:r w:rsidR="004404F5">
        <w:rPr>
          <w:rFonts w:ascii="Arial" w:hAnsi="Arial" w:cs="Arial"/>
          <w:b w:val="0"/>
          <w:bCs/>
          <w:caps w:val="0"/>
          <w:sz w:val="20"/>
          <w:szCs w:val="18"/>
        </w:rPr>
        <w:t>MPs</w:t>
      </w:r>
      <w:r w:rsidRPr="007D3840">
        <w:rPr>
          <w:rFonts w:ascii="Arial" w:hAnsi="Arial" w:cs="Arial"/>
          <w:b w:val="0"/>
          <w:bCs/>
          <w:caps w:val="0"/>
          <w:sz w:val="20"/>
          <w:szCs w:val="18"/>
        </w:rPr>
        <w:t xml:space="preserve"> in their bodies. This bioaccumulation presents dangers not only to wildlife but also to humans who consume seafood and meat from affected animals.</w:t>
      </w:r>
    </w:p>
    <w:p w14:paraId="355EE58B" w14:textId="6CAC7CC9" w:rsidR="007D3840" w:rsidRPr="00BA61C1" w:rsidRDefault="007D3840" w:rsidP="00BA61C1">
      <w:pPr>
        <w:pStyle w:val="AbstHead"/>
        <w:jc w:val="both"/>
        <w:rPr>
          <w:rFonts w:ascii="Arial" w:hAnsi="Arial" w:cs="Arial"/>
          <w:bCs/>
          <w:sz w:val="20"/>
          <w:szCs w:val="18"/>
          <w:lang w:val="en-IN"/>
        </w:rPr>
      </w:pPr>
      <w:r w:rsidRPr="007D3840">
        <w:rPr>
          <w:rFonts w:ascii="Arial" w:hAnsi="Arial" w:cs="Arial"/>
          <w:b w:val="0"/>
          <w:bCs/>
          <w:caps w:val="0"/>
          <w:sz w:val="20"/>
          <w:szCs w:val="18"/>
        </w:rPr>
        <w:t xml:space="preserve">Understanding how animals encounter and respond to </w:t>
      </w:r>
      <w:r w:rsidR="004404F5">
        <w:rPr>
          <w:rFonts w:ascii="Arial" w:hAnsi="Arial" w:cs="Arial"/>
          <w:b w:val="0"/>
          <w:bCs/>
          <w:caps w:val="0"/>
          <w:sz w:val="20"/>
          <w:szCs w:val="18"/>
        </w:rPr>
        <w:t>MPs</w:t>
      </w:r>
      <w:r w:rsidRPr="007D3840">
        <w:rPr>
          <w:rFonts w:ascii="Arial" w:hAnsi="Arial" w:cs="Arial"/>
          <w:b w:val="0"/>
          <w:bCs/>
          <w:caps w:val="0"/>
          <w:sz w:val="20"/>
          <w:szCs w:val="18"/>
        </w:rPr>
        <w:t xml:space="preserve"> is crucial in evaluating potential health risks to humans arising from </w:t>
      </w:r>
      <w:r w:rsidR="00BA61C1" w:rsidRPr="007D3840">
        <w:rPr>
          <w:rFonts w:ascii="Arial" w:hAnsi="Arial" w:cs="Arial"/>
          <w:b w:val="0"/>
          <w:bCs/>
          <w:caps w:val="0"/>
          <w:sz w:val="20"/>
          <w:szCs w:val="18"/>
        </w:rPr>
        <w:t>MP</w:t>
      </w:r>
      <w:r w:rsidRPr="007D3840">
        <w:rPr>
          <w:rFonts w:ascii="Arial" w:hAnsi="Arial" w:cs="Arial"/>
          <w:b w:val="0"/>
          <w:bCs/>
          <w:caps w:val="0"/>
          <w:sz w:val="20"/>
          <w:szCs w:val="18"/>
        </w:rPr>
        <w:t xml:space="preserve"> ingestion</w:t>
      </w:r>
      <w:r w:rsidR="00BA61C1">
        <w:rPr>
          <w:rFonts w:ascii="Arial" w:hAnsi="Arial" w:cs="Arial"/>
          <w:b w:val="0"/>
          <w:bCs/>
          <w:caps w:val="0"/>
          <w:sz w:val="20"/>
          <w:szCs w:val="18"/>
        </w:rPr>
        <w:t xml:space="preserve"> </w:t>
      </w:r>
      <w:r w:rsidR="00BA61C1" w:rsidRPr="00BA61C1">
        <w:rPr>
          <w:rFonts w:ascii="Arial" w:hAnsi="Arial" w:cs="Arial"/>
          <w:b w:val="0"/>
          <w:caps w:val="0"/>
          <w:sz w:val="20"/>
          <w:szCs w:val="18"/>
          <w:lang w:val="en-IN"/>
        </w:rPr>
        <w:t>(</w:t>
      </w:r>
      <w:r w:rsidR="00BA61C1">
        <w:rPr>
          <w:rFonts w:ascii="Arial" w:hAnsi="Arial" w:cs="Arial"/>
          <w:b w:val="0"/>
          <w:caps w:val="0"/>
          <w:sz w:val="20"/>
          <w:szCs w:val="18"/>
          <w:lang w:val="en-IN"/>
        </w:rPr>
        <w:t>E</w:t>
      </w:r>
      <w:r w:rsidR="00BA61C1" w:rsidRPr="00BA61C1">
        <w:rPr>
          <w:rFonts w:ascii="Arial" w:hAnsi="Arial" w:cs="Arial"/>
          <w:b w:val="0"/>
          <w:caps w:val="0"/>
          <w:sz w:val="20"/>
          <w:szCs w:val="18"/>
          <w:lang w:val="en-IN"/>
        </w:rPr>
        <w:t>brahimi et al., 2022</w:t>
      </w:r>
      <w:r w:rsidR="00BA61C1" w:rsidRPr="00BA61C1">
        <w:rPr>
          <w:rFonts w:ascii="Arial" w:hAnsi="Arial" w:cs="Arial"/>
          <w:b w:val="0"/>
          <w:caps w:val="0"/>
          <w:sz w:val="20"/>
          <w:szCs w:val="18"/>
        </w:rPr>
        <w:t>)</w:t>
      </w:r>
      <w:r w:rsidR="00BA61C1">
        <w:rPr>
          <w:rFonts w:ascii="Arial" w:hAnsi="Arial" w:cs="Arial"/>
          <w:b w:val="0"/>
          <w:caps w:val="0"/>
          <w:sz w:val="20"/>
          <w:szCs w:val="18"/>
        </w:rPr>
        <w:t>.</w:t>
      </w:r>
      <w:r w:rsidR="00F23973">
        <w:rPr>
          <w:rFonts w:ascii="Arial" w:hAnsi="Arial" w:cs="Arial"/>
          <w:b w:val="0"/>
          <w:bCs/>
          <w:caps w:val="0"/>
          <w:sz w:val="20"/>
          <w:szCs w:val="18"/>
        </w:rPr>
        <w:t xml:space="preserve"> </w:t>
      </w:r>
      <w:r w:rsidRPr="007D3840">
        <w:rPr>
          <w:rFonts w:ascii="Arial" w:hAnsi="Arial" w:cs="Arial"/>
          <w:b w:val="0"/>
          <w:bCs/>
          <w:caps w:val="0"/>
          <w:sz w:val="20"/>
          <w:szCs w:val="18"/>
        </w:rPr>
        <w:t xml:space="preserve">Studying these effects also contributes to the field of ecotoxicology, which investigates how pollutants influence living organisms and ecosystems. Such research plays a vital role in guiding pollution control measures and conservation initiatives. Moreover, scientific findings on the negative effects of </w:t>
      </w:r>
      <w:r w:rsidR="004404F5">
        <w:rPr>
          <w:rFonts w:ascii="Arial" w:hAnsi="Arial" w:cs="Arial"/>
          <w:b w:val="0"/>
          <w:bCs/>
          <w:caps w:val="0"/>
          <w:sz w:val="20"/>
          <w:szCs w:val="18"/>
        </w:rPr>
        <w:t>MPs</w:t>
      </w:r>
      <w:r w:rsidRPr="007D3840">
        <w:rPr>
          <w:rFonts w:ascii="Arial" w:hAnsi="Arial" w:cs="Arial"/>
          <w:b w:val="0"/>
          <w:bCs/>
          <w:caps w:val="0"/>
          <w:sz w:val="20"/>
          <w:szCs w:val="18"/>
        </w:rPr>
        <w:t xml:space="preserve"> on wildlife can support the development of regulations, such as restrictions on specific plastic products and improved plastic waste management policies.</w:t>
      </w:r>
      <w:r>
        <w:rPr>
          <w:rFonts w:ascii="Arial" w:hAnsi="Arial" w:cs="Arial"/>
          <w:b w:val="0"/>
          <w:bCs/>
          <w:caps w:val="0"/>
          <w:sz w:val="20"/>
          <w:szCs w:val="18"/>
        </w:rPr>
        <w:t xml:space="preserve"> </w:t>
      </w:r>
      <w:r w:rsidRPr="007D3840">
        <w:rPr>
          <w:rFonts w:ascii="Arial" w:hAnsi="Arial" w:cs="Arial"/>
          <w:b w:val="0"/>
          <w:bCs/>
          <w:caps w:val="0"/>
          <w:sz w:val="20"/>
        </w:rPr>
        <w:t>In recent years, public awareness regarding the environmental impact of plastic pollution has grown considerably</w:t>
      </w:r>
      <w:r w:rsidR="00BA61C1">
        <w:rPr>
          <w:rFonts w:ascii="Arial" w:hAnsi="Arial" w:cs="Arial"/>
          <w:b w:val="0"/>
          <w:bCs/>
          <w:caps w:val="0"/>
          <w:sz w:val="20"/>
        </w:rPr>
        <w:t xml:space="preserve"> (</w:t>
      </w:r>
      <w:r w:rsidR="00FD0795" w:rsidRPr="00FD0795">
        <w:rPr>
          <w:rFonts w:ascii="Arial" w:hAnsi="Arial" w:cs="Arial"/>
          <w:b w:val="0"/>
          <w:bCs/>
          <w:caps w:val="0"/>
          <w:sz w:val="20"/>
        </w:rPr>
        <w:t>Cardenas-Alcaide et al., 2022; Horton, 2022</w:t>
      </w:r>
      <w:r w:rsidR="00BA61C1">
        <w:rPr>
          <w:rFonts w:ascii="Arial" w:hAnsi="Arial" w:cs="Arial"/>
          <w:b w:val="0"/>
          <w:bCs/>
          <w:caps w:val="0"/>
          <w:sz w:val="20"/>
        </w:rPr>
        <w:t>)</w:t>
      </w:r>
      <w:r w:rsidR="00FD0795">
        <w:rPr>
          <w:rFonts w:ascii="Arial" w:hAnsi="Arial" w:cs="Arial"/>
          <w:b w:val="0"/>
          <w:bCs/>
          <w:caps w:val="0"/>
          <w:sz w:val="20"/>
        </w:rPr>
        <w:t>.</w:t>
      </w:r>
      <w:r w:rsidR="00F23973">
        <w:rPr>
          <w:rFonts w:ascii="Arial" w:hAnsi="Arial" w:cs="Arial"/>
          <w:b w:val="0"/>
          <w:bCs/>
          <w:caps w:val="0"/>
          <w:sz w:val="20"/>
        </w:rPr>
        <w:t xml:space="preserve"> </w:t>
      </w:r>
      <w:r w:rsidRPr="007D3840">
        <w:rPr>
          <w:rFonts w:ascii="Arial" w:hAnsi="Arial" w:cs="Arial"/>
          <w:b w:val="0"/>
          <w:bCs/>
          <w:caps w:val="0"/>
          <w:sz w:val="20"/>
        </w:rPr>
        <w:t>The expanding body of research on animal exposure to microplastics (</w:t>
      </w:r>
      <w:r w:rsidR="004404F5">
        <w:rPr>
          <w:rFonts w:ascii="Arial" w:hAnsi="Arial" w:cs="Arial"/>
          <w:b w:val="0"/>
          <w:bCs/>
          <w:caps w:val="0"/>
          <w:sz w:val="20"/>
        </w:rPr>
        <w:t>MPs</w:t>
      </w:r>
      <w:r w:rsidRPr="007D3840">
        <w:rPr>
          <w:rFonts w:ascii="Arial" w:hAnsi="Arial" w:cs="Arial"/>
          <w:b w:val="0"/>
          <w:bCs/>
          <w:caps w:val="0"/>
          <w:sz w:val="20"/>
        </w:rPr>
        <w:t xml:space="preserve">) (fig. 1) has played a key role in informing and encouraging action among individuals, communities, and policymakers to reduce plastic waste and mitigate its negative effects. Investigating the interactions between animals and </w:t>
      </w:r>
      <w:r w:rsidR="004404F5">
        <w:rPr>
          <w:rFonts w:ascii="Arial" w:hAnsi="Arial" w:cs="Arial"/>
          <w:b w:val="0"/>
          <w:bCs/>
          <w:caps w:val="0"/>
          <w:sz w:val="20"/>
        </w:rPr>
        <w:t>MPs</w:t>
      </w:r>
      <w:r w:rsidRPr="007D3840">
        <w:rPr>
          <w:rFonts w:ascii="Arial" w:hAnsi="Arial" w:cs="Arial"/>
          <w:b w:val="0"/>
          <w:bCs/>
          <w:caps w:val="0"/>
          <w:sz w:val="20"/>
        </w:rPr>
        <w:t xml:space="preserve"> enhances our understanding of the intricate relationships that exist among biological processes, ecological systems, and environmental chemistry </w:t>
      </w:r>
      <w:r w:rsidR="00FD0795">
        <w:rPr>
          <w:rFonts w:ascii="Arial" w:hAnsi="Arial" w:cs="Arial"/>
          <w:b w:val="0"/>
          <w:bCs/>
          <w:caps w:val="0"/>
          <w:sz w:val="20"/>
        </w:rPr>
        <w:t>(</w:t>
      </w:r>
      <w:r w:rsidR="00FD0795" w:rsidRPr="00FD0795">
        <w:rPr>
          <w:rFonts w:ascii="Arial" w:hAnsi="Arial" w:cs="Arial"/>
          <w:b w:val="0"/>
          <w:bCs/>
          <w:caps w:val="0"/>
          <w:sz w:val="20"/>
        </w:rPr>
        <w:t>Zhang et al., 2023</w:t>
      </w:r>
      <w:r w:rsidR="00FD0795">
        <w:rPr>
          <w:rFonts w:ascii="Arial" w:hAnsi="Arial" w:cs="Arial"/>
          <w:b w:val="0"/>
          <w:bCs/>
          <w:caps w:val="0"/>
          <w:sz w:val="20"/>
        </w:rPr>
        <w:t>).</w:t>
      </w:r>
      <w:r w:rsidR="006673E5" w:rsidRPr="006673E5">
        <w:t xml:space="preserve"> </w:t>
      </w:r>
      <w:r w:rsidR="006673E5" w:rsidRPr="006673E5">
        <w:rPr>
          <w:rFonts w:ascii="Arial" w:hAnsi="Arial" w:cs="Arial"/>
          <w:b w:val="0"/>
          <w:bCs/>
          <w:caps w:val="0"/>
          <w:sz w:val="20"/>
        </w:rPr>
        <w:t>Recent studies have highlighted the widespread occurrence, trophic transfer, and ecological impacts of microplastics across diverse environmental compartments and organisms (Singh et al., 2024).</w:t>
      </w:r>
      <w:r w:rsidR="006C3899" w:rsidRPr="006C3899">
        <w:t xml:space="preserve"> </w:t>
      </w:r>
      <w:r w:rsidR="006C3899" w:rsidRPr="006C3899">
        <w:rPr>
          <w:rFonts w:ascii="Arial" w:hAnsi="Arial" w:cs="Arial"/>
          <w:b w:val="0"/>
          <w:bCs/>
          <w:caps w:val="0"/>
          <w:sz w:val="20"/>
        </w:rPr>
        <w:t>Emerging evidence suggests that microplastics adversely affect female reproductive health, including ovarian function, hormone levels, and fertility outcomes (Inam, 2025).</w:t>
      </w:r>
      <w:r w:rsidR="002F78DB" w:rsidRPr="002F78DB">
        <w:t xml:space="preserve"> </w:t>
      </w:r>
      <w:r w:rsidR="002F78DB" w:rsidRPr="002F78DB">
        <w:rPr>
          <w:rFonts w:ascii="Arial" w:hAnsi="Arial" w:cs="Arial"/>
          <w:b w:val="0"/>
          <w:bCs/>
          <w:caps w:val="0"/>
          <w:sz w:val="20"/>
        </w:rPr>
        <w:lastRenderedPageBreak/>
        <w:t>Microplastics and nanoplastics have been shown to cause oxidative stress, metabolic dysfunction, and genomic alterations in farm animals, posing a serious threat to livestock health and food safety (Nahiduzzaman et al., 2025)</w:t>
      </w:r>
      <w:r w:rsidR="002F78DB">
        <w:rPr>
          <w:rFonts w:ascii="Arial" w:hAnsi="Arial" w:cs="Arial"/>
          <w:b w:val="0"/>
          <w:bCs/>
          <w:caps w:val="0"/>
          <w:sz w:val="20"/>
        </w:rPr>
        <w:t>.</w:t>
      </w:r>
    </w:p>
    <w:p w14:paraId="6137F41F" w14:textId="195F1F38" w:rsidR="007D3840" w:rsidRDefault="00625944" w:rsidP="007D3840">
      <w:pPr>
        <w:pStyle w:val="AbstHead"/>
        <w:spacing w:after="0"/>
        <w:jc w:val="both"/>
        <w:rPr>
          <w:rFonts w:ascii="Times New Roman" w:hAnsi="Times New Roman"/>
          <w:sz w:val="24"/>
          <w:szCs w:val="24"/>
        </w:rPr>
      </w:pPr>
      <w:r>
        <w:rPr>
          <w:noProof/>
          <w:lang w:val="en-IN" w:eastAsia="en-IN" w:bidi="mr-IN"/>
        </w:rPr>
        <w:drawing>
          <wp:anchor distT="0" distB="0" distL="114300" distR="114300" simplePos="0" relativeHeight="251648000" behindDoc="0" locked="0" layoutInCell="1" allowOverlap="1" wp14:anchorId="3710CC86" wp14:editId="72807350">
            <wp:simplePos x="0" y="0"/>
            <wp:positionH relativeFrom="column">
              <wp:posOffset>458182</wp:posOffset>
            </wp:positionH>
            <wp:positionV relativeFrom="paragraph">
              <wp:posOffset>108585</wp:posOffset>
            </wp:positionV>
            <wp:extent cx="4371340" cy="2549525"/>
            <wp:effectExtent l="0" t="0" r="0" b="0"/>
            <wp:wrapSquare wrapText="bothSides"/>
            <wp:docPr id="166088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89678" name="Picture 1660889678"/>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371340" cy="2549525"/>
                    </a:xfrm>
                    <a:prstGeom prst="rect">
                      <a:avLst/>
                    </a:prstGeom>
                  </pic:spPr>
                </pic:pic>
              </a:graphicData>
            </a:graphic>
            <wp14:sizeRelH relativeFrom="page">
              <wp14:pctWidth>0</wp14:pctWidth>
            </wp14:sizeRelH>
            <wp14:sizeRelV relativeFrom="page">
              <wp14:pctHeight>0</wp14:pctHeight>
            </wp14:sizeRelV>
          </wp:anchor>
        </w:drawing>
      </w:r>
    </w:p>
    <w:p w14:paraId="757FBEDE" w14:textId="79B11427" w:rsidR="007D3840" w:rsidRDefault="007D3840" w:rsidP="007D3840">
      <w:pPr>
        <w:pStyle w:val="AbstHead"/>
        <w:spacing w:after="0"/>
        <w:jc w:val="both"/>
        <w:rPr>
          <w:rFonts w:ascii="Times New Roman" w:hAnsi="Times New Roman"/>
          <w:sz w:val="24"/>
          <w:szCs w:val="24"/>
        </w:rPr>
      </w:pPr>
    </w:p>
    <w:p w14:paraId="0D0A4F5B" w14:textId="77777777" w:rsidR="007D3840" w:rsidRDefault="007D3840" w:rsidP="007D3840">
      <w:pPr>
        <w:pStyle w:val="AbstHead"/>
        <w:spacing w:after="0"/>
        <w:jc w:val="both"/>
        <w:rPr>
          <w:rFonts w:ascii="Times New Roman" w:hAnsi="Times New Roman"/>
          <w:sz w:val="24"/>
          <w:szCs w:val="24"/>
        </w:rPr>
      </w:pPr>
    </w:p>
    <w:p w14:paraId="1DD333DD" w14:textId="77777777" w:rsidR="007D3840" w:rsidRDefault="007D3840" w:rsidP="007D3840">
      <w:pPr>
        <w:pStyle w:val="AbstHead"/>
        <w:spacing w:after="0"/>
        <w:jc w:val="both"/>
        <w:rPr>
          <w:rFonts w:ascii="Times New Roman" w:hAnsi="Times New Roman"/>
          <w:sz w:val="24"/>
          <w:szCs w:val="24"/>
        </w:rPr>
      </w:pPr>
    </w:p>
    <w:p w14:paraId="147E96F6" w14:textId="77777777" w:rsidR="007D3840" w:rsidRDefault="007D3840" w:rsidP="007D3840">
      <w:pPr>
        <w:pStyle w:val="AbstHead"/>
        <w:spacing w:after="0"/>
        <w:jc w:val="both"/>
        <w:rPr>
          <w:rFonts w:ascii="Times New Roman" w:hAnsi="Times New Roman"/>
          <w:sz w:val="24"/>
          <w:szCs w:val="24"/>
        </w:rPr>
      </w:pPr>
    </w:p>
    <w:p w14:paraId="76780EA4" w14:textId="77777777" w:rsidR="007D3840" w:rsidRDefault="007D3840" w:rsidP="007D3840">
      <w:pPr>
        <w:pStyle w:val="AbstHead"/>
        <w:spacing w:after="0"/>
        <w:jc w:val="both"/>
        <w:rPr>
          <w:rFonts w:ascii="Times New Roman" w:hAnsi="Times New Roman"/>
          <w:sz w:val="24"/>
          <w:szCs w:val="24"/>
        </w:rPr>
      </w:pPr>
    </w:p>
    <w:p w14:paraId="703A1D8C" w14:textId="77777777" w:rsidR="007D3840" w:rsidRDefault="007D3840" w:rsidP="007D3840">
      <w:pPr>
        <w:pStyle w:val="AbstHead"/>
        <w:spacing w:after="0"/>
        <w:jc w:val="both"/>
        <w:rPr>
          <w:rFonts w:ascii="Times New Roman" w:hAnsi="Times New Roman"/>
          <w:sz w:val="24"/>
          <w:szCs w:val="24"/>
        </w:rPr>
      </w:pPr>
    </w:p>
    <w:p w14:paraId="021EF78B" w14:textId="77777777" w:rsidR="007D3840" w:rsidRDefault="007D3840" w:rsidP="007D3840">
      <w:pPr>
        <w:pStyle w:val="AbstHead"/>
        <w:spacing w:after="0"/>
        <w:jc w:val="both"/>
        <w:rPr>
          <w:rFonts w:ascii="Times New Roman" w:hAnsi="Times New Roman"/>
          <w:sz w:val="24"/>
          <w:szCs w:val="24"/>
        </w:rPr>
      </w:pPr>
    </w:p>
    <w:p w14:paraId="1EB374B5" w14:textId="77777777" w:rsidR="007D3840" w:rsidRDefault="007D3840" w:rsidP="007D3840">
      <w:pPr>
        <w:pStyle w:val="AbstHead"/>
        <w:spacing w:after="0"/>
        <w:jc w:val="both"/>
        <w:rPr>
          <w:rFonts w:ascii="Times New Roman" w:hAnsi="Times New Roman"/>
          <w:sz w:val="24"/>
          <w:szCs w:val="24"/>
        </w:rPr>
      </w:pPr>
    </w:p>
    <w:p w14:paraId="2090585D" w14:textId="77777777" w:rsidR="007D3840" w:rsidRDefault="007D3840" w:rsidP="007D3840">
      <w:pPr>
        <w:pStyle w:val="AbstHead"/>
        <w:spacing w:after="0"/>
        <w:jc w:val="both"/>
        <w:rPr>
          <w:rFonts w:ascii="Times New Roman" w:hAnsi="Times New Roman"/>
          <w:sz w:val="24"/>
          <w:szCs w:val="24"/>
        </w:rPr>
      </w:pPr>
    </w:p>
    <w:p w14:paraId="4A57D384" w14:textId="77777777" w:rsidR="007D3840" w:rsidRDefault="007D3840" w:rsidP="007D3840">
      <w:pPr>
        <w:pStyle w:val="AbstHead"/>
        <w:spacing w:after="0"/>
        <w:jc w:val="both"/>
        <w:rPr>
          <w:rFonts w:ascii="Times New Roman" w:hAnsi="Times New Roman"/>
          <w:sz w:val="24"/>
          <w:szCs w:val="24"/>
        </w:rPr>
      </w:pPr>
    </w:p>
    <w:p w14:paraId="5CF6CDA7" w14:textId="77777777" w:rsidR="007D3840" w:rsidRDefault="007D3840" w:rsidP="007D3840">
      <w:pPr>
        <w:pStyle w:val="AbstHead"/>
        <w:spacing w:after="0"/>
        <w:jc w:val="both"/>
        <w:rPr>
          <w:rFonts w:ascii="Times New Roman" w:hAnsi="Times New Roman"/>
          <w:sz w:val="24"/>
          <w:szCs w:val="24"/>
        </w:rPr>
      </w:pPr>
    </w:p>
    <w:p w14:paraId="51ED5779" w14:textId="77777777" w:rsidR="007D3840" w:rsidRDefault="007D3840" w:rsidP="007D3840">
      <w:pPr>
        <w:pStyle w:val="AbstHead"/>
        <w:spacing w:after="0"/>
        <w:jc w:val="both"/>
        <w:rPr>
          <w:rFonts w:ascii="Times New Roman" w:hAnsi="Times New Roman"/>
          <w:sz w:val="24"/>
          <w:szCs w:val="24"/>
        </w:rPr>
      </w:pPr>
    </w:p>
    <w:p w14:paraId="2B3D5931" w14:textId="77777777" w:rsidR="007D3840" w:rsidRDefault="007D3840" w:rsidP="007D3840">
      <w:pPr>
        <w:pStyle w:val="AbstHead"/>
        <w:spacing w:after="0"/>
        <w:jc w:val="both"/>
        <w:rPr>
          <w:rFonts w:ascii="Times New Roman" w:hAnsi="Times New Roman"/>
          <w:sz w:val="24"/>
          <w:szCs w:val="24"/>
        </w:rPr>
      </w:pPr>
    </w:p>
    <w:p w14:paraId="6CE79BA1" w14:textId="77777777" w:rsidR="007D3840" w:rsidRDefault="007D3840" w:rsidP="007D3840">
      <w:pPr>
        <w:pStyle w:val="AbstHead"/>
        <w:spacing w:after="0"/>
        <w:jc w:val="both"/>
        <w:rPr>
          <w:rFonts w:ascii="Arial" w:hAnsi="Arial" w:cs="Arial"/>
        </w:rPr>
      </w:pPr>
    </w:p>
    <w:p w14:paraId="1758A117" w14:textId="77777777" w:rsidR="00790ADA" w:rsidRDefault="00790ADA" w:rsidP="00441B6F">
      <w:pPr>
        <w:pStyle w:val="AbstHead"/>
        <w:spacing w:after="0"/>
        <w:jc w:val="both"/>
        <w:rPr>
          <w:rFonts w:ascii="Arial" w:hAnsi="Arial" w:cs="Arial"/>
        </w:rPr>
      </w:pPr>
    </w:p>
    <w:p w14:paraId="6D9E1D30" w14:textId="1F258B7C" w:rsidR="007D3840" w:rsidRPr="00C1135B" w:rsidRDefault="004404F5" w:rsidP="004404F5">
      <w:pPr>
        <w:tabs>
          <w:tab w:val="left" w:pos="1380"/>
        </w:tabs>
        <w:spacing w:after="160" w:line="259" w:lineRule="auto"/>
        <w:jc w:val="both"/>
        <w:rPr>
          <w:rFonts w:asciiTheme="minorHAnsi" w:hAnsiTheme="minorHAnsi" w:cstheme="minorBidi"/>
          <w:b/>
          <w:bCs/>
          <w:sz w:val="22"/>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007D3840" w:rsidRPr="00C1135B">
        <w:rPr>
          <w:rFonts w:ascii="Times New Roman" w:hAnsi="Times New Roman"/>
          <w:sz w:val="24"/>
          <w:szCs w:val="24"/>
        </w:rPr>
        <w:t xml:space="preserve"> </w:t>
      </w:r>
      <w:r w:rsidR="007D3840" w:rsidRPr="00C1135B">
        <w:rPr>
          <w:rFonts w:ascii="Arial" w:hAnsi="Arial" w:cs="Arial"/>
          <w:b/>
          <w:bCs/>
        </w:rPr>
        <w:t>Trends in the number of research publications related to microplastics and animals, based on data retrieved from the Web of Science database.</w:t>
      </w:r>
    </w:p>
    <w:p w14:paraId="5474C03E" w14:textId="77777777" w:rsidR="00F23973" w:rsidRDefault="007D3840" w:rsidP="00F23973">
      <w:pPr>
        <w:tabs>
          <w:tab w:val="left" w:pos="1380"/>
        </w:tabs>
        <w:jc w:val="both"/>
        <w:rPr>
          <w:rFonts w:ascii="Arial" w:hAnsi="Arial" w:cs="Arial"/>
        </w:rPr>
      </w:pPr>
      <w:r w:rsidRPr="00C1135B">
        <w:rPr>
          <w:rFonts w:ascii="Arial" w:hAnsi="Arial" w:cs="Arial"/>
        </w:rPr>
        <w:t>Interdisciplinary research in this field has the potential to drive the development of innovative strategies and technologies aimed at reducing plastic pollution and its harmful effects. Understanding the long-term consequences of microplastic (MP) exposure in animals is crucial for anticipating potential shifts in ecosystems and wildlife populations. Such insights can support effective conservation planning and adaptive environmental management.</w:t>
      </w:r>
    </w:p>
    <w:p w14:paraId="730E0031" w14:textId="77777777" w:rsidR="00F23973" w:rsidRDefault="00F23973" w:rsidP="00F23973">
      <w:pPr>
        <w:tabs>
          <w:tab w:val="left" w:pos="1380"/>
        </w:tabs>
        <w:jc w:val="both"/>
        <w:rPr>
          <w:rFonts w:ascii="Arial" w:hAnsi="Arial" w:cs="Arial"/>
        </w:rPr>
      </w:pPr>
    </w:p>
    <w:p w14:paraId="418F930B" w14:textId="5BEECBD1" w:rsidR="00625944" w:rsidRDefault="007D3840" w:rsidP="00F23973">
      <w:pPr>
        <w:tabs>
          <w:tab w:val="left" w:pos="1380"/>
        </w:tabs>
        <w:jc w:val="both"/>
        <w:rPr>
          <w:rFonts w:ascii="Arial" w:hAnsi="Arial" w:cs="Arial"/>
        </w:rPr>
      </w:pPr>
      <w:r w:rsidRPr="00C1135B">
        <w:rPr>
          <w:rFonts w:ascii="Arial" w:hAnsi="Arial" w:cs="Arial"/>
        </w:rPr>
        <w:t xml:space="preserve">The main objective of this review is to compile and critically assess the current scientific knowledge regarding animal exposure to </w:t>
      </w:r>
      <w:r w:rsidR="004404F5">
        <w:rPr>
          <w:rFonts w:ascii="Arial" w:hAnsi="Arial" w:cs="Arial"/>
        </w:rPr>
        <w:t>MPs</w:t>
      </w:r>
      <w:r w:rsidRPr="00C1135B">
        <w:rPr>
          <w:rFonts w:ascii="Arial" w:hAnsi="Arial" w:cs="Arial"/>
        </w:rPr>
        <w:t xml:space="preserve"> and the associated health outcomes. Through a detailed analysis of existing literature, this review seeks to: (1) consolidate present understanding, (2) evaluate health-related impacts, (3) identify interspecies variability, (4) investigate underlying toxicity mechanisms, (5) consider broader environmental and policy-related consequences, and (6) pinpoint areas in need of further research. This work aims to serve as a valuable reference for researchers, decision-makers, and environmental stakeholders focused on mitigating the effects of </w:t>
      </w:r>
      <w:r w:rsidR="004404F5">
        <w:rPr>
          <w:rFonts w:ascii="Arial" w:hAnsi="Arial" w:cs="Arial"/>
        </w:rPr>
        <w:t>MPs</w:t>
      </w:r>
      <w:r w:rsidRPr="00C1135B">
        <w:rPr>
          <w:rFonts w:ascii="Arial" w:hAnsi="Arial" w:cs="Arial"/>
        </w:rPr>
        <w:t xml:space="preserve"> on animals and ecological systems.</w:t>
      </w:r>
    </w:p>
    <w:p w14:paraId="1BFFB0D4" w14:textId="77777777" w:rsidR="00F23973" w:rsidRPr="00F23973" w:rsidRDefault="00F23973" w:rsidP="00F23973">
      <w:pPr>
        <w:tabs>
          <w:tab w:val="left" w:pos="1380"/>
        </w:tabs>
        <w:jc w:val="both"/>
        <w:rPr>
          <w:rFonts w:ascii="Arial" w:hAnsi="Arial" w:cs="Arial"/>
        </w:rPr>
      </w:pPr>
    </w:p>
    <w:p w14:paraId="4F54537F" w14:textId="77777777" w:rsidR="00625944" w:rsidRDefault="004404F5" w:rsidP="00625944">
      <w:pPr>
        <w:tabs>
          <w:tab w:val="left" w:pos="1380"/>
        </w:tabs>
        <w:spacing w:after="160"/>
        <w:rPr>
          <w:rFonts w:ascii="Times New Roman" w:hAnsi="Times New Roman"/>
          <w:sz w:val="24"/>
          <w:szCs w:val="24"/>
        </w:rPr>
      </w:pPr>
      <w:r w:rsidRPr="00C1135B">
        <w:rPr>
          <w:rFonts w:ascii="Arial" w:hAnsi="Arial" w:cs="Arial"/>
          <w:b/>
          <w:bCs/>
          <w:sz w:val="22"/>
          <w:szCs w:val="22"/>
        </w:rPr>
        <w:t>2. UPTAKE AND ACCUMULATION IN ANIMALS AND INFLUENCING FACTORS</w:t>
      </w:r>
    </w:p>
    <w:p w14:paraId="64C8B494" w14:textId="1D862C5A" w:rsidR="004404F5" w:rsidRPr="00C1135B" w:rsidRDefault="004404F5" w:rsidP="00625944">
      <w:pPr>
        <w:tabs>
          <w:tab w:val="left" w:pos="1380"/>
        </w:tabs>
        <w:spacing w:after="160"/>
        <w:jc w:val="both"/>
        <w:rPr>
          <w:rFonts w:ascii="Times New Roman" w:hAnsi="Times New Roman"/>
          <w:sz w:val="24"/>
          <w:szCs w:val="24"/>
        </w:rPr>
      </w:pPr>
      <w:r w:rsidRPr="00C1135B">
        <w:rPr>
          <w:rFonts w:ascii="Arial" w:hAnsi="Arial" w:cs="Arial"/>
        </w:rPr>
        <w:t>Microplastics (MPs) can move through trophic levels, being transferred from prey to predators, and thereby potentially disrupting entire ecosystems (</w:t>
      </w:r>
      <w:r w:rsidR="00FD0795" w:rsidRPr="00FD0795">
        <w:rPr>
          <w:rFonts w:ascii="Arial" w:hAnsi="Arial" w:cs="Arial"/>
        </w:rPr>
        <w:t>Lusher et al., 2013</w:t>
      </w:r>
      <w:r w:rsidRPr="00C1135B">
        <w:rPr>
          <w:rFonts w:ascii="Arial" w:hAnsi="Arial" w:cs="Arial"/>
        </w:rPr>
        <w:t>; Fig. 2). Numerous studies have documented the ingestion of MPs by a wide range of marine life, from microscopic zooplankton to top predators like sharks. For example, Rochman et al.</w:t>
      </w:r>
      <w:r w:rsidR="00FD0795">
        <w:rPr>
          <w:rFonts w:ascii="Arial" w:hAnsi="Arial" w:cs="Arial"/>
        </w:rPr>
        <w:t xml:space="preserve"> (2015)</w:t>
      </w:r>
      <w:r w:rsidRPr="00C1135B">
        <w:rPr>
          <w:rFonts w:ascii="Arial" w:hAnsi="Arial" w:cs="Arial"/>
        </w:rPr>
        <w:t xml:space="preserve"> reported that nearly 25% of fish sampled from a market in California had MPs in their stomachs. Similarly, Gunaalan et al.</w:t>
      </w:r>
      <w:r w:rsidR="00FD0795">
        <w:rPr>
          <w:rFonts w:ascii="Arial" w:hAnsi="Arial" w:cs="Arial"/>
        </w:rPr>
        <w:t xml:space="preserve"> (2023)</w:t>
      </w:r>
      <w:r w:rsidRPr="00C1135B">
        <w:rPr>
          <w:rFonts w:ascii="Arial" w:hAnsi="Arial" w:cs="Arial"/>
        </w:rPr>
        <w:t xml:space="preserve"> observed median concentrations of 1.7 × 10³ and 2.9 × 10³ MPs per individual in zooplankton and calanoid foraminifera samples, respectively, along with 3 × 10³ MPs per faecal pellet from the Kattegat/Skagerrak Sea in Denmark. In another study, MPs were detected in 52% of 123 samples collected from seven invertebrate species</w:t>
      </w:r>
      <w:r w:rsidRPr="004404F5">
        <w:rPr>
          <w:rFonts w:ascii="Arial" w:hAnsi="Arial" w:cs="Arial"/>
        </w:rPr>
        <w:t>-</w:t>
      </w:r>
      <w:r w:rsidRPr="00C1135B">
        <w:rPr>
          <w:rFonts w:ascii="Arial" w:hAnsi="Arial" w:cs="Arial"/>
        </w:rPr>
        <w:t xml:space="preserve">including goose barnacles, giant barnacles, palmate oysters, nerite snails, chitons, </w:t>
      </w:r>
      <w:r w:rsidRPr="00C1135B">
        <w:rPr>
          <w:rFonts w:ascii="Arial" w:hAnsi="Arial" w:cs="Arial"/>
        </w:rPr>
        <w:lastRenderedPageBreak/>
        <w:t>pencil urchins, and sea cucumbers</w:t>
      </w:r>
      <w:r w:rsidRPr="004404F5">
        <w:rPr>
          <w:rFonts w:ascii="Arial" w:hAnsi="Arial" w:cs="Arial"/>
        </w:rPr>
        <w:t>-</w:t>
      </w:r>
      <w:r w:rsidRPr="00C1135B">
        <w:rPr>
          <w:rFonts w:ascii="Arial" w:hAnsi="Arial" w:cs="Arial"/>
        </w:rPr>
        <w:t xml:space="preserve">along the coastal waters of the Galapagos Islands </w:t>
      </w:r>
      <w:r w:rsidR="00FD0795">
        <w:rPr>
          <w:rFonts w:ascii="Arial" w:hAnsi="Arial" w:cs="Arial"/>
        </w:rPr>
        <w:t>(</w:t>
      </w:r>
      <w:r w:rsidR="00FD0795" w:rsidRPr="00FD0795">
        <w:rPr>
          <w:rFonts w:ascii="Arial" w:hAnsi="Arial" w:cs="Arial"/>
        </w:rPr>
        <w:t>Jones et al., 2021</w:t>
      </w:r>
      <w:r w:rsidR="00FD0795">
        <w:rPr>
          <w:rFonts w:ascii="Arial" w:hAnsi="Arial" w:cs="Arial"/>
        </w:rPr>
        <w:t>).</w:t>
      </w:r>
    </w:p>
    <w:p w14:paraId="6AFC1F99" w14:textId="3F604892" w:rsidR="007D3840" w:rsidRDefault="00943080" w:rsidP="00441B6F">
      <w:pPr>
        <w:pStyle w:val="AbstHead"/>
        <w:spacing w:after="0"/>
        <w:jc w:val="both"/>
        <w:rPr>
          <w:rFonts w:ascii="Arial" w:hAnsi="Arial" w:cs="Arial"/>
        </w:rPr>
      </w:pPr>
      <w:r>
        <w:rPr>
          <w:rFonts w:ascii="Times New Roman" w:hAnsi="Times New Roman"/>
          <w:noProof/>
          <w:sz w:val="24"/>
          <w:szCs w:val="24"/>
          <w:lang w:val="en-IN" w:eastAsia="en-IN" w:bidi="mr-IN"/>
        </w:rPr>
        <w:drawing>
          <wp:anchor distT="0" distB="0" distL="114300" distR="114300" simplePos="0" relativeHeight="251658240" behindDoc="0" locked="0" layoutInCell="1" allowOverlap="1" wp14:anchorId="36D02E56" wp14:editId="1486C23E">
            <wp:simplePos x="0" y="0"/>
            <wp:positionH relativeFrom="column">
              <wp:posOffset>1368425</wp:posOffset>
            </wp:positionH>
            <wp:positionV relativeFrom="paragraph">
              <wp:posOffset>28966</wp:posOffset>
            </wp:positionV>
            <wp:extent cx="2641600" cy="2582545"/>
            <wp:effectExtent l="0" t="0" r="0" b="0"/>
            <wp:wrapSquare wrapText="bothSides"/>
            <wp:docPr id="65819756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97560" name="Picture 658197560"/>
                    <pic:cNvPicPr/>
                  </pic:nvPicPr>
                  <pic:blipFill>
                    <a:blip r:embed="rId16">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641600" cy="2582545"/>
                    </a:xfrm>
                    <a:prstGeom prst="rect">
                      <a:avLst/>
                    </a:prstGeom>
                  </pic:spPr>
                </pic:pic>
              </a:graphicData>
            </a:graphic>
            <wp14:sizeRelH relativeFrom="margin">
              <wp14:pctWidth>0</wp14:pctWidth>
            </wp14:sizeRelH>
            <wp14:sizeRelV relativeFrom="margin">
              <wp14:pctHeight>0</wp14:pctHeight>
            </wp14:sizeRelV>
          </wp:anchor>
        </w:drawing>
      </w:r>
    </w:p>
    <w:p w14:paraId="4E4D9AAB" w14:textId="650CDEAA" w:rsidR="007D3840" w:rsidRDefault="007D3840" w:rsidP="00441B6F">
      <w:pPr>
        <w:pStyle w:val="AbstHead"/>
        <w:spacing w:after="0"/>
        <w:jc w:val="both"/>
        <w:rPr>
          <w:rFonts w:ascii="Arial" w:hAnsi="Arial" w:cs="Arial"/>
        </w:rPr>
      </w:pPr>
    </w:p>
    <w:p w14:paraId="1A6731E1" w14:textId="77777777" w:rsidR="007D3840" w:rsidRDefault="007D3840" w:rsidP="00441B6F">
      <w:pPr>
        <w:pStyle w:val="AbstHead"/>
        <w:spacing w:after="0"/>
        <w:jc w:val="both"/>
        <w:rPr>
          <w:rFonts w:ascii="Arial" w:hAnsi="Arial" w:cs="Arial"/>
        </w:rPr>
      </w:pPr>
    </w:p>
    <w:p w14:paraId="67D60489" w14:textId="77777777" w:rsidR="007D3840" w:rsidRDefault="007D3840" w:rsidP="00441B6F">
      <w:pPr>
        <w:pStyle w:val="AbstHead"/>
        <w:spacing w:after="0"/>
        <w:jc w:val="both"/>
        <w:rPr>
          <w:rFonts w:ascii="Arial" w:hAnsi="Arial" w:cs="Arial"/>
        </w:rPr>
      </w:pPr>
    </w:p>
    <w:p w14:paraId="024FA1B1" w14:textId="77777777" w:rsidR="007D3840" w:rsidRDefault="007D3840" w:rsidP="00441B6F">
      <w:pPr>
        <w:pStyle w:val="AbstHead"/>
        <w:spacing w:after="0"/>
        <w:jc w:val="both"/>
        <w:rPr>
          <w:rFonts w:ascii="Arial" w:hAnsi="Arial" w:cs="Arial"/>
        </w:rPr>
      </w:pPr>
    </w:p>
    <w:p w14:paraId="39AFBD26" w14:textId="77777777" w:rsidR="004404F5" w:rsidRDefault="004404F5" w:rsidP="00441B6F">
      <w:pPr>
        <w:pStyle w:val="AbstHead"/>
        <w:spacing w:after="0"/>
        <w:jc w:val="both"/>
        <w:rPr>
          <w:rFonts w:ascii="Arial" w:hAnsi="Arial" w:cs="Arial"/>
        </w:rPr>
      </w:pPr>
    </w:p>
    <w:p w14:paraId="46A2BE1B" w14:textId="77777777" w:rsidR="004404F5" w:rsidRDefault="004404F5" w:rsidP="00441B6F">
      <w:pPr>
        <w:pStyle w:val="AbstHead"/>
        <w:spacing w:after="0"/>
        <w:jc w:val="both"/>
        <w:rPr>
          <w:rFonts w:ascii="Arial" w:hAnsi="Arial" w:cs="Arial"/>
        </w:rPr>
      </w:pPr>
    </w:p>
    <w:p w14:paraId="3AE393AA" w14:textId="77777777" w:rsidR="004404F5" w:rsidRDefault="004404F5" w:rsidP="00441B6F">
      <w:pPr>
        <w:pStyle w:val="AbstHead"/>
        <w:spacing w:after="0"/>
        <w:jc w:val="both"/>
        <w:rPr>
          <w:rFonts w:ascii="Arial" w:hAnsi="Arial" w:cs="Arial"/>
        </w:rPr>
      </w:pPr>
    </w:p>
    <w:p w14:paraId="148B85D7" w14:textId="77777777" w:rsidR="004404F5" w:rsidRDefault="004404F5" w:rsidP="00441B6F">
      <w:pPr>
        <w:pStyle w:val="AbstHead"/>
        <w:spacing w:after="0"/>
        <w:jc w:val="both"/>
        <w:rPr>
          <w:rFonts w:ascii="Arial" w:hAnsi="Arial" w:cs="Arial"/>
        </w:rPr>
      </w:pPr>
    </w:p>
    <w:p w14:paraId="447142CA" w14:textId="77777777" w:rsidR="004404F5" w:rsidRDefault="004404F5" w:rsidP="00441B6F">
      <w:pPr>
        <w:pStyle w:val="AbstHead"/>
        <w:spacing w:after="0"/>
        <w:jc w:val="both"/>
        <w:rPr>
          <w:rFonts w:ascii="Arial" w:hAnsi="Arial" w:cs="Arial"/>
        </w:rPr>
      </w:pPr>
    </w:p>
    <w:p w14:paraId="542BC817" w14:textId="77777777" w:rsidR="004404F5" w:rsidRDefault="004404F5" w:rsidP="00441B6F">
      <w:pPr>
        <w:pStyle w:val="AbstHead"/>
        <w:spacing w:after="0"/>
        <w:jc w:val="both"/>
        <w:rPr>
          <w:rFonts w:ascii="Arial" w:hAnsi="Arial" w:cs="Arial"/>
        </w:rPr>
      </w:pPr>
    </w:p>
    <w:p w14:paraId="171091D0" w14:textId="77777777" w:rsidR="004404F5" w:rsidRDefault="004404F5" w:rsidP="00441B6F">
      <w:pPr>
        <w:pStyle w:val="AbstHead"/>
        <w:spacing w:after="0"/>
        <w:jc w:val="both"/>
        <w:rPr>
          <w:rFonts w:ascii="Arial" w:hAnsi="Arial" w:cs="Arial"/>
        </w:rPr>
      </w:pPr>
    </w:p>
    <w:p w14:paraId="23BE3C79" w14:textId="77777777" w:rsidR="004404F5" w:rsidRDefault="004404F5" w:rsidP="00441B6F">
      <w:pPr>
        <w:pStyle w:val="AbstHead"/>
        <w:spacing w:after="0"/>
        <w:jc w:val="both"/>
        <w:rPr>
          <w:rFonts w:ascii="Arial" w:hAnsi="Arial" w:cs="Arial"/>
        </w:rPr>
      </w:pPr>
    </w:p>
    <w:p w14:paraId="59FF3CAA" w14:textId="77777777" w:rsidR="004404F5" w:rsidRDefault="004404F5" w:rsidP="00441B6F">
      <w:pPr>
        <w:pStyle w:val="AbstHead"/>
        <w:spacing w:after="0"/>
        <w:jc w:val="both"/>
        <w:rPr>
          <w:rFonts w:ascii="Arial" w:hAnsi="Arial" w:cs="Arial"/>
        </w:rPr>
      </w:pPr>
    </w:p>
    <w:p w14:paraId="17D744FC" w14:textId="77777777" w:rsidR="004404F5" w:rsidRDefault="004404F5" w:rsidP="00441B6F">
      <w:pPr>
        <w:pStyle w:val="AbstHead"/>
        <w:spacing w:after="0"/>
        <w:jc w:val="both"/>
        <w:rPr>
          <w:rFonts w:ascii="Arial" w:hAnsi="Arial" w:cs="Arial"/>
        </w:rPr>
      </w:pPr>
    </w:p>
    <w:p w14:paraId="5046797B" w14:textId="77777777" w:rsidR="004404F5" w:rsidRDefault="004404F5" w:rsidP="00441B6F">
      <w:pPr>
        <w:pStyle w:val="AbstHead"/>
        <w:spacing w:after="0"/>
        <w:jc w:val="both"/>
        <w:rPr>
          <w:rFonts w:ascii="Arial" w:hAnsi="Arial" w:cs="Arial"/>
        </w:rPr>
      </w:pPr>
    </w:p>
    <w:p w14:paraId="5983CA9A" w14:textId="77777777" w:rsidR="00FD0795" w:rsidRDefault="00FD0795" w:rsidP="0002337C">
      <w:pPr>
        <w:tabs>
          <w:tab w:val="left" w:pos="1380"/>
        </w:tabs>
        <w:jc w:val="both"/>
        <w:rPr>
          <w:rFonts w:ascii="Arial" w:hAnsi="Arial" w:cs="Arial"/>
          <w:b/>
          <w:bCs/>
        </w:rPr>
      </w:pPr>
    </w:p>
    <w:p w14:paraId="6A854867" w14:textId="7B0DBFCB" w:rsidR="00625944" w:rsidRDefault="004404F5" w:rsidP="0002337C">
      <w:pPr>
        <w:tabs>
          <w:tab w:val="left" w:pos="1380"/>
        </w:tabs>
        <w:jc w:val="both"/>
        <w:rPr>
          <w:rFonts w:ascii="Arial" w:hAnsi="Arial" w:cs="Arial"/>
          <w:b/>
          <w:bCs/>
        </w:rPr>
      </w:pPr>
      <w:r w:rsidRPr="00C1135B">
        <w:rPr>
          <w:rFonts w:ascii="Arial" w:hAnsi="Arial" w:cs="Arial"/>
          <w:b/>
          <w:bCs/>
        </w:rPr>
        <w:t>Fig.</w:t>
      </w:r>
      <w:r w:rsidRPr="004404F5">
        <w:rPr>
          <w:rFonts w:ascii="Arial" w:hAnsi="Arial" w:cs="Arial"/>
          <w:b/>
          <w:bCs/>
        </w:rPr>
        <w:t xml:space="preserve"> 2</w:t>
      </w:r>
      <w:r w:rsidRPr="00C1135B">
        <w:rPr>
          <w:rFonts w:ascii="Arial" w:hAnsi="Arial" w:cs="Arial"/>
          <w:b/>
          <w:bCs/>
        </w:rPr>
        <w:t xml:space="preserve">. </w:t>
      </w:r>
      <w:r w:rsidRPr="004404F5">
        <w:rPr>
          <w:rFonts w:ascii="Arial" w:hAnsi="Arial" w:cs="Arial"/>
          <w:b/>
          <w:bCs/>
        </w:rPr>
        <w:t>Movement of microplastics across trophic levels. Red dots indicate microplastic accumulation, which intensifies at higher trophic levels due to the consumption of contaminated prey.</w:t>
      </w:r>
    </w:p>
    <w:p w14:paraId="35777D5B" w14:textId="77777777" w:rsidR="00625944" w:rsidRDefault="00625944" w:rsidP="0002337C">
      <w:pPr>
        <w:tabs>
          <w:tab w:val="left" w:pos="1380"/>
        </w:tabs>
        <w:jc w:val="both"/>
        <w:rPr>
          <w:rFonts w:ascii="Arial" w:hAnsi="Arial" w:cs="Arial"/>
          <w:b/>
          <w:bCs/>
        </w:rPr>
      </w:pPr>
    </w:p>
    <w:p w14:paraId="05BA29D4" w14:textId="5C99507F" w:rsidR="0002337C" w:rsidRPr="00625944" w:rsidRDefault="004404F5" w:rsidP="0002337C">
      <w:pPr>
        <w:tabs>
          <w:tab w:val="left" w:pos="1380"/>
        </w:tabs>
        <w:jc w:val="both"/>
        <w:rPr>
          <w:rFonts w:ascii="Arial" w:hAnsi="Arial" w:cs="Arial"/>
          <w:b/>
          <w:bCs/>
        </w:rPr>
      </w:pPr>
      <w:r w:rsidRPr="004404F5">
        <w:rPr>
          <w:rFonts w:ascii="Arial" w:hAnsi="Arial" w:cs="Arial"/>
        </w:rPr>
        <w:t xml:space="preserve">Microplastics (MPs) have also been detected in the digestive tracts of 69% of 240 marine animal specimens-including cephalopods, crustaceans, and fish-collected from major market ports in four coastal provinces of Ecuador: El Oro, Santa Elena, Manabí, and Esmeraldas. The highest levels of MPs were observed in carnivorous species such as the giant squid </w:t>
      </w:r>
      <w:r w:rsidRPr="00D638C4">
        <w:rPr>
          <w:rFonts w:ascii="Arial" w:hAnsi="Arial" w:cs="Arial"/>
          <w:i/>
          <w:iCs/>
        </w:rPr>
        <w:t>(Dosidicus gigas), Alopias pelagicus,</w:t>
      </w:r>
      <w:r w:rsidRPr="004404F5">
        <w:rPr>
          <w:rFonts w:ascii="Arial" w:hAnsi="Arial" w:cs="Arial"/>
        </w:rPr>
        <w:t xml:space="preserve"> and </w:t>
      </w:r>
      <w:r w:rsidRPr="00D638C4">
        <w:rPr>
          <w:rFonts w:ascii="Arial" w:hAnsi="Arial" w:cs="Arial"/>
          <w:i/>
          <w:iCs/>
        </w:rPr>
        <w:t>Coryphaena hippurus</w:t>
      </w:r>
      <w:r w:rsidR="00FD0795">
        <w:rPr>
          <w:rFonts w:ascii="Arial" w:hAnsi="Arial" w:cs="Arial"/>
        </w:rPr>
        <w:t xml:space="preserve"> (</w:t>
      </w:r>
      <w:r w:rsidR="00FD0795" w:rsidRPr="00FD0795">
        <w:rPr>
          <w:rFonts w:ascii="Arial" w:hAnsi="Arial" w:cs="Arial"/>
        </w:rPr>
        <w:t>Alfaro-Núñez et al., 2021</w:t>
      </w:r>
      <w:r w:rsidR="00FD0795">
        <w:rPr>
          <w:rFonts w:ascii="Arial" w:hAnsi="Arial" w:cs="Arial"/>
        </w:rPr>
        <w:t>).</w:t>
      </w:r>
      <w:r w:rsidR="00F23973">
        <w:rPr>
          <w:rFonts w:ascii="Arial" w:hAnsi="Arial" w:cs="Arial"/>
        </w:rPr>
        <w:t xml:space="preserve"> </w:t>
      </w:r>
      <w:r w:rsidRPr="004404F5">
        <w:rPr>
          <w:rFonts w:ascii="Arial" w:hAnsi="Arial" w:cs="Arial"/>
        </w:rPr>
        <w:t>In addition to marine organisms, various terrestrial animals-such as mollusks, rodents, birds, and mammals-have also been found to ingest MPs. Zheng et al.</w:t>
      </w:r>
      <w:r w:rsidR="00FD0795">
        <w:rPr>
          <w:rFonts w:ascii="Arial" w:hAnsi="Arial" w:cs="Arial"/>
        </w:rPr>
        <w:t xml:space="preserve"> (2022)</w:t>
      </w:r>
      <w:r w:rsidR="00F23973">
        <w:rPr>
          <w:rFonts w:ascii="Arial" w:hAnsi="Arial" w:cs="Arial"/>
        </w:rPr>
        <w:t xml:space="preserve"> </w:t>
      </w:r>
      <w:r w:rsidRPr="004404F5">
        <w:rPr>
          <w:rFonts w:ascii="Arial" w:hAnsi="Arial" w:cs="Arial"/>
        </w:rPr>
        <w:t>analysed gastrointestinal tracts of multiple wildlife species, including insects, snails, crustaceans, fish, snakes, birds, and voles from a village in South China, formerly an e-waste recycling hub, and reported MP concentrations ranging from 3.67 to 4180 particles per individual. Furthermore, MPs have been discovered in the feces of domesticated animals like pigs, chickens, and cows, as well as in the digestive systems of Arctic foxes</w:t>
      </w:r>
      <w:r w:rsidR="00FD0795">
        <w:rPr>
          <w:rFonts w:ascii="Arial" w:hAnsi="Arial" w:cs="Arial"/>
        </w:rPr>
        <w:t xml:space="preserve"> (</w:t>
      </w:r>
      <w:r w:rsidR="00FD0795" w:rsidRPr="00FD0795">
        <w:rPr>
          <w:rFonts w:ascii="Arial" w:hAnsi="Arial" w:cs="Arial"/>
        </w:rPr>
        <w:t>Hallanger et al., 2022</w:t>
      </w:r>
      <w:r w:rsidR="00FD0795">
        <w:rPr>
          <w:rFonts w:ascii="Arial" w:hAnsi="Arial" w:cs="Arial"/>
        </w:rPr>
        <w:t>),</w:t>
      </w:r>
      <w:r w:rsidR="00F23973">
        <w:rPr>
          <w:rFonts w:ascii="Arial" w:hAnsi="Arial" w:cs="Arial"/>
        </w:rPr>
        <w:t xml:space="preserve"> </w:t>
      </w:r>
      <w:r w:rsidRPr="004404F5">
        <w:rPr>
          <w:rFonts w:ascii="Arial" w:hAnsi="Arial" w:cs="Arial"/>
        </w:rPr>
        <w:t xml:space="preserve">Flesh-footed Shearwaters </w:t>
      </w:r>
      <w:r w:rsidR="00B774C5">
        <w:rPr>
          <w:rFonts w:ascii="Arial" w:hAnsi="Arial" w:cs="Arial"/>
        </w:rPr>
        <w:t>(</w:t>
      </w:r>
      <w:r w:rsidR="00B774C5" w:rsidRPr="00B774C5">
        <w:rPr>
          <w:rFonts w:ascii="Arial" w:hAnsi="Arial" w:cs="Arial"/>
        </w:rPr>
        <w:t>Charlton-Howard et al., 2023</w:t>
      </w:r>
      <w:r w:rsidR="00B774C5">
        <w:rPr>
          <w:rFonts w:ascii="Arial" w:hAnsi="Arial" w:cs="Arial"/>
        </w:rPr>
        <w:t>)</w:t>
      </w:r>
      <w:r w:rsidRPr="004404F5">
        <w:rPr>
          <w:rFonts w:ascii="Arial" w:hAnsi="Arial" w:cs="Arial"/>
        </w:rPr>
        <w:t xml:space="preserve">, and Antarctic penguins </w:t>
      </w:r>
      <w:r w:rsidR="00B774C5">
        <w:rPr>
          <w:rFonts w:ascii="Arial" w:hAnsi="Arial" w:cs="Arial"/>
        </w:rPr>
        <w:t>(</w:t>
      </w:r>
      <w:r w:rsidR="00B774C5" w:rsidRPr="00B774C5">
        <w:rPr>
          <w:rFonts w:ascii="Arial" w:hAnsi="Arial" w:cs="Arial"/>
        </w:rPr>
        <w:t>Bessa et al., 2019</w:t>
      </w:r>
      <w:r w:rsidR="00B774C5">
        <w:rPr>
          <w:rFonts w:ascii="Arial" w:hAnsi="Arial" w:cs="Arial"/>
        </w:rPr>
        <w:t>).</w:t>
      </w:r>
      <w:r w:rsidRPr="004404F5">
        <w:rPr>
          <w:rFonts w:ascii="Arial" w:hAnsi="Arial" w:cs="Arial"/>
        </w:rPr>
        <w:t xml:space="preserve"> This widespread occurrence highlights that MP contamination pervades the entire food web. The uptake of MPs by different animal species is influenced by a variety of environmental and biological factors (</w:t>
      </w:r>
      <w:r w:rsidR="00B774C5" w:rsidRPr="00B774C5">
        <w:rPr>
          <w:rFonts w:ascii="Arial" w:hAnsi="Arial" w:cs="Arial"/>
        </w:rPr>
        <w:t xml:space="preserve">Angelucci &amp; Tomei, </w:t>
      </w:r>
      <w:r w:rsidR="008610B3" w:rsidRPr="00B774C5">
        <w:rPr>
          <w:rFonts w:ascii="Arial" w:hAnsi="Arial" w:cs="Arial"/>
        </w:rPr>
        <w:t>2022</w:t>
      </w:r>
      <w:r w:rsidR="008610B3">
        <w:rPr>
          <w:rFonts w:ascii="Arial" w:hAnsi="Arial" w:cs="Arial"/>
        </w:rPr>
        <w:t>;</w:t>
      </w:r>
      <w:r w:rsidRPr="004404F5">
        <w:rPr>
          <w:rFonts w:ascii="Arial" w:hAnsi="Arial" w:cs="Arial"/>
        </w:rPr>
        <w:t xml:space="preserve"> Fig. 3).</w:t>
      </w:r>
    </w:p>
    <w:p w14:paraId="20E1AFF2" w14:textId="4CD9E681" w:rsidR="0002337C" w:rsidRDefault="0002337C" w:rsidP="0002337C">
      <w:pPr>
        <w:tabs>
          <w:tab w:val="left" w:pos="1380"/>
        </w:tabs>
        <w:jc w:val="both"/>
        <w:rPr>
          <w:rFonts w:ascii="Arial" w:hAnsi="Arial" w:cs="Arial"/>
        </w:rPr>
      </w:pPr>
      <w:r>
        <w:rPr>
          <w:rFonts w:ascii="Times New Roman" w:hAnsi="Times New Roman"/>
          <w:noProof/>
          <w:sz w:val="24"/>
          <w:szCs w:val="24"/>
          <w:lang w:val="en-IN" w:eastAsia="en-IN" w:bidi="mr-IN"/>
        </w:rPr>
        <w:lastRenderedPageBreak/>
        <w:drawing>
          <wp:anchor distT="0" distB="0" distL="114300" distR="114300" simplePos="0" relativeHeight="251668480" behindDoc="0" locked="0" layoutInCell="1" allowOverlap="1" wp14:anchorId="5AEC1038" wp14:editId="498C20EE">
            <wp:simplePos x="0" y="0"/>
            <wp:positionH relativeFrom="margin">
              <wp:align>center</wp:align>
            </wp:positionH>
            <wp:positionV relativeFrom="paragraph">
              <wp:posOffset>0</wp:posOffset>
            </wp:positionV>
            <wp:extent cx="4108450" cy="2068830"/>
            <wp:effectExtent l="0" t="0" r="6350" b="7620"/>
            <wp:wrapSquare wrapText="bothSides"/>
            <wp:docPr id="20099325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2531" name="Picture 2009932531"/>
                    <pic:cNvPicPr/>
                  </pic:nvPicPr>
                  <pic:blipFill>
                    <a:blip r:embed="rId18">
                      <a:extLst>
                        <a:ext uri="{BEBA8EAE-BF5A-486C-A8C5-ECC9F3942E4B}">
                          <a14:imgProps xmlns:a14="http://schemas.microsoft.com/office/drawing/2010/main">
                            <a14:imgLayer r:embed="rId1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108450" cy="2068830"/>
                    </a:xfrm>
                    <a:prstGeom prst="rect">
                      <a:avLst/>
                    </a:prstGeom>
                  </pic:spPr>
                </pic:pic>
              </a:graphicData>
            </a:graphic>
            <wp14:sizeRelH relativeFrom="margin">
              <wp14:pctWidth>0</wp14:pctWidth>
            </wp14:sizeRelH>
            <wp14:sizeRelV relativeFrom="margin">
              <wp14:pctHeight>0</wp14:pctHeight>
            </wp14:sizeRelV>
          </wp:anchor>
        </w:drawing>
      </w:r>
    </w:p>
    <w:p w14:paraId="2B4C6DB6" w14:textId="7A5292E2" w:rsidR="0002337C" w:rsidRDefault="0002337C" w:rsidP="0002337C">
      <w:pPr>
        <w:tabs>
          <w:tab w:val="left" w:pos="1380"/>
        </w:tabs>
        <w:jc w:val="both"/>
        <w:rPr>
          <w:rFonts w:ascii="Arial" w:hAnsi="Arial" w:cs="Arial"/>
        </w:rPr>
      </w:pPr>
    </w:p>
    <w:p w14:paraId="4F11F7D7" w14:textId="77777777" w:rsidR="0002337C" w:rsidRDefault="0002337C" w:rsidP="0002337C">
      <w:pPr>
        <w:tabs>
          <w:tab w:val="left" w:pos="1380"/>
        </w:tabs>
        <w:jc w:val="both"/>
        <w:rPr>
          <w:rFonts w:ascii="Arial" w:hAnsi="Arial" w:cs="Arial"/>
        </w:rPr>
      </w:pPr>
    </w:p>
    <w:p w14:paraId="72777001" w14:textId="77777777" w:rsidR="0002337C" w:rsidRDefault="0002337C" w:rsidP="0002337C">
      <w:pPr>
        <w:tabs>
          <w:tab w:val="left" w:pos="1380"/>
        </w:tabs>
        <w:jc w:val="both"/>
        <w:rPr>
          <w:rFonts w:ascii="Arial" w:hAnsi="Arial" w:cs="Arial"/>
        </w:rPr>
      </w:pPr>
    </w:p>
    <w:p w14:paraId="53A902D0" w14:textId="77777777" w:rsidR="0002337C" w:rsidRDefault="0002337C" w:rsidP="0002337C">
      <w:pPr>
        <w:tabs>
          <w:tab w:val="left" w:pos="1380"/>
        </w:tabs>
        <w:jc w:val="both"/>
        <w:rPr>
          <w:rFonts w:ascii="Arial" w:hAnsi="Arial" w:cs="Arial"/>
        </w:rPr>
      </w:pPr>
    </w:p>
    <w:p w14:paraId="55A15287" w14:textId="77777777" w:rsidR="0002337C" w:rsidRDefault="0002337C" w:rsidP="0002337C">
      <w:pPr>
        <w:tabs>
          <w:tab w:val="left" w:pos="1380"/>
        </w:tabs>
        <w:jc w:val="both"/>
        <w:rPr>
          <w:rFonts w:ascii="Arial" w:hAnsi="Arial" w:cs="Arial"/>
        </w:rPr>
      </w:pPr>
    </w:p>
    <w:p w14:paraId="7B727095" w14:textId="77777777" w:rsidR="0002337C" w:rsidRDefault="0002337C" w:rsidP="0002337C">
      <w:pPr>
        <w:tabs>
          <w:tab w:val="left" w:pos="1380"/>
        </w:tabs>
        <w:jc w:val="both"/>
        <w:rPr>
          <w:rFonts w:ascii="Arial" w:hAnsi="Arial" w:cs="Arial"/>
        </w:rPr>
      </w:pPr>
    </w:p>
    <w:p w14:paraId="4D7AF9AA" w14:textId="77777777" w:rsidR="0002337C" w:rsidRDefault="0002337C" w:rsidP="0002337C">
      <w:pPr>
        <w:tabs>
          <w:tab w:val="left" w:pos="1380"/>
        </w:tabs>
        <w:jc w:val="both"/>
        <w:rPr>
          <w:rFonts w:ascii="Arial" w:hAnsi="Arial" w:cs="Arial"/>
        </w:rPr>
      </w:pPr>
    </w:p>
    <w:p w14:paraId="0806EF7E" w14:textId="77777777" w:rsidR="0002337C" w:rsidRDefault="0002337C" w:rsidP="0002337C">
      <w:pPr>
        <w:tabs>
          <w:tab w:val="left" w:pos="1380"/>
        </w:tabs>
        <w:jc w:val="both"/>
        <w:rPr>
          <w:rFonts w:ascii="Arial" w:hAnsi="Arial" w:cs="Arial"/>
        </w:rPr>
      </w:pPr>
    </w:p>
    <w:p w14:paraId="37E7020B" w14:textId="77777777" w:rsidR="00F23973" w:rsidRDefault="00F23973" w:rsidP="00F23973">
      <w:pPr>
        <w:tabs>
          <w:tab w:val="left" w:pos="1380"/>
        </w:tabs>
        <w:rPr>
          <w:rFonts w:ascii="Arial" w:hAnsi="Arial" w:cs="Arial"/>
        </w:rPr>
      </w:pPr>
    </w:p>
    <w:p w14:paraId="556A5CFD" w14:textId="77777777" w:rsidR="00943080" w:rsidRDefault="00943080" w:rsidP="00F23973">
      <w:pPr>
        <w:tabs>
          <w:tab w:val="left" w:pos="1380"/>
        </w:tabs>
        <w:rPr>
          <w:rFonts w:ascii="Arial" w:hAnsi="Arial" w:cs="Arial"/>
          <w:b/>
          <w:bCs/>
        </w:rPr>
      </w:pPr>
    </w:p>
    <w:p w14:paraId="51C8CF08" w14:textId="77777777" w:rsidR="00943080" w:rsidRDefault="00943080" w:rsidP="00F23973">
      <w:pPr>
        <w:tabs>
          <w:tab w:val="left" w:pos="1380"/>
        </w:tabs>
        <w:rPr>
          <w:rFonts w:ascii="Arial" w:hAnsi="Arial" w:cs="Arial"/>
          <w:b/>
          <w:bCs/>
        </w:rPr>
      </w:pPr>
    </w:p>
    <w:p w14:paraId="1FD82F3E" w14:textId="77777777" w:rsidR="00CE7D6C" w:rsidRDefault="00CE7D6C" w:rsidP="00943080">
      <w:pPr>
        <w:tabs>
          <w:tab w:val="left" w:pos="1380"/>
        </w:tabs>
        <w:jc w:val="center"/>
        <w:rPr>
          <w:rFonts w:ascii="Arial" w:hAnsi="Arial" w:cs="Arial"/>
          <w:b/>
          <w:bCs/>
        </w:rPr>
      </w:pPr>
    </w:p>
    <w:p w14:paraId="43991CC3" w14:textId="77777777" w:rsidR="00CE7D6C" w:rsidRDefault="00CE7D6C" w:rsidP="00943080">
      <w:pPr>
        <w:tabs>
          <w:tab w:val="left" w:pos="1380"/>
        </w:tabs>
        <w:jc w:val="center"/>
        <w:rPr>
          <w:rFonts w:ascii="Arial" w:hAnsi="Arial" w:cs="Arial"/>
          <w:b/>
          <w:bCs/>
        </w:rPr>
      </w:pPr>
    </w:p>
    <w:p w14:paraId="63F14A5E" w14:textId="77777777" w:rsidR="00CE7D6C" w:rsidRDefault="00CE7D6C" w:rsidP="00943080">
      <w:pPr>
        <w:tabs>
          <w:tab w:val="left" w:pos="1380"/>
        </w:tabs>
        <w:jc w:val="center"/>
        <w:rPr>
          <w:rFonts w:ascii="Arial" w:hAnsi="Arial" w:cs="Arial"/>
          <w:b/>
          <w:bCs/>
        </w:rPr>
      </w:pPr>
    </w:p>
    <w:p w14:paraId="036909FE" w14:textId="004AD48D" w:rsidR="0002337C" w:rsidRDefault="0002337C" w:rsidP="00943080">
      <w:pPr>
        <w:tabs>
          <w:tab w:val="left" w:pos="1380"/>
        </w:tabs>
        <w:jc w:val="center"/>
        <w:rPr>
          <w:rFonts w:ascii="Arial" w:hAnsi="Arial" w:cs="Arial"/>
          <w:b/>
          <w:bCs/>
        </w:rPr>
      </w:pPr>
      <w:r w:rsidRPr="0002337C">
        <w:rPr>
          <w:rFonts w:ascii="Arial" w:hAnsi="Arial" w:cs="Arial"/>
          <w:b/>
          <w:bCs/>
        </w:rPr>
        <w:t>Fig. 3. Major factors affecting microplastic (</w:t>
      </w:r>
      <w:r w:rsidR="00D23DFA" w:rsidRPr="0002337C">
        <w:rPr>
          <w:rFonts w:ascii="Arial" w:hAnsi="Arial" w:cs="Arial"/>
          <w:b/>
          <w:bCs/>
        </w:rPr>
        <w:t>MP</w:t>
      </w:r>
      <w:r w:rsidRPr="0002337C">
        <w:rPr>
          <w:rFonts w:ascii="Arial" w:hAnsi="Arial" w:cs="Arial"/>
          <w:b/>
          <w:bCs/>
        </w:rPr>
        <w:t>) uptake in animals</w:t>
      </w:r>
    </w:p>
    <w:p w14:paraId="59BE92AA" w14:textId="77777777" w:rsidR="00D23DFA" w:rsidRDefault="00D23DFA" w:rsidP="00F23973">
      <w:pPr>
        <w:tabs>
          <w:tab w:val="left" w:pos="1380"/>
        </w:tabs>
        <w:rPr>
          <w:rFonts w:ascii="Arial" w:hAnsi="Arial" w:cs="Arial"/>
          <w:b/>
          <w:bCs/>
        </w:rPr>
      </w:pPr>
    </w:p>
    <w:p w14:paraId="5CEA4EFF" w14:textId="119B35F9" w:rsidR="00625944" w:rsidRDefault="00B378AC" w:rsidP="00625944">
      <w:pPr>
        <w:tabs>
          <w:tab w:val="left" w:pos="1380"/>
        </w:tabs>
        <w:spacing w:after="160"/>
        <w:jc w:val="both"/>
        <w:rPr>
          <w:rFonts w:ascii="Arial" w:hAnsi="Arial" w:cs="Arial"/>
        </w:rPr>
      </w:pPr>
      <w:r w:rsidRPr="00792B82">
        <w:rPr>
          <w:rFonts w:ascii="Arial" w:hAnsi="Arial" w:cs="Arial"/>
        </w:rPr>
        <w:t>Feeding strategies play a major role; for instance, filter feeders such as bivalves and certain plankton species are particularly susceptible as they actively draw in and process suspended particles from the water</w:t>
      </w:r>
      <w:r w:rsidR="00B774C5">
        <w:rPr>
          <w:rFonts w:ascii="Arial" w:hAnsi="Arial" w:cs="Arial"/>
        </w:rPr>
        <w:t xml:space="preserve"> (</w:t>
      </w:r>
      <w:r w:rsidR="00B774C5" w:rsidRPr="00B774C5">
        <w:rPr>
          <w:rFonts w:ascii="Arial" w:hAnsi="Arial" w:cs="Arial"/>
        </w:rPr>
        <w:t>Scherer et al., 2017</w:t>
      </w:r>
      <w:r w:rsidR="00B774C5">
        <w:rPr>
          <w:rFonts w:ascii="Arial" w:hAnsi="Arial" w:cs="Arial"/>
        </w:rPr>
        <w:t>).</w:t>
      </w:r>
      <w:r w:rsidRPr="00792B82">
        <w:rPr>
          <w:rFonts w:ascii="Arial" w:hAnsi="Arial" w:cs="Arial"/>
        </w:rPr>
        <w:t xml:space="preserve"> Similarly, predators are exposed by consuming prey that already contain MPs </w:t>
      </w:r>
      <w:r w:rsidR="00B774C5">
        <w:rPr>
          <w:rFonts w:ascii="Arial" w:hAnsi="Arial" w:cs="Arial"/>
        </w:rPr>
        <w:t>(</w:t>
      </w:r>
      <w:r w:rsidR="00B774C5" w:rsidRPr="00B774C5">
        <w:rPr>
          <w:rFonts w:ascii="Arial" w:hAnsi="Arial" w:cs="Arial"/>
        </w:rPr>
        <w:t>Walkinshaw et al., 2020</w:t>
      </w:r>
      <w:r w:rsidR="00B774C5">
        <w:rPr>
          <w:rFonts w:ascii="Arial" w:hAnsi="Arial" w:cs="Arial"/>
        </w:rPr>
        <w:t>).</w:t>
      </w:r>
      <w:r w:rsidR="00D23DFA">
        <w:rPr>
          <w:rFonts w:ascii="Arial" w:hAnsi="Arial" w:cs="Arial"/>
        </w:rPr>
        <w:t xml:space="preserve"> </w:t>
      </w:r>
      <w:r w:rsidRPr="00792B82">
        <w:rPr>
          <w:rFonts w:ascii="Arial" w:hAnsi="Arial" w:cs="Arial"/>
        </w:rPr>
        <w:t>The morphology and functionality of an organism’s digestive system can also determine its capacity to ingest and retain MPs</w:t>
      </w:r>
      <w:r w:rsidRPr="00B378AC">
        <w:rPr>
          <w:rFonts w:ascii="Arial" w:hAnsi="Arial" w:cs="Arial"/>
        </w:rPr>
        <w:t>-</w:t>
      </w:r>
      <w:r w:rsidRPr="00792B82">
        <w:rPr>
          <w:rFonts w:ascii="Arial" w:hAnsi="Arial" w:cs="Arial"/>
        </w:rPr>
        <w:t>species with more efficient digestive tracts may excrete MPs more easily, whereas others may retain them for longer periods</w:t>
      </w:r>
      <w:r w:rsidR="00B774C5">
        <w:rPr>
          <w:rFonts w:ascii="Arial" w:hAnsi="Arial" w:cs="Arial"/>
        </w:rPr>
        <w:t xml:space="preserve"> (</w:t>
      </w:r>
      <w:r w:rsidR="00B774C5" w:rsidRPr="00B774C5">
        <w:rPr>
          <w:rFonts w:ascii="Arial" w:hAnsi="Arial" w:cs="Arial"/>
        </w:rPr>
        <w:t>Sun et al., 2019</w:t>
      </w:r>
      <w:r w:rsidR="00B774C5">
        <w:rPr>
          <w:rFonts w:ascii="Arial" w:hAnsi="Arial" w:cs="Arial"/>
        </w:rPr>
        <w:t>).</w:t>
      </w:r>
      <w:r w:rsidRPr="00792B82">
        <w:rPr>
          <w:rFonts w:ascii="Arial" w:hAnsi="Arial" w:cs="Arial"/>
        </w:rPr>
        <w:t xml:space="preserve"> Additionally, smaller organisms may unintentionally ingest MPs, mistaking them for natural food sources due to their limited ability to differentiate particles</w:t>
      </w:r>
      <w:r w:rsidR="00B774C5">
        <w:rPr>
          <w:rFonts w:ascii="Arial" w:hAnsi="Arial" w:cs="Arial"/>
        </w:rPr>
        <w:t xml:space="preserve"> (</w:t>
      </w:r>
      <w:r w:rsidR="00B774C5" w:rsidRPr="00B774C5">
        <w:rPr>
          <w:rFonts w:ascii="Arial" w:hAnsi="Arial" w:cs="Arial"/>
        </w:rPr>
        <w:t>Burns &amp; Boxall, 2018</w:t>
      </w:r>
      <w:r w:rsidR="00B774C5">
        <w:rPr>
          <w:rFonts w:ascii="Arial" w:hAnsi="Arial" w:cs="Arial"/>
        </w:rPr>
        <w:t>).</w:t>
      </w:r>
      <w:r w:rsidRPr="00792B82">
        <w:rPr>
          <w:rFonts w:ascii="Arial" w:hAnsi="Arial" w:cs="Arial"/>
        </w:rPr>
        <w:t xml:space="preserve"> Age is another influencing factor, as younger animals may be more prone to ingesting MPs compared to adults </w:t>
      </w:r>
      <w:r w:rsidR="00B774C5">
        <w:rPr>
          <w:rFonts w:ascii="Arial" w:hAnsi="Arial" w:cs="Arial"/>
        </w:rPr>
        <w:t>(</w:t>
      </w:r>
      <w:r w:rsidR="00B774C5" w:rsidRPr="00B774C5">
        <w:rPr>
          <w:rFonts w:ascii="Arial" w:hAnsi="Arial" w:cs="Arial"/>
        </w:rPr>
        <w:t>Wright et al., 2013</w:t>
      </w:r>
      <w:r w:rsidR="00B774C5">
        <w:rPr>
          <w:rFonts w:ascii="Arial" w:hAnsi="Arial" w:cs="Arial"/>
        </w:rPr>
        <w:t xml:space="preserve">). </w:t>
      </w:r>
    </w:p>
    <w:p w14:paraId="1D66280A" w14:textId="28CC9D09" w:rsidR="00B378AC" w:rsidRDefault="00B378AC" w:rsidP="00625944">
      <w:pPr>
        <w:tabs>
          <w:tab w:val="left" w:pos="1380"/>
        </w:tabs>
        <w:spacing w:after="160"/>
        <w:jc w:val="both"/>
        <w:rPr>
          <w:rFonts w:ascii="Arial" w:hAnsi="Arial" w:cs="Arial"/>
        </w:rPr>
      </w:pPr>
      <w:r w:rsidRPr="00B378AC">
        <w:rPr>
          <w:rFonts w:ascii="Arial" w:hAnsi="Arial" w:cs="Arial"/>
        </w:rPr>
        <w:t xml:space="preserve">Environmental factors play a critical role in the uptake of microplastics (MPs) by different animal species. The concentration of MPs in a given habitat significantly influences the extent of exposure, as environments with higher contamination levels present a greater risk of ingestion </w:t>
      </w:r>
      <w:r w:rsidR="00B774C5">
        <w:rPr>
          <w:rFonts w:ascii="Arial" w:hAnsi="Arial" w:cs="Arial"/>
        </w:rPr>
        <w:t>(</w:t>
      </w:r>
      <w:r w:rsidR="00B774C5" w:rsidRPr="00B774C5">
        <w:rPr>
          <w:rFonts w:ascii="Arial" w:hAnsi="Arial" w:cs="Arial"/>
        </w:rPr>
        <w:t>Li et al., 2021</w:t>
      </w:r>
      <w:r w:rsidR="00B774C5">
        <w:rPr>
          <w:rFonts w:ascii="Arial" w:hAnsi="Arial" w:cs="Arial"/>
        </w:rPr>
        <w:t xml:space="preserve">; </w:t>
      </w:r>
      <w:r w:rsidR="00B774C5" w:rsidRPr="00B774C5">
        <w:rPr>
          <w:rFonts w:ascii="Arial" w:hAnsi="Arial" w:cs="Arial"/>
        </w:rPr>
        <w:t>Prata et al., 2020</w:t>
      </w:r>
      <w:r w:rsidR="00B774C5">
        <w:rPr>
          <w:rFonts w:ascii="Arial" w:hAnsi="Arial" w:cs="Arial"/>
        </w:rPr>
        <w:t>).</w:t>
      </w:r>
      <w:r w:rsidRPr="00B378AC">
        <w:rPr>
          <w:rFonts w:ascii="Arial" w:hAnsi="Arial" w:cs="Arial"/>
        </w:rPr>
        <w:t xml:space="preserve"> Additionally, the physical characteristics of MPs-such as their size, shape, and type-affect their likelihood of being ingested. Smaller particles and microfibers are more easily consumed than larger fragments </w:t>
      </w:r>
      <w:r w:rsidR="00B774C5">
        <w:rPr>
          <w:rFonts w:ascii="Arial" w:hAnsi="Arial" w:cs="Arial"/>
        </w:rPr>
        <w:t>(</w:t>
      </w:r>
      <w:r w:rsidR="00B774C5" w:rsidRPr="00B774C5">
        <w:rPr>
          <w:rFonts w:ascii="Arial" w:hAnsi="Arial" w:cs="Arial"/>
        </w:rPr>
        <w:t>Avio et al., 2020</w:t>
      </w:r>
      <w:r w:rsidR="00B774C5">
        <w:rPr>
          <w:rFonts w:ascii="Arial" w:hAnsi="Arial" w:cs="Arial"/>
        </w:rPr>
        <w:t>)</w:t>
      </w:r>
      <w:r w:rsidRPr="00B378AC">
        <w:rPr>
          <w:rFonts w:ascii="Arial" w:hAnsi="Arial" w:cs="Arial"/>
        </w:rPr>
        <w:t xml:space="preserve">, and MPs that mimic the size or appearance of natural prey may be more readily taken up by animals. </w:t>
      </w:r>
      <w:r w:rsidRPr="00E109C3">
        <w:rPr>
          <w:rFonts w:ascii="Arial" w:hAnsi="Arial" w:cs="Arial"/>
        </w:rPr>
        <w:t xml:space="preserve">Seasonal variations in environmental conditions, including water temperature, flow, and food availability, can alter MP distribution and influence how organisms interact with them throughout the year </w:t>
      </w:r>
      <w:r w:rsidR="00E217AD">
        <w:rPr>
          <w:rFonts w:ascii="Arial" w:hAnsi="Arial" w:cs="Arial"/>
        </w:rPr>
        <w:t>(</w:t>
      </w:r>
      <w:r w:rsidR="00E217AD" w:rsidRPr="00E217AD">
        <w:rPr>
          <w:rFonts w:ascii="Arial" w:hAnsi="Arial" w:cs="Arial"/>
        </w:rPr>
        <w:t>Kankılıç et al., 2023</w:t>
      </w:r>
      <w:r w:rsidR="00E217AD">
        <w:rPr>
          <w:rFonts w:ascii="Arial" w:hAnsi="Arial" w:cs="Arial"/>
        </w:rPr>
        <w:t>).</w:t>
      </w:r>
    </w:p>
    <w:p w14:paraId="426E4350" w14:textId="189D1AE1" w:rsidR="00B378AC" w:rsidRPr="00B378AC" w:rsidRDefault="00B378AC" w:rsidP="00B378AC">
      <w:pPr>
        <w:tabs>
          <w:tab w:val="left" w:pos="1380"/>
        </w:tabs>
        <w:jc w:val="both"/>
        <w:rPr>
          <w:rFonts w:ascii="Arial" w:hAnsi="Arial" w:cs="Arial"/>
        </w:rPr>
      </w:pPr>
      <w:r w:rsidRPr="00E109C3">
        <w:rPr>
          <w:rFonts w:ascii="Arial" w:hAnsi="Arial" w:cs="Arial"/>
        </w:rPr>
        <w:t xml:space="preserve">The life stage of an organism also plays a role in determining susceptibility; juveniles and animals in reproductive phases may be more vulnerable to the impacts of MP exposure. Some species may even possess physiological adaptations that help mitigate the effects of MP intake </w:t>
      </w:r>
      <w:r w:rsidR="00E217AD">
        <w:rPr>
          <w:rFonts w:ascii="Arial" w:hAnsi="Arial" w:cs="Arial"/>
        </w:rPr>
        <w:t>(</w:t>
      </w:r>
      <w:r w:rsidR="00E217AD" w:rsidRPr="00E217AD">
        <w:rPr>
          <w:rFonts w:ascii="Arial" w:hAnsi="Arial" w:cs="Arial"/>
        </w:rPr>
        <w:t>Detree &amp; Gallardo-Escarate, 2018</w:t>
      </w:r>
      <w:r w:rsidR="00E217AD">
        <w:rPr>
          <w:rFonts w:ascii="Arial" w:hAnsi="Arial" w:cs="Arial"/>
        </w:rPr>
        <w:t>).</w:t>
      </w:r>
      <w:r w:rsidRPr="00B378AC">
        <w:rPr>
          <w:rFonts w:ascii="Arial" w:hAnsi="Arial" w:cs="Arial"/>
        </w:rPr>
        <w:t xml:space="preserve"> </w:t>
      </w:r>
      <w:r w:rsidRPr="00E109C3">
        <w:rPr>
          <w:rFonts w:ascii="Arial" w:hAnsi="Arial" w:cs="Arial"/>
        </w:rPr>
        <w:t xml:space="preserve">Geographical differences in pollution levels and habitat characteristics further contribute to the variability in MP exposure across species </w:t>
      </w:r>
      <w:r w:rsidR="00E217AD">
        <w:rPr>
          <w:rFonts w:ascii="Arial" w:hAnsi="Arial" w:cs="Arial"/>
        </w:rPr>
        <w:t>(</w:t>
      </w:r>
      <w:r w:rsidR="00E217AD" w:rsidRPr="00E217AD">
        <w:rPr>
          <w:rFonts w:ascii="Arial" w:hAnsi="Arial" w:cs="Arial"/>
        </w:rPr>
        <w:t>Müller, 2021</w:t>
      </w:r>
      <w:r w:rsidR="00E217AD">
        <w:rPr>
          <w:rFonts w:ascii="Arial" w:hAnsi="Arial" w:cs="Arial"/>
        </w:rPr>
        <w:t>).</w:t>
      </w:r>
      <w:r w:rsidRPr="00E109C3">
        <w:rPr>
          <w:rFonts w:ascii="Arial" w:hAnsi="Arial" w:cs="Arial"/>
        </w:rPr>
        <w:t xml:space="preserve"> The interplay among these various factors is often complex, making it difficult to fully predict patterns of MP uptake. As this area of study develops, researchers continue to investigate the multifaceted relationships between microplastics, animals, and their surrounding environments.</w:t>
      </w:r>
    </w:p>
    <w:p w14:paraId="57C74E88" w14:textId="77777777" w:rsidR="00B378AC" w:rsidRDefault="00B378AC" w:rsidP="0002337C">
      <w:pPr>
        <w:tabs>
          <w:tab w:val="left" w:pos="1380"/>
        </w:tabs>
        <w:jc w:val="both"/>
        <w:rPr>
          <w:rFonts w:ascii="Arial" w:hAnsi="Arial" w:cs="Arial"/>
          <w:b/>
          <w:bCs/>
        </w:rPr>
      </w:pPr>
    </w:p>
    <w:p w14:paraId="56A1CF91" w14:textId="5A204D61" w:rsidR="00B378AC" w:rsidRPr="00625944" w:rsidRDefault="00625944" w:rsidP="00625944">
      <w:pPr>
        <w:tabs>
          <w:tab w:val="left" w:pos="1380"/>
        </w:tabs>
        <w:rPr>
          <w:rFonts w:ascii="Arial" w:hAnsi="Arial" w:cs="Arial"/>
          <w:b/>
          <w:bCs/>
          <w:sz w:val="22"/>
          <w:szCs w:val="22"/>
        </w:rPr>
      </w:pPr>
      <w:r w:rsidRPr="00625944">
        <w:rPr>
          <w:rFonts w:ascii="Arial" w:hAnsi="Arial" w:cs="Arial"/>
          <w:b/>
          <w:bCs/>
          <w:sz w:val="22"/>
          <w:szCs w:val="22"/>
        </w:rPr>
        <w:t>3. IMPACTS OF MICROPLASTICS ON ANIMAL HEALTH</w:t>
      </w:r>
    </w:p>
    <w:p w14:paraId="7E439D6F" w14:textId="77777777" w:rsidR="00625944" w:rsidRDefault="00B378AC" w:rsidP="00625944">
      <w:pPr>
        <w:tabs>
          <w:tab w:val="left" w:pos="1380"/>
        </w:tabs>
        <w:jc w:val="both"/>
        <w:rPr>
          <w:rFonts w:ascii="Arial" w:hAnsi="Arial" w:cs="Arial"/>
        </w:rPr>
      </w:pPr>
      <w:r w:rsidRPr="00B378AC">
        <w:rPr>
          <w:rFonts w:ascii="Arial" w:hAnsi="Arial" w:cs="Arial"/>
        </w:rPr>
        <w:t>Microplastic (MP) exposure in animals has been linked to numerous harmful health outcomes (Table 1). These effects can generally be grouped into three main categories: physical damage, physiological disruptions, and behavioural alterations (Fig. 4).</w:t>
      </w:r>
    </w:p>
    <w:p w14:paraId="0E16E274" w14:textId="77777777" w:rsidR="00625944" w:rsidRDefault="00625944" w:rsidP="00625944">
      <w:pPr>
        <w:tabs>
          <w:tab w:val="left" w:pos="1380"/>
        </w:tabs>
        <w:jc w:val="both"/>
        <w:rPr>
          <w:rFonts w:ascii="Arial" w:hAnsi="Arial" w:cs="Arial"/>
        </w:rPr>
      </w:pPr>
    </w:p>
    <w:p w14:paraId="7FF40D4A" w14:textId="77777777" w:rsidR="00625944" w:rsidRPr="00401018" w:rsidRDefault="00B378AC" w:rsidP="00B378AC">
      <w:pPr>
        <w:tabs>
          <w:tab w:val="left" w:pos="1380"/>
        </w:tabs>
        <w:jc w:val="both"/>
        <w:rPr>
          <w:rFonts w:ascii="Arial" w:hAnsi="Arial" w:cs="Arial"/>
          <w:sz w:val="22"/>
          <w:szCs w:val="22"/>
        </w:rPr>
      </w:pPr>
      <w:r w:rsidRPr="0065397F">
        <w:rPr>
          <w:rFonts w:ascii="Arial" w:hAnsi="Arial" w:cs="Arial"/>
          <w:b/>
          <w:bCs/>
          <w:sz w:val="22"/>
          <w:szCs w:val="22"/>
        </w:rPr>
        <w:lastRenderedPageBreak/>
        <w:t>3.1</w:t>
      </w:r>
      <w:r w:rsidR="00625944" w:rsidRPr="00401018">
        <w:rPr>
          <w:rFonts w:ascii="Arial" w:hAnsi="Arial" w:cs="Arial"/>
          <w:b/>
          <w:bCs/>
          <w:sz w:val="22"/>
          <w:szCs w:val="22"/>
        </w:rPr>
        <w:t xml:space="preserve"> </w:t>
      </w:r>
      <w:r w:rsidRPr="0065397F">
        <w:rPr>
          <w:rFonts w:ascii="Arial" w:hAnsi="Arial" w:cs="Arial"/>
          <w:b/>
          <w:bCs/>
          <w:sz w:val="22"/>
          <w:szCs w:val="22"/>
        </w:rPr>
        <w:t>Physical effects</w:t>
      </w:r>
    </w:p>
    <w:p w14:paraId="2A6445C4" w14:textId="4C1B8582" w:rsidR="00B378AC" w:rsidRDefault="00B378AC" w:rsidP="00B378AC">
      <w:pPr>
        <w:tabs>
          <w:tab w:val="left" w:pos="1380"/>
        </w:tabs>
        <w:jc w:val="both"/>
        <w:rPr>
          <w:rFonts w:ascii="Arial" w:hAnsi="Arial" w:cs="Arial"/>
        </w:rPr>
      </w:pPr>
      <w:r w:rsidRPr="0065397F">
        <w:rPr>
          <w:rFonts w:ascii="Arial" w:hAnsi="Arial" w:cs="Arial"/>
        </w:rPr>
        <w:t>Microplastics (MPs) can lead to multiple forms of physical harm in animals, predominantly through ingestion, entanglement, and surface abrasion. Marine species</w:t>
      </w:r>
      <w:r w:rsidRPr="00B378AC">
        <w:rPr>
          <w:rFonts w:ascii="Arial" w:hAnsi="Arial" w:cs="Arial"/>
        </w:rPr>
        <w:t>-</w:t>
      </w:r>
      <w:r w:rsidRPr="0065397F">
        <w:rPr>
          <w:rFonts w:ascii="Arial" w:hAnsi="Arial" w:cs="Arial"/>
        </w:rPr>
        <w:t>such as seabirds, turtles, and fish</w:t>
      </w:r>
      <w:r w:rsidRPr="00B378AC">
        <w:rPr>
          <w:rFonts w:ascii="Arial" w:hAnsi="Arial" w:cs="Arial"/>
        </w:rPr>
        <w:t>-</w:t>
      </w:r>
      <w:r w:rsidRPr="0065397F">
        <w:rPr>
          <w:rFonts w:ascii="Arial" w:hAnsi="Arial" w:cs="Arial"/>
        </w:rPr>
        <w:t>are particularly vulnerable to becoming entangled in plastic debris, which can result in injuries like skin abrasions, limb loss, and, in severe cases, death by starvation or drowning (</w:t>
      </w:r>
      <w:r w:rsidR="00E217AD" w:rsidRPr="00E217AD">
        <w:rPr>
          <w:rFonts w:ascii="Arial" w:hAnsi="Arial" w:cs="Arial"/>
        </w:rPr>
        <w:t>Hiemstra et al., 2021</w:t>
      </w:r>
      <w:r w:rsidR="00E217AD">
        <w:rPr>
          <w:rFonts w:ascii="Arial" w:hAnsi="Arial" w:cs="Arial"/>
        </w:rPr>
        <w:t>).</w:t>
      </w:r>
      <w:r w:rsidR="00D23DFA">
        <w:rPr>
          <w:rFonts w:ascii="Arial" w:hAnsi="Arial" w:cs="Arial"/>
        </w:rPr>
        <w:t xml:space="preserve"> </w:t>
      </w:r>
      <w:r w:rsidRPr="0065397F">
        <w:rPr>
          <w:rFonts w:ascii="Arial" w:hAnsi="Arial" w:cs="Arial"/>
        </w:rPr>
        <w:t>This type of entanglement isn't limited to large organisms; even small aquatic animals like zooplankton can be affected, with their swimming and feeding capabilities impaired by plastic entrapment</w:t>
      </w:r>
      <w:r w:rsidR="00E217AD">
        <w:rPr>
          <w:rFonts w:ascii="Arial" w:hAnsi="Arial" w:cs="Arial"/>
        </w:rPr>
        <w:t xml:space="preserve"> (</w:t>
      </w:r>
      <w:r w:rsidR="00E217AD" w:rsidRPr="00E217AD">
        <w:rPr>
          <w:rFonts w:ascii="Arial" w:hAnsi="Arial" w:cs="Arial"/>
        </w:rPr>
        <w:t>Lehtiniemi et al., 2018</w:t>
      </w:r>
      <w:r w:rsidR="00E217AD">
        <w:rPr>
          <w:rFonts w:ascii="Arial" w:hAnsi="Arial" w:cs="Arial"/>
        </w:rPr>
        <w:t>).</w:t>
      </w:r>
      <w:r w:rsidRPr="0065397F">
        <w:rPr>
          <w:rFonts w:ascii="Arial" w:hAnsi="Arial" w:cs="Arial"/>
        </w:rPr>
        <w:t xml:space="preserve"> </w:t>
      </w:r>
    </w:p>
    <w:p w14:paraId="28B07E1A" w14:textId="77777777" w:rsidR="00625944" w:rsidRDefault="00625944" w:rsidP="00B378AC">
      <w:pPr>
        <w:tabs>
          <w:tab w:val="left" w:pos="1380"/>
        </w:tabs>
        <w:jc w:val="both"/>
        <w:rPr>
          <w:rFonts w:ascii="Arial" w:hAnsi="Arial" w:cs="Arial"/>
        </w:rPr>
      </w:pPr>
    </w:p>
    <w:p w14:paraId="7EF90B80" w14:textId="46BB094E" w:rsidR="00401018" w:rsidRPr="0065397F" w:rsidRDefault="00401018" w:rsidP="00401018">
      <w:pPr>
        <w:tabs>
          <w:tab w:val="left" w:pos="1380"/>
        </w:tabs>
        <w:spacing w:after="160"/>
        <w:jc w:val="both"/>
        <w:rPr>
          <w:rFonts w:ascii="Arial" w:hAnsi="Arial" w:cs="Arial"/>
        </w:rPr>
      </w:pPr>
      <w:r w:rsidRPr="0065397F">
        <w:rPr>
          <w:rFonts w:ascii="Arial" w:hAnsi="Arial" w:cs="Arial"/>
        </w:rPr>
        <w:t>MPs also pose physical threats in terrestrial ecosystems. For example, springtails</w:t>
      </w:r>
      <w:r w:rsidRPr="00401018">
        <w:rPr>
          <w:rFonts w:ascii="Arial" w:hAnsi="Arial" w:cs="Arial"/>
        </w:rPr>
        <w:t>-</w:t>
      </w:r>
      <w:r w:rsidRPr="0065397F">
        <w:rPr>
          <w:rFonts w:ascii="Arial" w:hAnsi="Arial" w:cs="Arial"/>
        </w:rPr>
        <w:t>soil-dwelling organisms vital for organic matter decomposition</w:t>
      </w:r>
      <w:r w:rsidRPr="00401018">
        <w:rPr>
          <w:rFonts w:ascii="Arial" w:hAnsi="Arial" w:cs="Arial"/>
        </w:rPr>
        <w:t>-</w:t>
      </w:r>
      <w:r w:rsidRPr="0065397F">
        <w:rPr>
          <w:rFonts w:ascii="Arial" w:hAnsi="Arial" w:cs="Arial"/>
        </w:rPr>
        <w:t>construct biopores to move and breathe within the soil. Research by Kim</w:t>
      </w:r>
      <w:r w:rsidR="00433204" w:rsidRPr="00D23DFA">
        <w:rPr>
          <w:rFonts w:ascii="Arial" w:hAnsi="Arial" w:cs="Arial"/>
        </w:rPr>
        <w:t xml:space="preserve"> &amp;</w:t>
      </w:r>
      <w:r w:rsidRPr="0065397F">
        <w:rPr>
          <w:rFonts w:ascii="Arial" w:hAnsi="Arial" w:cs="Arial"/>
        </w:rPr>
        <w:t xml:space="preserve"> </w:t>
      </w:r>
      <w:r w:rsidRPr="00D23DFA">
        <w:rPr>
          <w:rFonts w:ascii="Arial" w:hAnsi="Arial" w:cs="Arial"/>
        </w:rPr>
        <w:t>a</w:t>
      </w:r>
      <w:r w:rsidRPr="0065397F">
        <w:rPr>
          <w:rFonts w:ascii="Arial" w:hAnsi="Arial" w:cs="Arial"/>
        </w:rPr>
        <w:t>n</w:t>
      </w:r>
      <w:r w:rsidR="00FD4476" w:rsidRPr="00D23DFA">
        <w:rPr>
          <w:rFonts w:ascii="Arial" w:hAnsi="Arial" w:cs="Arial"/>
        </w:rPr>
        <w:t xml:space="preserve"> (2019)</w:t>
      </w:r>
      <w:r w:rsidRPr="0065397F">
        <w:rPr>
          <w:rFonts w:ascii="Arial" w:hAnsi="Arial" w:cs="Arial"/>
        </w:rPr>
        <w:t xml:space="preserve"> revealed that MPs infiltrating these biopores reduced their formation, thereby decreasing springtail mobility by 23–35%. The physical impact of MPs is also closely related to their size; both ingestion and entanglement may occur simultaneously within a single organism. Lehtiniemi et al.</w:t>
      </w:r>
      <w:r w:rsidR="00FD4476" w:rsidRPr="00D23DFA">
        <w:rPr>
          <w:rFonts w:ascii="Arial" w:hAnsi="Arial" w:cs="Arial"/>
        </w:rPr>
        <w:t xml:space="preserve"> (2018)</w:t>
      </w:r>
      <w:r w:rsidR="00D23DFA">
        <w:rPr>
          <w:rFonts w:ascii="Arial" w:hAnsi="Arial" w:cs="Arial"/>
        </w:rPr>
        <w:t xml:space="preserve"> </w:t>
      </w:r>
      <w:r w:rsidRPr="0065397F">
        <w:rPr>
          <w:rFonts w:ascii="Arial" w:hAnsi="Arial" w:cs="Arial"/>
        </w:rPr>
        <w:t>found that mysids, a type of zooplankton about 1.5 cm long, became entangled in PET fragments from soft drink bottles (200–1500 µm) while also ingesting smaller plastic particles (100–200 µm), similar in size to their natural prey (approximately 150 µm).</w:t>
      </w:r>
    </w:p>
    <w:p w14:paraId="5DB59C13" w14:textId="52C4BF10" w:rsidR="00625944" w:rsidRDefault="00625944" w:rsidP="00D23DFA">
      <w:pPr>
        <w:tabs>
          <w:tab w:val="left" w:pos="1380"/>
        </w:tabs>
        <w:jc w:val="center"/>
        <w:rPr>
          <w:rFonts w:ascii="Arial" w:hAnsi="Arial" w:cs="Arial"/>
          <w:b/>
          <w:bCs/>
        </w:rPr>
      </w:pPr>
      <w:r w:rsidRPr="00625944">
        <w:rPr>
          <w:rFonts w:ascii="Arial" w:hAnsi="Arial" w:cs="Arial"/>
          <w:b/>
          <w:bCs/>
        </w:rPr>
        <w:t>Table 1</w:t>
      </w:r>
      <w:r>
        <w:rPr>
          <w:rFonts w:ascii="Arial" w:hAnsi="Arial" w:cs="Arial"/>
          <w:b/>
          <w:bCs/>
        </w:rPr>
        <w:t>.</w:t>
      </w:r>
      <w:r w:rsidRPr="00625944">
        <w:rPr>
          <w:rFonts w:ascii="Arial" w:hAnsi="Arial" w:cs="Arial"/>
          <w:b/>
          <w:bCs/>
        </w:rPr>
        <w:t xml:space="preserve"> Microplastics and Their Multidimensional Impact on Animal Health</w:t>
      </w:r>
    </w:p>
    <w:tbl>
      <w:tblPr>
        <w:tblStyle w:val="TableGrid"/>
        <w:tblW w:w="0" w:type="auto"/>
        <w:tblLook w:val="04A0" w:firstRow="1" w:lastRow="0" w:firstColumn="1" w:lastColumn="0" w:noHBand="0" w:noVBand="1"/>
      </w:tblPr>
      <w:tblGrid>
        <w:gridCol w:w="1971"/>
        <w:gridCol w:w="1922"/>
        <w:gridCol w:w="2724"/>
        <w:gridCol w:w="1581"/>
      </w:tblGrid>
      <w:tr w:rsidR="00BA31BB" w:rsidRPr="001952B2" w14:paraId="64B8E68B" w14:textId="77777777" w:rsidTr="003A6E04">
        <w:tc>
          <w:tcPr>
            <w:tcW w:w="0" w:type="auto"/>
            <w:vAlign w:val="center"/>
            <w:hideMark/>
          </w:tcPr>
          <w:p w14:paraId="5A3CBE02"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Animals</w:t>
            </w:r>
          </w:p>
        </w:tc>
        <w:tc>
          <w:tcPr>
            <w:tcW w:w="0" w:type="auto"/>
            <w:vAlign w:val="center"/>
            <w:hideMark/>
          </w:tcPr>
          <w:p w14:paraId="67523FD2"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Microplastics</w:t>
            </w:r>
          </w:p>
        </w:tc>
        <w:tc>
          <w:tcPr>
            <w:tcW w:w="0" w:type="auto"/>
            <w:vAlign w:val="center"/>
            <w:hideMark/>
          </w:tcPr>
          <w:p w14:paraId="5967471C"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Observed Effects</w:t>
            </w:r>
          </w:p>
        </w:tc>
        <w:tc>
          <w:tcPr>
            <w:tcW w:w="0" w:type="auto"/>
            <w:vAlign w:val="center"/>
            <w:hideMark/>
          </w:tcPr>
          <w:p w14:paraId="6A1FE59F"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Authors</w:t>
            </w:r>
          </w:p>
        </w:tc>
      </w:tr>
      <w:tr w:rsidR="00BA31BB" w:rsidRPr="001952B2" w14:paraId="2475A0A7" w14:textId="77777777" w:rsidTr="003A6E04">
        <w:tc>
          <w:tcPr>
            <w:tcW w:w="0" w:type="auto"/>
            <w:hideMark/>
          </w:tcPr>
          <w:p w14:paraId="0B5775A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Damselfish</w:t>
            </w:r>
          </w:p>
        </w:tc>
        <w:tc>
          <w:tcPr>
            <w:tcW w:w="0" w:type="auto"/>
            <w:hideMark/>
          </w:tcPr>
          <w:p w14:paraId="35498FE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(200–300 μm)</w:t>
            </w:r>
          </w:p>
        </w:tc>
        <w:tc>
          <w:tcPr>
            <w:tcW w:w="0" w:type="auto"/>
            <w:hideMark/>
          </w:tcPr>
          <w:p w14:paraId="6221D9D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Exhibited increased avoidance behaviors, reducing shelter-seeking, and heightened mortality</w:t>
            </w:r>
          </w:p>
        </w:tc>
        <w:tc>
          <w:tcPr>
            <w:tcW w:w="0" w:type="auto"/>
            <w:hideMark/>
          </w:tcPr>
          <w:p w14:paraId="47AF2044" w14:textId="00A77411"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McCormick et al.</w:t>
            </w:r>
            <w:r>
              <w:rPr>
                <w:rFonts w:ascii="Arial" w:hAnsi="Arial" w:cs="Arial"/>
                <w:sz w:val="20"/>
                <w:szCs w:val="20"/>
              </w:rPr>
              <w:t>, 2020)</w:t>
            </w:r>
          </w:p>
        </w:tc>
      </w:tr>
      <w:tr w:rsidR="00BA31BB" w:rsidRPr="001952B2" w14:paraId="68486C09" w14:textId="77777777" w:rsidTr="003A6E04">
        <w:tc>
          <w:tcPr>
            <w:tcW w:w="0" w:type="auto"/>
            <w:hideMark/>
          </w:tcPr>
          <w:p w14:paraId="4FA0F93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Earthworms</w:t>
            </w:r>
          </w:p>
        </w:tc>
        <w:tc>
          <w:tcPr>
            <w:tcW w:w="0" w:type="auto"/>
            <w:hideMark/>
          </w:tcPr>
          <w:p w14:paraId="6D86797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(100 nm, 1–100 μm)</w:t>
            </w:r>
          </w:p>
        </w:tc>
        <w:tc>
          <w:tcPr>
            <w:tcW w:w="0" w:type="auto"/>
            <w:hideMark/>
          </w:tcPr>
          <w:p w14:paraId="5AEDCD8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Detected coelomocyte DNA fragmentation</w:t>
            </w:r>
          </w:p>
        </w:tc>
        <w:tc>
          <w:tcPr>
            <w:tcW w:w="0" w:type="auto"/>
            <w:hideMark/>
          </w:tcPr>
          <w:p w14:paraId="6FF36A78" w14:textId="331C600E"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Xu et al.</w:t>
            </w:r>
            <w:r>
              <w:rPr>
                <w:rFonts w:ascii="Arial" w:hAnsi="Arial" w:cs="Arial"/>
                <w:sz w:val="20"/>
                <w:szCs w:val="20"/>
              </w:rPr>
              <w:t>, 2021)</w:t>
            </w:r>
          </w:p>
        </w:tc>
      </w:tr>
      <w:tr w:rsidR="00BA31BB" w:rsidRPr="001952B2" w14:paraId="781AD8A5" w14:textId="77777777" w:rsidTr="00D23DFA">
        <w:trPr>
          <w:trHeight w:val="662"/>
        </w:trPr>
        <w:tc>
          <w:tcPr>
            <w:tcW w:w="0" w:type="auto"/>
            <w:hideMark/>
          </w:tcPr>
          <w:p w14:paraId="3D658B9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Female Wistar rats</w:t>
            </w:r>
          </w:p>
        </w:tc>
        <w:tc>
          <w:tcPr>
            <w:tcW w:w="0" w:type="auto"/>
            <w:hideMark/>
          </w:tcPr>
          <w:p w14:paraId="7BA8A5B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(500 nm)</w:t>
            </w:r>
          </w:p>
        </w:tc>
        <w:tc>
          <w:tcPr>
            <w:tcW w:w="0" w:type="auto"/>
            <w:hideMark/>
          </w:tcPr>
          <w:p w14:paraId="0FE9A45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Triggered ovarian apoptosis via Wnt/β-Catenin pathway and oxidative stress</w:t>
            </w:r>
          </w:p>
        </w:tc>
        <w:tc>
          <w:tcPr>
            <w:tcW w:w="0" w:type="auto"/>
            <w:hideMark/>
          </w:tcPr>
          <w:p w14:paraId="11515447" w14:textId="3B3002FF"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An et al.</w:t>
            </w:r>
            <w:r>
              <w:rPr>
                <w:rFonts w:ascii="Arial" w:hAnsi="Arial" w:cs="Arial"/>
                <w:sz w:val="20"/>
                <w:szCs w:val="20"/>
              </w:rPr>
              <w:t>, 2021)</w:t>
            </w:r>
          </w:p>
        </w:tc>
      </w:tr>
      <w:tr w:rsidR="00BA31BB" w:rsidRPr="001952B2" w14:paraId="7276CA5C" w14:textId="77777777" w:rsidTr="003A6E04">
        <w:tc>
          <w:tcPr>
            <w:tcW w:w="0" w:type="auto"/>
            <w:hideMark/>
          </w:tcPr>
          <w:p w14:paraId="38F61C4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Flesh-footed Shearwaters</w:t>
            </w:r>
          </w:p>
        </w:tc>
        <w:tc>
          <w:tcPr>
            <w:tcW w:w="0" w:type="auto"/>
            <w:hideMark/>
          </w:tcPr>
          <w:p w14:paraId="54A72CF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w:t>
            </w:r>
          </w:p>
        </w:tc>
        <w:tc>
          <w:tcPr>
            <w:tcW w:w="0" w:type="auto"/>
            <w:hideMark/>
          </w:tcPr>
          <w:p w14:paraId="2C7454B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Displayed internal damage such as fibrosis and organ deformation; glandular reduction in the digestive tract</w:t>
            </w:r>
          </w:p>
        </w:tc>
        <w:tc>
          <w:tcPr>
            <w:tcW w:w="0" w:type="auto"/>
            <w:hideMark/>
          </w:tcPr>
          <w:p w14:paraId="05E30D02" w14:textId="2E86DC95"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Rivers-Auty et al.</w:t>
            </w:r>
            <w:r>
              <w:rPr>
                <w:rFonts w:ascii="Arial" w:hAnsi="Arial" w:cs="Arial"/>
                <w:sz w:val="20"/>
                <w:szCs w:val="20"/>
              </w:rPr>
              <w:t xml:space="preserve">, </w:t>
            </w:r>
            <w:r w:rsidR="00625944" w:rsidRPr="001952B2">
              <w:rPr>
                <w:rFonts w:ascii="Arial" w:hAnsi="Arial" w:cs="Arial"/>
                <w:sz w:val="20"/>
                <w:szCs w:val="20"/>
              </w:rPr>
              <w:t>2023)</w:t>
            </w:r>
          </w:p>
        </w:tc>
      </w:tr>
      <w:tr w:rsidR="00BA31BB" w:rsidRPr="001952B2" w14:paraId="6165C3EC" w14:textId="77777777" w:rsidTr="003A6E04">
        <w:tc>
          <w:tcPr>
            <w:tcW w:w="0" w:type="auto"/>
            <w:hideMark/>
          </w:tcPr>
          <w:p w14:paraId="523E13F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Flesh-footed Shearwaters (</w:t>
            </w:r>
            <w:r w:rsidRPr="001952B2">
              <w:rPr>
                <w:rFonts w:ascii="Arial" w:hAnsi="Arial" w:cs="Arial"/>
                <w:i/>
                <w:iCs/>
                <w:sz w:val="20"/>
                <w:szCs w:val="20"/>
              </w:rPr>
              <w:t>Ardenna carneipes</w:t>
            </w:r>
            <w:r w:rsidRPr="001952B2">
              <w:rPr>
                <w:rFonts w:ascii="Arial" w:hAnsi="Arial" w:cs="Arial"/>
                <w:sz w:val="20"/>
                <w:szCs w:val="20"/>
              </w:rPr>
              <w:t>)</w:t>
            </w:r>
          </w:p>
        </w:tc>
        <w:tc>
          <w:tcPr>
            <w:tcW w:w="0" w:type="auto"/>
            <w:hideMark/>
          </w:tcPr>
          <w:p w14:paraId="329013B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w:t>
            </w:r>
          </w:p>
        </w:tc>
        <w:tc>
          <w:tcPr>
            <w:tcW w:w="0" w:type="auto"/>
            <w:hideMark/>
          </w:tcPr>
          <w:p w14:paraId="5C5217EB"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Observed scar tissue development and fibrosis</w:t>
            </w:r>
          </w:p>
        </w:tc>
        <w:tc>
          <w:tcPr>
            <w:tcW w:w="0" w:type="auto"/>
            <w:hideMark/>
          </w:tcPr>
          <w:p w14:paraId="546C7F8A" w14:textId="579BB0D8"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Charlton-Howard et al.</w:t>
            </w:r>
            <w:r>
              <w:rPr>
                <w:rFonts w:ascii="Arial" w:hAnsi="Arial" w:cs="Arial"/>
                <w:sz w:val="20"/>
                <w:szCs w:val="20"/>
              </w:rPr>
              <w:t>,</w:t>
            </w:r>
            <w:r w:rsidR="00BA31BB">
              <w:rPr>
                <w:rFonts w:ascii="Arial" w:hAnsi="Arial" w:cs="Arial"/>
                <w:sz w:val="20"/>
                <w:szCs w:val="20"/>
              </w:rPr>
              <w:t xml:space="preserve"> </w:t>
            </w:r>
            <w:r>
              <w:rPr>
                <w:rFonts w:ascii="Arial" w:hAnsi="Arial" w:cs="Arial"/>
                <w:sz w:val="20"/>
                <w:szCs w:val="20"/>
              </w:rPr>
              <w:t>2023)</w:t>
            </w:r>
          </w:p>
        </w:tc>
      </w:tr>
      <w:tr w:rsidR="00BA31BB" w:rsidRPr="001952B2" w14:paraId="4D4D215E" w14:textId="77777777" w:rsidTr="003A6E04">
        <w:tc>
          <w:tcPr>
            <w:tcW w:w="0" w:type="auto"/>
            <w:hideMark/>
          </w:tcPr>
          <w:p w14:paraId="181A191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Freshwater mollusc (</w:t>
            </w:r>
            <w:r w:rsidRPr="001952B2">
              <w:rPr>
                <w:rFonts w:ascii="Arial" w:hAnsi="Arial" w:cs="Arial"/>
                <w:i/>
                <w:iCs/>
                <w:sz w:val="20"/>
                <w:szCs w:val="20"/>
              </w:rPr>
              <w:t>Pomacea paludosa</w:t>
            </w:r>
            <w:r w:rsidRPr="001952B2">
              <w:rPr>
                <w:rFonts w:ascii="Arial" w:hAnsi="Arial" w:cs="Arial"/>
                <w:sz w:val="20"/>
                <w:szCs w:val="20"/>
              </w:rPr>
              <w:t>)</w:t>
            </w:r>
          </w:p>
        </w:tc>
        <w:tc>
          <w:tcPr>
            <w:tcW w:w="0" w:type="auto"/>
            <w:hideMark/>
          </w:tcPr>
          <w:p w14:paraId="3C405CF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PP (11.86–44.62 μm)</w:t>
            </w:r>
          </w:p>
        </w:tc>
        <w:tc>
          <w:tcPr>
            <w:tcW w:w="0" w:type="auto"/>
            <w:hideMark/>
          </w:tcPr>
          <w:p w14:paraId="0C3B6DF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Enzyme activity altered, hemostasis disrupted, and gastrointestinal damage noted</w:t>
            </w:r>
          </w:p>
        </w:tc>
        <w:tc>
          <w:tcPr>
            <w:tcW w:w="0" w:type="auto"/>
            <w:hideMark/>
          </w:tcPr>
          <w:p w14:paraId="5EF738DB" w14:textId="11EC9FE8"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Jeyavani et al.</w:t>
            </w:r>
            <w:r>
              <w:rPr>
                <w:rFonts w:ascii="Arial" w:hAnsi="Arial" w:cs="Arial"/>
                <w:sz w:val="20"/>
                <w:szCs w:val="20"/>
              </w:rPr>
              <w:t>, 2022)</w:t>
            </w:r>
          </w:p>
        </w:tc>
      </w:tr>
      <w:tr w:rsidR="00BA31BB" w:rsidRPr="001952B2" w14:paraId="51438D03" w14:textId="77777777" w:rsidTr="003A6E04">
        <w:tc>
          <w:tcPr>
            <w:tcW w:w="0" w:type="auto"/>
            <w:hideMark/>
          </w:tcPr>
          <w:p w14:paraId="2305FE0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Goldfish (</w:t>
            </w:r>
            <w:r w:rsidRPr="001952B2">
              <w:rPr>
                <w:rFonts w:ascii="Arial" w:hAnsi="Arial" w:cs="Arial"/>
                <w:i/>
                <w:iCs/>
                <w:sz w:val="20"/>
                <w:szCs w:val="20"/>
              </w:rPr>
              <w:t>Carassius auratus</w:t>
            </w:r>
            <w:r w:rsidRPr="001952B2">
              <w:rPr>
                <w:rFonts w:ascii="Arial" w:hAnsi="Arial" w:cs="Arial"/>
                <w:sz w:val="20"/>
                <w:szCs w:val="20"/>
              </w:rPr>
              <w:t>)</w:t>
            </w:r>
          </w:p>
        </w:tc>
        <w:tc>
          <w:tcPr>
            <w:tcW w:w="0" w:type="auto"/>
            <w:hideMark/>
          </w:tcPr>
          <w:p w14:paraId="37EDFA3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(500 nm and 30 μm)</w:t>
            </w:r>
          </w:p>
        </w:tc>
        <w:tc>
          <w:tcPr>
            <w:tcW w:w="0" w:type="auto"/>
            <w:hideMark/>
          </w:tcPr>
          <w:p w14:paraId="3FA54DB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Affected brain function and smell perception</w:t>
            </w:r>
          </w:p>
        </w:tc>
        <w:tc>
          <w:tcPr>
            <w:tcW w:w="0" w:type="auto"/>
            <w:hideMark/>
          </w:tcPr>
          <w:p w14:paraId="43A2A292" w14:textId="66E84C0C"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Shi et al.</w:t>
            </w:r>
            <w:r>
              <w:rPr>
                <w:rFonts w:ascii="Arial" w:hAnsi="Arial" w:cs="Arial"/>
                <w:sz w:val="20"/>
                <w:szCs w:val="20"/>
              </w:rPr>
              <w:t>,</w:t>
            </w:r>
            <w:r w:rsidR="00625944" w:rsidRPr="001952B2">
              <w:rPr>
                <w:rFonts w:ascii="Arial" w:hAnsi="Arial" w:cs="Arial"/>
                <w:sz w:val="20"/>
                <w:szCs w:val="20"/>
              </w:rPr>
              <w:t xml:space="preserve"> </w:t>
            </w:r>
            <w:r>
              <w:rPr>
                <w:rFonts w:ascii="Arial" w:hAnsi="Arial" w:cs="Arial"/>
                <w:sz w:val="20"/>
                <w:szCs w:val="20"/>
              </w:rPr>
              <w:t>2021)</w:t>
            </w:r>
          </w:p>
        </w:tc>
      </w:tr>
      <w:tr w:rsidR="00BA31BB" w:rsidRPr="001952B2" w14:paraId="5A3E9421" w14:textId="77777777" w:rsidTr="003A6E04">
        <w:tc>
          <w:tcPr>
            <w:tcW w:w="0" w:type="auto"/>
            <w:hideMark/>
          </w:tcPr>
          <w:p w14:paraId="27857AF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Juvenile Goldfish</w:t>
            </w:r>
          </w:p>
        </w:tc>
        <w:tc>
          <w:tcPr>
            <w:tcW w:w="0" w:type="auto"/>
            <w:hideMark/>
          </w:tcPr>
          <w:p w14:paraId="46CC200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PVC microbeads (0.100–1000 μm)</w:t>
            </w:r>
          </w:p>
        </w:tc>
        <w:tc>
          <w:tcPr>
            <w:tcW w:w="0" w:type="auto"/>
            <w:hideMark/>
          </w:tcPr>
          <w:p w14:paraId="1FF506B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Induced oxidative stress, downregulated growth-related hormones, and </w:t>
            </w:r>
            <w:r w:rsidRPr="001952B2">
              <w:rPr>
                <w:rFonts w:ascii="Arial" w:hAnsi="Arial" w:cs="Arial"/>
                <w:sz w:val="20"/>
                <w:szCs w:val="20"/>
              </w:rPr>
              <w:lastRenderedPageBreak/>
              <w:t>affected protein/gene expression</w:t>
            </w:r>
          </w:p>
        </w:tc>
        <w:tc>
          <w:tcPr>
            <w:tcW w:w="0" w:type="auto"/>
            <w:hideMark/>
          </w:tcPr>
          <w:p w14:paraId="160F0BA6" w14:textId="098F2CD2"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lastRenderedPageBreak/>
              <w:t>(</w:t>
            </w:r>
            <w:r w:rsidR="00625944" w:rsidRPr="001952B2">
              <w:rPr>
                <w:rFonts w:ascii="Arial" w:hAnsi="Arial" w:cs="Arial"/>
                <w:sz w:val="20"/>
                <w:szCs w:val="20"/>
              </w:rPr>
              <w:t>Romano et al.</w:t>
            </w:r>
            <w:r>
              <w:rPr>
                <w:rFonts w:ascii="Arial" w:hAnsi="Arial" w:cs="Arial"/>
                <w:sz w:val="20"/>
                <w:szCs w:val="20"/>
              </w:rPr>
              <w:t>,2020)</w:t>
            </w:r>
          </w:p>
        </w:tc>
      </w:tr>
      <w:tr w:rsidR="00BA31BB" w:rsidRPr="001952B2" w14:paraId="00356C7B" w14:textId="77777777" w:rsidTr="003A6E04">
        <w:tc>
          <w:tcPr>
            <w:tcW w:w="0" w:type="auto"/>
            <w:hideMark/>
          </w:tcPr>
          <w:p w14:paraId="2DC5920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Lumbricus terrestris</w:t>
            </w:r>
          </w:p>
        </w:tc>
        <w:tc>
          <w:tcPr>
            <w:tcW w:w="0" w:type="auto"/>
            <w:hideMark/>
          </w:tcPr>
          <w:p w14:paraId="0F7EE5F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PE (&lt;150 μm)</w:t>
            </w:r>
          </w:p>
        </w:tc>
        <w:tc>
          <w:tcPr>
            <w:tcW w:w="0" w:type="auto"/>
            <w:hideMark/>
          </w:tcPr>
          <w:p w14:paraId="1247FD2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Resulted in elevated death rates, reduced weight, and slower growth</w:t>
            </w:r>
          </w:p>
        </w:tc>
        <w:tc>
          <w:tcPr>
            <w:tcW w:w="0" w:type="auto"/>
            <w:hideMark/>
          </w:tcPr>
          <w:p w14:paraId="6EC7C09E" w14:textId="715254F4"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Huerta Lwanga et al.</w:t>
            </w:r>
            <w:r>
              <w:rPr>
                <w:rFonts w:ascii="Arial" w:hAnsi="Arial" w:cs="Arial"/>
                <w:sz w:val="20"/>
                <w:szCs w:val="20"/>
              </w:rPr>
              <w:t>, 2016)</w:t>
            </w:r>
          </w:p>
        </w:tc>
      </w:tr>
      <w:tr w:rsidR="00BA31BB" w:rsidRPr="001952B2" w14:paraId="5ACD03FC" w14:textId="77777777" w:rsidTr="003A6E04">
        <w:tc>
          <w:tcPr>
            <w:tcW w:w="0" w:type="auto"/>
            <w:hideMark/>
          </w:tcPr>
          <w:p w14:paraId="1C8F608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Male Wistar rats</w:t>
            </w:r>
          </w:p>
        </w:tc>
        <w:tc>
          <w:tcPr>
            <w:tcW w:w="0" w:type="auto"/>
            <w:hideMark/>
          </w:tcPr>
          <w:p w14:paraId="4378186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(avg. 38.92 nm)</w:t>
            </w:r>
          </w:p>
        </w:tc>
        <w:tc>
          <w:tcPr>
            <w:tcW w:w="0" w:type="auto"/>
            <w:hideMark/>
          </w:tcPr>
          <w:p w14:paraId="714E0AF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Induced sperm abnormalities, gene changes, and testicular DNA damage</w:t>
            </w:r>
          </w:p>
        </w:tc>
        <w:tc>
          <w:tcPr>
            <w:tcW w:w="0" w:type="auto"/>
            <w:hideMark/>
          </w:tcPr>
          <w:p w14:paraId="5A07080F" w14:textId="255F7E81"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Amereh et al.</w:t>
            </w:r>
            <w:r w:rsidR="00BA31BB">
              <w:rPr>
                <w:rFonts w:ascii="Arial" w:hAnsi="Arial" w:cs="Arial"/>
                <w:sz w:val="20"/>
                <w:szCs w:val="20"/>
              </w:rPr>
              <w:t xml:space="preserve">, </w:t>
            </w:r>
            <w:r>
              <w:rPr>
                <w:rFonts w:ascii="Arial" w:hAnsi="Arial" w:cs="Arial"/>
                <w:sz w:val="20"/>
                <w:szCs w:val="20"/>
              </w:rPr>
              <w:t>2020)</w:t>
            </w:r>
          </w:p>
        </w:tc>
      </w:tr>
      <w:tr w:rsidR="00BA31BB" w:rsidRPr="001952B2" w14:paraId="52C5E725" w14:textId="77777777" w:rsidTr="003A6E04">
        <w:tc>
          <w:tcPr>
            <w:tcW w:w="0" w:type="auto"/>
            <w:hideMark/>
          </w:tcPr>
          <w:p w14:paraId="061EC0E7"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Nephrops norvegicus</w:t>
            </w:r>
          </w:p>
        </w:tc>
        <w:tc>
          <w:tcPr>
            <w:tcW w:w="0" w:type="auto"/>
            <w:hideMark/>
          </w:tcPr>
          <w:p w14:paraId="64DB160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PP fibers (0.2 mm)</w:t>
            </w:r>
          </w:p>
        </w:tc>
        <w:tc>
          <w:tcPr>
            <w:tcW w:w="0" w:type="auto"/>
            <w:hideMark/>
          </w:tcPr>
          <w:p w14:paraId="43E9595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Altered metabolism, reduced body and lipid storage</w:t>
            </w:r>
          </w:p>
        </w:tc>
        <w:tc>
          <w:tcPr>
            <w:tcW w:w="0" w:type="auto"/>
            <w:hideMark/>
          </w:tcPr>
          <w:p w14:paraId="6A156B65" w14:textId="4BEA4CED" w:rsidR="00625944" w:rsidRPr="001952B2" w:rsidRDefault="00433204"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Welden</w:t>
            </w:r>
            <w:r w:rsidR="00E46B41">
              <w:rPr>
                <w:rFonts w:ascii="Arial" w:hAnsi="Arial" w:cs="Arial"/>
                <w:sz w:val="20"/>
                <w:szCs w:val="20"/>
              </w:rPr>
              <w:t xml:space="preserve"> &amp; </w:t>
            </w:r>
            <w:r w:rsidR="00625944" w:rsidRPr="001952B2">
              <w:rPr>
                <w:rFonts w:ascii="Arial" w:hAnsi="Arial" w:cs="Arial"/>
                <w:sz w:val="20"/>
                <w:szCs w:val="20"/>
              </w:rPr>
              <w:t>Cowie</w:t>
            </w:r>
            <w:r w:rsidR="00BA31BB">
              <w:rPr>
                <w:rFonts w:ascii="Arial" w:hAnsi="Arial" w:cs="Arial"/>
                <w:sz w:val="20"/>
                <w:szCs w:val="20"/>
              </w:rPr>
              <w:t>.</w:t>
            </w:r>
            <w:r>
              <w:rPr>
                <w:rFonts w:ascii="Arial" w:hAnsi="Arial" w:cs="Arial"/>
                <w:sz w:val="20"/>
                <w:szCs w:val="20"/>
              </w:rPr>
              <w:t>, 2016)</w:t>
            </w:r>
          </w:p>
        </w:tc>
      </w:tr>
      <w:tr w:rsidR="00BA31BB" w:rsidRPr="001952B2" w14:paraId="601A9468" w14:textId="77777777" w:rsidTr="003A6E04">
        <w:tc>
          <w:tcPr>
            <w:tcW w:w="0" w:type="auto"/>
            <w:hideMark/>
          </w:tcPr>
          <w:p w14:paraId="0D414E0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Oreochromis urolepis</w:t>
            </w:r>
            <w:r w:rsidRPr="001952B2">
              <w:rPr>
                <w:rFonts w:ascii="Arial" w:hAnsi="Arial" w:cs="Arial"/>
                <w:sz w:val="20"/>
                <w:szCs w:val="20"/>
              </w:rPr>
              <w:t xml:space="preserve"> larvae</w:t>
            </w:r>
          </w:p>
        </w:tc>
        <w:tc>
          <w:tcPr>
            <w:tcW w:w="0" w:type="auto"/>
            <w:hideMark/>
          </w:tcPr>
          <w:p w14:paraId="1D5B6FB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PE (38–45 μm)</w:t>
            </w:r>
          </w:p>
        </w:tc>
        <w:tc>
          <w:tcPr>
            <w:tcW w:w="0" w:type="auto"/>
            <w:hideMark/>
          </w:tcPr>
          <w:p w14:paraId="57D954A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Elevated enzyme levels related to oxidative stress</w:t>
            </w:r>
          </w:p>
        </w:tc>
        <w:tc>
          <w:tcPr>
            <w:tcW w:w="0" w:type="auto"/>
            <w:hideMark/>
          </w:tcPr>
          <w:p w14:paraId="4792A6EC" w14:textId="480D802E"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Mbugani et al.</w:t>
            </w:r>
            <w:r w:rsidR="00BA31BB">
              <w:rPr>
                <w:rFonts w:ascii="Arial" w:hAnsi="Arial" w:cs="Arial"/>
                <w:sz w:val="20"/>
                <w:szCs w:val="20"/>
              </w:rPr>
              <w:t>,</w:t>
            </w:r>
            <w:r>
              <w:rPr>
                <w:rFonts w:ascii="Arial" w:hAnsi="Arial" w:cs="Arial"/>
                <w:sz w:val="20"/>
                <w:szCs w:val="20"/>
              </w:rPr>
              <w:t xml:space="preserve"> 2022)</w:t>
            </w:r>
          </w:p>
        </w:tc>
      </w:tr>
      <w:tr w:rsidR="00BA31BB" w:rsidRPr="001952B2" w14:paraId="5A49BB9C" w14:textId="77777777" w:rsidTr="003A6E04">
        <w:tc>
          <w:tcPr>
            <w:tcW w:w="0" w:type="auto"/>
            <w:hideMark/>
          </w:tcPr>
          <w:p w14:paraId="76BC5077"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Coral (</w:t>
            </w:r>
            <w:r w:rsidRPr="001952B2">
              <w:rPr>
                <w:rFonts w:ascii="Arial" w:hAnsi="Arial" w:cs="Arial"/>
                <w:i/>
                <w:iCs/>
                <w:sz w:val="20"/>
                <w:szCs w:val="20"/>
              </w:rPr>
              <w:t>Pocillopora damicornis</w:t>
            </w:r>
            <w:r w:rsidRPr="001952B2">
              <w:rPr>
                <w:rFonts w:ascii="Arial" w:hAnsi="Arial" w:cs="Arial"/>
                <w:sz w:val="20"/>
                <w:szCs w:val="20"/>
              </w:rPr>
              <w:t>)</w:t>
            </w:r>
          </w:p>
        </w:tc>
        <w:tc>
          <w:tcPr>
            <w:tcW w:w="0" w:type="auto"/>
            <w:hideMark/>
          </w:tcPr>
          <w:p w14:paraId="3167DAA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(1.0 μm)</w:t>
            </w:r>
          </w:p>
        </w:tc>
        <w:tc>
          <w:tcPr>
            <w:tcW w:w="0" w:type="auto"/>
            <w:hideMark/>
          </w:tcPr>
          <w:p w14:paraId="783BB7B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Affected stress response pathways, detoxification, and immune defense</w:t>
            </w:r>
          </w:p>
        </w:tc>
        <w:tc>
          <w:tcPr>
            <w:tcW w:w="0" w:type="auto"/>
            <w:hideMark/>
          </w:tcPr>
          <w:p w14:paraId="2602F3A5" w14:textId="40A87C02"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Tang et al.</w:t>
            </w:r>
            <w:r>
              <w:rPr>
                <w:rFonts w:ascii="Arial" w:hAnsi="Arial" w:cs="Arial"/>
                <w:sz w:val="20"/>
                <w:szCs w:val="20"/>
              </w:rPr>
              <w:t>, 2018)</w:t>
            </w:r>
          </w:p>
        </w:tc>
      </w:tr>
      <w:tr w:rsidR="00BA31BB" w:rsidRPr="001952B2" w14:paraId="0629A716" w14:textId="77777777" w:rsidTr="003A6E04">
        <w:tc>
          <w:tcPr>
            <w:tcW w:w="0" w:type="auto"/>
            <w:hideMark/>
          </w:tcPr>
          <w:p w14:paraId="59AF322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Sparus aurata</w:t>
            </w:r>
          </w:p>
        </w:tc>
        <w:tc>
          <w:tcPr>
            <w:tcW w:w="0" w:type="auto"/>
            <w:hideMark/>
          </w:tcPr>
          <w:p w14:paraId="3122E96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LDPE pellets (100–500 μm)</w:t>
            </w:r>
          </w:p>
        </w:tc>
        <w:tc>
          <w:tcPr>
            <w:tcW w:w="0" w:type="auto"/>
            <w:hideMark/>
          </w:tcPr>
          <w:p w14:paraId="23606D2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Altered lipid processing, no cell death, but changes in liver and brain enzyme activity</w:t>
            </w:r>
          </w:p>
        </w:tc>
        <w:tc>
          <w:tcPr>
            <w:tcW w:w="0" w:type="auto"/>
            <w:hideMark/>
          </w:tcPr>
          <w:p w14:paraId="45486A7A" w14:textId="6A3C9B0B"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Rios-Fuster et al.</w:t>
            </w:r>
            <w:r>
              <w:rPr>
                <w:rFonts w:ascii="Arial" w:hAnsi="Arial" w:cs="Arial"/>
                <w:sz w:val="20"/>
                <w:szCs w:val="20"/>
              </w:rPr>
              <w:t>, 2021)</w:t>
            </w:r>
          </w:p>
        </w:tc>
      </w:tr>
      <w:tr w:rsidR="00BA31BB" w:rsidRPr="001952B2" w14:paraId="2AEC1C2F" w14:textId="77777777" w:rsidTr="003A6E04">
        <w:tc>
          <w:tcPr>
            <w:tcW w:w="0" w:type="auto"/>
            <w:hideMark/>
          </w:tcPr>
          <w:p w14:paraId="06FBA587"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Sparus aurata</w:t>
            </w:r>
          </w:p>
        </w:tc>
        <w:tc>
          <w:tcPr>
            <w:tcW w:w="0" w:type="auto"/>
            <w:hideMark/>
          </w:tcPr>
          <w:p w14:paraId="7F09D7C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LDPE (200–1000 μm)</w:t>
            </w:r>
          </w:p>
        </w:tc>
        <w:tc>
          <w:tcPr>
            <w:tcW w:w="0" w:type="auto"/>
            <w:hideMark/>
          </w:tcPr>
          <w:p w14:paraId="37A8B04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Caused gut injury, inflammation, and cellular desquamation</w:t>
            </w:r>
          </w:p>
        </w:tc>
        <w:tc>
          <w:tcPr>
            <w:tcW w:w="0" w:type="auto"/>
            <w:hideMark/>
          </w:tcPr>
          <w:p w14:paraId="5D80A2A2" w14:textId="1293AF5C"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Varo et al.</w:t>
            </w:r>
            <w:r w:rsidR="00BA31BB">
              <w:rPr>
                <w:rFonts w:ascii="Arial" w:hAnsi="Arial" w:cs="Arial"/>
                <w:sz w:val="20"/>
                <w:szCs w:val="20"/>
              </w:rPr>
              <w:t>,</w:t>
            </w:r>
            <w:r>
              <w:rPr>
                <w:rFonts w:ascii="Arial" w:hAnsi="Arial" w:cs="Arial"/>
                <w:sz w:val="20"/>
                <w:szCs w:val="20"/>
              </w:rPr>
              <w:t xml:space="preserve"> 2021)</w:t>
            </w:r>
          </w:p>
        </w:tc>
      </w:tr>
      <w:tr w:rsidR="00BA31BB" w:rsidRPr="001952B2" w14:paraId="25C9DA0D" w14:textId="77777777" w:rsidTr="003A6E04">
        <w:tc>
          <w:tcPr>
            <w:tcW w:w="0" w:type="auto"/>
            <w:hideMark/>
          </w:tcPr>
          <w:p w14:paraId="3F02102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Terrestrial snails (</w:t>
            </w:r>
            <w:r w:rsidRPr="001952B2">
              <w:rPr>
                <w:rFonts w:ascii="Arial" w:hAnsi="Arial" w:cs="Arial"/>
                <w:i/>
                <w:iCs/>
                <w:sz w:val="20"/>
                <w:szCs w:val="20"/>
              </w:rPr>
              <w:t>Achatina fulica</w:t>
            </w:r>
            <w:r w:rsidRPr="001952B2">
              <w:rPr>
                <w:rFonts w:ascii="Arial" w:hAnsi="Arial" w:cs="Arial"/>
                <w:sz w:val="20"/>
                <w:szCs w:val="20"/>
              </w:rPr>
              <w:t>)</w:t>
            </w:r>
          </w:p>
        </w:tc>
        <w:tc>
          <w:tcPr>
            <w:tcW w:w="0" w:type="auto"/>
            <w:hideMark/>
          </w:tcPr>
          <w:p w14:paraId="4D32F3F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PET fibers (avg. 76.3 μm)</w:t>
            </w:r>
          </w:p>
        </w:tc>
        <w:tc>
          <w:tcPr>
            <w:tcW w:w="0" w:type="auto"/>
            <w:hideMark/>
          </w:tcPr>
          <w:p w14:paraId="36C673B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Induced inflammation, damage to digestive lining, and oxidative stress</w:t>
            </w:r>
          </w:p>
        </w:tc>
        <w:tc>
          <w:tcPr>
            <w:tcW w:w="0" w:type="auto"/>
            <w:hideMark/>
          </w:tcPr>
          <w:p w14:paraId="76513E24" w14:textId="5CCD040A"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Song et al.</w:t>
            </w:r>
            <w:r w:rsidR="00BA31BB">
              <w:rPr>
                <w:rFonts w:ascii="Arial" w:hAnsi="Arial" w:cs="Arial"/>
                <w:sz w:val="20"/>
                <w:szCs w:val="20"/>
              </w:rPr>
              <w:t>,</w:t>
            </w:r>
            <w:r>
              <w:rPr>
                <w:rFonts w:ascii="Arial" w:hAnsi="Arial" w:cs="Arial"/>
                <w:sz w:val="20"/>
                <w:szCs w:val="20"/>
              </w:rPr>
              <w:t xml:space="preserve"> 2019)</w:t>
            </w:r>
          </w:p>
        </w:tc>
      </w:tr>
      <w:tr w:rsidR="00BA31BB" w:rsidRPr="001952B2" w14:paraId="4FC7416B" w14:textId="77777777" w:rsidTr="003A6E04">
        <w:tc>
          <w:tcPr>
            <w:tcW w:w="0" w:type="auto"/>
            <w:hideMark/>
          </w:tcPr>
          <w:p w14:paraId="4BBED8A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w:t>
            </w:r>
          </w:p>
        </w:tc>
        <w:tc>
          <w:tcPr>
            <w:tcW w:w="0" w:type="auto"/>
            <w:hideMark/>
          </w:tcPr>
          <w:p w14:paraId="738A2D6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PA, PE, PP, PVC (~70 μm)</w:t>
            </w:r>
          </w:p>
        </w:tc>
        <w:tc>
          <w:tcPr>
            <w:tcW w:w="0" w:type="auto"/>
            <w:hideMark/>
          </w:tcPr>
          <w:p w14:paraId="16FD6F4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Showed marked reduction in intestinal villi and enterocyte disruption</w:t>
            </w:r>
          </w:p>
        </w:tc>
        <w:tc>
          <w:tcPr>
            <w:tcW w:w="0" w:type="auto"/>
            <w:hideMark/>
          </w:tcPr>
          <w:p w14:paraId="13A22DE4" w14:textId="615928F0"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Lei et al.</w:t>
            </w:r>
            <w:r w:rsidR="00BA31BB">
              <w:rPr>
                <w:rFonts w:ascii="Arial" w:hAnsi="Arial" w:cs="Arial"/>
                <w:sz w:val="20"/>
                <w:szCs w:val="20"/>
              </w:rPr>
              <w:t>,</w:t>
            </w:r>
            <w:r>
              <w:rPr>
                <w:rFonts w:ascii="Arial" w:hAnsi="Arial" w:cs="Arial"/>
                <w:sz w:val="20"/>
                <w:szCs w:val="20"/>
              </w:rPr>
              <w:t xml:space="preserve"> 2016)</w:t>
            </w:r>
          </w:p>
        </w:tc>
      </w:tr>
      <w:tr w:rsidR="00BA31BB" w:rsidRPr="001952B2" w14:paraId="185B9876" w14:textId="77777777" w:rsidTr="003A6E04">
        <w:tc>
          <w:tcPr>
            <w:tcW w:w="0" w:type="auto"/>
            <w:hideMark/>
          </w:tcPr>
          <w:p w14:paraId="2A258B8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w:t>
            </w:r>
          </w:p>
        </w:tc>
        <w:tc>
          <w:tcPr>
            <w:tcW w:w="0" w:type="auto"/>
            <w:hideMark/>
          </w:tcPr>
          <w:p w14:paraId="7D67665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(1 μm)</w:t>
            </w:r>
          </w:p>
        </w:tc>
        <w:tc>
          <w:tcPr>
            <w:tcW w:w="0" w:type="auto"/>
            <w:hideMark/>
          </w:tcPr>
          <w:p w14:paraId="02CE8B8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Slight or no observable effects on offspring development</w:t>
            </w:r>
          </w:p>
        </w:tc>
        <w:tc>
          <w:tcPr>
            <w:tcW w:w="0" w:type="auto"/>
            <w:hideMark/>
          </w:tcPr>
          <w:p w14:paraId="48CA6A44" w14:textId="224F66EC"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Qiang et al.</w:t>
            </w:r>
            <w:r>
              <w:rPr>
                <w:rFonts w:ascii="Arial" w:hAnsi="Arial" w:cs="Arial"/>
                <w:sz w:val="20"/>
                <w:szCs w:val="20"/>
              </w:rPr>
              <w:t>, 2020)</w:t>
            </w:r>
          </w:p>
        </w:tc>
      </w:tr>
      <w:tr w:rsidR="00BA31BB" w:rsidRPr="001952B2" w14:paraId="6132FA2B" w14:textId="77777777" w:rsidTr="003A6E04">
        <w:tc>
          <w:tcPr>
            <w:tcW w:w="0" w:type="auto"/>
            <w:hideMark/>
          </w:tcPr>
          <w:p w14:paraId="0CF4A49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 Marine Medaka (</w:t>
            </w:r>
            <w:r w:rsidRPr="001952B2">
              <w:rPr>
                <w:rFonts w:ascii="Arial" w:hAnsi="Arial" w:cs="Arial"/>
                <w:i/>
                <w:iCs/>
                <w:sz w:val="20"/>
                <w:szCs w:val="20"/>
              </w:rPr>
              <w:t>Oryzias melastigma</w:t>
            </w:r>
            <w:r w:rsidRPr="001952B2">
              <w:rPr>
                <w:rFonts w:ascii="Arial" w:hAnsi="Arial" w:cs="Arial"/>
                <w:sz w:val="20"/>
                <w:szCs w:val="20"/>
              </w:rPr>
              <w:t>)</w:t>
            </w:r>
          </w:p>
        </w:tc>
        <w:tc>
          <w:tcPr>
            <w:tcW w:w="0" w:type="auto"/>
            <w:hideMark/>
          </w:tcPr>
          <w:p w14:paraId="205BC1E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PE and PP (median: 33.7 μm)</w:t>
            </w:r>
          </w:p>
        </w:tc>
        <w:tc>
          <w:tcPr>
            <w:tcW w:w="0" w:type="auto"/>
            <w:hideMark/>
          </w:tcPr>
          <w:p w14:paraId="7B2B5EF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Acute behavioral and developmental toxicity in offspring</w:t>
            </w:r>
          </w:p>
        </w:tc>
        <w:tc>
          <w:tcPr>
            <w:tcW w:w="0" w:type="auto"/>
            <w:hideMark/>
          </w:tcPr>
          <w:p w14:paraId="49E7EB19" w14:textId="241D3286"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Cormier et al.</w:t>
            </w:r>
            <w:r>
              <w:rPr>
                <w:rFonts w:ascii="Arial" w:hAnsi="Arial" w:cs="Arial"/>
                <w:sz w:val="20"/>
                <w:szCs w:val="20"/>
              </w:rPr>
              <w:t>, 2022)</w:t>
            </w:r>
          </w:p>
        </w:tc>
      </w:tr>
      <w:tr w:rsidR="00BA31BB" w:rsidRPr="001952B2" w14:paraId="20470B93" w14:textId="77777777" w:rsidTr="003A6E04">
        <w:tc>
          <w:tcPr>
            <w:tcW w:w="0" w:type="auto"/>
            <w:hideMark/>
          </w:tcPr>
          <w:p w14:paraId="7BB4268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Zooplankton (</w:t>
            </w:r>
            <w:r w:rsidRPr="001952B2">
              <w:rPr>
                <w:rFonts w:ascii="Arial" w:hAnsi="Arial" w:cs="Arial"/>
                <w:i/>
                <w:iCs/>
                <w:sz w:val="20"/>
                <w:szCs w:val="20"/>
              </w:rPr>
              <w:t>Daphnia magna</w:t>
            </w:r>
            <w:r w:rsidRPr="001952B2">
              <w:rPr>
                <w:rFonts w:ascii="Arial" w:hAnsi="Arial" w:cs="Arial"/>
                <w:sz w:val="20"/>
                <w:szCs w:val="20"/>
              </w:rPr>
              <w:t>)</w:t>
            </w:r>
          </w:p>
        </w:tc>
        <w:tc>
          <w:tcPr>
            <w:tcW w:w="0" w:type="auto"/>
            <w:hideMark/>
          </w:tcPr>
          <w:p w14:paraId="4936D9E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Red fluorescent polymer microspheres (1–5 μm)</w:t>
            </w:r>
          </w:p>
        </w:tc>
        <w:tc>
          <w:tcPr>
            <w:tcW w:w="0" w:type="auto"/>
            <w:hideMark/>
          </w:tcPr>
          <w:p w14:paraId="5851D95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Increased reproduction, oxidative stress, and altered population dynamics</w:t>
            </w:r>
          </w:p>
        </w:tc>
        <w:tc>
          <w:tcPr>
            <w:tcW w:w="0" w:type="auto"/>
            <w:hideMark/>
          </w:tcPr>
          <w:p w14:paraId="570CC74F" w14:textId="7AAFE89E"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Guilhermino et al.</w:t>
            </w:r>
            <w:r>
              <w:rPr>
                <w:rFonts w:ascii="Arial" w:hAnsi="Arial" w:cs="Arial"/>
                <w:sz w:val="20"/>
                <w:szCs w:val="20"/>
              </w:rPr>
              <w:t>, 2021)</w:t>
            </w:r>
          </w:p>
        </w:tc>
      </w:tr>
    </w:tbl>
    <w:p w14:paraId="70B87C11" w14:textId="77777777" w:rsidR="00A929E3" w:rsidRDefault="00A929E3" w:rsidP="00401018">
      <w:pPr>
        <w:tabs>
          <w:tab w:val="left" w:pos="1380"/>
        </w:tabs>
        <w:spacing w:after="160"/>
        <w:jc w:val="both"/>
        <w:rPr>
          <w:rFonts w:ascii="Arial" w:hAnsi="Arial" w:cs="Arial"/>
        </w:rPr>
      </w:pPr>
    </w:p>
    <w:p w14:paraId="7DC666D7" w14:textId="13808016" w:rsidR="00401018" w:rsidRPr="0065397F" w:rsidRDefault="00401018" w:rsidP="00401018">
      <w:pPr>
        <w:tabs>
          <w:tab w:val="left" w:pos="1380"/>
        </w:tabs>
        <w:spacing w:after="160"/>
        <w:jc w:val="both"/>
        <w:rPr>
          <w:rFonts w:ascii="Arial" w:hAnsi="Arial" w:cs="Arial"/>
        </w:rPr>
      </w:pPr>
      <w:r w:rsidRPr="0065397F">
        <w:rPr>
          <w:rFonts w:ascii="Arial" w:hAnsi="Arial" w:cs="Arial"/>
        </w:rPr>
        <w:lastRenderedPageBreak/>
        <w:t>Ingested MPs may accumulate in the digestive tract, interrupting the digestion process and limiting nutrient absorption. For instance, prolonged exposure (8 months) of the Norway lobster (</w:t>
      </w:r>
      <w:r w:rsidRPr="0065397F">
        <w:rPr>
          <w:rFonts w:ascii="Arial" w:hAnsi="Arial" w:cs="Arial"/>
          <w:i/>
          <w:iCs/>
        </w:rPr>
        <w:t>Nephrops norvegicus</w:t>
      </w:r>
      <w:r w:rsidRPr="0065397F">
        <w:rPr>
          <w:rFonts w:ascii="Arial" w:hAnsi="Arial" w:cs="Arial"/>
        </w:rPr>
        <w:t xml:space="preserve">) to polypropylene fibers resulted in retention of MPs in the gut due to the organism’s complex intestinal anatomy, leading to reduced food intake and weight loss </w:t>
      </w:r>
      <w:r w:rsidR="00A929E3">
        <w:rPr>
          <w:rFonts w:ascii="Arial" w:hAnsi="Arial" w:cs="Arial"/>
        </w:rPr>
        <w:t>(</w:t>
      </w:r>
      <w:r w:rsidR="00A929E3" w:rsidRPr="00A929E3">
        <w:rPr>
          <w:rFonts w:ascii="Arial" w:hAnsi="Arial" w:cs="Arial"/>
        </w:rPr>
        <w:t>Welden &amp; Cowie, 2016</w:t>
      </w:r>
      <w:r w:rsidR="00A929E3">
        <w:rPr>
          <w:rFonts w:ascii="Arial" w:hAnsi="Arial" w:cs="Arial"/>
        </w:rPr>
        <w:t>).</w:t>
      </w:r>
      <w:r w:rsidRPr="0065397F">
        <w:rPr>
          <w:rFonts w:ascii="Arial" w:hAnsi="Arial" w:cs="Arial"/>
        </w:rPr>
        <w:t xml:space="preserve"> Even species capable of metabolizing certain MPs, such as the earthworm </w:t>
      </w:r>
      <w:r w:rsidRPr="0065397F">
        <w:rPr>
          <w:rFonts w:ascii="Arial" w:hAnsi="Arial" w:cs="Arial"/>
          <w:i/>
          <w:iCs/>
        </w:rPr>
        <w:t>Lumbricus terrestris</w:t>
      </w:r>
      <w:r w:rsidRPr="0065397F">
        <w:rPr>
          <w:rFonts w:ascii="Arial" w:hAnsi="Arial" w:cs="Arial"/>
        </w:rPr>
        <w:t xml:space="preserve">, experience adverse effects at elevated MP levels. When exposed to 28% polyethylene MPs, these earthworms exhibited signs of inhibited growth, weight loss, and a mortality rate ranging from 8–25% </w:t>
      </w:r>
      <w:r w:rsidR="003B743E" w:rsidRPr="003B743E">
        <w:rPr>
          <w:rFonts w:ascii="Arial" w:hAnsi="Arial" w:cs="Arial"/>
          <w:caps/>
          <w:szCs w:val="18"/>
        </w:rPr>
        <w:t>(</w:t>
      </w:r>
      <w:r w:rsidR="003B743E" w:rsidRPr="003B743E">
        <w:rPr>
          <w:rFonts w:ascii="Arial" w:hAnsi="Arial" w:cs="Arial"/>
          <w:szCs w:val="18"/>
        </w:rPr>
        <w:t>Huerta</w:t>
      </w:r>
      <w:r w:rsidR="003B743E" w:rsidRPr="003B743E">
        <w:rPr>
          <w:rFonts w:ascii="Arial" w:hAnsi="Arial" w:cs="Arial"/>
          <w:caps/>
          <w:szCs w:val="18"/>
        </w:rPr>
        <w:t xml:space="preserve"> </w:t>
      </w:r>
      <w:r w:rsidR="003B743E" w:rsidRPr="003B743E">
        <w:rPr>
          <w:rFonts w:ascii="Arial" w:hAnsi="Arial" w:cs="Arial"/>
          <w:szCs w:val="18"/>
        </w:rPr>
        <w:t>et al.,</w:t>
      </w:r>
      <w:r w:rsidR="003B743E" w:rsidRPr="003B743E">
        <w:rPr>
          <w:rFonts w:ascii="Arial" w:hAnsi="Arial" w:cs="Arial"/>
          <w:caps/>
          <w:szCs w:val="18"/>
        </w:rPr>
        <w:t xml:space="preserve"> 2016).</w:t>
      </w:r>
      <w:r w:rsidR="003B743E" w:rsidRPr="0065397F">
        <w:rPr>
          <w:rFonts w:ascii="Arial" w:hAnsi="Arial" w:cs="Arial"/>
        </w:rPr>
        <w:t xml:space="preserve"> </w:t>
      </w:r>
    </w:p>
    <w:p w14:paraId="1DB642DA" w14:textId="6DC3800F" w:rsidR="00401018" w:rsidRDefault="00401018" w:rsidP="00401018">
      <w:pPr>
        <w:tabs>
          <w:tab w:val="left" w:pos="1380"/>
        </w:tabs>
        <w:jc w:val="both"/>
        <w:rPr>
          <w:rFonts w:ascii="Arial" w:hAnsi="Arial" w:cs="Arial"/>
        </w:rPr>
      </w:pPr>
      <w:r w:rsidRPr="00401018">
        <w:rPr>
          <w:rFonts w:ascii="Arial" w:hAnsi="Arial" w:cs="Arial"/>
        </w:rPr>
        <w:t xml:space="preserve">Ingested microplastics (MPs) have been linked to a range of harmful effects on the digestive system of animals, including bleeding, epithelial detachment, necrosis, inflammation, and deformation of the intestinal villi </w:t>
      </w:r>
      <w:r w:rsidR="003B743E">
        <w:rPr>
          <w:rFonts w:ascii="Arial" w:hAnsi="Arial" w:cs="Arial"/>
        </w:rPr>
        <w:t>(</w:t>
      </w:r>
      <w:r w:rsidR="003B743E" w:rsidRPr="003B743E">
        <w:rPr>
          <w:rFonts w:ascii="Arial" w:hAnsi="Arial" w:cs="Arial"/>
        </w:rPr>
        <w:t>Lei et al., 2018</w:t>
      </w:r>
      <w:r w:rsidR="003B743E">
        <w:rPr>
          <w:rFonts w:ascii="Arial" w:hAnsi="Arial" w:cs="Arial"/>
        </w:rPr>
        <w:t xml:space="preserve">; </w:t>
      </w:r>
      <w:r w:rsidR="003B743E" w:rsidRPr="003B743E">
        <w:rPr>
          <w:rFonts w:ascii="Arial" w:hAnsi="Arial" w:cs="Arial"/>
        </w:rPr>
        <w:t>Song et al., 2019</w:t>
      </w:r>
      <w:r w:rsidR="003B743E">
        <w:rPr>
          <w:rFonts w:ascii="Arial" w:hAnsi="Arial" w:cs="Arial"/>
        </w:rPr>
        <w:t xml:space="preserve">; </w:t>
      </w:r>
      <w:r w:rsidR="003B743E" w:rsidRPr="003B743E">
        <w:rPr>
          <w:rFonts w:ascii="Arial" w:hAnsi="Arial" w:cs="Arial"/>
        </w:rPr>
        <w:t>Varo et al., 2021</w:t>
      </w:r>
      <w:r w:rsidR="003B743E">
        <w:rPr>
          <w:rFonts w:ascii="Arial" w:hAnsi="Arial" w:cs="Arial"/>
        </w:rPr>
        <w:t xml:space="preserve">; </w:t>
      </w:r>
      <w:r w:rsidR="003B743E" w:rsidRPr="003B743E">
        <w:rPr>
          <w:rFonts w:ascii="Arial" w:hAnsi="Arial" w:cs="Arial"/>
        </w:rPr>
        <w:t>Mbugani et al., 2022</w:t>
      </w:r>
      <w:r w:rsidR="003B743E">
        <w:rPr>
          <w:rFonts w:ascii="Arial" w:hAnsi="Arial" w:cs="Arial"/>
        </w:rPr>
        <w:t>)</w:t>
      </w:r>
      <w:r w:rsidRPr="00401018">
        <w:rPr>
          <w:rFonts w:ascii="Arial" w:hAnsi="Arial" w:cs="Arial"/>
        </w:rPr>
        <w:t>. Once inside the body, MPs can be absorbed through the gastrointestinal tract, enter the circulatory system, and accumulate in various tissues and organs. MPs smaller than 20 µm have the ability to infiltrate most organs, while those under 10 µm can even cross cellular membranes, potentially causing harm to both tissue and intracellular structures</w:t>
      </w:r>
      <w:r w:rsidR="00BA5189">
        <w:rPr>
          <w:rFonts w:ascii="Arial" w:hAnsi="Arial" w:cs="Arial"/>
        </w:rPr>
        <w:t xml:space="preserve"> (</w:t>
      </w:r>
      <w:r w:rsidR="00BA5189" w:rsidRPr="00B774C5">
        <w:rPr>
          <w:rFonts w:ascii="Arial" w:hAnsi="Arial" w:cs="Arial"/>
        </w:rPr>
        <w:t>Charlton-Howard et al., 2023</w:t>
      </w:r>
      <w:r w:rsidR="00BA5189">
        <w:rPr>
          <w:rFonts w:ascii="Arial" w:hAnsi="Arial" w:cs="Arial"/>
        </w:rPr>
        <w:t>).</w:t>
      </w:r>
      <w:r w:rsidR="003B743E">
        <w:rPr>
          <w:rFonts w:ascii="Arial" w:hAnsi="Arial" w:cs="Arial"/>
        </w:rPr>
        <w:t xml:space="preserve"> </w:t>
      </w:r>
      <w:r w:rsidRPr="00401018">
        <w:rPr>
          <w:rFonts w:ascii="Arial" w:hAnsi="Arial" w:cs="Arial"/>
        </w:rPr>
        <w:t>For example, exposure to polystyrene (PS) nanoplastics (25–50 nm) led to histological damage in the testicular tissue of Wistar rats</w:t>
      </w:r>
      <w:r w:rsidR="00BA5189">
        <w:rPr>
          <w:rFonts w:ascii="Arial" w:hAnsi="Arial" w:cs="Arial"/>
        </w:rPr>
        <w:t xml:space="preserve"> (</w:t>
      </w:r>
      <w:r w:rsidR="00BA5189" w:rsidRPr="00BA5189">
        <w:rPr>
          <w:rFonts w:ascii="Arial" w:hAnsi="Arial" w:cs="Arial"/>
        </w:rPr>
        <w:t>Amereh et al., 2020</w:t>
      </w:r>
      <w:r w:rsidR="00BA5189">
        <w:rPr>
          <w:rFonts w:ascii="Arial" w:hAnsi="Arial" w:cs="Arial"/>
        </w:rPr>
        <w:t>).</w:t>
      </w:r>
      <w:r w:rsidRPr="00401018">
        <w:rPr>
          <w:rFonts w:ascii="Arial" w:hAnsi="Arial" w:cs="Arial"/>
        </w:rPr>
        <w:t xml:space="preserve"> The persistent cycle of tissue damage and repair triggered by MPs may promote excessive scar formation, eventually resulting in fibrotic changes where normal tissue is replaced by fibrous material (Rivers-Auty et al., 2023). It is important to note that while most studies utilize spherical, pristine MPs, real-world environmental MPs often have sharp or irregular shapes, which may inflict more severe physical injuries.</w:t>
      </w:r>
    </w:p>
    <w:p w14:paraId="756CBB94" w14:textId="77777777" w:rsidR="00401018" w:rsidRDefault="00401018" w:rsidP="00401018">
      <w:pPr>
        <w:tabs>
          <w:tab w:val="left" w:pos="1380"/>
        </w:tabs>
        <w:jc w:val="both"/>
        <w:rPr>
          <w:rFonts w:ascii="Arial" w:hAnsi="Arial" w:cs="Arial"/>
        </w:rPr>
      </w:pPr>
    </w:p>
    <w:p w14:paraId="0668652D" w14:textId="73787890" w:rsidR="00401018" w:rsidRPr="009748C2" w:rsidRDefault="00401018" w:rsidP="00401018">
      <w:pPr>
        <w:tabs>
          <w:tab w:val="left" w:pos="1380"/>
        </w:tabs>
        <w:jc w:val="both"/>
        <w:rPr>
          <w:rFonts w:ascii="Arial" w:hAnsi="Arial" w:cs="Arial"/>
          <w:sz w:val="22"/>
          <w:szCs w:val="22"/>
        </w:rPr>
      </w:pPr>
      <w:r w:rsidRPr="009748C2">
        <w:rPr>
          <w:rFonts w:ascii="Arial" w:hAnsi="Arial" w:cs="Arial"/>
          <w:b/>
          <w:bCs/>
          <w:sz w:val="22"/>
          <w:szCs w:val="22"/>
        </w:rPr>
        <w:t>3.2 Physiological Effects</w:t>
      </w:r>
    </w:p>
    <w:p w14:paraId="43236B13" w14:textId="579BB0D8" w:rsidR="00625944" w:rsidRPr="00401018" w:rsidRDefault="00401018" w:rsidP="0002337C">
      <w:pPr>
        <w:tabs>
          <w:tab w:val="left" w:pos="1380"/>
        </w:tabs>
        <w:jc w:val="both"/>
        <w:rPr>
          <w:rFonts w:ascii="Arial" w:hAnsi="Arial" w:cs="Arial"/>
          <w:sz w:val="16"/>
          <w:szCs w:val="16"/>
        </w:rPr>
      </w:pPr>
      <w:r w:rsidRPr="009748C2">
        <w:rPr>
          <w:rFonts w:ascii="Arial" w:hAnsi="Arial" w:cs="Arial"/>
        </w:rPr>
        <w:t>Microplastics (MPs) have been shown to cause various physiological disturbances in animals, including oxidative stress and disruption of the endocrine system</w:t>
      </w:r>
      <w:r w:rsidR="00BA5189">
        <w:rPr>
          <w:rFonts w:ascii="Arial" w:hAnsi="Arial" w:cs="Arial"/>
        </w:rPr>
        <w:t xml:space="preserve"> (</w:t>
      </w:r>
      <w:r w:rsidR="00BA5189" w:rsidRPr="00BA5189">
        <w:rPr>
          <w:rFonts w:ascii="Arial" w:hAnsi="Arial" w:cs="Arial"/>
        </w:rPr>
        <w:t>Amereh et al., 2020</w:t>
      </w:r>
      <w:r w:rsidR="00BA5189">
        <w:rPr>
          <w:rFonts w:ascii="Arial" w:hAnsi="Arial" w:cs="Arial"/>
        </w:rPr>
        <w:t>).</w:t>
      </w:r>
      <w:r w:rsidRPr="009748C2">
        <w:rPr>
          <w:rFonts w:ascii="Arial" w:hAnsi="Arial" w:cs="Arial"/>
        </w:rPr>
        <w:t xml:space="preserve"> These effects can significantly impact overall health and biological functions. MPs often serve as vectors for endocrine-disrupting chemicals (EDCs), such as bisphenol A (BPA) and phthalates </w:t>
      </w:r>
      <w:r w:rsidR="0041634C">
        <w:rPr>
          <w:rFonts w:ascii="Arial" w:hAnsi="Arial" w:cs="Arial"/>
        </w:rPr>
        <w:t>(</w:t>
      </w:r>
      <w:r w:rsidR="0041634C" w:rsidRPr="0041634C">
        <w:rPr>
          <w:rFonts w:ascii="Arial" w:hAnsi="Arial" w:cs="Arial"/>
        </w:rPr>
        <w:t>Segovia-Mendoza et al., 2020</w:t>
      </w:r>
      <w:r w:rsidR="0041634C">
        <w:rPr>
          <w:rFonts w:ascii="Arial" w:hAnsi="Arial" w:cs="Arial"/>
        </w:rPr>
        <w:t>).</w:t>
      </w:r>
      <w:r w:rsidRPr="009748C2">
        <w:rPr>
          <w:rFonts w:ascii="Arial" w:hAnsi="Arial" w:cs="Arial"/>
        </w:rPr>
        <w:t xml:space="preserve"> Upon ingestion, these substances can leach from the MPs into the bloodstream and tissues of animals, potentially disturbing hormonal regulation </w:t>
      </w:r>
      <w:r w:rsidR="0041634C">
        <w:rPr>
          <w:rFonts w:ascii="Arial" w:hAnsi="Arial" w:cs="Arial"/>
        </w:rPr>
        <w:t>(</w:t>
      </w:r>
      <w:r w:rsidR="0041634C" w:rsidRPr="0041634C">
        <w:rPr>
          <w:rFonts w:ascii="Arial" w:hAnsi="Arial" w:cs="Arial"/>
        </w:rPr>
        <w:t>Ullah et al., 2023</w:t>
      </w:r>
      <w:r w:rsidR="0041634C">
        <w:rPr>
          <w:rFonts w:ascii="Arial" w:hAnsi="Arial" w:cs="Arial"/>
        </w:rPr>
        <w:t>)</w:t>
      </w:r>
      <w:r w:rsidRPr="009748C2">
        <w:rPr>
          <w:rFonts w:ascii="Arial" w:hAnsi="Arial" w:cs="Arial"/>
        </w:rPr>
        <w:t>.</w:t>
      </w:r>
      <w:r>
        <w:rPr>
          <w:rFonts w:ascii="Arial" w:hAnsi="Arial" w:cs="Arial"/>
          <w:sz w:val="16"/>
          <w:szCs w:val="16"/>
        </w:rPr>
        <w:t xml:space="preserve"> </w:t>
      </w:r>
      <w:r w:rsidRPr="00401018">
        <w:rPr>
          <w:rFonts w:ascii="Arial" w:hAnsi="Arial" w:cs="Arial"/>
        </w:rPr>
        <w:t xml:space="preserve">Such endocrine disruption may negatively affect reproductive health, with documented cases showing alterations in reproductive organs, decreased fertility, and hormone imbalances in different aquatic organisms following exposure to EDC-laden MPs </w:t>
      </w:r>
      <w:r w:rsidR="0041634C">
        <w:rPr>
          <w:rFonts w:ascii="Arial" w:hAnsi="Arial" w:cs="Arial"/>
        </w:rPr>
        <w:t>(</w:t>
      </w:r>
      <w:r w:rsidR="0041634C" w:rsidRPr="0041634C">
        <w:rPr>
          <w:rFonts w:ascii="Arial" w:hAnsi="Arial" w:cs="Arial"/>
        </w:rPr>
        <w:t>Kumar et al., 2020</w:t>
      </w:r>
      <w:r w:rsidR="0041634C">
        <w:rPr>
          <w:rFonts w:ascii="Arial" w:hAnsi="Arial" w:cs="Arial"/>
        </w:rPr>
        <w:t>)</w:t>
      </w:r>
      <w:r w:rsidRPr="00401018">
        <w:rPr>
          <w:rFonts w:ascii="Arial" w:hAnsi="Arial" w:cs="Arial"/>
        </w:rPr>
        <w:t xml:space="preserve">. The impact is especially severe during early developmental stages, where exposure can result in abnormal development and lasting health implications </w:t>
      </w:r>
      <w:r w:rsidR="0041634C">
        <w:rPr>
          <w:rFonts w:ascii="Arial" w:hAnsi="Arial" w:cs="Arial"/>
        </w:rPr>
        <w:t>(</w:t>
      </w:r>
      <w:r w:rsidR="0041634C" w:rsidRPr="0041634C">
        <w:rPr>
          <w:rFonts w:ascii="Arial" w:hAnsi="Arial" w:cs="Arial"/>
        </w:rPr>
        <w:t>Solleiro-Villavicencio et al., 2020</w:t>
      </w:r>
      <w:r w:rsidR="0041634C">
        <w:rPr>
          <w:rFonts w:ascii="Arial" w:hAnsi="Arial" w:cs="Arial"/>
        </w:rPr>
        <w:t>).</w:t>
      </w:r>
      <w:r w:rsidR="003B743E">
        <w:rPr>
          <w:rFonts w:ascii="Arial" w:hAnsi="Arial" w:cs="Arial"/>
        </w:rPr>
        <w:t xml:space="preserve"> </w:t>
      </w:r>
      <w:r w:rsidRPr="00401018">
        <w:rPr>
          <w:rFonts w:ascii="Arial" w:hAnsi="Arial" w:cs="Arial"/>
        </w:rPr>
        <w:t>Furthermore, hormonal interference may influence behaviour and other physiological functions</w:t>
      </w:r>
      <w:r w:rsidR="0041634C">
        <w:rPr>
          <w:rFonts w:ascii="Arial" w:hAnsi="Arial" w:cs="Arial"/>
        </w:rPr>
        <w:t xml:space="preserve"> (</w:t>
      </w:r>
      <w:r w:rsidR="0041634C" w:rsidRPr="0041634C">
        <w:rPr>
          <w:rFonts w:ascii="Arial" w:hAnsi="Arial" w:cs="Arial"/>
        </w:rPr>
        <w:t>Waye &amp; Trudeau, 2011</w:t>
      </w:r>
      <w:r w:rsidR="0041634C">
        <w:rPr>
          <w:rFonts w:ascii="Arial" w:hAnsi="Arial" w:cs="Arial"/>
        </w:rPr>
        <w:t>).</w:t>
      </w:r>
      <w:r w:rsidR="003B743E">
        <w:rPr>
          <w:rFonts w:ascii="Arial" w:hAnsi="Arial" w:cs="Arial"/>
        </w:rPr>
        <w:t xml:space="preserve"> </w:t>
      </w:r>
      <w:r w:rsidRPr="00401018">
        <w:rPr>
          <w:rFonts w:ascii="Arial" w:hAnsi="Arial" w:cs="Arial"/>
        </w:rPr>
        <w:t>Notable examples include changes in feeding habits, metabolism, and stress responses in species subjected to endocrine-active MPs.</w:t>
      </w:r>
    </w:p>
    <w:p w14:paraId="02117445" w14:textId="702C21B8" w:rsidR="00625944" w:rsidRDefault="00401018" w:rsidP="0002337C">
      <w:pPr>
        <w:tabs>
          <w:tab w:val="left" w:pos="1380"/>
        </w:tabs>
        <w:jc w:val="both"/>
        <w:rPr>
          <w:rFonts w:ascii="Arial" w:hAnsi="Arial" w:cs="Arial"/>
          <w:b/>
          <w:bCs/>
        </w:rPr>
      </w:pPr>
      <w:r w:rsidRPr="00E625AB">
        <w:rPr>
          <w:rFonts w:ascii="Times New Roman" w:hAnsi="Times New Roman"/>
          <w:noProof/>
          <w:sz w:val="40"/>
          <w:szCs w:val="40"/>
          <w:lang w:val="en-IN" w:eastAsia="en-IN" w:bidi="mr-IN"/>
        </w:rPr>
        <w:lastRenderedPageBreak/>
        <w:drawing>
          <wp:anchor distT="0" distB="0" distL="114300" distR="114300" simplePos="0" relativeHeight="251652608" behindDoc="0" locked="0" layoutInCell="1" allowOverlap="1" wp14:anchorId="0A8E79EC" wp14:editId="2F9FEBDD">
            <wp:simplePos x="0" y="0"/>
            <wp:positionH relativeFrom="column">
              <wp:posOffset>970626</wp:posOffset>
            </wp:positionH>
            <wp:positionV relativeFrom="paragraph">
              <wp:posOffset>85725</wp:posOffset>
            </wp:positionV>
            <wp:extent cx="3218815" cy="2881630"/>
            <wp:effectExtent l="0" t="0" r="0" b="0"/>
            <wp:wrapSquare wrapText="bothSides"/>
            <wp:docPr id="15890988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8870" name="Picture 1589098870"/>
                    <pic:cNvPicPr/>
                  </pic:nvPicPr>
                  <pic:blipFill>
                    <a:blip r:embed="rId20">
                      <a:extLst>
                        <a:ext uri="{28A0092B-C50C-407E-A947-70E740481C1C}">
                          <a14:useLocalDpi xmlns:a14="http://schemas.microsoft.com/office/drawing/2010/main" val="0"/>
                        </a:ext>
                      </a:extLst>
                    </a:blip>
                    <a:stretch>
                      <a:fillRect/>
                    </a:stretch>
                  </pic:blipFill>
                  <pic:spPr>
                    <a:xfrm>
                      <a:off x="0" y="0"/>
                      <a:ext cx="3218815" cy="2881630"/>
                    </a:xfrm>
                    <a:prstGeom prst="rect">
                      <a:avLst/>
                    </a:prstGeom>
                  </pic:spPr>
                </pic:pic>
              </a:graphicData>
            </a:graphic>
            <wp14:sizeRelH relativeFrom="page">
              <wp14:pctWidth>0</wp14:pctWidth>
            </wp14:sizeRelH>
            <wp14:sizeRelV relativeFrom="page">
              <wp14:pctHeight>0</wp14:pctHeight>
            </wp14:sizeRelV>
          </wp:anchor>
        </w:drawing>
      </w:r>
    </w:p>
    <w:p w14:paraId="02D6B20F" w14:textId="6A16DE85" w:rsidR="00625944" w:rsidRDefault="00625944" w:rsidP="0002337C">
      <w:pPr>
        <w:tabs>
          <w:tab w:val="left" w:pos="1380"/>
        </w:tabs>
        <w:jc w:val="both"/>
        <w:rPr>
          <w:rFonts w:ascii="Arial" w:hAnsi="Arial" w:cs="Arial"/>
          <w:b/>
          <w:bCs/>
        </w:rPr>
      </w:pPr>
    </w:p>
    <w:p w14:paraId="606F3BDA" w14:textId="77777777" w:rsidR="00625944" w:rsidRDefault="00625944" w:rsidP="0002337C">
      <w:pPr>
        <w:tabs>
          <w:tab w:val="left" w:pos="1380"/>
        </w:tabs>
        <w:jc w:val="both"/>
        <w:rPr>
          <w:rFonts w:ascii="Arial" w:hAnsi="Arial" w:cs="Arial"/>
          <w:b/>
          <w:bCs/>
        </w:rPr>
      </w:pPr>
    </w:p>
    <w:p w14:paraId="6ED542FA" w14:textId="77777777" w:rsidR="00625944" w:rsidRDefault="00625944" w:rsidP="0002337C">
      <w:pPr>
        <w:tabs>
          <w:tab w:val="left" w:pos="1380"/>
        </w:tabs>
        <w:jc w:val="both"/>
        <w:rPr>
          <w:rFonts w:ascii="Arial" w:hAnsi="Arial" w:cs="Arial"/>
          <w:b/>
          <w:bCs/>
        </w:rPr>
      </w:pPr>
    </w:p>
    <w:p w14:paraId="26269A94" w14:textId="77777777" w:rsidR="00625944" w:rsidRDefault="00625944" w:rsidP="0002337C">
      <w:pPr>
        <w:tabs>
          <w:tab w:val="left" w:pos="1380"/>
        </w:tabs>
        <w:jc w:val="both"/>
        <w:rPr>
          <w:rFonts w:ascii="Arial" w:hAnsi="Arial" w:cs="Arial"/>
          <w:b/>
          <w:bCs/>
        </w:rPr>
      </w:pPr>
    </w:p>
    <w:p w14:paraId="3A368620" w14:textId="77777777" w:rsidR="00625944" w:rsidRDefault="00625944" w:rsidP="0002337C">
      <w:pPr>
        <w:tabs>
          <w:tab w:val="left" w:pos="1380"/>
        </w:tabs>
        <w:jc w:val="both"/>
        <w:rPr>
          <w:rFonts w:ascii="Arial" w:hAnsi="Arial" w:cs="Arial"/>
          <w:b/>
          <w:bCs/>
        </w:rPr>
      </w:pPr>
    </w:p>
    <w:p w14:paraId="7ED9906F" w14:textId="77777777" w:rsidR="00625944" w:rsidRDefault="00625944" w:rsidP="0002337C">
      <w:pPr>
        <w:tabs>
          <w:tab w:val="left" w:pos="1380"/>
        </w:tabs>
        <w:jc w:val="both"/>
        <w:rPr>
          <w:rFonts w:ascii="Arial" w:hAnsi="Arial" w:cs="Arial"/>
          <w:b/>
          <w:bCs/>
        </w:rPr>
      </w:pPr>
    </w:p>
    <w:p w14:paraId="74C8C56D" w14:textId="77777777" w:rsidR="00625944" w:rsidRDefault="00625944" w:rsidP="0002337C">
      <w:pPr>
        <w:tabs>
          <w:tab w:val="left" w:pos="1380"/>
        </w:tabs>
        <w:jc w:val="both"/>
        <w:rPr>
          <w:rFonts w:ascii="Arial" w:hAnsi="Arial" w:cs="Arial"/>
          <w:b/>
          <w:bCs/>
        </w:rPr>
      </w:pPr>
    </w:p>
    <w:p w14:paraId="3EB1E3B1" w14:textId="77777777" w:rsidR="00625944" w:rsidRDefault="00625944" w:rsidP="0002337C">
      <w:pPr>
        <w:tabs>
          <w:tab w:val="left" w:pos="1380"/>
        </w:tabs>
        <w:jc w:val="both"/>
        <w:rPr>
          <w:rFonts w:ascii="Arial" w:hAnsi="Arial" w:cs="Arial"/>
          <w:b/>
          <w:bCs/>
        </w:rPr>
      </w:pPr>
    </w:p>
    <w:p w14:paraId="30FD479B" w14:textId="77777777" w:rsidR="00625944" w:rsidRDefault="00625944" w:rsidP="0002337C">
      <w:pPr>
        <w:tabs>
          <w:tab w:val="left" w:pos="1380"/>
        </w:tabs>
        <w:jc w:val="both"/>
        <w:rPr>
          <w:rFonts w:ascii="Arial" w:hAnsi="Arial" w:cs="Arial"/>
          <w:b/>
          <w:bCs/>
        </w:rPr>
      </w:pPr>
    </w:p>
    <w:p w14:paraId="2445FDF5" w14:textId="77777777" w:rsidR="00625944" w:rsidRDefault="00625944" w:rsidP="0002337C">
      <w:pPr>
        <w:tabs>
          <w:tab w:val="left" w:pos="1380"/>
        </w:tabs>
        <w:jc w:val="both"/>
        <w:rPr>
          <w:rFonts w:ascii="Arial" w:hAnsi="Arial" w:cs="Arial"/>
          <w:b/>
          <w:bCs/>
        </w:rPr>
      </w:pPr>
    </w:p>
    <w:p w14:paraId="5D9F549F" w14:textId="77777777" w:rsidR="00625944" w:rsidRDefault="00625944" w:rsidP="0002337C">
      <w:pPr>
        <w:tabs>
          <w:tab w:val="left" w:pos="1380"/>
        </w:tabs>
        <w:jc w:val="both"/>
        <w:rPr>
          <w:rFonts w:ascii="Arial" w:hAnsi="Arial" w:cs="Arial"/>
          <w:b/>
          <w:bCs/>
        </w:rPr>
      </w:pPr>
    </w:p>
    <w:p w14:paraId="00BF288C" w14:textId="77777777" w:rsidR="00625944" w:rsidRDefault="00625944" w:rsidP="0002337C">
      <w:pPr>
        <w:tabs>
          <w:tab w:val="left" w:pos="1380"/>
        </w:tabs>
        <w:jc w:val="both"/>
        <w:rPr>
          <w:rFonts w:ascii="Arial" w:hAnsi="Arial" w:cs="Arial"/>
          <w:b/>
          <w:bCs/>
        </w:rPr>
      </w:pPr>
    </w:p>
    <w:p w14:paraId="68CCF465" w14:textId="77777777" w:rsidR="00625944" w:rsidRDefault="00625944" w:rsidP="0002337C">
      <w:pPr>
        <w:tabs>
          <w:tab w:val="left" w:pos="1380"/>
        </w:tabs>
        <w:jc w:val="both"/>
        <w:rPr>
          <w:rFonts w:ascii="Arial" w:hAnsi="Arial" w:cs="Arial"/>
          <w:b/>
          <w:bCs/>
        </w:rPr>
      </w:pPr>
    </w:p>
    <w:p w14:paraId="1C6F0884" w14:textId="77777777" w:rsidR="00625944" w:rsidRDefault="00625944" w:rsidP="0002337C">
      <w:pPr>
        <w:tabs>
          <w:tab w:val="left" w:pos="1380"/>
        </w:tabs>
        <w:jc w:val="both"/>
        <w:rPr>
          <w:rFonts w:ascii="Arial" w:hAnsi="Arial" w:cs="Arial"/>
          <w:b/>
          <w:bCs/>
        </w:rPr>
      </w:pPr>
    </w:p>
    <w:p w14:paraId="205F81CC" w14:textId="77777777" w:rsidR="00625944" w:rsidRDefault="00625944" w:rsidP="0002337C">
      <w:pPr>
        <w:tabs>
          <w:tab w:val="left" w:pos="1380"/>
        </w:tabs>
        <w:jc w:val="both"/>
        <w:rPr>
          <w:rFonts w:ascii="Arial" w:hAnsi="Arial" w:cs="Arial"/>
          <w:b/>
          <w:bCs/>
        </w:rPr>
      </w:pPr>
    </w:p>
    <w:p w14:paraId="74593D85" w14:textId="77777777" w:rsidR="00625944" w:rsidRDefault="00625944" w:rsidP="0002337C">
      <w:pPr>
        <w:tabs>
          <w:tab w:val="left" w:pos="1380"/>
        </w:tabs>
        <w:jc w:val="both"/>
        <w:rPr>
          <w:rFonts w:ascii="Arial" w:hAnsi="Arial" w:cs="Arial"/>
          <w:b/>
          <w:bCs/>
        </w:rPr>
      </w:pPr>
    </w:p>
    <w:p w14:paraId="79B92F04" w14:textId="77777777" w:rsidR="00625944" w:rsidRDefault="00625944" w:rsidP="0002337C">
      <w:pPr>
        <w:tabs>
          <w:tab w:val="left" w:pos="1380"/>
        </w:tabs>
        <w:jc w:val="both"/>
        <w:rPr>
          <w:rFonts w:ascii="Arial" w:hAnsi="Arial" w:cs="Arial"/>
          <w:b/>
          <w:bCs/>
        </w:rPr>
      </w:pPr>
    </w:p>
    <w:p w14:paraId="4B981418" w14:textId="77777777" w:rsidR="00625944" w:rsidRDefault="00625944" w:rsidP="0002337C">
      <w:pPr>
        <w:tabs>
          <w:tab w:val="left" w:pos="1380"/>
        </w:tabs>
        <w:jc w:val="both"/>
        <w:rPr>
          <w:rFonts w:ascii="Arial" w:hAnsi="Arial" w:cs="Arial"/>
          <w:b/>
          <w:bCs/>
        </w:rPr>
      </w:pPr>
    </w:p>
    <w:p w14:paraId="464D404E" w14:textId="77777777" w:rsidR="00625944" w:rsidRDefault="00625944" w:rsidP="0002337C">
      <w:pPr>
        <w:tabs>
          <w:tab w:val="left" w:pos="1380"/>
        </w:tabs>
        <w:jc w:val="both"/>
        <w:rPr>
          <w:rFonts w:ascii="Arial" w:hAnsi="Arial" w:cs="Arial"/>
          <w:b/>
          <w:bCs/>
        </w:rPr>
      </w:pPr>
    </w:p>
    <w:p w14:paraId="160FDA52" w14:textId="77777777" w:rsidR="00625944" w:rsidRDefault="00625944" w:rsidP="0002337C">
      <w:pPr>
        <w:tabs>
          <w:tab w:val="left" w:pos="1380"/>
        </w:tabs>
        <w:jc w:val="both"/>
        <w:rPr>
          <w:rFonts w:ascii="Arial" w:hAnsi="Arial" w:cs="Arial"/>
          <w:b/>
          <w:bCs/>
        </w:rPr>
      </w:pPr>
    </w:p>
    <w:p w14:paraId="669F4999" w14:textId="77777777" w:rsidR="00401018" w:rsidRPr="00C03DAE" w:rsidRDefault="00401018" w:rsidP="00C03DAE">
      <w:pPr>
        <w:tabs>
          <w:tab w:val="left" w:pos="1380"/>
        </w:tabs>
        <w:spacing w:line="360" w:lineRule="auto"/>
        <w:rPr>
          <w:rFonts w:ascii="Arial" w:hAnsi="Arial" w:cs="Arial"/>
          <w:b/>
          <w:bCs/>
        </w:rPr>
      </w:pPr>
      <w:r w:rsidRPr="00C03DAE">
        <w:rPr>
          <w:rFonts w:ascii="Arial" w:hAnsi="Arial" w:cs="Arial"/>
          <w:b/>
          <w:bCs/>
        </w:rPr>
        <w:t>Fig. 4. Various observed health impacts of microplastics on animal species.</w:t>
      </w:r>
    </w:p>
    <w:p w14:paraId="361C2753" w14:textId="2E53565E" w:rsidR="00C03DAE" w:rsidRDefault="00C03DAE" w:rsidP="00C03DAE">
      <w:pPr>
        <w:tabs>
          <w:tab w:val="left" w:pos="1380"/>
        </w:tabs>
        <w:spacing w:after="160"/>
        <w:jc w:val="both"/>
        <w:rPr>
          <w:rFonts w:ascii="Arial" w:hAnsi="Arial" w:cs="Arial"/>
        </w:rPr>
      </w:pPr>
      <w:r w:rsidRPr="00607AC2">
        <w:rPr>
          <w:rFonts w:ascii="Arial" w:hAnsi="Arial" w:cs="Arial"/>
        </w:rPr>
        <w:t xml:space="preserve">Microplastics (MPs) can initiate oxidative stress in animals upon ingestion by promoting the formation of reactive oxygen species (ROS) within tissues </w:t>
      </w:r>
      <w:r w:rsidR="00B73D27">
        <w:rPr>
          <w:rFonts w:ascii="Arial" w:hAnsi="Arial" w:cs="Arial"/>
        </w:rPr>
        <w:t>(</w:t>
      </w:r>
      <w:r w:rsidR="00B73D27" w:rsidRPr="00B73D27">
        <w:rPr>
          <w:rFonts w:ascii="Arial" w:hAnsi="Arial" w:cs="Arial"/>
        </w:rPr>
        <w:t>An et al., 2021</w:t>
      </w:r>
      <w:r w:rsidR="00B73D27">
        <w:rPr>
          <w:rFonts w:ascii="Arial" w:hAnsi="Arial" w:cs="Arial"/>
        </w:rPr>
        <w:t>).</w:t>
      </w:r>
      <w:r w:rsidRPr="00607AC2">
        <w:rPr>
          <w:rFonts w:ascii="Arial" w:hAnsi="Arial" w:cs="Arial"/>
        </w:rPr>
        <w:t xml:space="preserve"> These ROS are chemically reactive molecules capable of inflicting damage on essential cellular structures, including DNA, proteins, and lipids. Although organisms possess antioxidant systems to mitigate oxidative stress, prolonged exposure to MPs may surpass these protective mechanisms, resulting in cellular oxidative damage</w:t>
      </w:r>
      <w:r w:rsidR="00B73D27">
        <w:rPr>
          <w:rFonts w:ascii="Arial" w:hAnsi="Arial" w:cs="Arial"/>
        </w:rPr>
        <w:t xml:space="preserve"> (</w:t>
      </w:r>
      <w:r w:rsidR="00B73D27" w:rsidRPr="00B73D27">
        <w:rPr>
          <w:rFonts w:ascii="Arial" w:hAnsi="Arial" w:cs="Arial"/>
        </w:rPr>
        <w:t>Romano et al., 2020</w:t>
      </w:r>
      <w:r w:rsidR="00B73D27">
        <w:rPr>
          <w:rFonts w:ascii="Arial" w:hAnsi="Arial" w:cs="Arial"/>
        </w:rPr>
        <w:t>).</w:t>
      </w:r>
      <w:r w:rsidRPr="00607AC2">
        <w:rPr>
          <w:rFonts w:ascii="Arial" w:hAnsi="Arial" w:cs="Arial"/>
        </w:rPr>
        <w:t xml:space="preserve"> This stress can impair cellular functionality, damage tissues, and elevate vulnerability to diseases in animals</w:t>
      </w:r>
      <w:r w:rsidR="00B73D27">
        <w:rPr>
          <w:rFonts w:ascii="Arial" w:hAnsi="Arial" w:cs="Arial"/>
        </w:rPr>
        <w:t xml:space="preserve"> (</w:t>
      </w:r>
      <w:r w:rsidR="00B73D27" w:rsidRPr="00B73D27">
        <w:rPr>
          <w:rFonts w:ascii="Arial" w:hAnsi="Arial" w:cs="Arial"/>
        </w:rPr>
        <w:t>Sun et al., 2021</w:t>
      </w:r>
      <w:r w:rsidR="00B73D27">
        <w:rPr>
          <w:rFonts w:ascii="Arial" w:hAnsi="Arial" w:cs="Arial"/>
        </w:rPr>
        <w:t>).</w:t>
      </w:r>
      <w:r w:rsidRPr="00607AC2">
        <w:rPr>
          <w:rFonts w:ascii="Arial" w:hAnsi="Arial" w:cs="Arial"/>
        </w:rPr>
        <w:t xml:space="preserve"> Within aquatic environments, such oxidative stress has been linked to reduced growth rates, survival, and overall physiological fitness among impacted species </w:t>
      </w:r>
      <w:r w:rsidR="00B73D27">
        <w:rPr>
          <w:rFonts w:ascii="Arial" w:hAnsi="Arial" w:cs="Arial"/>
        </w:rPr>
        <w:t>(</w:t>
      </w:r>
      <w:r w:rsidR="00B73D27" w:rsidRPr="00B73D27">
        <w:rPr>
          <w:rFonts w:ascii="Arial" w:hAnsi="Arial" w:cs="Arial"/>
        </w:rPr>
        <w:t>Birnie-Gauvin et al., 2017</w:t>
      </w:r>
      <w:r w:rsidR="00B73D27">
        <w:rPr>
          <w:rFonts w:ascii="Arial" w:hAnsi="Arial" w:cs="Arial"/>
        </w:rPr>
        <w:t>).</w:t>
      </w:r>
      <w:r w:rsidRPr="00607AC2">
        <w:rPr>
          <w:rFonts w:ascii="Arial" w:hAnsi="Arial" w:cs="Arial"/>
        </w:rPr>
        <w:t xml:space="preserve"> For example, the accumulation of polypropylene-based MPs in </w:t>
      </w:r>
      <w:r w:rsidRPr="00607AC2">
        <w:rPr>
          <w:rFonts w:ascii="Arial" w:hAnsi="Arial" w:cs="Arial"/>
          <w:i/>
          <w:iCs/>
        </w:rPr>
        <w:t>Pomacea paludosa</w:t>
      </w:r>
      <w:r w:rsidRPr="00607AC2">
        <w:rPr>
          <w:rFonts w:ascii="Arial" w:hAnsi="Arial" w:cs="Arial"/>
        </w:rPr>
        <w:t xml:space="preserve"> led to imbalanced redox states, elevated ROS levels, and significant alterations in antioxidant enzyme activity</w:t>
      </w:r>
      <w:r w:rsidR="00B73D27">
        <w:rPr>
          <w:rFonts w:ascii="Arial" w:hAnsi="Arial" w:cs="Arial"/>
        </w:rPr>
        <w:t xml:space="preserve"> (</w:t>
      </w:r>
      <w:r w:rsidR="00B73D27" w:rsidRPr="00B73D27">
        <w:rPr>
          <w:rFonts w:ascii="Arial" w:hAnsi="Arial" w:cs="Arial"/>
        </w:rPr>
        <w:t>Jeyavani et al., 2022</w:t>
      </w:r>
      <w:r w:rsidR="00B73D27">
        <w:rPr>
          <w:rFonts w:ascii="Arial" w:hAnsi="Arial" w:cs="Arial"/>
        </w:rPr>
        <w:t>).</w:t>
      </w:r>
      <w:r w:rsidRPr="00607AC2">
        <w:rPr>
          <w:rFonts w:ascii="Arial" w:hAnsi="Arial" w:cs="Arial"/>
        </w:rPr>
        <w:t xml:space="preserve"> Additionally, excessive ROS triggered by MPs have been shown to cause varying levels of DNA damage in earthworms </w:t>
      </w:r>
      <w:r w:rsidR="00B73D27">
        <w:rPr>
          <w:rFonts w:ascii="Arial" w:hAnsi="Arial" w:cs="Arial"/>
        </w:rPr>
        <w:t>(</w:t>
      </w:r>
      <w:r w:rsidR="00B73D27" w:rsidRPr="00B73D27">
        <w:rPr>
          <w:rFonts w:ascii="Arial" w:hAnsi="Arial" w:cs="Arial"/>
        </w:rPr>
        <w:t>Xu et al., 2021</w:t>
      </w:r>
      <w:r w:rsidR="00B73D27">
        <w:rPr>
          <w:rFonts w:ascii="Arial" w:hAnsi="Arial" w:cs="Arial"/>
        </w:rPr>
        <w:t>)</w:t>
      </w:r>
      <w:r w:rsidRPr="00607AC2">
        <w:rPr>
          <w:rFonts w:ascii="Arial" w:hAnsi="Arial" w:cs="Arial"/>
        </w:rPr>
        <w:t>, further emphasizing the toxic potential of MPs</w:t>
      </w:r>
      <w:r w:rsidR="00B73D27">
        <w:rPr>
          <w:rFonts w:ascii="Arial" w:hAnsi="Arial" w:cs="Arial"/>
        </w:rPr>
        <w:t xml:space="preserve"> (</w:t>
      </w:r>
      <w:r w:rsidR="00B73D27" w:rsidRPr="001952B2">
        <w:rPr>
          <w:rFonts w:ascii="Arial" w:hAnsi="Arial" w:cs="Arial"/>
        </w:rPr>
        <w:t>Song et al.</w:t>
      </w:r>
      <w:r w:rsidR="00B73D27">
        <w:rPr>
          <w:rFonts w:ascii="Arial" w:hAnsi="Arial" w:cs="Arial"/>
        </w:rPr>
        <w:t>, 2019).</w:t>
      </w:r>
    </w:p>
    <w:p w14:paraId="0E57DF19" w14:textId="493BA1C3" w:rsidR="00C03DAE" w:rsidRPr="00607AC2" w:rsidRDefault="00C03DAE" w:rsidP="00C03DAE">
      <w:pPr>
        <w:tabs>
          <w:tab w:val="left" w:pos="1380"/>
        </w:tabs>
        <w:spacing w:after="160"/>
        <w:jc w:val="both"/>
        <w:rPr>
          <w:rFonts w:ascii="Arial" w:hAnsi="Arial" w:cs="Arial"/>
        </w:rPr>
      </w:pPr>
      <w:r w:rsidRPr="00607AC2">
        <w:rPr>
          <w:rFonts w:ascii="Arial" w:hAnsi="Arial" w:cs="Arial"/>
        </w:rPr>
        <w:t xml:space="preserve">Long-term exposure to MPs and their associated environmental stressors can compromise the immune system of animals </w:t>
      </w:r>
      <w:r w:rsidR="00B73D27">
        <w:rPr>
          <w:rFonts w:ascii="Arial" w:hAnsi="Arial" w:cs="Arial"/>
        </w:rPr>
        <w:t>(</w:t>
      </w:r>
      <w:r w:rsidR="00B73D27" w:rsidRPr="00E217AD">
        <w:rPr>
          <w:rFonts w:ascii="Arial" w:hAnsi="Arial" w:cs="Arial"/>
        </w:rPr>
        <w:t>Detree &amp; Gallardo-Escarate, 2018</w:t>
      </w:r>
      <w:r w:rsidR="00B73D27">
        <w:rPr>
          <w:rFonts w:ascii="Arial" w:hAnsi="Arial" w:cs="Arial"/>
        </w:rPr>
        <w:t>).</w:t>
      </w:r>
      <w:r w:rsidR="003B743E">
        <w:rPr>
          <w:rFonts w:ascii="Arial" w:hAnsi="Arial" w:cs="Arial"/>
        </w:rPr>
        <w:t xml:space="preserve"> </w:t>
      </w:r>
      <w:r w:rsidRPr="00607AC2">
        <w:rPr>
          <w:rFonts w:ascii="Arial" w:hAnsi="Arial" w:cs="Arial"/>
        </w:rPr>
        <w:t xml:space="preserve">This immunosuppression increases susceptibility to diseases and infections, particularly when compounded by other environmental stressors such as pollutants or pathogenic organisms </w:t>
      </w:r>
      <w:r w:rsidR="00B73D27">
        <w:rPr>
          <w:rFonts w:ascii="Arial" w:hAnsi="Arial" w:cs="Arial"/>
        </w:rPr>
        <w:t>(</w:t>
      </w:r>
      <w:r w:rsidR="00B73D27" w:rsidRPr="00B73D27">
        <w:rPr>
          <w:rFonts w:ascii="Arial" w:hAnsi="Arial" w:cs="Arial"/>
        </w:rPr>
        <w:t>Tang et al., 2018</w:t>
      </w:r>
      <w:r w:rsidR="00B73D27">
        <w:rPr>
          <w:rFonts w:ascii="Arial" w:hAnsi="Arial" w:cs="Arial"/>
        </w:rPr>
        <w:t>).</w:t>
      </w:r>
      <w:r w:rsidRPr="00607AC2">
        <w:rPr>
          <w:rFonts w:ascii="Arial" w:hAnsi="Arial" w:cs="Arial"/>
        </w:rPr>
        <w:t xml:space="preserve"> Over time, MPs may accumulate in animal tissues, raising the internal burden of endocrine-disrupting chemicals (EDCs) and oxidative agents. Within trophic chains, MPs and their adsorbed contaminants are subject to biomagnification, meaning that organisms at higher trophic levels may exhibit increased concentrations of MPs and associated toxicants </w:t>
      </w:r>
      <w:r w:rsidR="00B73D27">
        <w:rPr>
          <w:rFonts w:ascii="Arial" w:hAnsi="Arial" w:cs="Arial"/>
        </w:rPr>
        <w:t>(</w:t>
      </w:r>
      <w:r w:rsidR="00B73D27" w:rsidRPr="00B73D27">
        <w:rPr>
          <w:rFonts w:ascii="Arial" w:hAnsi="Arial" w:cs="Arial"/>
        </w:rPr>
        <w:t>Huang et al., 2021</w:t>
      </w:r>
      <w:r w:rsidR="00B73D27">
        <w:rPr>
          <w:rFonts w:ascii="Arial" w:hAnsi="Arial" w:cs="Arial"/>
        </w:rPr>
        <w:t>).</w:t>
      </w:r>
      <w:r w:rsidRPr="00607AC2">
        <w:rPr>
          <w:rFonts w:ascii="Arial" w:hAnsi="Arial" w:cs="Arial"/>
        </w:rPr>
        <w:t xml:space="preserve"> This biomagnification can intensify physiological disturbances in apex predators.</w:t>
      </w:r>
    </w:p>
    <w:p w14:paraId="5C1676E8" w14:textId="1ADBFE4F" w:rsidR="00C03DAE" w:rsidRPr="00607AC2" w:rsidRDefault="00C03DAE" w:rsidP="00C03DAE">
      <w:pPr>
        <w:tabs>
          <w:tab w:val="left" w:pos="1380"/>
        </w:tabs>
        <w:spacing w:after="160"/>
        <w:jc w:val="both"/>
        <w:rPr>
          <w:rFonts w:ascii="Arial" w:hAnsi="Arial" w:cs="Arial"/>
          <w:b/>
          <w:bCs/>
          <w:sz w:val="22"/>
          <w:szCs w:val="22"/>
        </w:rPr>
      </w:pPr>
      <w:r w:rsidRPr="00607AC2">
        <w:rPr>
          <w:rFonts w:ascii="Arial" w:hAnsi="Arial" w:cs="Arial"/>
          <w:b/>
          <w:bCs/>
          <w:sz w:val="22"/>
          <w:szCs w:val="22"/>
        </w:rPr>
        <w:t xml:space="preserve">3.3 </w:t>
      </w:r>
      <w:r w:rsidRPr="00C03DAE">
        <w:rPr>
          <w:rFonts w:ascii="Arial" w:hAnsi="Arial" w:cs="Arial"/>
          <w:b/>
          <w:bCs/>
          <w:sz w:val="22"/>
          <w:szCs w:val="22"/>
        </w:rPr>
        <w:t>Behavioural</w:t>
      </w:r>
      <w:r w:rsidRPr="00607AC2">
        <w:rPr>
          <w:rFonts w:ascii="Arial" w:hAnsi="Arial" w:cs="Arial"/>
          <w:b/>
          <w:bCs/>
          <w:sz w:val="22"/>
          <w:szCs w:val="22"/>
        </w:rPr>
        <w:t xml:space="preserve"> Effects</w:t>
      </w:r>
    </w:p>
    <w:p w14:paraId="79E5DF2E" w14:textId="7D5B6219" w:rsidR="00C03DAE" w:rsidRPr="00607AC2" w:rsidRDefault="00C03DAE" w:rsidP="00C03DAE">
      <w:pPr>
        <w:tabs>
          <w:tab w:val="left" w:pos="1380"/>
        </w:tabs>
        <w:spacing w:after="160"/>
        <w:jc w:val="both"/>
        <w:rPr>
          <w:rFonts w:ascii="Arial" w:hAnsi="Arial" w:cs="Arial"/>
        </w:rPr>
      </w:pPr>
      <w:r w:rsidRPr="00607AC2">
        <w:rPr>
          <w:rFonts w:ascii="Arial" w:hAnsi="Arial" w:cs="Arial"/>
        </w:rPr>
        <w:t xml:space="preserve">Exposure to microplastics (MPs) can significantly influence animal </w:t>
      </w:r>
      <w:r w:rsidRPr="00C03DAE">
        <w:rPr>
          <w:rFonts w:ascii="Arial" w:hAnsi="Arial" w:cs="Arial"/>
        </w:rPr>
        <w:t>behaviour</w:t>
      </w:r>
      <w:r w:rsidRPr="00607AC2">
        <w:rPr>
          <w:rFonts w:ascii="Arial" w:hAnsi="Arial" w:cs="Arial"/>
        </w:rPr>
        <w:t xml:space="preserve"> and disrupt ecological interactions, posing risks not only to individual species but also to entire ecosystems. In aquatic habitats, MPs are often misidentified as food by filter feeders and organisms that consume suspended particles </w:t>
      </w:r>
      <w:r w:rsidR="00B73D27">
        <w:rPr>
          <w:rFonts w:ascii="Arial" w:hAnsi="Arial" w:cs="Arial"/>
        </w:rPr>
        <w:t>(</w:t>
      </w:r>
      <w:r w:rsidR="00B73D27" w:rsidRPr="00B73D27">
        <w:rPr>
          <w:rFonts w:ascii="Arial" w:hAnsi="Arial" w:cs="Arial"/>
        </w:rPr>
        <w:t>Elgarahy et al., 2021</w:t>
      </w:r>
      <w:r w:rsidR="00B73D27">
        <w:rPr>
          <w:rFonts w:ascii="Arial" w:hAnsi="Arial" w:cs="Arial"/>
        </w:rPr>
        <w:t>).</w:t>
      </w:r>
      <w:r w:rsidRPr="00607AC2">
        <w:rPr>
          <w:rFonts w:ascii="Arial" w:hAnsi="Arial" w:cs="Arial"/>
        </w:rPr>
        <w:t xml:space="preserve"> This misidentification can alter feeding </w:t>
      </w:r>
      <w:r w:rsidRPr="00C03DAE">
        <w:rPr>
          <w:rFonts w:ascii="Arial" w:hAnsi="Arial" w:cs="Arial"/>
        </w:rPr>
        <w:t>behaviours</w:t>
      </w:r>
      <w:r w:rsidRPr="00607AC2">
        <w:rPr>
          <w:rFonts w:ascii="Arial" w:hAnsi="Arial" w:cs="Arial"/>
        </w:rPr>
        <w:t xml:space="preserve">, leading animals to ingest non-nutritive or even harmful particles, </w:t>
      </w:r>
      <w:r w:rsidRPr="00607AC2">
        <w:rPr>
          <w:rFonts w:ascii="Arial" w:hAnsi="Arial" w:cs="Arial"/>
        </w:rPr>
        <w:lastRenderedPageBreak/>
        <w:t xml:space="preserve">ultimately shifting food preferences. Such ingestion can reduce foraging efficiency, as animals may feel satiated without receiving any nutritional benefit </w:t>
      </w:r>
      <w:r w:rsidR="00B73D27">
        <w:rPr>
          <w:rFonts w:ascii="Arial" w:hAnsi="Arial" w:cs="Arial"/>
        </w:rPr>
        <w:t>(</w:t>
      </w:r>
      <w:r w:rsidR="00B73D27" w:rsidRPr="00B73D27">
        <w:rPr>
          <w:rFonts w:ascii="Arial" w:hAnsi="Arial" w:cs="Arial"/>
        </w:rPr>
        <w:t>Zantis et al., 2022</w:t>
      </w:r>
      <w:r w:rsidR="00B73D27">
        <w:rPr>
          <w:rFonts w:ascii="Arial" w:hAnsi="Arial" w:cs="Arial"/>
        </w:rPr>
        <w:t>)</w:t>
      </w:r>
      <w:r w:rsidRPr="00607AC2">
        <w:rPr>
          <w:rFonts w:ascii="Arial" w:hAnsi="Arial" w:cs="Arial"/>
        </w:rPr>
        <w:t>, potentially resulting in malnutrition and hindered growth.</w:t>
      </w:r>
      <w:r>
        <w:rPr>
          <w:rFonts w:ascii="Arial" w:hAnsi="Arial" w:cs="Arial"/>
        </w:rPr>
        <w:t xml:space="preserve"> </w:t>
      </w:r>
      <w:r w:rsidRPr="00607AC2">
        <w:rPr>
          <w:rFonts w:ascii="Arial" w:hAnsi="Arial" w:cs="Arial"/>
        </w:rPr>
        <w:t xml:space="preserve">In migratory species, especially marine animals, encounters with MPs can disrupt natural migration patterns. As MPs accumulate in certain habitats, they may interfere with regular migratory routes or encourage animals to remain in contaminated zones </w:t>
      </w:r>
      <w:r w:rsidR="00B73D27">
        <w:rPr>
          <w:rFonts w:ascii="Arial" w:hAnsi="Arial" w:cs="Arial"/>
        </w:rPr>
        <w:t>(</w:t>
      </w:r>
      <w:r w:rsidR="00B73D27" w:rsidRPr="00B73D27">
        <w:rPr>
          <w:rFonts w:ascii="Arial" w:hAnsi="Arial" w:cs="Arial"/>
        </w:rPr>
        <w:t>Avio et al., 2017</w:t>
      </w:r>
      <w:r w:rsidR="00B73D27">
        <w:rPr>
          <w:rFonts w:ascii="Arial" w:hAnsi="Arial" w:cs="Arial"/>
        </w:rPr>
        <w:t>).</w:t>
      </w:r>
      <w:r w:rsidRPr="00607AC2">
        <w:rPr>
          <w:rFonts w:ascii="Arial" w:hAnsi="Arial" w:cs="Arial"/>
        </w:rPr>
        <w:t xml:space="preserve"> Additionally, MPs can impair the sensory systems of aquatic species like fish by disrupting their ability to detect important chemical signals </w:t>
      </w:r>
      <w:r w:rsidR="00B73D27">
        <w:rPr>
          <w:rFonts w:ascii="Arial" w:hAnsi="Arial" w:cs="Arial"/>
        </w:rPr>
        <w:t>(</w:t>
      </w:r>
      <w:r w:rsidR="00B73D27" w:rsidRPr="00B73D27">
        <w:rPr>
          <w:rFonts w:ascii="Arial" w:hAnsi="Arial" w:cs="Arial"/>
        </w:rPr>
        <w:t>Shi et al., 2021</w:t>
      </w:r>
      <w:r w:rsidR="00B73D27">
        <w:rPr>
          <w:rFonts w:ascii="Arial" w:hAnsi="Arial" w:cs="Arial"/>
        </w:rPr>
        <w:t>)</w:t>
      </w:r>
      <w:r w:rsidRPr="00607AC2">
        <w:rPr>
          <w:rFonts w:ascii="Arial" w:hAnsi="Arial" w:cs="Arial"/>
        </w:rPr>
        <w:t>, which may lead to disorientation and difficulty in navigation.</w:t>
      </w:r>
    </w:p>
    <w:p w14:paraId="30A5F63D" w14:textId="3DB334EE" w:rsidR="00C03DAE" w:rsidRPr="00EC59A3" w:rsidRDefault="00C03DAE" w:rsidP="00C03DAE">
      <w:pPr>
        <w:tabs>
          <w:tab w:val="left" w:pos="1380"/>
        </w:tabs>
        <w:spacing w:after="160"/>
        <w:jc w:val="both"/>
        <w:rPr>
          <w:rFonts w:ascii="Arial" w:hAnsi="Arial" w:cs="Arial"/>
        </w:rPr>
      </w:pPr>
      <w:r w:rsidRPr="00607AC2">
        <w:rPr>
          <w:rFonts w:ascii="Arial" w:hAnsi="Arial" w:cs="Arial"/>
        </w:rPr>
        <w:t xml:space="preserve">Terrestrial and soil-dwelling organisms are not exempt from </w:t>
      </w:r>
      <w:r w:rsidRPr="00C03DAE">
        <w:rPr>
          <w:rFonts w:ascii="Arial" w:hAnsi="Arial" w:cs="Arial"/>
        </w:rPr>
        <w:t>behavioural</w:t>
      </w:r>
      <w:r w:rsidRPr="00607AC2">
        <w:rPr>
          <w:rFonts w:ascii="Arial" w:hAnsi="Arial" w:cs="Arial"/>
        </w:rPr>
        <w:t xml:space="preserve"> alterations due to MP contamination. Species such as earthworms, springtails, and burrowing mammals have shown changes in typical </w:t>
      </w:r>
      <w:r w:rsidRPr="00C03DAE">
        <w:rPr>
          <w:rFonts w:ascii="Arial" w:hAnsi="Arial" w:cs="Arial"/>
        </w:rPr>
        <w:t>behaviours</w:t>
      </w:r>
      <w:r w:rsidRPr="00607AC2">
        <w:rPr>
          <w:rFonts w:ascii="Arial" w:hAnsi="Arial" w:cs="Arial"/>
        </w:rPr>
        <w:t xml:space="preserve"> like burrowing or nesting when exposed to MPs in soil environments</w:t>
      </w:r>
      <w:r w:rsidR="00B73D27">
        <w:rPr>
          <w:rFonts w:ascii="Arial" w:hAnsi="Arial" w:cs="Arial"/>
        </w:rPr>
        <w:t xml:space="preserve"> </w:t>
      </w:r>
      <w:r w:rsidR="00B73D27" w:rsidRPr="004B6BA1">
        <w:rPr>
          <w:rFonts w:ascii="Arial" w:hAnsi="Arial" w:cs="Arial"/>
        </w:rPr>
        <w:t>(</w:t>
      </w:r>
      <w:r w:rsidR="004B6BA1" w:rsidRPr="0065397F">
        <w:rPr>
          <w:rFonts w:ascii="Arial" w:hAnsi="Arial" w:cs="Arial"/>
        </w:rPr>
        <w:t>Kim</w:t>
      </w:r>
      <w:r w:rsidR="004B6BA1" w:rsidRPr="004B6BA1">
        <w:rPr>
          <w:rFonts w:ascii="Arial" w:hAnsi="Arial" w:cs="Arial"/>
        </w:rPr>
        <w:t xml:space="preserve"> &amp;</w:t>
      </w:r>
      <w:r w:rsidR="004B6BA1" w:rsidRPr="0065397F">
        <w:rPr>
          <w:rFonts w:ascii="Arial" w:hAnsi="Arial" w:cs="Arial"/>
        </w:rPr>
        <w:t xml:space="preserve"> </w:t>
      </w:r>
      <w:r w:rsidR="004B6BA1" w:rsidRPr="004B6BA1">
        <w:rPr>
          <w:rFonts w:ascii="Arial" w:hAnsi="Arial" w:cs="Arial"/>
        </w:rPr>
        <w:t>a</w:t>
      </w:r>
      <w:r w:rsidR="004B6BA1" w:rsidRPr="0065397F">
        <w:rPr>
          <w:rFonts w:ascii="Arial" w:hAnsi="Arial" w:cs="Arial"/>
        </w:rPr>
        <w:t>n</w:t>
      </w:r>
      <w:r w:rsidR="004B6BA1" w:rsidRPr="004B6BA1">
        <w:rPr>
          <w:rFonts w:ascii="Arial" w:hAnsi="Arial" w:cs="Arial"/>
        </w:rPr>
        <w:t>, 2019; Rillig et al., 2017; Büks et al., 2020</w:t>
      </w:r>
      <w:r w:rsidR="00B73D27" w:rsidRPr="004B6BA1">
        <w:rPr>
          <w:rFonts w:ascii="Arial" w:hAnsi="Arial" w:cs="Arial"/>
        </w:rPr>
        <w:t>)</w:t>
      </w:r>
      <w:r w:rsidR="004B6BA1">
        <w:rPr>
          <w:rFonts w:ascii="Arial" w:hAnsi="Arial" w:cs="Arial"/>
        </w:rPr>
        <w:t>.</w:t>
      </w:r>
      <w:r w:rsidRPr="00607AC2">
        <w:rPr>
          <w:rFonts w:ascii="Arial" w:hAnsi="Arial" w:cs="Arial"/>
        </w:rPr>
        <w:t xml:space="preserve"> These </w:t>
      </w:r>
      <w:r w:rsidRPr="00C03DAE">
        <w:rPr>
          <w:rFonts w:ascii="Arial" w:hAnsi="Arial" w:cs="Arial"/>
        </w:rPr>
        <w:t>behavioural</w:t>
      </w:r>
      <w:r w:rsidRPr="00607AC2">
        <w:rPr>
          <w:rFonts w:ascii="Arial" w:hAnsi="Arial" w:cs="Arial"/>
        </w:rPr>
        <w:t xml:space="preserve"> disruptions highlight the far-reaching impacts of MPs beyond physiological harm, emphasizing their ecological consequences.</w:t>
      </w:r>
      <w:r>
        <w:rPr>
          <w:rFonts w:ascii="Arial" w:hAnsi="Arial" w:cs="Arial"/>
        </w:rPr>
        <w:t xml:space="preserve"> </w:t>
      </w:r>
      <w:r w:rsidRPr="00EC59A3">
        <w:rPr>
          <w:rFonts w:ascii="Arial" w:hAnsi="Arial" w:cs="Arial"/>
        </w:rPr>
        <w:t xml:space="preserve">Microplastic (MP) exposure has been shown to interfere with reproductive </w:t>
      </w:r>
      <w:r w:rsidRPr="00C03DAE">
        <w:rPr>
          <w:rFonts w:ascii="Arial" w:hAnsi="Arial" w:cs="Arial"/>
        </w:rPr>
        <w:t>behaviours</w:t>
      </w:r>
      <w:r w:rsidRPr="00EC59A3">
        <w:rPr>
          <w:rFonts w:ascii="Arial" w:hAnsi="Arial" w:cs="Arial"/>
        </w:rPr>
        <w:t xml:space="preserve"> and overall reproductive success across a variety of species</w:t>
      </w:r>
      <w:r w:rsidR="004B6BA1">
        <w:rPr>
          <w:rFonts w:ascii="Arial" w:hAnsi="Arial" w:cs="Arial"/>
        </w:rPr>
        <w:t xml:space="preserve"> (</w:t>
      </w:r>
      <w:r w:rsidR="004B6BA1" w:rsidRPr="004B6BA1">
        <w:rPr>
          <w:rFonts w:ascii="Arial" w:hAnsi="Arial" w:cs="Arial"/>
        </w:rPr>
        <w:t>Cormier et al., 2022</w:t>
      </w:r>
      <w:r w:rsidR="004B6BA1">
        <w:rPr>
          <w:rFonts w:ascii="Arial" w:hAnsi="Arial" w:cs="Arial"/>
        </w:rPr>
        <w:t>).</w:t>
      </w:r>
      <w:r w:rsidRPr="00EC59A3">
        <w:rPr>
          <w:rFonts w:ascii="Arial" w:hAnsi="Arial" w:cs="Arial"/>
        </w:rPr>
        <w:t xml:space="preserve"> MPs containing endocrine-disrupting compounds can alter mating </w:t>
      </w:r>
      <w:r w:rsidRPr="00C03DAE">
        <w:rPr>
          <w:rFonts w:ascii="Arial" w:hAnsi="Arial" w:cs="Arial"/>
        </w:rPr>
        <w:t>behaviours</w:t>
      </w:r>
      <w:r w:rsidRPr="00EC59A3">
        <w:rPr>
          <w:rFonts w:ascii="Arial" w:hAnsi="Arial" w:cs="Arial"/>
        </w:rPr>
        <w:t xml:space="preserve"> and may even result in abnormalities in reproductive organs. In species that exhibit parental care, MPs can negatively influence parenting </w:t>
      </w:r>
      <w:r w:rsidRPr="00C03DAE">
        <w:rPr>
          <w:rFonts w:ascii="Arial" w:hAnsi="Arial" w:cs="Arial"/>
        </w:rPr>
        <w:t>behaviours</w:t>
      </w:r>
      <w:r w:rsidRPr="00EC59A3">
        <w:rPr>
          <w:rFonts w:ascii="Arial" w:hAnsi="Arial" w:cs="Arial"/>
        </w:rPr>
        <w:t xml:space="preserve">, ultimately compromising offspring development and survival rates </w:t>
      </w:r>
      <w:r w:rsidR="004B6BA1">
        <w:rPr>
          <w:rFonts w:ascii="Arial" w:hAnsi="Arial" w:cs="Arial"/>
        </w:rPr>
        <w:t>(</w:t>
      </w:r>
      <w:r w:rsidR="004B6BA1" w:rsidRPr="004B6BA1">
        <w:rPr>
          <w:rFonts w:ascii="Arial" w:hAnsi="Arial" w:cs="Arial"/>
        </w:rPr>
        <w:t>Qiang et al., 2020</w:t>
      </w:r>
      <w:r w:rsidR="004B6BA1">
        <w:rPr>
          <w:rFonts w:ascii="Arial" w:hAnsi="Arial" w:cs="Arial"/>
        </w:rPr>
        <w:t>)</w:t>
      </w:r>
      <w:r w:rsidRPr="00EC59A3">
        <w:rPr>
          <w:rFonts w:ascii="Arial" w:hAnsi="Arial" w:cs="Arial"/>
        </w:rPr>
        <w:t xml:space="preserve">. Furthermore, </w:t>
      </w:r>
      <w:r w:rsidRPr="00C03DAE">
        <w:rPr>
          <w:rFonts w:ascii="Arial" w:hAnsi="Arial" w:cs="Arial"/>
        </w:rPr>
        <w:t>behavioural</w:t>
      </w:r>
      <w:r w:rsidRPr="00EC59A3">
        <w:rPr>
          <w:rFonts w:ascii="Arial" w:hAnsi="Arial" w:cs="Arial"/>
        </w:rPr>
        <w:t xml:space="preserve"> changes induced by MPs can disrupt social structures, including hierarchies and interactions, affecting group dynamics and cohesion </w:t>
      </w:r>
      <w:r w:rsidR="004B6BA1">
        <w:rPr>
          <w:rFonts w:ascii="Arial" w:hAnsi="Arial" w:cs="Arial"/>
        </w:rPr>
        <w:t>(</w:t>
      </w:r>
      <w:r w:rsidR="004B6BA1" w:rsidRPr="004B6BA1">
        <w:rPr>
          <w:rFonts w:ascii="Arial" w:hAnsi="Arial" w:cs="Arial"/>
        </w:rPr>
        <w:t>McCormick et al., 2020</w:t>
      </w:r>
      <w:r w:rsidR="004B6BA1">
        <w:rPr>
          <w:rFonts w:ascii="Arial" w:hAnsi="Arial" w:cs="Arial"/>
        </w:rPr>
        <w:t>).</w:t>
      </w:r>
    </w:p>
    <w:p w14:paraId="74D620C6" w14:textId="22A5F2FC"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Stress responses triggered by MP exposure may modify aggression levels in animals, influencing territorial </w:t>
      </w:r>
      <w:r w:rsidRPr="00C03DAE">
        <w:rPr>
          <w:rFonts w:ascii="Arial" w:hAnsi="Arial" w:cs="Arial"/>
        </w:rPr>
        <w:t>behaviour</w:t>
      </w:r>
      <w:r w:rsidRPr="00EC59A3">
        <w:rPr>
          <w:rFonts w:ascii="Arial" w:hAnsi="Arial" w:cs="Arial"/>
        </w:rPr>
        <w:t xml:space="preserve"> and social interactions </w:t>
      </w:r>
      <w:r w:rsidR="004B6BA1">
        <w:rPr>
          <w:rFonts w:ascii="Arial" w:hAnsi="Arial" w:cs="Arial"/>
        </w:rPr>
        <w:t>(</w:t>
      </w:r>
      <w:r w:rsidR="004B6BA1" w:rsidRPr="004B6BA1">
        <w:rPr>
          <w:rFonts w:ascii="Arial" w:hAnsi="Arial" w:cs="Arial"/>
        </w:rPr>
        <w:t>Rios-Fuster et al., 2021</w:t>
      </w:r>
      <w:r w:rsidR="004B6BA1">
        <w:rPr>
          <w:rFonts w:ascii="Arial" w:hAnsi="Arial" w:cs="Arial"/>
        </w:rPr>
        <w:t>).</w:t>
      </w:r>
      <w:r w:rsidRPr="00EC59A3">
        <w:rPr>
          <w:rFonts w:ascii="Arial" w:hAnsi="Arial" w:cs="Arial"/>
        </w:rPr>
        <w:t xml:space="preserve"> In predator-prey systems, MP ingestion can disrupt natural relationships. Predators consuming contaminated prey may experience bioaccumulation of MPs and associated toxins, propagating these contaminants through the food web</w:t>
      </w:r>
      <w:r w:rsidR="004B6BA1">
        <w:rPr>
          <w:rFonts w:ascii="Arial" w:hAnsi="Arial" w:cs="Arial"/>
        </w:rPr>
        <w:t xml:space="preserve"> (</w:t>
      </w:r>
      <w:r w:rsidR="004B6BA1" w:rsidRPr="004B6BA1">
        <w:rPr>
          <w:rFonts w:ascii="Arial" w:hAnsi="Arial" w:cs="Arial"/>
        </w:rPr>
        <w:t>Zhu et al., 2018</w:t>
      </w:r>
      <w:r w:rsidR="004B6BA1">
        <w:rPr>
          <w:rFonts w:ascii="Arial" w:hAnsi="Arial" w:cs="Arial"/>
        </w:rPr>
        <w:t>)</w:t>
      </w:r>
      <w:r w:rsidRPr="00EC59A3">
        <w:rPr>
          <w:rFonts w:ascii="Arial" w:hAnsi="Arial" w:cs="Arial"/>
        </w:rPr>
        <w:t xml:space="preserve">. Additionally, prey animals affected by MPs may become more susceptible to predation due to </w:t>
      </w:r>
      <w:r w:rsidRPr="00C03DAE">
        <w:rPr>
          <w:rFonts w:ascii="Arial" w:hAnsi="Arial" w:cs="Arial"/>
        </w:rPr>
        <w:t>behavioural</w:t>
      </w:r>
      <w:r w:rsidRPr="00EC59A3">
        <w:rPr>
          <w:rFonts w:ascii="Arial" w:hAnsi="Arial" w:cs="Arial"/>
        </w:rPr>
        <w:t xml:space="preserve"> changes or diminished physical condition </w:t>
      </w:r>
      <w:r w:rsidR="004B6BA1">
        <w:rPr>
          <w:rFonts w:ascii="Arial" w:hAnsi="Arial" w:cs="Arial"/>
        </w:rPr>
        <w:t>(</w:t>
      </w:r>
      <w:r w:rsidR="004B6BA1" w:rsidRPr="004B6BA1">
        <w:rPr>
          <w:rFonts w:ascii="Arial" w:hAnsi="Arial" w:cs="Arial"/>
        </w:rPr>
        <w:t>da Costa Araújo &amp; Malafaia, 2021</w:t>
      </w:r>
      <w:r w:rsidR="004B6BA1">
        <w:rPr>
          <w:rFonts w:ascii="Arial" w:hAnsi="Arial" w:cs="Arial"/>
        </w:rPr>
        <w:t>)</w:t>
      </w:r>
      <w:r w:rsidRPr="00EC59A3">
        <w:rPr>
          <w:rFonts w:ascii="Arial" w:hAnsi="Arial" w:cs="Arial"/>
        </w:rPr>
        <w:t>.</w:t>
      </w:r>
      <w:r>
        <w:rPr>
          <w:rFonts w:ascii="Arial" w:hAnsi="Arial" w:cs="Arial"/>
        </w:rPr>
        <w:t xml:space="preserve"> </w:t>
      </w:r>
      <w:r w:rsidRPr="00EC59A3">
        <w:rPr>
          <w:rFonts w:ascii="Arial" w:hAnsi="Arial" w:cs="Arial"/>
        </w:rPr>
        <w:t xml:space="preserve">MPs can also exert selective pressures within ecosystems, </w:t>
      </w:r>
      <w:r w:rsidRPr="00C03DAE">
        <w:rPr>
          <w:rFonts w:ascii="Arial" w:hAnsi="Arial" w:cs="Arial"/>
        </w:rPr>
        <w:t>favouring</w:t>
      </w:r>
      <w:r w:rsidRPr="00EC59A3">
        <w:rPr>
          <w:rFonts w:ascii="Arial" w:hAnsi="Arial" w:cs="Arial"/>
        </w:rPr>
        <w:t xml:space="preserve"> species that are more capable of avoiding or tolerating MP ingestion. This may grant these species a competitive edge over others less adapted to such environmental stressors</w:t>
      </w:r>
      <w:r w:rsidR="004B6BA1">
        <w:rPr>
          <w:rFonts w:ascii="Arial" w:hAnsi="Arial" w:cs="Arial"/>
        </w:rPr>
        <w:t xml:space="preserve"> (</w:t>
      </w:r>
      <w:r w:rsidR="004B6BA1" w:rsidRPr="00B774C5">
        <w:rPr>
          <w:rFonts w:ascii="Arial" w:hAnsi="Arial" w:cs="Arial"/>
        </w:rPr>
        <w:t>Scherer et al., 2017</w:t>
      </w:r>
      <w:r w:rsidR="004B6BA1">
        <w:rPr>
          <w:rFonts w:ascii="Arial" w:hAnsi="Arial" w:cs="Arial"/>
        </w:rPr>
        <w:t>)</w:t>
      </w:r>
      <w:r w:rsidRPr="00EC59A3">
        <w:rPr>
          <w:rFonts w:ascii="Arial" w:hAnsi="Arial" w:cs="Arial"/>
        </w:rPr>
        <w:t>. Over time, such pressures can lead to shifts in species composition</w:t>
      </w:r>
      <w:r w:rsidR="004B6BA1">
        <w:rPr>
          <w:rFonts w:ascii="Arial" w:hAnsi="Arial" w:cs="Arial"/>
        </w:rPr>
        <w:t xml:space="preserve"> (</w:t>
      </w:r>
      <w:r w:rsidR="004B6BA1" w:rsidRPr="004B6BA1">
        <w:rPr>
          <w:rFonts w:ascii="Arial" w:hAnsi="Arial" w:cs="Arial"/>
        </w:rPr>
        <w:t>Wan et al., 2023</w:t>
      </w:r>
      <w:r w:rsidR="004B6BA1">
        <w:rPr>
          <w:rFonts w:ascii="Arial" w:hAnsi="Arial" w:cs="Arial"/>
        </w:rPr>
        <w:t>)</w:t>
      </w:r>
      <w:r w:rsidRPr="00EC59A3">
        <w:rPr>
          <w:rFonts w:ascii="Arial" w:hAnsi="Arial" w:cs="Arial"/>
        </w:rPr>
        <w:t xml:space="preserve">. Disruptions in predator-prey dynamics and community structure may trigger trophic cascades that interfere with essential ecosystem functions such as nutrient cycling and primary productivity </w:t>
      </w:r>
      <w:r w:rsidR="004B6BA1">
        <w:rPr>
          <w:rFonts w:ascii="Arial" w:hAnsi="Arial" w:cs="Arial"/>
        </w:rPr>
        <w:t>(</w:t>
      </w:r>
      <w:r w:rsidR="004B6BA1" w:rsidRPr="004B6BA1">
        <w:rPr>
          <w:rFonts w:ascii="Arial" w:hAnsi="Arial" w:cs="Arial"/>
        </w:rPr>
        <w:t>Finke &amp; Denno, 2005</w:t>
      </w:r>
      <w:r w:rsidR="004B6BA1">
        <w:rPr>
          <w:rFonts w:ascii="Arial" w:hAnsi="Arial" w:cs="Arial"/>
        </w:rPr>
        <w:t>).</w:t>
      </w:r>
      <w:r w:rsidRPr="00EC59A3">
        <w:rPr>
          <w:rFonts w:ascii="Arial" w:hAnsi="Arial" w:cs="Arial"/>
        </w:rPr>
        <w:t xml:space="preserve"> Ultimately, the </w:t>
      </w:r>
      <w:r w:rsidRPr="00C03DAE">
        <w:rPr>
          <w:rFonts w:ascii="Arial" w:hAnsi="Arial" w:cs="Arial"/>
        </w:rPr>
        <w:t>behavioural</w:t>
      </w:r>
      <w:r w:rsidRPr="00EC59A3">
        <w:rPr>
          <w:rFonts w:ascii="Arial" w:hAnsi="Arial" w:cs="Arial"/>
        </w:rPr>
        <w:t xml:space="preserve"> and ecological consequences of MP exposure may contribute to declines in population numbers, particularly in species that are sensitive or highly specialized </w:t>
      </w:r>
      <w:r w:rsidR="004B6BA1">
        <w:rPr>
          <w:rFonts w:ascii="Arial" w:hAnsi="Arial" w:cs="Arial"/>
        </w:rPr>
        <w:t>(</w:t>
      </w:r>
      <w:r w:rsidR="004B6BA1" w:rsidRPr="004B6BA1">
        <w:rPr>
          <w:rFonts w:ascii="Arial" w:hAnsi="Arial" w:cs="Arial"/>
        </w:rPr>
        <w:t>Guilhermino et al., 2021</w:t>
      </w:r>
      <w:r w:rsidR="004B6BA1">
        <w:rPr>
          <w:rFonts w:ascii="Arial" w:hAnsi="Arial" w:cs="Arial"/>
        </w:rPr>
        <w:t>).</w:t>
      </w:r>
    </w:p>
    <w:p w14:paraId="599AC932" w14:textId="58C99768" w:rsidR="00C03DAE" w:rsidRPr="00EC59A3" w:rsidRDefault="00C03DAE" w:rsidP="00C03DAE">
      <w:pPr>
        <w:tabs>
          <w:tab w:val="left" w:pos="1380"/>
        </w:tabs>
        <w:spacing w:after="160"/>
        <w:rPr>
          <w:rFonts w:ascii="Arial" w:hAnsi="Arial" w:cs="Arial"/>
          <w:b/>
          <w:bCs/>
          <w:sz w:val="22"/>
          <w:szCs w:val="22"/>
        </w:rPr>
      </w:pPr>
      <w:r w:rsidRPr="00C03DAE">
        <w:rPr>
          <w:rFonts w:ascii="Arial" w:hAnsi="Arial" w:cs="Arial"/>
          <w:b/>
          <w:bCs/>
          <w:sz w:val="22"/>
          <w:szCs w:val="22"/>
        </w:rPr>
        <w:t>4. MECHANISMS OF MP TOXICITY</w:t>
      </w:r>
    </w:p>
    <w:p w14:paraId="22257A14" w14:textId="683FB3C2" w:rsidR="00C03DAE" w:rsidRPr="00EC59A3" w:rsidRDefault="00C03DAE" w:rsidP="00C03DAE">
      <w:pPr>
        <w:tabs>
          <w:tab w:val="left" w:pos="1380"/>
        </w:tabs>
        <w:spacing w:after="160"/>
        <w:jc w:val="both"/>
        <w:rPr>
          <w:rFonts w:ascii="Arial" w:hAnsi="Arial" w:cs="Arial"/>
          <w:b/>
          <w:bCs/>
          <w:sz w:val="22"/>
          <w:szCs w:val="22"/>
        </w:rPr>
      </w:pPr>
      <w:r w:rsidRPr="00EC59A3">
        <w:rPr>
          <w:rFonts w:ascii="Arial" w:hAnsi="Arial" w:cs="Arial"/>
          <w:b/>
          <w:bCs/>
          <w:sz w:val="22"/>
          <w:szCs w:val="22"/>
        </w:rPr>
        <w:t>4.1 Physical Mechanisms</w:t>
      </w:r>
    </w:p>
    <w:p w14:paraId="12C90EDC" w14:textId="28036D05" w:rsidR="00C03DAE" w:rsidRPr="00EC59A3" w:rsidRDefault="00C03DAE" w:rsidP="00C03DAE">
      <w:pPr>
        <w:tabs>
          <w:tab w:val="left" w:pos="1380"/>
        </w:tabs>
        <w:spacing w:after="160"/>
        <w:jc w:val="both"/>
        <w:rPr>
          <w:rFonts w:ascii="Arial" w:hAnsi="Arial" w:cs="Arial"/>
        </w:rPr>
      </w:pPr>
      <w:r w:rsidRPr="00EC59A3">
        <w:rPr>
          <w:rFonts w:ascii="Arial" w:hAnsi="Arial" w:cs="Arial"/>
        </w:rPr>
        <w:t>The physical characteristics of microplastics (MPs) significantly influence their toxic potential toward both aquatic and terrestrial organisms. These features determine how MPs are ingested, how they interact with biological tissues, and the types of harm they may cause. MPs in the nanometer to micrometer size range are particularly concerning, as they are easily consumed by various organisms such as grazers and filter feeders due to their resemblance to natural food particles</w:t>
      </w:r>
      <w:r w:rsidR="001023DD">
        <w:rPr>
          <w:rFonts w:ascii="Arial" w:hAnsi="Arial" w:cs="Arial"/>
        </w:rPr>
        <w:t xml:space="preserve"> (</w:t>
      </w:r>
      <w:r w:rsidR="001023DD" w:rsidRPr="00B774C5">
        <w:rPr>
          <w:rFonts w:ascii="Arial" w:hAnsi="Arial" w:cs="Arial"/>
        </w:rPr>
        <w:t>Wright et al., 2013</w:t>
      </w:r>
      <w:r w:rsidR="001023DD">
        <w:rPr>
          <w:rFonts w:ascii="Arial" w:hAnsi="Arial" w:cs="Arial"/>
        </w:rPr>
        <w:t>).</w:t>
      </w:r>
      <w:r w:rsidRPr="00EC59A3">
        <w:rPr>
          <w:rFonts w:ascii="Arial" w:hAnsi="Arial" w:cs="Arial"/>
        </w:rPr>
        <w:t xml:space="preserve"> Their small size also means a higher surface area-to-volume ratio, which enhances their ability to adsorb and carry chemical contaminants from the surrounding environment</w:t>
      </w:r>
      <w:r w:rsidR="004B6BA1">
        <w:rPr>
          <w:rFonts w:ascii="Arial" w:hAnsi="Arial" w:cs="Arial"/>
        </w:rPr>
        <w:t xml:space="preserve"> (</w:t>
      </w:r>
      <w:r w:rsidR="004B6BA1" w:rsidRPr="004B6BA1">
        <w:rPr>
          <w:rFonts w:ascii="Arial" w:hAnsi="Arial" w:cs="Arial"/>
        </w:rPr>
        <w:t>Liu et al., 2022</w:t>
      </w:r>
      <w:r w:rsidR="004B6BA1">
        <w:rPr>
          <w:rFonts w:ascii="Arial" w:hAnsi="Arial" w:cs="Arial"/>
        </w:rPr>
        <w:t>).</w:t>
      </w:r>
      <w:r w:rsidRPr="00EC59A3">
        <w:rPr>
          <w:rFonts w:ascii="Arial" w:hAnsi="Arial" w:cs="Arial"/>
        </w:rPr>
        <w:t xml:space="preserve"> Upon ingestion, these MPs can release the absorbed pollutants, which may lead to toxic effects in the host organism.</w:t>
      </w:r>
    </w:p>
    <w:p w14:paraId="464BCD3C" w14:textId="369DFCA2" w:rsidR="00C03DAE" w:rsidRPr="00EC59A3" w:rsidRDefault="00C03DAE" w:rsidP="00C03DAE">
      <w:pPr>
        <w:tabs>
          <w:tab w:val="left" w:pos="1380"/>
        </w:tabs>
        <w:spacing w:after="160"/>
        <w:jc w:val="both"/>
        <w:rPr>
          <w:rFonts w:ascii="Arial" w:hAnsi="Arial" w:cs="Arial"/>
        </w:rPr>
      </w:pPr>
      <w:r w:rsidRPr="00EC59A3">
        <w:rPr>
          <w:rFonts w:ascii="Arial" w:hAnsi="Arial" w:cs="Arial"/>
        </w:rPr>
        <w:lastRenderedPageBreak/>
        <w:t xml:space="preserve">Irregularly shaped MPs or those with sharp edges can physically damage tissues during ingestion, causing injury or inflammation, especially when accumulated in the digestive system </w:t>
      </w:r>
      <w:r w:rsidR="004B6BA1">
        <w:rPr>
          <w:rFonts w:ascii="Arial" w:hAnsi="Arial" w:cs="Arial"/>
        </w:rPr>
        <w:t>(</w:t>
      </w:r>
      <w:r w:rsidR="004B6BA1" w:rsidRPr="004B6BA1">
        <w:rPr>
          <w:rFonts w:ascii="Arial" w:hAnsi="Arial" w:cs="Arial"/>
        </w:rPr>
        <w:t>Pirsaheb et al., 2020</w:t>
      </w:r>
      <w:r w:rsidR="004B6BA1">
        <w:rPr>
          <w:rFonts w:ascii="Arial" w:hAnsi="Arial" w:cs="Arial"/>
        </w:rPr>
        <w:t>).</w:t>
      </w:r>
      <w:r w:rsidRPr="00EC59A3">
        <w:rPr>
          <w:rFonts w:ascii="Arial" w:hAnsi="Arial" w:cs="Arial"/>
        </w:rPr>
        <w:t xml:space="preserve"> The density of MPs affects their distribution in aquatic environments: low-density MPs tend to float, making them accessible to surface feeders and birds </w:t>
      </w:r>
      <w:r w:rsidR="004B6BA1">
        <w:rPr>
          <w:rFonts w:ascii="Arial" w:hAnsi="Arial" w:cs="Arial"/>
        </w:rPr>
        <w:t>(</w:t>
      </w:r>
      <w:r w:rsidR="004B6BA1" w:rsidRPr="004B6BA1">
        <w:rPr>
          <w:rFonts w:ascii="Arial" w:hAnsi="Arial" w:cs="Arial"/>
        </w:rPr>
        <w:t>Zhang, 2017</w:t>
      </w:r>
      <w:r w:rsidR="004B6BA1">
        <w:rPr>
          <w:rFonts w:ascii="Arial" w:hAnsi="Arial" w:cs="Arial"/>
        </w:rPr>
        <w:t>)</w:t>
      </w:r>
      <w:r w:rsidRPr="00EC59A3">
        <w:rPr>
          <w:rFonts w:ascii="Arial" w:hAnsi="Arial" w:cs="Arial"/>
        </w:rPr>
        <w:t>, whereas high-density MPs may settle into sediments, potentially threatening benthic organisms and bottom-dwellers</w:t>
      </w:r>
      <w:r w:rsidR="004B6BA1">
        <w:rPr>
          <w:rFonts w:ascii="Arial" w:hAnsi="Arial" w:cs="Arial"/>
        </w:rPr>
        <w:t xml:space="preserve"> (</w:t>
      </w:r>
      <w:r w:rsidR="001023DD" w:rsidRPr="001023DD">
        <w:rPr>
          <w:rFonts w:ascii="Arial" w:hAnsi="Arial" w:cs="Arial"/>
        </w:rPr>
        <w:t>Corcoran, 2015</w:t>
      </w:r>
      <w:r w:rsidR="004B6BA1">
        <w:rPr>
          <w:rFonts w:ascii="Arial" w:hAnsi="Arial" w:cs="Arial"/>
        </w:rPr>
        <w:t>).</w:t>
      </w:r>
      <w:r w:rsidRPr="00EC59A3">
        <w:rPr>
          <w:rFonts w:ascii="Arial" w:hAnsi="Arial" w:cs="Arial"/>
        </w:rPr>
        <w:t xml:space="preserve"> Sediment-buried MPs can persist for long durations, contributing to chronic exposure risks due to their environmental stability and resistance to degradation.</w:t>
      </w:r>
    </w:p>
    <w:p w14:paraId="650D634B" w14:textId="622F7D3C" w:rsidR="00C03DAE" w:rsidRPr="00EC59A3" w:rsidRDefault="00C03DAE" w:rsidP="00C03DAE">
      <w:pPr>
        <w:tabs>
          <w:tab w:val="left" w:pos="1380"/>
        </w:tabs>
        <w:spacing w:after="160"/>
        <w:jc w:val="both"/>
        <w:rPr>
          <w:rFonts w:ascii="Arial" w:hAnsi="Arial" w:cs="Arial"/>
        </w:rPr>
      </w:pPr>
      <w:r w:rsidRPr="00EC59A3">
        <w:rPr>
          <w:rFonts w:ascii="Arial" w:hAnsi="Arial" w:cs="Arial"/>
        </w:rPr>
        <w:t>Physical weathering of MPs further fragments them into even smaller particles, increasing their reactivity and surface area, thereby potentially enhancing their toxicity</w:t>
      </w:r>
      <w:r w:rsidR="001023DD">
        <w:rPr>
          <w:rFonts w:ascii="Arial" w:hAnsi="Arial" w:cs="Arial"/>
        </w:rPr>
        <w:t xml:space="preserve"> (</w:t>
      </w:r>
      <w:r w:rsidR="001023DD" w:rsidRPr="001023DD">
        <w:rPr>
          <w:rFonts w:ascii="Arial" w:hAnsi="Arial" w:cs="Arial"/>
        </w:rPr>
        <w:t>Duan et al., 2021</w:t>
      </w:r>
      <w:r w:rsidR="001023DD">
        <w:rPr>
          <w:rFonts w:ascii="Arial" w:hAnsi="Arial" w:cs="Arial"/>
        </w:rPr>
        <w:t>).</w:t>
      </w:r>
      <w:r w:rsidRPr="00EC59A3">
        <w:rPr>
          <w:rFonts w:ascii="Arial" w:hAnsi="Arial" w:cs="Arial"/>
        </w:rPr>
        <w:t xml:space="preserve"> The surface charge of MPs also plays a key role in their interaction with both environmental particles and biological tissues. Charged MPs</w:t>
      </w:r>
      <w:r w:rsidRPr="00C03DAE">
        <w:rPr>
          <w:rFonts w:ascii="Arial" w:hAnsi="Arial" w:cs="Arial"/>
        </w:rPr>
        <w:t>-</w:t>
      </w:r>
      <w:r w:rsidRPr="00EC59A3">
        <w:rPr>
          <w:rFonts w:ascii="Arial" w:hAnsi="Arial" w:cs="Arial"/>
        </w:rPr>
        <w:t>either positive or negative</w:t>
      </w:r>
      <w:r w:rsidRPr="00C03DAE">
        <w:rPr>
          <w:rFonts w:ascii="Arial" w:hAnsi="Arial" w:cs="Arial"/>
        </w:rPr>
        <w:t>-</w:t>
      </w:r>
      <w:r w:rsidRPr="00EC59A3">
        <w:rPr>
          <w:rFonts w:ascii="Arial" w:hAnsi="Arial" w:cs="Arial"/>
        </w:rPr>
        <w:t xml:space="preserve">may interact uniquely depending on their electrostatic properties </w:t>
      </w:r>
      <w:r w:rsidR="001023DD">
        <w:rPr>
          <w:rFonts w:ascii="Arial" w:hAnsi="Arial" w:cs="Arial"/>
        </w:rPr>
        <w:t>(</w:t>
      </w:r>
      <w:r w:rsidR="001023DD" w:rsidRPr="001023DD">
        <w:rPr>
          <w:rFonts w:ascii="Arial" w:hAnsi="Arial" w:cs="Arial"/>
        </w:rPr>
        <w:t>Qiu et al., 2022</w:t>
      </w:r>
      <w:r w:rsidR="001023DD">
        <w:rPr>
          <w:rFonts w:ascii="Arial" w:hAnsi="Arial" w:cs="Arial"/>
        </w:rPr>
        <w:t>)</w:t>
      </w:r>
      <w:r w:rsidRPr="00EC59A3">
        <w:rPr>
          <w:rFonts w:ascii="Arial" w:hAnsi="Arial" w:cs="Arial"/>
        </w:rPr>
        <w:t>. Their generally hydrophobic nature leads them to associate with organic matter and lipids, making them more prone to ingestion by aquatic organisms</w:t>
      </w:r>
      <w:r w:rsidR="001023DD">
        <w:rPr>
          <w:rFonts w:ascii="Arial" w:hAnsi="Arial" w:cs="Arial"/>
        </w:rPr>
        <w:t xml:space="preserve"> (</w:t>
      </w:r>
      <w:r w:rsidR="001023DD" w:rsidRPr="00B73D27">
        <w:rPr>
          <w:rFonts w:ascii="Arial" w:hAnsi="Arial" w:cs="Arial"/>
        </w:rPr>
        <w:t>Huang et al., 2021</w:t>
      </w:r>
      <w:r w:rsidR="001023DD">
        <w:rPr>
          <w:rFonts w:ascii="Arial" w:hAnsi="Arial" w:cs="Arial"/>
        </w:rPr>
        <w:t>).</w:t>
      </w:r>
    </w:p>
    <w:p w14:paraId="4DA70EAF" w14:textId="6B23794C"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In environmental settings, MPs can aggregate to form larger clumps, which may increase the risk of uptake by organisms capable of filtering or engulfing bigger particles. Additionally, MPs can become coated with biofilms consisting of microorganisms and organic debris. These biofilms may alter the surface chemistry of MPs, influencing how they interact with organisms and potentially modifying their toxicological </w:t>
      </w:r>
      <w:r w:rsidRPr="00C03DAE">
        <w:rPr>
          <w:rFonts w:ascii="Arial" w:hAnsi="Arial" w:cs="Arial"/>
        </w:rPr>
        <w:t>behaviour</w:t>
      </w:r>
      <w:r w:rsidR="001023DD">
        <w:rPr>
          <w:rFonts w:ascii="Arial" w:hAnsi="Arial" w:cs="Arial"/>
        </w:rPr>
        <w:t xml:space="preserve"> (</w:t>
      </w:r>
      <w:r w:rsidR="001023DD" w:rsidRPr="001023DD">
        <w:rPr>
          <w:rFonts w:ascii="Arial" w:hAnsi="Arial" w:cs="Arial"/>
        </w:rPr>
        <w:t>Wang et al., 2021</w:t>
      </w:r>
      <w:r w:rsidR="001023DD">
        <w:rPr>
          <w:rFonts w:ascii="Arial" w:hAnsi="Arial" w:cs="Arial"/>
        </w:rPr>
        <w:t>).</w:t>
      </w:r>
    </w:p>
    <w:p w14:paraId="1CEB32A2" w14:textId="5967A7E3" w:rsidR="00C03DAE" w:rsidRPr="00EC59A3" w:rsidRDefault="00C03DAE" w:rsidP="00C03DAE">
      <w:pPr>
        <w:tabs>
          <w:tab w:val="left" w:pos="1380"/>
        </w:tabs>
        <w:spacing w:after="160"/>
        <w:rPr>
          <w:rFonts w:ascii="Arial" w:hAnsi="Arial" w:cs="Arial"/>
          <w:b/>
          <w:bCs/>
          <w:sz w:val="22"/>
          <w:szCs w:val="22"/>
        </w:rPr>
      </w:pPr>
      <w:r w:rsidRPr="00EC59A3">
        <w:rPr>
          <w:rFonts w:ascii="Arial" w:hAnsi="Arial" w:cs="Arial"/>
          <w:b/>
          <w:bCs/>
          <w:sz w:val="22"/>
          <w:szCs w:val="22"/>
        </w:rPr>
        <w:t>4.2 Chemical Mechanisms</w:t>
      </w:r>
    </w:p>
    <w:p w14:paraId="06022947" w14:textId="33A3F61E"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Microplastics (MPs) engage in intricate chemical interactions with organisms, often involving the exchange of substances between the MPs and the tissues or bodily systems of the organisms they encounter. These interactions can impact both the chemical nature of the MPs and the health of the organisms. MPs have the capacity to adsorb a wide array of environmental contaminants from surrounding media such as water and sediments </w:t>
      </w:r>
      <w:r w:rsidR="001023DD">
        <w:rPr>
          <w:rFonts w:ascii="Arial" w:hAnsi="Arial" w:cs="Arial"/>
        </w:rPr>
        <w:t>(</w:t>
      </w:r>
      <w:r w:rsidR="001023DD" w:rsidRPr="001023DD">
        <w:rPr>
          <w:rFonts w:ascii="Arial" w:hAnsi="Arial" w:cs="Arial"/>
        </w:rPr>
        <w:t>Mammo et al., 2020</w:t>
      </w:r>
      <w:r w:rsidR="001023DD">
        <w:rPr>
          <w:rFonts w:ascii="Arial" w:hAnsi="Arial" w:cs="Arial"/>
        </w:rPr>
        <w:t>).</w:t>
      </w:r>
      <w:r w:rsidRPr="00EC59A3">
        <w:rPr>
          <w:rFonts w:ascii="Arial" w:hAnsi="Arial" w:cs="Arial"/>
        </w:rPr>
        <w:t xml:space="preserve"> These pollutants may include organic compounds, heavy metals, and other hazardous substances.</w:t>
      </w:r>
    </w:p>
    <w:p w14:paraId="4F28639C" w14:textId="3782A109"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Upon ingestion by animals, the adsorbed pollutants on the MPs can desorb, or detach, within the gastrointestinal tract </w:t>
      </w:r>
      <w:r w:rsidR="001023DD">
        <w:rPr>
          <w:rFonts w:ascii="Arial" w:hAnsi="Arial" w:cs="Arial"/>
        </w:rPr>
        <w:t>(</w:t>
      </w:r>
      <w:r w:rsidR="001023DD" w:rsidRPr="001023DD">
        <w:rPr>
          <w:rFonts w:ascii="Arial" w:hAnsi="Arial" w:cs="Arial"/>
        </w:rPr>
        <w:t>Siri et al., 2021</w:t>
      </w:r>
      <w:r w:rsidR="001023DD">
        <w:rPr>
          <w:rFonts w:ascii="Arial" w:hAnsi="Arial" w:cs="Arial"/>
        </w:rPr>
        <w:t>).</w:t>
      </w:r>
      <w:r w:rsidRPr="00EC59A3">
        <w:rPr>
          <w:rFonts w:ascii="Arial" w:hAnsi="Arial" w:cs="Arial"/>
        </w:rPr>
        <w:t xml:space="preserve"> This desorption process increases the bioavailability of these toxic substances, allowing them to be absorbed into the organism's tissues. Moreover, MPs themselves can act as a direct source of harmful chemicals. During breakdown or digestion, they can release plastic-associated compounds such as plasticizers, flame retardants, and monomers</w:t>
      </w:r>
      <w:r w:rsidRPr="00C03DAE">
        <w:rPr>
          <w:rFonts w:ascii="Arial" w:hAnsi="Arial" w:cs="Arial"/>
        </w:rPr>
        <w:t>-</w:t>
      </w:r>
      <w:r w:rsidRPr="00EC59A3">
        <w:rPr>
          <w:rFonts w:ascii="Arial" w:hAnsi="Arial" w:cs="Arial"/>
        </w:rPr>
        <w:t>basic components of plastic polymers</w:t>
      </w:r>
      <w:r w:rsidR="001023DD">
        <w:rPr>
          <w:rFonts w:ascii="Arial" w:hAnsi="Arial" w:cs="Arial"/>
        </w:rPr>
        <w:t xml:space="preserve"> (</w:t>
      </w:r>
      <w:r w:rsidR="001023DD" w:rsidRPr="001023DD">
        <w:rPr>
          <w:rFonts w:ascii="Arial" w:hAnsi="Arial" w:cs="Arial"/>
        </w:rPr>
        <w:t>Teuten et al., 2009</w:t>
      </w:r>
      <w:r w:rsidR="001023DD">
        <w:rPr>
          <w:rFonts w:ascii="Arial" w:hAnsi="Arial" w:cs="Arial"/>
        </w:rPr>
        <w:t>).</w:t>
      </w:r>
      <w:r w:rsidRPr="00EC59A3">
        <w:rPr>
          <w:rFonts w:ascii="Arial" w:hAnsi="Arial" w:cs="Arial"/>
        </w:rPr>
        <w:t xml:space="preserve"> These leached substances can be absorbed by tissues and may exert toxic effects.</w:t>
      </w:r>
      <w:r>
        <w:rPr>
          <w:rFonts w:ascii="Arial" w:hAnsi="Arial" w:cs="Arial"/>
        </w:rPr>
        <w:t xml:space="preserve"> </w:t>
      </w:r>
      <w:r w:rsidRPr="00EC59A3">
        <w:rPr>
          <w:rFonts w:ascii="Arial" w:hAnsi="Arial" w:cs="Arial"/>
        </w:rPr>
        <w:t>Some of these leached compounds are recognized or suspected to be endocrine-disrupting chemicals (EDCs), capable of interfering with the hormonal systems of animals. Such interference may result in a range of physiological disruptions, highlighting the chemical toxicity risks associated with MP ingestion.</w:t>
      </w:r>
    </w:p>
    <w:p w14:paraId="5B823E9F" w14:textId="5703F5E8" w:rsidR="00C03DAE" w:rsidRPr="00EC59A3" w:rsidRDefault="00C03DAE" w:rsidP="00C03DAE">
      <w:pPr>
        <w:tabs>
          <w:tab w:val="left" w:pos="1380"/>
        </w:tabs>
        <w:spacing w:after="160"/>
        <w:rPr>
          <w:rFonts w:ascii="Arial" w:hAnsi="Arial" w:cs="Arial"/>
          <w:b/>
          <w:bCs/>
          <w:sz w:val="22"/>
          <w:szCs w:val="22"/>
        </w:rPr>
      </w:pPr>
      <w:r w:rsidRPr="00EC59A3">
        <w:rPr>
          <w:rFonts w:ascii="Arial" w:hAnsi="Arial" w:cs="Arial"/>
          <w:b/>
          <w:bCs/>
          <w:sz w:val="22"/>
          <w:szCs w:val="22"/>
        </w:rPr>
        <w:t>4.3 Inflammatory Responses</w:t>
      </w:r>
    </w:p>
    <w:p w14:paraId="2F7A8699" w14:textId="0E73B3A6" w:rsidR="00C03DAE" w:rsidRPr="00EC59A3" w:rsidRDefault="00C03DAE" w:rsidP="00C03DAE">
      <w:pPr>
        <w:tabs>
          <w:tab w:val="left" w:pos="1380"/>
        </w:tabs>
        <w:spacing w:after="160"/>
        <w:jc w:val="both"/>
        <w:rPr>
          <w:rFonts w:ascii="Arial" w:hAnsi="Arial" w:cs="Arial"/>
        </w:rPr>
      </w:pPr>
      <w:r w:rsidRPr="00EC59A3">
        <w:rPr>
          <w:rFonts w:ascii="Arial" w:hAnsi="Arial" w:cs="Arial"/>
        </w:rPr>
        <w:t>Microplastics (MPs) can trigger inflammatory responses in animals when their immune systems identify these particles as foreign intrusions. Such immune reactions can negatively affect the health and overall functioning of the organism. Upon ingestion or direct interaction with immune cells</w:t>
      </w:r>
      <w:r w:rsidRPr="00C03DAE">
        <w:rPr>
          <w:rFonts w:ascii="Arial" w:hAnsi="Arial" w:cs="Arial"/>
        </w:rPr>
        <w:t>-</w:t>
      </w:r>
      <w:r w:rsidRPr="00EC59A3">
        <w:rPr>
          <w:rFonts w:ascii="Arial" w:hAnsi="Arial" w:cs="Arial"/>
        </w:rPr>
        <w:t>particularly macrophages</w:t>
      </w:r>
      <w:r w:rsidRPr="00C03DAE">
        <w:rPr>
          <w:rFonts w:ascii="Arial" w:hAnsi="Arial" w:cs="Arial"/>
        </w:rPr>
        <w:t>-</w:t>
      </w:r>
      <w:r w:rsidRPr="00EC59A3">
        <w:rPr>
          <w:rFonts w:ascii="Arial" w:hAnsi="Arial" w:cs="Arial"/>
        </w:rPr>
        <w:t>MPs are recognized as foreign bodies. Macrophages are immune cells specialized in engulfing and eliminating external substances, including pathogens and particulate matter like MPs.</w:t>
      </w:r>
      <w:r w:rsidR="00B82CF9">
        <w:rPr>
          <w:rFonts w:ascii="Arial" w:hAnsi="Arial" w:cs="Arial"/>
        </w:rPr>
        <w:t xml:space="preserve"> </w:t>
      </w:r>
      <w:r w:rsidRPr="00EC59A3">
        <w:rPr>
          <w:rFonts w:ascii="Arial" w:hAnsi="Arial" w:cs="Arial"/>
        </w:rPr>
        <w:t>In the presence of MPs, macrophages and other immune cells may secrete signaling molecules known as cytokines</w:t>
      </w:r>
      <w:r w:rsidR="001023DD">
        <w:rPr>
          <w:rFonts w:ascii="Arial" w:hAnsi="Arial" w:cs="Arial"/>
        </w:rPr>
        <w:t xml:space="preserve"> (</w:t>
      </w:r>
      <w:r w:rsidR="001023DD" w:rsidRPr="001023DD">
        <w:rPr>
          <w:rFonts w:ascii="Arial" w:hAnsi="Arial" w:cs="Arial"/>
        </w:rPr>
        <w:t>Kwon et al., 2022</w:t>
      </w:r>
      <w:r w:rsidR="001023DD">
        <w:rPr>
          <w:rFonts w:ascii="Arial" w:hAnsi="Arial" w:cs="Arial"/>
        </w:rPr>
        <w:t>).</w:t>
      </w:r>
      <w:r w:rsidRPr="00EC59A3">
        <w:rPr>
          <w:rFonts w:ascii="Arial" w:hAnsi="Arial" w:cs="Arial"/>
        </w:rPr>
        <w:t xml:space="preserve"> These include pro-inflammatory cytokines such as interleukin-1 (IL-1), interleukin-6 (IL-</w:t>
      </w:r>
      <w:r w:rsidRPr="00EC59A3">
        <w:rPr>
          <w:rFonts w:ascii="Arial" w:hAnsi="Arial" w:cs="Arial"/>
        </w:rPr>
        <w:lastRenderedPageBreak/>
        <w:t>6), and tumor necrosis factor-alpha (TNF-α), which facilitate the recruitment of additional immune cells to the site of exposure</w:t>
      </w:r>
      <w:r w:rsidR="001023DD">
        <w:rPr>
          <w:rFonts w:ascii="Arial" w:hAnsi="Arial" w:cs="Arial"/>
        </w:rPr>
        <w:t xml:space="preserve"> (</w:t>
      </w:r>
      <w:r w:rsidR="001023DD" w:rsidRPr="001023DD">
        <w:rPr>
          <w:rFonts w:ascii="Arial" w:hAnsi="Arial" w:cs="Arial"/>
        </w:rPr>
        <w:t>Li et al., 2020</w:t>
      </w:r>
      <w:r w:rsidR="001023DD">
        <w:rPr>
          <w:rFonts w:ascii="Arial" w:hAnsi="Arial" w:cs="Arial"/>
        </w:rPr>
        <w:t>).</w:t>
      </w:r>
      <w:r w:rsidR="003B743E">
        <w:rPr>
          <w:rFonts w:ascii="Arial" w:hAnsi="Arial" w:cs="Arial"/>
        </w:rPr>
        <w:t xml:space="preserve"> </w:t>
      </w:r>
      <w:r w:rsidRPr="00EC59A3">
        <w:rPr>
          <w:rFonts w:ascii="Arial" w:hAnsi="Arial" w:cs="Arial"/>
        </w:rPr>
        <w:t>This immune cell accumulation initiates an inflammatory cascade</w:t>
      </w:r>
      <w:r w:rsidRPr="00C03DAE">
        <w:rPr>
          <w:rFonts w:ascii="Arial" w:hAnsi="Arial" w:cs="Arial"/>
        </w:rPr>
        <w:t>-</w:t>
      </w:r>
      <w:r w:rsidRPr="00EC59A3">
        <w:rPr>
          <w:rFonts w:ascii="Arial" w:hAnsi="Arial" w:cs="Arial"/>
        </w:rPr>
        <w:t xml:space="preserve">a defense mechanism designed to counter perceived threats </w:t>
      </w:r>
      <w:r w:rsidR="001023DD">
        <w:rPr>
          <w:rFonts w:ascii="Arial" w:hAnsi="Arial" w:cs="Arial"/>
        </w:rPr>
        <w:t>(</w:t>
      </w:r>
      <w:r w:rsidR="001023DD" w:rsidRPr="001023DD">
        <w:rPr>
          <w:rFonts w:ascii="Arial" w:hAnsi="Arial" w:cs="Arial"/>
        </w:rPr>
        <w:t>Turner et al., 2014</w:t>
      </w:r>
      <w:r w:rsidR="001023DD">
        <w:rPr>
          <w:rFonts w:ascii="Arial" w:hAnsi="Arial" w:cs="Arial"/>
        </w:rPr>
        <w:t>).</w:t>
      </w:r>
    </w:p>
    <w:p w14:paraId="795DA938" w14:textId="57DF6B38"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Typical signs of inflammation include swelling, redness, and localized heat in tissues, resulting from increased blood flow and permeability of blood vessels that allow immune cells to access the affected areas </w:t>
      </w:r>
      <w:r w:rsidR="001023DD">
        <w:rPr>
          <w:rFonts w:ascii="Arial" w:hAnsi="Arial" w:cs="Arial"/>
        </w:rPr>
        <w:t>(</w:t>
      </w:r>
      <w:r w:rsidR="001023DD" w:rsidRPr="001023DD">
        <w:rPr>
          <w:rFonts w:ascii="Arial" w:hAnsi="Arial" w:cs="Arial"/>
        </w:rPr>
        <w:t>Najafi et al., 2018</w:t>
      </w:r>
      <w:r w:rsidR="001023DD">
        <w:rPr>
          <w:rFonts w:ascii="Arial" w:hAnsi="Arial" w:cs="Arial"/>
        </w:rPr>
        <w:t>).</w:t>
      </w:r>
      <w:r w:rsidRPr="00EC59A3">
        <w:rPr>
          <w:rFonts w:ascii="Arial" w:hAnsi="Arial" w:cs="Arial"/>
        </w:rPr>
        <w:t xml:space="preserve"> Inflammation may also result in pain or discomfort, often caused by the release of prostaglandins that sensitize nerve endings</w:t>
      </w:r>
      <w:r w:rsidR="001023DD">
        <w:rPr>
          <w:rFonts w:ascii="Arial" w:hAnsi="Arial" w:cs="Arial"/>
        </w:rPr>
        <w:t xml:space="preserve"> (</w:t>
      </w:r>
      <w:r w:rsidR="001023DD" w:rsidRPr="001023DD">
        <w:rPr>
          <w:rFonts w:ascii="Arial" w:hAnsi="Arial" w:cs="Arial"/>
        </w:rPr>
        <w:t>Omoigui, 2007</w:t>
      </w:r>
      <w:r w:rsidR="001023DD">
        <w:rPr>
          <w:rFonts w:ascii="Arial" w:hAnsi="Arial" w:cs="Arial"/>
        </w:rPr>
        <w:t>)</w:t>
      </w:r>
      <w:r w:rsidRPr="00EC59A3">
        <w:rPr>
          <w:rFonts w:ascii="Arial" w:hAnsi="Arial" w:cs="Arial"/>
        </w:rPr>
        <w:t>.</w:t>
      </w:r>
      <w:r w:rsidR="00B82CF9">
        <w:rPr>
          <w:rFonts w:ascii="Arial" w:hAnsi="Arial" w:cs="Arial"/>
        </w:rPr>
        <w:t xml:space="preserve"> </w:t>
      </w:r>
      <w:r w:rsidRPr="00EC59A3">
        <w:rPr>
          <w:rFonts w:ascii="Arial" w:hAnsi="Arial" w:cs="Arial"/>
        </w:rPr>
        <w:t xml:space="preserve">Chronic or prolonged MP exposure and sustained inflammation can weaken the immune system over time. Persistent inflammation is associated with impaired immune responses, increasing the vulnerability of organisms to infections and disease </w:t>
      </w:r>
      <w:r w:rsidR="001023DD">
        <w:rPr>
          <w:rFonts w:ascii="Arial" w:hAnsi="Arial" w:cs="Arial"/>
        </w:rPr>
        <w:t>(</w:t>
      </w:r>
      <w:r w:rsidR="001023DD" w:rsidRPr="001023DD">
        <w:rPr>
          <w:rFonts w:ascii="Arial" w:hAnsi="Arial" w:cs="Arial"/>
        </w:rPr>
        <w:t>Baral et al., 2019</w:t>
      </w:r>
      <w:r w:rsidR="001023DD">
        <w:rPr>
          <w:rFonts w:ascii="Arial" w:hAnsi="Arial" w:cs="Arial"/>
        </w:rPr>
        <w:t>)</w:t>
      </w:r>
      <w:r w:rsidRPr="00EC59A3">
        <w:rPr>
          <w:rFonts w:ascii="Arial" w:hAnsi="Arial" w:cs="Arial"/>
        </w:rPr>
        <w:t>. It can also redirect immune resources away from other vital physiological functions, compromising the organism’s overall resilience.</w:t>
      </w:r>
    </w:p>
    <w:p w14:paraId="2402A925" w14:textId="4FF4DFA0" w:rsidR="00C03DAE" w:rsidRPr="00EC59A3" w:rsidRDefault="00C03DAE" w:rsidP="00C03DAE">
      <w:pPr>
        <w:tabs>
          <w:tab w:val="left" w:pos="1380"/>
        </w:tabs>
        <w:spacing w:after="160"/>
        <w:jc w:val="both"/>
        <w:rPr>
          <w:rFonts w:ascii="Arial" w:hAnsi="Arial" w:cs="Arial"/>
        </w:rPr>
      </w:pPr>
      <w:r w:rsidRPr="00EC59A3">
        <w:rPr>
          <w:rFonts w:ascii="Arial" w:hAnsi="Arial" w:cs="Arial"/>
        </w:rPr>
        <w:t>In a study by Luo et al.</w:t>
      </w:r>
      <w:r w:rsidR="001023DD">
        <w:rPr>
          <w:rFonts w:ascii="Arial" w:hAnsi="Arial" w:cs="Arial"/>
        </w:rPr>
        <w:t xml:space="preserve"> (2022)</w:t>
      </w:r>
      <w:r w:rsidRPr="00EC59A3">
        <w:rPr>
          <w:rFonts w:ascii="Arial" w:hAnsi="Arial" w:cs="Arial"/>
        </w:rPr>
        <w:t>, administration of polystyrene microplastics (PS-MPs) in mice showed minimal effects on gut and liver in normal conditions. However, in colitic mice, higher PS-MPs exposure led to shortened colon length, worsened tissue damage and inflammation, decreased mucus production, and increased intestinal permeability. Additionally, the exposure heightened the risk of secondary liver damage due to the infiltration of inflammatory cells.</w:t>
      </w:r>
      <w:r w:rsidR="00B82CF9">
        <w:rPr>
          <w:rFonts w:ascii="Arial" w:hAnsi="Arial" w:cs="Arial"/>
        </w:rPr>
        <w:t xml:space="preserve"> </w:t>
      </w:r>
      <w:r w:rsidRPr="00EC59A3">
        <w:rPr>
          <w:rFonts w:ascii="Arial" w:hAnsi="Arial" w:cs="Arial"/>
        </w:rPr>
        <w:t>In certain instances, exposure to microplastics (MPs) and the resulting inflammation can stimulate the adaptive arm of the immune system</w:t>
      </w:r>
      <w:r w:rsidR="002912E0">
        <w:rPr>
          <w:rFonts w:ascii="Arial" w:hAnsi="Arial" w:cs="Arial"/>
        </w:rPr>
        <w:t xml:space="preserve"> (</w:t>
      </w:r>
      <w:r w:rsidR="002912E0" w:rsidRPr="00E217AD">
        <w:rPr>
          <w:rFonts w:ascii="Arial" w:hAnsi="Arial" w:cs="Arial"/>
        </w:rPr>
        <w:t>Detree &amp; Gallardo-Escarate, 2018</w:t>
      </w:r>
      <w:r w:rsidR="002912E0">
        <w:rPr>
          <w:rFonts w:ascii="Arial" w:hAnsi="Arial" w:cs="Arial"/>
        </w:rPr>
        <w:t>).</w:t>
      </w:r>
      <w:r w:rsidRPr="00EC59A3">
        <w:rPr>
          <w:rFonts w:ascii="Arial" w:hAnsi="Arial" w:cs="Arial"/>
        </w:rPr>
        <w:t xml:space="preserve"> This response includes the activation of T cells and the generation of antibodies, providing a more specific and targeted immune defense. Although uncommon, prolonged exposure to MPs may lead to sensitization or allergic reactions in some individuals and animal species, particularly when certain types of MPs or their additives provoke immune hypersensitivity</w:t>
      </w:r>
      <w:r w:rsidR="002912E0">
        <w:rPr>
          <w:rFonts w:ascii="Arial" w:hAnsi="Arial" w:cs="Arial"/>
        </w:rPr>
        <w:t xml:space="preserve"> (</w:t>
      </w:r>
      <w:r w:rsidR="002912E0" w:rsidRPr="00B73D27">
        <w:rPr>
          <w:rFonts w:ascii="Arial" w:hAnsi="Arial" w:cs="Arial"/>
        </w:rPr>
        <w:t>Sun et al., 2021</w:t>
      </w:r>
      <w:r w:rsidR="002912E0">
        <w:rPr>
          <w:rFonts w:ascii="Arial" w:hAnsi="Arial" w:cs="Arial"/>
        </w:rPr>
        <w:t>).</w:t>
      </w:r>
    </w:p>
    <w:p w14:paraId="7E04F051" w14:textId="1AC6D9B1" w:rsidR="00C03DAE" w:rsidRPr="00EC59A3" w:rsidRDefault="00C03DAE" w:rsidP="00C03DAE">
      <w:pPr>
        <w:tabs>
          <w:tab w:val="left" w:pos="1380"/>
        </w:tabs>
        <w:spacing w:after="160"/>
        <w:jc w:val="both"/>
        <w:rPr>
          <w:rFonts w:ascii="Arial" w:hAnsi="Arial" w:cs="Arial"/>
        </w:rPr>
      </w:pPr>
      <w:r w:rsidRPr="00EC59A3">
        <w:rPr>
          <w:rFonts w:ascii="Arial" w:hAnsi="Arial" w:cs="Arial"/>
        </w:rPr>
        <w:t>These immune responses</w:t>
      </w:r>
      <w:r w:rsidRPr="00C03DAE">
        <w:rPr>
          <w:rFonts w:ascii="Arial" w:hAnsi="Arial" w:cs="Arial"/>
        </w:rPr>
        <w:t>-</w:t>
      </w:r>
      <w:r w:rsidRPr="00EC59A3">
        <w:rPr>
          <w:rFonts w:ascii="Arial" w:hAnsi="Arial" w:cs="Arial"/>
        </w:rPr>
        <w:t>especially inflammation</w:t>
      </w:r>
      <w:r w:rsidRPr="00C03DAE">
        <w:rPr>
          <w:rFonts w:ascii="Arial" w:hAnsi="Arial" w:cs="Arial"/>
        </w:rPr>
        <w:t>-</w:t>
      </w:r>
      <w:r w:rsidRPr="00EC59A3">
        <w:rPr>
          <w:rFonts w:ascii="Arial" w:hAnsi="Arial" w:cs="Arial"/>
        </w:rPr>
        <w:t xml:space="preserve">can intensify the toxic effects of MPs, particularly when occurring alongside other harmful mechanisms such as chemical leaching or oxidative stress </w:t>
      </w:r>
      <w:r w:rsidR="002912E0">
        <w:rPr>
          <w:rFonts w:ascii="Arial" w:hAnsi="Arial" w:cs="Arial"/>
        </w:rPr>
        <w:t>(</w:t>
      </w:r>
      <w:r w:rsidR="002912E0" w:rsidRPr="004B6BA1">
        <w:rPr>
          <w:rFonts w:ascii="Arial" w:hAnsi="Arial" w:cs="Arial"/>
        </w:rPr>
        <w:t>Pirsaheb et al., 2020</w:t>
      </w:r>
      <w:r w:rsidR="002912E0">
        <w:rPr>
          <w:rFonts w:ascii="Arial" w:hAnsi="Arial" w:cs="Arial"/>
        </w:rPr>
        <w:t>).</w:t>
      </w:r>
      <w:r w:rsidRPr="00EC59A3">
        <w:rPr>
          <w:rFonts w:ascii="Arial" w:hAnsi="Arial" w:cs="Arial"/>
        </w:rPr>
        <w:t xml:space="preserve"> The extent to which inflammation impacts different organisms varies; some species exhibit greater tolerance and can manage the inflammatory response effectively, while others may suffer more severe health consequences.</w:t>
      </w:r>
      <w:r w:rsidR="00B82CF9">
        <w:rPr>
          <w:rFonts w:ascii="Arial" w:hAnsi="Arial" w:cs="Arial"/>
        </w:rPr>
        <w:t xml:space="preserve"> </w:t>
      </w:r>
      <w:r w:rsidRPr="00EC59A3">
        <w:rPr>
          <w:rFonts w:ascii="Arial" w:hAnsi="Arial" w:cs="Arial"/>
        </w:rPr>
        <w:t xml:space="preserve">Ongoing research continues to explore how MPs trigger inflammatory responses in a wide range of organisms, aiming to clarify the underlying biological mechanisms and the broader ecological and health implications of MP exposure </w:t>
      </w:r>
      <w:r w:rsidR="001023DD">
        <w:rPr>
          <w:rFonts w:ascii="Arial" w:hAnsi="Arial" w:cs="Arial"/>
        </w:rPr>
        <w:t>(</w:t>
      </w:r>
      <w:r w:rsidR="002912E0" w:rsidRPr="002912E0">
        <w:rPr>
          <w:rFonts w:ascii="Arial" w:hAnsi="Arial" w:cs="Arial"/>
        </w:rPr>
        <w:t>Sharifinia et al., 2020</w:t>
      </w:r>
      <w:r w:rsidR="001023DD">
        <w:rPr>
          <w:rFonts w:ascii="Arial" w:hAnsi="Arial" w:cs="Arial"/>
        </w:rPr>
        <w:t>)</w:t>
      </w:r>
      <w:r w:rsidRPr="00EC59A3">
        <w:rPr>
          <w:rFonts w:ascii="Arial" w:hAnsi="Arial" w:cs="Arial"/>
        </w:rPr>
        <w:t>.</w:t>
      </w:r>
    </w:p>
    <w:p w14:paraId="684D88C3" w14:textId="50A5904B" w:rsidR="00B82CF9" w:rsidRPr="00EC59A3" w:rsidRDefault="00B82CF9" w:rsidP="00B82CF9">
      <w:pPr>
        <w:tabs>
          <w:tab w:val="left" w:pos="1380"/>
        </w:tabs>
        <w:spacing w:after="160"/>
        <w:rPr>
          <w:rFonts w:ascii="Arial" w:hAnsi="Arial" w:cs="Arial"/>
          <w:b/>
          <w:bCs/>
        </w:rPr>
      </w:pPr>
      <w:r w:rsidRPr="00EC59A3">
        <w:rPr>
          <w:rFonts w:ascii="Arial" w:hAnsi="Arial" w:cs="Arial"/>
          <w:b/>
          <w:bCs/>
          <w:sz w:val="22"/>
          <w:szCs w:val="22"/>
        </w:rPr>
        <w:t>5. INTERSPECIES DIFFERENCES IN SUSCEPTIBILITY AND RESPONSES</w:t>
      </w:r>
    </w:p>
    <w:p w14:paraId="01849642" w14:textId="0180FFE0"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5.1 Marine Life</w:t>
      </w:r>
    </w:p>
    <w:p w14:paraId="5685074A" w14:textId="08CC60DE"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Marine species are continually exposed to microplastics (MPs) through aquatic environments, with individual responses varying based on habitat types and feeding </w:t>
      </w:r>
      <w:r w:rsidRPr="00B82CF9">
        <w:rPr>
          <w:rFonts w:ascii="Arial" w:hAnsi="Arial" w:cs="Arial"/>
        </w:rPr>
        <w:t>behaviours</w:t>
      </w:r>
      <w:r w:rsidR="002912E0">
        <w:rPr>
          <w:rFonts w:ascii="Arial" w:hAnsi="Arial" w:cs="Arial"/>
        </w:rPr>
        <w:t xml:space="preserve"> (</w:t>
      </w:r>
      <w:r w:rsidR="002912E0" w:rsidRPr="00B774C5">
        <w:rPr>
          <w:rFonts w:ascii="Arial" w:hAnsi="Arial" w:cs="Arial"/>
        </w:rPr>
        <w:t>Wright et al., 2013</w:t>
      </w:r>
      <w:r w:rsidR="002912E0">
        <w:rPr>
          <w:rFonts w:ascii="Arial" w:hAnsi="Arial" w:cs="Arial"/>
        </w:rPr>
        <w:t>).</w:t>
      </w:r>
      <w:r w:rsidRPr="00EC59A3">
        <w:rPr>
          <w:rFonts w:ascii="Arial" w:hAnsi="Arial" w:cs="Arial"/>
        </w:rPr>
        <w:t xml:space="preserve"> Filter-feeding invertebrates that employ non-selective feeding mechanisms</w:t>
      </w:r>
      <w:r w:rsidRPr="00B82CF9">
        <w:rPr>
          <w:rFonts w:ascii="Arial" w:hAnsi="Arial" w:cs="Arial"/>
        </w:rPr>
        <w:t>-</w:t>
      </w:r>
      <w:r w:rsidRPr="00EC59A3">
        <w:rPr>
          <w:rFonts w:ascii="Arial" w:hAnsi="Arial" w:cs="Arial"/>
        </w:rPr>
        <w:t>drawing in large volumes of seawater</w:t>
      </w:r>
      <w:r w:rsidR="002912E0">
        <w:rPr>
          <w:rFonts w:ascii="Arial" w:hAnsi="Arial" w:cs="Arial"/>
        </w:rPr>
        <w:t>-</w:t>
      </w:r>
      <w:r w:rsidRPr="00EC59A3">
        <w:rPr>
          <w:rFonts w:ascii="Arial" w:hAnsi="Arial" w:cs="Arial"/>
        </w:rPr>
        <w:t xml:space="preserve">are particularly vulnerable to MP ingestion or adsorption. For example, sponges (Phylum Porifera), which filter large quantities of water, have been found to accumulate higher MP levels than other invertebrates and fish </w:t>
      </w:r>
      <w:r w:rsidR="002912E0">
        <w:rPr>
          <w:rFonts w:ascii="Arial" w:hAnsi="Arial" w:cs="Arial"/>
        </w:rPr>
        <w:t>(</w:t>
      </w:r>
      <w:r w:rsidR="002912E0" w:rsidRPr="002912E0">
        <w:rPr>
          <w:rFonts w:ascii="Arial" w:hAnsi="Arial" w:cs="Arial"/>
        </w:rPr>
        <w:t>Krikech et al., 2023</w:t>
      </w:r>
      <w:r w:rsidR="002912E0">
        <w:rPr>
          <w:rFonts w:ascii="Arial" w:hAnsi="Arial" w:cs="Arial"/>
        </w:rPr>
        <w:t>).</w:t>
      </w:r>
    </w:p>
    <w:p w14:paraId="60B8E714" w14:textId="7ADE3B27" w:rsidR="00B82CF9" w:rsidRPr="00EC59A3" w:rsidRDefault="00B82CF9" w:rsidP="00B82CF9">
      <w:pPr>
        <w:tabs>
          <w:tab w:val="left" w:pos="1380"/>
        </w:tabs>
        <w:spacing w:after="160"/>
        <w:jc w:val="both"/>
        <w:rPr>
          <w:rFonts w:ascii="Arial" w:hAnsi="Arial" w:cs="Arial"/>
        </w:rPr>
      </w:pPr>
      <w:r w:rsidRPr="00EC59A3">
        <w:rPr>
          <w:rFonts w:ascii="Arial" w:hAnsi="Arial" w:cs="Arial"/>
        </w:rPr>
        <w:t>Marine vertebrates that rely on visual cues for locating prey</w:t>
      </w:r>
      <w:r w:rsidRPr="00B82CF9">
        <w:rPr>
          <w:rFonts w:ascii="Arial" w:hAnsi="Arial" w:cs="Arial"/>
        </w:rPr>
        <w:t>-</w:t>
      </w:r>
      <w:r w:rsidRPr="00EC59A3">
        <w:rPr>
          <w:rFonts w:ascii="Arial" w:hAnsi="Arial" w:cs="Arial"/>
        </w:rPr>
        <w:t>such as marine mammals, seabirds, sea turtles, and fish</w:t>
      </w:r>
      <w:r w:rsidRPr="00B82CF9">
        <w:rPr>
          <w:rFonts w:ascii="Arial" w:hAnsi="Arial" w:cs="Arial"/>
        </w:rPr>
        <w:t>-</w:t>
      </w:r>
      <w:r w:rsidRPr="00EC59A3">
        <w:rPr>
          <w:rFonts w:ascii="Arial" w:hAnsi="Arial" w:cs="Arial"/>
        </w:rPr>
        <w:t xml:space="preserve">also demonstrate a high susceptibility to MP ingestion </w:t>
      </w:r>
      <w:r w:rsidR="002912E0">
        <w:rPr>
          <w:rFonts w:ascii="Arial" w:hAnsi="Arial" w:cs="Arial"/>
        </w:rPr>
        <w:t>(</w:t>
      </w:r>
      <w:r w:rsidR="002912E0" w:rsidRPr="00C1135B">
        <w:rPr>
          <w:rFonts w:ascii="Arial" w:hAnsi="Arial" w:cs="Arial"/>
        </w:rPr>
        <w:t>Rochman et al.</w:t>
      </w:r>
      <w:r w:rsidR="002912E0">
        <w:rPr>
          <w:rFonts w:ascii="Arial" w:hAnsi="Arial" w:cs="Arial"/>
        </w:rPr>
        <w:t xml:space="preserve">, 2015; </w:t>
      </w:r>
      <w:r w:rsidR="002912E0" w:rsidRPr="00FD0795">
        <w:rPr>
          <w:rFonts w:ascii="Arial" w:hAnsi="Arial" w:cs="Arial"/>
        </w:rPr>
        <w:t>Alfaro-Núñez et al., 2021</w:t>
      </w:r>
      <w:r w:rsidR="002912E0">
        <w:rPr>
          <w:rFonts w:ascii="Arial" w:hAnsi="Arial" w:cs="Arial"/>
        </w:rPr>
        <w:t xml:space="preserve">; </w:t>
      </w:r>
      <w:r w:rsidR="006008CF" w:rsidRPr="00B774C5">
        <w:rPr>
          <w:rFonts w:ascii="Arial" w:hAnsi="Arial" w:cs="Arial"/>
        </w:rPr>
        <w:t>Charlton-Howard et al., 2023</w:t>
      </w:r>
      <w:r w:rsidR="002912E0">
        <w:rPr>
          <w:rFonts w:ascii="Arial" w:hAnsi="Arial" w:cs="Arial"/>
        </w:rPr>
        <w:t>)</w:t>
      </w:r>
      <w:r w:rsidR="006008CF">
        <w:rPr>
          <w:rFonts w:ascii="Arial" w:hAnsi="Arial" w:cs="Arial"/>
        </w:rPr>
        <w:t>.</w:t>
      </w:r>
      <w:r w:rsidR="002912E0">
        <w:rPr>
          <w:rFonts w:ascii="Arial" w:hAnsi="Arial" w:cs="Arial"/>
        </w:rPr>
        <w:t xml:space="preserve"> </w:t>
      </w:r>
      <w:r w:rsidRPr="00EC59A3">
        <w:rPr>
          <w:rFonts w:ascii="Arial" w:hAnsi="Arial" w:cs="Arial"/>
        </w:rPr>
        <w:t>In contrast, selective feeders like planktonic copepods show reduced ingestion of MPs. A study by Rodríguez Torres et al. (2023) found that copepods consumed MPs at rates 2 to 10 times lower than algae, suggesting a lower global risk of MP exposure for these organisms.</w:t>
      </w:r>
      <w:r>
        <w:rPr>
          <w:rFonts w:ascii="Arial" w:hAnsi="Arial" w:cs="Arial"/>
        </w:rPr>
        <w:t xml:space="preserve"> </w:t>
      </w:r>
      <w:r w:rsidRPr="00EC59A3">
        <w:rPr>
          <w:rFonts w:ascii="Arial" w:hAnsi="Arial" w:cs="Arial"/>
        </w:rPr>
        <w:t xml:space="preserve">Among large marine animals, whales primarily consume MPs through trophic transfer, with </w:t>
      </w:r>
      <w:r w:rsidRPr="00EC59A3">
        <w:rPr>
          <w:rFonts w:ascii="Arial" w:hAnsi="Arial" w:cs="Arial"/>
        </w:rPr>
        <w:lastRenderedPageBreak/>
        <w:t>approximately 99% of their MP intake occurring via consumption of contaminated prey. MP ingestion levels vary among whale species based on their dietary preferences</w:t>
      </w:r>
      <w:r w:rsidRPr="00B82CF9">
        <w:rPr>
          <w:rFonts w:ascii="Arial" w:hAnsi="Arial" w:cs="Arial"/>
        </w:rPr>
        <w:t>-</w:t>
      </w:r>
      <w:r w:rsidRPr="00EC59A3">
        <w:rPr>
          <w:rFonts w:ascii="Arial" w:hAnsi="Arial" w:cs="Arial"/>
        </w:rPr>
        <w:t>krill-feeding whales tend to ingest more MPs due to higher water filtration rates and food intake, whereas fish-eating whales consume fewer MPs</w:t>
      </w:r>
      <w:r w:rsidR="002912E0">
        <w:rPr>
          <w:rFonts w:ascii="Arial" w:hAnsi="Arial" w:cs="Arial"/>
        </w:rPr>
        <w:t xml:space="preserve"> (</w:t>
      </w:r>
      <w:r w:rsidR="002912E0" w:rsidRPr="002912E0">
        <w:rPr>
          <w:rFonts w:ascii="Arial" w:hAnsi="Arial" w:cs="Arial"/>
        </w:rPr>
        <w:t>Kahane-Rapport et al., 2022</w:t>
      </w:r>
      <w:r w:rsidR="002912E0">
        <w:rPr>
          <w:rFonts w:ascii="Arial" w:hAnsi="Arial" w:cs="Arial"/>
        </w:rPr>
        <w:t>).</w:t>
      </w:r>
      <w:r w:rsidRPr="00EC59A3">
        <w:rPr>
          <w:rFonts w:ascii="Arial" w:hAnsi="Arial" w:cs="Arial"/>
        </w:rPr>
        <w:t xml:space="preserve"> According to Burkhardt-Holm and N'Guyen</w:t>
      </w:r>
      <w:r w:rsidR="002912E0">
        <w:rPr>
          <w:rFonts w:ascii="Arial" w:hAnsi="Arial" w:cs="Arial"/>
        </w:rPr>
        <w:t xml:space="preserve"> (2019)</w:t>
      </w:r>
      <w:r w:rsidRPr="00EC59A3">
        <w:rPr>
          <w:rFonts w:ascii="Arial" w:hAnsi="Arial" w:cs="Arial"/>
        </w:rPr>
        <w:t>, whales feeding predominantly on copepods</w:t>
      </w:r>
      <w:r w:rsidRPr="00B82CF9">
        <w:rPr>
          <w:rFonts w:ascii="Arial" w:hAnsi="Arial" w:cs="Arial"/>
        </w:rPr>
        <w:t>-</w:t>
      </w:r>
      <w:r w:rsidRPr="00EC59A3">
        <w:rPr>
          <w:rFonts w:ascii="Arial" w:hAnsi="Arial" w:cs="Arial"/>
        </w:rPr>
        <w:t>which contain lower levels of MPs</w:t>
      </w:r>
      <w:r w:rsidRPr="00B82CF9">
        <w:rPr>
          <w:rFonts w:ascii="Arial" w:hAnsi="Arial" w:cs="Arial"/>
        </w:rPr>
        <w:t>-</w:t>
      </w:r>
      <w:r w:rsidRPr="00EC59A3">
        <w:rPr>
          <w:rFonts w:ascii="Arial" w:hAnsi="Arial" w:cs="Arial"/>
        </w:rPr>
        <w:t>are at less risk of MP exposure than those consuming fish.</w:t>
      </w:r>
    </w:p>
    <w:p w14:paraId="3085DCC2" w14:textId="02F1A292"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Intraspecific differences in MP exposure also occur due to feeding </w:t>
      </w:r>
      <w:r w:rsidRPr="00B82CF9">
        <w:rPr>
          <w:rFonts w:ascii="Arial" w:hAnsi="Arial" w:cs="Arial"/>
        </w:rPr>
        <w:t>behaviour</w:t>
      </w:r>
      <w:r w:rsidRPr="00EC59A3">
        <w:rPr>
          <w:rFonts w:ascii="Arial" w:hAnsi="Arial" w:cs="Arial"/>
        </w:rPr>
        <w:t xml:space="preserve"> changes throughout different life stages. Cavarry et al.</w:t>
      </w:r>
      <w:r w:rsidR="002912E0">
        <w:rPr>
          <w:rFonts w:ascii="Arial" w:hAnsi="Arial" w:cs="Arial"/>
        </w:rPr>
        <w:t xml:space="preserve"> (2022)</w:t>
      </w:r>
      <w:r w:rsidRPr="00EC59A3">
        <w:rPr>
          <w:rFonts w:ascii="Arial" w:hAnsi="Arial" w:cs="Arial"/>
        </w:rPr>
        <w:t xml:space="preserve"> highlighted that juvenile Northern Anchovy (</w:t>
      </w:r>
      <w:r w:rsidRPr="00EC59A3">
        <w:rPr>
          <w:rFonts w:ascii="Arial" w:hAnsi="Arial" w:cs="Arial"/>
          <w:i/>
          <w:iCs/>
        </w:rPr>
        <w:t>Engraulis mordax</w:t>
      </w:r>
      <w:r w:rsidRPr="00EC59A3">
        <w:rPr>
          <w:rFonts w:ascii="Arial" w:hAnsi="Arial" w:cs="Arial"/>
        </w:rPr>
        <w:t>), which feed on zooplankton within the same size range as MPs (0.287–5 mm), are more susceptible to MP ingestion than adults, whose feeding strategies differ. Further, Yu et al.</w:t>
      </w:r>
      <w:r w:rsidR="002912E0">
        <w:rPr>
          <w:rFonts w:ascii="Arial" w:hAnsi="Arial" w:cs="Arial"/>
        </w:rPr>
        <w:t xml:space="preserve"> (2020)</w:t>
      </w:r>
      <w:r w:rsidRPr="00EC59A3">
        <w:rPr>
          <w:rFonts w:ascii="Arial" w:hAnsi="Arial" w:cs="Arial"/>
        </w:rPr>
        <w:t xml:space="preserve"> reported that organisms such as </w:t>
      </w:r>
      <w:r w:rsidRPr="00EC59A3">
        <w:rPr>
          <w:rFonts w:ascii="Arial" w:hAnsi="Arial" w:cs="Arial"/>
          <w:i/>
          <w:iCs/>
        </w:rPr>
        <w:t>Daphnia</w:t>
      </w:r>
      <w:r w:rsidRPr="00EC59A3">
        <w:rPr>
          <w:rFonts w:ascii="Arial" w:hAnsi="Arial" w:cs="Arial"/>
        </w:rPr>
        <w:t xml:space="preserve"> and copepods are highly sensitive to MPs, with adverse impacts on feeding rates and reproduction. In contrast, other marine species like mollusks and barnacles display greater tolerance, indicating a broad but varied physiological response across aquatic taxa.</w:t>
      </w:r>
    </w:p>
    <w:p w14:paraId="1A72C6EF" w14:textId="77777777" w:rsidR="00B82CF9" w:rsidRPr="00EC59A3" w:rsidRDefault="00B82CF9" w:rsidP="00B82CF9">
      <w:pPr>
        <w:tabs>
          <w:tab w:val="left" w:pos="1380"/>
        </w:tabs>
        <w:spacing w:after="160"/>
        <w:jc w:val="both"/>
        <w:rPr>
          <w:rFonts w:ascii="Arial" w:hAnsi="Arial" w:cs="Arial"/>
        </w:rPr>
      </w:pPr>
      <w:r w:rsidRPr="00EC59A3">
        <w:rPr>
          <w:rFonts w:ascii="Arial" w:hAnsi="Arial" w:cs="Arial"/>
        </w:rPr>
        <w:t>Interestingly, studies on algae suggest that MPs may even interact with other environmental contaminants. For instance, Jin et al. (2022) found that MPs can reduce the toxicity of substances like nonylphenol, demonstrating that MPs may have complex effects in aquatic ecosystems.</w:t>
      </w:r>
    </w:p>
    <w:p w14:paraId="40468B1A" w14:textId="79B2BE15"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5.2 Terrestrial Wildlife</w:t>
      </w:r>
    </w:p>
    <w:p w14:paraId="6D533AD6" w14:textId="27D56BAC" w:rsidR="00B82CF9" w:rsidRPr="00EC59A3" w:rsidRDefault="00B82CF9" w:rsidP="00B82CF9">
      <w:pPr>
        <w:tabs>
          <w:tab w:val="left" w:pos="1380"/>
        </w:tabs>
        <w:spacing w:after="160"/>
        <w:jc w:val="both"/>
        <w:rPr>
          <w:rFonts w:ascii="Arial" w:hAnsi="Arial" w:cs="Arial"/>
        </w:rPr>
      </w:pPr>
      <w:r w:rsidRPr="00EC59A3">
        <w:rPr>
          <w:rFonts w:ascii="Arial" w:hAnsi="Arial" w:cs="Arial"/>
        </w:rPr>
        <w:t>Microplastic (MP) contamination can have diverse and far-reaching impacts on terrestrial animals and their ecosystems. Terrestrial species</w:t>
      </w:r>
      <w:r w:rsidRPr="00B82CF9">
        <w:rPr>
          <w:rFonts w:ascii="Arial" w:hAnsi="Arial" w:cs="Arial"/>
        </w:rPr>
        <w:t>-</w:t>
      </w:r>
      <w:r w:rsidRPr="00EC59A3">
        <w:rPr>
          <w:rFonts w:ascii="Arial" w:hAnsi="Arial" w:cs="Arial"/>
        </w:rPr>
        <w:t>including mammals, birds, insects, and soil-dwelling organisms</w:t>
      </w:r>
      <w:r w:rsidRPr="00B82CF9">
        <w:rPr>
          <w:rFonts w:ascii="Arial" w:hAnsi="Arial" w:cs="Arial"/>
        </w:rPr>
        <w:t>-</w:t>
      </w:r>
      <w:r w:rsidRPr="00EC59A3">
        <w:rPr>
          <w:rFonts w:ascii="Arial" w:hAnsi="Arial" w:cs="Arial"/>
        </w:rPr>
        <w:t xml:space="preserve">can ingest MPs through various pathways, often by consuming contaminated food sources such as prey, plants, or detritus </w:t>
      </w:r>
      <w:r w:rsidR="006008CF">
        <w:rPr>
          <w:rFonts w:ascii="Arial" w:hAnsi="Arial" w:cs="Arial"/>
        </w:rPr>
        <w:t>(</w:t>
      </w:r>
      <w:r w:rsidR="006008CF" w:rsidRPr="004B6BA1">
        <w:rPr>
          <w:rFonts w:ascii="Arial" w:hAnsi="Arial" w:cs="Arial"/>
        </w:rPr>
        <w:t>Büks et al., 2020</w:t>
      </w:r>
      <w:r w:rsidR="006008CF">
        <w:rPr>
          <w:rFonts w:ascii="Arial" w:hAnsi="Arial" w:cs="Arial"/>
        </w:rPr>
        <w:t>).</w:t>
      </w:r>
      <w:r w:rsidRPr="00EC59A3">
        <w:rPr>
          <w:rFonts w:ascii="Arial" w:hAnsi="Arial" w:cs="Arial"/>
        </w:rPr>
        <w:t xml:space="preserve"> For example, Wu et al.</w:t>
      </w:r>
      <w:r w:rsidR="006008CF">
        <w:rPr>
          <w:rFonts w:ascii="Arial" w:hAnsi="Arial" w:cs="Arial"/>
        </w:rPr>
        <w:t xml:space="preserve"> (2021)</w:t>
      </w:r>
      <w:r w:rsidRPr="00EC59A3">
        <w:rPr>
          <w:rFonts w:ascii="Arial" w:hAnsi="Arial" w:cs="Arial"/>
        </w:rPr>
        <w:t xml:space="preserve"> reported the presence of 18 MP fibers and fragments in animal feed samples collected from 19 farms across China. Similarly, MPs found in the intestines and gizzards of chickens sold in wet markets in the Philippines were traced back to contaminated feed </w:t>
      </w:r>
      <w:r w:rsidR="006008CF">
        <w:rPr>
          <w:rFonts w:ascii="Arial" w:hAnsi="Arial" w:cs="Arial"/>
        </w:rPr>
        <w:t>(</w:t>
      </w:r>
      <w:r w:rsidR="006008CF" w:rsidRPr="006008CF">
        <w:rPr>
          <w:rFonts w:ascii="Arial" w:hAnsi="Arial" w:cs="Arial"/>
        </w:rPr>
        <w:t>Leon et al., 2022</w:t>
      </w:r>
      <w:r w:rsidR="006008CF">
        <w:rPr>
          <w:rFonts w:ascii="Arial" w:hAnsi="Arial" w:cs="Arial"/>
        </w:rPr>
        <w:t>).</w:t>
      </w:r>
      <w:r w:rsidRPr="00EC59A3">
        <w:rPr>
          <w:rFonts w:ascii="Arial" w:hAnsi="Arial" w:cs="Arial"/>
        </w:rPr>
        <w:t xml:space="preserve"> Additionally, expired packaged foods containing plastic residues may serve as another significant source of MP exposure for animals </w:t>
      </w:r>
      <w:r w:rsidR="006008CF">
        <w:rPr>
          <w:rFonts w:ascii="Arial" w:hAnsi="Arial" w:cs="Arial"/>
        </w:rPr>
        <w:t>(</w:t>
      </w:r>
      <w:r w:rsidR="006008CF" w:rsidRPr="006008CF">
        <w:rPr>
          <w:rFonts w:ascii="Arial" w:hAnsi="Arial" w:cs="Arial"/>
        </w:rPr>
        <w:t>Cornelis et al., 2021</w:t>
      </w:r>
      <w:r w:rsidR="006008CF">
        <w:rPr>
          <w:rFonts w:ascii="Arial" w:hAnsi="Arial" w:cs="Arial"/>
        </w:rPr>
        <w:t xml:space="preserve">; </w:t>
      </w:r>
      <w:r w:rsidR="006008CF" w:rsidRPr="006008CF">
        <w:rPr>
          <w:rFonts w:ascii="Arial" w:hAnsi="Arial" w:cs="Arial"/>
        </w:rPr>
        <w:t>Chang et al., 2022</w:t>
      </w:r>
      <w:r w:rsidR="006008CF">
        <w:rPr>
          <w:rFonts w:ascii="Arial" w:hAnsi="Arial" w:cs="Arial"/>
        </w:rPr>
        <w:t>).</w:t>
      </w:r>
    </w:p>
    <w:p w14:paraId="2D050E24" w14:textId="6F373082" w:rsidR="00B82CF9" w:rsidRPr="00EC59A3" w:rsidRDefault="00B82CF9" w:rsidP="00B82CF9">
      <w:pPr>
        <w:tabs>
          <w:tab w:val="left" w:pos="1380"/>
        </w:tabs>
        <w:spacing w:after="160"/>
        <w:jc w:val="both"/>
        <w:rPr>
          <w:rFonts w:ascii="Arial" w:hAnsi="Arial" w:cs="Arial"/>
        </w:rPr>
      </w:pPr>
      <w:r w:rsidRPr="00EC59A3">
        <w:rPr>
          <w:rFonts w:ascii="Arial" w:hAnsi="Arial" w:cs="Arial"/>
        </w:rPr>
        <w:t>MPs can enter the terrestrial food web through primary consumers like insects, which can pass MPs up the trophic chain to predators such as birds and mammals</w:t>
      </w:r>
      <w:r w:rsidR="006008CF">
        <w:rPr>
          <w:rFonts w:ascii="Arial" w:hAnsi="Arial" w:cs="Arial"/>
        </w:rPr>
        <w:t xml:space="preserve"> (</w:t>
      </w:r>
      <w:r w:rsidR="006008CF" w:rsidRPr="006008CF">
        <w:rPr>
          <w:rFonts w:ascii="Arial" w:hAnsi="Arial" w:cs="Arial"/>
        </w:rPr>
        <w:t>Wong et al., 2020</w:t>
      </w:r>
      <w:r w:rsidR="006008CF">
        <w:rPr>
          <w:rFonts w:ascii="Arial" w:hAnsi="Arial" w:cs="Arial"/>
        </w:rPr>
        <w:t>)</w:t>
      </w:r>
      <w:r w:rsidRPr="00EC59A3">
        <w:rPr>
          <w:rFonts w:ascii="Arial" w:hAnsi="Arial" w:cs="Arial"/>
        </w:rPr>
        <w:t>. These particles can adsorb hazardous substances including pesticides and heavy metals, thus serving as vectors that introduce chemical pollutants into animal bodies. The accumulation of MPs in soil ecosystems can further disrupt ecological balance by altering microbial communities, interfering with nutrient cycling, and impairing plant growth</w:t>
      </w:r>
      <w:r w:rsidR="006008CF">
        <w:rPr>
          <w:rFonts w:ascii="Arial" w:hAnsi="Arial" w:cs="Arial"/>
        </w:rPr>
        <w:t xml:space="preserve"> (</w:t>
      </w:r>
      <w:r w:rsidR="006008CF" w:rsidRPr="006008CF">
        <w:rPr>
          <w:rFonts w:ascii="Arial" w:hAnsi="Arial" w:cs="Arial"/>
        </w:rPr>
        <w:t>He et al., 2018</w:t>
      </w:r>
      <w:r w:rsidR="006008CF">
        <w:rPr>
          <w:rFonts w:ascii="Arial" w:hAnsi="Arial" w:cs="Arial"/>
        </w:rPr>
        <w:t>).</w:t>
      </w:r>
      <w:r w:rsidRPr="00EC59A3">
        <w:rPr>
          <w:rFonts w:ascii="Arial" w:hAnsi="Arial" w:cs="Arial"/>
        </w:rPr>
        <w:t xml:space="preserve"> Soil fauna, such as earthworms and microorganisms</w:t>
      </w:r>
      <w:r w:rsidRPr="00B82CF9">
        <w:rPr>
          <w:rFonts w:ascii="Arial" w:hAnsi="Arial" w:cs="Arial"/>
        </w:rPr>
        <w:t>-</w:t>
      </w:r>
      <w:r w:rsidRPr="00EC59A3">
        <w:rPr>
          <w:rFonts w:ascii="Arial" w:hAnsi="Arial" w:cs="Arial"/>
        </w:rPr>
        <w:t>essential contributors to decomposition and soil health</w:t>
      </w:r>
      <w:r w:rsidRPr="00B82CF9">
        <w:rPr>
          <w:rFonts w:ascii="Arial" w:hAnsi="Arial" w:cs="Arial"/>
        </w:rPr>
        <w:t>-</w:t>
      </w:r>
      <w:r w:rsidRPr="00EC59A3">
        <w:rPr>
          <w:rFonts w:ascii="Arial" w:hAnsi="Arial" w:cs="Arial"/>
        </w:rPr>
        <w:t>are especially vulnerable to MPs, which may hinder their ecological roles.</w:t>
      </w:r>
    </w:p>
    <w:p w14:paraId="35FC5238" w14:textId="26AB758C"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Evidence also suggests that MP exposure in terrestrial wildlife can negatively affect reproduction and cause developmental anomalies </w:t>
      </w:r>
      <w:r w:rsidR="006008CF">
        <w:rPr>
          <w:rFonts w:ascii="Arial" w:hAnsi="Arial" w:cs="Arial"/>
        </w:rPr>
        <w:t>(</w:t>
      </w:r>
      <w:r w:rsidR="006008CF" w:rsidRPr="006008CF">
        <w:rPr>
          <w:rFonts w:ascii="Arial" w:hAnsi="Arial" w:cs="Arial"/>
        </w:rPr>
        <w:t>Xie et al., 2020</w:t>
      </w:r>
      <w:r w:rsidR="006008CF">
        <w:rPr>
          <w:rFonts w:ascii="Arial" w:hAnsi="Arial" w:cs="Arial"/>
        </w:rPr>
        <w:t>).</w:t>
      </w:r>
      <w:r w:rsidR="002F31F7">
        <w:rPr>
          <w:rFonts w:ascii="Arial" w:hAnsi="Arial" w:cs="Arial"/>
        </w:rPr>
        <w:t xml:space="preserve"> </w:t>
      </w:r>
      <w:r w:rsidRPr="00EC59A3">
        <w:rPr>
          <w:rFonts w:ascii="Arial" w:hAnsi="Arial" w:cs="Arial"/>
        </w:rPr>
        <w:t xml:space="preserve">Over time, the cumulative effects of MP pollution may contribute to declines in certain wildlife populations. Furthermore, the accumulation of MPs in terrestrial habitats can alter the physical and chemical properties of soils, ultimately affecting key ecosystem services such as nutrient cycling, water purification, and carbon sequestration </w:t>
      </w:r>
      <w:r w:rsidR="006008CF">
        <w:rPr>
          <w:rFonts w:ascii="Arial" w:hAnsi="Arial" w:cs="Arial"/>
        </w:rPr>
        <w:t>(</w:t>
      </w:r>
      <w:r w:rsidR="006008CF" w:rsidRPr="006008CF">
        <w:rPr>
          <w:rFonts w:ascii="Arial" w:hAnsi="Arial" w:cs="Arial"/>
        </w:rPr>
        <w:t>Sridharan et al., 2021</w:t>
      </w:r>
      <w:r w:rsidR="006008CF">
        <w:rPr>
          <w:rFonts w:ascii="Arial" w:hAnsi="Arial" w:cs="Arial"/>
        </w:rPr>
        <w:t>).</w:t>
      </w:r>
    </w:p>
    <w:p w14:paraId="2BEB11B3" w14:textId="108D0C44"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5.3 Human Health</w:t>
      </w:r>
    </w:p>
    <w:p w14:paraId="7412D452" w14:textId="1C48F725" w:rsidR="00B82CF9" w:rsidRPr="00EC59A3" w:rsidRDefault="00B82CF9" w:rsidP="00B82CF9">
      <w:pPr>
        <w:tabs>
          <w:tab w:val="left" w:pos="1380"/>
        </w:tabs>
        <w:spacing w:after="160"/>
        <w:jc w:val="both"/>
        <w:rPr>
          <w:rFonts w:ascii="Arial" w:hAnsi="Arial" w:cs="Arial"/>
        </w:rPr>
      </w:pPr>
      <w:r w:rsidRPr="00EC59A3">
        <w:rPr>
          <w:rFonts w:ascii="Arial" w:hAnsi="Arial" w:cs="Arial"/>
        </w:rPr>
        <w:t>Microplastics (MPs) have been detected in several human biological systems, including feces, blood, lungs, placenta, and the colon, with the main pathways of exposure being ingestion and inhalation</w:t>
      </w:r>
      <w:r w:rsidR="006008CF">
        <w:rPr>
          <w:rFonts w:ascii="Arial" w:hAnsi="Arial" w:cs="Arial"/>
        </w:rPr>
        <w:t xml:space="preserve"> (</w:t>
      </w:r>
      <w:r w:rsidR="006008CF" w:rsidRPr="006008CF">
        <w:rPr>
          <w:rFonts w:ascii="Arial" w:hAnsi="Arial" w:cs="Arial"/>
        </w:rPr>
        <w:t>Liu et al., 2023</w:t>
      </w:r>
      <w:r w:rsidR="006008CF">
        <w:rPr>
          <w:rFonts w:ascii="Arial" w:hAnsi="Arial" w:cs="Arial"/>
        </w:rPr>
        <w:t xml:space="preserve">; </w:t>
      </w:r>
      <w:r w:rsidR="00BA0533" w:rsidRPr="00BA0533">
        <w:rPr>
          <w:rFonts w:ascii="Arial" w:hAnsi="Arial" w:cs="Arial"/>
        </w:rPr>
        <w:t>Bostan et al., 2023</w:t>
      </w:r>
      <w:r w:rsidR="006008CF">
        <w:rPr>
          <w:rFonts w:ascii="Arial" w:hAnsi="Arial" w:cs="Arial"/>
        </w:rPr>
        <w:t>).</w:t>
      </w:r>
      <w:r w:rsidR="002F31F7">
        <w:rPr>
          <w:rFonts w:ascii="Arial" w:hAnsi="Arial" w:cs="Arial"/>
        </w:rPr>
        <w:t xml:space="preserve"> </w:t>
      </w:r>
      <w:r w:rsidRPr="00EC59A3">
        <w:rPr>
          <w:rFonts w:ascii="Arial" w:hAnsi="Arial" w:cs="Arial"/>
        </w:rPr>
        <w:t xml:space="preserve">Due to the widespread presence of MPs in both terrestrial and aquatic environments, growing concern has emerged regarding their </w:t>
      </w:r>
      <w:r w:rsidRPr="00EC59A3">
        <w:rPr>
          <w:rFonts w:ascii="Arial" w:hAnsi="Arial" w:cs="Arial"/>
        </w:rPr>
        <w:lastRenderedPageBreak/>
        <w:t xml:space="preserve">potential health impacts on humans, who sit at the top of the food chain </w:t>
      </w:r>
      <w:r w:rsidR="00BA0533">
        <w:rPr>
          <w:rFonts w:ascii="Arial" w:hAnsi="Arial" w:cs="Arial"/>
        </w:rPr>
        <w:t>(</w:t>
      </w:r>
      <w:r w:rsidR="00BA0533" w:rsidRPr="00BA0533">
        <w:rPr>
          <w:rFonts w:ascii="Arial" w:hAnsi="Arial" w:cs="Arial"/>
        </w:rPr>
        <w:t>Enyoh et al., 2020</w:t>
      </w:r>
      <w:r w:rsidR="00BA0533">
        <w:rPr>
          <w:rFonts w:ascii="Arial" w:hAnsi="Arial" w:cs="Arial"/>
        </w:rPr>
        <w:t>).</w:t>
      </w:r>
      <w:r w:rsidRPr="00EC59A3">
        <w:rPr>
          <w:rFonts w:ascii="Arial" w:hAnsi="Arial" w:cs="Arial"/>
        </w:rPr>
        <w:t xml:space="preserve"> MPs are found throughout the food web</w:t>
      </w:r>
      <w:r w:rsidRPr="00B82CF9">
        <w:rPr>
          <w:rFonts w:ascii="Arial" w:hAnsi="Arial" w:cs="Arial"/>
        </w:rPr>
        <w:t>-</w:t>
      </w:r>
      <w:r w:rsidRPr="00EC59A3">
        <w:rPr>
          <w:rFonts w:ascii="Arial" w:hAnsi="Arial" w:cs="Arial"/>
        </w:rPr>
        <w:t>from aquatic species such as fish and shellfish to land animals like birds and livestock</w:t>
      </w:r>
      <w:r w:rsidRPr="00B82CF9">
        <w:rPr>
          <w:rFonts w:ascii="Arial" w:hAnsi="Arial" w:cs="Arial"/>
        </w:rPr>
        <w:t>-</w:t>
      </w:r>
      <w:r w:rsidRPr="00EC59A3">
        <w:rPr>
          <w:rFonts w:ascii="Arial" w:hAnsi="Arial" w:cs="Arial"/>
        </w:rPr>
        <w:t>posing significant exposure risks to humans. Seafood remains a major source of MP ingestion in humans, owing to bioaccumulation in marine organisms</w:t>
      </w:r>
      <w:r w:rsidR="00BA0533">
        <w:rPr>
          <w:rFonts w:ascii="Arial" w:hAnsi="Arial" w:cs="Arial"/>
        </w:rPr>
        <w:t xml:space="preserve"> (</w:t>
      </w:r>
      <w:r w:rsidR="00BA0533" w:rsidRPr="00BA0533">
        <w:rPr>
          <w:rFonts w:ascii="Arial" w:hAnsi="Arial" w:cs="Arial"/>
        </w:rPr>
        <w:t>Smith et al., 2018</w:t>
      </w:r>
      <w:r w:rsidR="00BA0533">
        <w:rPr>
          <w:rFonts w:ascii="Arial" w:hAnsi="Arial" w:cs="Arial"/>
        </w:rPr>
        <w:t>).</w:t>
      </w:r>
      <w:r w:rsidRPr="00EC59A3">
        <w:rPr>
          <w:rFonts w:ascii="Arial" w:hAnsi="Arial" w:cs="Arial"/>
        </w:rPr>
        <w:t xml:space="preserve"> Furthermore, consumption of meat and dairy products may also contribute to MP exposure, as livestock can ingest MPs via contaminated feed and water</w:t>
      </w:r>
      <w:r w:rsidR="00BA0533">
        <w:rPr>
          <w:rFonts w:ascii="Arial" w:hAnsi="Arial" w:cs="Arial"/>
        </w:rPr>
        <w:t xml:space="preserve"> (</w:t>
      </w:r>
      <w:r w:rsidR="00BA0533" w:rsidRPr="00FD0795">
        <w:rPr>
          <w:rFonts w:ascii="Arial" w:hAnsi="Arial" w:cs="Arial"/>
        </w:rPr>
        <w:t>Hallanger et al., 2022</w:t>
      </w:r>
      <w:r w:rsidR="00BA0533">
        <w:rPr>
          <w:rFonts w:ascii="Arial" w:hAnsi="Arial" w:cs="Arial"/>
        </w:rPr>
        <w:t>;</w:t>
      </w:r>
      <w:r w:rsidR="00BA0533" w:rsidRPr="00BA0533">
        <w:rPr>
          <w:rFonts w:ascii="Arial" w:hAnsi="Arial" w:cs="Arial"/>
        </w:rPr>
        <w:t xml:space="preserve"> </w:t>
      </w:r>
      <w:r w:rsidR="00BA0533" w:rsidRPr="006008CF">
        <w:rPr>
          <w:rFonts w:ascii="Arial" w:hAnsi="Arial" w:cs="Arial"/>
        </w:rPr>
        <w:t>Leon et al., 2022</w:t>
      </w:r>
      <w:r w:rsidR="00BA0533">
        <w:rPr>
          <w:rFonts w:ascii="Arial" w:hAnsi="Arial" w:cs="Arial"/>
        </w:rPr>
        <w:t xml:space="preserve"> ).</w:t>
      </w:r>
    </w:p>
    <w:p w14:paraId="65C1E644" w14:textId="6FE3F184"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Beyond food sources, MPs can enter the human body through other everyday exposures. These include packaged foods, cooking utensils, beverages, fruits, vegetables, and even plastic toys, all of which may serve as direct or indirect routes for MP ingestion or inhalation </w:t>
      </w:r>
      <w:r w:rsidR="00BA0533">
        <w:rPr>
          <w:rFonts w:ascii="Arial" w:hAnsi="Arial" w:cs="Arial"/>
        </w:rPr>
        <w:t>(</w:t>
      </w:r>
      <w:r w:rsidR="00BA0533" w:rsidRPr="00BA0533">
        <w:rPr>
          <w:rFonts w:ascii="Arial" w:hAnsi="Arial" w:cs="Arial"/>
        </w:rPr>
        <w:t>Bostan et al., 2023</w:t>
      </w:r>
      <w:r w:rsidR="00BA0533">
        <w:rPr>
          <w:rFonts w:ascii="Arial" w:hAnsi="Arial" w:cs="Arial"/>
        </w:rPr>
        <w:t>).</w:t>
      </w:r>
      <w:r w:rsidR="00001FF5">
        <w:rPr>
          <w:rFonts w:ascii="Arial" w:hAnsi="Arial" w:cs="Arial"/>
        </w:rPr>
        <w:t xml:space="preserve"> </w:t>
      </w:r>
      <w:r w:rsidRPr="00EC59A3">
        <w:rPr>
          <w:rFonts w:ascii="Arial" w:hAnsi="Arial" w:cs="Arial"/>
        </w:rPr>
        <w:t>MP exposure is associated with various toxic effects in both humans and animals. These effects include oxidative stress, inflammation, cellular damage, and disturbances in metabolic pathways</w:t>
      </w:r>
      <w:r w:rsidR="00BA0533">
        <w:rPr>
          <w:rFonts w:ascii="Arial" w:hAnsi="Arial" w:cs="Arial"/>
        </w:rPr>
        <w:t xml:space="preserve"> (</w:t>
      </w:r>
      <w:r w:rsidR="00BA0533" w:rsidRPr="001023DD">
        <w:rPr>
          <w:rFonts w:ascii="Arial" w:hAnsi="Arial" w:cs="Arial"/>
        </w:rPr>
        <w:t>Li et al., 2020</w:t>
      </w:r>
      <w:r w:rsidR="00BA0533">
        <w:rPr>
          <w:rFonts w:ascii="Arial" w:hAnsi="Arial" w:cs="Arial"/>
        </w:rPr>
        <w:t xml:space="preserve">; </w:t>
      </w:r>
      <w:r w:rsidR="00BA0533" w:rsidRPr="00BA0533">
        <w:rPr>
          <w:rFonts w:ascii="Arial" w:hAnsi="Arial" w:cs="Arial"/>
        </w:rPr>
        <w:t>Deng et al., 2020</w:t>
      </w:r>
      <w:r w:rsidR="00BA0533">
        <w:rPr>
          <w:rFonts w:ascii="Arial" w:hAnsi="Arial" w:cs="Arial"/>
        </w:rPr>
        <w:t>)</w:t>
      </w:r>
      <w:r w:rsidRPr="00EC59A3">
        <w:rPr>
          <w:rFonts w:ascii="Arial" w:hAnsi="Arial" w:cs="Arial"/>
        </w:rPr>
        <w:t>. Although physical damage</w:t>
      </w:r>
      <w:r w:rsidRPr="00B82CF9">
        <w:rPr>
          <w:rFonts w:ascii="Arial" w:hAnsi="Arial" w:cs="Arial"/>
        </w:rPr>
        <w:t>-</w:t>
      </w:r>
      <w:r w:rsidRPr="00EC59A3">
        <w:rPr>
          <w:rFonts w:ascii="Arial" w:hAnsi="Arial" w:cs="Arial"/>
        </w:rPr>
        <w:t>such as irritation or abrasion of the gastrointestinal lining</w:t>
      </w:r>
      <w:r w:rsidRPr="00B82CF9">
        <w:rPr>
          <w:rFonts w:ascii="Arial" w:hAnsi="Arial" w:cs="Arial"/>
        </w:rPr>
        <w:t>-</w:t>
      </w:r>
      <w:r w:rsidRPr="00EC59A3">
        <w:rPr>
          <w:rFonts w:ascii="Arial" w:hAnsi="Arial" w:cs="Arial"/>
        </w:rPr>
        <w:t>may result from MP ingestion, this is generally seen as less significant compared to more complex biochemical impacts</w:t>
      </w:r>
      <w:r w:rsidR="00BA0533">
        <w:rPr>
          <w:rFonts w:ascii="Arial" w:hAnsi="Arial" w:cs="Arial"/>
        </w:rPr>
        <w:t xml:space="preserve"> (</w:t>
      </w:r>
      <w:r w:rsidR="00BA0533" w:rsidRPr="00BA0533">
        <w:rPr>
          <w:rFonts w:ascii="Arial" w:hAnsi="Arial" w:cs="Arial"/>
        </w:rPr>
        <w:t>Jovanovic, 2017</w:t>
      </w:r>
      <w:r w:rsidR="00BA0533">
        <w:rPr>
          <w:rFonts w:ascii="Arial" w:hAnsi="Arial" w:cs="Arial"/>
        </w:rPr>
        <w:t>).</w:t>
      </w:r>
    </w:p>
    <w:p w14:paraId="5AABBDEE" w14:textId="58A88355"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While humans and animals share many risks associated with MP exposure, the health outcomes and underlying toxicological mechanisms can differ. These differences are largely influenced by variations in exposure routes, metabolic functions, immune responses, and elimination pathways. In humans, MPs may translocate from entry points such as the digestive tract or respiratory system to other tissues and organs. In contrast, animal studies often demonstrate more localized and tissue-specific effects following MP exposure </w:t>
      </w:r>
      <w:r w:rsidR="00BA0533">
        <w:rPr>
          <w:rFonts w:ascii="Arial" w:hAnsi="Arial" w:cs="Arial"/>
        </w:rPr>
        <w:t>(</w:t>
      </w:r>
      <w:r w:rsidR="00BA0533" w:rsidRPr="00BA0533">
        <w:rPr>
          <w:rFonts w:ascii="Arial" w:hAnsi="Arial" w:cs="Arial"/>
        </w:rPr>
        <w:t>Matthews et al., 2021</w:t>
      </w:r>
      <w:r w:rsidR="00BA0533">
        <w:rPr>
          <w:rFonts w:ascii="Arial" w:hAnsi="Arial" w:cs="Arial"/>
        </w:rPr>
        <w:t>).</w:t>
      </w:r>
    </w:p>
    <w:p w14:paraId="36E5A849" w14:textId="77777777" w:rsidR="00001FF5" w:rsidRDefault="00001FF5" w:rsidP="00001FF5">
      <w:pPr>
        <w:tabs>
          <w:tab w:val="left" w:pos="1380"/>
        </w:tabs>
        <w:spacing w:after="160"/>
        <w:rPr>
          <w:rFonts w:ascii="Arial" w:hAnsi="Arial" w:cs="Arial"/>
          <w:b/>
          <w:bCs/>
          <w:sz w:val="22"/>
          <w:szCs w:val="22"/>
        </w:rPr>
      </w:pPr>
      <w:r w:rsidRPr="00001FF5">
        <w:rPr>
          <w:rFonts w:ascii="Arial" w:hAnsi="Arial" w:cs="Arial"/>
          <w:b/>
          <w:bCs/>
          <w:sz w:val="22"/>
          <w:szCs w:val="22"/>
        </w:rPr>
        <w:t>6. PROSPECTS FOR FURTHER RESEARCH</w:t>
      </w:r>
    </w:p>
    <w:p w14:paraId="30235874" w14:textId="6CE20BA5" w:rsidR="00B82CF9" w:rsidRPr="002C3768" w:rsidRDefault="00B82CF9" w:rsidP="002F31F7">
      <w:pPr>
        <w:tabs>
          <w:tab w:val="left" w:pos="1380"/>
        </w:tabs>
        <w:spacing w:after="160"/>
        <w:jc w:val="both"/>
        <w:rPr>
          <w:rFonts w:ascii="Arial" w:hAnsi="Arial" w:cs="Arial"/>
          <w:b/>
          <w:bCs/>
          <w:sz w:val="22"/>
          <w:szCs w:val="22"/>
        </w:rPr>
      </w:pPr>
      <w:r w:rsidRPr="002C3768">
        <w:rPr>
          <w:rFonts w:ascii="Arial" w:hAnsi="Arial" w:cs="Arial"/>
        </w:rPr>
        <w:t>Future research on microplastics (MPs) must address several critical knowledge gaps to better understand their environmental and health impacts. One priority is examining species-specific responses to MP exposure, particularly in terrestrial organisms, which remain underrepresented in current studies. The mechanisms of MP uptake, accumulation, and distribution</w:t>
      </w:r>
      <w:r w:rsidRPr="00B82CF9">
        <w:rPr>
          <w:rFonts w:ascii="Arial" w:hAnsi="Arial" w:cs="Arial"/>
        </w:rPr>
        <w:t>-</w:t>
      </w:r>
      <w:r w:rsidRPr="002C3768">
        <w:rPr>
          <w:rFonts w:ascii="Arial" w:hAnsi="Arial" w:cs="Arial"/>
        </w:rPr>
        <w:t>especially in land-dwelling animals</w:t>
      </w:r>
      <w:r w:rsidRPr="00B82CF9">
        <w:rPr>
          <w:rFonts w:ascii="Arial" w:hAnsi="Arial" w:cs="Arial"/>
        </w:rPr>
        <w:t>-</w:t>
      </w:r>
      <w:r w:rsidRPr="002C3768">
        <w:rPr>
          <w:rFonts w:ascii="Arial" w:hAnsi="Arial" w:cs="Arial"/>
        </w:rPr>
        <w:t>require further exploration.</w:t>
      </w:r>
    </w:p>
    <w:p w14:paraId="6B0CAC00" w14:textId="270785BC" w:rsidR="00B82CF9" w:rsidRPr="002C3768" w:rsidRDefault="00B82CF9" w:rsidP="00B82CF9">
      <w:pPr>
        <w:tabs>
          <w:tab w:val="left" w:pos="1380"/>
        </w:tabs>
        <w:spacing w:after="160"/>
        <w:jc w:val="both"/>
        <w:rPr>
          <w:rFonts w:ascii="Arial" w:hAnsi="Arial" w:cs="Arial"/>
        </w:rPr>
      </w:pPr>
      <w:r w:rsidRPr="002C3768">
        <w:rPr>
          <w:rFonts w:ascii="Arial" w:hAnsi="Arial" w:cs="Arial"/>
        </w:rPr>
        <w:t>Another key area involves understanding MP transfer through the soil–plant–animal continuum and the role of soil organisms, such as microfauna, in influencing this pathway. Research should also shift from individual species to ecosystem-level studies, including impacts on predator-prey dynamics.</w:t>
      </w:r>
      <w:r w:rsidR="00001FF5">
        <w:rPr>
          <w:rFonts w:ascii="Arial" w:hAnsi="Arial" w:cs="Arial"/>
        </w:rPr>
        <w:t xml:space="preserve"> </w:t>
      </w:r>
      <w:r w:rsidRPr="002C3768">
        <w:rPr>
          <w:rFonts w:ascii="Arial" w:hAnsi="Arial" w:cs="Arial"/>
        </w:rPr>
        <w:t>More attention is needed on the chemical behavior of MPs, particularly how they release harmful contaminants like antibiotics, heavy metals, and flame retardants. Most studies focus on short-term effects, while long-term consequences and adaptive responses are still unclear.</w:t>
      </w:r>
      <w:r w:rsidR="00F36497">
        <w:rPr>
          <w:rFonts w:ascii="Arial" w:hAnsi="Arial" w:cs="Arial"/>
        </w:rPr>
        <w:t xml:space="preserve"> </w:t>
      </w:r>
      <w:r w:rsidRPr="002C3768">
        <w:rPr>
          <w:rFonts w:ascii="Arial" w:hAnsi="Arial" w:cs="Arial"/>
        </w:rPr>
        <w:t>With advancements in submicron-scale detection and automated imaging techniques, researchers can now gain deeper insight into MPs’ physical and chemical properties and their ecological effects. Keeping pace with these tools is essential for reliable data.</w:t>
      </w:r>
    </w:p>
    <w:p w14:paraId="602F6AF8" w14:textId="77777777" w:rsidR="00B82CF9" w:rsidRPr="002C3768" w:rsidRDefault="00B82CF9" w:rsidP="00B82CF9">
      <w:pPr>
        <w:tabs>
          <w:tab w:val="left" w:pos="1380"/>
        </w:tabs>
        <w:spacing w:after="160"/>
        <w:jc w:val="both"/>
        <w:rPr>
          <w:rFonts w:ascii="Arial" w:hAnsi="Arial" w:cs="Arial"/>
        </w:rPr>
      </w:pPr>
      <w:r w:rsidRPr="002C3768">
        <w:rPr>
          <w:rFonts w:ascii="Arial" w:hAnsi="Arial" w:cs="Arial"/>
        </w:rPr>
        <w:t>Finally, promoting interdisciplinary collaboration and developing robust risk assessment frameworks are vital to addressing the diverse impacts of MPs on ecosystems, animal health, and environmental quality.</w:t>
      </w:r>
    </w:p>
    <w:p w14:paraId="16278663" w14:textId="77777777" w:rsidR="00B82CF9" w:rsidRPr="002C3768" w:rsidRDefault="00B82CF9" w:rsidP="00B82CF9">
      <w:pPr>
        <w:tabs>
          <w:tab w:val="left" w:pos="1380"/>
        </w:tabs>
        <w:spacing w:after="160"/>
        <w:jc w:val="both"/>
        <w:rPr>
          <w:rFonts w:ascii="Arial" w:hAnsi="Arial" w:cs="Arial"/>
        </w:rPr>
      </w:pPr>
    </w:p>
    <w:p w14:paraId="641226A5" w14:textId="2E8ADDE9" w:rsidR="00001FF5" w:rsidRDefault="004D3354" w:rsidP="00001FF5">
      <w:pPr>
        <w:tabs>
          <w:tab w:val="left" w:pos="1380"/>
        </w:tabs>
        <w:jc w:val="both"/>
        <w:rPr>
          <w:rFonts w:ascii="Arial" w:hAnsi="Arial" w:cs="Arial"/>
          <w:b/>
          <w:bCs/>
          <w:sz w:val="22"/>
          <w:szCs w:val="22"/>
        </w:rPr>
      </w:pPr>
      <w:r w:rsidRPr="00001FF5">
        <w:rPr>
          <w:rFonts w:ascii="Arial" w:hAnsi="Arial" w:cs="Arial"/>
          <w:b/>
          <w:bCs/>
          <w:sz w:val="22"/>
          <w:szCs w:val="22"/>
        </w:rPr>
        <w:t>7. CONCLUSION</w:t>
      </w:r>
    </w:p>
    <w:p w14:paraId="055DA837" w14:textId="77777777" w:rsidR="00001FF5" w:rsidRDefault="00001FF5" w:rsidP="00001FF5">
      <w:pPr>
        <w:tabs>
          <w:tab w:val="left" w:pos="1380"/>
        </w:tabs>
        <w:jc w:val="both"/>
        <w:rPr>
          <w:rFonts w:ascii="Arial" w:hAnsi="Arial" w:cs="Arial"/>
          <w:b/>
          <w:bCs/>
          <w:sz w:val="22"/>
          <w:szCs w:val="22"/>
        </w:rPr>
      </w:pPr>
    </w:p>
    <w:p w14:paraId="16B5A3DF" w14:textId="44C6454E" w:rsidR="00B82CF9" w:rsidRPr="002C3768" w:rsidRDefault="00B82CF9" w:rsidP="002F31F7">
      <w:pPr>
        <w:tabs>
          <w:tab w:val="left" w:pos="1380"/>
        </w:tabs>
        <w:jc w:val="both"/>
        <w:rPr>
          <w:rFonts w:ascii="Arial" w:hAnsi="Arial" w:cs="Arial"/>
          <w:b/>
          <w:bCs/>
          <w:sz w:val="22"/>
          <w:szCs w:val="22"/>
        </w:rPr>
      </w:pPr>
      <w:r w:rsidRPr="002C3768">
        <w:rPr>
          <w:rFonts w:ascii="Arial" w:hAnsi="Arial" w:cs="Arial"/>
        </w:rPr>
        <w:t xml:space="preserve">This review emphasizes the complex and wide-ranging effects of microplastic (MP) exposure on animal health across both aquatic and terrestrial ecosystems. MP ingestion varies among </w:t>
      </w:r>
      <w:r w:rsidRPr="002C3768">
        <w:rPr>
          <w:rFonts w:ascii="Arial" w:hAnsi="Arial" w:cs="Arial"/>
        </w:rPr>
        <w:lastRenderedPageBreak/>
        <w:t xml:space="preserve">species based on feeding habits, physiology, and environment, leading to diverse outcomes such as physical damage, chemical toxicity, inflammation, and </w:t>
      </w:r>
      <w:r w:rsidRPr="00B82CF9">
        <w:rPr>
          <w:rFonts w:ascii="Arial" w:hAnsi="Arial" w:cs="Arial"/>
        </w:rPr>
        <w:t>behavioural</w:t>
      </w:r>
      <w:r w:rsidRPr="002C3768">
        <w:rPr>
          <w:rFonts w:ascii="Arial" w:hAnsi="Arial" w:cs="Arial"/>
        </w:rPr>
        <w:t xml:space="preserve"> changes. MPs also act as carriers for harmful pollutants, potentially disrupting ecosystems and biodiversity.</w:t>
      </w:r>
    </w:p>
    <w:p w14:paraId="175AB2D8" w14:textId="515C727C" w:rsidR="00625944" w:rsidRDefault="00B82CF9" w:rsidP="002F31F7">
      <w:pPr>
        <w:tabs>
          <w:tab w:val="left" w:pos="1380"/>
        </w:tabs>
        <w:jc w:val="both"/>
        <w:rPr>
          <w:rFonts w:ascii="Arial" w:hAnsi="Arial" w:cs="Arial"/>
        </w:rPr>
      </w:pPr>
      <w:r w:rsidRPr="002C3768">
        <w:rPr>
          <w:rFonts w:ascii="Arial" w:hAnsi="Arial" w:cs="Arial"/>
        </w:rPr>
        <w:t>The findings stress the urgent need for interdisciplinary research and effective policy to address plastic pollution. Understanding the health impacts on wildlife is key to forming regulations and managing environmental risks. Additionally, because MPs can enter the human food chain, further research on long-term exposure and its consequences is critical. A comprehensive and collaborative approach is essential for safeguarding ecosystems, animal health, and human well-being in the face of rising MP pollution.</w:t>
      </w:r>
    </w:p>
    <w:p w14:paraId="4DC75863" w14:textId="77777777" w:rsidR="00ED0ABA" w:rsidRDefault="00ED0ABA" w:rsidP="002F31F7">
      <w:pPr>
        <w:tabs>
          <w:tab w:val="left" w:pos="1380"/>
        </w:tabs>
        <w:jc w:val="both"/>
        <w:rPr>
          <w:rFonts w:ascii="Arial" w:hAnsi="Arial" w:cs="Arial"/>
        </w:rPr>
      </w:pPr>
    </w:p>
    <w:p w14:paraId="6430078F" w14:textId="77777777" w:rsidR="00ED0ABA" w:rsidRPr="00ED0ABA" w:rsidRDefault="00ED0ABA" w:rsidP="00ED0ABA">
      <w:pPr>
        <w:tabs>
          <w:tab w:val="left" w:pos="1380"/>
        </w:tabs>
        <w:jc w:val="both"/>
        <w:rPr>
          <w:rFonts w:ascii="Arial" w:hAnsi="Arial" w:cs="Arial"/>
          <w:b/>
          <w:bCs/>
          <w:sz w:val="22"/>
          <w:szCs w:val="22"/>
        </w:rPr>
      </w:pPr>
      <w:r w:rsidRPr="00ED0ABA">
        <w:rPr>
          <w:rFonts w:ascii="Arial" w:hAnsi="Arial" w:cs="Arial"/>
          <w:b/>
          <w:bCs/>
          <w:sz w:val="22"/>
          <w:szCs w:val="22"/>
        </w:rPr>
        <w:t xml:space="preserve">DISCLAIMER (ARTIFICIAL INTELLIGENCE) </w:t>
      </w:r>
    </w:p>
    <w:p w14:paraId="52C2F7FF" w14:textId="77777777" w:rsidR="00860CCD" w:rsidRDefault="00860CCD" w:rsidP="00ED0ABA">
      <w:pPr>
        <w:tabs>
          <w:tab w:val="left" w:pos="1380"/>
        </w:tabs>
        <w:jc w:val="both"/>
        <w:rPr>
          <w:rFonts w:ascii="Arial" w:hAnsi="Arial" w:cs="Arial"/>
        </w:rPr>
      </w:pPr>
    </w:p>
    <w:p w14:paraId="127834EF" w14:textId="63370C64" w:rsidR="00ED0ABA" w:rsidRDefault="00ED0ABA" w:rsidP="00ED0ABA">
      <w:pPr>
        <w:tabs>
          <w:tab w:val="left" w:pos="1380"/>
        </w:tabs>
        <w:jc w:val="both"/>
        <w:rPr>
          <w:rFonts w:ascii="Arial" w:hAnsi="Arial" w:cs="Arial"/>
        </w:rPr>
      </w:pPr>
      <w:r w:rsidRPr="00ED0ABA">
        <w:rPr>
          <w:rFonts w:ascii="Arial" w:hAnsi="Arial" w:cs="Arial"/>
        </w:rPr>
        <w:t xml:space="preserve">Author(s) hereby declares that NO generative AI technologies such as Large Language Models (ChatGPT, COPILOT, </w:t>
      </w:r>
      <w:r w:rsidR="009550CD" w:rsidRPr="00ED0ABA">
        <w:rPr>
          <w:rFonts w:ascii="Arial" w:hAnsi="Arial" w:cs="Arial"/>
        </w:rPr>
        <w:t>etc.</w:t>
      </w:r>
      <w:r w:rsidRPr="00ED0ABA">
        <w:rPr>
          <w:rFonts w:ascii="Arial" w:hAnsi="Arial" w:cs="Arial"/>
        </w:rPr>
        <w:t>) and text-to-image generators have been used during writing or editing of this manuscript.</w:t>
      </w:r>
    </w:p>
    <w:p w14:paraId="36677C0C" w14:textId="77777777" w:rsidR="00ED0ABA" w:rsidRDefault="00ED0ABA" w:rsidP="00ED0ABA">
      <w:pPr>
        <w:tabs>
          <w:tab w:val="left" w:pos="1380"/>
        </w:tabs>
        <w:jc w:val="both"/>
        <w:rPr>
          <w:rFonts w:ascii="Arial" w:hAnsi="Arial" w:cs="Arial"/>
        </w:rPr>
      </w:pPr>
    </w:p>
    <w:p w14:paraId="38E93F06" w14:textId="2C4D1B0B" w:rsidR="00ED0ABA" w:rsidRDefault="00ED0ABA" w:rsidP="00ED0ABA">
      <w:pPr>
        <w:tabs>
          <w:tab w:val="left" w:pos="1380"/>
        </w:tabs>
        <w:jc w:val="both"/>
        <w:rPr>
          <w:rFonts w:ascii="Arial" w:hAnsi="Arial" w:cs="Arial"/>
          <w:b/>
          <w:bCs/>
          <w:sz w:val="22"/>
          <w:szCs w:val="22"/>
        </w:rPr>
      </w:pPr>
      <w:r w:rsidRPr="00ED0ABA">
        <w:rPr>
          <w:rFonts w:ascii="Arial" w:hAnsi="Arial" w:cs="Arial"/>
          <w:b/>
          <w:bCs/>
          <w:sz w:val="22"/>
          <w:szCs w:val="22"/>
        </w:rPr>
        <w:t>COMPETING INTERESTS</w:t>
      </w:r>
    </w:p>
    <w:p w14:paraId="5A653B60" w14:textId="77777777" w:rsidR="00860CCD" w:rsidRDefault="00860CCD" w:rsidP="00ED0ABA">
      <w:pPr>
        <w:tabs>
          <w:tab w:val="left" w:pos="1380"/>
        </w:tabs>
        <w:jc w:val="both"/>
        <w:rPr>
          <w:rFonts w:ascii="Arial" w:hAnsi="Arial" w:cs="Arial"/>
        </w:rPr>
      </w:pPr>
    </w:p>
    <w:p w14:paraId="586F6546" w14:textId="5A7F22C1" w:rsidR="00ED0ABA" w:rsidRDefault="00ED0ABA" w:rsidP="00ED0ABA">
      <w:pPr>
        <w:tabs>
          <w:tab w:val="left" w:pos="1380"/>
        </w:tabs>
        <w:jc w:val="both"/>
        <w:rPr>
          <w:rFonts w:ascii="Arial" w:hAnsi="Arial" w:cs="Arial"/>
        </w:rPr>
      </w:pPr>
      <w:r w:rsidRPr="00ED0ABA">
        <w:rPr>
          <w:rFonts w:ascii="Arial" w:hAnsi="Arial" w:cs="Arial"/>
        </w:rPr>
        <w:t>Authors have declared that no competing interests exist.</w:t>
      </w:r>
    </w:p>
    <w:p w14:paraId="7682FDAF" w14:textId="77777777" w:rsidR="000A3033" w:rsidRDefault="000A3033" w:rsidP="00ED0ABA">
      <w:pPr>
        <w:tabs>
          <w:tab w:val="left" w:pos="1380"/>
        </w:tabs>
        <w:jc w:val="both"/>
        <w:rPr>
          <w:rFonts w:ascii="Arial" w:hAnsi="Arial" w:cs="Arial"/>
        </w:rPr>
      </w:pPr>
    </w:p>
    <w:p w14:paraId="140A3E02" w14:textId="77777777" w:rsidR="000A3033" w:rsidRPr="003A29C6" w:rsidRDefault="000A3033" w:rsidP="000A3033">
      <w:pPr>
        <w:jc w:val="both"/>
        <w:outlineLvl w:val="0"/>
        <w:rPr>
          <w:rFonts w:ascii="Arial" w:hAnsi="Arial" w:cs="Arial"/>
        </w:rPr>
      </w:pPr>
      <w:r w:rsidRPr="003A29C6">
        <w:rPr>
          <w:rFonts w:ascii="Arial" w:hAnsi="Arial" w:cs="Arial"/>
          <w:b/>
          <w:bCs/>
        </w:rPr>
        <w:t>COMPETING INTERESTS DISCLAIMER:</w:t>
      </w:r>
    </w:p>
    <w:p w14:paraId="67F997BC" w14:textId="77777777" w:rsidR="000A3033" w:rsidRDefault="000A3033" w:rsidP="000A3033">
      <w:r w:rsidRPr="00A10EDE">
        <w:t>Authors have declared that they have no known competing financial interests OR non-financial interests OR personal relationships that could have appeared to influence the work reported in this paper.</w:t>
      </w:r>
    </w:p>
    <w:p w14:paraId="4E14EE63" w14:textId="77777777" w:rsidR="000A3033" w:rsidRPr="00ED0ABA" w:rsidRDefault="000A3033" w:rsidP="00ED0ABA">
      <w:pPr>
        <w:tabs>
          <w:tab w:val="left" w:pos="1380"/>
        </w:tabs>
        <w:jc w:val="both"/>
        <w:rPr>
          <w:rFonts w:ascii="Arial" w:hAnsi="Arial" w:cs="Arial"/>
        </w:rPr>
      </w:pPr>
    </w:p>
    <w:p w14:paraId="41C84D28" w14:textId="77777777" w:rsidR="00ED0ABA" w:rsidRPr="00ED0ABA" w:rsidRDefault="00ED0ABA" w:rsidP="00ED0ABA">
      <w:pPr>
        <w:pStyle w:val="ReferHead"/>
        <w:spacing w:after="0"/>
        <w:jc w:val="both"/>
        <w:rPr>
          <w:rFonts w:ascii="Arial" w:hAnsi="Arial" w:cs="Arial"/>
          <w:b w:val="0"/>
        </w:rPr>
      </w:pPr>
    </w:p>
    <w:p w14:paraId="7D54171D" w14:textId="77777777" w:rsidR="001D0887" w:rsidRDefault="00ED0ABA" w:rsidP="001D0887">
      <w:pPr>
        <w:pStyle w:val="ReferHead"/>
        <w:spacing w:after="0"/>
        <w:jc w:val="both"/>
        <w:rPr>
          <w:rFonts w:ascii="Arial" w:hAnsi="Arial" w:cs="Arial"/>
        </w:rPr>
      </w:pPr>
      <w:r w:rsidRPr="00FB3A86">
        <w:rPr>
          <w:rFonts w:ascii="Arial" w:hAnsi="Arial" w:cs="Arial"/>
        </w:rPr>
        <w:t>References</w:t>
      </w:r>
    </w:p>
    <w:p w14:paraId="67DA3936" w14:textId="77777777" w:rsidR="007D1FC3" w:rsidRDefault="007D1FC3" w:rsidP="007D1FC3">
      <w:pPr>
        <w:spacing w:after="160"/>
        <w:contextualSpacing/>
        <w:jc w:val="both"/>
        <w:rPr>
          <w:rFonts w:ascii="Arial" w:eastAsia="Calibri" w:hAnsi="Arial" w:cs="Arial"/>
          <w:kern w:val="2"/>
          <w:lang w:val="en-IN"/>
        </w:rPr>
      </w:pPr>
    </w:p>
    <w:p w14:paraId="37A6A254" w14:textId="3F88380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Alfaro-Núñez, A., Astorga, D., Caceres-Farías, L., Bastidas, L., Soto Villegas, C., Macay, K., &amp; Christensen, J. H. (2021). Microplastic pollution in seawater and marine organisms across the tropical eastern Pacific and Galapagos. </w:t>
      </w:r>
      <w:r w:rsidRPr="007D1FC3">
        <w:rPr>
          <w:rFonts w:ascii="Arial" w:hAnsi="Arial" w:cs="Arial"/>
          <w:i/>
          <w:iCs/>
          <w:kern w:val="2"/>
          <w:lang w:val="en-IN"/>
        </w:rPr>
        <w:t>Scientific Reports, 11</w:t>
      </w:r>
      <w:r w:rsidRPr="007D1FC3">
        <w:rPr>
          <w:rFonts w:ascii="Arial" w:eastAsia="Calibri" w:hAnsi="Arial" w:cs="Arial"/>
          <w:kern w:val="2"/>
          <w:lang w:val="en-IN"/>
        </w:rPr>
        <w:t>, 6424. https://doi.org/10.1038/s41598-021-85852-9</w:t>
      </w:r>
    </w:p>
    <w:p w14:paraId="04A1B9CA" w14:textId="77777777" w:rsidR="007D1FC3" w:rsidRDefault="007D1FC3" w:rsidP="007D1FC3">
      <w:pPr>
        <w:spacing w:after="160"/>
        <w:contextualSpacing/>
        <w:jc w:val="both"/>
        <w:rPr>
          <w:rFonts w:ascii="Arial" w:eastAsia="Calibri" w:hAnsi="Arial" w:cs="Arial"/>
          <w:kern w:val="2"/>
          <w:lang w:val="en-IN"/>
        </w:rPr>
      </w:pPr>
    </w:p>
    <w:p w14:paraId="0EAE5094" w14:textId="4F04C26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Amereh, F., Babaei, M., Eslami, A., Fazelipour, S., &amp; Rafiee, M. (2020). The emerging risk of exposure to nano(micro)plastics on endocrine disturbance and reproductive toxicity: From a hypothetical scenario to a global public health challenge. </w:t>
      </w:r>
      <w:r w:rsidRPr="007D1FC3">
        <w:rPr>
          <w:rFonts w:ascii="Arial" w:hAnsi="Arial" w:cs="Arial"/>
          <w:i/>
          <w:iCs/>
          <w:kern w:val="2"/>
          <w:lang w:val="en-IN"/>
        </w:rPr>
        <w:t>Environmental Pollution</w:t>
      </w:r>
      <w:r w:rsidRPr="007D1FC3">
        <w:rPr>
          <w:rFonts w:ascii="Arial" w:eastAsia="Calibri" w:hAnsi="Arial" w:cs="Arial"/>
          <w:kern w:val="2"/>
          <w:lang w:val="en-IN"/>
        </w:rPr>
        <w:t>, 261, 114158. https://doi.org/10.1016/j.envpol.2020.114158</w:t>
      </w:r>
    </w:p>
    <w:p w14:paraId="1FBBD191" w14:textId="77777777" w:rsidR="007D1FC3" w:rsidRDefault="007D1FC3" w:rsidP="007D1FC3">
      <w:pPr>
        <w:spacing w:after="160"/>
        <w:contextualSpacing/>
        <w:jc w:val="both"/>
        <w:rPr>
          <w:rFonts w:ascii="Arial" w:eastAsia="Calibri" w:hAnsi="Arial" w:cs="Arial"/>
          <w:kern w:val="2"/>
          <w:lang w:val="en-IN"/>
        </w:rPr>
      </w:pPr>
    </w:p>
    <w:p w14:paraId="5055EBFF" w14:textId="4124116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An, R., Wang, X., Yang, L., Zhang, J., Wang, N., Xu, F., Hou, Y., Zhang, H., &amp; Zhang, L. (2021). Polystyrene microplastics cause granulosa cells apoptosis and fibrosis in ovary through oxidative stress in rats. </w:t>
      </w:r>
      <w:r w:rsidRPr="007D1FC3">
        <w:rPr>
          <w:rFonts w:ascii="Arial" w:hAnsi="Arial" w:cs="Arial"/>
          <w:i/>
          <w:iCs/>
          <w:kern w:val="2"/>
          <w:lang w:val="en-IN"/>
        </w:rPr>
        <w:t>Toxicology</w:t>
      </w:r>
      <w:r w:rsidRPr="007D1FC3">
        <w:rPr>
          <w:rFonts w:ascii="Arial" w:eastAsia="Calibri" w:hAnsi="Arial" w:cs="Arial"/>
          <w:kern w:val="2"/>
          <w:lang w:val="en-IN"/>
        </w:rPr>
        <w:t>, 449, 152665. https://doi.org/10.1016/j.tox.2021.152665</w:t>
      </w:r>
    </w:p>
    <w:p w14:paraId="52BA518B" w14:textId="77777777" w:rsidR="007D1FC3" w:rsidRDefault="007D1FC3" w:rsidP="007D1FC3">
      <w:pPr>
        <w:spacing w:after="160"/>
        <w:contextualSpacing/>
        <w:jc w:val="both"/>
        <w:rPr>
          <w:rFonts w:ascii="Arial" w:eastAsia="Calibri" w:hAnsi="Arial" w:cs="Arial"/>
          <w:kern w:val="2"/>
          <w:lang w:val="en-IN"/>
        </w:rPr>
      </w:pPr>
    </w:p>
    <w:p w14:paraId="0B4B7240" w14:textId="59BD6AE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Angelucci, D. M., &amp; Tomei, M. C. (2022). Uptake/release of organic contaminants by microplastics: A critical review of influencing factors, mechanistic modeling, and thermodynamic prediction methods. </w:t>
      </w:r>
      <w:r w:rsidRPr="007D1FC3">
        <w:rPr>
          <w:rFonts w:ascii="Arial" w:hAnsi="Arial" w:cs="Arial"/>
          <w:i/>
          <w:iCs/>
          <w:kern w:val="2"/>
          <w:lang w:val="en-IN"/>
        </w:rPr>
        <w:t>Critical Reviews in Environmental Science and Technology, 52</w:t>
      </w:r>
      <w:r w:rsidRPr="007D1FC3">
        <w:rPr>
          <w:rFonts w:ascii="Arial" w:eastAsia="Calibri" w:hAnsi="Arial" w:cs="Arial"/>
          <w:kern w:val="2"/>
          <w:lang w:val="en-IN"/>
        </w:rPr>
        <w:t>, 1356–1400. https://doi.org/10.1080/10643389.2020.1826005</w:t>
      </w:r>
    </w:p>
    <w:p w14:paraId="30B60A8D" w14:textId="77777777" w:rsidR="007D1FC3" w:rsidRDefault="007D1FC3" w:rsidP="007D1FC3">
      <w:pPr>
        <w:spacing w:after="160"/>
        <w:contextualSpacing/>
        <w:jc w:val="both"/>
        <w:rPr>
          <w:rFonts w:ascii="Arial" w:eastAsia="Calibri" w:hAnsi="Arial" w:cs="Arial"/>
          <w:kern w:val="2"/>
          <w:lang w:val="en-IN"/>
        </w:rPr>
      </w:pPr>
    </w:p>
    <w:p w14:paraId="686AC834" w14:textId="587F8FA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Auta, H. S., Emenike, C. U., &amp; Fauziah, S. H. (2017). Distribution and importance of microplastics in the marine environment: A review of the sources, fate, effects, and potential solutions. </w:t>
      </w:r>
      <w:r w:rsidRPr="007D1FC3">
        <w:rPr>
          <w:rFonts w:ascii="Arial" w:hAnsi="Arial" w:cs="Arial"/>
          <w:i/>
          <w:iCs/>
          <w:kern w:val="2"/>
          <w:lang w:val="en-IN"/>
        </w:rPr>
        <w:t>Environment International, 102</w:t>
      </w:r>
      <w:r w:rsidRPr="007D1FC3">
        <w:rPr>
          <w:rFonts w:ascii="Arial" w:eastAsia="Calibri" w:hAnsi="Arial" w:cs="Arial"/>
          <w:kern w:val="2"/>
          <w:lang w:val="en-IN"/>
        </w:rPr>
        <w:t>, 165–176. https://doi.org/10.1016/j.envint.2017.02.013</w:t>
      </w:r>
    </w:p>
    <w:p w14:paraId="34D259D3" w14:textId="77777777" w:rsidR="007D1FC3" w:rsidRDefault="007D1FC3" w:rsidP="007D1FC3">
      <w:pPr>
        <w:spacing w:after="160"/>
        <w:contextualSpacing/>
        <w:jc w:val="both"/>
        <w:rPr>
          <w:rFonts w:ascii="Arial" w:eastAsia="Calibri" w:hAnsi="Arial" w:cs="Arial"/>
          <w:kern w:val="2"/>
          <w:lang w:val="en-IN"/>
        </w:rPr>
      </w:pPr>
    </w:p>
    <w:p w14:paraId="638F739E" w14:textId="2CF7ADC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Avio, C. G., Gorbi, S., &amp; Regoli, F. (2017). Plastics and microplastics in the oceans: From emerging pollutants to emerged threat. </w:t>
      </w:r>
      <w:r w:rsidRPr="007D1FC3">
        <w:rPr>
          <w:rFonts w:ascii="Arial" w:hAnsi="Arial" w:cs="Arial"/>
          <w:i/>
          <w:iCs/>
          <w:kern w:val="2"/>
          <w:lang w:val="en-IN"/>
        </w:rPr>
        <w:t>Marine Environmental Research</w:t>
      </w:r>
      <w:r w:rsidRPr="007D1FC3">
        <w:rPr>
          <w:rFonts w:ascii="Arial" w:eastAsia="Calibri" w:hAnsi="Arial" w:cs="Arial"/>
          <w:kern w:val="2"/>
          <w:lang w:val="en-IN"/>
        </w:rPr>
        <w:t>, 128, 2–11. https://doi.org/10.1016/j.marenvres.2016.05.012</w:t>
      </w:r>
    </w:p>
    <w:p w14:paraId="5B2A6556" w14:textId="77777777" w:rsidR="007D1FC3" w:rsidRDefault="007D1FC3" w:rsidP="007D1FC3">
      <w:pPr>
        <w:spacing w:after="160"/>
        <w:contextualSpacing/>
        <w:jc w:val="both"/>
        <w:rPr>
          <w:rFonts w:ascii="Arial" w:eastAsia="Calibri" w:hAnsi="Arial" w:cs="Arial"/>
          <w:kern w:val="2"/>
          <w:lang w:val="en-IN"/>
        </w:rPr>
      </w:pPr>
    </w:p>
    <w:p w14:paraId="1153507D" w14:textId="14534FD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Avio, C. G., Pittura, L., D'Errico, G., Abel, S., Amorello, S., Marino, G., Gorbi, S., &amp; Regoli, F. (2020). Distribution and characterization of microplastic particles and textile microfibers in Adriatic food webs: General insights for biomonitoring strategies. </w:t>
      </w:r>
      <w:r w:rsidRPr="007D1FC3">
        <w:rPr>
          <w:rFonts w:ascii="Arial" w:hAnsi="Arial" w:cs="Arial"/>
          <w:i/>
          <w:iCs/>
          <w:kern w:val="2"/>
          <w:lang w:val="en-IN"/>
        </w:rPr>
        <w:t>Environmental Pollution, 258</w:t>
      </w:r>
      <w:r w:rsidRPr="007D1FC3">
        <w:rPr>
          <w:rFonts w:ascii="Arial" w:eastAsia="Calibri" w:hAnsi="Arial" w:cs="Arial"/>
          <w:kern w:val="2"/>
          <w:lang w:val="en-IN"/>
        </w:rPr>
        <w:t>, 113766. https://doi.org/10.1016/j.envpol.2019.113766</w:t>
      </w:r>
    </w:p>
    <w:p w14:paraId="77DD2CCA" w14:textId="77777777" w:rsidR="007D1FC3" w:rsidRDefault="007D1FC3" w:rsidP="007D1FC3">
      <w:pPr>
        <w:spacing w:after="160"/>
        <w:contextualSpacing/>
        <w:jc w:val="both"/>
        <w:rPr>
          <w:rFonts w:ascii="Arial" w:eastAsia="Calibri" w:hAnsi="Arial" w:cs="Arial"/>
          <w:kern w:val="2"/>
          <w:lang w:val="en-IN"/>
        </w:rPr>
      </w:pPr>
    </w:p>
    <w:p w14:paraId="444387F4" w14:textId="013F639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Baral, P., Udit, S., &amp; Chiu, I. S. (2019). Pain and immunity: Implications for host defence. </w:t>
      </w:r>
      <w:r w:rsidRPr="007D1FC3">
        <w:rPr>
          <w:rFonts w:ascii="Arial" w:hAnsi="Arial" w:cs="Arial"/>
          <w:i/>
          <w:iCs/>
          <w:kern w:val="2"/>
          <w:lang w:val="en-IN"/>
        </w:rPr>
        <w:t>Nature Reviews Immunology</w:t>
      </w:r>
      <w:r w:rsidRPr="007D1FC3">
        <w:rPr>
          <w:rFonts w:ascii="Arial" w:eastAsia="Calibri" w:hAnsi="Arial" w:cs="Arial"/>
          <w:kern w:val="2"/>
          <w:lang w:val="en-IN"/>
        </w:rPr>
        <w:t>, 19(7), 433–447. https://doi.org/10.1038/s41577-019-0147-2</w:t>
      </w:r>
    </w:p>
    <w:p w14:paraId="5EA0C62F" w14:textId="77777777" w:rsidR="007D1FC3" w:rsidRDefault="007D1FC3" w:rsidP="007D1FC3">
      <w:pPr>
        <w:spacing w:after="160"/>
        <w:contextualSpacing/>
        <w:jc w:val="both"/>
        <w:rPr>
          <w:rFonts w:ascii="Arial" w:eastAsia="Calibri" w:hAnsi="Arial" w:cs="Arial"/>
          <w:kern w:val="2"/>
          <w:lang w:val="en-IN"/>
        </w:rPr>
      </w:pPr>
    </w:p>
    <w:p w14:paraId="6DC36C7C" w14:textId="1DF517D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Bessa, F., Ratcliffe, N., Otero, V., Sobral, P., Marques, J. C., Waluda, C. M., Trathan, P. N., &amp; Xavier, J. C. (2019). Microplastics in gentoo penguins from the Antarctic region. </w:t>
      </w:r>
      <w:r w:rsidRPr="007D1FC3">
        <w:rPr>
          <w:rFonts w:ascii="Arial" w:hAnsi="Arial" w:cs="Arial"/>
          <w:i/>
          <w:iCs/>
          <w:kern w:val="2"/>
          <w:lang w:val="en-IN"/>
        </w:rPr>
        <w:t>Scientific Reports, 9</w:t>
      </w:r>
      <w:r w:rsidRPr="007D1FC3">
        <w:rPr>
          <w:rFonts w:ascii="Arial" w:eastAsia="Calibri" w:hAnsi="Arial" w:cs="Arial"/>
          <w:kern w:val="2"/>
          <w:lang w:val="en-IN"/>
        </w:rPr>
        <w:t>, 14191. https://doi.org/10.1038/s41598-019-50621-2</w:t>
      </w:r>
    </w:p>
    <w:p w14:paraId="680BE260" w14:textId="77777777" w:rsidR="007D1FC3" w:rsidRDefault="007D1FC3" w:rsidP="007D1FC3">
      <w:pPr>
        <w:spacing w:after="160"/>
        <w:contextualSpacing/>
        <w:jc w:val="both"/>
        <w:rPr>
          <w:rFonts w:ascii="Arial" w:eastAsia="Calibri" w:hAnsi="Arial" w:cs="Arial"/>
          <w:kern w:val="2"/>
          <w:lang w:val="en-IN"/>
        </w:rPr>
      </w:pPr>
    </w:p>
    <w:p w14:paraId="7D25D0DF" w14:textId="1CE7148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Birnie-Gauvin, K., Costantini, D., Cooke, S. J., &amp; Willmore, W. G. (2017). A comparative and evolutionary approach to oxidative stress in fish: A review. </w:t>
      </w:r>
      <w:r w:rsidRPr="007D1FC3">
        <w:rPr>
          <w:rFonts w:ascii="Arial" w:hAnsi="Arial" w:cs="Arial"/>
          <w:i/>
          <w:iCs/>
          <w:kern w:val="2"/>
          <w:lang w:val="en-IN"/>
        </w:rPr>
        <w:t>Fish and Fisheries</w:t>
      </w:r>
      <w:r w:rsidRPr="007D1FC3">
        <w:rPr>
          <w:rFonts w:ascii="Arial" w:eastAsia="Calibri" w:hAnsi="Arial" w:cs="Arial"/>
          <w:kern w:val="2"/>
          <w:lang w:val="en-IN"/>
        </w:rPr>
        <w:t>, 18(5), 928–942. https://doi.org/10.1111/faf.12213</w:t>
      </w:r>
    </w:p>
    <w:p w14:paraId="0687E5F3" w14:textId="77777777" w:rsidR="007D1FC3" w:rsidRDefault="007D1FC3" w:rsidP="007D1FC3">
      <w:pPr>
        <w:spacing w:after="160"/>
        <w:contextualSpacing/>
        <w:jc w:val="both"/>
        <w:rPr>
          <w:rFonts w:ascii="Arial" w:eastAsia="Calibri" w:hAnsi="Arial" w:cs="Arial"/>
          <w:kern w:val="2"/>
          <w:lang w:val="en-IN"/>
        </w:rPr>
      </w:pPr>
    </w:p>
    <w:p w14:paraId="2ECAF6B8" w14:textId="063DA8F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Bostan, N., Ilyas, N., Akhtar, N., Mehmood, S., Saman, R. U., Sayyed, R. Z., Shatid, A. A., Alfaifi, M. Y., Elbehairi, S. E. I., &amp; Pandiaraj, S. (2023). Toxicity assessment of microplastic (MPs); a threat to the ecosystem. </w:t>
      </w:r>
      <w:r w:rsidRPr="007D1FC3">
        <w:rPr>
          <w:rFonts w:ascii="Arial" w:hAnsi="Arial" w:cs="Arial"/>
          <w:i/>
          <w:iCs/>
          <w:kern w:val="2"/>
          <w:lang w:val="en-IN"/>
        </w:rPr>
        <w:t>Environmental Research</w:t>
      </w:r>
      <w:r w:rsidRPr="007D1FC3">
        <w:rPr>
          <w:rFonts w:ascii="Arial" w:eastAsia="Calibri" w:hAnsi="Arial" w:cs="Arial"/>
          <w:kern w:val="2"/>
          <w:lang w:val="en-IN"/>
        </w:rPr>
        <w:t>, 234, 116523. https://doi.org/10.1016/j.envres.2023.116523</w:t>
      </w:r>
    </w:p>
    <w:p w14:paraId="52DB71A7" w14:textId="77777777" w:rsidR="007D1FC3" w:rsidRDefault="007D1FC3" w:rsidP="007D1FC3">
      <w:pPr>
        <w:spacing w:after="160"/>
        <w:contextualSpacing/>
        <w:jc w:val="both"/>
        <w:rPr>
          <w:rFonts w:ascii="Arial" w:eastAsia="Calibri" w:hAnsi="Arial" w:cs="Arial"/>
          <w:kern w:val="2"/>
          <w:lang w:val="en-IN"/>
        </w:rPr>
      </w:pPr>
    </w:p>
    <w:p w14:paraId="3B67C67D" w14:textId="4A81772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Bucknall, D. G. (2020). Plastics as a materials system in a circular economy. </w:t>
      </w:r>
      <w:r w:rsidRPr="007D1FC3">
        <w:rPr>
          <w:rFonts w:ascii="Arial" w:hAnsi="Arial" w:cs="Arial"/>
          <w:i/>
          <w:iCs/>
          <w:kern w:val="2"/>
          <w:lang w:val="en-IN"/>
        </w:rPr>
        <w:t>Philosophical Transactions of the Royal Society A: Mathematical, Physical and Engineering Sciences, 378</w:t>
      </w:r>
      <w:r w:rsidRPr="007D1FC3">
        <w:rPr>
          <w:rFonts w:ascii="Arial" w:eastAsia="Calibri" w:hAnsi="Arial" w:cs="Arial"/>
          <w:kern w:val="2"/>
          <w:lang w:val="en-IN"/>
        </w:rPr>
        <w:t xml:space="preserve">(2176), 20190268. </w:t>
      </w:r>
      <w:r w:rsidRPr="0005084B">
        <w:rPr>
          <w:rFonts w:ascii="Arial" w:eastAsia="Calibri" w:hAnsi="Arial" w:cs="Arial"/>
          <w:kern w:val="2"/>
          <w:lang w:val="en-IN"/>
        </w:rPr>
        <w:t>https://doi.org/10.1098/rsta.2019.0268</w:t>
      </w:r>
    </w:p>
    <w:p w14:paraId="1736747E"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Büks, F., van Schaik, N. L., &amp; Kaupenjohann, M. (2020). What do we know about how the terrestrial multicellular soil fauna reacts to microplastic? </w:t>
      </w:r>
      <w:r w:rsidRPr="007D1FC3">
        <w:rPr>
          <w:rFonts w:ascii="Arial" w:hAnsi="Arial" w:cs="Arial"/>
          <w:i/>
          <w:iCs/>
          <w:kern w:val="2"/>
          <w:lang w:val="en-IN"/>
        </w:rPr>
        <w:t>SOIL</w:t>
      </w:r>
      <w:r w:rsidRPr="007D1FC3">
        <w:rPr>
          <w:rFonts w:ascii="Arial" w:eastAsia="Calibri" w:hAnsi="Arial" w:cs="Arial"/>
          <w:kern w:val="2"/>
          <w:lang w:val="en-IN"/>
        </w:rPr>
        <w:t>, 6(2), 245–267. https://doi.org/10.5194/soil-6-245-2020</w:t>
      </w:r>
    </w:p>
    <w:p w14:paraId="40F09C94" w14:textId="77777777" w:rsidR="007D1FC3" w:rsidRDefault="007D1FC3" w:rsidP="007D1FC3">
      <w:pPr>
        <w:spacing w:after="160"/>
        <w:contextualSpacing/>
        <w:jc w:val="both"/>
        <w:rPr>
          <w:rFonts w:ascii="Arial" w:eastAsia="Calibri" w:hAnsi="Arial" w:cs="Arial"/>
          <w:kern w:val="2"/>
          <w:lang w:val="en-IN"/>
        </w:rPr>
      </w:pPr>
    </w:p>
    <w:p w14:paraId="1F1FB967" w14:textId="7CC5879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Burkhardt-Holm, P., &amp; N'Guyen, A. (2019). Ingestion of microplastics by fish and other prey organisms of cetaceans, exemplified for two large baleen whale species. </w:t>
      </w:r>
      <w:r w:rsidRPr="007D1FC3">
        <w:rPr>
          <w:rFonts w:ascii="Arial" w:hAnsi="Arial" w:cs="Arial"/>
          <w:i/>
          <w:iCs/>
          <w:kern w:val="2"/>
          <w:lang w:val="en-IN"/>
        </w:rPr>
        <w:t>Marine Pollution Bulletin</w:t>
      </w:r>
      <w:r w:rsidRPr="007D1FC3">
        <w:rPr>
          <w:rFonts w:ascii="Arial" w:eastAsia="Calibri" w:hAnsi="Arial" w:cs="Arial"/>
          <w:kern w:val="2"/>
          <w:lang w:val="en-IN"/>
        </w:rPr>
        <w:t>, 144, 224. https://doi.org/10.1016/j.marpolbul.2019.04.064</w:t>
      </w:r>
    </w:p>
    <w:p w14:paraId="54A7C009" w14:textId="77777777" w:rsidR="007D1FC3" w:rsidRDefault="007D1FC3" w:rsidP="007D1FC3">
      <w:pPr>
        <w:spacing w:after="160"/>
        <w:contextualSpacing/>
        <w:jc w:val="both"/>
        <w:rPr>
          <w:rFonts w:ascii="Arial" w:eastAsia="Calibri" w:hAnsi="Arial" w:cs="Arial"/>
          <w:kern w:val="2"/>
          <w:lang w:val="en-IN"/>
        </w:rPr>
      </w:pPr>
    </w:p>
    <w:p w14:paraId="1F185DAA" w14:textId="2ED5A1A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Burns, E. E., &amp; Boxall, A. B. A. (2018). Microplastics in the aquatic environment: Evidence for or against adverse impacts and major knowledge gaps. </w:t>
      </w:r>
      <w:r w:rsidRPr="007D1FC3">
        <w:rPr>
          <w:rFonts w:ascii="Arial" w:hAnsi="Arial" w:cs="Arial"/>
          <w:i/>
          <w:iCs/>
          <w:kern w:val="2"/>
          <w:lang w:val="en-IN"/>
        </w:rPr>
        <w:t>Environmental Toxicology and Chemistry, 37</w:t>
      </w:r>
      <w:r w:rsidRPr="007D1FC3">
        <w:rPr>
          <w:rFonts w:ascii="Arial" w:eastAsia="Calibri" w:hAnsi="Arial" w:cs="Arial"/>
          <w:kern w:val="2"/>
          <w:lang w:val="en-IN"/>
        </w:rPr>
        <w:t>, 2776–2796. https://doi.org/10.1002/etc.4268</w:t>
      </w:r>
    </w:p>
    <w:p w14:paraId="761493E4" w14:textId="77777777" w:rsidR="007D1FC3" w:rsidRDefault="007D1FC3" w:rsidP="007D1FC3">
      <w:pPr>
        <w:spacing w:after="160"/>
        <w:contextualSpacing/>
        <w:jc w:val="both"/>
        <w:rPr>
          <w:rFonts w:ascii="Arial" w:eastAsia="Calibri" w:hAnsi="Arial" w:cs="Arial"/>
          <w:kern w:val="2"/>
          <w:lang w:val="en-IN"/>
        </w:rPr>
      </w:pPr>
    </w:p>
    <w:p w14:paraId="04CE13E9" w14:textId="01DCB27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Cardenas-Alcaide, M. F., Godínez-Aleman, J. A., Gonzalez-Gonzalez, R. B., Iqbal, H. M. N., &amp; Parra-Saldívar, R. (2022). Environmental impact and mitigation of micro(nano)plastics pollution using green catalytic tools and green analytical methods. </w:t>
      </w:r>
      <w:r w:rsidRPr="007D1FC3">
        <w:rPr>
          <w:rFonts w:ascii="Arial" w:hAnsi="Arial" w:cs="Arial"/>
          <w:i/>
          <w:iCs/>
          <w:kern w:val="2"/>
          <w:lang w:val="en-IN"/>
        </w:rPr>
        <w:t>Green Analytical Chemistry, 3</w:t>
      </w:r>
      <w:r w:rsidRPr="007D1FC3">
        <w:rPr>
          <w:rFonts w:ascii="Arial" w:eastAsia="Calibri" w:hAnsi="Arial" w:cs="Arial"/>
          <w:kern w:val="2"/>
          <w:lang w:val="en-IN"/>
        </w:rPr>
        <w:t xml:space="preserve">, 100031. </w:t>
      </w:r>
      <w:r w:rsidRPr="0005084B">
        <w:rPr>
          <w:rFonts w:ascii="Arial" w:hAnsi="Arial" w:cs="Arial"/>
          <w:kern w:val="2"/>
          <w:lang w:val="en-IN"/>
        </w:rPr>
        <w:t>https://doi.org/10.1016/j.greeac.2022.100031</w:t>
      </w:r>
    </w:p>
    <w:p w14:paraId="28319B25" w14:textId="77777777" w:rsidR="007D1FC3" w:rsidRDefault="007D1FC3" w:rsidP="007D1FC3">
      <w:pPr>
        <w:spacing w:after="160"/>
        <w:contextualSpacing/>
        <w:jc w:val="both"/>
        <w:rPr>
          <w:rFonts w:ascii="Arial" w:eastAsia="Calibri" w:hAnsi="Arial" w:cs="Arial"/>
          <w:kern w:val="2"/>
          <w:lang w:val="en-IN"/>
        </w:rPr>
      </w:pPr>
    </w:p>
    <w:p w14:paraId="70DE7A41" w14:textId="151D82D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 J., Lee, J. Y., &amp; Chia, R. W. (2023). Microplastics contamination and characteristics of agricultural groundwater in Haean Basin of Korea. </w:t>
      </w:r>
      <w:r w:rsidRPr="007D1FC3">
        <w:rPr>
          <w:rFonts w:ascii="Arial" w:hAnsi="Arial" w:cs="Arial"/>
          <w:i/>
          <w:iCs/>
          <w:kern w:val="2"/>
          <w:lang w:val="en-IN"/>
        </w:rPr>
        <w:t>Science of the Total Environment, 864</w:t>
      </w:r>
      <w:r w:rsidRPr="007D1FC3">
        <w:rPr>
          <w:rFonts w:ascii="Arial" w:eastAsia="Calibri" w:hAnsi="Arial" w:cs="Arial"/>
          <w:kern w:val="2"/>
          <w:lang w:val="en-IN"/>
        </w:rPr>
        <w:t>, 161027. https://doi.org/10.1016/j.scitotenv.2022.161027</w:t>
      </w:r>
    </w:p>
    <w:p w14:paraId="73679991" w14:textId="77777777" w:rsidR="007D1FC3" w:rsidRDefault="007D1FC3" w:rsidP="007D1FC3">
      <w:pPr>
        <w:spacing w:after="160"/>
        <w:contextualSpacing/>
        <w:jc w:val="both"/>
        <w:rPr>
          <w:rFonts w:ascii="Arial" w:eastAsia="Calibri" w:hAnsi="Arial" w:cs="Arial"/>
          <w:kern w:val="2"/>
          <w:lang w:val="en-IN"/>
        </w:rPr>
      </w:pPr>
    </w:p>
    <w:p w14:paraId="2204FAB0" w14:textId="7DF9CE2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Chang, X., Fang, Y., Wang, Y., Wang, F., Shang, L., &amp; Zhong, R. (2022). Microplastic pollution in soils, plants, and animals: A review of distributions, effects and potential mechanisms. </w:t>
      </w:r>
      <w:r w:rsidRPr="007D1FC3">
        <w:rPr>
          <w:rFonts w:ascii="Arial" w:hAnsi="Arial" w:cs="Arial"/>
          <w:i/>
          <w:iCs/>
          <w:kern w:val="2"/>
          <w:lang w:val="en-IN"/>
        </w:rPr>
        <w:t>Science of the Total Environment</w:t>
      </w:r>
      <w:r w:rsidRPr="007D1FC3">
        <w:rPr>
          <w:rFonts w:ascii="Arial" w:eastAsia="Calibri" w:hAnsi="Arial" w:cs="Arial"/>
          <w:kern w:val="2"/>
          <w:lang w:val="en-IN"/>
        </w:rPr>
        <w:t>, 850, 157857. https://doi.org/10.1016/j.scitotenv.2022.157857</w:t>
      </w:r>
    </w:p>
    <w:p w14:paraId="74561435" w14:textId="77777777" w:rsidR="007D1FC3" w:rsidRDefault="007D1FC3" w:rsidP="007D1FC3">
      <w:pPr>
        <w:spacing w:after="160"/>
        <w:contextualSpacing/>
        <w:jc w:val="both"/>
        <w:rPr>
          <w:rFonts w:ascii="Arial" w:eastAsia="Calibri" w:hAnsi="Arial" w:cs="Arial"/>
          <w:kern w:val="2"/>
          <w:lang w:val="en-IN"/>
        </w:rPr>
      </w:pPr>
    </w:p>
    <w:p w14:paraId="3411FB25" w14:textId="1DBCF02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Charlton-Howard, H. S., Bond, A. L., Rivers-Auty, J., &amp; Lavers, J. L. (2023). ‘Plasticosis’: Characterising macro- and microplastic-associated fibrosis in seabird tissues. </w:t>
      </w:r>
      <w:r w:rsidRPr="007D1FC3">
        <w:rPr>
          <w:rFonts w:ascii="Arial" w:hAnsi="Arial" w:cs="Arial"/>
          <w:i/>
          <w:iCs/>
          <w:kern w:val="2"/>
          <w:lang w:val="en-IN"/>
        </w:rPr>
        <w:t>Journal of Hazardous Materials, 450</w:t>
      </w:r>
      <w:r w:rsidRPr="007D1FC3">
        <w:rPr>
          <w:rFonts w:ascii="Arial" w:eastAsia="Calibri" w:hAnsi="Arial" w:cs="Arial"/>
          <w:kern w:val="2"/>
          <w:lang w:val="en-IN"/>
        </w:rPr>
        <w:t>, 131090. https://doi.org/10.1016/j.jhazmat.2023.131090</w:t>
      </w:r>
    </w:p>
    <w:p w14:paraId="3D7FC394" w14:textId="77777777" w:rsidR="007D1FC3" w:rsidRDefault="007D1FC3" w:rsidP="007D1FC3">
      <w:pPr>
        <w:spacing w:after="160"/>
        <w:contextualSpacing/>
        <w:jc w:val="both"/>
        <w:rPr>
          <w:rFonts w:ascii="Arial" w:eastAsia="Calibri" w:hAnsi="Arial" w:cs="Arial"/>
          <w:kern w:val="2"/>
          <w:lang w:val="en-IN"/>
        </w:rPr>
      </w:pPr>
    </w:p>
    <w:p w14:paraId="30DC7FAD" w14:textId="4FCB18B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Chavarry, J. M., Law, K. L., Barton, A. D., Bowlin, N. M., Ohman, M. D., &amp; Choy, C. A. (2022). Relative exposure to microplastics and prey for a pelagic forage fish. </w:t>
      </w:r>
      <w:r w:rsidRPr="007D1FC3">
        <w:rPr>
          <w:rFonts w:ascii="Arial" w:hAnsi="Arial" w:cs="Arial"/>
          <w:i/>
          <w:iCs/>
          <w:kern w:val="2"/>
          <w:lang w:val="en-IN"/>
        </w:rPr>
        <w:t>Environmental Research Letters</w:t>
      </w:r>
      <w:r w:rsidRPr="007D1FC3">
        <w:rPr>
          <w:rFonts w:ascii="Arial" w:eastAsia="Calibri" w:hAnsi="Arial" w:cs="Arial"/>
          <w:kern w:val="2"/>
          <w:lang w:val="en-IN"/>
        </w:rPr>
        <w:t>, 17(6), 064038. https://doi.org/10.1088/1748-9326/ac6bb8</w:t>
      </w:r>
    </w:p>
    <w:p w14:paraId="77775DFA" w14:textId="77777777" w:rsidR="007D1FC3" w:rsidRDefault="007D1FC3" w:rsidP="007D1FC3">
      <w:pPr>
        <w:spacing w:after="160"/>
        <w:contextualSpacing/>
        <w:jc w:val="both"/>
        <w:rPr>
          <w:rFonts w:ascii="Arial" w:eastAsia="Calibri" w:hAnsi="Arial" w:cs="Arial"/>
          <w:kern w:val="2"/>
          <w:lang w:val="en-IN"/>
        </w:rPr>
      </w:pPr>
    </w:p>
    <w:p w14:paraId="161AE365" w14:textId="2FDE1FD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Cha, J., &amp; Rodríguez-Seijo, J. (2024). Methods of soil sampling for microplastic analysis: A review. </w:t>
      </w:r>
      <w:r w:rsidRPr="007D1FC3">
        <w:rPr>
          <w:rFonts w:ascii="Arial" w:hAnsi="Arial" w:cs="Arial"/>
          <w:i/>
          <w:iCs/>
          <w:kern w:val="2"/>
          <w:lang w:val="en-IN"/>
        </w:rPr>
        <w:t>Environmental Chemistry Letters, 22</w:t>
      </w:r>
      <w:r w:rsidRPr="007D1FC3">
        <w:rPr>
          <w:rFonts w:ascii="Arial" w:eastAsia="Calibri" w:hAnsi="Arial" w:cs="Arial"/>
          <w:kern w:val="2"/>
          <w:lang w:val="en-IN"/>
        </w:rPr>
        <w:t>, 227–238. https://doi.org/10.1007/s10311-023-01554-1</w:t>
      </w:r>
    </w:p>
    <w:p w14:paraId="39CDCDBA" w14:textId="77777777" w:rsidR="007D1FC3" w:rsidRDefault="007D1FC3" w:rsidP="007D1FC3">
      <w:pPr>
        <w:spacing w:after="160"/>
        <w:contextualSpacing/>
        <w:jc w:val="both"/>
        <w:rPr>
          <w:rFonts w:ascii="Arial" w:eastAsia="Calibri" w:hAnsi="Arial" w:cs="Arial"/>
          <w:kern w:val="2"/>
          <w:lang w:val="en-IN"/>
        </w:rPr>
      </w:pPr>
    </w:p>
    <w:p w14:paraId="2092617A" w14:textId="50DF8A4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Jang, J., Kim, H., &amp; Kwon, K. D. (2022). Soil health and microplastics: A review of the impacts of microplastic contamination on soil properties. </w:t>
      </w:r>
      <w:r w:rsidRPr="007D1FC3">
        <w:rPr>
          <w:rFonts w:ascii="Arial" w:hAnsi="Arial" w:cs="Arial"/>
          <w:i/>
          <w:iCs/>
          <w:kern w:val="2"/>
          <w:lang w:val="en-IN"/>
        </w:rPr>
        <w:t>Journal of Soils and Sediments, 22</w:t>
      </w:r>
      <w:r w:rsidRPr="007D1FC3">
        <w:rPr>
          <w:rFonts w:ascii="Arial" w:eastAsia="Calibri" w:hAnsi="Arial" w:cs="Arial"/>
          <w:kern w:val="2"/>
          <w:lang w:val="en-IN"/>
        </w:rPr>
        <w:t xml:space="preserve">, 2690–2705. </w:t>
      </w:r>
      <w:r w:rsidRPr="0005084B">
        <w:rPr>
          <w:rFonts w:ascii="Arial" w:eastAsia="Calibri" w:hAnsi="Arial" w:cs="Arial"/>
          <w:kern w:val="2"/>
          <w:lang w:val="en-IN"/>
        </w:rPr>
        <w:t>https://doi.org/10.1007/s11368-022-03183-1</w:t>
      </w:r>
    </w:p>
    <w:p w14:paraId="258769C2" w14:textId="77777777" w:rsidR="007D1FC3" w:rsidRDefault="007D1FC3" w:rsidP="007D1FC3">
      <w:pPr>
        <w:spacing w:after="160"/>
        <w:contextualSpacing/>
        <w:jc w:val="both"/>
        <w:rPr>
          <w:rFonts w:ascii="Arial" w:eastAsia="Calibri" w:hAnsi="Arial" w:cs="Arial"/>
          <w:kern w:val="2"/>
          <w:lang w:val="en-IN"/>
        </w:rPr>
      </w:pPr>
    </w:p>
    <w:p w14:paraId="2AB2393F" w14:textId="122EB94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Kim, H., &amp; Jang, J. (2021). Microplastic pollution in soil and groundwater: A review. </w:t>
      </w:r>
      <w:r w:rsidRPr="007D1FC3">
        <w:rPr>
          <w:rFonts w:ascii="Arial" w:hAnsi="Arial" w:cs="Arial"/>
          <w:i/>
          <w:iCs/>
          <w:kern w:val="2"/>
          <w:lang w:val="en-IN"/>
        </w:rPr>
        <w:t>Environmental Chemistry Letters, 19</w:t>
      </w:r>
      <w:r w:rsidRPr="007D1FC3">
        <w:rPr>
          <w:rFonts w:ascii="Arial" w:eastAsia="Calibri" w:hAnsi="Arial" w:cs="Arial"/>
          <w:kern w:val="2"/>
          <w:lang w:val="en-IN"/>
        </w:rPr>
        <w:t>, 4211–4224. https://doi.org/10.1007/s10311-021-01259-1</w:t>
      </w:r>
    </w:p>
    <w:p w14:paraId="7770F7A1" w14:textId="77777777" w:rsidR="007D1FC3" w:rsidRDefault="007D1FC3" w:rsidP="007D1FC3">
      <w:pPr>
        <w:spacing w:after="160"/>
        <w:contextualSpacing/>
        <w:jc w:val="both"/>
        <w:rPr>
          <w:rFonts w:ascii="Arial" w:eastAsia="Calibri" w:hAnsi="Arial" w:cs="Arial"/>
          <w:kern w:val="2"/>
          <w:lang w:val="en-IN"/>
        </w:rPr>
      </w:pPr>
    </w:p>
    <w:p w14:paraId="124AFB02" w14:textId="4ADC10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Choy, C. A., Robison, B. H., Gagne, T. O., Erwin, B., Firl, E., Halden, R. U., Hamilton, J. A., Katija, K., Lisin, S. E., Rolsky, C., &amp; Van Houtan, K. S. (2019). The vertical distribution and biological transport of marine microplastics across the epipelagic and mesopelagic water column. </w:t>
      </w:r>
      <w:r w:rsidRPr="007D1FC3">
        <w:rPr>
          <w:rFonts w:ascii="Arial" w:hAnsi="Arial" w:cs="Arial"/>
          <w:i/>
          <w:iCs/>
          <w:kern w:val="2"/>
          <w:lang w:val="en-IN"/>
        </w:rPr>
        <w:t>Scientific Reports, 9</w:t>
      </w:r>
      <w:r w:rsidRPr="007D1FC3">
        <w:rPr>
          <w:rFonts w:ascii="Arial" w:eastAsia="Calibri" w:hAnsi="Arial" w:cs="Arial"/>
          <w:kern w:val="2"/>
          <w:lang w:val="en-IN"/>
        </w:rPr>
        <w:t>, 7843. https://doi.org/10.1038/s41598-019-44117-2</w:t>
      </w:r>
    </w:p>
    <w:p w14:paraId="6DC03E01" w14:textId="77777777" w:rsidR="007D1FC3" w:rsidRDefault="007D1FC3" w:rsidP="007D1FC3">
      <w:pPr>
        <w:spacing w:after="160"/>
        <w:contextualSpacing/>
        <w:jc w:val="both"/>
        <w:rPr>
          <w:rFonts w:ascii="Arial" w:eastAsia="Calibri" w:hAnsi="Arial" w:cs="Arial"/>
          <w:kern w:val="2"/>
          <w:lang w:val="en-IN"/>
        </w:rPr>
      </w:pPr>
    </w:p>
    <w:p w14:paraId="618C3C63" w14:textId="3BB0191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Corcoran, P. L. (2015). Benthic plastic debris in marine and freshwater environments. </w:t>
      </w:r>
      <w:r w:rsidRPr="007D1FC3">
        <w:rPr>
          <w:rFonts w:ascii="Arial" w:hAnsi="Arial" w:cs="Arial"/>
          <w:i/>
          <w:iCs/>
          <w:kern w:val="2"/>
          <w:lang w:val="en-IN"/>
        </w:rPr>
        <w:t>Environmental Science: Processes &amp; Impacts</w:t>
      </w:r>
      <w:r w:rsidRPr="007D1FC3">
        <w:rPr>
          <w:rFonts w:ascii="Arial" w:eastAsia="Calibri" w:hAnsi="Arial" w:cs="Arial"/>
          <w:kern w:val="2"/>
          <w:lang w:val="en-IN"/>
        </w:rPr>
        <w:t>, 17(8), 1363–1369. https://doi.org/10.1039/C5EM00188A</w:t>
      </w:r>
    </w:p>
    <w:p w14:paraId="41F9ACFB" w14:textId="77777777" w:rsidR="007D1FC3" w:rsidRDefault="007D1FC3" w:rsidP="007D1FC3">
      <w:pPr>
        <w:spacing w:after="160"/>
        <w:contextualSpacing/>
        <w:jc w:val="both"/>
        <w:rPr>
          <w:rFonts w:ascii="Arial" w:eastAsia="Calibri" w:hAnsi="Arial" w:cs="Arial"/>
          <w:kern w:val="2"/>
          <w:lang w:val="en-IN"/>
        </w:rPr>
      </w:pPr>
    </w:p>
    <w:p w14:paraId="5BF598CD" w14:textId="772AD9F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Cormier, B., Cachot, J., Blanc, M., Cabar, M., Clérandeau, C., Dubocq, F., Le Bihanic, F., Morin, B., Zapata, S., Bégout, M. L., &amp; Cousin, X. (2022). Environmental microplastics disrupt swimming activity in acute exposure in </w:t>
      </w:r>
      <w:r w:rsidRPr="007D1FC3">
        <w:rPr>
          <w:rFonts w:ascii="Arial" w:hAnsi="Arial" w:cs="Arial"/>
          <w:i/>
          <w:iCs/>
          <w:kern w:val="2"/>
          <w:lang w:val="en-IN"/>
        </w:rPr>
        <w:t>Danio rerio</w:t>
      </w:r>
      <w:r w:rsidRPr="007D1FC3">
        <w:rPr>
          <w:rFonts w:ascii="Arial" w:eastAsia="Calibri" w:hAnsi="Arial" w:cs="Arial"/>
          <w:kern w:val="2"/>
          <w:lang w:val="en-IN"/>
        </w:rPr>
        <w:t xml:space="preserve"> larvae and reduce growth and reproduction success in chronic exposure in </w:t>
      </w:r>
      <w:r w:rsidRPr="007D1FC3">
        <w:rPr>
          <w:rFonts w:ascii="Arial" w:hAnsi="Arial" w:cs="Arial"/>
          <w:i/>
          <w:iCs/>
          <w:kern w:val="2"/>
          <w:lang w:val="en-IN"/>
        </w:rPr>
        <w:t>D. rerio</w:t>
      </w:r>
      <w:r w:rsidRPr="007D1FC3">
        <w:rPr>
          <w:rFonts w:ascii="Arial" w:eastAsia="Calibri" w:hAnsi="Arial" w:cs="Arial"/>
          <w:kern w:val="2"/>
          <w:lang w:val="en-IN"/>
        </w:rPr>
        <w:t xml:space="preserve"> and </w:t>
      </w:r>
      <w:r w:rsidRPr="007D1FC3">
        <w:rPr>
          <w:rFonts w:ascii="Arial" w:hAnsi="Arial" w:cs="Arial"/>
          <w:i/>
          <w:iCs/>
          <w:kern w:val="2"/>
          <w:lang w:val="en-IN"/>
        </w:rPr>
        <w:t>Oryzias melastigma</w:t>
      </w:r>
      <w:r w:rsidRPr="007D1FC3">
        <w:rPr>
          <w:rFonts w:ascii="Arial" w:eastAsia="Calibri" w:hAnsi="Arial" w:cs="Arial"/>
          <w:kern w:val="2"/>
          <w:lang w:val="en-IN"/>
        </w:rPr>
        <w:t xml:space="preserve">. </w:t>
      </w:r>
      <w:r w:rsidRPr="007D1FC3">
        <w:rPr>
          <w:rFonts w:ascii="Arial" w:hAnsi="Arial" w:cs="Arial"/>
          <w:i/>
          <w:iCs/>
          <w:kern w:val="2"/>
          <w:lang w:val="en-IN"/>
        </w:rPr>
        <w:t>Environmental Pollution</w:t>
      </w:r>
      <w:r w:rsidRPr="007D1FC3">
        <w:rPr>
          <w:rFonts w:ascii="Arial" w:eastAsia="Calibri" w:hAnsi="Arial" w:cs="Arial"/>
          <w:kern w:val="2"/>
          <w:lang w:val="en-IN"/>
        </w:rPr>
        <w:t>, 308, 119721. https://doi.org/10.1016/j.envpol.2022.119721</w:t>
      </w:r>
    </w:p>
    <w:p w14:paraId="69F4127D" w14:textId="77777777" w:rsidR="007D1FC3" w:rsidRDefault="007D1FC3" w:rsidP="007D1FC3">
      <w:pPr>
        <w:spacing w:after="160"/>
        <w:contextualSpacing/>
        <w:jc w:val="both"/>
        <w:rPr>
          <w:rFonts w:ascii="Arial" w:eastAsia="Calibri" w:hAnsi="Arial" w:cs="Arial"/>
          <w:kern w:val="2"/>
          <w:lang w:val="en-IN"/>
        </w:rPr>
      </w:pPr>
    </w:p>
    <w:p w14:paraId="77F3CD75" w14:textId="7169266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Cornelis, G., Accinelli, C., Rayns, F., Fonteyene, K., &amp; Milicic, V. (2021). Reducing the plastic footprint of agriculture. In </w:t>
      </w:r>
      <w:r w:rsidRPr="007D1FC3">
        <w:rPr>
          <w:rFonts w:ascii="Arial" w:hAnsi="Arial" w:cs="Arial"/>
          <w:i/>
          <w:iCs/>
          <w:kern w:val="2"/>
          <w:lang w:val="en-IN"/>
        </w:rPr>
        <w:t>Minipaper E: Secondary Sources of Plastic Contamination</w:t>
      </w:r>
      <w:r w:rsidRPr="007D1FC3">
        <w:rPr>
          <w:rFonts w:ascii="Arial" w:eastAsia="Calibri" w:hAnsi="Arial" w:cs="Arial"/>
          <w:kern w:val="2"/>
          <w:lang w:val="en-IN"/>
        </w:rPr>
        <w:t>, EIP-AGRI Focus Group.</w:t>
      </w:r>
    </w:p>
    <w:p w14:paraId="2E4B6205" w14:textId="77777777" w:rsidR="007D1FC3" w:rsidRDefault="007D1FC3" w:rsidP="007D1FC3">
      <w:pPr>
        <w:spacing w:after="160"/>
        <w:contextualSpacing/>
        <w:jc w:val="both"/>
        <w:rPr>
          <w:rFonts w:ascii="Arial" w:eastAsia="Calibri" w:hAnsi="Arial" w:cs="Arial"/>
          <w:kern w:val="2"/>
          <w:lang w:val="en-IN"/>
        </w:rPr>
      </w:pPr>
    </w:p>
    <w:p w14:paraId="5F1DEB4D" w14:textId="552CAF3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da Costa Araújo, A. P., &amp; Malafaia, G. (2021). Microplastic ingestion induces behavioral disorders in mice: A preliminary study on the trophic transfer effects via tadpoles and fish. </w:t>
      </w:r>
      <w:r w:rsidRPr="007D1FC3">
        <w:rPr>
          <w:rFonts w:ascii="Arial" w:hAnsi="Arial" w:cs="Arial"/>
          <w:i/>
          <w:iCs/>
          <w:kern w:val="2"/>
          <w:lang w:val="en-IN"/>
        </w:rPr>
        <w:t>Journal of Hazardous Materials</w:t>
      </w:r>
      <w:r w:rsidRPr="007D1FC3">
        <w:rPr>
          <w:rFonts w:ascii="Arial" w:eastAsia="Calibri" w:hAnsi="Arial" w:cs="Arial"/>
          <w:kern w:val="2"/>
          <w:lang w:val="en-IN"/>
        </w:rPr>
        <w:t>, 401, 123263. https://doi.org/10.1016/j.jhazmat.2020.123263</w:t>
      </w:r>
    </w:p>
    <w:p w14:paraId="64C3EFC6" w14:textId="77777777" w:rsidR="007D1FC3" w:rsidRDefault="007D1FC3" w:rsidP="007D1FC3">
      <w:pPr>
        <w:spacing w:after="160"/>
        <w:contextualSpacing/>
        <w:jc w:val="both"/>
        <w:rPr>
          <w:rFonts w:ascii="Arial" w:eastAsia="Calibri" w:hAnsi="Arial" w:cs="Arial"/>
          <w:kern w:val="2"/>
          <w:lang w:val="en-IN"/>
        </w:rPr>
      </w:pPr>
    </w:p>
    <w:p w14:paraId="19D8D519" w14:textId="0F344EE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Deng, Y., Yan, Z., &amp; Zhu, Q. (2020). Tissue accumulation of microplastics and toxic effects: Widespread health risks of microplastics exposure. In </w:t>
      </w:r>
      <w:r w:rsidRPr="007D1FC3">
        <w:rPr>
          <w:rFonts w:ascii="Arial" w:hAnsi="Arial" w:cs="Arial"/>
          <w:i/>
          <w:iCs/>
          <w:kern w:val="2"/>
          <w:lang w:val="en-IN"/>
        </w:rPr>
        <w:t>Handbook of Environmental Chemistry</w:t>
      </w:r>
      <w:r w:rsidRPr="007D1FC3">
        <w:rPr>
          <w:rFonts w:ascii="Arial" w:eastAsia="Calibri" w:hAnsi="Arial" w:cs="Arial"/>
          <w:kern w:val="2"/>
          <w:lang w:val="en-IN"/>
        </w:rPr>
        <w:t>, 321, 454.</w:t>
      </w:r>
    </w:p>
    <w:p w14:paraId="2582D6CF" w14:textId="77777777" w:rsidR="007D1FC3" w:rsidRDefault="007D1FC3" w:rsidP="007D1FC3">
      <w:pPr>
        <w:spacing w:after="160"/>
        <w:contextualSpacing/>
        <w:jc w:val="both"/>
        <w:rPr>
          <w:rFonts w:ascii="Arial" w:eastAsia="Calibri" w:hAnsi="Arial" w:cs="Arial"/>
          <w:kern w:val="2"/>
          <w:lang w:val="en-IN"/>
        </w:rPr>
      </w:pPr>
    </w:p>
    <w:p w14:paraId="2E73D7AE" w14:textId="277A9A6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Desforges, J. P. W., Galbraith, M., &amp; Ross, P. S. (2015). Ingestion of microplastics by zooplankton in the Northeast Pacific Ocean. </w:t>
      </w:r>
      <w:r w:rsidRPr="007D1FC3">
        <w:rPr>
          <w:rFonts w:ascii="Arial" w:hAnsi="Arial" w:cs="Arial"/>
          <w:i/>
          <w:iCs/>
          <w:kern w:val="2"/>
          <w:lang w:val="en-IN"/>
        </w:rPr>
        <w:t>Archives of Environmental Contamination and Toxicology, 69</w:t>
      </w:r>
      <w:r w:rsidRPr="007D1FC3">
        <w:rPr>
          <w:rFonts w:ascii="Arial" w:eastAsia="Calibri" w:hAnsi="Arial" w:cs="Arial"/>
          <w:kern w:val="2"/>
          <w:lang w:val="en-IN"/>
        </w:rPr>
        <w:t>, 320–330. https://doi.org/10.1007/s00244-015-0172-5</w:t>
      </w:r>
    </w:p>
    <w:p w14:paraId="20EBBCAE" w14:textId="77777777" w:rsidR="007D1FC3" w:rsidRDefault="007D1FC3" w:rsidP="007D1FC3">
      <w:pPr>
        <w:spacing w:after="160"/>
        <w:contextualSpacing/>
        <w:jc w:val="both"/>
        <w:rPr>
          <w:rFonts w:ascii="Arial" w:eastAsia="Calibri" w:hAnsi="Arial" w:cs="Arial"/>
          <w:kern w:val="2"/>
          <w:lang w:val="en-IN"/>
        </w:rPr>
      </w:pPr>
    </w:p>
    <w:p w14:paraId="2D25FF82" w14:textId="1DE979A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Detree, C., &amp; Gallardo-Escarate, C. (2018). Single and repetitive microplastics exposures induce immune system modulation and homeostasis alteration in the edible mussel </w:t>
      </w:r>
      <w:r w:rsidRPr="007D1FC3">
        <w:rPr>
          <w:rFonts w:ascii="Arial" w:hAnsi="Arial" w:cs="Arial"/>
          <w:i/>
          <w:iCs/>
          <w:kern w:val="2"/>
          <w:lang w:val="en-IN"/>
        </w:rPr>
        <w:t>Mytilus galloprovincialis</w:t>
      </w:r>
      <w:r w:rsidRPr="007D1FC3">
        <w:rPr>
          <w:rFonts w:ascii="Arial" w:eastAsia="Calibri" w:hAnsi="Arial" w:cs="Arial"/>
          <w:kern w:val="2"/>
          <w:lang w:val="en-IN"/>
        </w:rPr>
        <w:t xml:space="preserve">. </w:t>
      </w:r>
      <w:r w:rsidRPr="007D1FC3">
        <w:rPr>
          <w:rFonts w:ascii="Arial" w:hAnsi="Arial" w:cs="Arial"/>
          <w:i/>
          <w:iCs/>
          <w:kern w:val="2"/>
          <w:lang w:val="en-IN"/>
        </w:rPr>
        <w:t>Fish &amp; Shellfish Immunology, 83</w:t>
      </w:r>
      <w:r w:rsidRPr="007D1FC3">
        <w:rPr>
          <w:rFonts w:ascii="Arial" w:eastAsia="Calibri" w:hAnsi="Arial" w:cs="Arial"/>
          <w:kern w:val="2"/>
          <w:lang w:val="en-IN"/>
        </w:rPr>
        <w:t>, 52–60. https://doi.org/10.1016/j.fsi.2018.09.016</w:t>
      </w:r>
    </w:p>
    <w:p w14:paraId="62078433" w14:textId="77777777" w:rsidR="007D1FC3" w:rsidRDefault="007D1FC3" w:rsidP="007D1FC3">
      <w:pPr>
        <w:spacing w:after="160"/>
        <w:contextualSpacing/>
        <w:jc w:val="both"/>
        <w:rPr>
          <w:rFonts w:ascii="Arial" w:eastAsia="Calibri" w:hAnsi="Arial" w:cs="Arial"/>
          <w:kern w:val="2"/>
          <w:lang w:val="en-IN"/>
        </w:rPr>
      </w:pPr>
    </w:p>
    <w:p w14:paraId="25C7FB24" w14:textId="38B0646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Duan, J., Bolan, N., Li, Y., Ding, S., Atugoda, T., Vithanage, M., Sarkar, B., Tsang, D. C. W., &amp; Kirkham, M. B. (2021). Weathering of microplastics and interaction with other coexisting constituents in terrestrial and aquatic environments. </w:t>
      </w:r>
      <w:r w:rsidRPr="007D1FC3">
        <w:rPr>
          <w:rFonts w:ascii="Arial" w:hAnsi="Arial" w:cs="Arial"/>
          <w:i/>
          <w:iCs/>
          <w:kern w:val="2"/>
          <w:lang w:val="en-IN"/>
        </w:rPr>
        <w:t>Water Research</w:t>
      </w:r>
      <w:r w:rsidRPr="007D1FC3">
        <w:rPr>
          <w:rFonts w:ascii="Arial" w:eastAsia="Calibri" w:hAnsi="Arial" w:cs="Arial"/>
          <w:kern w:val="2"/>
          <w:lang w:val="en-IN"/>
        </w:rPr>
        <w:t>, 196, 117011. https://doi.org/10.1016/j.watres.2021.117011</w:t>
      </w:r>
    </w:p>
    <w:p w14:paraId="1B6B27A1" w14:textId="77777777" w:rsidR="007D1FC3" w:rsidRDefault="007D1FC3" w:rsidP="007D1FC3">
      <w:pPr>
        <w:spacing w:after="160"/>
        <w:contextualSpacing/>
        <w:jc w:val="both"/>
        <w:rPr>
          <w:rFonts w:ascii="Arial" w:eastAsia="Calibri" w:hAnsi="Arial" w:cs="Arial"/>
          <w:kern w:val="2"/>
          <w:lang w:val="en-IN"/>
        </w:rPr>
      </w:pPr>
    </w:p>
    <w:p w14:paraId="03FA508D" w14:textId="3AF9C79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Ebrahimi, P., Abbasi, S., Pashaei, R., Bogusz, A., &amp; Oleszczuk, P. (2022). Investigating impact of physicochemical properties of microplastics on human health: A short bibliometric analysis and review. </w:t>
      </w:r>
      <w:r w:rsidRPr="007D1FC3">
        <w:rPr>
          <w:rFonts w:ascii="Arial" w:hAnsi="Arial" w:cs="Arial"/>
          <w:i/>
          <w:iCs/>
          <w:kern w:val="2"/>
          <w:lang w:val="en-IN"/>
        </w:rPr>
        <w:t>Chemosphere, 289</w:t>
      </w:r>
      <w:r w:rsidRPr="007D1FC3">
        <w:rPr>
          <w:rFonts w:ascii="Arial" w:eastAsia="Calibri" w:hAnsi="Arial" w:cs="Arial"/>
          <w:kern w:val="2"/>
          <w:lang w:val="en-IN"/>
        </w:rPr>
        <w:t>, 133146. https://doi.org/10.1016/j.chemosphere.2021.133146</w:t>
      </w:r>
    </w:p>
    <w:p w14:paraId="2E636543" w14:textId="77777777" w:rsidR="007D1FC3" w:rsidRDefault="007D1FC3" w:rsidP="007D1FC3">
      <w:pPr>
        <w:spacing w:after="160"/>
        <w:contextualSpacing/>
        <w:jc w:val="both"/>
        <w:rPr>
          <w:rFonts w:ascii="Arial" w:eastAsia="Calibri" w:hAnsi="Arial" w:cs="Arial"/>
          <w:kern w:val="2"/>
          <w:lang w:val="en-IN"/>
        </w:rPr>
      </w:pPr>
    </w:p>
    <w:p w14:paraId="34F0D4BD" w14:textId="61239DA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Elgarahy, A. M., Akhdhar, A., &amp; Elwakeel, K. Z. (2021). Microplastics prevalence, interactions, and remediation in the aquatic environment: A critical review. </w:t>
      </w:r>
      <w:r w:rsidRPr="007D1FC3">
        <w:rPr>
          <w:rFonts w:ascii="Arial" w:hAnsi="Arial" w:cs="Arial"/>
          <w:i/>
          <w:iCs/>
          <w:kern w:val="2"/>
          <w:lang w:val="en-IN"/>
        </w:rPr>
        <w:t>Journal of Environmental Chemical Engineering</w:t>
      </w:r>
      <w:r w:rsidRPr="007D1FC3">
        <w:rPr>
          <w:rFonts w:ascii="Arial" w:eastAsia="Calibri" w:hAnsi="Arial" w:cs="Arial"/>
          <w:kern w:val="2"/>
          <w:lang w:val="en-IN"/>
        </w:rPr>
        <w:t>, 9(5), 106224. https://doi.org/10.1016/j.jece.2021.106224</w:t>
      </w:r>
    </w:p>
    <w:p w14:paraId="673D30C5" w14:textId="77777777" w:rsidR="007D1FC3" w:rsidRDefault="007D1FC3" w:rsidP="007D1FC3">
      <w:pPr>
        <w:spacing w:after="160"/>
        <w:contextualSpacing/>
        <w:jc w:val="both"/>
        <w:rPr>
          <w:rFonts w:ascii="Arial" w:eastAsia="Calibri" w:hAnsi="Arial" w:cs="Arial"/>
          <w:kern w:val="2"/>
          <w:lang w:val="en-IN"/>
        </w:rPr>
      </w:pPr>
    </w:p>
    <w:p w14:paraId="161E3440" w14:textId="6A30A52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Enyoh, C. E., Shafea, L., Verla, A. W., Verla, E. N., Qingyue, W., Chowdhury, T., &amp; Paredes, M. (2020). Microplastics exposure routes and toxicity studies to ecosystems: An overview. </w:t>
      </w:r>
      <w:r w:rsidRPr="007D1FC3">
        <w:rPr>
          <w:rFonts w:ascii="Arial" w:hAnsi="Arial" w:cs="Arial"/>
          <w:i/>
          <w:iCs/>
          <w:kern w:val="2"/>
          <w:lang w:val="en-IN"/>
        </w:rPr>
        <w:t>Environmental Analysis Health and Toxicology</w:t>
      </w:r>
      <w:r w:rsidRPr="007D1FC3">
        <w:rPr>
          <w:rFonts w:ascii="Arial" w:eastAsia="Calibri" w:hAnsi="Arial" w:cs="Arial"/>
          <w:kern w:val="2"/>
          <w:lang w:val="en-IN"/>
        </w:rPr>
        <w:t>, 35, e2020004. https://doi.org/10.5620/eaht.e2020004</w:t>
      </w:r>
    </w:p>
    <w:p w14:paraId="2350DD01" w14:textId="77777777" w:rsidR="007D1FC3" w:rsidRDefault="007D1FC3" w:rsidP="007D1FC3">
      <w:pPr>
        <w:spacing w:after="160"/>
        <w:contextualSpacing/>
        <w:jc w:val="both"/>
        <w:rPr>
          <w:rFonts w:ascii="Arial" w:eastAsia="Calibri" w:hAnsi="Arial" w:cs="Arial"/>
          <w:kern w:val="2"/>
          <w:lang w:val="en-IN"/>
        </w:rPr>
      </w:pPr>
    </w:p>
    <w:p w14:paraId="1FC729B5" w14:textId="2BCAEF7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Finke, D. L., &amp; Denno, R. F. (2005). Predator diversity and the functioning of ecosystems: The role of intraguild predation in dampening trophic cascades. </w:t>
      </w:r>
      <w:r w:rsidRPr="007D1FC3">
        <w:rPr>
          <w:rFonts w:ascii="Arial" w:hAnsi="Arial" w:cs="Arial"/>
          <w:i/>
          <w:iCs/>
          <w:kern w:val="2"/>
          <w:lang w:val="en-IN"/>
        </w:rPr>
        <w:t>Ecology Letters</w:t>
      </w:r>
      <w:r w:rsidRPr="007D1FC3">
        <w:rPr>
          <w:rFonts w:ascii="Arial" w:eastAsia="Calibri" w:hAnsi="Arial" w:cs="Arial"/>
          <w:kern w:val="2"/>
          <w:lang w:val="en-IN"/>
        </w:rPr>
        <w:t>, 8(12), 1299–1306. https://doi.org/10.1111/j.1461-0248.2005.00832.x</w:t>
      </w:r>
    </w:p>
    <w:p w14:paraId="7D494D22" w14:textId="77777777" w:rsidR="007D1FC3" w:rsidRDefault="007D1FC3" w:rsidP="007D1FC3">
      <w:pPr>
        <w:spacing w:after="160"/>
        <w:contextualSpacing/>
        <w:jc w:val="both"/>
        <w:rPr>
          <w:rFonts w:ascii="Arial" w:eastAsia="Calibri" w:hAnsi="Arial" w:cs="Arial"/>
          <w:kern w:val="2"/>
          <w:lang w:val="en-IN"/>
        </w:rPr>
      </w:pPr>
    </w:p>
    <w:p w14:paraId="3697CFE8" w14:textId="62CA130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Guilhermino, L., Martins, A., Cunha, S., &amp; Fernandes, J. O. (2021). Long-term adverse effects of microplastics on </w:t>
      </w:r>
      <w:r w:rsidRPr="007D1FC3">
        <w:rPr>
          <w:rFonts w:ascii="Arial" w:hAnsi="Arial" w:cs="Arial"/>
          <w:i/>
          <w:iCs/>
          <w:kern w:val="2"/>
          <w:lang w:val="en-IN"/>
        </w:rPr>
        <w:t>Daphnia magna</w:t>
      </w:r>
      <w:r w:rsidRPr="007D1FC3">
        <w:rPr>
          <w:rFonts w:ascii="Arial" w:eastAsia="Calibri" w:hAnsi="Arial" w:cs="Arial"/>
          <w:kern w:val="2"/>
          <w:lang w:val="en-IN"/>
        </w:rPr>
        <w:t xml:space="preserve"> reproduction and population growth rate at increased water temperature and light intensity: Combined effects of stressors and interactions. </w:t>
      </w:r>
      <w:r w:rsidRPr="007D1FC3">
        <w:rPr>
          <w:rFonts w:ascii="Arial" w:hAnsi="Arial" w:cs="Arial"/>
          <w:i/>
          <w:iCs/>
          <w:kern w:val="2"/>
          <w:lang w:val="en-IN"/>
        </w:rPr>
        <w:t>Science of the Total Environment</w:t>
      </w:r>
      <w:r w:rsidRPr="007D1FC3">
        <w:rPr>
          <w:rFonts w:ascii="Arial" w:eastAsia="Calibri" w:hAnsi="Arial" w:cs="Arial"/>
          <w:kern w:val="2"/>
          <w:lang w:val="en-IN"/>
        </w:rPr>
        <w:t>, 784, 147082. https://doi.org/10.1016/j.scitotenv.2021.147082</w:t>
      </w:r>
    </w:p>
    <w:p w14:paraId="7657EA61" w14:textId="77777777" w:rsidR="007D1FC3" w:rsidRDefault="007D1FC3" w:rsidP="007D1FC3">
      <w:pPr>
        <w:spacing w:after="160"/>
        <w:contextualSpacing/>
        <w:jc w:val="both"/>
        <w:rPr>
          <w:rFonts w:ascii="Arial" w:eastAsia="Calibri" w:hAnsi="Arial" w:cs="Arial"/>
          <w:kern w:val="2"/>
          <w:lang w:val="en-IN"/>
        </w:rPr>
      </w:pPr>
    </w:p>
    <w:p w14:paraId="790FD83C" w14:textId="7CE4F35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Gunaalan, K., Nielsen, T. G., Rodríguez Torres, R., Lorenz, C., Vianello, A., Andersen, C. A., Vollertsen, J., &amp; Almeda, R. (2023). Is zooplankton an entry point of microplastics into the marine food web? </w:t>
      </w:r>
      <w:r w:rsidRPr="007D1FC3">
        <w:rPr>
          <w:rFonts w:ascii="Arial" w:hAnsi="Arial" w:cs="Arial"/>
          <w:i/>
          <w:iCs/>
          <w:kern w:val="2"/>
          <w:lang w:val="en-IN"/>
        </w:rPr>
        <w:t>Environmental Science &amp; Technology, 57</w:t>
      </w:r>
      <w:r w:rsidRPr="007D1FC3">
        <w:rPr>
          <w:rFonts w:ascii="Arial" w:eastAsia="Calibri" w:hAnsi="Arial" w:cs="Arial"/>
          <w:kern w:val="2"/>
          <w:lang w:val="en-IN"/>
        </w:rPr>
        <w:t>, 11643. https://doi.org/10.1021/acs.est.2c09723</w:t>
      </w:r>
    </w:p>
    <w:p w14:paraId="6356F2C9" w14:textId="77777777" w:rsidR="007D1FC3" w:rsidRDefault="007D1FC3" w:rsidP="007D1FC3">
      <w:pPr>
        <w:spacing w:after="160"/>
        <w:contextualSpacing/>
        <w:jc w:val="both"/>
        <w:rPr>
          <w:rFonts w:ascii="Arial" w:eastAsia="Calibri" w:hAnsi="Arial" w:cs="Arial"/>
          <w:kern w:val="2"/>
          <w:lang w:val="en-IN"/>
        </w:rPr>
      </w:pPr>
    </w:p>
    <w:p w14:paraId="6FE777A5" w14:textId="3A22C7C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Hallanger, I. G., Ask, A., &amp; Fuglei, E. (2022). Occurrence of ingested human litter in winter Arctic foxes (</w:t>
      </w:r>
      <w:r w:rsidRPr="007D1FC3">
        <w:rPr>
          <w:rFonts w:ascii="Arial" w:hAnsi="Arial" w:cs="Arial"/>
          <w:i/>
          <w:iCs/>
          <w:kern w:val="2"/>
          <w:lang w:val="en-IN"/>
        </w:rPr>
        <w:t>Vulpes lagopus</w:t>
      </w:r>
      <w:r w:rsidRPr="007D1FC3">
        <w:rPr>
          <w:rFonts w:ascii="Arial" w:eastAsia="Calibri" w:hAnsi="Arial" w:cs="Arial"/>
          <w:kern w:val="2"/>
          <w:lang w:val="en-IN"/>
        </w:rPr>
        <w:t xml:space="preserve">) from Svalbard, Norway. </w:t>
      </w:r>
      <w:r w:rsidRPr="007D1FC3">
        <w:rPr>
          <w:rFonts w:ascii="Arial" w:hAnsi="Arial" w:cs="Arial"/>
          <w:i/>
          <w:iCs/>
          <w:kern w:val="2"/>
          <w:lang w:val="en-IN"/>
        </w:rPr>
        <w:t>Environmental Pollution, 303</w:t>
      </w:r>
      <w:r w:rsidRPr="007D1FC3">
        <w:rPr>
          <w:rFonts w:ascii="Arial" w:eastAsia="Calibri" w:hAnsi="Arial" w:cs="Arial"/>
          <w:kern w:val="2"/>
          <w:lang w:val="en-IN"/>
        </w:rPr>
        <w:t>, 119099. https://doi.org/10.1016/j.envpol.2022.119099</w:t>
      </w:r>
    </w:p>
    <w:p w14:paraId="74ABB1AF" w14:textId="77777777" w:rsidR="007D1FC3" w:rsidRDefault="007D1FC3" w:rsidP="007D1FC3">
      <w:pPr>
        <w:spacing w:after="160"/>
        <w:contextualSpacing/>
        <w:jc w:val="both"/>
        <w:rPr>
          <w:rFonts w:ascii="Arial" w:eastAsia="Calibri" w:hAnsi="Arial" w:cs="Arial"/>
          <w:kern w:val="2"/>
          <w:lang w:val="en-IN"/>
        </w:rPr>
      </w:pPr>
    </w:p>
    <w:p w14:paraId="1DE5ECE7" w14:textId="6DDA8EF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He, D., Luo, Y., Lu, S., Liu, M., Song, Y., &amp; Lei, L. (2018). Microplastics in soils: Analytical methods, pollution characteristics and ecological risks. </w:t>
      </w:r>
      <w:r w:rsidRPr="007D1FC3">
        <w:rPr>
          <w:rFonts w:ascii="Arial" w:hAnsi="Arial" w:cs="Arial"/>
          <w:i/>
          <w:iCs/>
          <w:kern w:val="2"/>
          <w:lang w:val="en-IN"/>
        </w:rPr>
        <w:t>Trends in Analytical Chemistry</w:t>
      </w:r>
      <w:r w:rsidRPr="007D1FC3">
        <w:rPr>
          <w:rFonts w:ascii="Arial" w:eastAsia="Calibri" w:hAnsi="Arial" w:cs="Arial"/>
          <w:kern w:val="2"/>
          <w:lang w:val="en-IN"/>
        </w:rPr>
        <w:t>, 109, 163–172. https://doi.org/10.1016/j.trac.2018.10.006</w:t>
      </w:r>
    </w:p>
    <w:p w14:paraId="32C8D7AD" w14:textId="77777777" w:rsidR="007D1FC3" w:rsidRDefault="007D1FC3" w:rsidP="007D1FC3">
      <w:pPr>
        <w:spacing w:after="160"/>
        <w:contextualSpacing/>
        <w:jc w:val="both"/>
        <w:rPr>
          <w:rFonts w:ascii="Arial" w:eastAsia="Calibri" w:hAnsi="Arial" w:cs="Arial"/>
          <w:kern w:val="2"/>
          <w:lang w:val="en-IN"/>
        </w:rPr>
      </w:pPr>
    </w:p>
    <w:p w14:paraId="18BE2C6B" w14:textId="1CACF89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Hiemstra, A., Rambonnet, L., Gravendeel, B., &amp; Schilthuizen, M. (2021). The effects of COVID-19 litter on animal life. </w:t>
      </w:r>
      <w:r w:rsidRPr="007D1FC3">
        <w:rPr>
          <w:rFonts w:ascii="Arial" w:hAnsi="Arial" w:cs="Arial"/>
          <w:i/>
          <w:iCs/>
          <w:kern w:val="2"/>
          <w:lang w:val="en-IN"/>
        </w:rPr>
        <w:t>Animal Biology Leiden, 71</w:t>
      </w:r>
      <w:r w:rsidRPr="007D1FC3">
        <w:rPr>
          <w:rFonts w:ascii="Arial" w:eastAsia="Calibri" w:hAnsi="Arial" w:cs="Arial"/>
          <w:kern w:val="2"/>
          <w:lang w:val="en-IN"/>
        </w:rPr>
        <w:t>, 215. https://doi.org/10.1163/15707563-bja10048</w:t>
      </w:r>
    </w:p>
    <w:p w14:paraId="23393CAB" w14:textId="77777777" w:rsidR="007D1FC3" w:rsidRDefault="007D1FC3" w:rsidP="007D1FC3">
      <w:pPr>
        <w:spacing w:after="160"/>
        <w:contextualSpacing/>
        <w:jc w:val="both"/>
        <w:rPr>
          <w:rFonts w:ascii="Arial" w:eastAsia="Calibri" w:hAnsi="Arial" w:cs="Arial"/>
          <w:kern w:val="2"/>
          <w:lang w:val="en-IN"/>
        </w:rPr>
      </w:pPr>
    </w:p>
    <w:p w14:paraId="52BAB7D2" w14:textId="6C4EB9C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Hollerova, A., Hodkovicova, N., Blahova, J., Faldyna, M., Marsalek, P., &amp; Svobodova, Z. (2021). Microplastics as a potential risk for aquatic environment organisms – A review. </w:t>
      </w:r>
      <w:r w:rsidRPr="007D1FC3">
        <w:rPr>
          <w:rFonts w:ascii="Arial" w:hAnsi="Arial" w:cs="Arial"/>
          <w:i/>
          <w:iCs/>
          <w:kern w:val="2"/>
          <w:lang w:val="en-IN"/>
        </w:rPr>
        <w:t>Acta Veterinaria, 90</w:t>
      </w:r>
      <w:r w:rsidRPr="007D1FC3">
        <w:rPr>
          <w:rFonts w:ascii="Arial" w:eastAsia="Calibri" w:hAnsi="Arial" w:cs="Arial"/>
          <w:kern w:val="2"/>
          <w:lang w:val="en-IN"/>
        </w:rPr>
        <w:t>, 99–107. https://doi.org/10.2478/acve-2020-0070</w:t>
      </w:r>
    </w:p>
    <w:p w14:paraId="2A11FB90" w14:textId="77777777" w:rsidR="007D1FC3" w:rsidRDefault="007D1FC3" w:rsidP="007D1FC3">
      <w:pPr>
        <w:spacing w:after="160"/>
        <w:contextualSpacing/>
        <w:jc w:val="both"/>
        <w:rPr>
          <w:rFonts w:ascii="Arial" w:eastAsia="Calibri" w:hAnsi="Arial" w:cs="Arial"/>
          <w:kern w:val="2"/>
          <w:lang w:val="en-IN"/>
        </w:rPr>
      </w:pPr>
    </w:p>
    <w:p w14:paraId="602AE0E8" w14:textId="49750A1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Horton, A. A. (2022). Plastic pollution: When do we know enough? </w:t>
      </w:r>
      <w:r w:rsidRPr="007D1FC3">
        <w:rPr>
          <w:rFonts w:ascii="Arial" w:hAnsi="Arial" w:cs="Arial"/>
          <w:i/>
          <w:iCs/>
          <w:kern w:val="2"/>
          <w:lang w:val="en-IN"/>
        </w:rPr>
        <w:t>Journal of Hazardous Materials, 422</w:t>
      </w:r>
      <w:r w:rsidRPr="007D1FC3">
        <w:rPr>
          <w:rFonts w:ascii="Arial" w:eastAsia="Calibri" w:hAnsi="Arial" w:cs="Arial"/>
          <w:kern w:val="2"/>
          <w:lang w:val="en-IN"/>
        </w:rPr>
        <w:t>, 126885. https://doi.org/10.1016/j.jhazmat.2021.126885</w:t>
      </w:r>
    </w:p>
    <w:p w14:paraId="431C7688" w14:textId="77777777" w:rsidR="007D1FC3" w:rsidRDefault="007D1FC3" w:rsidP="007D1FC3">
      <w:pPr>
        <w:spacing w:after="160"/>
        <w:contextualSpacing/>
        <w:jc w:val="both"/>
        <w:rPr>
          <w:rFonts w:ascii="Arial" w:eastAsia="Calibri" w:hAnsi="Arial" w:cs="Arial"/>
          <w:kern w:val="2"/>
          <w:lang w:val="en-IN"/>
        </w:rPr>
      </w:pPr>
    </w:p>
    <w:p w14:paraId="68031A84" w14:textId="07CC491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Huang, W., Song, B., Liang, J., Niu, Q., Zeng, Q., Shen, M., Deng, J., Luo, Y., Wen, X., &amp; Zhang, Y. (2021). Microplastics and associated contaminants in the aquatic environment: A review on their ecotoxicological effects, trophic transfer, and potential impacts to human health. </w:t>
      </w:r>
      <w:r w:rsidRPr="007D1FC3">
        <w:rPr>
          <w:rFonts w:ascii="Arial" w:hAnsi="Arial" w:cs="Arial"/>
          <w:i/>
          <w:iCs/>
          <w:kern w:val="2"/>
          <w:lang w:val="en-IN"/>
        </w:rPr>
        <w:t>Journal of Hazardous Materials</w:t>
      </w:r>
      <w:r w:rsidRPr="007D1FC3">
        <w:rPr>
          <w:rFonts w:ascii="Arial" w:eastAsia="Calibri" w:hAnsi="Arial" w:cs="Arial"/>
          <w:kern w:val="2"/>
          <w:lang w:val="en-IN"/>
        </w:rPr>
        <w:t>, 405, 124187. https://doi.org/10.1016/j.jhazmat.2020.124187</w:t>
      </w:r>
    </w:p>
    <w:p w14:paraId="5E9D39A4" w14:textId="77777777" w:rsidR="007D1FC3" w:rsidRDefault="007D1FC3" w:rsidP="007D1FC3">
      <w:pPr>
        <w:spacing w:after="160"/>
        <w:contextualSpacing/>
        <w:jc w:val="both"/>
        <w:rPr>
          <w:rFonts w:ascii="Arial" w:eastAsia="Calibri" w:hAnsi="Arial" w:cs="Arial"/>
          <w:kern w:val="2"/>
          <w:lang w:val="en-IN"/>
        </w:rPr>
      </w:pPr>
    </w:p>
    <w:p w14:paraId="5A1D2BEB" w14:textId="736DFAA8"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Huerta Lwanga, E., Gertsen, H., Gooren, H., Peters, P., Salanki, T., van der Ploeg, M., Besseling, E., Koelmans, A. A., &amp; Geissen, V. (2016). Microplastics in the terrestrial ecosystem: Implications for </w:t>
      </w:r>
      <w:r w:rsidRPr="007D1FC3">
        <w:rPr>
          <w:rFonts w:ascii="Arial" w:hAnsi="Arial" w:cs="Arial"/>
          <w:i/>
          <w:iCs/>
          <w:kern w:val="2"/>
          <w:lang w:val="en-IN"/>
        </w:rPr>
        <w:t>Lumbricus terrestris</w:t>
      </w:r>
      <w:r w:rsidRPr="007D1FC3">
        <w:rPr>
          <w:rFonts w:ascii="Arial" w:eastAsia="Calibri" w:hAnsi="Arial" w:cs="Arial"/>
          <w:kern w:val="2"/>
          <w:lang w:val="en-IN"/>
        </w:rPr>
        <w:t xml:space="preserve"> (Oligochaeta, Lumbricidae). </w:t>
      </w:r>
      <w:r w:rsidRPr="007D1FC3">
        <w:rPr>
          <w:rFonts w:ascii="Arial" w:hAnsi="Arial" w:cs="Arial"/>
          <w:i/>
          <w:iCs/>
          <w:kern w:val="2"/>
          <w:lang w:val="en-IN"/>
        </w:rPr>
        <w:t>Environmental Science &amp; Technology, 50</w:t>
      </w:r>
      <w:r w:rsidRPr="007D1FC3">
        <w:rPr>
          <w:rFonts w:ascii="Arial" w:eastAsia="Calibri" w:hAnsi="Arial" w:cs="Arial"/>
          <w:kern w:val="2"/>
          <w:lang w:val="en-IN"/>
        </w:rPr>
        <w:t xml:space="preserve">, 2685–2691. </w:t>
      </w:r>
      <w:r w:rsidR="006C3899" w:rsidRPr="006C3899">
        <w:rPr>
          <w:rFonts w:ascii="Arial" w:eastAsia="Calibri" w:hAnsi="Arial" w:cs="Arial"/>
          <w:kern w:val="2"/>
          <w:lang w:val="en-IN"/>
        </w:rPr>
        <w:t>https://doi.org/10.1021/acs.est.5b05478</w:t>
      </w:r>
    </w:p>
    <w:p w14:paraId="0880A3DC" w14:textId="77777777" w:rsidR="006C3899" w:rsidRDefault="006C3899" w:rsidP="007D1FC3">
      <w:pPr>
        <w:spacing w:after="160"/>
        <w:contextualSpacing/>
        <w:jc w:val="both"/>
        <w:rPr>
          <w:rFonts w:ascii="Arial" w:eastAsia="Calibri" w:hAnsi="Arial" w:cs="Arial"/>
          <w:kern w:val="2"/>
          <w:lang w:val="en-IN"/>
        </w:rPr>
      </w:pPr>
    </w:p>
    <w:p w14:paraId="1D2F9ECE" w14:textId="6A8BAF1D" w:rsidR="006C3899" w:rsidRPr="007D1FC3" w:rsidRDefault="00895D95" w:rsidP="007D1FC3">
      <w:pPr>
        <w:spacing w:after="160"/>
        <w:contextualSpacing/>
        <w:jc w:val="both"/>
        <w:rPr>
          <w:rFonts w:ascii="Arial" w:eastAsia="Calibri" w:hAnsi="Arial" w:cs="Arial"/>
          <w:kern w:val="2"/>
          <w:lang w:val="en-IN"/>
        </w:rPr>
      </w:pPr>
      <w:r>
        <w:rPr>
          <w:rFonts w:ascii="Arial" w:eastAsia="Calibri" w:hAnsi="Arial" w:cs="Arial"/>
          <w:kern w:val="2"/>
          <w:lang w:val="en-IN"/>
        </w:rPr>
        <w:t>Inam, O</w:t>
      </w:r>
      <w:r w:rsidR="006C3899" w:rsidRPr="006C3899">
        <w:rPr>
          <w:rFonts w:ascii="Arial" w:eastAsia="Calibri" w:hAnsi="Arial" w:cs="Arial"/>
          <w:kern w:val="2"/>
          <w:lang w:val="en-IN"/>
        </w:rPr>
        <w:t>. (2025). Impact of microplastics on female reproductive health: Insights from animal and human experimental studies: A systematic review. Archives of Gynecology and Obstetrics, 312, 77–92. https://doi.org/10.1007/s00404-024-07929-w</w:t>
      </w:r>
    </w:p>
    <w:p w14:paraId="5FB60A06" w14:textId="77777777" w:rsidR="007D1FC3" w:rsidRDefault="007D1FC3" w:rsidP="007D1FC3">
      <w:pPr>
        <w:spacing w:after="160"/>
        <w:contextualSpacing/>
        <w:jc w:val="both"/>
        <w:rPr>
          <w:rFonts w:ascii="Arial" w:eastAsia="Calibri" w:hAnsi="Arial" w:cs="Arial"/>
          <w:kern w:val="2"/>
          <w:lang w:val="en-IN"/>
        </w:rPr>
      </w:pPr>
    </w:p>
    <w:p w14:paraId="2C2ABAC7" w14:textId="5509455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Jeong, E., Kim, Y. I., Lee, J. Y., &amp; Raza, M. (2023). Microplastic contamination in groundwater of rural area, eastern part of Korea. </w:t>
      </w:r>
      <w:r w:rsidRPr="007D1FC3">
        <w:rPr>
          <w:rFonts w:ascii="Arial" w:hAnsi="Arial" w:cs="Arial"/>
          <w:i/>
          <w:iCs/>
          <w:kern w:val="2"/>
          <w:lang w:val="en-IN"/>
        </w:rPr>
        <w:t>Science of the Total Environment, 895</w:t>
      </w:r>
      <w:r w:rsidRPr="007D1FC3">
        <w:rPr>
          <w:rFonts w:ascii="Arial" w:eastAsia="Calibri" w:hAnsi="Arial" w:cs="Arial"/>
          <w:kern w:val="2"/>
          <w:lang w:val="en-IN"/>
        </w:rPr>
        <w:t>, 165006. https://doi.org/10.1016/j.scitotenv.2023.165006</w:t>
      </w:r>
    </w:p>
    <w:p w14:paraId="1A899419" w14:textId="77777777" w:rsidR="007D1FC3" w:rsidRDefault="007D1FC3" w:rsidP="007D1FC3">
      <w:pPr>
        <w:spacing w:after="160"/>
        <w:contextualSpacing/>
        <w:jc w:val="both"/>
        <w:rPr>
          <w:rFonts w:ascii="Arial" w:eastAsia="Calibri" w:hAnsi="Arial" w:cs="Arial"/>
          <w:kern w:val="2"/>
          <w:lang w:val="en-IN"/>
        </w:rPr>
      </w:pPr>
    </w:p>
    <w:p w14:paraId="7E4C270D" w14:textId="25D2B265"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Jeyavani, J., Sibiya, A., Gopi, N., Mahboob, S., Riaz, M. N., &amp; Vaseeharan, B. (2022). Dietary consumption of polypropylene microplastics alter the biochemical parameters and histological response in freshwater benthic mollusc </w:t>
      </w:r>
      <w:r w:rsidRPr="007D1FC3">
        <w:rPr>
          <w:rFonts w:ascii="Arial" w:hAnsi="Arial" w:cs="Arial"/>
          <w:i/>
          <w:iCs/>
          <w:kern w:val="2"/>
          <w:lang w:val="en-IN"/>
        </w:rPr>
        <w:t>Pomacea paludosa</w:t>
      </w:r>
      <w:r w:rsidRPr="007D1FC3">
        <w:rPr>
          <w:rFonts w:ascii="Arial" w:eastAsia="Calibri" w:hAnsi="Arial" w:cs="Arial"/>
          <w:kern w:val="2"/>
          <w:lang w:val="en-IN"/>
        </w:rPr>
        <w:t xml:space="preserve">. </w:t>
      </w:r>
      <w:r w:rsidRPr="007D1FC3">
        <w:rPr>
          <w:rFonts w:ascii="Arial" w:hAnsi="Arial" w:cs="Arial"/>
          <w:i/>
          <w:iCs/>
          <w:kern w:val="2"/>
          <w:lang w:val="en-IN"/>
        </w:rPr>
        <w:t>Environmental Research</w:t>
      </w:r>
      <w:r w:rsidRPr="007D1FC3">
        <w:rPr>
          <w:rFonts w:ascii="Arial" w:eastAsia="Calibri" w:hAnsi="Arial" w:cs="Arial"/>
          <w:kern w:val="2"/>
          <w:lang w:val="en-IN"/>
        </w:rPr>
        <w:t xml:space="preserve">, 212, 113370. </w:t>
      </w:r>
      <w:r w:rsidR="0081730B" w:rsidRPr="0081730B">
        <w:rPr>
          <w:rFonts w:ascii="Arial" w:eastAsia="Calibri" w:hAnsi="Arial" w:cs="Arial"/>
          <w:kern w:val="2"/>
          <w:lang w:val="en-IN"/>
        </w:rPr>
        <w:t>https://doi.org/10.1016/j.envres.2022.113370</w:t>
      </w:r>
    </w:p>
    <w:p w14:paraId="46F763CC" w14:textId="77777777" w:rsidR="0081730B" w:rsidRPr="007D1FC3" w:rsidRDefault="0081730B" w:rsidP="007D1FC3">
      <w:pPr>
        <w:spacing w:after="160"/>
        <w:contextualSpacing/>
        <w:jc w:val="both"/>
        <w:rPr>
          <w:rFonts w:ascii="Arial" w:eastAsia="Calibri" w:hAnsi="Arial" w:cs="Arial"/>
          <w:kern w:val="2"/>
          <w:lang w:val="en-IN"/>
        </w:rPr>
      </w:pPr>
    </w:p>
    <w:p w14:paraId="4A8317DB"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Jones, J. S., Porter, A., Muñoz-Perez, J. P., Alarcon-Ruales, D., Galloway, T. S., Godley, B. J., Santillo, D., Vagg, J., &amp; Lewis, C. (2021). Plastic contamination of a Galapagos Island (Ecuador) and the relative risks to native marine species. </w:t>
      </w:r>
      <w:r w:rsidRPr="007D1FC3">
        <w:rPr>
          <w:rFonts w:ascii="Arial" w:hAnsi="Arial" w:cs="Arial"/>
          <w:i/>
          <w:iCs/>
          <w:kern w:val="2"/>
          <w:lang w:val="en-IN"/>
        </w:rPr>
        <w:t>Science of the Total Environment, 789</w:t>
      </w:r>
      <w:r w:rsidRPr="007D1FC3">
        <w:rPr>
          <w:rFonts w:ascii="Arial" w:eastAsia="Calibri" w:hAnsi="Arial" w:cs="Arial"/>
          <w:kern w:val="2"/>
          <w:lang w:val="en-IN"/>
        </w:rPr>
        <w:t>, 147704. https://doi.org/10.1016/j.scitotenv.2021.147704</w:t>
      </w:r>
    </w:p>
    <w:p w14:paraId="35D46037" w14:textId="77777777" w:rsidR="007D1FC3" w:rsidRDefault="007D1FC3" w:rsidP="007D1FC3">
      <w:pPr>
        <w:spacing w:after="160"/>
        <w:contextualSpacing/>
        <w:jc w:val="both"/>
        <w:rPr>
          <w:rFonts w:ascii="Arial" w:eastAsia="Calibri" w:hAnsi="Arial" w:cs="Arial"/>
          <w:kern w:val="2"/>
          <w:lang w:val="en-IN"/>
        </w:rPr>
      </w:pPr>
    </w:p>
    <w:p w14:paraId="22370966" w14:textId="6EF1303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Jovanovic, B. (2017). Ingestion of microplastics by fish and its potential consequences from a physical perspective. </w:t>
      </w:r>
      <w:r w:rsidRPr="007D1FC3">
        <w:rPr>
          <w:rFonts w:ascii="Arial" w:hAnsi="Arial" w:cs="Arial"/>
          <w:i/>
          <w:iCs/>
          <w:kern w:val="2"/>
          <w:lang w:val="en-IN"/>
        </w:rPr>
        <w:t>Integrated Environmental Assessment and Management</w:t>
      </w:r>
      <w:r w:rsidRPr="007D1FC3">
        <w:rPr>
          <w:rFonts w:ascii="Arial" w:eastAsia="Calibri" w:hAnsi="Arial" w:cs="Arial"/>
          <w:kern w:val="2"/>
          <w:lang w:val="en-IN"/>
        </w:rPr>
        <w:t>, 13(3), 510–515. https://doi.org/10.1002/ieam.1913</w:t>
      </w:r>
    </w:p>
    <w:p w14:paraId="5334D87C" w14:textId="77777777" w:rsidR="007D1FC3" w:rsidRDefault="007D1FC3" w:rsidP="007D1FC3">
      <w:pPr>
        <w:spacing w:after="160"/>
        <w:contextualSpacing/>
        <w:jc w:val="both"/>
        <w:rPr>
          <w:rFonts w:ascii="Arial" w:eastAsia="Calibri" w:hAnsi="Arial" w:cs="Arial"/>
          <w:kern w:val="2"/>
          <w:lang w:val="en-IN"/>
        </w:rPr>
      </w:pPr>
    </w:p>
    <w:p w14:paraId="3470438E" w14:textId="509730B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Kahane-Rapport, S. R., Czapanskiy, M. F., Fahlbusch, J. A., Friedlaender, A. S., Calambokidis, J., Hazen, E. L., Goldbogen, J. A., &amp; Savoca, M. S. (2022). Field measurements reveal exposure risk to microplastic ingestion by filter-feeding megafauna. </w:t>
      </w:r>
      <w:r w:rsidRPr="007D1FC3">
        <w:rPr>
          <w:rFonts w:ascii="Arial" w:hAnsi="Arial" w:cs="Arial"/>
          <w:i/>
          <w:iCs/>
          <w:kern w:val="2"/>
          <w:lang w:val="en-IN"/>
        </w:rPr>
        <w:t>Nature Communications</w:t>
      </w:r>
      <w:r w:rsidRPr="007D1FC3">
        <w:rPr>
          <w:rFonts w:ascii="Arial" w:eastAsia="Calibri" w:hAnsi="Arial" w:cs="Arial"/>
          <w:kern w:val="2"/>
          <w:lang w:val="en-IN"/>
        </w:rPr>
        <w:t>, 13(1), 6327. https://doi.org/10.1038/s41467-022-34105-7</w:t>
      </w:r>
    </w:p>
    <w:p w14:paraId="7D841940" w14:textId="77777777" w:rsidR="007D1FC3" w:rsidRDefault="007D1FC3" w:rsidP="007D1FC3">
      <w:pPr>
        <w:spacing w:after="160"/>
        <w:contextualSpacing/>
        <w:jc w:val="both"/>
        <w:rPr>
          <w:rFonts w:ascii="Arial" w:eastAsia="Calibri" w:hAnsi="Arial" w:cs="Arial"/>
          <w:kern w:val="2"/>
          <w:lang w:val="en-IN"/>
        </w:rPr>
      </w:pPr>
    </w:p>
    <w:p w14:paraId="51DC6C96" w14:textId="28D7E54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Kankiliç, G. B., Koraltan, I., Erkmen, B., Çagan, A. S., Çirak, T., Özen, M., Seyfe, M., Altindag, A., &amp; Tavşanoğlu, U. N. (2023). Size-selective microplastic uptake by freshwater organisms: Fish, mussel, and zooplankton. </w:t>
      </w:r>
      <w:r w:rsidRPr="007D1FC3">
        <w:rPr>
          <w:rFonts w:ascii="Arial" w:hAnsi="Arial" w:cs="Arial"/>
          <w:i/>
          <w:iCs/>
          <w:kern w:val="2"/>
          <w:lang w:val="en-IN"/>
        </w:rPr>
        <w:t>Environmental Pollution, 336</w:t>
      </w:r>
      <w:r w:rsidRPr="007D1FC3">
        <w:rPr>
          <w:rFonts w:ascii="Arial" w:eastAsia="Calibri" w:hAnsi="Arial" w:cs="Arial"/>
          <w:kern w:val="2"/>
          <w:lang w:val="en-IN"/>
        </w:rPr>
        <w:t>, 122445. https://doi.org/10.1016/j.envpol.2023.122445</w:t>
      </w:r>
    </w:p>
    <w:p w14:paraId="47D115BF" w14:textId="77777777" w:rsidR="007D1FC3" w:rsidRDefault="007D1FC3" w:rsidP="007D1FC3">
      <w:pPr>
        <w:spacing w:after="160"/>
        <w:contextualSpacing/>
        <w:jc w:val="both"/>
        <w:rPr>
          <w:rFonts w:ascii="Arial" w:eastAsia="Calibri" w:hAnsi="Arial" w:cs="Arial"/>
          <w:kern w:val="2"/>
          <w:lang w:val="en-IN"/>
        </w:rPr>
      </w:pPr>
    </w:p>
    <w:p w14:paraId="103E93B5" w14:textId="4B70F76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Kim, S. W., &amp; An, Y. (2019). Soil microplastics inhibit the movement of springtail species. </w:t>
      </w:r>
      <w:r w:rsidRPr="007D1FC3">
        <w:rPr>
          <w:rFonts w:ascii="Arial" w:hAnsi="Arial" w:cs="Arial"/>
          <w:i/>
          <w:iCs/>
          <w:kern w:val="2"/>
          <w:lang w:val="en-IN"/>
        </w:rPr>
        <w:t>Environment International, 126</w:t>
      </w:r>
      <w:r w:rsidRPr="007D1FC3">
        <w:rPr>
          <w:rFonts w:ascii="Arial" w:eastAsia="Calibri" w:hAnsi="Arial" w:cs="Arial"/>
          <w:kern w:val="2"/>
          <w:lang w:val="en-IN"/>
        </w:rPr>
        <w:t>, 699–706. https://doi.org/10.1016/j.envint.2019.02.058</w:t>
      </w:r>
    </w:p>
    <w:p w14:paraId="415290FE" w14:textId="77777777" w:rsidR="007D1FC3" w:rsidRDefault="007D1FC3" w:rsidP="007D1FC3">
      <w:pPr>
        <w:spacing w:after="160"/>
        <w:contextualSpacing/>
        <w:jc w:val="both"/>
        <w:rPr>
          <w:rFonts w:ascii="Arial" w:eastAsia="Calibri" w:hAnsi="Arial" w:cs="Arial"/>
          <w:kern w:val="2"/>
          <w:lang w:val="en-IN"/>
        </w:rPr>
      </w:pPr>
    </w:p>
    <w:p w14:paraId="4BB538BB" w14:textId="612E1E7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Kim, Y. I., Jeong, E., Lee, J. Y., Chia, R. W., &amp; Raza, M. (2023). Microplastic contamination in groundwater on a volcanic Jeju Island of Korea. </w:t>
      </w:r>
      <w:r w:rsidRPr="007D1FC3">
        <w:rPr>
          <w:rFonts w:ascii="Arial" w:hAnsi="Arial" w:cs="Arial"/>
          <w:i/>
          <w:iCs/>
          <w:kern w:val="2"/>
          <w:lang w:val="en-IN"/>
        </w:rPr>
        <w:t>Environmental Research, 226</w:t>
      </w:r>
      <w:r w:rsidRPr="007D1FC3">
        <w:rPr>
          <w:rFonts w:ascii="Arial" w:eastAsia="Calibri" w:hAnsi="Arial" w:cs="Arial"/>
          <w:kern w:val="2"/>
          <w:lang w:val="en-IN"/>
        </w:rPr>
        <w:t>, 115682. https://doi.org/10.1016/j.envres.2023.115682</w:t>
      </w:r>
    </w:p>
    <w:p w14:paraId="1808B21E" w14:textId="77777777" w:rsidR="007D1FC3" w:rsidRDefault="007D1FC3" w:rsidP="007D1FC3">
      <w:pPr>
        <w:spacing w:after="160"/>
        <w:contextualSpacing/>
        <w:jc w:val="both"/>
        <w:rPr>
          <w:rFonts w:ascii="Arial" w:eastAsia="Calibri" w:hAnsi="Arial" w:cs="Arial"/>
          <w:kern w:val="2"/>
          <w:lang w:val="en-IN"/>
        </w:rPr>
      </w:pPr>
    </w:p>
    <w:p w14:paraId="024E3DB2" w14:textId="46ED48A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Krikech, I., Oliveri Conti, G., Pulvirenti, E., Rapisarda, P., Castrogiovanni, M., Maisano, M., Le Pennec, G., Leermakers, M., Ferrante, M., Cappello, T., &amp; Ezziyyani, M. (2023). Microplastics (&lt;10 μm) bioaccumulation in marine sponges along the Moroccan Mediterranean coast: Insights into species-specific distribution and potential bioindication. </w:t>
      </w:r>
      <w:r w:rsidRPr="007D1FC3">
        <w:rPr>
          <w:rFonts w:ascii="Arial" w:hAnsi="Arial" w:cs="Arial"/>
          <w:i/>
          <w:iCs/>
          <w:kern w:val="2"/>
          <w:lang w:val="en-IN"/>
        </w:rPr>
        <w:t>Environmental Research</w:t>
      </w:r>
      <w:r w:rsidRPr="007D1FC3">
        <w:rPr>
          <w:rFonts w:ascii="Arial" w:eastAsia="Calibri" w:hAnsi="Arial" w:cs="Arial"/>
          <w:kern w:val="2"/>
          <w:lang w:val="en-IN"/>
        </w:rPr>
        <w:t>, 235, 116608. https://doi.org/10.1016/j.envres.2023.116608</w:t>
      </w:r>
    </w:p>
    <w:p w14:paraId="1F49349C" w14:textId="77777777" w:rsidR="007D1FC3" w:rsidRDefault="007D1FC3" w:rsidP="007D1FC3">
      <w:pPr>
        <w:spacing w:after="160"/>
        <w:contextualSpacing/>
        <w:jc w:val="both"/>
        <w:rPr>
          <w:rFonts w:ascii="Arial" w:eastAsia="Calibri" w:hAnsi="Arial" w:cs="Arial"/>
          <w:kern w:val="2"/>
          <w:lang w:val="en-IN"/>
        </w:rPr>
      </w:pPr>
    </w:p>
    <w:p w14:paraId="0EA18E63" w14:textId="75F3A68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Kumar, M., Sarma, D. K., Shubham, S., Kumawat, M., Verma, V., Prakash, A., &amp; Tiwari, R. (2020). Environmental endocrine-disrupting chemical exposure: Role in non-communicable diseases. </w:t>
      </w:r>
      <w:r w:rsidRPr="007D1FC3">
        <w:rPr>
          <w:rFonts w:ascii="Arial" w:hAnsi="Arial" w:cs="Arial"/>
          <w:i/>
          <w:iCs/>
          <w:kern w:val="2"/>
          <w:lang w:val="en-IN"/>
        </w:rPr>
        <w:t>Frontiers in Public Health</w:t>
      </w:r>
      <w:r w:rsidRPr="007D1FC3">
        <w:rPr>
          <w:rFonts w:ascii="Arial" w:eastAsia="Calibri" w:hAnsi="Arial" w:cs="Arial"/>
          <w:kern w:val="2"/>
          <w:lang w:val="en-IN"/>
        </w:rPr>
        <w:t>, 8, 553850. https://doi.org/10.3389/fpubh.2020.553850</w:t>
      </w:r>
    </w:p>
    <w:p w14:paraId="12A0CCA4" w14:textId="77777777" w:rsidR="007D1FC3" w:rsidRDefault="007D1FC3" w:rsidP="007D1FC3">
      <w:pPr>
        <w:spacing w:after="160"/>
        <w:contextualSpacing/>
        <w:jc w:val="both"/>
        <w:rPr>
          <w:rFonts w:ascii="Arial" w:eastAsia="Calibri" w:hAnsi="Arial" w:cs="Arial"/>
          <w:kern w:val="2"/>
          <w:lang w:val="en-IN"/>
        </w:rPr>
      </w:pPr>
    </w:p>
    <w:p w14:paraId="66E032B3" w14:textId="05791ED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Kwon, W., Kim, D., Kim, H. Y., Jeong, S. W., Lee, S. G., Kim, H. C., Lee, Y. J., Kwon, M. K., Hwang, J. S., Han, J. E., Park, J. K., Lee, S. J., &amp; Choi, S. K. (2022). Microglial phagocytosis of polystyrene microplastics results in immune alteration and apoptosis in vitro and in vivo. </w:t>
      </w:r>
      <w:r w:rsidRPr="007D1FC3">
        <w:rPr>
          <w:rFonts w:ascii="Arial" w:hAnsi="Arial" w:cs="Arial"/>
          <w:i/>
          <w:iCs/>
          <w:kern w:val="2"/>
          <w:lang w:val="en-IN"/>
        </w:rPr>
        <w:t>Science of the Total Environment</w:t>
      </w:r>
      <w:r w:rsidRPr="007D1FC3">
        <w:rPr>
          <w:rFonts w:ascii="Arial" w:eastAsia="Calibri" w:hAnsi="Arial" w:cs="Arial"/>
          <w:kern w:val="2"/>
          <w:lang w:val="en-IN"/>
        </w:rPr>
        <w:t>, 807, 150817. https://doi.org/10.1016/j.scitotenv.2021.150817</w:t>
      </w:r>
    </w:p>
    <w:p w14:paraId="7C93C9E7" w14:textId="77777777" w:rsidR="007D1FC3" w:rsidRDefault="007D1FC3" w:rsidP="007D1FC3">
      <w:pPr>
        <w:spacing w:after="160"/>
        <w:contextualSpacing/>
        <w:jc w:val="both"/>
        <w:rPr>
          <w:rFonts w:ascii="Arial" w:eastAsia="Calibri" w:hAnsi="Arial" w:cs="Arial"/>
          <w:kern w:val="2"/>
          <w:lang w:val="en-IN"/>
        </w:rPr>
      </w:pPr>
    </w:p>
    <w:p w14:paraId="4205D97D" w14:textId="050DC6E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(2022). Emerging contaminants in soil and groundwater systems: Occurrence, impact, fate and transport [Review of the book </w:t>
      </w:r>
      <w:r w:rsidRPr="007D1FC3">
        <w:rPr>
          <w:rFonts w:ascii="Arial" w:hAnsi="Arial" w:cs="Arial"/>
          <w:i/>
          <w:iCs/>
          <w:kern w:val="2"/>
          <w:lang w:val="en-IN"/>
        </w:rPr>
        <w:t>Emerging Contaminants in Soil and Groundwater Systems</w:t>
      </w:r>
      <w:r w:rsidRPr="007D1FC3">
        <w:rPr>
          <w:rFonts w:ascii="Arial" w:eastAsia="Calibri" w:hAnsi="Arial" w:cs="Arial"/>
          <w:kern w:val="2"/>
          <w:lang w:val="en-IN"/>
        </w:rPr>
        <w:t xml:space="preserve">, by Bin Gao]. </w:t>
      </w:r>
      <w:r w:rsidRPr="007D1FC3">
        <w:rPr>
          <w:rFonts w:ascii="Arial" w:hAnsi="Arial" w:cs="Arial"/>
          <w:i/>
          <w:iCs/>
          <w:kern w:val="2"/>
          <w:lang w:val="en-IN"/>
        </w:rPr>
        <w:t>Episodes Journal of International Geoscience, 45</w:t>
      </w:r>
      <w:r w:rsidRPr="007D1FC3">
        <w:rPr>
          <w:rFonts w:ascii="Arial" w:eastAsia="Calibri" w:hAnsi="Arial" w:cs="Arial"/>
          <w:kern w:val="2"/>
          <w:lang w:val="en-IN"/>
        </w:rPr>
        <w:t>, 345–346.</w:t>
      </w:r>
    </w:p>
    <w:p w14:paraId="3AE77184" w14:textId="77777777" w:rsidR="007D1FC3" w:rsidRDefault="007D1FC3" w:rsidP="007D1FC3">
      <w:pPr>
        <w:spacing w:after="160"/>
        <w:contextualSpacing/>
        <w:jc w:val="both"/>
        <w:rPr>
          <w:rFonts w:ascii="Arial" w:eastAsia="Calibri" w:hAnsi="Arial" w:cs="Arial"/>
          <w:kern w:val="2"/>
          <w:lang w:val="en-IN"/>
        </w:rPr>
      </w:pPr>
    </w:p>
    <w:p w14:paraId="75756FCA" w14:textId="7702A10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&amp; Cha, J. (2023). A review on effects of microplastics on animal, environment and human health considering one health perspective. </w:t>
      </w:r>
      <w:r w:rsidRPr="007D1FC3">
        <w:rPr>
          <w:rFonts w:ascii="Arial" w:hAnsi="Arial" w:cs="Arial"/>
          <w:i/>
          <w:iCs/>
          <w:kern w:val="2"/>
          <w:lang w:val="en-IN"/>
        </w:rPr>
        <w:t>Journal of the Geological Society of Korea, 59</w:t>
      </w:r>
      <w:r w:rsidRPr="007D1FC3">
        <w:rPr>
          <w:rFonts w:ascii="Arial" w:eastAsia="Calibri" w:hAnsi="Arial" w:cs="Arial"/>
          <w:kern w:val="2"/>
          <w:lang w:val="en-IN"/>
        </w:rPr>
        <w:t>, 365–377. https://doi.org/10.14770/jgsk.2023.59.3.365</w:t>
      </w:r>
    </w:p>
    <w:p w14:paraId="16CB5141" w14:textId="77777777" w:rsidR="007D1FC3" w:rsidRDefault="007D1FC3" w:rsidP="007D1FC3">
      <w:pPr>
        <w:spacing w:after="160"/>
        <w:contextualSpacing/>
        <w:jc w:val="both"/>
        <w:rPr>
          <w:rFonts w:ascii="Arial" w:eastAsia="Calibri" w:hAnsi="Arial" w:cs="Arial"/>
          <w:kern w:val="2"/>
          <w:lang w:val="en-IN"/>
        </w:rPr>
      </w:pPr>
    </w:p>
    <w:p w14:paraId="354EA15A" w14:textId="4494AD5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Cha, J., &amp; Chia, R. W. (2022). Current status of researches on microplastics in groundwater and perspectives. </w:t>
      </w:r>
      <w:r w:rsidRPr="007D1FC3">
        <w:rPr>
          <w:rFonts w:ascii="Arial" w:hAnsi="Arial" w:cs="Arial"/>
          <w:i/>
          <w:iCs/>
          <w:kern w:val="2"/>
          <w:lang w:val="en-IN"/>
        </w:rPr>
        <w:t>Journal of the Geological Society of Korea, 85</w:t>
      </w:r>
      <w:r w:rsidRPr="007D1FC3">
        <w:rPr>
          <w:rFonts w:ascii="Arial" w:eastAsia="Calibri" w:hAnsi="Arial" w:cs="Arial"/>
          <w:kern w:val="2"/>
          <w:lang w:val="en-IN"/>
        </w:rPr>
        <w:t>, 233–241. https://doi.org/10.14770/jgsk.2022.85.2.233</w:t>
      </w:r>
    </w:p>
    <w:p w14:paraId="48A9DEDD" w14:textId="77777777" w:rsidR="007D1FC3" w:rsidRDefault="007D1FC3" w:rsidP="007D1FC3">
      <w:pPr>
        <w:spacing w:after="160"/>
        <w:contextualSpacing/>
        <w:jc w:val="both"/>
        <w:rPr>
          <w:rFonts w:ascii="Arial" w:eastAsia="Calibri" w:hAnsi="Arial" w:cs="Arial"/>
          <w:kern w:val="2"/>
          <w:lang w:val="en-IN"/>
        </w:rPr>
      </w:pPr>
    </w:p>
    <w:p w14:paraId="2490D509" w14:textId="5451294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Jung, J., &amp; Raza, M. (2022). Good field practice and hydrogeological knowledge are essential to determine reliable concentrations of microplastics in groundwater. </w:t>
      </w:r>
      <w:r w:rsidRPr="007D1FC3">
        <w:rPr>
          <w:rFonts w:ascii="Arial" w:hAnsi="Arial" w:cs="Arial"/>
          <w:i/>
          <w:iCs/>
          <w:kern w:val="2"/>
          <w:lang w:val="en-IN"/>
        </w:rPr>
        <w:t>Environmental Pollution, 308</w:t>
      </w:r>
      <w:r w:rsidRPr="007D1FC3">
        <w:rPr>
          <w:rFonts w:ascii="Arial" w:eastAsia="Calibri" w:hAnsi="Arial" w:cs="Arial"/>
          <w:kern w:val="2"/>
          <w:lang w:val="en-IN"/>
        </w:rPr>
        <w:t>, 119617. https://doi.org/10.1016/j.envpol.2022.119617</w:t>
      </w:r>
    </w:p>
    <w:p w14:paraId="7FFCA697" w14:textId="77777777" w:rsidR="007D1FC3" w:rsidRDefault="007D1FC3" w:rsidP="007D1FC3">
      <w:pPr>
        <w:spacing w:after="160"/>
        <w:contextualSpacing/>
        <w:jc w:val="both"/>
        <w:rPr>
          <w:rFonts w:ascii="Arial" w:eastAsia="Calibri" w:hAnsi="Arial" w:cs="Arial"/>
          <w:kern w:val="2"/>
          <w:lang w:val="en-IN"/>
        </w:rPr>
      </w:pPr>
    </w:p>
    <w:p w14:paraId="63497DDA" w14:textId="0DA7F8B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Lehtiniemi, M., Hartikainen, S., Näkki, P., Engström-Öst, J., Koistinen, A., &amp; Setälä, O. (2018). Size matters more than shape: Ingestion of primary and secondary microplastics by small predators. </w:t>
      </w:r>
      <w:r w:rsidRPr="007D1FC3">
        <w:rPr>
          <w:rFonts w:ascii="Arial" w:hAnsi="Arial" w:cs="Arial"/>
          <w:i/>
          <w:iCs/>
          <w:kern w:val="2"/>
          <w:lang w:val="en-IN"/>
        </w:rPr>
        <w:t>Food Webs, 17</w:t>
      </w:r>
      <w:r w:rsidRPr="007D1FC3">
        <w:rPr>
          <w:rFonts w:ascii="Arial" w:eastAsia="Calibri" w:hAnsi="Arial" w:cs="Arial"/>
          <w:kern w:val="2"/>
          <w:lang w:val="en-IN"/>
        </w:rPr>
        <w:t>, e00097. https://doi.org/10.1016/j.fooweb.2018.e00097</w:t>
      </w:r>
    </w:p>
    <w:p w14:paraId="4AA952F1" w14:textId="77777777" w:rsidR="007D1FC3" w:rsidRDefault="007D1FC3" w:rsidP="007D1FC3">
      <w:pPr>
        <w:spacing w:after="160"/>
        <w:contextualSpacing/>
        <w:jc w:val="both"/>
        <w:rPr>
          <w:rFonts w:ascii="Arial" w:eastAsia="Calibri" w:hAnsi="Arial" w:cs="Arial"/>
          <w:kern w:val="2"/>
          <w:lang w:val="en-IN"/>
        </w:rPr>
      </w:pPr>
    </w:p>
    <w:p w14:paraId="156E0E42" w14:textId="4D8A389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Lei, L., Wu, S., Lu, S., Liu, M., Song, Y., Fu, Z., Shi, H., Raley-Susman, K. M., &amp; He, D. (2018). Microplastic particles cause intestinal damage and other adverse effects in zebrafish </w:t>
      </w:r>
      <w:r w:rsidRPr="007D1FC3">
        <w:rPr>
          <w:rFonts w:ascii="Arial" w:hAnsi="Arial" w:cs="Arial"/>
          <w:i/>
          <w:iCs/>
          <w:kern w:val="2"/>
          <w:lang w:val="en-IN"/>
        </w:rPr>
        <w:t>Danio rerio</w:t>
      </w:r>
      <w:r w:rsidRPr="007D1FC3">
        <w:rPr>
          <w:rFonts w:ascii="Arial" w:eastAsia="Calibri" w:hAnsi="Arial" w:cs="Arial"/>
          <w:kern w:val="2"/>
          <w:lang w:val="en-IN"/>
        </w:rPr>
        <w:t xml:space="preserve"> and nematode </w:t>
      </w:r>
      <w:r w:rsidRPr="007D1FC3">
        <w:rPr>
          <w:rFonts w:ascii="Arial" w:hAnsi="Arial" w:cs="Arial"/>
          <w:i/>
          <w:iCs/>
          <w:kern w:val="2"/>
          <w:lang w:val="en-IN"/>
        </w:rPr>
        <w:t>Caenorhabditis elegans</w:t>
      </w:r>
      <w:r w:rsidRPr="007D1FC3">
        <w:rPr>
          <w:rFonts w:ascii="Arial" w:eastAsia="Calibri" w:hAnsi="Arial" w:cs="Arial"/>
          <w:kern w:val="2"/>
          <w:lang w:val="en-IN"/>
        </w:rPr>
        <w:t xml:space="preserve">. </w:t>
      </w:r>
      <w:r w:rsidRPr="007D1FC3">
        <w:rPr>
          <w:rFonts w:ascii="Arial" w:hAnsi="Arial" w:cs="Arial"/>
          <w:i/>
          <w:iCs/>
          <w:kern w:val="2"/>
          <w:lang w:val="en-IN"/>
        </w:rPr>
        <w:t>Science of the Total Environment, 619–620</w:t>
      </w:r>
      <w:r w:rsidRPr="007D1FC3">
        <w:rPr>
          <w:rFonts w:ascii="Arial" w:eastAsia="Calibri" w:hAnsi="Arial" w:cs="Arial"/>
          <w:kern w:val="2"/>
          <w:lang w:val="en-IN"/>
        </w:rPr>
        <w:t>, 1–8. https://doi.org/10.1016/j.scitotenv.2017.11.103</w:t>
      </w:r>
    </w:p>
    <w:p w14:paraId="3BBCD852" w14:textId="77777777" w:rsidR="007D1FC3" w:rsidRDefault="007D1FC3" w:rsidP="007D1FC3">
      <w:pPr>
        <w:spacing w:after="160"/>
        <w:contextualSpacing/>
        <w:jc w:val="both"/>
        <w:rPr>
          <w:rFonts w:ascii="Arial" w:eastAsia="Calibri" w:hAnsi="Arial" w:cs="Arial"/>
          <w:kern w:val="2"/>
          <w:lang w:val="en-IN"/>
        </w:rPr>
      </w:pPr>
    </w:p>
    <w:p w14:paraId="3A25A955" w14:textId="3876AC4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Leon, L. I. D., Bautista, I. M. R., Deza, A. G. M., Kok, J. F. F., Mundo, E. F. D., &amp; Vincecruz-Abeledo, C. C. (2022). Microplastic fragments from poultry entrails in wet markets from South Caloocan, Philippines. </w:t>
      </w:r>
      <w:r w:rsidRPr="007D1FC3">
        <w:rPr>
          <w:rFonts w:ascii="Arial" w:hAnsi="Arial" w:cs="Arial"/>
          <w:i/>
          <w:iCs/>
          <w:kern w:val="2"/>
          <w:lang w:val="en-IN"/>
        </w:rPr>
        <w:t>Preprint</w:t>
      </w:r>
      <w:r w:rsidRPr="007D1FC3">
        <w:rPr>
          <w:rFonts w:ascii="Arial" w:eastAsia="Calibri" w:hAnsi="Arial" w:cs="Arial"/>
          <w:kern w:val="2"/>
          <w:lang w:val="en-IN"/>
        </w:rPr>
        <w:t>. https://doi.org/10.21203/rs.3.rs-1895151/v1</w:t>
      </w:r>
    </w:p>
    <w:p w14:paraId="57CD03AE" w14:textId="77777777" w:rsidR="007D1FC3" w:rsidRDefault="007D1FC3" w:rsidP="007D1FC3">
      <w:pPr>
        <w:spacing w:after="160"/>
        <w:contextualSpacing/>
        <w:jc w:val="both"/>
        <w:rPr>
          <w:rFonts w:ascii="Arial" w:eastAsia="Calibri" w:hAnsi="Arial" w:cs="Arial"/>
          <w:kern w:val="2"/>
          <w:lang w:val="en-IN"/>
        </w:rPr>
      </w:pPr>
    </w:p>
    <w:p w14:paraId="51DDF3ED" w14:textId="359CB4B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 B., Ding, Y., Cheng, X., Sheng, D., Xu, Z., Rong, Q., Wu, Y., Zhao, H., Ji, X., &amp; Zhang, Y. (2020). Polyethylene microplastics affect the distribution of gut microbiota and inflammation development in mice. </w:t>
      </w:r>
      <w:r w:rsidRPr="007D1FC3">
        <w:rPr>
          <w:rFonts w:ascii="Arial" w:hAnsi="Arial" w:cs="Arial"/>
          <w:i/>
          <w:iCs/>
          <w:kern w:val="2"/>
          <w:lang w:val="en-IN"/>
        </w:rPr>
        <w:t>Chemosphere</w:t>
      </w:r>
      <w:r w:rsidRPr="007D1FC3">
        <w:rPr>
          <w:rFonts w:ascii="Arial" w:eastAsia="Calibri" w:hAnsi="Arial" w:cs="Arial"/>
          <w:kern w:val="2"/>
          <w:lang w:val="en-IN"/>
        </w:rPr>
        <w:t>, 244, 125492. https://doi.org/10.1016/j.chemosphere.2019.125492</w:t>
      </w:r>
    </w:p>
    <w:p w14:paraId="3F4B3C7F" w14:textId="77777777" w:rsidR="007D1FC3" w:rsidRDefault="007D1FC3" w:rsidP="007D1FC3">
      <w:pPr>
        <w:spacing w:after="160"/>
        <w:contextualSpacing/>
        <w:jc w:val="both"/>
        <w:rPr>
          <w:rFonts w:ascii="Arial" w:eastAsia="Calibri" w:hAnsi="Arial" w:cs="Arial"/>
          <w:kern w:val="2"/>
          <w:lang w:val="en-IN"/>
        </w:rPr>
      </w:pPr>
    </w:p>
    <w:p w14:paraId="4AE3A0F7" w14:textId="0E21BC8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Li, C., Gan, Y., Zhang, C., He, H., Fang, J., Wang, L., Wang, Y., &amp; Liu, J. (2021). “Microplastic communities” in different environments: Differences, links, and role of diversity index in source analysis. </w:t>
      </w:r>
      <w:r w:rsidRPr="007D1FC3">
        <w:rPr>
          <w:rFonts w:ascii="Arial" w:hAnsi="Arial" w:cs="Arial"/>
          <w:i/>
          <w:iCs/>
          <w:kern w:val="2"/>
          <w:lang w:val="en-IN"/>
        </w:rPr>
        <w:t>Water Research, 188</w:t>
      </w:r>
      <w:r w:rsidRPr="007D1FC3">
        <w:rPr>
          <w:rFonts w:ascii="Arial" w:eastAsia="Calibri" w:hAnsi="Arial" w:cs="Arial"/>
          <w:kern w:val="2"/>
          <w:lang w:val="en-IN"/>
        </w:rPr>
        <w:t>, 116574. https://doi.org/10.1016/j.watres.2020.116574</w:t>
      </w:r>
    </w:p>
    <w:p w14:paraId="4ED80C5F" w14:textId="77777777" w:rsidR="007D1FC3" w:rsidRDefault="007D1FC3" w:rsidP="007D1FC3">
      <w:pPr>
        <w:spacing w:after="160"/>
        <w:contextualSpacing/>
        <w:jc w:val="both"/>
        <w:rPr>
          <w:rFonts w:ascii="Arial" w:eastAsia="Calibri" w:hAnsi="Arial" w:cs="Arial"/>
          <w:kern w:val="2"/>
          <w:lang w:val="en-IN"/>
        </w:rPr>
      </w:pPr>
    </w:p>
    <w:p w14:paraId="19A303B7" w14:textId="3152C18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Liu, M., Liu, J., Xiong, F., Xu, K., Pu, Y., Huang, J., Zhang, J., Pu, Y., Sun, R., &amp; Cheng, K. (2023). Research advances of microplastics and potential health risks of microplastics on terrestrial higher mammals: A bibliometric analysis and literature review. </w:t>
      </w:r>
      <w:r w:rsidRPr="007D1FC3">
        <w:rPr>
          <w:rFonts w:ascii="Arial" w:hAnsi="Arial" w:cs="Arial"/>
          <w:i/>
          <w:iCs/>
          <w:kern w:val="2"/>
          <w:lang w:val="en-IN"/>
        </w:rPr>
        <w:t>Environmental Geochemistry and Health</w:t>
      </w:r>
      <w:r w:rsidRPr="007D1FC3">
        <w:rPr>
          <w:rFonts w:ascii="Arial" w:eastAsia="Calibri" w:hAnsi="Arial" w:cs="Arial"/>
          <w:kern w:val="2"/>
          <w:lang w:val="en-IN"/>
        </w:rPr>
        <w:t>, 45, 2803–2821. https://doi.org/10.1007/s10653-022-01422-3</w:t>
      </w:r>
    </w:p>
    <w:p w14:paraId="54E65630" w14:textId="77777777" w:rsidR="007D1FC3" w:rsidRDefault="007D1FC3" w:rsidP="007D1FC3">
      <w:pPr>
        <w:spacing w:after="160"/>
        <w:contextualSpacing/>
        <w:jc w:val="both"/>
        <w:rPr>
          <w:rFonts w:ascii="Arial" w:eastAsia="Calibri" w:hAnsi="Arial" w:cs="Arial"/>
          <w:kern w:val="2"/>
          <w:lang w:val="en-IN"/>
        </w:rPr>
      </w:pPr>
    </w:p>
    <w:p w14:paraId="1DD2511C" w14:textId="036F038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Liu, S., Huang, Y., Luo, D., Wang, X., Wang, Z., Ji, X., Chen, Z., Dahlgren, R. A., Zhang, M., &amp; Shang, X. (2022). Integrated effects of polymer type, size and shape on the sinking dynamics of biofouled microplastics. </w:t>
      </w:r>
      <w:r w:rsidRPr="007D1FC3">
        <w:rPr>
          <w:rFonts w:ascii="Arial" w:hAnsi="Arial" w:cs="Arial"/>
          <w:i/>
          <w:iCs/>
          <w:kern w:val="2"/>
          <w:lang w:val="en-IN"/>
        </w:rPr>
        <w:t>Water Research</w:t>
      </w:r>
      <w:r w:rsidRPr="007D1FC3">
        <w:rPr>
          <w:rFonts w:ascii="Arial" w:eastAsia="Calibri" w:hAnsi="Arial" w:cs="Arial"/>
          <w:kern w:val="2"/>
          <w:lang w:val="en-IN"/>
        </w:rPr>
        <w:t>, 220, 118656. https://doi.org/10.1016/j.watres.2022.118656</w:t>
      </w:r>
    </w:p>
    <w:p w14:paraId="6F5680FD" w14:textId="77777777" w:rsidR="007D1FC3" w:rsidRDefault="007D1FC3" w:rsidP="007D1FC3">
      <w:pPr>
        <w:spacing w:after="160"/>
        <w:contextualSpacing/>
        <w:jc w:val="both"/>
        <w:rPr>
          <w:rFonts w:ascii="Arial" w:eastAsia="Calibri" w:hAnsi="Arial" w:cs="Arial"/>
          <w:kern w:val="2"/>
          <w:lang w:val="en-IN"/>
        </w:rPr>
      </w:pPr>
    </w:p>
    <w:p w14:paraId="287E598B" w14:textId="0EF886C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Lohmann, R. (2017). Microplastics are not important for the cycling and bioaccumulation of organic pollutants in the oceans—But should microplastics be considered POPs themselves? </w:t>
      </w:r>
      <w:r w:rsidRPr="007D1FC3">
        <w:rPr>
          <w:rFonts w:ascii="Arial" w:hAnsi="Arial" w:cs="Arial"/>
          <w:i/>
          <w:iCs/>
          <w:kern w:val="2"/>
          <w:lang w:val="en-IN"/>
        </w:rPr>
        <w:t>Integrated Environmental Assessment and Management, 13</w:t>
      </w:r>
      <w:r w:rsidRPr="007D1FC3">
        <w:rPr>
          <w:rFonts w:ascii="Arial" w:eastAsia="Calibri" w:hAnsi="Arial" w:cs="Arial"/>
          <w:kern w:val="2"/>
          <w:lang w:val="en-IN"/>
        </w:rPr>
        <w:t>, 460–465. https://doi.org/10.1002/ieam.1914</w:t>
      </w:r>
    </w:p>
    <w:p w14:paraId="0C55046D" w14:textId="77777777" w:rsidR="007D1FC3" w:rsidRDefault="007D1FC3" w:rsidP="007D1FC3">
      <w:pPr>
        <w:spacing w:after="160"/>
        <w:contextualSpacing/>
        <w:jc w:val="both"/>
        <w:rPr>
          <w:rFonts w:ascii="Arial" w:eastAsia="Calibri" w:hAnsi="Arial" w:cs="Arial"/>
          <w:kern w:val="2"/>
          <w:lang w:val="en-IN"/>
        </w:rPr>
      </w:pPr>
    </w:p>
    <w:p w14:paraId="123DF015" w14:textId="0AA58E6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Luo, T., Wang, D., Zhao, Y., Li, X., Yang, G., &amp; Jin, Y. (2022). Polystyrene microplastics exacerbate experimental colitis in mice tightly associated with the occurrence of hepatic inflammation. </w:t>
      </w:r>
      <w:r w:rsidRPr="007D1FC3">
        <w:rPr>
          <w:rFonts w:ascii="Arial" w:hAnsi="Arial" w:cs="Arial"/>
          <w:i/>
          <w:iCs/>
          <w:kern w:val="2"/>
          <w:lang w:val="en-IN"/>
        </w:rPr>
        <w:t>Science of the Total Environment</w:t>
      </w:r>
      <w:r w:rsidRPr="007D1FC3">
        <w:rPr>
          <w:rFonts w:ascii="Arial" w:eastAsia="Calibri" w:hAnsi="Arial" w:cs="Arial"/>
          <w:kern w:val="2"/>
          <w:lang w:val="en-IN"/>
        </w:rPr>
        <w:t>, 844, 156884. https://doi.org/10.1016/j.scitotenv.2022.156884</w:t>
      </w:r>
    </w:p>
    <w:p w14:paraId="51020B8A" w14:textId="77777777" w:rsidR="007D1FC3" w:rsidRDefault="007D1FC3" w:rsidP="007D1FC3">
      <w:pPr>
        <w:spacing w:after="160"/>
        <w:contextualSpacing/>
        <w:jc w:val="both"/>
        <w:rPr>
          <w:rFonts w:ascii="Arial" w:eastAsia="Calibri" w:hAnsi="Arial" w:cs="Arial"/>
          <w:kern w:val="2"/>
          <w:lang w:val="en-IN"/>
        </w:rPr>
      </w:pPr>
    </w:p>
    <w:p w14:paraId="6D300D26" w14:textId="64CE14D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Lusher, A. L., McHugh, M., &amp; Thompson, R. C. (2013). Occurrence of microplastics in the gastrointestinal tract of pelagic and demersal fish from the English Channel. </w:t>
      </w:r>
      <w:r w:rsidRPr="007D1FC3">
        <w:rPr>
          <w:rFonts w:ascii="Arial" w:hAnsi="Arial" w:cs="Arial"/>
          <w:i/>
          <w:iCs/>
          <w:kern w:val="2"/>
          <w:lang w:val="en-IN"/>
        </w:rPr>
        <w:t>Marine Pollution Bulletin, 67</w:t>
      </w:r>
      <w:r w:rsidRPr="007D1FC3">
        <w:rPr>
          <w:rFonts w:ascii="Arial" w:eastAsia="Calibri" w:hAnsi="Arial" w:cs="Arial"/>
          <w:kern w:val="2"/>
          <w:lang w:val="en-IN"/>
        </w:rPr>
        <w:t>, 94–99. https://doi.org/10.1016/j.marpolbul.2012.11.028</w:t>
      </w:r>
    </w:p>
    <w:p w14:paraId="08B630C2" w14:textId="77777777" w:rsidR="007D1FC3" w:rsidRDefault="007D1FC3" w:rsidP="007D1FC3">
      <w:pPr>
        <w:spacing w:after="160"/>
        <w:contextualSpacing/>
        <w:jc w:val="both"/>
        <w:rPr>
          <w:rFonts w:ascii="Arial" w:eastAsia="Calibri" w:hAnsi="Arial" w:cs="Arial"/>
          <w:kern w:val="2"/>
          <w:lang w:val="en-IN"/>
        </w:rPr>
      </w:pPr>
    </w:p>
    <w:p w14:paraId="67755B7F" w14:textId="28315C7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Mammo, F. K., Amoah, I. D., Gani, K. M., Pillay, L., Ratha, S. K., Bux, F., &amp; Kumari, S. (2020). Microplastics in the environment: Interactions with microbes and chemical contaminants. </w:t>
      </w:r>
      <w:r w:rsidRPr="007D1FC3">
        <w:rPr>
          <w:rFonts w:ascii="Arial" w:hAnsi="Arial" w:cs="Arial"/>
          <w:i/>
          <w:iCs/>
          <w:kern w:val="2"/>
          <w:lang w:val="en-IN"/>
        </w:rPr>
        <w:t>Science of the Total Environment</w:t>
      </w:r>
      <w:r w:rsidRPr="007D1FC3">
        <w:rPr>
          <w:rFonts w:ascii="Arial" w:eastAsia="Calibri" w:hAnsi="Arial" w:cs="Arial"/>
          <w:kern w:val="2"/>
          <w:lang w:val="en-IN"/>
        </w:rPr>
        <w:t>, 743, 140518. https://doi.org/10.1016/j.scitotenv.2020.140518</w:t>
      </w:r>
    </w:p>
    <w:p w14:paraId="17CA02AE" w14:textId="77777777" w:rsidR="007D1FC3" w:rsidRDefault="007D1FC3" w:rsidP="007D1FC3">
      <w:pPr>
        <w:spacing w:after="160"/>
        <w:contextualSpacing/>
        <w:jc w:val="both"/>
        <w:rPr>
          <w:rFonts w:ascii="Arial" w:eastAsia="Calibri" w:hAnsi="Arial" w:cs="Arial"/>
          <w:kern w:val="2"/>
          <w:lang w:val="en-IN"/>
        </w:rPr>
      </w:pPr>
    </w:p>
    <w:p w14:paraId="1C43F82C" w14:textId="32A5A5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Martina, M., &amp; Castelli, S. T. (2023). Modelling the potential long-range dispersion of atmospheric microplastics reaching a remote site. </w:t>
      </w:r>
      <w:r w:rsidRPr="007D1FC3">
        <w:rPr>
          <w:rFonts w:ascii="Arial" w:hAnsi="Arial" w:cs="Arial"/>
          <w:i/>
          <w:iCs/>
          <w:kern w:val="2"/>
          <w:lang w:val="en-IN"/>
        </w:rPr>
        <w:t>Atmospheric Environment, 312</w:t>
      </w:r>
      <w:r w:rsidRPr="007D1FC3">
        <w:rPr>
          <w:rFonts w:ascii="Arial" w:eastAsia="Calibri" w:hAnsi="Arial" w:cs="Arial"/>
          <w:kern w:val="2"/>
          <w:lang w:val="en-IN"/>
        </w:rPr>
        <w:t>, 120044. https://doi.org/10.1016/j.atmosenv.2023.120044</w:t>
      </w:r>
    </w:p>
    <w:p w14:paraId="34382D45" w14:textId="77777777" w:rsidR="007D1FC3" w:rsidRDefault="007D1FC3" w:rsidP="007D1FC3">
      <w:pPr>
        <w:spacing w:after="160"/>
        <w:contextualSpacing/>
        <w:jc w:val="both"/>
        <w:rPr>
          <w:rFonts w:ascii="Arial" w:eastAsia="Calibri" w:hAnsi="Arial" w:cs="Arial"/>
          <w:kern w:val="2"/>
          <w:lang w:val="en-IN"/>
        </w:rPr>
      </w:pPr>
    </w:p>
    <w:p w14:paraId="76946C13" w14:textId="470209A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Matthews, S., Mai, L., Jeong, C., Lee, J., Zeng, E. Y., &amp; Xu, E. G. (2021). Key mechanisms of micro- and nanoplastic (MNP) toxicity across taxonomic groups. </w:t>
      </w:r>
      <w:r w:rsidRPr="007D1FC3">
        <w:rPr>
          <w:rFonts w:ascii="Arial" w:hAnsi="Arial" w:cs="Arial"/>
          <w:i/>
          <w:iCs/>
          <w:kern w:val="2"/>
          <w:lang w:val="en-IN"/>
        </w:rPr>
        <w:t>Comparative Biochemistry and Physiology Part C: Toxicology &amp; Pharmacology</w:t>
      </w:r>
      <w:r w:rsidRPr="007D1FC3">
        <w:rPr>
          <w:rFonts w:ascii="Arial" w:eastAsia="Calibri" w:hAnsi="Arial" w:cs="Arial"/>
          <w:kern w:val="2"/>
          <w:lang w:val="en-IN"/>
        </w:rPr>
        <w:t>, 247, 109056. https://doi.org/10.1016/j.cbpc.2021.109056</w:t>
      </w:r>
    </w:p>
    <w:p w14:paraId="720BABF9" w14:textId="77777777" w:rsidR="007D1FC3" w:rsidRDefault="007D1FC3" w:rsidP="007D1FC3">
      <w:pPr>
        <w:spacing w:after="160"/>
        <w:contextualSpacing/>
        <w:jc w:val="both"/>
        <w:rPr>
          <w:rFonts w:ascii="Arial" w:eastAsia="Calibri" w:hAnsi="Arial" w:cs="Arial"/>
          <w:kern w:val="2"/>
          <w:lang w:val="en-IN"/>
        </w:rPr>
      </w:pPr>
    </w:p>
    <w:p w14:paraId="370308AB" w14:textId="4E1761B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Mbugani, J. J., Machiwa, J. F., Shilla, D. A., Kimaro, W., Joseph, D., &amp; Khan, F. R. (2022). Histomorphological damage in the small intestine of Wami Tilapia (</w:t>
      </w:r>
      <w:r w:rsidRPr="007D1FC3">
        <w:rPr>
          <w:rFonts w:ascii="Arial" w:hAnsi="Arial" w:cs="Arial"/>
          <w:i/>
          <w:iCs/>
          <w:kern w:val="2"/>
          <w:lang w:val="en-IN"/>
        </w:rPr>
        <w:t>Oreochromis urolepis</w:t>
      </w:r>
      <w:r w:rsidRPr="007D1FC3">
        <w:rPr>
          <w:rFonts w:ascii="Arial" w:eastAsia="Calibri" w:hAnsi="Arial" w:cs="Arial"/>
          <w:kern w:val="2"/>
          <w:lang w:val="en-IN"/>
        </w:rPr>
        <w:t xml:space="preserve">) (Norman, 1922) exposed to microplastics remain long after depuration. </w:t>
      </w:r>
      <w:r w:rsidRPr="007D1FC3">
        <w:rPr>
          <w:rFonts w:ascii="Arial" w:hAnsi="Arial" w:cs="Arial"/>
          <w:i/>
          <w:iCs/>
          <w:kern w:val="2"/>
          <w:lang w:val="en-IN"/>
        </w:rPr>
        <w:t>Microplastics</w:t>
      </w:r>
      <w:r w:rsidRPr="007D1FC3">
        <w:rPr>
          <w:rFonts w:ascii="Arial" w:eastAsia="Calibri" w:hAnsi="Arial" w:cs="Arial"/>
          <w:kern w:val="2"/>
          <w:lang w:val="en-IN"/>
        </w:rPr>
        <w:t>, 1, 240–253. https://doi.org/10.3390/microplastics1020017</w:t>
      </w:r>
    </w:p>
    <w:p w14:paraId="347D64E1" w14:textId="77777777" w:rsidR="007D1FC3" w:rsidRDefault="007D1FC3" w:rsidP="007D1FC3">
      <w:pPr>
        <w:spacing w:after="160"/>
        <w:contextualSpacing/>
        <w:jc w:val="both"/>
        <w:rPr>
          <w:rFonts w:ascii="Arial" w:eastAsia="Calibri" w:hAnsi="Arial" w:cs="Arial"/>
          <w:kern w:val="2"/>
          <w:lang w:val="en-IN"/>
        </w:rPr>
      </w:pPr>
    </w:p>
    <w:p w14:paraId="0A705407" w14:textId="660DA4E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McCormick, M. I., Chivers, D. P., Ferrari, M. C. O., Blandford, M. I., Nanninga, G. B., Richardson, C., Fakan, E. P., Vamvounis, G., Gulizia, A. M., &amp; Allan, B. J. M. (2020). Microplastic exposure interacts with habitat degradation to affect behaviour and survival of juvenile fish in the field. </w:t>
      </w:r>
      <w:r w:rsidRPr="007D1FC3">
        <w:rPr>
          <w:rFonts w:ascii="Arial" w:hAnsi="Arial" w:cs="Arial"/>
          <w:i/>
          <w:iCs/>
          <w:kern w:val="2"/>
          <w:lang w:val="en-IN"/>
        </w:rPr>
        <w:t>Proceedings of the Royal Society B: Biological Sciences</w:t>
      </w:r>
      <w:r w:rsidRPr="007D1FC3">
        <w:rPr>
          <w:rFonts w:ascii="Arial" w:eastAsia="Calibri" w:hAnsi="Arial" w:cs="Arial"/>
          <w:kern w:val="2"/>
          <w:lang w:val="en-IN"/>
        </w:rPr>
        <w:t>, 287(1935), 20201947. https://doi.org/10.1098/rspb.2020.1947</w:t>
      </w:r>
    </w:p>
    <w:p w14:paraId="7E8DE73E" w14:textId="77777777" w:rsidR="007D1FC3" w:rsidRDefault="007D1FC3" w:rsidP="007D1FC3">
      <w:pPr>
        <w:spacing w:after="160"/>
        <w:contextualSpacing/>
        <w:jc w:val="both"/>
        <w:rPr>
          <w:rFonts w:ascii="Arial" w:eastAsia="Calibri" w:hAnsi="Arial" w:cs="Arial"/>
          <w:kern w:val="2"/>
          <w:lang w:val="en-IN"/>
        </w:rPr>
      </w:pPr>
    </w:p>
    <w:p w14:paraId="12544419" w14:textId="0FB06E8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Müller, C. (2021). Not as bad as it seems? A literature review on the case of microplastic uptake in fish. </w:t>
      </w:r>
      <w:r w:rsidRPr="007D1FC3">
        <w:rPr>
          <w:rFonts w:ascii="Arial" w:hAnsi="Arial" w:cs="Arial"/>
          <w:i/>
          <w:iCs/>
          <w:kern w:val="2"/>
          <w:lang w:val="en-IN"/>
        </w:rPr>
        <w:t>Frontiers in Marine Science, 8</w:t>
      </w:r>
      <w:r w:rsidRPr="007D1FC3">
        <w:rPr>
          <w:rFonts w:ascii="Arial" w:eastAsia="Calibri" w:hAnsi="Arial" w:cs="Arial"/>
          <w:kern w:val="2"/>
          <w:lang w:val="en-IN"/>
        </w:rPr>
        <w:t>, 672768. https://doi.org/10.3389/fmars.2021.672768</w:t>
      </w:r>
    </w:p>
    <w:p w14:paraId="727D2A80" w14:textId="77777777" w:rsidR="007D1FC3" w:rsidRDefault="007D1FC3" w:rsidP="007D1FC3">
      <w:pPr>
        <w:spacing w:after="160"/>
        <w:contextualSpacing/>
        <w:jc w:val="both"/>
        <w:rPr>
          <w:rFonts w:ascii="Arial" w:eastAsia="Calibri" w:hAnsi="Arial" w:cs="Arial"/>
          <w:kern w:val="2"/>
          <w:lang w:val="en-IN"/>
        </w:rPr>
      </w:pPr>
    </w:p>
    <w:p w14:paraId="3D3AB20F" w14:textId="435D6F28" w:rsidR="002F78DB" w:rsidRDefault="002F78DB" w:rsidP="007D1FC3">
      <w:pPr>
        <w:spacing w:after="160"/>
        <w:contextualSpacing/>
        <w:jc w:val="both"/>
        <w:rPr>
          <w:rFonts w:ascii="Arial" w:eastAsia="Calibri" w:hAnsi="Arial" w:cs="Arial"/>
          <w:kern w:val="2"/>
          <w:lang w:val="en-IN"/>
        </w:rPr>
      </w:pPr>
      <w:r>
        <w:t xml:space="preserve">Nahiduzzaman, F. N., Rahman, M. Z., Akhi, M. A. J., Manik, M., Khatun, M. M., Islam, M. A., Matin, M. N., &amp; Haque, M. A. (2025). Potential biological impacts of microplastics and nanoplastics on farm animals: Global perspectives with insights from Bangladesh. </w:t>
      </w:r>
      <w:r>
        <w:rPr>
          <w:rStyle w:val="Emphasis"/>
        </w:rPr>
        <w:t>Animals, 15</w:t>
      </w:r>
      <w:r>
        <w:t xml:space="preserve">, 1394. </w:t>
      </w:r>
      <w:r w:rsidRPr="002F78DB">
        <w:t>https://doi.org/10.3390/ani15101394</w:t>
      </w:r>
    </w:p>
    <w:p w14:paraId="064BAB51" w14:textId="77777777" w:rsidR="002F78DB" w:rsidRDefault="002F78DB" w:rsidP="007D1FC3">
      <w:pPr>
        <w:spacing w:after="160"/>
        <w:contextualSpacing/>
        <w:jc w:val="both"/>
        <w:rPr>
          <w:rFonts w:ascii="Arial" w:eastAsia="Calibri" w:hAnsi="Arial" w:cs="Arial"/>
          <w:kern w:val="2"/>
          <w:lang w:val="en-IN"/>
        </w:rPr>
      </w:pPr>
    </w:p>
    <w:p w14:paraId="45C5255C" w14:textId="2A3FF3E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Naidu, S. A., Ranga Rao, V., &amp; Ramu, K. (2018). Microplastics in the benthic invertebrates from the coastal waters of Kochi, southeastern Arabian Sea. </w:t>
      </w:r>
      <w:r w:rsidRPr="007D1FC3">
        <w:rPr>
          <w:rFonts w:ascii="Arial" w:hAnsi="Arial" w:cs="Arial"/>
          <w:i/>
          <w:iCs/>
          <w:kern w:val="2"/>
          <w:lang w:val="en-IN"/>
        </w:rPr>
        <w:t>Environmental Geochemistry and Health, 40</w:t>
      </w:r>
      <w:r w:rsidRPr="007D1FC3">
        <w:rPr>
          <w:rFonts w:ascii="Arial" w:eastAsia="Calibri" w:hAnsi="Arial" w:cs="Arial"/>
          <w:kern w:val="2"/>
          <w:lang w:val="en-IN"/>
        </w:rPr>
        <w:t>, 1377–1383. https://doi.org/10.1007/s10653-017-0059-z</w:t>
      </w:r>
    </w:p>
    <w:p w14:paraId="594CC5E6" w14:textId="77777777" w:rsidR="007D1FC3" w:rsidRDefault="007D1FC3" w:rsidP="007D1FC3">
      <w:pPr>
        <w:spacing w:after="160"/>
        <w:contextualSpacing/>
        <w:jc w:val="both"/>
        <w:rPr>
          <w:rFonts w:ascii="Arial" w:eastAsia="Calibri" w:hAnsi="Arial" w:cs="Arial"/>
          <w:kern w:val="2"/>
          <w:lang w:val="en-IN"/>
        </w:rPr>
      </w:pPr>
    </w:p>
    <w:p w14:paraId="37370FB1" w14:textId="273C8F2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Najafi, M., Motevaseli, E., Shirazi, A., Geraily, G., Rezaeyan, A., Norouzi, F., Rezapoor, S., &amp; Abdollahi, H. (2018). Mechanisms of inflammatory responses to radiation and normal tissues toxicity: Clinical implications. </w:t>
      </w:r>
      <w:r w:rsidRPr="007D1FC3">
        <w:rPr>
          <w:rFonts w:ascii="Arial" w:hAnsi="Arial" w:cs="Arial"/>
          <w:i/>
          <w:iCs/>
          <w:kern w:val="2"/>
          <w:lang w:val="en-IN"/>
        </w:rPr>
        <w:t>International Journal of Radiation Biology</w:t>
      </w:r>
      <w:r w:rsidRPr="007D1FC3">
        <w:rPr>
          <w:rFonts w:ascii="Arial" w:eastAsia="Calibri" w:hAnsi="Arial" w:cs="Arial"/>
          <w:kern w:val="2"/>
          <w:lang w:val="en-IN"/>
        </w:rPr>
        <w:t>, 94(4), 335–356. https://doi.org/10.1080/09553002.2018.1426363</w:t>
      </w:r>
    </w:p>
    <w:p w14:paraId="0D93C626" w14:textId="77777777" w:rsidR="007D1FC3" w:rsidRDefault="007D1FC3" w:rsidP="007D1FC3">
      <w:pPr>
        <w:spacing w:after="160"/>
        <w:contextualSpacing/>
        <w:jc w:val="both"/>
        <w:rPr>
          <w:rFonts w:ascii="Arial" w:eastAsia="Calibri" w:hAnsi="Arial" w:cs="Arial"/>
          <w:kern w:val="2"/>
          <w:lang w:val="en-IN"/>
        </w:rPr>
      </w:pPr>
    </w:p>
    <w:p w14:paraId="5661C7E6" w14:textId="13D5D68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Okoye, C. O., Addey, C. I., Oderinde, O., Okoro, J. O., Uwamungu, J. Y., Ikechukwu, C. K., Okeke, E. S., Ejeromedoghene, O., &amp; Odii, E. C. (2022). Toxic chemicals and persistent organic pollutants associated with micro- and nanoplastics pollution. </w:t>
      </w:r>
      <w:r w:rsidRPr="007D1FC3">
        <w:rPr>
          <w:rFonts w:ascii="Arial" w:hAnsi="Arial" w:cs="Arial"/>
          <w:i/>
          <w:iCs/>
          <w:kern w:val="2"/>
          <w:lang w:val="en-IN"/>
        </w:rPr>
        <w:t>Chemical Engineering Journal Advances, 11</w:t>
      </w:r>
      <w:r w:rsidRPr="007D1FC3">
        <w:rPr>
          <w:rFonts w:ascii="Arial" w:eastAsia="Calibri" w:hAnsi="Arial" w:cs="Arial"/>
          <w:kern w:val="2"/>
          <w:lang w:val="en-IN"/>
        </w:rPr>
        <w:t>, 100310. https://doi.org/10.1016/j.ceja.2022.100310</w:t>
      </w:r>
    </w:p>
    <w:p w14:paraId="08B6D482" w14:textId="77777777" w:rsidR="007D1FC3" w:rsidRDefault="007D1FC3" w:rsidP="007D1FC3">
      <w:pPr>
        <w:spacing w:after="160"/>
        <w:contextualSpacing/>
        <w:jc w:val="both"/>
        <w:rPr>
          <w:rFonts w:ascii="Arial" w:eastAsia="Calibri" w:hAnsi="Arial" w:cs="Arial"/>
          <w:kern w:val="2"/>
          <w:lang w:val="en-IN"/>
        </w:rPr>
      </w:pPr>
    </w:p>
    <w:p w14:paraId="003EB127" w14:textId="1F90952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Omoigui, S. (2007). The biochemical origin of pain—Proposing a new law of pain: The origin of all pain is inflammation and the inflammatory response. Part 1 of 3—A unifying law of pain. </w:t>
      </w:r>
      <w:r w:rsidRPr="007D1FC3">
        <w:rPr>
          <w:rFonts w:ascii="Arial" w:hAnsi="Arial" w:cs="Arial"/>
          <w:i/>
          <w:iCs/>
          <w:kern w:val="2"/>
          <w:lang w:val="en-IN"/>
        </w:rPr>
        <w:t>Medical Hypotheses</w:t>
      </w:r>
      <w:r w:rsidRPr="007D1FC3">
        <w:rPr>
          <w:rFonts w:ascii="Arial" w:eastAsia="Calibri" w:hAnsi="Arial" w:cs="Arial"/>
          <w:kern w:val="2"/>
          <w:lang w:val="en-IN"/>
        </w:rPr>
        <w:t>, 69(1), 70–82. https://doi.org/10.1016/j.mehy.2006.11.028</w:t>
      </w:r>
    </w:p>
    <w:p w14:paraId="30741255" w14:textId="77777777" w:rsidR="007D1FC3" w:rsidRDefault="007D1FC3" w:rsidP="007D1FC3">
      <w:pPr>
        <w:spacing w:after="160"/>
        <w:contextualSpacing/>
        <w:jc w:val="both"/>
        <w:rPr>
          <w:rFonts w:ascii="Arial" w:eastAsia="Calibri" w:hAnsi="Arial" w:cs="Arial"/>
          <w:kern w:val="2"/>
          <w:lang w:val="en-IN"/>
        </w:rPr>
      </w:pPr>
    </w:p>
    <w:p w14:paraId="001EDC8B" w14:textId="140C21A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Pirsaheb, M., Hossini, H., &amp; Makhdoomi, P. (2020). Review of microplastic occurrence and toxicological effects in marine environment: Experimental evidence of inflammation. </w:t>
      </w:r>
      <w:r w:rsidRPr="007D1FC3">
        <w:rPr>
          <w:rFonts w:ascii="Arial" w:hAnsi="Arial" w:cs="Arial"/>
          <w:i/>
          <w:iCs/>
          <w:kern w:val="2"/>
          <w:lang w:val="en-IN"/>
        </w:rPr>
        <w:t>Process Safety and Environmental Protection</w:t>
      </w:r>
      <w:r w:rsidRPr="007D1FC3">
        <w:rPr>
          <w:rFonts w:ascii="Arial" w:eastAsia="Calibri" w:hAnsi="Arial" w:cs="Arial"/>
          <w:kern w:val="2"/>
          <w:lang w:val="en-IN"/>
        </w:rPr>
        <w:t>, 142, 1–14. https://doi.org/10.1016/j.psep.2020.05.047</w:t>
      </w:r>
    </w:p>
    <w:p w14:paraId="64EEFA1C" w14:textId="77777777" w:rsidR="007D1FC3" w:rsidRDefault="007D1FC3" w:rsidP="007D1FC3">
      <w:pPr>
        <w:spacing w:after="160"/>
        <w:contextualSpacing/>
        <w:jc w:val="both"/>
        <w:rPr>
          <w:rFonts w:ascii="Arial" w:eastAsia="Calibri" w:hAnsi="Arial" w:cs="Arial"/>
          <w:kern w:val="2"/>
          <w:lang w:val="en-IN"/>
        </w:rPr>
      </w:pPr>
    </w:p>
    <w:p w14:paraId="3AFF7CE4" w14:textId="334B259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Prata, J. C., da Costa, J. P., Lopes, I., Duarte, A. C., &amp; Rocha-Santos, T. (2020). Environmental exposure to microplastics: An overview on possible human health effects. </w:t>
      </w:r>
      <w:r w:rsidRPr="007D1FC3">
        <w:rPr>
          <w:rFonts w:ascii="Arial" w:hAnsi="Arial" w:cs="Arial"/>
          <w:i/>
          <w:iCs/>
          <w:kern w:val="2"/>
          <w:lang w:val="en-IN"/>
        </w:rPr>
        <w:t>Science of the Total Environment, 702</w:t>
      </w:r>
      <w:r w:rsidRPr="007D1FC3">
        <w:rPr>
          <w:rFonts w:ascii="Arial" w:eastAsia="Calibri" w:hAnsi="Arial" w:cs="Arial"/>
          <w:kern w:val="2"/>
          <w:lang w:val="en-IN"/>
        </w:rPr>
        <w:t>, 134455. https://doi.org/10.1016/j.scitotenv.2019.134455</w:t>
      </w:r>
    </w:p>
    <w:p w14:paraId="076BFAA1" w14:textId="77777777" w:rsidR="007D1FC3" w:rsidRDefault="007D1FC3" w:rsidP="007D1FC3">
      <w:pPr>
        <w:spacing w:after="160"/>
        <w:contextualSpacing/>
        <w:jc w:val="both"/>
        <w:rPr>
          <w:rFonts w:ascii="Arial" w:eastAsia="Calibri" w:hAnsi="Arial" w:cs="Arial"/>
          <w:kern w:val="2"/>
          <w:lang w:val="en-IN"/>
        </w:rPr>
      </w:pPr>
    </w:p>
    <w:p w14:paraId="7667081C" w14:textId="7542315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Qiang, L., Lo, L. S. H., Gao, Y., &amp; Cheng, J. (2020). Parental exposure to polystyrene microplastics at environmentally relevant concentrations has negligible transgenerational effects on zebrafish (</w:t>
      </w:r>
      <w:r w:rsidRPr="007D1FC3">
        <w:rPr>
          <w:rFonts w:ascii="Arial" w:hAnsi="Arial" w:cs="Arial"/>
          <w:i/>
          <w:iCs/>
          <w:kern w:val="2"/>
          <w:lang w:val="en-IN"/>
        </w:rPr>
        <w:t>Danio rerio</w:t>
      </w:r>
      <w:r w:rsidRPr="007D1FC3">
        <w:rPr>
          <w:rFonts w:ascii="Arial" w:eastAsia="Calibri" w:hAnsi="Arial" w:cs="Arial"/>
          <w:kern w:val="2"/>
          <w:lang w:val="en-IN"/>
        </w:rPr>
        <w:t xml:space="preserve">). </w:t>
      </w:r>
      <w:r w:rsidRPr="007D1FC3">
        <w:rPr>
          <w:rFonts w:ascii="Arial" w:hAnsi="Arial" w:cs="Arial"/>
          <w:i/>
          <w:iCs/>
          <w:kern w:val="2"/>
          <w:lang w:val="en-IN"/>
        </w:rPr>
        <w:t>Ecotoxicology and Environmental Safety</w:t>
      </w:r>
      <w:r w:rsidRPr="007D1FC3">
        <w:rPr>
          <w:rFonts w:ascii="Arial" w:eastAsia="Calibri" w:hAnsi="Arial" w:cs="Arial"/>
          <w:kern w:val="2"/>
          <w:lang w:val="en-IN"/>
        </w:rPr>
        <w:t>, 206, 111382. https://doi.org/10.1016/j.ecoenv.2020.111382</w:t>
      </w:r>
    </w:p>
    <w:p w14:paraId="74B74B1C" w14:textId="77777777" w:rsidR="007D1FC3" w:rsidRDefault="007D1FC3" w:rsidP="007D1FC3">
      <w:pPr>
        <w:spacing w:after="160"/>
        <w:contextualSpacing/>
        <w:jc w:val="both"/>
        <w:rPr>
          <w:rFonts w:ascii="Arial" w:eastAsia="Calibri" w:hAnsi="Arial" w:cs="Arial"/>
          <w:kern w:val="2"/>
          <w:lang w:val="en-IN"/>
        </w:rPr>
      </w:pPr>
    </w:p>
    <w:p w14:paraId="69AF17D3" w14:textId="6752F61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Qiu, X., Qi, Z., Ouyang, Z., Liu, P., &amp; Guo, X. (2022). Interactions between microplastics and microorganisms in the environment: Modes of action and influencing factors. </w:t>
      </w:r>
      <w:r w:rsidRPr="007D1FC3">
        <w:rPr>
          <w:rFonts w:ascii="Arial" w:hAnsi="Arial" w:cs="Arial"/>
          <w:i/>
          <w:iCs/>
          <w:kern w:val="2"/>
          <w:lang w:val="en-IN"/>
        </w:rPr>
        <w:t>Gondwana Research</w:t>
      </w:r>
      <w:r w:rsidRPr="007D1FC3">
        <w:rPr>
          <w:rFonts w:ascii="Arial" w:eastAsia="Calibri" w:hAnsi="Arial" w:cs="Arial"/>
          <w:kern w:val="2"/>
          <w:lang w:val="en-IN"/>
        </w:rPr>
        <w:t>, 108, 102–119. https://doi.org/10.1016/j.gr.2022.01.009</w:t>
      </w:r>
    </w:p>
    <w:p w14:paraId="451E6796" w14:textId="77777777" w:rsidR="007D1FC3" w:rsidRDefault="007D1FC3" w:rsidP="007D1FC3">
      <w:pPr>
        <w:spacing w:after="160"/>
        <w:contextualSpacing/>
        <w:jc w:val="both"/>
        <w:rPr>
          <w:rFonts w:ascii="Arial" w:eastAsia="Calibri" w:hAnsi="Arial" w:cs="Arial"/>
          <w:kern w:val="2"/>
          <w:lang w:val="en-IN"/>
        </w:rPr>
      </w:pPr>
    </w:p>
    <w:p w14:paraId="7D31EB04" w14:textId="1D1EE40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Reid, A. J., Carlson, A. K., Creed, I. F., Eliason, E. J., Gell, P. A., Johnson, P. T. J., Kidd, K. A., MacCormack, T. J., Olden, J. D., Ormerod, S. J., Smol, J. P., Taylor, W. W., Tockner, K., Vermaire, J. C., Dudgeon, D., &amp; Cooke, S. J. (2019). Emerging threats and persistent conservation challenges for freshwater biodiversity. </w:t>
      </w:r>
      <w:r w:rsidRPr="007D1FC3">
        <w:rPr>
          <w:rFonts w:ascii="Arial" w:hAnsi="Arial" w:cs="Arial"/>
          <w:i/>
          <w:iCs/>
          <w:kern w:val="2"/>
          <w:lang w:val="en-IN"/>
        </w:rPr>
        <w:t>Biological Reviews, 94</w:t>
      </w:r>
      <w:r w:rsidRPr="007D1FC3">
        <w:rPr>
          <w:rFonts w:ascii="Arial" w:eastAsia="Calibri" w:hAnsi="Arial" w:cs="Arial"/>
          <w:kern w:val="2"/>
          <w:lang w:val="en-IN"/>
        </w:rPr>
        <w:t>, 849–873. https://doi.org/10.1111/brv.12480</w:t>
      </w:r>
    </w:p>
    <w:p w14:paraId="6B00819F" w14:textId="77777777" w:rsidR="007D1FC3" w:rsidRDefault="007D1FC3" w:rsidP="007D1FC3">
      <w:pPr>
        <w:spacing w:after="160"/>
        <w:contextualSpacing/>
        <w:jc w:val="both"/>
        <w:rPr>
          <w:rFonts w:ascii="Arial" w:eastAsia="Calibri" w:hAnsi="Arial" w:cs="Arial"/>
          <w:kern w:val="2"/>
          <w:lang w:val="en-IN"/>
        </w:rPr>
      </w:pPr>
    </w:p>
    <w:p w14:paraId="7F11F1D5" w14:textId="5A4382D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Rillig, M. C., Ziersch, L., &amp; Hempel, S. (2017). Microplastic transport in soil by earthworms. </w:t>
      </w:r>
      <w:r w:rsidRPr="007D1FC3">
        <w:rPr>
          <w:rFonts w:ascii="Arial" w:hAnsi="Arial" w:cs="Arial"/>
          <w:i/>
          <w:iCs/>
          <w:kern w:val="2"/>
          <w:lang w:val="en-IN"/>
        </w:rPr>
        <w:t>Scientific Reports</w:t>
      </w:r>
      <w:r w:rsidRPr="007D1FC3">
        <w:rPr>
          <w:rFonts w:ascii="Arial" w:eastAsia="Calibri" w:hAnsi="Arial" w:cs="Arial"/>
          <w:kern w:val="2"/>
          <w:lang w:val="en-IN"/>
        </w:rPr>
        <w:t>, 7, 1362. https://doi.org/10.1038/s41598-017-01594-7</w:t>
      </w:r>
    </w:p>
    <w:p w14:paraId="6930AFBB" w14:textId="77777777" w:rsidR="007D1FC3" w:rsidRDefault="007D1FC3" w:rsidP="007D1FC3">
      <w:pPr>
        <w:spacing w:after="160"/>
        <w:contextualSpacing/>
        <w:jc w:val="both"/>
        <w:rPr>
          <w:rFonts w:ascii="Arial" w:eastAsia="Calibri" w:hAnsi="Arial" w:cs="Arial"/>
          <w:kern w:val="2"/>
          <w:lang w:val="en-IN"/>
        </w:rPr>
      </w:pPr>
    </w:p>
    <w:p w14:paraId="6E778278" w14:textId="23AE1A3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Rios-Fuster, B., Arechavala-Lopez, P., García-Marcos, K., Alomar, C., Compa, M., Alvarez, E., Julià, M. M., Martí, A. S., Sureda, A., &amp; Deudero, S. (2021). Experimental evidence of physiological and behavioral effects of microplastic ingestion in </w:t>
      </w:r>
      <w:r w:rsidRPr="007D1FC3">
        <w:rPr>
          <w:rFonts w:ascii="Arial" w:hAnsi="Arial" w:cs="Arial"/>
          <w:i/>
          <w:iCs/>
          <w:kern w:val="2"/>
          <w:lang w:val="en-IN"/>
        </w:rPr>
        <w:t>Sparus aurata</w:t>
      </w:r>
      <w:r w:rsidRPr="007D1FC3">
        <w:rPr>
          <w:rFonts w:ascii="Arial" w:eastAsia="Calibri" w:hAnsi="Arial" w:cs="Arial"/>
          <w:kern w:val="2"/>
          <w:lang w:val="en-IN"/>
        </w:rPr>
        <w:t xml:space="preserve">. </w:t>
      </w:r>
      <w:r w:rsidRPr="007D1FC3">
        <w:rPr>
          <w:rFonts w:ascii="Arial" w:hAnsi="Arial" w:cs="Arial"/>
          <w:i/>
          <w:iCs/>
          <w:kern w:val="2"/>
          <w:lang w:val="en-IN"/>
        </w:rPr>
        <w:t>Aquatic Toxicology</w:t>
      </w:r>
      <w:r w:rsidRPr="007D1FC3">
        <w:rPr>
          <w:rFonts w:ascii="Arial" w:eastAsia="Calibri" w:hAnsi="Arial" w:cs="Arial"/>
          <w:kern w:val="2"/>
          <w:lang w:val="en-IN"/>
        </w:rPr>
        <w:t>, 231, 105737. https://doi.org/10.1016/j.aquatox.2020.105737</w:t>
      </w:r>
    </w:p>
    <w:p w14:paraId="56713E74" w14:textId="77777777" w:rsidR="007D1FC3" w:rsidRDefault="007D1FC3" w:rsidP="007D1FC3">
      <w:pPr>
        <w:spacing w:after="160"/>
        <w:contextualSpacing/>
        <w:jc w:val="both"/>
        <w:rPr>
          <w:rFonts w:ascii="Arial" w:eastAsia="Calibri" w:hAnsi="Arial" w:cs="Arial"/>
          <w:kern w:val="2"/>
          <w:lang w:val="en-IN"/>
        </w:rPr>
      </w:pPr>
    </w:p>
    <w:p w14:paraId="79D52CCD" w14:textId="31F31B7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Rochman, C. M., Tahir, A., Williams, S. L., Baxa, D. V., Lam, R., Miller, J. T., The, F. C., Werorilangi, S., &amp; The, S. J. (2015). Anthropogenic debris in seafood: Plastic debris and fibers from textiles in fish and bivalves sold for human consumption. </w:t>
      </w:r>
      <w:r w:rsidRPr="007D1FC3">
        <w:rPr>
          <w:rFonts w:ascii="Arial" w:hAnsi="Arial" w:cs="Arial"/>
          <w:i/>
          <w:iCs/>
          <w:kern w:val="2"/>
          <w:lang w:val="en-IN"/>
        </w:rPr>
        <w:t>Scientific Reports, 5</w:t>
      </w:r>
      <w:r w:rsidRPr="007D1FC3">
        <w:rPr>
          <w:rFonts w:ascii="Arial" w:eastAsia="Calibri" w:hAnsi="Arial" w:cs="Arial"/>
          <w:kern w:val="2"/>
          <w:lang w:val="en-IN"/>
        </w:rPr>
        <w:t>, 14340. https://doi.org/10.1038/srep14340</w:t>
      </w:r>
    </w:p>
    <w:p w14:paraId="5ECB2657" w14:textId="77777777" w:rsidR="007D1FC3" w:rsidRDefault="007D1FC3" w:rsidP="007D1FC3">
      <w:pPr>
        <w:spacing w:after="160"/>
        <w:contextualSpacing/>
        <w:jc w:val="both"/>
        <w:rPr>
          <w:rFonts w:ascii="Arial" w:eastAsia="Calibri" w:hAnsi="Arial" w:cs="Arial"/>
          <w:kern w:val="2"/>
          <w:lang w:val="en-IN"/>
        </w:rPr>
      </w:pPr>
    </w:p>
    <w:p w14:paraId="0224B461" w14:textId="023FA5E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Romano, N., Renukdas, N., Fischer, H., Shrivastava, J., Baruah, K., Egnew, N., &amp; Sinha, A. K. (2020). Differential modulation of oxidative stress, antioxidant defense, histomorphology, ion-regulation and growth marker gene expression in goldfish (</w:t>
      </w:r>
      <w:r w:rsidRPr="007D1FC3">
        <w:rPr>
          <w:rFonts w:ascii="Arial" w:hAnsi="Arial" w:cs="Arial"/>
          <w:i/>
          <w:iCs/>
          <w:kern w:val="2"/>
          <w:lang w:val="en-IN"/>
        </w:rPr>
        <w:t>Carassius auratus</w:t>
      </w:r>
      <w:r w:rsidRPr="007D1FC3">
        <w:rPr>
          <w:rFonts w:ascii="Arial" w:eastAsia="Calibri" w:hAnsi="Arial" w:cs="Arial"/>
          <w:kern w:val="2"/>
          <w:lang w:val="en-IN"/>
        </w:rPr>
        <w:t xml:space="preserve">) following exposure to different dose of virgin microplastics. </w:t>
      </w:r>
      <w:r w:rsidRPr="007D1FC3">
        <w:rPr>
          <w:rFonts w:ascii="Arial" w:hAnsi="Arial" w:cs="Arial"/>
          <w:i/>
          <w:iCs/>
          <w:kern w:val="2"/>
          <w:lang w:val="en-IN"/>
        </w:rPr>
        <w:t>Comparative Biochemistry and Physiology Part C: Toxicology &amp; Pharmacology</w:t>
      </w:r>
      <w:r w:rsidRPr="007D1FC3">
        <w:rPr>
          <w:rFonts w:ascii="Arial" w:eastAsia="Calibri" w:hAnsi="Arial" w:cs="Arial"/>
          <w:kern w:val="2"/>
          <w:lang w:val="en-IN"/>
        </w:rPr>
        <w:t>, 238, 108862. https://doi.org/10.1016/j.cbpc.2020.108862</w:t>
      </w:r>
    </w:p>
    <w:p w14:paraId="1C99397A" w14:textId="77777777" w:rsidR="007D1FC3" w:rsidRDefault="007D1FC3" w:rsidP="007D1FC3">
      <w:pPr>
        <w:spacing w:after="160"/>
        <w:contextualSpacing/>
        <w:jc w:val="both"/>
        <w:rPr>
          <w:rFonts w:ascii="Arial" w:eastAsia="Calibri" w:hAnsi="Arial" w:cs="Arial"/>
          <w:kern w:val="2"/>
          <w:lang w:val="en-IN"/>
        </w:rPr>
      </w:pPr>
    </w:p>
    <w:p w14:paraId="5528A31C" w14:textId="7EFF20C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Ryu, H. S., Moon, J., Kim, H., &amp; Lee, J. Y. (2021). Modeling and parametric simulation of microplastic transport in groundwater environments. </w:t>
      </w:r>
      <w:r w:rsidRPr="007D1FC3">
        <w:rPr>
          <w:rFonts w:ascii="Arial" w:hAnsi="Arial" w:cs="Arial"/>
          <w:i/>
          <w:iCs/>
          <w:kern w:val="2"/>
          <w:lang w:val="en-IN"/>
        </w:rPr>
        <w:t>Applied Sciences, 11</w:t>
      </w:r>
      <w:r w:rsidRPr="007D1FC3">
        <w:rPr>
          <w:rFonts w:ascii="Arial" w:eastAsia="Calibri" w:hAnsi="Arial" w:cs="Arial"/>
          <w:kern w:val="2"/>
          <w:lang w:val="en-IN"/>
        </w:rPr>
        <w:t>, 7189. https://doi.org/10.3390/app11167189</w:t>
      </w:r>
    </w:p>
    <w:p w14:paraId="1943EEFE" w14:textId="77777777" w:rsidR="007D1FC3" w:rsidRDefault="007D1FC3" w:rsidP="007D1FC3">
      <w:pPr>
        <w:spacing w:after="160"/>
        <w:contextualSpacing/>
        <w:jc w:val="both"/>
        <w:rPr>
          <w:rFonts w:ascii="Arial" w:eastAsia="Calibri" w:hAnsi="Arial" w:cs="Arial"/>
          <w:kern w:val="2"/>
          <w:lang w:val="en-IN"/>
        </w:rPr>
      </w:pPr>
    </w:p>
    <w:p w14:paraId="13065A05" w14:textId="259D293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Sarker, A., Deepo, D. M., Nandi, R., Rana, J., Islam, S., Rahman, S., Hossain, M. N., Islam, M. S., Baroi, A., &amp; Kim, J. E. (2020). A review of microplastics pollution in the soil and terrestrial ecosystems: A global and Bangladesh perspective. </w:t>
      </w:r>
      <w:r w:rsidRPr="007D1FC3">
        <w:rPr>
          <w:rFonts w:ascii="Arial" w:hAnsi="Arial" w:cs="Arial"/>
          <w:i/>
          <w:iCs/>
          <w:kern w:val="2"/>
          <w:lang w:val="en-IN"/>
        </w:rPr>
        <w:t>Science of the Total Environment, 733</w:t>
      </w:r>
      <w:r w:rsidRPr="007D1FC3">
        <w:rPr>
          <w:rFonts w:ascii="Arial" w:eastAsia="Calibri" w:hAnsi="Arial" w:cs="Arial"/>
          <w:kern w:val="2"/>
          <w:lang w:val="en-IN"/>
        </w:rPr>
        <w:t>, 139296. https://doi.org/10.1016/j.scitotenv.2020.139296</w:t>
      </w:r>
    </w:p>
    <w:p w14:paraId="75B82B0F"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Scherer, C., Brennholt, N., Reifferscheid, G., &amp; Wagner, M. (2017). Feeding type and development drive the ingestion of microplastics by freshwater invertebrates. </w:t>
      </w:r>
      <w:r w:rsidRPr="007D1FC3">
        <w:rPr>
          <w:rFonts w:ascii="Arial" w:hAnsi="Arial" w:cs="Arial"/>
          <w:i/>
          <w:iCs/>
          <w:kern w:val="2"/>
          <w:lang w:val="en-IN"/>
        </w:rPr>
        <w:t>Scientific Reports, 7</w:t>
      </w:r>
      <w:r w:rsidRPr="007D1FC3">
        <w:rPr>
          <w:rFonts w:ascii="Arial" w:eastAsia="Calibri" w:hAnsi="Arial" w:cs="Arial"/>
          <w:kern w:val="2"/>
          <w:lang w:val="en-IN"/>
        </w:rPr>
        <w:t>, 17006. https://doi.org/10.1038/s41598-017-17191-7</w:t>
      </w:r>
    </w:p>
    <w:p w14:paraId="504735CC" w14:textId="77777777" w:rsidR="007D1FC3" w:rsidRDefault="007D1FC3" w:rsidP="007D1FC3">
      <w:pPr>
        <w:spacing w:after="160"/>
        <w:contextualSpacing/>
        <w:jc w:val="both"/>
        <w:rPr>
          <w:rFonts w:ascii="Arial" w:eastAsia="Calibri" w:hAnsi="Arial" w:cs="Arial"/>
          <w:kern w:val="2"/>
          <w:lang w:val="en-IN"/>
        </w:rPr>
      </w:pPr>
    </w:p>
    <w:p w14:paraId="3558D5F6" w14:textId="700A255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Segovia-Mendoza, M., Nava-Castro, K. E., Palacios-Arreola, M. I., Garay-Canales, C., &amp; Morales-Montor, J. (2020). How microplastic components influence the immune system and impact on children health: Focus on cancer. </w:t>
      </w:r>
      <w:r w:rsidRPr="007D1FC3">
        <w:rPr>
          <w:rFonts w:ascii="Arial" w:hAnsi="Arial" w:cs="Arial"/>
          <w:i/>
          <w:iCs/>
          <w:kern w:val="2"/>
          <w:lang w:val="en-IN"/>
        </w:rPr>
        <w:t>Birth Defects Research</w:t>
      </w:r>
      <w:r w:rsidRPr="007D1FC3">
        <w:rPr>
          <w:rFonts w:ascii="Arial" w:eastAsia="Calibri" w:hAnsi="Arial" w:cs="Arial"/>
          <w:kern w:val="2"/>
          <w:lang w:val="en-IN"/>
        </w:rPr>
        <w:t>, 112(17), 1341–1361. https://doi.org/10.1002/bdr2.1766</w:t>
      </w:r>
    </w:p>
    <w:p w14:paraId="0B80CEF0" w14:textId="77777777" w:rsidR="007D1FC3" w:rsidRDefault="007D1FC3" w:rsidP="007D1FC3">
      <w:pPr>
        <w:spacing w:after="160"/>
        <w:contextualSpacing/>
        <w:jc w:val="both"/>
        <w:rPr>
          <w:rFonts w:ascii="Arial" w:eastAsia="Calibri" w:hAnsi="Arial" w:cs="Arial"/>
          <w:kern w:val="2"/>
          <w:lang w:val="en-IN"/>
        </w:rPr>
      </w:pPr>
    </w:p>
    <w:p w14:paraId="2C150D6B" w14:textId="5D8D299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Senathirajah, K., Attwood, S., Bhagwat, G., Carbery, M., Wilson, S., &amp; Palanisami, T. (2021). Estimation of the mass of microplastics ingested: A pivotal first step towards human health risk assessment. </w:t>
      </w:r>
      <w:r w:rsidRPr="007D1FC3">
        <w:rPr>
          <w:rFonts w:ascii="Arial" w:hAnsi="Arial" w:cs="Arial"/>
          <w:i/>
          <w:iCs/>
          <w:kern w:val="2"/>
          <w:lang w:val="en-IN"/>
        </w:rPr>
        <w:t>Journal of Hazardous Materials, 404</w:t>
      </w:r>
      <w:r w:rsidRPr="007D1FC3">
        <w:rPr>
          <w:rFonts w:ascii="Arial" w:eastAsia="Calibri" w:hAnsi="Arial" w:cs="Arial"/>
          <w:kern w:val="2"/>
          <w:lang w:val="en-IN"/>
        </w:rPr>
        <w:t>, 124004. https://doi.org/10.1016/j.jhazmat.2020.124004</w:t>
      </w:r>
    </w:p>
    <w:p w14:paraId="4DF4AC4B" w14:textId="77777777" w:rsidR="007D1FC3" w:rsidRDefault="007D1FC3" w:rsidP="007D1FC3">
      <w:pPr>
        <w:spacing w:after="160"/>
        <w:contextualSpacing/>
        <w:jc w:val="both"/>
        <w:rPr>
          <w:rFonts w:ascii="Arial" w:eastAsia="Calibri" w:hAnsi="Arial" w:cs="Arial"/>
          <w:kern w:val="2"/>
          <w:lang w:val="en-IN"/>
        </w:rPr>
      </w:pPr>
    </w:p>
    <w:p w14:paraId="3EB08D8D" w14:textId="707830C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Sharifinia, M., Bahmanbeigloo, Z. A., Keshavarzifard, M., Khanjani, M. H., &amp; Lyons, B. P. (2020). Microplastic pollution as a grand challenge in marine research: A closer look at their adverse impacts on the immune and reproductive systems. </w:t>
      </w:r>
      <w:r w:rsidRPr="007D1FC3">
        <w:rPr>
          <w:rFonts w:ascii="Arial" w:hAnsi="Arial" w:cs="Arial"/>
          <w:i/>
          <w:iCs/>
          <w:kern w:val="2"/>
          <w:lang w:val="en-IN"/>
        </w:rPr>
        <w:t>Ecotoxicology and Environmental Safety</w:t>
      </w:r>
      <w:r w:rsidRPr="007D1FC3">
        <w:rPr>
          <w:rFonts w:ascii="Arial" w:eastAsia="Calibri" w:hAnsi="Arial" w:cs="Arial"/>
          <w:kern w:val="2"/>
          <w:lang w:val="en-IN"/>
        </w:rPr>
        <w:t>, 204, 111109. https://doi.org/10.1016/j.ecoenv.2020.111109</w:t>
      </w:r>
    </w:p>
    <w:p w14:paraId="63156D2B" w14:textId="77777777" w:rsidR="007D1FC3" w:rsidRDefault="007D1FC3" w:rsidP="007D1FC3">
      <w:pPr>
        <w:spacing w:after="160"/>
        <w:contextualSpacing/>
        <w:jc w:val="both"/>
        <w:rPr>
          <w:rFonts w:ascii="Arial" w:eastAsia="Calibri" w:hAnsi="Arial" w:cs="Arial"/>
          <w:kern w:val="2"/>
          <w:lang w:val="en-IN"/>
        </w:rPr>
      </w:pPr>
    </w:p>
    <w:p w14:paraId="16331F3C" w14:textId="38A99E90"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Shi, W., Sun, S., Han, Y., Tang, Y., Zhou, W., Du, X., &amp; Liu, G. (2021). Microplastics impair olfactory-mediated behaviors of goldfish </w:t>
      </w:r>
      <w:r w:rsidRPr="007D1FC3">
        <w:rPr>
          <w:rFonts w:ascii="Arial" w:hAnsi="Arial" w:cs="Arial"/>
          <w:i/>
          <w:iCs/>
          <w:kern w:val="2"/>
          <w:lang w:val="en-IN"/>
        </w:rPr>
        <w:t>Carassius auratus</w:t>
      </w:r>
      <w:r w:rsidRPr="007D1FC3">
        <w:rPr>
          <w:rFonts w:ascii="Arial" w:eastAsia="Calibri" w:hAnsi="Arial" w:cs="Arial"/>
          <w:kern w:val="2"/>
          <w:lang w:val="en-IN"/>
        </w:rPr>
        <w:t xml:space="preserve">. </w:t>
      </w:r>
      <w:r w:rsidRPr="007D1FC3">
        <w:rPr>
          <w:rFonts w:ascii="Arial" w:hAnsi="Arial" w:cs="Arial"/>
          <w:i/>
          <w:iCs/>
          <w:kern w:val="2"/>
          <w:lang w:val="en-IN"/>
        </w:rPr>
        <w:t>Journal of Hazardous Materials</w:t>
      </w:r>
      <w:r w:rsidRPr="007D1FC3">
        <w:rPr>
          <w:rFonts w:ascii="Arial" w:eastAsia="Calibri" w:hAnsi="Arial" w:cs="Arial"/>
          <w:kern w:val="2"/>
          <w:lang w:val="en-IN"/>
        </w:rPr>
        <w:t xml:space="preserve">, 409, 125016. </w:t>
      </w:r>
      <w:r w:rsidR="00B70B55" w:rsidRPr="00B70B55">
        <w:rPr>
          <w:rFonts w:ascii="Arial" w:eastAsia="Calibri" w:hAnsi="Arial" w:cs="Arial"/>
          <w:kern w:val="2"/>
          <w:lang w:val="en-IN"/>
        </w:rPr>
        <w:t>https://doi.org/10.1016/j.jhazmat.2020.125016</w:t>
      </w:r>
    </w:p>
    <w:p w14:paraId="3F8E06FC" w14:textId="77777777" w:rsidR="00B70B55" w:rsidRDefault="00B70B55" w:rsidP="007D1FC3">
      <w:pPr>
        <w:spacing w:after="160"/>
        <w:contextualSpacing/>
        <w:jc w:val="both"/>
        <w:rPr>
          <w:rFonts w:ascii="Arial" w:eastAsia="Calibri" w:hAnsi="Arial" w:cs="Arial"/>
          <w:kern w:val="2"/>
          <w:lang w:val="en-IN"/>
        </w:rPr>
      </w:pPr>
    </w:p>
    <w:p w14:paraId="5C88DE5E" w14:textId="2FAA9E77" w:rsidR="00B70B55" w:rsidRPr="007D1FC3" w:rsidRDefault="00B70B55" w:rsidP="007D1FC3">
      <w:pPr>
        <w:spacing w:after="160"/>
        <w:contextualSpacing/>
        <w:jc w:val="both"/>
        <w:rPr>
          <w:rFonts w:ascii="Arial" w:eastAsia="Calibri" w:hAnsi="Arial" w:cs="Arial"/>
          <w:kern w:val="2"/>
          <w:lang w:val="en-IN"/>
        </w:rPr>
      </w:pPr>
      <w:r w:rsidRPr="00B70B55">
        <w:rPr>
          <w:rFonts w:ascii="Arial" w:eastAsia="Calibri" w:hAnsi="Arial" w:cs="Arial"/>
          <w:kern w:val="2"/>
          <w:lang w:val="en-IN"/>
        </w:rPr>
        <w:t>Singh, S. S., Chanda, R., Singh, N. S., Ramtharmawi, Devi, N. R., Devi, K. V., Upadhyay, K. K., &amp; Tripathi, S. K. (2024). Microplastic pollution: Exploring trophic transfer pathways and ecological impacts. Discover Environment, 2, 103. https://doi.org/10.1007/s44270-024-00103-7</w:t>
      </w:r>
    </w:p>
    <w:p w14:paraId="4F89BFF7" w14:textId="77777777" w:rsidR="007D1FC3" w:rsidRDefault="007D1FC3" w:rsidP="007D1FC3">
      <w:pPr>
        <w:spacing w:after="160"/>
        <w:contextualSpacing/>
        <w:jc w:val="both"/>
        <w:rPr>
          <w:rFonts w:ascii="Arial" w:eastAsia="Calibri" w:hAnsi="Arial" w:cs="Arial"/>
          <w:kern w:val="2"/>
          <w:lang w:val="en-IN"/>
        </w:rPr>
      </w:pPr>
    </w:p>
    <w:p w14:paraId="4241FF70" w14:textId="4EF607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Siri, C., Liu, Y., Masset, T., Dudefoi, W., Oldham, D., Minghetti, M., Grandjean, D., &amp; Breider, F. (2021). Adsorption of progesterone onto microplastics and its desorption in simulated gastric and intestinal fluids. </w:t>
      </w:r>
      <w:r w:rsidRPr="007D1FC3">
        <w:rPr>
          <w:rFonts w:ascii="Arial" w:hAnsi="Arial" w:cs="Arial"/>
          <w:i/>
          <w:iCs/>
          <w:kern w:val="2"/>
          <w:lang w:val="en-IN"/>
        </w:rPr>
        <w:t>Environmental Science: Processes &amp; Impacts</w:t>
      </w:r>
      <w:r w:rsidRPr="007D1FC3">
        <w:rPr>
          <w:rFonts w:ascii="Arial" w:eastAsia="Calibri" w:hAnsi="Arial" w:cs="Arial"/>
          <w:kern w:val="2"/>
          <w:lang w:val="en-IN"/>
        </w:rPr>
        <w:t>, 23(10), 1566–1577. https://doi.org/10.1039/D1EM00131K</w:t>
      </w:r>
    </w:p>
    <w:p w14:paraId="1C2ADD66" w14:textId="77777777" w:rsidR="007D1FC3" w:rsidRDefault="007D1FC3" w:rsidP="007D1FC3">
      <w:pPr>
        <w:spacing w:after="160"/>
        <w:contextualSpacing/>
        <w:jc w:val="both"/>
        <w:rPr>
          <w:rFonts w:ascii="Arial" w:eastAsia="Calibri" w:hAnsi="Arial" w:cs="Arial"/>
          <w:kern w:val="2"/>
          <w:lang w:val="en-IN"/>
        </w:rPr>
      </w:pPr>
    </w:p>
    <w:p w14:paraId="78F13FD4" w14:textId="55C5B12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Smith, M., Love, D. C., Rochman, C. M., &amp; Neff, R. A. (2018). Microplastics in seafood and the implications for human health. </w:t>
      </w:r>
      <w:r w:rsidRPr="007D1FC3">
        <w:rPr>
          <w:rFonts w:ascii="Arial" w:hAnsi="Arial" w:cs="Arial"/>
          <w:i/>
          <w:iCs/>
          <w:kern w:val="2"/>
          <w:lang w:val="en-IN"/>
        </w:rPr>
        <w:t>Current Environmental Health Reports</w:t>
      </w:r>
      <w:r w:rsidRPr="007D1FC3">
        <w:rPr>
          <w:rFonts w:ascii="Arial" w:eastAsia="Calibri" w:hAnsi="Arial" w:cs="Arial"/>
          <w:kern w:val="2"/>
          <w:lang w:val="en-IN"/>
        </w:rPr>
        <w:t>, 5(3), 375–386. https://doi.org/10.1007/s40572-018-0206-z</w:t>
      </w:r>
    </w:p>
    <w:p w14:paraId="1AF679F5" w14:textId="77777777" w:rsidR="007D1FC3" w:rsidRDefault="007D1FC3" w:rsidP="007D1FC3">
      <w:pPr>
        <w:spacing w:after="160"/>
        <w:contextualSpacing/>
        <w:jc w:val="both"/>
        <w:rPr>
          <w:rFonts w:ascii="Arial" w:eastAsia="Calibri" w:hAnsi="Arial" w:cs="Arial"/>
          <w:kern w:val="2"/>
          <w:lang w:val="en-IN"/>
        </w:rPr>
      </w:pPr>
    </w:p>
    <w:p w14:paraId="5A2AA78B" w14:textId="6721E90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Solleiro-Villavicencio, H., Gomez-de Leon, C. T., Río-Araiza, V. H. D., &amp; Morales-Montor, J. (2020). The detrimental effect of microplastics on critical periods of development in the neuroendocrine system. </w:t>
      </w:r>
      <w:r w:rsidRPr="007D1FC3">
        <w:rPr>
          <w:rFonts w:ascii="Arial" w:hAnsi="Arial" w:cs="Arial"/>
          <w:i/>
          <w:iCs/>
          <w:kern w:val="2"/>
          <w:lang w:val="en-IN"/>
        </w:rPr>
        <w:t>Birth Defects Research</w:t>
      </w:r>
      <w:r w:rsidRPr="007D1FC3">
        <w:rPr>
          <w:rFonts w:ascii="Arial" w:eastAsia="Calibri" w:hAnsi="Arial" w:cs="Arial"/>
          <w:kern w:val="2"/>
          <w:lang w:val="en-IN"/>
        </w:rPr>
        <w:t>, 112(17), 1326–1340. https://doi.org/10.1002/bdr2.1763</w:t>
      </w:r>
    </w:p>
    <w:p w14:paraId="3C5DFB7A" w14:textId="77777777" w:rsidR="007D1FC3" w:rsidRDefault="007D1FC3" w:rsidP="007D1FC3">
      <w:pPr>
        <w:spacing w:after="160"/>
        <w:contextualSpacing/>
        <w:jc w:val="both"/>
        <w:rPr>
          <w:rFonts w:ascii="Arial" w:eastAsia="Calibri" w:hAnsi="Arial" w:cs="Arial"/>
          <w:kern w:val="2"/>
          <w:lang w:val="en-IN"/>
        </w:rPr>
      </w:pPr>
    </w:p>
    <w:p w14:paraId="316A5F55" w14:textId="1F2A7F2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Song, Y., Cao, C., Qiu, R., Hu, J., Liu, M., Lu, S., Shi, H., Raley-Susman, K. M., &amp; He, D. (2019). Uptake and adverse effects of polyethylene terephthalate microplastics fibers on terrestrial snails (</w:t>
      </w:r>
      <w:r w:rsidRPr="007D1FC3">
        <w:rPr>
          <w:rFonts w:ascii="Arial" w:hAnsi="Arial" w:cs="Arial"/>
          <w:i/>
          <w:iCs/>
          <w:kern w:val="2"/>
          <w:lang w:val="en-IN"/>
        </w:rPr>
        <w:t>Achatina fulica</w:t>
      </w:r>
      <w:r w:rsidRPr="007D1FC3">
        <w:rPr>
          <w:rFonts w:ascii="Arial" w:eastAsia="Calibri" w:hAnsi="Arial" w:cs="Arial"/>
          <w:kern w:val="2"/>
          <w:lang w:val="en-IN"/>
        </w:rPr>
        <w:t xml:space="preserve">) after soil exposure. </w:t>
      </w:r>
      <w:r w:rsidRPr="007D1FC3">
        <w:rPr>
          <w:rFonts w:ascii="Arial" w:hAnsi="Arial" w:cs="Arial"/>
          <w:i/>
          <w:iCs/>
          <w:kern w:val="2"/>
          <w:lang w:val="en-IN"/>
        </w:rPr>
        <w:t>Environmental Pollution, 250</w:t>
      </w:r>
      <w:r w:rsidRPr="007D1FC3">
        <w:rPr>
          <w:rFonts w:ascii="Arial" w:eastAsia="Calibri" w:hAnsi="Arial" w:cs="Arial"/>
          <w:kern w:val="2"/>
          <w:lang w:val="en-IN"/>
        </w:rPr>
        <w:t>, 447–455. https://doi.org/10.1016/j.envpol.2019.04.066</w:t>
      </w:r>
    </w:p>
    <w:p w14:paraId="4E70EC8E" w14:textId="77777777" w:rsidR="007D1FC3" w:rsidRDefault="007D1FC3" w:rsidP="007D1FC3">
      <w:pPr>
        <w:spacing w:after="160"/>
        <w:contextualSpacing/>
        <w:jc w:val="both"/>
        <w:rPr>
          <w:rFonts w:ascii="Arial" w:eastAsia="Calibri" w:hAnsi="Arial" w:cs="Arial"/>
          <w:kern w:val="2"/>
          <w:lang w:val="en-IN"/>
        </w:rPr>
      </w:pPr>
    </w:p>
    <w:p w14:paraId="58D7FF91" w14:textId="43FCA5C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Sridharan, S., Kumar, M., Bolan, N. S., Singh, L., Kumar, S., Kumar, R., &amp; You, S. (2021). Are microplastics destabilizing the global network of terrestrial and aquatic ecosystem services? </w:t>
      </w:r>
      <w:r w:rsidRPr="007D1FC3">
        <w:rPr>
          <w:rFonts w:ascii="Arial" w:hAnsi="Arial" w:cs="Arial"/>
          <w:i/>
          <w:iCs/>
          <w:kern w:val="2"/>
          <w:lang w:val="en-IN"/>
        </w:rPr>
        <w:t>Environmental Research</w:t>
      </w:r>
      <w:r w:rsidRPr="007D1FC3">
        <w:rPr>
          <w:rFonts w:ascii="Arial" w:eastAsia="Calibri" w:hAnsi="Arial" w:cs="Arial"/>
          <w:kern w:val="2"/>
          <w:lang w:val="en-IN"/>
        </w:rPr>
        <w:t>, 198, 111243. https://doi.org/10.1016/j.envres.2021.111243</w:t>
      </w:r>
    </w:p>
    <w:p w14:paraId="71739AE6" w14:textId="77777777" w:rsidR="007D1FC3" w:rsidRDefault="007D1FC3" w:rsidP="007D1FC3">
      <w:pPr>
        <w:spacing w:after="160"/>
        <w:contextualSpacing/>
        <w:jc w:val="both"/>
        <w:rPr>
          <w:rFonts w:ascii="Arial" w:eastAsia="Calibri" w:hAnsi="Arial" w:cs="Arial"/>
          <w:kern w:val="2"/>
          <w:lang w:val="en-IN"/>
        </w:rPr>
      </w:pPr>
    </w:p>
    <w:p w14:paraId="717446A6" w14:textId="67C7A78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Sul, J. A. I. D., Costa, M. F., &amp; Fillmann, G. (2014). Microplastics in the pelagic environment around oceanic islands of the western tropical Atlantic Ocean. </w:t>
      </w:r>
      <w:r w:rsidRPr="007D1FC3">
        <w:rPr>
          <w:rFonts w:ascii="Arial" w:hAnsi="Arial" w:cs="Arial"/>
          <w:i/>
          <w:iCs/>
          <w:kern w:val="2"/>
          <w:lang w:val="en-IN"/>
        </w:rPr>
        <w:t>Water, Air, &amp; Soil Pollution, 225</w:t>
      </w:r>
      <w:r w:rsidRPr="007D1FC3">
        <w:rPr>
          <w:rFonts w:ascii="Arial" w:eastAsia="Calibri" w:hAnsi="Arial" w:cs="Arial"/>
          <w:kern w:val="2"/>
          <w:lang w:val="en-IN"/>
        </w:rPr>
        <w:t>, 2004. https://doi.org/10.1007/s11270-014-2004-z</w:t>
      </w:r>
    </w:p>
    <w:p w14:paraId="0E5B8EDB" w14:textId="77777777" w:rsidR="007D1FC3" w:rsidRDefault="007D1FC3" w:rsidP="007D1FC3">
      <w:pPr>
        <w:spacing w:after="160"/>
        <w:contextualSpacing/>
        <w:jc w:val="both"/>
        <w:rPr>
          <w:rFonts w:ascii="Arial" w:eastAsia="Calibri" w:hAnsi="Arial" w:cs="Arial"/>
          <w:kern w:val="2"/>
          <w:lang w:val="en-IN"/>
        </w:rPr>
      </w:pPr>
    </w:p>
    <w:p w14:paraId="14C73A81" w14:textId="1FF74E0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Sun, K., Song, Y., He, F., Jing, M., Tang, J., &amp; Liu, R. (2021). A review of human and animals’ exposure to polycyclic aromatic hydrocarbons: Health risk and adverse effects, photo-induced toxicity and regulating effect of microplastics. </w:t>
      </w:r>
      <w:r w:rsidRPr="007D1FC3">
        <w:rPr>
          <w:rFonts w:ascii="Arial" w:hAnsi="Arial" w:cs="Arial"/>
          <w:i/>
          <w:iCs/>
          <w:kern w:val="2"/>
          <w:lang w:val="en-IN"/>
        </w:rPr>
        <w:t>Science of the Total Environment</w:t>
      </w:r>
      <w:r w:rsidRPr="007D1FC3">
        <w:rPr>
          <w:rFonts w:ascii="Arial" w:eastAsia="Calibri" w:hAnsi="Arial" w:cs="Arial"/>
          <w:kern w:val="2"/>
          <w:lang w:val="en-IN"/>
        </w:rPr>
        <w:t xml:space="preserve">, 773, 145403. </w:t>
      </w:r>
      <w:r w:rsidRPr="005A5C1A">
        <w:rPr>
          <w:rFonts w:ascii="Arial" w:eastAsia="Calibri" w:hAnsi="Arial" w:cs="Arial"/>
          <w:kern w:val="2"/>
          <w:lang w:val="en-IN"/>
        </w:rPr>
        <w:t>https://doi.org/10.1016/j.scitotenv.2021.145403</w:t>
      </w:r>
    </w:p>
    <w:p w14:paraId="7E3A4882" w14:textId="77777777" w:rsidR="007D1FC3" w:rsidRDefault="007D1FC3" w:rsidP="007D1FC3">
      <w:pPr>
        <w:spacing w:after="160"/>
        <w:contextualSpacing/>
        <w:jc w:val="both"/>
        <w:rPr>
          <w:rFonts w:ascii="Arial" w:eastAsia="Calibri" w:hAnsi="Arial" w:cs="Arial"/>
          <w:kern w:val="2"/>
          <w:lang w:val="en-IN"/>
        </w:rPr>
      </w:pPr>
    </w:p>
    <w:p w14:paraId="3A1C256E" w14:textId="2C1A0B8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Sun, X., Li, Q., Shi, Y., Zhao, Y., Zheng, S., Liang, J., Liu, T., &amp; Tian, Z. (2019). Characteristics and retention of microplastics in the digestive tracts of fish from the Yellow Sea. </w:t>
      </w:r>
      <w:r w:rsidRPr="007D1FC3">
        <w:rPr>
          <w:rFonts w:ascii="Arial" w:hAnsi="Arial" w:cs="Arial"/>
          <w:i/>
          <w:iCs/>
          <w:kern w:val="2"/>
          <w:lang w:val="en-IN"/>
        </w:rPr>
        <w:t>Environmental Pollution, 249</w:t>
      </w:r>
      <w:r w:rsidRPr="007D1FC3">
        <w:rPr>
          <w:rFonts w:ascii="Arial" w:eastAsia="Calibri" w:hAnsi="Arial" w:cs="Arial"/>
          <w:kern w:val="2"/>
          <w:lang w:val="en-IN"/>
        </w:rPr>
        <w:t>, 878–885. https://doi.org/10.1016/j.envpol.2019.03.117</w:t>
      </w:r>
    </w:p>
    <w:p w14:paraId="60867435" w14:textId="77777777" w:rsidR="007D1FC3" w:rsidRDefault="007D1FC3" w:rsidP="007D1FC3">
      <w:pPr>
        <w:spacing w:after="160"/>
        <w:contextualSpacing/>
        <w:jc w:val="both"/>
        <w:rPr>
          <w:rFonts w:ascii="Arial" w:eastAsia="Calibri" w:hAnsi="Arial" w:cs="Arial"/>
          <w:kern w:val="2"/>
          <w:lang w:val="en-IN"/>
        </w:rPr>
      </w:pPr>
    </w:p>
    <w:p w14:paraId="64D4BA23" w14:textId="5D2B486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Tang, J., Ni, X., Zhou, Z., Wang, L., &amp; Lin, S. (2018). Acute microplastic exposure raises stress response and suppresses detoxification and immune capacities in the scleractinian coral </w:t>
      </w:r>
      <w:r w:rsidRPr="007D1FC3">
        <w:rPr>
          <w:rFonts w:ascii="Arial" w:hAnsi="Arial" w:cs="Arial"/>
          <w:i/>
          <w:iCs/>
          <w:kern w:val="2"/>
          <w:lang w:val="en-IN"/>
        </w:rPr>
        <w:t>Pocillopora damicornis</w:t>
      </w:r>
      <w:r w:rsidRPr="007D1FC3">
        <w:rPr>
          <w:rFonts w:ascii="Arial" w:eastAsia="Calibri" w:hAnsi="Arial" w:cs="Arial"/>
          <w:kern w:val="2"/>
          <w:lang w:val="en-IN"/>
        </w:rPr>
        <w:t xml:space="preserve">. </w:t>
      </w:r>
      <w:r w:rsidRPr="007D1FC3">
        <w:rPr>
          <w:rFonts w:ascii="Arial" w:hAnsi="Arial" w:cs="Arial"/>
          <w:i/>
          <w:iCs/>
          <w:kern w:val="2"/>
          <w:lang w:val="en-IN"/>
        </w:rPr>
        <w:t>Environmental Pollution</w:t>
      </w:r>
      <w:r w:rsidRPr="007D1FC3">
        <w:rPr>
          <w:rFonts w:ascii="Arial" w:eastAsia="Calibri" w:hAnsi="Arial" w:cs="Arial"/>
          <w:kern w:val="2"/>
          <w:lang w:val="en-IN"/>
        </w:rPr>
        <w:t>, 243, 66–74. https://doi.org/10.1016/j.envpol.2018.08.045</w:t>
      </w:r>
    </w:p>
    <w:p w14:paraId="0E7E40A2" w14:textId="77777777" w:rsidR="007D1FC3" w:rsidRDefault="007D1FC3" w:rsidP="007D1FC3">
      <w:pPr>
        <w:spacing w:after="160"/>
        <w:contextualSpacing/>
        <w:jc w:val="both"/>
        <w:rPr>
          <w:rFonts w:ascii="Arial" w:eastAsia="Calibri" w:hAnsi="Arial" w:cs="Arial"/>
          <w:kern w:val="2"/>
          <w:lang w:val="en-IN"/>
        </w:rPr>
      </w:pPr>
    </w:p>
    <w:p w14:paraId="4FF5AE00" w14:textId="7F91914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Teuten, E. L., Saquing, J. M., Knappe, D. R. U., Barlaz, M. A., Jonsson, S., Björn, A., Rowland, S. J., Thompson, R. C., Galloway, T. S., Yamashita, R., Ochi, D., Watanuki, Y., Moore, C., Viet, P. H., Tana, T. S., Prudente, M., Boonyatumanond, R., Zakaria, M. P., Akkhavong, K., ... Takada, H. (2009). Transport and release of chemicals from plastics to the environment and to wildlife. </w:t>
      </w:r>
      <w:r w:rsidRPr="007D1FC3">
        <w:rPr>
          <w:rFonts w:ascii="Arial" w:hAnsi="Arial" w:cs="Arial"/>
          <w:i/>
          <w:iCs/>
          <w:kern w:val="2"/>
          <w:lang w:val="en-IN"/>
        </w:rPr>
        <w:t>Philosophical Transactions of the Royal Society B: Biological Sciences</w:t>
      </w:r>
      <w:r w:rsidRPr="007D1FC3">
        <w:rPr>
          <w:rFonts w:ascii="Arial" w:eastAsia="Calibri" w:hAnsi="Arial" w:cs="Arial"/>
          <w:kern w:val="2"/>
          <w:lang w:val="en-IN"/>
        </w:rPr>
        <w:t>, 364(1526), 2027–2045. https://doi.org/10.1098/rstb.2008.0284</w:t>
      </w:r>
    </w:p>
    <w:p w14:paraId="3E0493D3" w14:textId="77777777" w:rsidR="007D1FC3" w:rsidRDefault="007D1FC3" w:rsidP="007D1FC3">
      <w:pPr>
        <w:spacing w:after="160"/>
        <w:contextualSpacing/>
        <w:jc w:val="both"/>
        <w:rPr>
          <w:rFonts w:ascii="Arial" w:eastAsia="Calibri" w:hAnsi="Arial" w:cs="Arial"/>
          <w:kern w:val="2"/>
          <w:lang w:val="en-IN"/>
        </w:rPr>
      </w:pPr>
    </w:p>
    <w:p w14:paraId="1F211550" w14:textId="4344B5F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Turner, M. D., Nedjai, B., Hurst, T., &amp; Pennington, D. J. (2014). Cytokines and chemokines: At the crossroads of cell signalling and inflammatory disease. </w:t>
      </w:r>
      <w:r w:rsidRPr="007D1FC3">
        <w:rPr>
          <w:rFonts w:ascii="Arial" w:hAnsi="Arial" w:cs="Arial"/>
          <w:i/>
          <w:iCs/>
          <w:kern w:val="2"/>
          <w:lang w:val="en-IN"/>
        </w:rPr>
        <w:t>Biochimica et Biophysica Acta (BBA) - Molecular Cell Research</w:t>
      </w:r>
      <w:r w:rsidRPr="007D1FC3">
        <w:rPr>
          <w:rFonts w:ascii="Arial" w:eastAsia="Calibri" w:hAnsi="Arial" w:cs="Arial"/>
          <w:kern w:val="2"/>
          <w:lang w:val="en-IN"/>
        </w:rPr>
        <w:t>, 1843(11), 2563–2582. https://doi.org/10.1016/j.bbamcr.2014.05.014</w:t>
      </w:r>
    </w:p>
    <w:p w14:paraId="7AB87EC6" w14:textId="77777777" w:rsidR="007D1FC3" w:rsidRDefault="007D1FC3" w:rsidP="007D1FC3">
      <w:pPr>
        <w:spacing w:after="160"/>
        <w:contextualSpacing/>
        <w:jc w:val="both"/>
        <w:rPr>
          <w:rFonts w:ascii="Arial" w:eastAsia="Calibri" w:hAnsi="Arial" w:cs="Arial"/>
          <w:kern w:val="2"/>
          <w:lang w:val="en-IN"/>
        </w:rPr>
      </w:pPr>
    </w:p>
    <w:p w14:paraId="533B5356" w14:textId="76F045F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Tuuri, E. M., &amp; Leterme, S. C. (2023). How plastic debris and associated chemicals impact the marine food web: A review. </w:t>
      </w:r>
      <w:r w:rsidRPr="007D1FC3">
        <w:rPr>
          <w:rFonts w:ascii="Arial" w:hAnsi="Arial" w:cs="Arial"/>
          <w:i/>
          <w:iCs/>
          <w:kern w:val="2"/>
          <w:lang w:val="en-IN"/>
        </w:rPr>
        <w:t>Environmental Pollution, 321</w:t>
      </w:r>
      <w:r w:rsidRPr="007D1FC3">
        <w:rPr>
          <w:rFonts w:ascii="Arial" w:eastAsia="Calibri" w:hAnsi="Arial" w:cs="Arial"/>
          <w:kern w:val="2"/>
          <w:lang w:val="en-IN"/>
        </w:rPr>
        <w:t>, 121156. https://doi.org/10.1016/j.envpol.2023.121156</w:t>
      </w:r>
    </w:p>
    <w:p w14:paraId="677067DF" w14:textId="77777777" w:rsidR="007D1FC3" w:rsidRDefault="007D1FC3" w:rsidP="007D1FC3">
      <w:pPr>
        <w:spacing w:after="160"/>
        <w:contextualSpacing/>
        <w:jc w:val="both"/>
        <w:rPr>
          <w:rFonts w:ascii="Arial" w:eastAsia="Calibri" w:hAnsi="Arial" w:cs="Arial"/>
          <w:kern w:val="2"/>
          <w:lang w:val="en-IN"/>
        </w:rPr>
      </w:pPr>
    </w:p>
    <w:p w14:paraId="25F8E9B4" w14:textId="116B96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Ullah, S., Ahmad, S., Guo, X., Ullah, S., Ullah, S., Nabi, G., &amp; Wanghe, K. (2023). A review of the endocrine disrupting effects of micro and nano plastic and their associated chemicals in mammals. </w:t>
      </w:r>
      <w:r w:rsidRPr="007D1FC3">
        <w:rPr>
          <w:rFonts w:ascii="Arial" w:hAnsi="Arial" w:cs="Arial"/>
          <w:i/>
          <w:iCs/>
          <w:kern w:val="2"/>
          <w:lang w:val="en-IN"/>
        </w:rPr>
        <w:t>Frontiers in Endocrinology</w:t>
      </w:r>
      <w:r w:rsidRPr="007D1FC3">
        <w:rPr>
          <w:rFonts w:ascii="Arial" w:eastAsia="Calibri" w:hAnsi="Arial" w:cs="Arial"/>
          <w:kern w:val="2"/>
          <w:lang w:val="en-IN"/>
        </w:rPr>
        <w:t>, 13, 1084236. https://doi.org/10.3389/fendo.2022.1084236</w:t>
      </w:r>
    </w:p>
    <w:p w14:paraId="31F5E2BA" w14:textId="77777777" w:rsidR="007D1FC3" w:rsidRDefault="007D1FC3" w:rsidP="007D1FC3">
      <w:pPr>
        <w:spacing w:after="160"/>
        <w:contextualSpacing/>
        <w:jc w:val="both"/>
        <w:rPr>
          <w:rFonts w:ascii="Arial" w:eastAsia="Calibri" w:hAnsi="Arial" w:cs="Arial"/>
          <w:kern w:val="2"/>
          <w:lang w:val="en-IN"/>
        </w:rPr>
      </w:pPr>
    </w:p>
    <w:p w14:paraId="592A619A" w14:textId="48CE6B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Varo, I., Osorio, K., Estensoro, I., Naya-Catala, F., Sitja-Bobadilla, A., Navarro, J. C., Perez-Sanchez, J., Torreblanca, A., &amp; Piazzon, M. C. (2021). Effect of virgin low density polyethylene microplastic ingestion on intestinal histopathology and microbiota of gilthead sea bream. </w:t>
      </w:r>
      <w:r w:rsidRPr="007D1FC3">
        <w:rPr>
          <w:rFonts w:ascii="Arial" w:hAnsi="Arial" w:cs="Arial"/>
          <w:i/>
          <w:iCs/>
          <w:kern w:val="2"/>
          <w:lang w:val="en-IN"/>
        </w:rPr>
        <w:t>Aquaculture, 545</w:t>
      </w:r>
      <w:r w:rsidRPr="007D1FC3">
        <w:rPr>
          <w:rFonts w:ascii="Arial" w:eastAsia="Calibri" w:hAnsi="Arial" w:cs="Arial"/>
          <w:kern w:val="2"/>
          <w:lang w:val="en-IN"/>
        </w:rPr>
        <w:t>, 737245. https://doi.org/10.1016/j.aquaculture.2021.737245</w:t>
      </w:r>
    </w:p>
    <w:p w14:paraId="2643E312" w14:textId="77777777" w:rsidR="007D1FC3" w:rsidRDefault="007D1FC3" w:rsidP="007D1FC3">
      <w:pPr>
        <w:spacing w:after="160"/>
        <w:contextualSpacing/>
        <w:jc w:val="both"/>
        <w:rPr>
          <w:rFonts w:ascii="Arial" w:eastAsia="Calibri" w:hAnsi="Arial" w:cs="Arial"/>
          <w:kern w:val="2"/>
          <w:lang w:val="en-IN"/>
        </w:rPr>
      </w:pPr>
    </w:p>
    <w:p w14:paraId="49EF2829" w14:textId="145BF14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Walkinshaw, C., Lindeque, P. K., Thompson, R., Tolhurst, T., &amp; Cole, M. (2020). Microplastics and seafood: Lower trophic organisms at highest risk of contamination. </w:t>
      </w:r>
      <w:r w:rsidRPr="007D1FC3">
        <w:rPr>
          <w:rFonts w:ascii="Arial" w:hAnsi="Arial" w:cs="Arial"/>
          <w:i/>
          <w:iCs/>
          <w:kern w:val="2"/>
          <w:lang w:val="en-IN"/>
        </w:rPr>
        <w:t>Ecotoxicology and Environmental Safety, 190</w:t>
      </w:r>
      <w:r w:rsidRPr="007D1FC3">
        <w:rPr>
          <w:rFonts w:ascii="Arial" w:eastAsia="Calibri" w:hAnsi="Arial" w:cs="Arial"/>
          <w:kern w:val="2"/>
          <w:lang w:val="en-IN"/>
        </w:rPr>
        <w:t>, 110066. https://doi.org/10.1016/j.ecoenv.2019.110066</w:t>
      </w:r>
    </w:p>
    <w:p w14:paraId="08F16508" w14:textId="77777777" w:rsidR="007D1FC3" w:rsidRDefault="007D1FC3" w:rsidP="007D1FC3">
      <w:pPr>
        <w:spacing w:after="160"/>
        <w:contextualSpacing/>
        <w:jc w:val="both"/>
        <w:rPr>
          <w:rFonts w:ascii="Arial" w:eastAsia="Calibri" w:hAnsi="Arial" w:cs="Arial"/>
          <w:kern w:val="2"/>
          <w:lang w:val="en-IN"/>
        </w:rPr>
      </w:pPr>
    </w:p>
    <w:p w14:paraId="76E49737" w14:textId="1220A1F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Wan, L., Cheng, H., Liu, Y., Shen, Y., Liu, G., &amp; Su, X. (2023). Global meta-analysis reveals differential effects of microplastics on soil ecosystem. </w:t>
      </w:r>
      <w:r w:rsidRPr="007D1FC3">
        <w:rPr>
          <w:rFonts w:ascii="Arial" w:hAnsi="Arial" w:cs="Arial"/>
          <w:i/>
          <w:iCs/>
          <w:kern w:val="2"/>
          <w:lang w:val="en-IN"/>
        </w:rPr>
        <w:t>Science of the Total Environment</w:t>
      </w:r>
      <w:r w:rsidRPr="007D1FC3">
        <w:rPr>
          <w:rFonts w:ascii="Arial" w:eastAsia="Calibri" w:hAnsi="Arial" w:cs="Arial"/>
          <w:kern w:val="2"/>
          <w:lang w:val="en-IN"/>
        </w:rPr>
        <w:t>, 867, 161403. https://doi.org/10.1016/j.scitotenv.2023.161403</w:t>
      </w:r>
    </w:p>
    <w:p w14:paraId="46DE260E" w14:textId="77777777" w:rsidR="007D1FC3" w:rsidRDefault="007D1FC3" w:rsidP="007D1FC3">
      <w:pPr>
        <w:spacing w:after="160"/>
        <w:contextualSpacing/>
        <w:jc w:val="both"/>
        <w:rPr>
          <w:rFonts w:ascii="Arial" w:eastAsia="Calibri" w:hAnsi="Arial" w:cs="Arial"/>
          <w:kern w:val="2"/>
          <w:lang w:val="en-IN"/>
        </w:rPr>
      </w:pPr>
    </w:p>
    <w:p w14:paraId="3A8A0F85" w14:textId="6C745B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Wang, J., Guo, X., &amp; Xue, J. (2021). Biofilm-developed microplastics as vectors of pollutants in aquatic environments. </w:t>
      </w:r>
      <w:r w:rsidRPr="007D1FC3">
        <w:rPr>
          <w:rFonts w:ascii="Arial" w:hAnsi="Arial" w:cs="Arial"/>
          <w:i/>
          <w:iCs/>
          <w:kern w:val="2"/>
          <w:lang w:val="en-IN"/>
        </w:rPr>
        <w:t>Environmental Science &amp; Technology</w:t>
      </w:r>
      <w:r w:rsidRPr="007D1FC3">
        <w:rPr>
          <w:rFonts w:ascii="Arial" w:eastAsia="Calibri" w:hAnsi="Arial" w:cs="Arial"/>
          <w:kern w:val="2"/>
          <w:lang w:val="en-IN"/>
        </w:rPr>
        <w:t>, 55(19), 12780–12790. https://doi.org/10.1021/acs.est.1c02744</w:t>
      </w:r>
    </w:p>
    <w:p w14:paraId="6B3415ED" w14:textId="77777777" w:rsidR="007D1FC3" w:rsidRDefault="007D1FC3" w:rsidP="007D1FC3">
      <w:pPr>
        <w:spacing w:after="160"/>
        <w:contextualSpacing/>
        <w:jc w:val="both"/>
        <w:rPr>
          <w:rFonts w:ascii="Arial" w:eastAsia="Calibri" w:hAnsi="Arial" w:cs="Arial"/>
          <w:kern w:val="2"/>
          <w:lang w:val="en-IN"/>
        </w:rPr>
      </w:pPr>
    </w:p>
    <w:p w14:paraId="5D822294" w14:textId="27C599B6"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Waye, A., &amp; Trudeau, V. L. (2011). Neuroendocrine disruption: More than hormones are upset. </w:t>
      </w:r>
      <w:r w:rsidRPr="007D1FC3">
        <w:rPr>
          <w:rFonts w:ascii="Arial" w:hAnsi="Arial" w:cs="Arial"/>
          <w:i/>
          <w:iCs/>
          <w:kern w:val="2"/>
          <w:lang w:val="en-IN"/>
        </w:rPr>
        <w:t>Journal of Toxicology and Environmental Health, Part B</w:t>
      </w:r>
      <w:r w:rsidRPr="007D1FC3">
        <w:rPr>
          <w:rFonts w:ascii="Arial" w:eastAsia="Calibri" w:hAnsi="Arial" w:cs="Arial"/>
          <w:kern w:val="2"/>
          <w:lang w:val="en-IN"/>
        </w:rPr>
        <w:t xml:space="preserve">, 14(5–7), 270–291. </w:t>
      </w:r>
      <w:r w:rsidR="005A5C1A" w:rsidRPr="005A5C1A">
        <w:rPr>
          <w:rFonts w:ascii="Arial" w:eastAsia="Calibri" w:hAnsi="Arial" w:cs="Arial"/>
          <w:kern w:val="2"/>
          <w:lang w:val="en-IN"/>
        </w:rPr>
        <w:t>https://doi.org/10.1080/10937404.2011.578553</w:t>
      </w:r>
    </w:p>
    <w:p w14:paraId="5D837F73" w14:textId="77777777" w:rsidR="005A5C1A" w:rsidRPr="007D1FC3" w:rsidRDefault="005A5C1A" w:rsidP="007D1FC3">
      <w:pPr>
        <w:spacing w:after="160"/>
        <w:contextualSpacing/>
        <w:jc w:val="both"/>
        <w:rPr>
          <w:rFonts w:ascii="Arial" w:eastAsia="Calibri" w:hAnsi="Arial" w:cs="Arial"/>
          <w:kern w:val="2"/>
          <w:lang w:val="en-IN"/>
        </w:rPr>
      </w:pPr>
    </w:p>
    <w:p w14:paraId="6475699F"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Welden, N. A. C., &amp; Cowie, P. R. (2016). Long-term microplastic retention causes reduced body condition in the langoustine, </w:t>
      </w:r>
      <w:r w:rsidRPr="007D1FC3">
        <w:rPr>
          <w:rFonts w:ascii="Arial" w:hAnsi="Arial" w:cs="Arial"/>
          <w:i/>
          <w:iCs/>
          <w:kern w:val="2"/>
          <w:lang w:val="en-IN"/>
        </w:rPr>
        <w:t>Nephrops norvegicus</w:t>
      </w:r>
      <w:r w:rsidRPr="007D1FC3">
        <w:rPr>
          <w:rFonts w:ascii="Arial" w:eastAsia="Calibri" w:hAnsi="Arial" w:cs="Arial"/>
          <w:kern w:val="2"/>
          <w:lang w:val="en-IN"/>
        </w:rPr>
        <w:t xml:space="preserve">. </w:t>
      </w:r>
      <w:r w:rsidRPr="007D1FC3">
        <w:rPr>
          <w:rFonts w:ascii="Arial" w:hAnsi="Arial" w:cs="Arial"/>
          <w:i/>
          <w:iCs/>
          <w:kern w:val="2"/>
          <w:lang w:val="en-IN"/>
        </w:rPr>
        <w:t>Environmental Pollution, 218</w:t>
      </w:r>
      <w:r w:rsidRPr="007D1FC3">
        <w:rPr>
          <w:rFonts w:ascii="Arial" w:eastAsia="Calibri" w:hAnsi="Arial" w:cs="Arial"/>
          <w:kern w:val="2"/>
          <w:lang w:val="en-IN"/>
        </w:rPr>
        <w:t>, 895–900. https://doi.org/10.1016/j.envpol.2016.08.020</w:t>
      </w:r>
    </w:p>
    <w:p w14:paraId="6C199AFE" w14:textId="77777777" w:rsidR="007D1FC3" w:rsidRDefault="007D1FC3" w:rsidP="007D1FC3">
      <w:pPr>
        <w:spacing w:after="160"/>
        <w:contextualSpacing/>
        <w:jc w:val="both"/>
        <w:rPr>
          <w:rFonts w:ascii="Arial" w:eastAsia="Calibri" w:hAnsi="Arial" w:cs="Arial"/>
          <w:kern w:val="2"/>
          <w:lang w:val="en-IN"/>
        </w:rPr>
      </w:pPr>
    </w:p>
    <w:p w14:paraId="0761DB25" w14:textId="1954FA7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Wong, J. K. H., Lee, K. K., Tang, K. H. D., &amp; Yap, P. S. (2020). Microplastics in the freshwater and terrestrial environments: Prevalence, fates, impacts and sustainable solutions. </w:t>
      </w:r>
      <w:r w:rsidRPr="007D1FC3">
        <w:rPr>
          <w:rFonts w:ascii="Arial" w:hAnsi="Arial" w:cs="Arial"/>
          <w:i/>
          <w:iCs/>
          <w:kern w:val="2"/>
          <w:lang w:val="en-IN"/>
        </w:rPr>
        <w:t>Science of the Total Environment</w:t>
      </w:r>
      <w:r w:rsidRPr="007D1FC3">
        <w:rPr>
          <w:rFonts w:ascii="Arial" w:eastAsia="Calibri" w:hAnsi="Arial" w:cs="Arial"/>
          <w:kern w:val="2"/>
          <w:lang w:val="en-IN"/>
        </w:rPr>
        <w:t>, 719, 137512. https://doi.org/10.1016/j.scitotenv.2020.137512</w:t>
      </w:r>
    </w:p>
    <w:p w14:paraId="4CE9D07F" w14:textId="77777777" w:rsidR="007D1FC3" w:rsidRDefault="007D1FC3" w:rsidP="007D1FC3">
      <w:pPr>
        <w:spacing w:after="160"/>
        <w:contextualSpacing/>
        <w:jc w:val="both"/>
        <w:rPr>
          <w:rFonts w:ascii="Arial" w:eastAsia="Calibri" w:hAnsi="Arial" w:cs="Arial"/>
          <w:kern w:val="2"/>
          <w:lang w:val="en-IN"/>
        </w:rPr>
      </w:pPr>
    </w:p>
    <w:p w14:paraId="5020E0E0" w14:textId="09E2628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Wright, S. L., Thompson, R. C., &amp; Galloway, T. S. (2013). The physical impacts of microplastics on marine organisms: A review. </w:t>
      </w:r>
      <w:r w:rsidRPr="007D1FC3">
        <w:rPr>
          <w:rFonts w:ascii="Arial" w:hAnsi="Arial" w:cs="Arial"/>
          <w:i/>
          <w:iCs/>
          <w:kern w:val="2"/>
          <w:lang w:val="en-IN"/>
        </w:rPr>
        <w:t>Environmental Pollution, 178</w:t>
      </w:r>
      <w:r w:rsidRPr="007D1FC3">
        <w:rPr>
          <w:rFonts w:ascii="Arial" w:eastAsia="Calibri" w:hAnsi="Arial" w:cs="Arial"/>
          <w:kern w:val="2"/>
          <w:lang w:val="en-IN"/>
        </w:rPr>
        <w:t>, 483–492. https://doi.org/10.1016/j.envpol.2013.02.031</w:t>
      </w:r>
    </w:p>
    <w:p w14:paraId="7A5A54E2" w14:textId="77777777" w:rsidR="007D1FC3" w:rsidRDefault="007D1FC3" w:rsidP="007D1FC3">
      <w:pPr>
        <w:spacing w:after="160"/>
        <w:contextualSpacing/>
        <w:jc w:val="both"/>
        <w:rPr>
          <w:rFonts w:ascii="Arial" w:eastAsia="Calibri" w:hAnsi="Arial" w:cs="Arial"/>
          <w:kern w:val="2"/>
          <w:lang w:val="en-IN"/>
        </w:rPr>
      </w:pPr>
    </w:p>
    <w:p w14:paraId="185FC154" w14:textId="5BC6F2B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Wu, R. T., Cai, Y. F., Chen, Y. X., Yang, Y. W., Xing, S. C., &amp; Liao, X. D. (2021). Occurrence of microplastic in livestock and poultry manure in South China. </w:t>
      </w:r>
      <w:r w:rsidRPr="007D1FC3">
        <w:rPr>
          <w:rFonts w:ascii="Arial" w:hAnsi="Arial" w:cs="Arial"/>
          <w:i/>
          <w:iCs/>
          <w:kern w:val="2"/>
          <w:lang w:val="en-IN"/>
        </w:rPr>
        <w:t>Environmental Pollution</w:t>
      </w:r>
      <w:r w:rsidRPr="007D1FC3">
        <w:rPr>
          <w:rFonts w:ascii="Arial" w:eastAsia="Calibri" w:hAnsi="Arial" w:cs="Arial"/>
          <w:kern w:val="2"/>
          <w:lang w:val="en-IN"/>
        </w:rPr>
        <w:t>, 277, 116790. https://doi.org/10.1016/j.envpol.2021.116790</w:t>
      </w:r>
    </w:p>
    <w:p w14:paraId="026D30DE" w14:textId="77777777" w:rsidR="007D1FC3" w:rsidRDefault="007D1FC3" w:rsidP="007D1FC3">
      <w:pPr>
        <w:spacing w:after="160"/>
        <w:contextualSpacing/>
        <w:jc w:val="both"/>
        <w:rPr>
          <w:rFonts w:ascii="Arial" w:eastAsia="Calibri" w:hAnsi="Arial" w:cs="Arial"/>
          <w:kern w:val="2"/>
          <w:lang w:val="en-IN"/>
        </w:rPr>
      </w:pPr>
    </w:p>
    <w:p w14:paraId="2C885FBA" w14:textId="0D9E068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Xiang, Y. J., Jiang, L., Zhou, Y. Y., Luo, Z. R., Zhi, D., Yang, J., &amp; Lam, S. S. (2022). Microplastics and environmental pollutants: Key interaction and toxicology in aquatic and soil environments. </w:t>
      </w:r>
      <w:r w:rsidRPr="007D1FC3">
        <w:rPr>
          <w:rFonts w:ascii="Arial" w:hAnsi="Arial" w:cs="Arial"/>
          <w:i/>
          <w:iCs/>
          <w:kern w:val="2"/>
          <w:lang w:val="en-IN"/>
        </w:rPr>
        <w:t>Journal of Hazardous Materials, 422</w:t>
      </w:r>
      <w:r w:rsidRPr="007D1FC3">
        <w:rPr>
          <w:rFonts w:ascii="Arial" w:eastAsia="Calibri" w:hAnsi="Arial" w:cs="Arial"/>
          <w:kern w:val="2"/>
          <w:lang w:val="en-IN"/>
        </w:rPr>
        <w:t>, 126843. https://doi.org/10.1016/j.jhazmat.2021.126843</w:t>
      </w:r>
    </w:p>
    <w:p w14:paraId="3660B52D" w14:textId="77777777" w:rsidR="007D1FC3" w:rsidRDefault="007D1FC3" w:rsidP="007D1FC3">
      <w:pPr>
        <w:spacing w:after="160"/>
        <w:contextualSpacing/>
        <w:jc w:val="both"/>
        <w:rPr>
          <w:rFonts w:ascii="Arial" w:eastAsia="Calibri" w:hAnsi="Arial" w:cs="Arial"/>
          <w:kern w:val="2"/>
          <w:lang w:val="en-IN"/>
        </w:rPr>
      </w:pPr>
    </w:p>
    <w:p w14:paraId="06CD1C7E" w14:textId="7BC7ADB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Xie, X., Deng, T., Duan, J., Xie, J., Yuan, J., &amp; Chen, M. (2020). Exposure to polystyrene microplastics causes reproductive toxicity through oxidative stress and activation of the P38 </w:t>
      </w:r>
      <w:r w:rsidRPr="007D1FC3">
        <w:rPr>
          <w:rFonts w:ascii="Arial" w:eastAsia="Calibri" w:hAnsi="Arial" w:cs="Arial"/>
          <w:kern w:val="2"/>
          <w:lang w:val="en-IN"/>
        </w:rPr>
        <w:lastRenderedPageBreak/>
        <w:t xml:space="preserve">MAPK signaling pathway. </w:t>
      </w:r>
      <w:r w:rsidRPr="007D1FC3">
        <w:rPr>
          <w:rFonts w:ascii="Arial" w:hAnsi="Arial" w:cs="Arial"/>
          <w:i/>
          <w:iCs/>
          <w:kern w:val="2"/>
          <w:lang w:val="en-IN"/>
        </w:rPr>
        <w:t>Ecotoxicology and Environmental Safety</w:t>
      </w:r>
      <w:r w:rsidRPr="007D1FC3">
        <w:rPr>
          <w:rFonts w:ascii="Arial" w:eastAsia="Calibri" w:hAnsi="Arial" w:cs="Arial"/>
          <w:kern w:val="2"/>
          <w:lang w:val="en-IN"/>
        </w:rPr>
        <w:t>, 190, 110133. https://doi.org/10.1016/j.ecoenv.2019.110133</w:t>
      </w:r>
    </w:p>
    <w:p w14:paraId="47394C97" w14:textId="77777777" w:rsidR="007D1FC3" w:rsidRDefault="007D1FC3" w:rsidP="007D1FC3">
      <w:pPr>
        <w:spacing w:after="160"/>
        <w:contextualSpacing/>
        <w:jc w:val="both"/>
        <w:rPr>
          <w:rFonts w:ascii="Arial" w:eastAsia="Calibri" w:hAnsi="Arial" w:cs="Arial"/>
          <w:kern w:val="2"/>
          <w:lang w:val="en-IN"/>
        </w:rPr>
      </w:pPr>
    </w:p>
    <w:p w14:paraId="05CAD0EA" w14:textId="11B4269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Xu, G., Liu, Y., Song, X., Li, M., &amp; Yu, Y. (2021). Size effects of microplastics on accumulation and elimination of phenanthrene in earthworms. </w:t>
      </w:r>
      <w:r w:rsidRPr="007D1FC3">
        <w:rPr>
          <w:rFonts w:ascii="Arial" w:hAnsi="Arial" w:cs="Arial"/>
          <w:i/>
          <w:iCs/>
          <w:kern w:val="2"/>
          <w:lang w:val="en-IN"/>
        </w:rPr>
        <w:t>Journal of Hazardous Materials</w:t>
      </w:r>
      <w:r w:rsidRPr="007D1FC3">
        <w:rPr>
          <w:rFonts w:ascii="Arial" w:eastAsia="Calibri" w:hAnsi="Arial" w:cs="Arial"/>
          <w:kern w:val="2"/>
          <w:lang w:val="en-IN"/>
        </w:rPr>
        <w:t>, 403, 123966. https://doi.org/10.1016/j.jhazmat.2020.123966</w:t>
      </w:r>
    </w:p>
    <w:p w14:paraId="45FEBD33" w14:textId="77777777" w:rsidR="007D1FC3" w:rsidRDefault="007D1FC3" w:rsidP="007D1FC3">
      <w:pPr>
        <w:spacing w:after="160"/>
        <w:contextualSpacing/>
        <w:jc w:val="both"/>
        <w:rPr>
          <w:rFonts w:ascii="Arial" w:eastAsia="Calibri" w:hAnsi="Arial" w:cs="Arial"/>
          <w:kern w:val="2"/>
          <w:lang w:val="en-IN"/>
        </w:rPr>
      </w:pPr>
    </w:p>
    <w:p w14:paraId="50BD4AE4" w14:textId="573C791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Yu, S., &amp; Cole, M. (2020). Review: Effects of microplastic on zooplankton survival and sublethal responses. </w:t>
      </w:r>
      <w:r w:rsidRPr="007D1FC3">
        <w:rPr>
          <w:rFonts w:ascii="Arial" w:hAnsi="Arial" w:cs="Arial"/>
          <w:i/>
          <w:iCs/>
          <w:kern w:val="2"/>
          <w:lang w:val="en-IN"/>
        </w:rPr>
        <w:t>Oceanography and Marine Biology: An Annual Review</w:t>
      </w:r>
      <w:r w:rsidRPr="007D1FC3">
        <w:rPr>
          <w:rFonts w:ascii="Arial" w:eastAsia="Calibri" w:hAnsi="Arial" w:cs="Arial"/>
          <w:kern w:val="2"/>
          <w:lang w:val="en-IN"/>
        </w:rPr>
        <w:t>, 58, 351–394.</w:t>
      </w:r>
    </w:p>
    <w:p w14:paraId="619ED9BF" w14:textId="77777777" w:rsidR="007D1FC3" w:rsidRDefault="007D1FC3" w:rsidP="007D1FC3">
      <w:pPr>
        <w:spacing w:after="160"/>
        <w:contextualSpacing/>
        <w:jc w:val="both"/>
        <w:rPr>
          <w:rFonts w:ascii="Arial" w:eastAsia="Calibri" w:hAnsi="Arial" w:cs="Arial"/>
          <w:kern w:val="2"/>
          <w:lang w:val="en-IN"/>
        </w:rPr>
      </w:pPr>
    </w:p>
    <w:p w14:paraId="08EEFB47" w14:textId="441B2D1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Yurtsever, M. (2019). Glitters as a source of primary microplastics: An approach to environmental responsibility and ethics. </w:t>
      </w:r>
      <w:r w:rsidRPr="007D1FC3">
        <w:rPr>
          <w:rFonts w:ascii="Arial" w:hAnsi="Arial" w:cs="Arial"/>
          <w:i/>
          <w:iCs/>
          <w:kern w:val="2"/>
          <w:lang w:val="en-IN"/>
        </w:rPr>
        <w:t>Journal of Agricultural and Environmental Ethics, 32</w:t>
      </w:r>
      <w:r w:rsidRPr="007D1FC3">
        <w:rPr>
          <w:rFonts w:ascii="Arial" w:eastAsia="Calibri" w:hAnsi="Arial" w:cs="Arial"/>
          <w:kern w:val="2"/>
          <w:lang w:val="en-IN"/>
        </w:rPr>
        <w:t>, 459–478</w:t>
      </w:r>
      <w:r w:rsidRPr="005A5C1A">
        <w:rPr>
          <w:rFonts w:ascii="Arial" w:eastAsia="Calibri" w:hAnsi="Arial" w:cs="Arial"/>
          <w:kern w:val="2"/>
          <w:lang w:val="en-IN"/>
        </w:rPr>
        <w:t xml:space="preserve">. </w:t>
      </w:r>
      <w:hyperlink r:id="rId21" w:history="1">
        <w:r w:rsidRPr="005A5C1A">
          <w:rPr>
            <w:rFonts w:ascii="Arial" w:eastAsia="Calibri" w:hAnsi="Arial" w:cs="Arial"/>
            <w:kern w:val="2"/>
            <w:lang w:val="en-IN"/>
          </w:rPr>
          <w:t>https://doi.org/10.1007/s10806-019-09771-y</w:t>
        </w:r>
      </w:hyperlink>
    </w:p>
    <w:p w14:paraId="77892F09" w14:textId="77777777" w:rsidR="007D1FC3" w:rsidRDefault="007D1FC3" w:rsidP="007D1FC3">
      <w:pPr>
        <w:spacing w:after="160"/>
        <w:contextualSpacing/>
        <w:jc w:val="both"/>
        <w:rPr>
          <w:rFonts w:ascii="Arial" w:eastAsia="Calibri" w:hAnsi="Arial" w:cs="Arial"/>
          <w:kern w:val="2"/>
          <w:lang w:val="en-IN"/>
        </w:rPr>
      </w:pPr>
    </w:p>
    <w:p w14:paraId="532A7C3A" w14:textId="0275AD6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Zantis, L. J., Bosker, T., Lawler, F., Nelms, S. E., O'Rorke, R., Constantine, R., Sewell, M., &amp; Carroll, E. L. (2022). Assessing microplastic exposure of large marine filter feeders. </w:t>
      </w:r>
      <w:r w:rsidRPr="007D1FC3">
        <w:rPr>
          <w:rFonts w:ascii="Arial" w:hAnsi="Arial" w:cs="Arial"/>
          <w:i/>
          <w:iCs/>
          <w:kern w:val="2"/>
          <w:lang w:val="en-IN"/>
        </w:rPr>
        <w:t>Science of the Total Environment</w:t>
      </w:r>
      <w:r w:rsidRPr="007D1FC3">
        <w:rPr>
          <w:rFonts w:ascii="Arial" w:eastAsia="Calibri" w:hAnsi="Arial" w:cs="Arial"/>
          <w:kern w:val="2"/>
          <w:lang w:val="en-IN"/>
        </w:rPr>
        <w:t>, 818, 151815. https://doi.org/10.1016/j.scitotenv.2021.151815</w:t>
      </w:r>
    </w:p>
    <w:p w14:paraId="37700FC3" w14:textId="77777777" w:rsidR="007D1FC3" w:rsidRDefault="007D1FC3" w:rsidP="007D1FC3">
      <w:pPr>
        <w:spacing w:after="160"/>
        <w:contextualSpacing/>
        <w:jc w:val="both"/>
        <w:rPr>
          <w:rFonts w:ascii="Arial" w:eastAsia="Calibri" w:hAnsi="Arial" w:cs="Arial"/>
          <w:kern w:val="2"/>
          <w:lang w:val="en-IN"/>
        </w:rPr>
      </w:pPr>
    </w:p>
    <w:p w14:paraId="1FECA812" w14:textId="3E9D667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Zhang, H. (2017). Transport of microplastics in coastal seas. </w:t>
      </w:r>
      <w:r w:rsidRPr="007D1FC3">
        <w:rPr>
          <w:rFonts w:ascii="Arial" w:hAnsi="Arial" w:cs="Arial"/>
          <w:i/>
          <w:iCs/>
          <w:kern w:val="2"/>
          <w:lang w:val="en-IN"/>
        </w:rPr>
        <w:t>Estuarine, Coastal and Shelf Science</w:t>
      </w:r>
      <w:r w:rsidRPr="007D1FC3">
        <w:rPr>
          <w:rFonts w:ascii="Arial" w:eastAsia="Calibri" w:hAnsi="Arial" w:cs="Arial"/>
          <w:kern w:val="2"/>
          <w:lang w:val="en-IN"/>
        </w:rPr>
        <w:t>, 199, 74–86. https://doi.org/10.1016/j.ecss.2017.09.032</w:t>
      </w:r>
    </w:p>
    <w:p w14:paraId="4484F6A9" w14:textId="77777777" w:rsidR="007D1FC3" w:rsidRDefault="007D1FC3" w:rsidP="007D1FC3">
      <w:pPr>
        <w:spacing w:after="160"/>
        <w:contextualSpacing/>
        <w:jc w:val="both"/>
        <w:rPr>
          <w:rFonts w:ascii="Arial" w:eastAsia="Calibri" w:hAnsi="Arial" w:cs="Arial"/>
          <w:kern w:val="2"/>
          <w:lang w:val="en-IN"/>
        </w:rPr>
      </w:pPr>
    </w:p>
    <w:p w14:paraId="54F87CB3" w14:textId="61D1B12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Zhang, S., Wang, W., Yan, P., Wang, J., Yan, S., Liu, X., &amp; Aurangzeib, M. (2023). Microplastic migration and distribution in the terrestrial and aquatic environments: A threat to biotic safety. </w:t>
      </w:r>
      <w:r w:rsidRPr="007D1FC3">
        <w:rPr>
          <w:rFonts w:ascii="Arial" w:hAnsi="Arial" w:cs="Arial"/>
          <w:i/>
          <w:iCs/>
          <w:kern w:val="2"/>
          <w:lang w:val="en-IN"/>
        </w:rPr>
        <w:t>Journal of Environmental Management, 333</w:t>
      </w:r>
      <w:r w:rsidRPr="007D1FC3">
        <w:rPr>
          <w:rFonts w:ascii="Arial" w:eastAsia="Calibri" w:hAnsi="Arial" w:cs="Arial"/>
          <w:kern w:val="2"/>
          <w:lang w:val="en-IN"/>
        </w:rPr>
        <w:t>, 117412. https://doi.org/10.1016/j.jenvman.2023.117412</w:t>
      </w:r>
    </w:p>
    <w:p w14:paraId="4A55CB7A" w14:textId="77777777" w:rsidR="007D1FC3" w:rsidRDefault="007D1FC3" w:rsidP="007D1FC3">
      <w:pPr>
        <w:spacing w:after="160"/>
        <w:contextualSpacing/>
        <w:jc w:val="both"/>
        <w:rPr>
          <w:rFonts w:ascii="Arial" w:eastAsia="Calibri" w:hAnsi="Arial" w:cs="Arial"/>
          <w:kern w:val="2"/>
          <w:lang w:val="en-IN"/>
        </w:rPr>
      </w:pPr>
    </w:p>
    <w:p w14:paraId="5CA784D6" w14:textId="346338B6"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Zheng, X., Wu, X., Zheng, Q., Mai, B., &amp; Qiu, R. (2022). Transfer of microplastics in terrestrial and aquatic food webs: The impact of e-waste debris and ecological traits.</w:t>
      </w:r>
      <w:r>
        <w:rPr>
          <w:rFonts w:ascii="Arial" w:eastAsia="Calibri" w:hAnsi="Arial" w:cs="Arial"/>
          <w:kern w:val="2"/>
          <w:lang w:val="en-IN"/>
        </w:rPr>
        <w:t xml:space="preserve"> </w:t>
      </w:r>
      <w:r w:rsidRPr="007D1FC3">
        <w:rPr>
          <w:rFonts w:ascii="Arial" w:hAnsi="Arial" w:cs="Arial"/>
          <w:i/>
          <w:iCs/>
          <w:kern w:val="2"/>
          <w:lang w:val="en-IN"/>
        </w:rPr>
        <w:t>Environmental Science &amp; Technology, 57</w:t>
      </w:r>
      <w:r w:rsidRPr="007D1FC3">
        <w:rPr>
          <w:rFonts w:ascii="Arial" w:eastAsia="Calibri" w:hAnsi="Arial" w:cs="Arial"/>
          <w:kern w:val="2"/>
          <w:lang w:val="en-IN"/>
        </w:rPr>
        <w:t xml:space="preserve">, 1300–1308. </w:t>
      </w:r>
      <w:r w:rsidRPr="005A5C1A">
        <w:rPr>
          <w:rFonts w:ascii="Arial" w:eastAsia="Calibri" w:hAnsi="Arial" w:cs="Arial"/>
          <w:kern w:val="2"/>
          <w:lang w:val="en-IN"/>
        </w:rPr>
        <w:t>https://doi.org/10.1021/acs.est.2c06116</w:t>
      </w:r>
    </w:p>
    <w:p w14:paraId="03D5FC7B" w14:textId="77777777" w:rsidR="007D1FC3" w:rsidRDefault="007D1FC3" w:rsidP="007D1FC3">
      <w:pPr>
        <w:spacing w:after="160"/>
        <w:contextualSpacing/>
        <w:jc w:val="both"/>
        <w:rPr>
          <w:rFonts w:ascii="Arial" w:eastAsia="Calibri" w:hAnsi="Arial" w:cs="Arial"/>
          <w:kern w:val="2"/>
          <w:lang w:val="en-IN"/>
        </w:rPr>
      </w:pPr>
    </w:p>
    <w:p w14:paraId="5FD0E137" w14:textId="77777777" w:rsidR="001D0887" w:rsidRDefault="007D1FC3" w:rsidP="007D1FC3">
      <w:pPr>
        <w:spacing w:after="160"/>
        <w:contextualSpacing/>
        <w:jc w:val="both"/>
        <w:rPr>
          <w:rFonts w:ascii="Arial" w:hAnsi="Arial" w:cs="Arial"/>
          <w:lang w:val="en-IN"/>
        </w:rPr>
      </w:pPr>
      <w:r w:rsidRPr="007D1FC3">
        <w:rPr>
          <w:rFonts w:ascii="Arial" w:hAnsi="Arial" w:cs="Arial"/>
          <w:lang w:val="en-IN"/>
        </w:rPr>
        <w:t xml:space="preserve">Zhu, D., Bi, Q. F., Xiang, Q., Chen, Q. L., Christie, P., Ke, X., Wu, L. H., &amp; Zhu, Y. G. (2018). Trophic predator-prey relationships promote transport of microplastics compared with the single </w:t>
      </w:r>
      <w:r w:rsidRPr="007D1FC3">
        <w:rPr>
          <w:rFonts w:ascii="Arial" w:hAnsi="Arial" w:cs="Arial"/>
          <w:i/>
          <w:iCs/>
          <w:lang w:val="en-IN"/>
        </w:rPr>
        <w:t>Hypoaspis aculeifer</w:t>
      </w:r>
      <w:r w:rsidRPr="007D1FC3">
        <w:rPr>
          <w:rFonts w:ascii="Arial" w:hAnsi="Arial" w:cs="Arial"/>
          <w:lang w:val="en-IN"/>
        </w:rPr>
        <w:t xml:space="preserve"> and </w:t>
      </w:r>
      <w:r w:rsidRPr="007D1FC3">
        <w:rPr>
          <w:rFonts w:ascii="Arial" w:hAnsi="Arial" w:cs="Arial"/>
          <w:i/>
          <w:iCs/>
          <w:lang w:val="en-IN"/>
        </w:rPr>
        <w:t>Folsomia candida</w:t>
      </w:r>
      <w:r w:rsidRPr="007D1FC3">
        <w:rPr>
          <w:rFonts w:ascii="Arial" w:hAnsi="Arial" w:cs="Arial"/>
          <w:lang w:val="en-IN"/>
        </w:rPr>
        <w:t xml:space="preserve">. </w:t>
      </w:r>
      <w:r w:rsidRPr="007D1FC3">
        <w:rPr>
          <w:rFonts w:ascii="Arial" w:hAnsi="Arial" w:cs="Arial"/>
          <w:i/>
          <w:iCs/>
          <w:lang w:val="en-IN"/>
        </w:rPr>
        <w:t>Environmental Pollution</w:t>
      </w:r>
      <w:r w:rsidRPr="007D1FC3">
        <w:rPr>
          <w:rFonts w:ascii="Arial" w:hAnsi="Arial" w:cs="Arial"/>
          <w:lang w:val="en-IN"/>
        </w:rPr>
        <w:t>, 235, 150–154. https://doi.org/10.1016/j.envpol.2017.12.075</w:t>
      </w:r>
    </w:p>
    <w:p w14:paraId="64DB9CC2" w14:textId="77777777" w:rsidR="00FC6E36" w:rsidRDefault="00FC6E36" w:rsidP="007D1FC3">
      <w:pPr>
        <w:spacing w:after="160"/>
        <w:contextualSpacing/>
        <w:jc w:val="both"/>
        <w:rPr>
          <w:rFonts w:ascii="Arial" w:hAnsi="Arial" w:cs="Arial"/>
          <w:lang w:val="en-IN"/>
        </w:rPr>
      </w:pPr>
    </w:p>
    <w:p w14:paraId="31E185C2" w14:textId="0E56EC8C" w:rsidR="00FC6E36" w:rsidRPr="007D1FC3" w:rsidRDefault="00FC6E36" w:rsidP="007D1FC3">
      <w:pPr>
        <w:spacing w:after="160"/>
        <w:contextualSpacing/>
        <w:jc w:val="both"/>
        <w:rPr>
          <w:rFonts w:ascii="Arial" w:eastAsia="Calibri" w:hAnsi="Arial" w:cs="Arial"/>
          <w:kern w:val="2"/>
          <w:lang w:val="en-IN"/>
        </w:rPr>
        <w:sectPr w:rsidR="00FC6E36" w:rsidRPr="007D1FC3" w:rsidSect="00B90DD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FC6E36">
        <w:rPr>
          <w:rFonts w:ascii="Arial" w:eastAsia="Calibri" w:hAnsi="Arial" w:cs="Arial"/>
          <w:kern w:val="2"/>
          <w:lang w:val="en-IN"/>
        </w:rPr>
        <w:t>Jeong, E., Lee, J. Y., &amp; Redwan, M. (2024). Animal exposure to microplastics and health effects: A review. Emerging Contaminants, 10(4), 100369.</w:t>
      </w:r>
      <w:r w:rsidR="00BE7B3A">
        <w:rPr>
          <w:rFonts w:ascii="Arial" w:eastAsia="Calibri" w:hAnsi="Arial" w:cs="Arial"/>
          <w:kern w:val="2"/>
          <w:lang w:val="en-IN"/>
        </w:rPr>
        <w:t xml:space="preserve"> </w:t>
      </w:r>
    </w:p>
    <w:p w14:paraId="6B60A155" w14:textId="54EF9166" w:rsidR="00914083" w:rsidRPr="00F50043" w:rsidRDefault="00914083" w:rsidP="001D0887">
      <w:pPr>
        <w:pStyle w:val="Appendix"/>
        <w:spacing w:after="0"/>
        <w:jc w:val="both"/>
        <w:rPr>
          <w:rFonts w:ascii="Arial" w:hAnsi="Arial" w:cs="Arial"/>
          <w:b w:val="0"/>
        </w:rPr>
      </w:pPr>
    </w:p>
    <w:sectPr w:rsidR="00914083" w:rsidRPr="00F50043" w:rsidSect="00B90D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6638" w14:textId="77777777" w:rsidR="00E13529" w:rsidRDefault="00E13529" w:rsidP="00C37E61">
      <w:r>
        <w:separator/>
      </w:r>
    </w:p>
  </w:endnote>
  <w:endnote w:type="continuationSeparator" w:id="0">
    <w:p w14:paraId="1E204505" w14:textId="77777777" w:rsidR="00E13529" w:rsidRDefault="00E135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8DD1" w14:textId="77777777" w:rsidR="00AA5EB6" w:rsidRDefault="00AA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AD57" w14:textId="77777777" w:rsidR="00AA5EB6" w:rsidRDefault="00AA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78CF" w14:textId="0A72A201" w:rsidR="00754C9A" w:rsidRPr="00AA5EB6" w:rsidRDefault="00754C9A" w:rsidP="00AA5E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FF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5E11" w14:textId="77777777" w:rsidR="00E13529" w:rsidRDefault="00E13529" w:rsidP="00C37E61">
      <w:r>
        <w:separator/>
      </w:r>
    </w:p>
  </w:footnote>
  <w:footnote w:type="continuationSeparator" w:id="0">
    <w:p w14:paraId="5E6BFC76" w14:textId="77777777" w:rsidR="00E13529" w:rsidRDefault="00E135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7371" w14:textId="343C5C16" w:rsidR="00AA5EB6" w:rsidRDefault="00000000">
    <w:pPr>
      <w:pStyle w:val="Header"/>
    </w:pPr>
    <w:r>
      <w:rPr>
        <w:noProof/>
      </w:rPr>
      <w:pict w14:anchorId="5006E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D68E" w14:textId="49F66492" w:rsidR="00AA5EB6" w:rsidRDefault="00000000">
    <w:pPr>
      <w:pStyle w:val="Header"/>
    </w:pPr>
    <w:r>
      <w:rPr>
        <w:noProof/>
      </w:rPr>
      <w:pict w14:anchorId="5F012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DD4F" w14:textId="006F46E8" w:rsidR="00296529" w:rsidRPr="00296529" w:rsidRDefault="00000000" w:rsidP="00296529">
    <w:pPr>
      <w:ind w:left="2160"/>
      <w:jc w:val="center"/>
      <w:rPr>
        <w:rFonts w:ascii="Times New Roman" w:eastAsia="Calibri" w:hAnsi="Times New Roman"/>
        <w:i/>
        <w:sz w:val="18"/>
        <w:szCs w:val="22"/>
      </w:rPr>
    </w:pPr>
    <w:r>
      <w:rPr>
        <w:noProof/>
      </w:rPr>
      <w:pict w14:anchorId="16CAE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2F0A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19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0D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28B9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52AF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2D62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11AA" w14:textId="31768D41" w:rsidR="00AA5EB6" w:rsidRDefault="00000000">
    <w:pPr>
      <w:pStyle w:val="Header"/>
    </w:pPr>
    <w:r>
      <w:rPr>
        <w:noProof/>
      </w:rPr>
      <w:pict w14:anchorId="00C21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3E21" w14:textId="7395DAA1" w:rsidR="00AA5EB6" w:rsidRDefault="00000000">
    <w:pPr>
      <w:pStyle w:val="Header"/>
    </w:pPr>
    <w:r>
      <w:rPr>
        <w:noProof/>
      </w:rPr>
      <w:pict w14:anchorId="0A01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A434" w14:textId="38A6720F" w:rsidR="00AA5EB6" w:rsidRDefault="00000000">
    <w:pPr>
      <w:pStyle w:val="Header"/>
    </w:pPr>
    <w:r>
      <w:rPr>
        <w:noProof/>
      </w:rPr>
      <w:pict w14:anchorId="7860E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2314"/>
    <w:multiLevelType w:val="hybridMultilevel"/>
    <w:tmpl w:val="F63025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193A8D"/>
    <w:multiLevelType w:val="hybridMultilevel"/>
    <w:tmpl w:val="064A8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74967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9048450">
    <w:abstractNumId w:val="16"/>
  </w:num>
  <w:num w:numId="3" w16cid:durableId="83304833">
    <w:abstractNumId w:val="25"/>
  </w:num>
  <w:num w:numId="4" w16cid:durableId="15085965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07904078">
    <w:abstractNumId w:val="8"/>
  </w:num>
  <w:num w:numId="6" w16cid:durableId="1710563777">
    <w:abstractNumId w:val="7"/>
  </w:num>
  <w:num w:numId="7" w16cid:durableId="1306276777">
    <w:abstractNumId w:val="2"/>
  </w:num>
  <w:num w:numId="8" w16cid:durableId="875460542">
    <w:abstractNumId w:val="13"/>
  </w:num>
  <w:num w:numId="9" w16cid:durableId="226499247">
    <w:abstractNumId w:val="27"/>
  </w:num>
  <w:num w:numId="10" w16cid:durableId="1102262077">
    <w:abstractNumId w:val="3"/>
  </w:num>
  <w:num w:numId="11" w16cid:durableId="633799061">
    <w:abstractNumId w:val="20"/>
  </w:num>
  <w:num w:numId="12" w16cid:durableId="2072382778">
    <w:abstractNumId w:val="4"/>
  </w:num>
  <w:num w:numId="13" w16cid:durableId="1133715812">
    <w:abstractNumId w:val="19"/>
  </w:num>
  <w:num w:numId="14" w16cid:durableId="1576358707">
    <w:abstractNumId w:val="9"/>
  </w:num>
  <w:num w:numId="15" w16cid:durableId="763301718">
    <w:abstractNumId w:val="23"/>
  </w:num>
  <w:num w:numId="16" w16cid:durableId="785195647">
    <w:abstractNumId w:val="6"/>
  </w:num>
  <w:num w:numId="17" w16cid:durableId="1028603246">
    <w:abstractNumId w:val="24"/>
  </w:num>
  <w:num w:numId="18" w16cid:durableId="866717153">
    <w:abstractNumId w:val="15"/>
  </w:num>
  <w:num w:numId="19" w16cid:durableId="219446433">
    <w:abstractNumId w:val="30"/>
  </w:num>
  <w:num w:numId="20" w16cid:durableId="162429309">
    <w:abstractNumId w:val="12"/>
  </w:num>
  <w:num w:numId="21" w16cid:durableId="163934827">
    <w:abstractNumId w:val="10"/>
  </w:num>
  <w:num w:numId="22" w16cid:durableId="1480073242">
    <w:abstractNumId w:val="14"/>
  </w:num>
  <w:num w:numId="23" w16cid:durableId="1881090013">
    <w:abstractNumId w:val="21"/>
  </w:num>
  <w:num w:numId="24" w16cid:durableId="1550653601">
    <w:abstractNumId w:val="28"/>
  </w:num>
  <w:num w:numId="25" w16cid:durableId="2092584486">
    <w:abstractNumId w:val="5"/>
  </w:num>
  <w:num w:numId="26" w16cid:durableId="288053388">
    <w:abstractNumId w:val="18"/>
  </w:num>
  <w:num w:numId="27" w16cid:durableId="1607422884">
    <w:abstractNumId w:val="22"/>
  </w:num>
  <w:num w:numId="28" w16cid:durableId="1953397472">
    <w:abstractNumId w:val="29"/>
  </w:num>
  <w:num w:numId="29" w16cid:durableId="369837903">
    <w:abstractNumId w:val="26"/>
  </w:num>
  <w:num w:numId="30" w16cid:durableId="268241176">
    <w:abstractNumId w:val="11"/>
  </w:num>
  <w:num w:numId="31" w16cid:durableId="641734737">
    <w:abstractNumId w:val="17"/>
  </w:num>
  <w:num w:numId="32" w16cid:durableId="129841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FF5"/>
    <w:rsid w:val="0002337C"/>
    <w:rsid w:val="00030174"/>
    <w:rsid w:val="0004579C"/>
    <w:rsid w:val="00045DCC"/>
    <w:rsid w:val="0005084B"/>
    <w:rsid w:val="000A3033"/>
    <w:rsid w:val="000A34B9"/>
    <w:rsid w:val="000A47FA"/>
    <w:rsid w:val="000A65D3"/>
    <w:rsid w:val="000B1E33"/>
    <w:rsid w:val="000B4297"/>
    <w:rsid w:val="000D689F"/>
    <w:rsid w:val="000E7B7B"/>
    <w:rsid w:val="000E7D62"/>
    <w:rsid w:val="001023DD"/>
    <w:rsid w:val="00103357"/>
    <w:rsid w:val="00123C9F"/>
    <w:rsid w:val="00126190"/>
    <w:rsid w:val="00130F17"/>
    <w:rsid w:val="001320BF"/>
    <w:rsid w:val="0013386D"/>
    <w:rsid w:val="00143D4D"/>
    <w:rsid w:val="00163BC4"/>
    <w:rsid w:val="001821E0"/>
    <w:rsid w:val="00191062"/>
    <w:rsid w:val="00192B72"/>
    <w:rsid w:val="001A29D8"/>
    <w:rsid w:val="001A5CAA"/>
    <w:rsid w:val="001B0427"/>
    <w:rsid w:val="001D0887"/>
    <w:rsid w:val="001D3A51"/>
    <w:rsid w:val="001E10D2"/>
    <w:rsid w:val="001E25B4"/>
    <w:rsid w:val="001E44FE"/>
    <w:rsid w:val="00200595"/>
    <w:rsid w:val="00204835"/>
    <w:rsid w:val="00231920"/>
    <w:rsid w:val="0023195C"/>
    <w:rsid w:val="0024282C"/>
    <w:rsid w:val="002460DC"/>
    <w:rsid w:val="00250985"/>
    <w:rsid w:val="00250FC5"/>
    <w:rsid w:val="00252901"/>
    <w:rsid w:val="00252944"/>
    <w:rsid w:val="002556F6"/>
    <w:rsid w:val="002678CE"/>
    <w:rsid w:val="00275056"/>
    <w:rsid w:val="00283105"/>
    <w:rsid w:val="00284C4C"/>
    <w:rsid w:val="00287E68"/>
    <w:rsid w:val="002912E0"/>
    <w:rsid w:val="00296529"/>
    <w:rsid w:val="002B27FB"/>
    <w:rsid w:val="002B685A"/>
    <w:rsid w:val="002C57D2"/>
    <w:rsid w:val="002E0D56"/>
    <w:rsid w:val="002F31F7"/>
    <w:rsid w:val="002F78DB"/>
    <w:rsid w:val="00315186"/>
    <w:rsid w:val="0033343E"/>
    <w:rsid w:val="003512C2"/>
    <w:rsid w:val="003701DE"/>
    <w:rsid w:val="00371FB6"/>
    <w:rsid w:val="003763C1"/>
    <w:rsid w:val="00376BBE"/>
    <w:rsid w:val="003830A2"/>
    <w:rsid w:val="0039224F"/>
    <w:rsid w:val="003A43A4"/>
    <w:rsid w:val="003A7E18"/>
    <w:rsid w:val="003B743E"/>
    <w:rsid w:val="003C2F17"/>
    <w:rsid w:val="003C4C86"/>
    <w:rsid w:val="003C6258"/>
    <w:rsid w:val="003C77CD"/>
    <w:rsid w:val="003E2904"/>
    <w:rsid w:val="003E498A"/>
    <w:rsid w:val="003E62EA"/>
    <w:rsid w:val="00401018"/>
    <w:rsid w:val="00401927"/>
    <w:rsid w:val="0041027F"/>
    <w:rsid w:val="00412475"/>
    <w:rsid w:val="0041634C"/>
    <w:rsid w:val="00416B76"/>
    <w:rsid w:val="00423789"/>
    <w:rsid w:val="00423CA0"/>
    <w:rsid w:val="00433204"/>
    <w:rsid w:val="004404F5"/>
    <w:rsid w:val="00440F43"/>
    <w:rsid w:val="00441B6F"/>
    <w:rsid w:val="00446221"/>
    <w:rsid w:val="00450E62"/>
    <w:rsid w:val="004539DB"/>
    <w:rsid w:val="00471A80"/>
    <w:rsid w:val="004943B6"/>
    <w:rsid w:val="004B6BA1"/>
    <w:rsid w:val="004D305E"/>
    <w:rsid w:val="004D3354"/>
    <w:rsid w:val="004D4277"/>
    <w:rsid w:val="00502516"/>
    <w:rsid w:val="00505F06"/>
    <w:rsid w:val="00506828"/>
    <w:rsid w:val="0053056E"/>
    <w:rsid w:val="00545313"/>
    <w:rsid w:val="005465CD"/>
    <w:rsid w:val="00554FDA"/>
    <w:rsid w:val="005A5C1A"/>
    <w:rsid w:val="005C784C"/>
    <w:rsid w:val="005D17F6"/>
    <w:rsid w:val="005E5539"/>
    <w:rsid w:val="005E700D"/>
    <w:rsid w:val="006008CF"/>
    <w:rsid w:val="00602BF5"/>
    <w:rsid w:val="00617FDD"/>
    <w:rsid w:val="00625944"/>
    <w:rsid w:val="00633614"/>
    <w:rsid w:val="00633F68"/>
    <w:rsid w:val="00636EB2"/>
    <w:rsid w:val="006375B8"/>
    <w:rsid w:val="00654394"/>
    <w:rsid w:val="00655F78"/>
    <w:rsid w:val="0066510A"/>
    <w:rsid w:val="006673E5"/>
    <w:rsid w:val="00673F9F"/>
    <w:rsid w:val="00686953"/>
    <w:rsid w:val="00687DEA"/>
    <w:rsid w:val="00687E67"/>
    <w:rsid w:val="006967F7"/>
    <w:rsid w:val="006A1CCA"/>
    <w:rsid w:val="006A250C"/>
    <w:rsid w:val="006B11E9"/>
    <w:rsid w:val="006B21D3"/>
    <w:rsid w:val="006B4E13"/>
    <w:rsid w:val="006B57D0"/>
    <w:rsid w:val="006C3899"/>
    <w:rsid w:val="006D30FF"/>
    <w:rsid w:val="006D5545"/>
    <w:rsid w:val="006D6940"/>
    <w:rsid w:val="006F11EC"/>
    <w:rsid w:val="0070082C"/>
    <w:rsid w:val="007369E6"/>
    <w:rsid w:val="00746E59"/>
    <w:rsid w:val="00754C9A"/>
    <w:rsid w:val="0075599A"/>
    <w:rsid w:val="00761D52"/>
    <w:rsid w:val="0077749E"/>
    <w:rsid w:val="00790ADA"/>
    <w:rsid w:val="007A741D"/>
    <w:rsid w:val="007D1FC3"/>
    <w:rsid w:val="007D2288"/>
    <w:rsid w:val="007D3840"/>
    <w:rsid w:val="007E088F"/>
    <w:rsid w:val="007E1DCF"/>
    <w:rsid w:val="007F7B32"/>
    <w:rsid w:val="00804BC2"/>
    <w:rsid w:val="0081431A"/>
    <w:rsid w:val="0081730B"/>
    <w:rsid w:val="0083216F"/>
    <w:rsid w:val="00843620"/>
    <w:rsid w:val="00860000"/>
    <w:rsid w:val="00860CCD"/>
    <w:rsid w:val="008610B3"/>
    <w:rsid w:val="00863BD3"/>
    <w:rsid w:val="008641ED"/>
    <w:rsid w:val="00866D66"/>
    <w:rsid w:val="008671C6"/>
    <w:rsid w:val="00875803"/>
    <w:rsid w:val="00895D95"/>
    <w:rsid w:val="008B459E"/>
    <w:rsid w:val="008E13AE"/>
    <w:rsid w:val="008E1506"/>
    <w:rsid w:val="008E710C"/>
    <w:rsid w:val="008F69D6"/>
    <w:rsid w:val="00902823"/>
    <w:rsid w:val="00914083"/>
    <w:rsid w:val="00915CA6"/>
    <w:rsid w:val="00927834"/>
    <w:rsid w:val="00943080"/>
    <w:rsid w:val="009500A6"/>
    <w:rsid w:val="009550CD"/>
    <w:rsid w:val="00957C18"/>
    <w:rsid w:val="009659BA"/>
    <w:rsid w:val="00983040"/>
    <w:rsid w:val="009B3FB9"/>
    <w:rsid w:val="009B4108"/>
    <w:rsid w:val="009C2465"/>
    <w:rsid w:val="009D35A0"/>
    <w:rsid w:val="009D7EB7"/>
    <w:rsid w:val="009E048A"/>
    <w:rsid w:val="009E08E9"/>
    <w:rsid w:val="009E3DB9"/>
    <w:rsid w:val="009E6E35"/>
    <w:rsid w:val="009F0EDA"/>
    <w:rsid w:val="00A015A6"/>
    <w:rsid w:val="00A03B96"/>
    <w:rsid w:val="00A05B19"/>
    <w:rsid w:val="00A1134E"/>
    <w:rsid w:val="00A24E7E"/>
    <w:rsid w:val="00A258C3"/>
    <w:rsid w:val="00A347C0"/>
    <w:rsid w:val="00A36006"/>
    <w:rsid w:val="00A51431"/>
    <w:rsid w:val="00A539AD"/>
    <w:rsid w:val="00A929E3"/>
    <w:rsid w:val="00A94063"/>
    <w:rsid w:val="00AA5EB6"/>
    <w:rsid w:val="00AA6219"/>
    <w:rsid w:val="00AA74E0"/>
    <w:rsid w:val="00AB703F"/>
    <w:rsid w:val="00AC6BB8"/>
    <w:rsid w:val="00AC7B27"/>
    <w:rsid w:val="00AE008F"/>
    <w:rsid w:val="00AE7098"/>
    <w:rsid w:val="00B01FCD"/>
    <w:rsid w:val="00B1776C"/>
    <w:rsid w:val="00B378AC"/>
    <w:rsid w:val="00B52583"/>
    <w:rsid w:val="00B52896"/>
    <w:rsid w:val="00B7058B"/>
    <w:rsid w:val="00B70B55"/>
    <w:rsid w:val="00B73D27"/>
    <w:rsid w:val="00B774C5"/>
    <w:rsid w:val="00B82CF9"/>
    <w:rsid w:val="00B83248"/>
    <w:rsid w:val="00B90DD8"/>
    <w:rsid w:val="00B95236"/>
    <w:rsid w:val="00B96BD9"/>
    <w:rsid w:val="00BA0533"/>
    <w:rsid w:val="00BA1B01"/>
    <w:rsid w:val="00BA2641"/>
    <w:rsid w:val="00BA31BB"/>
    <w:rsid w:val="00BA4ACB"/>
    <w:rsid w:val="00BA5189"/>
    <w:rsid w:val="00BA61C1"/>
    <w:rsid w:val="00BB37AA"/>
    <w:rsid w:val="00BC53A0"/>
    <w:rsid w:val="00BE62AD"/>
    <w:rsid w:val="00BE7B3A"/>
    <w:rsid w:val="00BF121F"/>
    <w:rsid w:val="00BF1F80"/>
    <w:rsid w:val="00C03DAE"/>
    <w:rsid w:val="00C142D3"/>
    <w:rsid w:val="00C166EF"/>
    <w:rsid w:val="00C17EB0"/>
    <w:rsid w:val="00C26A39"/>
    <w:rsid w:val="00C27F5F"/>
    <w:rsid w:val="00C30A0F"/>
    <w:rsid w:val="00C37E61"/>
    <w:rsid w:val="00C70F1B"/>
    <w:rsid w:val="00C71A47"/>
    <w:rsid w:val="00C7464C"/>
    <w:rsid w:val="00C85588"/>
    <w:rsid w:val="00C96BE5"/>
    <w:rsid w:val="00CD6755"/>
    <w:rsid w:val="00CD6856"/>
    <w:rsid w:val="00CE0089"/>
    <w:rsid w:val="00CE793C"/>
    <w:rsid w:val="00CE7D6C"/>
    <w:rsid w:val="00CF193C"/>
    <w:rsid w:val="00D173F1"/>
    <w:rsid w:val="00D23DFA"/>
    <w:rsid w:val="00D638C4"/>
    <w:rsid w:val="00D74CB0"/>
    <w:rsid w:val="00D8295D"/>
    <w:rsid w:val="00DA1709"/>
    <w:rsid w:val="00DC2A65"/>
    <w:rsid w:val="00DE15F0"/>
    <w:rsid w:val="00DE5663"/>
    <w:rsid w:val="00DE78AA"/>
    <w:rsid w:val="00E053D0"/>
    <w:rsid w:val="00E13529"/>
    <w:rsid w:val="00E15994"/>
    <w:rsid w:val="00E217AD"/>
    <w:rsid w:val="00E3114E"/>
    <w:rsid w:val="00E31A70"/>
    <w:rsid w:val="00E35B02"/>
    <w:rsid w:val="00E44CE4"/>
    <w:rsid w:val="00E46B41"/>
    <w:rsid w:val="00E5528F"/>
    <w:rsid w:val="00E66496"/>
    <w:rsid w:val="00E66B35"/>
    <w:rsid w:val="00E66E10"/>
    <w:rsid w:val="00E769F6"/>
    <w:rsid w:val="00E8407C"/>
    <w:rsid w:val="00E84F3C"/>
    <w:rsid w:val="00EA012C"/>
    <w:rsid w:val="00EC6A55"/>
    <w:rsid w:val="00ED0288"/>
    <w:rsid w:val="00ED0ABA"/>
    <w:rsid w:val="00EE52CB"/>
    <w:rsid w:val="00EF28B5"/>
    <w:rsid w:val="00EF581D"/>
    <w:rsid w:val="00EF7FD8"/>
    <w:rsid w:val="00F06F59"/>
    <w:rsid w:val="00F17988"/>
    <w:rsid w:val="00F23973"/>
    <w:rsid w:val="00F36497"/>
    <w:rsid w:val="00F469F0"/>
    <w:rsid w:val="00F50043"/>
    <w:rsid w:val="00F53273"/>
    <w:rsid w:val="00F6059D"/>
    <w:rsid w:val="00F755E4"/>
    <w:rsid w:val="00F773D5"/>
    <w:rsid w:val="00F77D02"/>
    <w:rsid w:val="00F91224"/>
    <w:rsid w:val="00F96D36"/>
    <w:rsid w:val="00FA37F2"/>
    <w:rsid w:val="00FB3A86"/>
    <w:rsid w:val="00FC6E36"/>
    <w:rsid w:val="00FD0795"/>
    <w:rsid w:val="00FD36C8"/>
    <w:rsid w:val="00FD447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16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7D1F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A61C1"/>
    <w:rPr>
      <w:rFonts w:ascii="Times New Roman" w:hAnsi="Times New Roman"/>
      <w:sz w:val="24"/>
      <w:szCs w:val="24"/>
    </w:rPr>
  </w:style>
  <w:style w:type="character" w:customStyle="1" w:styleId="Heading9Char">
    <w:name w:val="Heading 9 Char"/>
    <w:basedOn w:val="DefaultParagraphFont"/>
    <w:link w:val="Heading9"/>
    <w:semiHidden/>
    <w:rsid w:val="007D1FC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8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0257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98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s10806-019-09771-y"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5.xml"/><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EAC45-CDDA-4E4B-8996-05B1E9AB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26</Pages>
  <Words>12364</Words>
  <Characters>70477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82676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19</cp:revision>
  <cp:lastPrinted>1999-07-06T11:00:00Z</cp:lastPrinted>
  <dcterms:created xsi:type="dcterms:W3CDTF">2025-07-15T07:46:00Z</dcterms:created>
  <dcterms:modified xsi:type="dcterms:W3CDTF">2025-07-19T07:35:00Z</dcterms:modified>
</cp:coreProperties>
</file>