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E05F3" w14:textId="77777777" w:rsidR="00AD0743" w:rsidRPr="00BB66AD" w:rsidRDefault="00AD0743" w:rsidP="00C70940">
      <w:pPr>
        <w:jc w:val="both"/>
        <w:rPr>
          <w:rStyle w:val="BookTitle"/>
          <w:rFonts w:ascii="Times New Roman" w:hAnsi="Times New Roman" w:cs="Times New Roman"/>
          <w:i w:val="0"/>
          <w:iCs w:val="0"/>
          <w:sz w:val="38"/>
          <w:szCs w:val="38"/>
        </w:rPr>
      </w:pPr>
      <w:bookmarkStart w:id="0" w:name="_Hlk195778186"/>
      <w:bookmarkStart w:id="1" w:name="_Hlk195649927"/>
      <w:r w:rsidRPr="00BB66AD">
        <w:rPr>
          <w:rStyle w:val="BookTitle"/>
          <w:rFonts w:ascii="Times New Roman" w:hAnsi="Times New Roman" w:cs="Times New Roman"/>
          <w:i w:val="0"/>
          <w:iCs w:val="0"/>
          <w:sz w:val="38"/>
          <w:szCs w:val="38"/>
        </w:rPr>
        <w:t>PBDE’s</w:t>
      </w:r>
      <w:r w:rsidR="00464418" w:rsidRPr="00BB66AD">
        <w:rPr>
          <w:rStyle w:val="BookTitle"/>
          <w:rFonts w:ascii="Times New Roman" w:hAnsi="Times New Roman" w:cs="Times New Roman"/>
          <w:i w:val="0"/>
          <w:iCs w:val="0"/>
          <w:sz w:val="38"/>
          <w:szCs w:val="38"/>
        </w:rPr>
        <w:t xml:space="preserve"> exposure in fishes and endocrine disruption</w:t>
      </w:r>
      <w:r w:rsidR="00575D85" w:rsidRPr="00BB66AD">
        <w:rPr>
          <w:rStyle w:val="BookTitle"/>
          <w:rFonts w:ascii="Times New Roman" w:hAnsi="Times New Roman" w:cs="Times New Roman"/>
          <w:i w:val="0"/>
          <w:iCs w:val="0"/>
          <w:sz w:val="38"/>
          <w:szCs w:val="38"/>
        </w:rPr>
        <w:t xml:space="preserve"> </w:t>
      </w:r>
      <w:r w:rsidR="00464418" w:rsidRPr="00BB66AD">
        <w:rPr>
          <w:rStyle w:val="BookTitle"/>
          <w:rFonts w:ascii="Times New Roman" w:hAnsi="Times New Roman" w:cs="Times New Roman"/>
          <w:i w:val="0"/>
          <w:iCs w:val="0"/>
          <w:sz w:val="38"/>
          <w:szCs w:val="38"/>
        </w:rPr>
        <w:t>and</w:t>
      </w:r>
      <w:r w:rsidR="00575D85" w:rsidRPr="00BB66AD">
        <w:rPr>
          <w:rStyle w:val="BookTitle"/>
          <w:rFonts w:ascii="Times New Roman" w:hAnsi="Times New Roman" w:cs="Times New Roman"/>
          <w:i w:val="0"/>
          <w:iCs w:val="0"/>
          <w:sz w:val="38"/>
          <w:szCs w:val="38"/>
        </w:rPr>
        <w:t xml:space="preserve"> </w:t>
      </w:r>
      <w:r w:rsidR="00464418" w:rsidRPr="00BB66AD">
        <w:rPr>
          <w:rStyle w:val="BookTitle"/>
          <w:rFonts w:ascii="Times New Roman" w:hAnsi="Times New Roman" w:cs="Times New Roman"/>
          <w:i w:val="0"/>
          <w:iCs w:val="0"/>
          <w:sz w:val="38"/>
          <w:szCs w:val="38"/>
        </w:rPr>
        <w:t>neurodevelopmental toxicity</w:t>
      </w:r>
    </w:p>
    <w:bookmarkEnd w:id="0"/>
    <w:bookmarkEnd w:id="1"/>
    <w:p w14:paraId="124F35BE" w14:textId="77777777" w:rsidR="00902CAF" w:rsidRDefault="00902CAF" w:rsidP="00C70940">
      <w:pPr>
        <w:jc w:val="both"/>
        <w:rPr>
          <w:rFonts w:ascii="Times New Roman" w:hAnsi="Times New Roman" w:cs="Times New Roman"/>
          <w:b/>
          <w:bCs/>
          <w:sz w:val="26"/>
          <w:szCs w:val="26"/>
        </w:rPr>
      </w:pPr>
    </w:p>
    <w:p w14:paraId="03E95BF9" w14:textId="29508D73" w:rsidR="00AD0743" w:rsidRPr="00213D4F" w:rsidRDefault="00464418" w:rsidP="00C70940">
      <w:pPr>
        <w:jc w:val="both"/>
        <w:rPr>
          <w:rFonts w:ascii="Times New Roman" w:hAnsi="Times New Roman" w:cs="Times New Roman"/>
          <w:b/>
          <w:bCs/>
          <w:i/>
          <w:iCs/>
          <w:sz w:val="26"/>
          <w:szCs w:val="26"/>
        </w:rPr>
      </w:pPr>
      <w:bookmarkStart w:id="2" w:name="_GoBack"/>
      <w:bookmarkEnd w:id="2"/>
      <w:r w:rsidRPr="00BB66AD">
        <w:rPr>
          <w:rFonts w:ascii="Times New Roman" w:hAnsi="Times New Roman" w:cs="Times New Roman"/>
          <w:b/>
          <w:bCs/>
          <w:sz w:val="26"/>
          <w:szCs w:val="26"/>
        </w:rPr>
        <w:t>Abstract</w:t>
      </w:r>
    </w:p>
    <w:p w14:paraId="2A7A200C" w14:textId="6A32C26A" w:rsidR="00B502A6" w:rsidRPr="00BB66AD" w:rsidRDefault="00DD52B6" w:rsidP="00C70940">
      <w:pPr>
        <w:jc w:val="both"/>
        <w:rPr>
          <w:rFonts w:ascii="Times New Roman" w:hAnsi="Times New Roman" w:cs="Times New Roman"/>
          <w:sz w:val="19"/>
          <w:szCs w:val="19"/>
        </w:rPr>
      </w:pPr>
      <w:bookmarkStart w:id="3" w:name="_Hlk196390322"/>
      <w:r w:rsidRPr="00BB66AD">
        <w:rPr>
          <w:rFonts w:ascii="Times New Roman" w:hAnsi="Times New Roman" w:cs="Times New Roman"/>
          <w:sz w:val="19"/>
          <w:szCs w:val="19"/>
        </w:rPr>
        <w:t xml:space="preserve">Polybrominated </w:t>
      </w:r>
      <w:r w:rsidR="006F64EC" w:rsidRPr="006F64EC">
        <w:rPr>
          <w:rFonts w:ascii="Times New Roman" w:hAnsi="Times New Roman" w:cs="Times New Roman"/>
          <w:sz w:val="19"/>
          <w:szCs w:val="19"/>
        </w:rPr>
        <w:t xml:space="preserve">diphenyl </w:t>
      </w:r>
      <w:proofErr w:type="gramStart"/>
      <w:r w:rsidR="006F64EC" w:rsidRPr="006F64EC">
        <w:rPr>
          <w:rFonts w:ascii="Times New Roman" w:hAnsi="Times New Roman" w:cs="Times New Roman"/>
          <w:sz w:val="19"/>
          <w:szCs w:val="19"/>
        </w:rPr>
        <w:t>ethers</w:t>
      </w:r>
      <w:r w:rsidR="006F64EC">
        <w:t xml:space="preserve"> </w:t>
      </w:r>
      <w:r w:rsidRPr="00BB66AD">
        <w:rPr>
          <w:rFonts w:ascii="Times New Roman" w:hAnsi="Times New Roman" w:cs="Times New Roman"/>
          <w:sz w:val="19"/>
          <w:szCs w:val="19"/>
        </w:rPr>
        <w:t xml:space="preserve"> (</w:t>
      </w:r>
      <w:proofErr w:type="gramEnd"/>
      <w:r w:rsidRPr="00BB66AD">
        <w:rPr>
          <w:rFonts w:ascii="Times New Roman" w:hAnsi="Times New Roman" w:cs="Times New Roman"/>
          <w:sz w:val="19"/>
          <w:szCs w:val="19"/>
        </w:rPr>
        <w:t>PBDEs) are highly contaminated through polluted water, sediments, and food</w:t>
      </w:r>
      <w:r>
        <w:rPr>
          <w:rFonts w:ascii="Times New Roman" w:hAnsi="Times New Roman" w:cs="Times New Roman"/>
          <w:sz w:val="19"/>
          <w:szCs w:val="19"/>
        </w:rPr>
        <w:t xml:space="preserve"> run th</w:t>
      </w:r>
      <w:r w:rsidRPr="00BB66AD">
        <w:rPr>
          <w:rFonts w:ascii="Times New Roman" w:hAnsi="Times New Roman" w:cs="Times New Roman"/>
          <w:sz w:val="19"/>
          <w:szCs w:val="19"/>
        </w:rPr>
        <w:t xml:space="preserve">rough either industrial effluents or are released via domestic sewage. Thus, after some time, PBDEs degrade and are released during the recycling of appliances within consumer products. Under the concentration builds inside fish from their environment, PBDEs </w:t>
      </w:r>
      <w:r>
        <w:rPr>
          <w:rFonts w:ascii="Times New Roman" w:hAnsi="Times New Roman" w:cs="Times New Roman"/>
          <w:sz w:val="19"/>
          <w:szCs w:val="19"/>
        </w:rPr>
        <w:t xml:space="preserve">tend to </w:t>
      </w:r>
      <w:r w:rsidRPr="00BB66AD">
        <w:rPr>
          <w:rFonts w:ascii="Times New Roman" w:hAnsi="Times New Roman" w:cs="Times New Roman"/>
          <w:sz w:val="19"/>
          <w:szCs w:val="19"/>
        </w:rPr>
        <w:t xml:space="preserve">interfere with biochemical systems, disrupting the thyroid hormones; </w:t>
      </w:r>
      <w:r>
        <w:rPr>
          <w:rFonts w:ascii="Times New Roman" w:hAnsi="Times New Roman" w:cs="Times New Roman"/>
          <w:sz w:val="19"/>
          <w:szCs w:val="19"/>
        </w:rPr>
        <w:t xml:space="preserve">leading low </w:t>
      </w:r>
      <w:r w:rsidRPr="00BB66AD">
        <w:rPr>
          <w:rFonts w:ascii="Times New Roman" w:hAnsi="Times New Roman" w:cs="Times New Roman"/>
          <w:sz w:val="19"/>
          <w:szCs w:val="19"/>
        </w:rPr>
        <w:t>fertility, and reproductive organ</w:t>
      </w:r>
      <w:r>
        <w:rPr>
          <w:rFonts w:ascii="Times New Roman" w:hAnsi="Times New Roman" w:cs="Times New Roman"/>
          <w:sz w:val="19"/>
          <w:szCs w:val="19"/>
        </w:rPr>
        <w:t xml:space="preserve">, </w:t>
      </w:r>
      <w:r w:rsidRPr="00BB66AD">
        <w:rPr>
          <w:rFonts w:ascii="Times New Roman" w:hAnsi="Times New Roman" w:cs="Times New Roman"/>
          <w:sz w:val="19"/>
          <w:szCs w:val="19"/>
        </w:rPr>
        <w:t>development and spawn behavior were impeded. Neurodevelopmental toxicity</w:t>
      </w:r>
      <w:r>
        <w:rPr>
          <w:rFonts w:ascii="Times New Roman" w:hAnsi="Times New Roman" w:cs="Times New Roman"/>
          <w:sz w:val="19"/>
          <w:szCs w:val="19"/>
        </w:rPr>
        <w:t xml:space="preserve"> </w:t>
      </w:r>
      <w:proofErr w:type="gramStart"/>
      <w:r w:rsidRPr="00BB66AD">
        <w:rPr>
          <w:rFonts w:ascii="Times New Roman" w:hAnsi="Times New Roman" w:cs="Times New Roman"/>
          <w:sz w:val="19"/>
          <w:szCs w:val="19"/>
        </w:rPr>
        <w:t>include</w:t>
      </w:r>
      <w:proofErr w:type="gramEnd"/>
      <w:r w:rsidRPr="00BB66AD">
        <w:rPr>
          <w:rFonts w:ascii="Times New Roman" w:hAnsi="Times New Roman" w:cs="Times New Roman"/>
          <w:sz w:val="19"/>
          <w:szCs w:val="19"/>
        </w:rPr>
        <w:t xml:space="preserve"> physical deformities and low egg survival fidelity, thus stressing fish populations and ecosystem health. PBDEs disturb Thyroxin hormonal status, thus disrupting thyroid hormones, developmental functions, and reproductive functions increased brain dysfunction in fish</w:t>
      </w:r>
      <w:r>
        <w:rPr>
          <w:rFonts w:ascii="Times New Roman" w:hAnsi="Times New Roman" w:cs="Times New Roman"/>
          <w:sz w:val="19"/>
          <w:szCs w:val="19"/>
        </w:rPr>
        <w:t xml:space="preserve"> </w:t>
      </w:r>
      <w:r w:rsidRPr="00BB66AD">
        <w:rPr>
          <w:rFonts w:ascii="Times New Roman" w:hAnsi="Times New Roman" w:cs="Times New Roman"/>
          <w:sz w:val="19"/>
          <w:szCs w:val="19"/>
        </w:rPr>
        <w:t xml:space="preserve">feeding </w:t>
      </w:r>
      <w:r>
        <w:rPr>
          <w:rFonts w:ascii="Times New Roman" w:hAnsi="Times New Roman" w:cs="Times New Roman"/>
          <w:sz w:val="19"/>
          <w:szCs w:val="19"/>
        </w:rPr>
        <w:t xml:space="preserve">and swimming </w:t>
      </w:r>
      <w:r w:rsidRPr="00BB66AD">
        <w:rPr>
          <w:rFonts w:ascii="Times New Roman" w:hAnsi="Times New Roman" w:cs="Times New Roman"/>
          <w:sz w:val="19"/>
          <w:szCs w:val="19"/>
        </w:rPr>
        <w:t>behavior</w:t>
      </w:r>
      <w:r>
        <w:rPr>
          <w:rFonts w:ascii="Times New Roman" w:hAnsi="Times New Roman" w:cs="Times New Roman"/>
          <w:sz w:val="19"/>
          <w:szCs w:val="19"/>
        </w:rPr>
        <w:t xml:space="preserve"> </w:t>
      </w:r>
      <w:r w:rsidRPr="00BB66AD">
        <w:rPr>
          <w:rFonts w:ascii="Times New Roman" w:hAnsi="Times New Roman" w:cs="Times New Roman"/>
          <w:sz w:val="19"/>
          <w:szCs w:val="19"/>
        </w:rPr>
        <w:t>that result in attentional problems and increased risk for learning impairments, particularly under situations of prenatal or very early life exposure. The management of PBDE pollution can involve recycling of plastic wastes; regulation on human populations and waste disposal would save aquatic lives</w:t>
      </w:r>
      <w:r w:rsidR="00B502A6" w:rsidRPr="00BB66AD">
        <w:rPr>
          <w:rFonts w:ascii="Times New Roman" w:hAnsi="Times New Roman" w:cs="Times New Roman"/>
          <w:sz w:val="19"/>
          <w:szCs w:val="19"/>
        </w:rPr>
        <w:t>.</w:t>
      </w:r>
    </w:p>
    <w:bookmarkEnd w:id="3"/>
    <w:p w14:paraId="2A2C35DE" w14:textId="77777777" w:rsidR="00B502A6" w:rsidRPr="00BB66AD" w:rsidRDefault="00B502A6" w:rsidP="00C70940">
      <w:pPr>
        <w:jc w:val="both"/>
        <w:rPr>
          <w:rFonts w:ascii="Times New Roman" w:hAnsi="Times New Roman" w:cs="Times New Roman"/>
          <w:b/>
          <w:bCs/>
          <w:sz w:val="16"/>
          <w:szCs w:val="16"/>
        </w:rPr>
      </w:pPr>
    </w:p>
    <w:p w14:paraId="7D1B4064" w14:textId="46E3632D" w:rsidR="00AD0743" w:rsidRPr="00BB66AD" w:rsidRDefault="00AD0743" w:rsidP="00C70940">
      <w:pPr>
        <w:jc w:val="both"/>
        <w:rPr>
          <w:rFonts w:ascii="Times New Roman" w:hAnsi="Times New Roman" w:cs="Times New Roman"/>
          <w:b/>
          <w:bCs/>
          <w:sz w:val="16"/>
          <w:szCs w:val="16"/>
        </w:rPr>
      </w:pPr>
      <w:r w:rsidRPr="00BB66AD">
        <w:rPr>
          <w:rFonts w:ascii="Times New Roman" w:hAnsi="Times New Roman" w:cs="Times New Roman"/>
          <w:b/>
          <w:bCs/>
          <w:sz w:val="19"/>
          <w:szCs w:val="19"/>
        </w:rPr>
        <w:t>Key words:</w:t>
      </w:r>
      <w:r w:rsidRPr="00BB66AD">
        <w:rPr>
          <w:rFonts w:ascii="Times New Roman" w:eastAsia="Times New Roman" w:hAnsi="Times New Roman" w:cs="Times New Roman"/>
          <w:kern w:val="0"/>
          <w:sz w:val="19"/>
          <w:szCs w:val="19"/>
          <w14:ligatures w14:val="none"/>
        </w:rPr>
        <w:t xml:space="preserve"> </w:t>
      </w:r>
      <w:r w:rsidRPr="00BB66AD">
        <w:rPr>
          <w:rFonts w:ascii="Times New Roman" w:hAnsi="Times New Roman" w:cs="Times New Roman"/>
          <w:sz w:val="19"/>
          <w:szCs w:val="19"/>
        </w:rPr>
        <w:t xml:space="preserve">PBDE bioaccumulation, Endocrine disruption, Neurodevelopmental </w:t>
      </w:r>
      <w:proofErr w:type="gramStart"/>
      <w:r w:rsidRPr="00BB66AD">
        <w:rPr>
          <w:rFonts w:ascii="Times New Roman" w:hAnsi="Times New Roman" w:cs="Times New Roman"/>
          <w:sz w:val="19"/>
          <w:szCs w:val="19"/>
        </w:rPr>
        <w:t>toxicity.Waste</w:t>
      </w:r>
      <w:proofErr w:type="gramEnd"/>
      <w:r w:rsidRPr="00BB66AD">
        <w:rPr>
          <w:rFonts w:ascii="Times New Roman" w:hAnsi="Times New Roman" w:cs="Times New Roman"/>
          <w:sz w:val="19"/>
          <w:szCs w:val="19"/>
        </w:rPr>
        <w:t xml:space="preserve"> management</w:t>
      </w:r>
    </w:p>
    <w:p w14:paraId="198225C1" w14:textId="77777777" w:rsidR="00AD0743" w:rsidRPr="00BB66AD" w:rsidRDefault="00AD0743" w:rsidP="00C70940">
      <w:pPr>
        <w:jc w:val="both"/>
        <w:rPr>
          <w:rFonts w:ascii="Times New Roman" w:hAnsi="Times New Roman" w:cs="Times New Roman"/>
          <w:b/>
          <w:bCs/>
          <w:sz w:val="26"/>
          <w:szCs w:val="26"/>
        </w:rPr>
      </w:pPr>
      <w:r w:rsidRPr="00BB66AD">
        <w:rPr>
          <w:rFonts w:ascii="Times New Roman" w:hAnsi="Times New Roman" w:cs="Times New Roman"/>
          <w:b/>
          <w:bCs/>
          <w:sz w:val="24"/>
          <w:szCs w:val="24"/>
        </w:rPr>
        <w:br w:type="page"/>
      </w:r>
      <w:r w:rsidR="00464418" w:rsidRPr="00BB66AD">
        <w:rPr>
          <w:rFonts w:ascii="Times New Roman" w:hAnsi="Times New Roman" w:cs="Times New Roman"/>
          <w:b/>
          <w:bCs/>
          <w:sz w:val="26"/>
          <w:szCs w:val="26"/>
        </w:rPr>
        <w:lastRenderedPageBreak/>
        <w:t>Introduction</w:t>
      </w:r>
    </w:p>
    <w:p w14:paraId="30EF2678"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polybrominated diphenyl ethers (PBDEs) </w:t>
      </w:r>
      <w:proofErr w:type="gramStart"/>
      <w:r w:rsidRPr="00BB66AD">
        <w:rPr>
          <w:rFonts w:ascii="Times New Roman" w:hAnsi="Times New Roman" w:cs="Times New Roman"/>
          <w:sz w:val="20"/>
          <w:szCs w:val="20"/>
        </w:rPr>
        <w:t>are  flame</w:t>
      </w:r>
      <w:proofErr w:type="gramEnd"/>
      <w:r w:rsidRPr="00BB66AD">
        <w:rPr>
          <w:rFonts w:ascii="Times New Roman" w:hAnsi="Times New Roman" w:cs="Times New Roman"/>
          <w:sz w:val="20"/>
          <w:szCs w:val="20"/>
        </w:rPr>
        <w:t xml:space="preserve"> retardant chemicals that are added in plastics and foam products to make them more difficult to ignite apart from this PBDES have also been added to many consumer and commercial products including textiles, carpeting, construction materials, and electronics to reduce their combustibility. </w:t>
      </w:r>
    </w:p>
    <w:p w14:paraId="61A39CC3"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PBDEs are aromatic compounds that share a common structure of a diphenyl ether molecule with 1-10 bromine </w:t>
      </w:r>
      <w:proofErr w:type="gramStart"/>
      <w:r w:rsidRPr="00BB66AD">
        <w:rPr>
          <w:rFonts w:ascii="Times New Roman" w:hAnsi="Times New Roman" w:cs="Times New Roman"/>
          <w:sz w:val="20"/>
          <w:szCs w:val="20"/>
        </w:rPr>
        <w:t>atoms(</w:t>
      </w:r>
      <w:proofErr w:type="gramEnd"/>
      <w:r w:rsidRPr="00BB66AD">
        <w:rPr>
          <w:rFonts w:ascii="Times New Roman" w:hAnsi="Times New Roman" w:cs="Times New Roman"/>
          <w:sz w:val="20"/>
          <w:szCs w:val="20"/>
        </w:rPr>
        <w:t>Figure 1); each variety is known as a congener. Theoretically, there could be up to 209 PBDE congeners, however the actual number is significantly lower. often detected in commercial PBDE combinations and assessments of PBDEs in humans also consider the environment. There are three commercial mixtures of PBDEs: Penta-BDEs, Octa-BDEs, and Deca-BDEs.</w:t>
      </w:r>
      <w:r w:rsidRPr="00BB66AD">
        <w:rPr>
          <w:rFonts w:ascii="Times New Roman" w:eastAsia="Times New Roman" w:hAnsi="Times New Roman" w:cs="Times New Roman"/>
          <w:kern w:val="0"/>
          <w:sz w:val="20"/>
          <w:szCs w:val="20"/>
          <w14:ligatures w14:val="none"/>
        </w:rPr>
        <w:t xml:space="preserve"> </w:t>
      </w:r>
      <w:r w:rsidRPr="00BB66AD">
        <w:rPr>
          <w:rFonts w:ascii="Times New Roman" w:hAnsi="Times New Roman" w:cs="Times New Roman"/>
          <w:sz w:val="20"/>
          <w:szCs w:val="20"/>
        </w:rPr>
        <w:t xml:space="preserve">Because of their ability to dissolve in lipids, bioaccumulate, and migrate over large distances, PBDEs are able to remain in the environment for an extended period of time.  (Xiang et al., 2007) In addition, PBDEs do not react with polymer components and can be easily leached from a polymer throughout their life cycle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{"citationID":"ChelQHTX","properties":{"formattedCitation":"(Cai et al., 2020)","plainCitation":"(Cai et al., 2020)","noteIndex":0},"citationItems":[{"id":45,"uris":["http://zotero.org/users/local/pMEG0AKI/items/PWVDD96J"],"itemData":{"id":45,"type":"article-journal","container-title":"Environmental Pollution","DOI":"10.1016/j.envpol.2020.115634","ISSN":"02697491","journalAbbreviation":"Environmental Pollution","language":"en","page":"115634","source":"DOI.org (Crossref)","title":"Human exposure to PBDEs in e-waste areas: A review","title-short":"Human exposure to PBDEs in e-waste areas","volume":"267","author":[{"family":"Cai","given":"Kaihan"},{"family":"Song","given":"Qingbin"},{"family":"Yuan","given":"Wenyi"},{"family":"Ruan","given":"Jujun"},{"family":"Duan","given":"Huabo"},{"family":"Li","given":"Ying"},{"family":"Li","given":"Jinhui"}],"issued":{"date-parts":[["2020",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(Cai et al., 2020)</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Polybrominated diphenyl ethers (PBDEs) are compounds that can accumulate in living organisms due to their biological enrichment and amplification. As these substances move through the food chain, they can be ingested by various organisms, starting from smaller prey and moving up to larger predators. This process can lead to increasingly higher concentrations of PBDEs in the tissues of these organisms. Eventually, humans can be exposed to these compounds through the consumption of contaminated food, particularly fatty fish and meat, which may contain significant levels of PBDEs that have bioaccumulated over time.</w:t>
      </w:r>
    </w:p>
    <w:p w14:paraId="5CC1D681" w14:textId="77777777" w:rsidR="00AD0743" w:rsidRPr="00BB66AD" w:rsidRDefault="00AD0743" w:rsidP="00C70940">
      <w:pPr>
        <w:jc w:val="both"/>
        <w:rPr>
          <w:rFonts w:ascii="Times New Roman" w:hAnsi="Times New Roman" w:cs="Times New Roman"/>
          <w:sz w:val="19"/>
          <w:szCs w:val="19"/>
        </w:rPr>
      </w:pPr>
      <w:r w:rsidRPr="00BB66AD">
        <w:rPr>
          <w:rFonts w:ascii="Times New Roman" w:hAnsi="Times New Roman" w:cs="Times New Roman"/>
          <w:noProof/>
          <w:sz w:val="19"/>
          <w:szCs w:val="19"/>
        </w:rPr>
        <w:drawing>
          <wp:inline distT="0" distB="0" distL="0" distR="0" wp14:anchorId="6A4E43E6" wp14:editId="578FAED6">
            <wp:extent cx="5550535" cy="2966720"/>
            <wp:effectExtent l="0" t="0" r="0" b="5080"/>
            <wp:docPr id="1704382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82643" name="Picture 1704382643"/>
                    <pic:cNvPicPr/>
                  </pic:nvPicPr>
                  <pic:blipFill>
                    <a:blip r:embed="rId8">
                      <a:extLst>
                        <a:ext uri="{28A0092B-C50C-407E-A947-70E740481C1C}">
                          <a14:useLocalDpi xmlns:a14="http://schemas.microsoft.com/office/drawing/2010/main" val="0"/>
                        </a:ext>
                      </a:extLst>
                    </a:blip>
                    <a:stretch>
                      <a:fillRect/>
                    </a:stretch>
                  </pic:blipFill>
                  <pic:spPr>
                    <a:xfrm>
                      <a:off x="0" y="0"/>
                      <a:ext cx="5550535" cy="2966720"/>
                    </a:xfrm>
                    <a:prstGeom prst="rect">
                      <a:avLst/>
                    </a:prstGeom>
                  </pic:spPr>
                </pic:pic>
              </a:graphicData>
            </a:graphic>
          </wp:inline>
        </w:drawing>
      </w:r>
    </w:p>
    <w:p w14:paraId="134F01C3" w14:textId="73D1A8BE" w:rsidR="00FD0844" w:rsidRPr="00BB66AD" w:rsidRDefault="00FD0844" w:rsidP="00C70940">
      <w:pPr>
        <w:jc w:val="both"/>
        <w:rPr>
          <w:rFonts w:ascii="Times New Roman" w:hAnsi="Times New Roman" w:cs="Times New Roman"/>
          <w:sz w:val="20"/>
          <w:szCs w:val="20"/>
        </w:rPr>
      </w:pPr>
      <w:bookmarkStart w:id="4" w:name="_Hlk195651314"/>
      <w:r w:rsidRPr="00BB66AD">
        <w:rPr>
          <w:rFonts w:ascii="Times New Roman" w:hAnsi="Times New Roman" w:cs="Times New Roman"/>
          <w:sz w:val="20"/>
          <w:szCs w:val="20"/>
        </w:rPr>
        <w:t>Fig.1.</w:t>
      </w:r>
      <w:r w:rsidR="005B2847" w:rsidRPr="00BB66AD">
        <w:rPr>
          <w:rFonts w:ascii="Times New Roman" w:hAnsi="Times New Roman" w:cs="Times New Roman"/>
          <w:color w:val="2E3743"/>
          <w:sz w:val="20"/>
          <w:szCs w:val="20"/>
          <w:shd w:val="clear" w:color="auto" w:fill="FFFFFF"/>
        </w:rPr>
        <w:t xml:space="preserve"> </w:t>
      </w:r>
      <w:r w:rsidR="005B2847" w:rsidRPr="00BB66AD">
        <w:rPr>
          <w:rFonts w:ascii="Times New Roman" w:hAnsi="Times New Roman" w:cs="Times New Roman"/>
          <w:sz w:val="20"/>
          <w:szCs w:val="20"/>
        </w:rPr>
        <w:t>Chemical structures of  PBDEs</w:t>
      </w:r>
      <w:r w:rsidR="00605581">
        <w:rPr>
          <w:rFonts w:ascii="Times New Roman" w:hAnsi="Times New Roman" w:cs="Times New Roman"/>
          <w:sz w:val="20"/>
          <w:szCs w:val="20"/>
        </w:rPr>
        <w:t xml:space="preserve"> </w:t>
      </w:r>
      <w:r w:rsidR="00605581">
        <w:rPr>
          <w:rFonts w:ascii="Times New Roman" w:hAnsi="Times New Roman" w:cs="Times New Roman"/>
          <w:sz w:val="20"/>
          <w:szCs w:val="20"/>
        </w:rPr>
        <w:fldChar w:fldCharType="begin"/>
      </w:r>
      <w:r w:rsidR="00605581">
        <w:rPr>
          <w:rFonts w:ascii="Times New Roman" w:hAnsi="Times New Roman" w:cs="Times New Roman"/>
          <w:sz w:val="20"/>
          <w:szCs w:val="20"/>
        </w:rPr>
        <w:instrText xml:space="preserve"> ADDIN ZOTERO_ITEM CSL_CITATION {"citationID":"QLKIS8aG","properties":{"formattedCitation":"(Sheikh, 2021)","plainCitation":"(Sheikh, 2021)","noteIndex":0},"citationItems":[{"id":243,"uris":["http://zotero.org/users/local/pMEG0AKI/items/Q2N9PFW2"],"itemData":{"id":243,"type":"article-journal","container-title":"Structural Chemistry","DOI":"10.1007/s11224-020-01664-z","ISSN":"1040-0400, 1572-9001","issue":"2","journalAbbreviation":"Struct Chem","language":"en","license":"https://www.springer.com/tdm","note":"publisher: Springer Science and Business Media LLC","page":"887-897","source":"Crossref","title":"Endocrine-disrupting potential of polybrominated diphenyl ethers (PBDEs) on androgen receptor signaling: a structural insight","title-short":"Endocrine-disrupting potential of polybrominated diphenyl ethers (PBDEs) on androgen receptor signaling","volume":"32","author":[{"family":"Sheikh","given":"Ishfaq Ahmad"}],"issued":{"date-parts":[["2021",4]]}}}],"schema":"https://github.com/citation-style-language/schema/raw/master/csl-citation.json"} </w:instrText>
      </w:r>
      <w:r w:rsidR="00605581">
        <w:rPr>
          <w:rFonts w:ascii="Times New Roman" w:hAnsi="Times New Roman" w:cs="Times New Roman"/>
          <w:sz w:val="20"/>
          <w:szCs w:val="20"/>
        </w:rPr>
        <w:fldChar w:fldCharType="separate"/>
      </w:r>
      <w:r w:rsidR="00605581" w:rsidRPr="00605581">
        <w:rPr>
          <w:rFonts w:ascii="Times New Roman" w:hAnsi="Times New Roman" w:cs="Times New Roman"/>
          <w:sz w:val="20"/>
        </w:rPr>
        <w:t>(Sheikh, 2021)</w:t>
      </w:r>
      <w:r w:rsidR="00605581">
        <w:rPr>
          <w:rFonts w:ascii="Times New Roman" w:hAnsi="Times New Roman" w:cs="Times New Roman"/>
          <w:sz w:val="20"/>
          <w:szCs w:val="20"/>
        </w:rPr>
        <w:fldChar w:fldCharType="end"/>
      </w:r>
    </w:p>
    <w:bookmarkEnd w:id="4"/>
    <w:p w14:paraId="590342B8"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Increasing evidence has highlighted the impact of endocrine disruptors (EDs) in modifying</w:t>
      </w:r>
      <w:r w:rsidRPr="00BB66AD">
        <w:rPr>
          <w:rFonts w:ascii="Times New Roman" w:hAnsi="Times New Roman" w:cs="Times New Roman"/>
          <w:sz w:val="20"/>
          <w:szCs w:val="20"/>
        </w:rPr>
        <w:t> </w:t>
      </w:r>
      <w:r w:rsidRPr="00BB66AD">
        <w:rPr>
          <w:rFonts w:ascii="Times New Roman" w:hAnsi="Times New Roman" w:cs="Times New Roman"/>
          <w:sz w:val="20"/>
          <w:szCs w:val="20"/>
        </w:rPr>
        <w:t>hormonal signaling and function, originating from widespread used compounds in manufacturing and processing. As a result of their long half-life</w:t>
      </w:r>
      <w:r w:rsidRPr="00BB66AD">
        <w:rPr>
          <w:rFonts w:ascii="Times New Roman" w:hAnsi="Times New Roman" w:cs="Times New Roman"/>
          <w:sz w:val="20"/>
          <w:szCs w:val="20"/>
        </w:rPr>
        <w:t> </w:t>
      </w:r>
      <w:r w:rsidRPr="00BB66AD">
        <w:rPr>
          <w:rFonts w:ascii="Times New Roman" w:hAnsi="Times New Roman" w:cs="Times New Roman"/>
          <w:sz w:val="20"/>
          <w:szCs w:val="20"/>
        </w:rPr>
        <w:t>and persistence EDs can typically be detected not just in industrial goods but also in residences and in the ecosystem, therefore creating the prerequisites for long-term exposure. Polybrominated diphenyl ethers (PBDEs) are prevalent EDs commonly seen</w:t>
      </w:r>
      <w:r w:rsidRPr="00BB66AD">
        <w:rPr>
          <w:rFonts w:ascii="Times New Roman" w:hAnsi="Times New Roman" w:cs="Times New Roman"/>
          <w:sz w:val="20"/>
          <w:szCs w:val="20"/>
        </w:rPr>
        <w:t> </w:t>
      </w:r>
      <w:r w:rsidRPr="00BB66AD">
        <w:rPr>
          <w:rFonts w:ascii="Times New Roman" w:hAnsi="Times New Roman" w:cs="Times New Roman"/>
          <w:sz w:val="20"/>
          <w:szCs w:val="20"/>
        </w:rPr>
        <w:t>in industrial products like flame retardants, and emerging studies have increasingly shown</w:t>
      </w:r>
    </w:p>
    <w:p w14:paraId="6D23857A"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Polybrominated diphenyl ethers (PBDEs) are the extensive and prominent world widely used brominated flame retardants (BFRs) class of organic flame </w:t>
      </w:r>
      <w:proofErr w:type="gramStart"/>
      <w:r w:rsidRPr="00BB66AD">
        <w:rPr>
          <w:rFonts w:ascii="Times New Roman" w:hAnsi="Times New Roman" w:cs="Times New Roman"/>
          <w:sz w:val="20"/>
          <w:szCs w:val="20"/>
        </w:rPr>
        <w:t>retardants ,</w:t>
      </w:r>
      <w:proofErr w:type="gramEnd"/>
      <w:r w:rsidRPr="00BB66AD">
        <w:rPr>
          <w:rFonts w:ascii="Times New Roman" w:hAnsi="Times New Roman" w:cs="Times New Roman"/>
          <w:sz w:val="20"/>
          <w:szCs w:val="20"/>
        </w:rPr>
        <w:t> </w:t>
      </w:r>
      <w:r w:rsidRPr="00BB66AD">
        <w:rPr>
          <w:rFonts w:ascii="Times New Roman" w:hAnsi="Times New Roman" w:cs="Times New Roman"/>
          <w:sz w:val="20"/>
          <w:szCs w:val="20"/>
        </w:rPr>
        <w:t>and they were included in the list of Persistent Organic Pollutants (POPs) in the addition to the Stockholm Convention on POPs in 2009 and 2017. The PBDEs have threatened human health and ecosystems in</w:t>
      </w:r>
      <w:r w:rsidRPr="00BB66AD">
        <w:rPr>
          <w:rFonts w:ascii="Times New Roman" w:hAnsi="Times New Roman" w:cs="Times New Roman"/>
          <w:sz w:val="20"/>
          <w:szCs w:val="20"/>
        </w:rPr>
        <w:t> </w:t>
      </w:r>
      <w:r w:rsidRPr="00BB66AD">
        <w:rPr>
          <w:rFonts w:ascii="Times New Roman" w:hAnsi="Times New Roman" w:cs="Times New Roman"/>
          <w:sz w:val="20"/>
          <w:szCs w:val="20"/>
        </w:rPr>
        <w:t>a great deal due to their prevalence in environment and toxicity.</w:t>
      </w:r>
      <w:r w:rsidRPr="00BB66AD">
        <w:rPr>
          <w:rFonts w:ascii="Times New Roman" w:eastAsia="Times New Roman" w:hAnsi="Times New Roman" w:cs="Times New Roman"/>
          <w:kern w:val="0"/>
          <w:sz w:val="20"/>
          <w:szCs w:val="20"/>
          <w14:ligatures w14:val="none"/>
        </w:rPr>
        <w:t xml:space="preserve"> </w:t>
      </w:r>
      <w:r w:rsidRPr="00BB66AD">
        <w:rPr>
          <w:rFonts w:ascii="Times New Roman" w:hAnsi="Times New Roman" w:cs="Times New Roman"/>
          <w:sz w:val="20"/>
          <w:szCs w:val="20"/>
        </w:rPr>
        <w:t xml:space="preserve">Polybrominated diphenyl ethers (PBDEs), a form of brominated flame retardant (BFR), are widely employed in furniture, fabrics, plastics, and electrical devices. Environmental pollutants known as PBDEs are common and can potentially affect ecosystems and human health. Here, we highlight new research </w:t>
      </w:r>
      <w:r w:rsidRPr="00BB66AD">
        <w:rPr>
          <w:rFonts w:ascii="Times New Roman" w:hAnsi="Times New Roman" w:cs="Times New Roman"/>
          <w:sz w:val="20"/>
          <w:szCs w:val="20"/>
        </w:rPr>
        <w:lastRenderedPageBreak/>
        <w:t>on PBDEs' prevalence, level of contamination, and movement through soil, water/sediment, and the atmosphere. In-depth discussions are given of four topics:</w:t>
      </w:r>
    </w:p>
    <w:p w14:paraId="06C48419" w14:textId="150F156C" w:rsidR="00AD0743" w:rsidRPr="00BB66AD" w:rsidRDefault="00AD0743" w:rsidP="00C70940">
      <w:pPr>
        <w:pStyle w:val="ListParagraph"/>
        <w:numPr>
          <w:ilvl w:val="0"/>
          <w:numId w:val="3"/>
        </w:numPr>
        <w:jc w:val="both"/>
        <w:rPr>
          <w:rFonts w:ascii="Times New Roman" w:hAnsi="Times New Roman" w:cs="Times New Roman"/>
          <w:sz w:val="20"/>
          <w:szCs w:val="20"/>
        </w:rPr>
      </w:pPr>
      <w:r w:rsidRPr="00BB66AD">
        <w:rPr>
          <w:rFonts w:ascii="Times New Roman" w:hAnsi="Times New Roman" w:cs="Times New Roman"/>
          <w:sz w:val="20"/>
          <w:szCs w:val="20"/>
        </w:rPr>
        <w:t xml:space="preserve">the origins of PBDEs in the environment; </w:t>
      </w:r>
    </w:p>
    <w:p w14:paraId="3C0C606A" w14:textId="4AC461E0" w:rsidR="00AD0743" w:rsidRPr="00BB66AD" w:rsidRDefault="00AD0743" w:rsidP="00C70940">
      <w:pPr>
        <w:pStyle w:val="ListParagraph"/>
        <w:numPr>
          <w:ilvl w:val="0"/>
          <w:numId w:val="3"/>
        </w:numPr>
        <w:jc w:val="both"/>
        <w:rPr>
          <w:rFonts w:ascii="Times New Roman" w:hAnsi="Times New Roman" w:cs="Times New Roman"/>
          <w:sz w:val="20"/>
          <w:szCs w:val="20"/>
        </w:rPr>
      </w:pPr>
      <w:r w:rsidRPr="00BB66AD">
        <w:rPr>
          <w:rFonts w:ascii="Times New Roman" w:hAnsi="Times New Roman" w:cs="Times New Roman"/>
          <w:sz w:val="20"/>
          <w:szCs w:val="20"/>
        </w:rPr>
        <w:t>their presence and movement in soil;</w:t>
      </w:r>
    </w:p>
    <w:p w14:paraId="41DB983A" w14:textId="2BD87B4C" w:rsidR="00AD0743" w:rsidRPr="00BB66AD" w:rsidRDefault="00AD0743" w:rsidP="00C70940">
      <w:pPr>
        <w:pStyle w:val="ListParagraph"/>
        <w:numPr>
          <w:ilvl w:val="0"/>
          <w:numId w:val="3"/>
        </w:numPr>
        <w:jc w:val="both"/>
        <w:rPr>
          <w:rFonts w:ascii="Times New Roman" w:hAnsi="Times New Roman" w:cs="Times New Roman"/>
          <w:sz w:val="20"/>
          <w:szCs w:val="20"/>
        </w:rPr>
      </w:pPr>
      <w:r w:rsidRPr="00BB66AD">
        <w:rPr>
          <w:rFonts w:ascii="Times New Roman" w:hAnsi="Times New Roman" w:cs="Times New Roman"/>
          <w:sz w:val="20"/>
          <w:szCs w:val="20"/>
        </w:rPr>
        <w:t xml:space="preserve">their presence in aquatic ecosystems (water/sediment) and their water–sediment partitioning; and </w:t>
      </w:r>
    </w:p>
    <w:p w14:paraId="206BBB1E" w14:textId="17A9FE7E" w:rsidR="00AD0743" w:rsidRPr="00BB66AD" w:rsidRDefault="00AD0743" w:rsidP="00C70940">
      <w:pPr>
        <w:pStyle w:val="ListParagraph"/>
        <w:numPr>
          <w:ilvl w:val="0"/>
          <w:numId w:val="3"/>
        </w:numPr>
        <w:jc w:val="both"/>
        <w:rPr>
          <w:rFonts w:ascii="Times New Roman" w:hAnsi="Times New Roman" w:cs="Times New Roman"/>
          <w:sz w:val="20"/>
          <w:szCs w:val="20"/>
        </w:rPr>
      </w:pPr>
      <w:r w:rsidRPr="00BB66AD">
        <w:rPr>
          <w:rFonts w:ascii="Times New Roman" w:hAnsi="Times New Roman" w:cs="Times New Roman"/>
          <w:sz w:val="20"/>
          <w:szCs w:val="20"/>
        </w:rPr>
        <w:t xml:space="preserve">their presence in the atmosphere and their gas-particle partitioning. Based on present scientific and practical requirements, prospects for the study of PBDE incidence are also considered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{"citationID":"viSAQICN","properties":{"formattedCitation":"(Wu et al., 2019)","plainCitation":"(Wu et al., 2019)","noteIndex":0},"citationItems":[{"id":44,"uris":["http://zotero.org/users/local/pMEG0AKI/items/BEVK38ZR"],"itemData":{"id":44,"type":"article-journal","container-title":"Environmental Science and Pollution Research","DOI":"10.1007/s11356-019-05768-w","ISSN":"0944-1344, 1614-7499","issue":"23","journalAbbreviation":"Environ Sci Pollut Res","language":"en","page":"23219-23241","source":"DOI.org (Crossref)","title":"The occurrence of polybrominated diphenyl ether (PBDE) contamination in soil, water/sediment, and air","volume":"26","author":[{"family":"Wu","given":"Zhineng"},{"family":"Han","given":"Wei"},{"family":"Yang","given":"Xin"},{"family":"Li","given":"Yao"},{"family":"Wang","given":"Yingying"}],"issued":{"date-parts":[["2019",8]]}}}],"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(Wu et al., 2019)</w:t>
      </w:r>
      <w:r w:rsidRPr="00BB66AD">
        <w:rPr>
          <w:rFonts w:ascii="Times New Roman" w:hAnsi="Times New Roman" w:cs="Times New Roman"/>
          <w:sz w:val="20"/>
          <w:szCs w:val="20"/>
        </w:rPr>
        <w:fldChar w:fldCharType="end"/>
      </w:r>
    </w:p>
    <w:p w14:paraId="5FF643C4" w14:textId="4831C169" w:rsidR="00AD0743" w:rsidRPr="00BB66AD" w:rsidRDefault="00AD0743" w:rsidP="00C70940">
      <w:pPr>
        <w:ind w:firstLine="144"/>
        <w:jc w:val="both"/>
        <w:rPr>
          <w:rFonts w:ascii="Times New Roman" w:hAnsi="Times New Roman" w:cs="Times New Roman"/>
          <w:noProof/>
          <w:sz w:val="28"/>
          <w:szCs w:val="28"/>
        </w:rPr>
      </w:pPr>
    </w:p>
    <w:p w14:paraId="05929631" w14:textId="77777777" w:rsidR="00AD0743" w:rsidRPr="00BB66AD" w:rsidRDefault="005B2847" w:rsidP="00C70940">
      <w:pPr>
        <w:jc w:val="both"/>
        <w:rPr>
          <w:rFonts w:ascii="Times New Roman" w:hAnsi="Times New Roman" w:cs="Times New Roman"/>
          <w:noProof/>
          <w:sz w:val="28"/>
          <w:szCs w:val="28"/>
        </w:rPr>
      </w:pPr>
      <w:r w:rsidRPr="00BB66AD">
        <w:rPr>
          <w:rFonts w:ascii="Times New Roman" w:hAnsi="Times New Roman" w:cs="Times New Roman"/>
          <w:noProof/>
          <w:sz w:val="28"/>
          <w:szCs w:val="28"/>
        </w:rPr>
        <w:drawing>
          <wp:inline distT="0" distB="0" distL="0" distR="0" wp14:anchorId="3E33313E" wp14:editId="4CF4E7C5">
            <wp:extent cx="4806950" cy="2888295"/>
            <wp:effectExtent l="0" t="0" r="0" b="7620"/>
            <wp:docPr id="71667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73491" name="Picture 716673491"/>
                    <pic:cNvPicPr/>
                  </pic:nvPicPr>
                  <pic:blipFill>
                    <a:blip r:embed="rId9">
                      <a:extLst>
                        <a:ext uri="{28A0092B-C50C-407E-A947-70E740481C1C}">
                          <a14:useLocalDpi xmlns:a14="http://schemas.microsoft.com/office/drawing/2010/main" val="0"/>
                        </a:ext>
                      </a:extLst>
                    </a:blip>
                    <a:stretch>
                      <a:fillRect/>
                    </a:stretch>
                  </pic:blipFill>
                  <pic:spPr>
                    <a:xfrm>
                      <a:off x="0" y="0"/>
                      <a:ext cx="4818548" cy="2895264"/>
                    </a:xfrm>
                    <a:prstGeom prst="rect">
                      <a:avLst/>
                    </a:prstGeom>
                  </pic:spPr>
                </pic:pic>
              </a:graphicData>
            </a:graphic>
          </wp:inline>
        </w:drawing>
      </w:r>
    </w:p>
    <w:p w14:paraId="63987D10" w14:textId="3956E7CB" w:rsidR="005B2847" w:rsidRPr="00BB66AD" w:rsidRDefault="005B2847" w:rsidP="00C70940">
      <w:pPr>
        <w:jc w:val="both"/>
        <w:rPr>
          <w:rFonts w:ascii="Times New Roman" w:hAnsi="Times New Roman" w:cs="Times New Roman"/>
          <w:noProof/>
          <w:sz w:val="20"/>
          <w:szCs w:val="20"/>
        </w:rPr>
      </w:pPr>
      <w:bookmarkStart w:id="5" w:name="_Hlk195651349"/>
      <w:r w:rsidRPr="00BB66AD">
        <w:rPr>
          <w:rFonts w:ascii="Times New Roman" w:hAnsi="Times New Roman" w:cs="Times New Roman"/>
          <w:noProof/>
          <w:sz w:val="20"/>
          <w:szCs w:val="20"/>
        </w:rPr>
        <w:t>Fig.2.Sources,exposure pathway and toxicity of PBDEs to humans</w:t>
      </w:r>
      <w:r w:rsidR="001F651C">
        <w:rPr>
          <w:rFonts w:ascii="Times New Roman" w:hAnsi="Times New Roman" w:cs="Times New Roman"/>
          <w:noProof/>
          <w:sz w:val="20"/>
          <w:szCs w:val="20"/>
        </w:rPr>
        <w:t xml:space="preserve"> </w:t>
      </w:r>
      <w:r w:rsidR="00BD0B17">
        <w:rPr>
          <w:rFonts w:ascii="Times New Roman" w:hAnsi="Times New Roman" w:cs="Times New Roman"/>
          <w:noProof/>
          <w:sz w:val="20"/>
          <w:szCs w:val="20"/>
        </w:rPr>
        <w:fldChar w:fldCharType="begin"/>
      </w:r>
      <w:r w:rsidR="00BD0B17">
        <w:rPr>
          <w:rFonts w:ascii="Times New Roman" w:hAnsi="Times New Roman" w:cs="Times New Roman"/>
          <w:noProof/>
          <w:sz w:val="20"/>
          <w:szCs w:val="20"/>
        </w:rPr>
        <w:instrText xml:space="preserve"> ADDIN ZOTERO_ITEM CSL_CITATION {"citationID":"NSZ8Wzuu","properties":{"formattedCitation":"(Wu et al., 2020)","plainCitation":"(Wu et al., 2020)","noteIndex":0},"citationItems":[{"id":245,"uris":["http://zotero.org/users/local/pMEG0AKI/items/AEBW7IBB"],"itemData":{"id":245,"type":"article-journal","container-title":"Environmental Research","DOI":"10.1016/j.envres.2020.109531","ISSN":"0013-9351","language":"en","license":"https://www.elsevier.com/tdm/userlicense/1.0/","note":"publisher: Elsevier BV","page":"109531","source":"Crossref","title":"Exposure pathways, levels and toxicity of polybrominated diphenyl ethers in humans: A review","title-short":"Exposure pathways, levels and toxicity of polybrominated diphenyl ethers in humans","volume":"187","author":[{"family":"Wu","given":"Zhineng"},{"family":"He","given":"Chang"},{"family":"Han","given":"Wei"},{"family":"Song","given":"Jie"},{"family":"Li","given":"Huijun"},{"family":"Zhang","given":"Yadi"},{"family":"Jing","given":"Xiaohua"},{"family":"Wu","given":"Weidong"}],"issued":{"date-parts":[["2020",8]]}}}],"schema":"https://github.com/citation-style-language/schema/raw/master/csl-citation.json"} </w:instrText>
      </w:r>
      <w:r w:rsidR="00BD0B17">
        <w:rPr>
          <w:rFonts w:ascii="Times New Roman" w:hAnsi="Times New Roman" w:cs="Times New Roman"/>
          <w:noProof/>
          <w:sz w:val="20"/>
          <w:szCs w:val="20"/>
        </w:rPr>
        <w:fldChar w:fldCharType="separate"/>
      </w:r>
      <w:r w:rsidR="00BD0B17" w:rsidRPr="00BD0B17">
        <w:rPr>
          <w:rFonts w:ascii="Times New Roman" w:hAnsi="Times New Roman" w:cs="Times New Roman"/>
          <w:sz w:val="20"/>
        </w:rPr>
        <w:t>(Wu et al., 2020)</w:t>
      </w:r>
      <w:r w:rsidR="00BD0B17">
        <w:rPr>
          <w:rFonts w:ascii="Times New Roman" w:hAnsi="Times New Roman" w:cs="Times New Roman"/>
          <w:noProof/>
          <w:sz w:val="20"/>
          <w:szCs w:val="20"/>
        </w:rPr>
        <w:fldChar w:fldCharType="end"/>
      </w:r>
    </w:p>
    <w:bookmarkEnd w:id="5"/>
    <w:p w14:paraId="6C02AF8B" w14:textId="77777777" w:rsidR="00AD0743" w:rsidRPr="00BB66AD" w:rsidRDefault="005B2847" w:rsidP="00C70940">
      <w:pPr>
        <w:jc w:val="both"/>
        <w:rPr>
          <w:rFonts w:ascii="Times New Roman" w:hAnsi="Times New Roman" w:cs="Times New Roman"/>
          <w:sz w:val="28"/>
          <w:szCs w:val="28"/>
        </w:rPr>
      </w:pPr>
      <w:r w:rsidRPr="00BB66AD">
        <w:rPr>
          <w:rFonts w:ascii="Times New Roman" w:hAnsi="Times New Roman" w:cs="Times New Roman"/>
          <w:noProof/>
          <w:sz w:val="28"/>
          <w:szCs w:val="28"/>
        </w:rPr>
        <w:drawing>
          <wp:inline distT="0" distB="0" distL="0" distR="0" wp14:anchorId="6A6C5F02" wp14:editId="5A85C5E3">
            <wp:extent cx="5646420" cy="3169285"/>
            <wp:effectExtent l="0" t="0" r="0" b="0"/>
            <wp:docPr id="558925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25066" name="Picture 558925066"/>
                    <pic:cNvPicPr/>
                  </pic:nvPicPr>
                  <pic:blipFill>
                    <a:blip r:embed="rId10">
                      <a:extLst>
                        <a:ext uri="{28A0092B-C50C-407E-A947-70E740481C1C}">
                          <a14:useLocalDpi xmlns:a14="http://schemas.microsoft.com/office/drawing/2010/main" val="0"/>
                        </a:ext>
                      </a:extLst>
                    </a:blip>
                    <a:stretch>
                      <a:fillRect/>
                    </a:stretch>
                  </pic:blipFill>
                  <pic:spPr>
                    <a:xfrm>
                      <a:off x="0" y="0"/>
                      <a:ext cx="5657856" cy="3175704"/>
                    </a:xfrm>
                    <a:prstGeom prst="rect">
                      <a:avLst/>
                    </a:prstGeom>
                  </pic:spPr>
                </pic:pic>
              </a:graphicData>
            </a:graphic>
          </wp:inline>
        </w:drawing>
      </w:r>
    </w:p>
    <w:p w14:paraId="3E155471" w14:textId="28BA0657" w:rsidR="005B2847" w:rsidRPr="00BB66AD" w:rsidRDefault="005B2847" w:rsidP="00C70940">
      <w:pPr>
        <w:jc w:val="both"/>
        <w:rPr>
          <w:rFonts w:ascii="Times New Roman" w:hAnsi="Times New Roman" w:cs="Times New Roman"/>
          <w:sz w:val="20"/>
          <w:szCs w:val="20"/>
        </w:rPr>
      </w:pPr>
      <w:bookmarkStart w:id="6" w:name="_Hlk195651403"/>
      <w:r w:rsidRPr="00BB66AD">
        <w:rPr>
          <w:rFonts w:ascii="Times New Roman" w:hAnsi="Times New Roman" w:cs="Times New Roman"/>
          <w:sz w:val="20"/>
          <w:szCs w:val="20"/>
        </w:rPr>
        <w:t>Fig.3</w:t>
      </w:r>
      <w:proofErr w:type="gramStart"/>
      <w:r w:rsidRPr="00BB66AD">
        <w:rPr>
          <w:rFonts w:ascii="Times New Roman" w:hAnsi="Times New Roman" w:cs="Times New Roman"/>
          <w:sz w:val="20"/>
          <w:szCs w:val="20"/>
        </w:rPr>
        <w:t xml:space="preserve">. </w:t>
      </w:r>
      <w:r w:rsidRPr="00BB66AD">
        <w:rPr>
          <w:rFonts w:ascii="Times New Roman" w:hAnsi="Times New Roman" w:cs="Times New Roman"/>
          <w:b/>
          <w:bCs/>
          <w:sz w:val="20"/>
          <w:szCs w:val="20"/>
        </w:rPr>
        <w:t>.</w:t>
      </w:r>
      <w:proofErr w:type="gramEnd"/>
      <w:r w:rsidRPr="00BB66AD">
        <w:rPr>
          <w:rFonts w:ascii="Times New Roman" w:hAnsi="Times New Roman" w:cs="Times New Roman"/>
          <w:sz w:val="20"/>
          <w:szCs w:val="20"/>
        </w:rPr>
        <w:t xml:space="preserve"> Molecular structure of PBDEs and conceptualisation and definition of the terms, associations and processes referred to in the discussion. Red dots represent PBDE molecules which can be encountered in plastics (in grey boxes and “bound”), or occur as free or sorbed molecules that have migrated into the </w:t>
      </w:r>
      <w:r w:rsidRPr="00BB66AD">
        <w:rPr>
          <w:rFonts w:ascii="Times New Roman" w:hAnsi="Times New Roman" w:cs="Times New Roman"/>
          <w:sz w:val="20"/>
          <w:szCs w:val="20"/>
        </w:rPr>
        <w:lastRenderedPageBreak/>
        <w:t xml:space="preserve">environment (mobilised) and are free or are sorbed to aerosols and particulate matter (orange stars) or microplastics (MPs). </w:t>
      </w:r>
    </w:p>
    <w:bookmarkEnd w:id="6"/>
    <w:p w14:paraId="53555116" w14:textId="77777777" w:rsidR="005B2847" w:rsidRPr="00BB66AD" w:rsidRDefault="005B2847" w:rsidP="00C70940">
      <w:pPr>
        <w:jc w:val="both"/>
        <w:rPr>
          <w:rFonts w:ascii="Times New Roman" w:hAnsi="Times New Roman" w:cs="Times New Roman"/>
          <w:sz w:val="28"/>
          <w:szCs w:val="28"/>
        </w:rPr>
      </w:pPr>
    </w:p>
    <w:p w14:paraId="0B149143" w14:textId="77777777" w:rsidR="00AD0743" w:rsidRPr="00BB66AD" w:rsidRDefault="005B2847" w:rsidP="00C70940">
      <w:pPr>
        <w:jc w:val="both"/>
        <w:rPr>
          <w:rFonts w:ascii="Times New Roman" w:hAnsi="Times New Roman" w:cs="Times New Roman"/>
          <w:sz w:val="28"/>
          <w:szCs w:val="28"/>
        </w:rPr>
      </w:pPr>
      <w:r w:rsidRPr="00BB66AD">
        <w:rPr>
          <w:rFonts w:ascii="Times New Roman" w:hAnsi="Times New Roman" w:cs="Times New Roman"/>
          <w:noProof/>
          <w:sz w:val="28"/>
          <w:szCs w:val="28"/>
        </w:rPr>
        <w:drawing>
          <wp:inline distT="0" distB="0" distL="0" distR="0" wp14:anchorId="59058076" wp14:editId="431E1764">
            <wp:extent cx="5550535" cy="3147695"/>
            <wp:effectExtent l="0" t="0" r="0" b="0"/>
            <wp:docPr id="96660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0561" name="Picture 96660561"/>
                    <pic:cNvPicPr/>
                  </pic:nvPicPr>
                  <pic:blipFill>
                    <a:blip r:embed="rId11">
                      <a:extLst>
                        <a:ext uri="{28A0092B-C50C-407E-A947-70E740481C1C}">
                          <a14:useLocalDpi xmlns:a14="http://schemas.microsoft.com/office/drawing/2010/main" val="0"/>
                        </a:ext>
                      </a:extLst>
                    </a:blip>
                    <a:stretch>
                      <a:fillRect/>
                    </a:stretch>
                  </pic:blipFill>
                  <pic:spPr>
                    <a:xfrm>
                      <a:off x="0" y="0"/>
                      <a:ext cx="5550535" cy="3147695"/>
                    </a:xfrm>
                    <a:prstGeom prst="rect">
                      <a:avLst/>
                    </a:prstGeom>
                  </pic:spPr>
                </pic:pic>
              </a:graphicData>
            </a:graphic>
          </wp:inline>
        </w:drawing>
      </w:r>
    </w:p>
    <w:p w14:paraId="2F1569C5" w14:textId="735D3BAF" w:rsidR="00AD0743" w:rsidRDefault="005B2847" w:rsidP="00C70940">
      <w:pPr>
        <w:jc w:val="both"/>
        <w:rPr>
          <w:rFonts w:ascii="Times New Roman" w:hAnsi="Times New Roman" w:cs="Times New Roman"/>
          <w:sz w:val="20"/>
          <w:szCs w:val="20"/>
        </w:rPr>
      </w:pPr>
      <w:bookmarkStart w:id="7" w:name="_Hlk195651443"/>
      <w:r w:rsidRPr="00BB66AD">
        <w:rPr>
          <w:rFonts w:ascii="Times New Roman" w:hAnsi="Times New Roman" w:cs="Times New Roman"/>
          <w:sz w:val="20"/>
          <w:szCs w:val="20"/>
        </w:rPr>
        <w:t xml:space="preserve">Fig .4. Environmental pathway of PBDE </w:t>
      </w:r>
      <w:proofErr w:type="gramStart"/>
      <w:r w:rsidRPr="00BB66AD">
        <w:rPr>
          <w:rFonts w:ascii="Times New Roman" w:hAnsi="Times New Roman" w:cs="Times New Roman"/>
          <w:sz w:val="20"/>
          <w:szCs w:val="20"/>
        </w:rPr>
        <w:t>bearing  plastic</w:t>
      </w:r>
      <w:proofErr w:type="gramEnd"/>
      <w:r w:rsidRPr="00BB66AD">
        <w:rPr>
          <w:rFonts w:ascii="Times New Roman" w:hAnsi="Times New Roman" w:cs="Times New Roman"/>
          <w:sz w:val="20"/>
          <w:szCs w:val="20"/>
        </w:rPr>
        <w:t xml:space="preserve"> in different</w:t>
      </w:r>
      <w:r w:rsidR="00931D2B" w:rsidRPr="00BB66AD">
        <w:rPr>
          <w:rFonts w:ascii="Times New Roman" w:hAnsi="Times New Roman" w:cs="Times New Roman"/>
          <w:sz w:val="20"/>
          <w:szCs w:val="20"/>
        </w:rPr>
        <w:t xml:space="preserve"> sectors and their inputs to the marine environment.MP= microplastic.</w:t>
      </w:r>
      <w:r w:rsidR="001F651C">
        <w:rPr>
          <w:rFonts w:ascii="Times New Roman" w:hAnsi="Times New Roman" w:cs="Times New Roman"/>
          <w:sz w:val="20"/>
          <w:szCs w:val="20"/>
        </w:rPr>
        <w:t xml:space="preserve"> </w:t>
      </w:r>
    </w:p>
    <w:p w14:paraId="45B77800" w14:textId="4087F660" w:rsidR="00BD0B17" w:rsidRPr="00BD0B17" w:rsidRDefault="00BD0B17" w:rsidP="00C70940">
      <w:pPr>
        <w:jc w:val="both"/>
        <w:rPr>
          <w:rFonts w:ascii="Times New Roman" w:hAnsi="Times New Roman" w:cs="Times New Roman"/>
          <w:sz w:val="19"/>
          <w:szCs w:val="19"/>
        </w:rPr>
      </w:pPr>
      <w:r w:rsidRPr="00BD0B17">
        <w:rPr>
          <w:rFonts w:ascii="Times New Roman" w:hAnsi="Times New Roman" w:cs="Times New Roman"/>
          <w:sz w:val="19"/>
          <w:szCs w:val="19"/>
        </w:rPr>
        <w:t>Fig .3,4. (Turner, 2022)</w:t>
      </w:r>
    </w:p>
    <w:bookmarkEnd w:id="7"/>
    <w:p w14:paraId="63876768" w14:textId="77777777" w:rsidR="00AD0743" w:rsidRPr="00BB66AD" w:rsidRDefault="00AD0743" w:rsidP="00C70940">
      <w:pPr>
        <w:jc w:val="both"/>
        <w:rPr>
          <w:rFonts w:ascii="Times New Roman" w:hAnsi="Times New Roman" w:cs="Times New Roman"/>
          <w:b/>
          <w:bCs/>
          <w:sz w:val="20"/>
          <w:szCs w:val="20"/>
          <w:u w:val="single"/>
        </w:rPr>
      </w:pPr>
      <w:r w:rsidRPr="00BB66AD">
        <w:rPr>
          <w:rFonts w:ascii="Times New Roman" w:hAnsi="Times New Roman" w:cs="Times New Roman"/>
          <w:sz w:val="20"/>
          <w:szCs w:val="20"/>
        </w:rPr>
        <w:t xml:space="preserve">PBDEs that have moved into the environment and are still in free molecular form or that have migrated to solids such as sediments, soils, and aerosols are referred to as "mobilized" throughout the paper. These are defined as different from PBDEs that are still physically "bound" (but not bonded) to the plastic itself. However, the relationships and interdependencies between bound and mobilized forms are discussed, with a special focus on the function of marine plastics and microplastics (which are operationally defined as having a maximum size of 5 mm). To support the study, Fig. </w:t>
      </w:r>
      <w:r w:rsidR="0071286A" w:rsidRPr="00BB66AD">
        <w:rPr>
          <w:rFonts w:ascii="Times New Roman" w:hAnsi="Times New Roman" w:cs="Times New Roman"/>
          <w:sz w:val="20"/>
          <w:szCs w:val="20"/>
        </w:rPr>
        <w:t>2</w:t>
      </w:r>
      <w:r w:rsidRPr="00BB66AD">
        <w:rPr>
          <w:rFonts w:ascii="Times New Roman" w:hAnsi="Times New Roman" w:cs="Times New Roman"/>
          <w:sz w:val="20"/>
          <w:szCs w:val="20"/>
        </w:rPr>
        <w:t xml:space="preserve"> conceptualizes and specifies some of the key terminology, relationships, and procedures that are essential to the arguments and conversation, and Fig. </w:t>
      </w:r>
      <w:r w:rsidR="0071286A" w:rsidRPr="00BB66AD">
        <w:rPr>
          <w:rFonts w:ascii="Times New Roman" w:hAnsi="Times New Roman" w:cs="Times New Roman"/>
          <w:sz w:val="20"/>
          <w:szCs w:val="20"/>
        </w:rPr>
        <w:t>3</w:t>
      </w:r>
      <w:r w:rsidRPr="00BB66AD">
        <w:rPr>
          <w:rFonts w:ascii="Times New Roman" w:hAnsi="Times New Roman" w:cs="Times New Roman"/>
          <w:sz w:val="20"/>
          <w:szCs w:val="20"/>
        </w:rPr>
        <w:t xml:space="preserve"> shows the environmental sources and channels of specific types (or use sectors) of PBDE-bearing plastics. The objective of this audit paper is to investigate the </w:t>
      </w:r>
      <w:proofErr w:type="spellStart"/>
      <w:r w:rsidRPr="00BB66AD">
        <w:rPr>
          <w:rFonts w:ascii="Times New Roman" w:hAnsi="Times New Roman" w:cs="Times New Roman"/>
          <w:sz w:val="20"/>
          <w:szCs w:val="20"/>
        </w:rPr>
        <w:t>affect</w:t>
      </w:r>
      <w:proofErr w:type="spellEnd"/>
      <w:r w:rsidRPr="00BB66AD">
        <w:rPr>
          <w:rFonts w:ascii="Times New Roman" w:hAnsi="Times New Roman" w:cs="Times New Roman"/>
          <w:sz w:val="20"/>
          <w:szCs w:val="20"/>
        </w:rPr>
        <w:t xml:space="preserve"> of polybrominated diphenyl ethers (PBDEs) introduction on endocrine disturbance and neurodevelopmental harmfulness in both angle and people. This incorporates looking at how PBDEs meddled with hormonal frameworks, influence generation, development, and neurological improvement, and assessing their potential dangers to oceanic biological systems and human wellbeing. The survey points to supply a clear understanding of the instruments of poisonous quality and highlight the broader suggestions for natural and open wellbeing security. </w:t>
      </w:r>
    </w:p>
    <w:p w14:paraId="5C96ED80" w14:textId="77777777" w:rsidR="00AD0743" w:rsidRPr="00BB66AD" w:rsidRDefault="00AD0743"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t>Sources of PBDEs to the marine environment</w:t>
      </w:r>
    </w:p>
    <w:p w14:paraId="252236D8"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Evaporative or fugitive migration of BFRs into the atmosphere occurs during the production and use of plastics and during or after their disposal by landfilling, recycling, controlled incineration or open burning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{"citationID":"GMhvBLGk","properties":{"formattedCitation":"(Xu et al., 2021)","plainCitation":"(Xu et al., 2021)","noteIndex":0},"citationItems":[{"id":48,"uris":["http://zotero.org/users/local/pMEG0AKI/items/M937N95E"],"itemData":{"id":48,"type":"article-journal","container-title":"Environmental Science &amp; Technology","DOI":"10.1021/acs.est.0c05681","ISSN":"0013-936X, 1520-5851","issue":"8","journalAbbreviation":"Environ. Sci. Technol.","language":"en","license":"https://doi.org/10.15223/policy-029","page":"4205-4226","source":"DOI.org (Crossref)","title":"Insights into the Occurrence, Fate, and Impacts of Halogenated Flame Retardants in Municipal Wastewater Treatment Plants","volume":"55","author":[{"family":"Xu","given":"Guofang"},{"family":"Zhao","given":"Xuejie"},{"family":"Zhao","given":"Siyan"},{"family":"Chen","given":"Chen"},{"family":"Rogers","given":"Matthew J."},{"family":"Ramaswamy","given":"Rajaganesan"},{"family":"He","given":"Jianzhong"}],"issued":{"date-parts":[["2021",4,20]]}}}],"schema":"https://github.com/citation-style-language/schema/raw/master/csl-citation.json"}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(Xu et al., 2021)</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The production, use, and disposal of brominated flame retardants (BFRs) can all result in evaporative and fugitive emissions that can leak into the atmosphere. BFR-containing polymers and materials volatilize, or release, these compounds into the air over time during manufacturing and usage, particularly when subjected to heat or mechanical stress. Consumer goods like electronics and furniture can accidentally release fugitive emissions due to leaks, abrasions, and wear. Air pollution is also caused by disposal methods such landfilling, controlled incineration, open burning, and recycling. Significant amounts of harmful byproducts are released during open burning, although controlled incineration may still produce incomplete combustion and airborne contaminants despite its efforts to reduce emissions. Long-term environmental hazards may result from </w:t>
      </w:r>
      <w:r w:rsidRPr="00BB66AD">
        <w:rPr>
          <w:rFonts w:ascii="Times New Roman" w:hAnsi="Times New Roman" w:cs="Times New Roman"/>
          <w:sz w:val="20"/>
          <w:szCs w:val="20"/>
        </w:rPr>
        <w:lastRenderedPageBreak/>
        <w:t xml:space="preserve">recycling and landfill processes' progressive volatilization and leaching. Due to the extensive BFR pollution caused by these emissions, ecosystems, human health, and air quality are all impacted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{"citationID":"wVBOSGQn","properties":{"formattedCitation":"(Xu et al., 2021)","plainCitation":"(Xu et al., 2021)","noteIndex":0},"citationItems":[{"id":48,"uris":["http://zotero.org/users/local/pMEG0AKI/items/M937N95E"],"itemData":{"id":48,"type":"article-journal","container-title":"Environmental Science &amp; Technology","DOI":"10.1021/acs.est.0c05681","ISSN":"0013-936X, 1520-5851","issue":"8","journalAbbreviation":"Environ. Sci. Technol.","language":"en","license":"https://doi.org/10.15223/policy-029","page":"4205-4226","source":"DOI.org (Crossref)","title":"Insights into the Occurrence, Fate, and Impacts of Halogenated Flame Retardants in Municipal Wastewater Treatment Plants","volume":"55","author":[{"family":"Xu","given":"Guofang"},{"family":"Zhao","given":"Xuejie"},{"family":"Zhao","given":"Siyan"},{"family":"Chen","given":"Chen"},{"family":"Rogers","given":"Matthew J."},{"family":"Ramaswamy","given":"Rajaganesan"},{"family":"He","given":"Jianzhong"}],"issued":{"date-parts":[["2021",4,20]]}}}],"schema":"https://github.com/citation-style-language/schema/raw/master/csl-citation.json"}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(Xu et al., 2021)</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 The degree of unsaturation, glass transition temperature, additive presence, weathering-induced surface and structural changes, compound size (molar volume), and crystallinity all affect internal diffusion inside the matrix. All these parameters change the permeability and interaction of the matrix with the environment, which in turn affects the surface evaporation of evenly bound BFRs in polymers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{"citationID":"3nWWGNnn","properties":{"formattedCitation":"(Cal\\uc0\\u242{} et al., 2011; Wu et al., 2019)","plainCitation":"(Calò et al., 2011; Wu et al., 2019)","noteIndex":0},"citationItems":[{"id":51,"uris":["http://zotero.org/users/local/pMEG0AKI/items/7TU8QCFG"],"itemData":{"id":51,"type":"article-journal","container-title":"Polymer Degradation and Stability","DOI":"10.1016/j.polymdegradstab.2011.02.012","ISSN":"01413910","issue":"5","journalAbbreviation":"Polymer Degradation and Stability","language":"en","license":"https://www.elsevier.com/tdm/userlicense/1.0/","page":"784-789","source":"DOI.org (Crossref)","title":"Effects of diffusion of a naturally-derived plasticizer from soft PVC","volume":"96","author":[{"family":"Calò","given":"Emanuela"},{"family":"Greco","given":"Antonio"},{"family":"Maffezzoli","given":"Alfonso"}],"issued":{"date-parts":[["2011",5]]}}},{"id":44,"uris":["http://zotero.org/users/local/pMEG0AKI/items/BEVK38ZR"],"itemData":{"id":44,"type":"article-journal","container-title":"Environmental Science and Pollution Research","DOI":"10.1007/s11356-019-05768-w","ISSN":"0944-1344, 1614-7499","issue":"23","journalAbbreviation":"Environ Sci Pollut Res","language":"en","page":"23219-23241","source":"DOI.org (Crossref)","title":"The occurrence of polybrominated diphenyl ether (PBDE) contamination in soil, water/sediment, and air","volume":"26","author":[{"family":"Wu","given":"Zhineng"},{"family":"Han","given":"Wei"},{"family":"Yang","given":"Xin"},{"family":"Li","given":"Yao"},{"family":"Wang","given":"Yingying"}],"issued":{"date-parts":[["2019",8]]}}}],"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kern w:val="0"/>
          <w:sz w:val="20"/>
          <w:szCs w:val="20"/>
        </w:rPr>
        <w:t>(Calò et al., 2011; Wu et al., 2019)</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Waste plastic itself may potentially release bound PBDEs into the environment. Microplastics are among the sources here, as are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{"citationID":"qMvFhmCx","properties":{"formattedCitation":"(Harrad et al., 2019)","plainCitation":"(Harrad et al., 2019)","noteIndex":0},"citationItems":[{"id":53,"uris":["http://zotero.org/users/local/pMEG0AKI/items/ZSQBH5SJ"],"itemData":{"id":53,"type":"article-journal","container-title":"Science of The Total Environment","DOI":"10.1016/j.scitotenv.2019.133810","ISSN":"00489697","journalAbbreviation":"Science of The Total Environment","language":"en","page":"133810","source":"DOI.org (Crossref)","title":"Brominated flame retardants and perfluoroalkyl substances in landfill leachate from Ireland","volume":"695","author":[{"family":"Harrad","given":"Stuart"},{"family":"Drage","given":"Daniel S."},{"family":"Sharkey","given":"Martin"},{"family":"Berresheim","given":"Harald"}],"issued":{"date-parts":[["2019",12]]}}}],"schema":"https://github.com/citation-style-language/schema/raw/master/csl-citation.json"}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(Harrad et al., 2019)</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fibers released into wastewater or the environment during laundry; fibers produced by physical abrasion during disposal</w:t>
      </w:r>
      <w:r w:rsidRPr="00BB66AD">
        <w:rPr>
          <w:rFonts w:ascii="Times New Roman" w:hAnsi="Times New Roman" w:cs="Times New Roman"/>
          <w:kern w:val="0"/>
          <w:sz w:val="20"/>
          <w:szCs w:val="20"/>
        </w:rPr>
        <w:t xml:space="preserve"> </w:t>
      </w:r>
      <w:r w:rsidRPr="00BB66AD">
        <w:rPr>
          <w:rFonts w:ascii="Times New Roman" w:hAnsi="Times New Roman" w:cs="Times New Roman"/>
          <w:kern w:val="0"/>
          <w:sz w:val="20"/>
          <w:szCs w:val="20"/>
        </w:rPr>
        <w:fldChar w:fldCharType="begin"/>
      </w:r>
      <w:r w:rsidRPr="00BB66AD">
        <w:rPr>
          <w:rFonts w:ascii="Times New Roman" w:hAnsi="Times New Roman" w:cs="Times New Roman"/>
          <w:kern w:val="0"/>
          <w:sz w:val="20"/>
          <w:szCs w:val="20"/>
        </w:rPr>
        <w:instrText xml:space="preserve"> ADDIN ZOTERO_ITEM CSL_CITATION {"citationID":"U4nXbHEO","properties":{"formattedCitation":"(Dalla Fontana et al., 2020; O\\uc0\\u8217{}Brien et al., 2020)","plainCitation":"(Dalla Fontana et al., 2020; O’Brien et al., 2020)","noteIndex":0},"citationItems":[{"id":55,"uris":["http://zotero.org/users/local/pMEG0AKI/items/VGZKJMQX"],"itemData":{"id":55,"type":"article-journal","container-title":"Environmental Pollution","DOI":"10.1016/j.envpol.2020.113960","ISSN":"02697491","journalAbbreviation":"Environmental Pollution","language":"en","page":"113960","source":"DOI.org (Crossref)","title":"Assessment of microplastics release from polyester fabrics: The impact of different washing conditions","title-short":"Assessment of microplastics release from polyester fabrics","volume":"264","author":[{"family":"Dalla Fontana","given":"Giulia"},{"family":"Mossotti","given":"Raffaella"},{"family":"Montarsolo","given":"Alessio"}],"issued":{"date-parts":[["2020",9]]}}},{"id":56,"uris":["http://zotero.org/users/local/pMEG0AKI/items/W49385YK"],"itemData":{"id":56,"type":"article-journal","container-title":"Science of The Total Environment","DOI":"10.1016/j.scitotenv.2020.141175","ISSN":"00489697","journalAbbreviation":"Science of The Total Environment","language":"en","page":"141175","source":"DOI.org (Crossref)","title":"Airborne emissions of microplastic fibres from domestic laundry dryers","volume":"747","author":[{"family":"O'Brien","given":"Stacey"},{"family":"Okoffo","given":"Elvis D."},{"family":"O'Brien","given":"Jake W."},{"family":"Ribeiro","given":"Francisca"},{"family":"Wang","given":"Xianyu"},{"family":"Wright","given":"Stephanie L."},{"family":"Samanipour","given":"Saer"},{"family":"Rauert","given":"Cassandra"},{"family":"Toapanta","given":"Tania Yessenia Alajo"},{"family":"Albarracin","given":"Rizsa"},{"family":"Thomas","given":"Kevin V."}],"issued":{"date-parts":[["2020",12]]}}}],"schema":"https://github.com/citation-style-language/schema/raw/master/csl-citation.json"} </w:instrText>
      </w:r>
      <w:r w:rsidRPr="00BB66AD">
        <w:rPr>
          <w:rFonts w:ascii="Times New Roman" w:hAnsi="Times New Roman" w:cs="Times New Roman"/>
          <w:kern w:val="0"/>
          <w:sz w:val="20"/>
          <w:szCs w:val="20"/>
        </w:rPr>
        <w:fldChar w:fldCharType="separate"/>
      </w:r>
      <w:r w:rsidRPr="00BB66AD">
        <w:rPr>
          <w:rFonts w:ascii="Times New Roman" w:hAnsi="Times New Roman" w:cs="Times New Roman"/>
          <w:kern w:val="0"/>
          <w:sz w:val="20"/>
          <w:szCs w:val="20"/>
        </w:rPr>
        <w:t>(Dalla Fontana et al., 2020; O’Brien et al., 2020)</w:t>
      </w:r>
      <w:r w:rsidRPr="00BB66AD">
        <w:rPr>
          <w:rFonts w:ascii="Times New Roman" w:hAnsi="Times New Roman" w:cs="Times New Roman"/>
          <w:kern w:val="0"/>
          <w:sz w:val="20"/>
          <w:szCs w:val="20"/>
        </w:rPr>
        <w:fldChar w:fldCharType="end"/>
      </w:r>
      <w:r w:rsidRPr="00BB66AD">
        <w:rPr>
          <w:rFonts w:ascii="Times New Roman" w:hAnsi="Times New Roman" w:cs="Times New Roman"/>
          <w:sz w:val="20"/>
          <w:szCs w:val="20"/>
        </w:rPr>
        <w:t xml:space="preserve"> two and bigger plastics, including sporadic technological items, that result from spills, littering, and poor waste management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{"citationID":"RA7041uY","properties":{"formattedCitation":"(Shaw and Turner, 2019)","plainCitation":"(Shaw and Turner, 2019)","noteIndex":0},"citationItems":[{"id":58,"uris":["http://zotero.org/users/local/pMEG0AKI/items/LHI5R8BC"],"itemData":{"id":58,"type":"article-journal","container-title":"Science of The Total Environment","DOI":"10.1016/j.scitotenv.2019.133644","ISSN":"00489697","journalAbbreviation":"Science of The Total Environment","language":"en","page":"133644","source":"DOI.org (Crossref)","title":"Recycled electronic plastic and marine litter","volume":"694","author":[{"family":"Shaw","given":"Emma J."},{"family":"Turner","given":"Andrew"}],"issued":{"date-parts":[["2019",12]]}}}],"schema":"https://github.com/citation-style-language/schema/raw/master/csl-citation.json"}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(Shaw and Turner, 2019)</w:t>
      </w:r>
      <w:r w:rsidRPr="00BB66AD">
        <w:rPr>
          <w:rFonts w:ascii="Times New Roman" w:hAnsi="Times New Roman" w:cs="Times New Roman"/>
          <w:sz w:val="20"/>
          <w:szCs w:val="20"/>
        </w:rPr>
        <w:fldChar w:fldCharType="end"/>
      </w:r>
      <w:r w:rsidRPr="00BB66AD">
        <w:rPr>
          <w:rFonts w:ascii="Times New Roman" w:eastAsia="Times New Roman" w:hAnsi="Times New Roman" w:cs="Times New Roman"/>
          <w:kern w:val="0"/>
          <w:sz w:val="20"/>
          <w:szCs w:val="20"/>
          <w14:ligatures w14:val="none"/>
        </w:rPr>
        <w:t xml:space="preserve"> </w:t>
      </w:r>
      <w:r w:rsidRPr="00BB66AD">
        <w:rPr>
          <w:rFonts w:ascii="Times New Roman" w:hAnsi="Times New Roman" w:cs="Times New Roman"/>
          <w:sz w:val="20"/>
          <w:szCs w:val="20"/>
        </w:rPr>
        <w:t xml:space="preserve">Numerous factors related to the plastic and its environment influence the way PBDEs (polybrominated diphenyl ethers) stick to plastics, according to study. Surface area, roughness, and crystallinity all have a significant role in how well PBDEs may stick to a plastic. This process is also affected by the water's properties, including temperature and the kind and amount of organic materials. These factors combine to affect PBDE accumulation and mobility in aquatic environments, which can have a big impact on pollution and environmental health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{"citationID":"wLKWmexF","properties":{"formattedCitation":"(Singla et al., 2020; Xu et al., 2019)","plainCitation":"(Singla et al., 2020; Xu et al., 2019)","noteIndex":0},"citationItems":[{"id":60,"uris":["http://zotero.org/users/local/pMEG0AKI/items/NNBY5HKT"],"itemData":{"id":60,"type":"article-journal","container-title":"Environmental Pollution","DOI":"10.1016/j.envpol.2020.114377","ISSN":"02697491","journalAbbreviation":"Environmental Pollution","language":"en","page":"114377","source":"DOI.org (Crossref)","title":"Sorption and release process of polybrominated diphenyl ethers (PBDEs) from different composition microplastics in aqueous medium: Solubility parameter approach","title-short":"Sorption and release process of polybrominated diphenyl ethers (PBDEs) from different composition microplastics in aqueous medium","volume":"262","author":[{"family":"Singla","given":"M."},{"family":"Díaz","given":"J."},{"family":"Broto-Puig","given":"F."},{"family":"Borrós","given":"S."}],"issued":{"date-parts":[["2020",7]]}}},{"id":59,"uris":["http://zotero.org/users/local/pMEG0AKI/items/6YB365Q6"],"itemData":{"id":59,"type":"article-journal","container-title":"Marine Pollution Bulletin","DOI":"10.1016/j.marpolbul.2019.05.050","ISSN":"0025326X","journalAbbreviation":"Marine Pollution Bulletin","language":"en","page":"260-269","source":"DOI.org (Crossref)","title":"Sorption of polybrominated diphenyl ethers by microplastics","volume":"145","author":[{"family":"Xu","given":"Pengcheng"},{"family":"Ge","given":"Wei"},{"family":"Chai","given":"Chao"},{"family":"Zhang","given":"Yan"},{"family":"Jiang","given":"Tao"},{"family":"Xia","given":"Bin"}],"issued":{"date-parts":[["2019",8]]}}}],"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(Singla et al., 2020; Xu et al., 2019)</w:t>
      </w:r>
      <w:r w:rsidRPr="00BB66AD">
        <w:rPr>
          <w:rFonts w:ascii="Times New Roman" w:hAnsi="Times New Roman" w:cs="Times New Roman"/>
          <w:sz w:val="20"/>
          <w:szCs w:val="20"/>
        </w:rPr>
        <w:fldChar w:fldCharType="end"/>
      </w:r>
      <w:r w:rsidR="00A20147" w:rsidRPr="00BB66AD">
        <w:rPr>
          <w:rFonts w:ascii="Times New Roman" w:hAnsi="Times New Roman" w:cs="Times New Roman"/>
          <w:sz w:val="20"/>
          <w:szCs w:val="20"/>
        </w:rPr>
        <w:t>.</w:t>
      </w:r>
    </w:p>
    <w:p w14:paraId="2C9ED32A" w14:textId="77777777" w:rsidR="00AD0743" w:rsidRPr="00BB66AD" w:rsidRDefault="00AD0743"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t>Importance of studying PBDE exposure in aquatic ecosystems</w:t>
      </w:r>
    </w:p>
    <w:p w14:paraId="6417ABCD"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Inland waterways may be harmed by pollution from mining, transportation, industry, nuclear energy, power production, and the production of weaponry. Aquatic pollution can result from human use, misuse, and improper disposal of chemical products and byproducts. Businesses that use fossil fuels may be the source of metals, inorganic compounds, and pollutants that are aliphatic and aromatic hydrocarbons. Through spills, landfill overflow, and wastewater discharge, synthetic organic compounds—including plastics and plasticizers, flame retardants, pesticides, surfactants, and pharmaceuticals—can pollute inland waterways. While some pollutants are both toxic and persistent, they can bioaccumulate in aquatic systems' biota; fish and wildlife populations can be adversely affected by heavy metals and other toxic elements released by industrial and agricultural activities; radionuclide accidents from nuclear activities have contaminated inland waters; and warm industrial effluents have a detrimental effect on aquatic organisms' habitat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{"citationID":"tiqu0t5S","properties":{"formattedCitation":"(Echols et al., 2009)","plainCitation":"(Echols et al., 2009)","noteIndex":0},"citationItems":[{"id":61,"uris":["http://zotero.org/users/local/pMEG0AKI/items/QTIJYQHG"],"itemData":{"id":61,"type":"chapter","container-title":"Encyclopedia of Inland Waters","ISBN":"978-0-12-370626-3","language":"en","license":"https://www.elsevier.com/tdm/userlicense/1.0/","note":"DOI: 10.1016/B978-012370626-3.00223-4","page":"120-128","publisher":"Elsevier","source":"DOI.org (Crossref)","title":"Pollution of Aquatic Ecosystems II: Hydrocarbons, Synthetic Organics, Radionuclides, Heavy Metals, Acids, and Thermal Pollution","title-short":"Pollution of Aquatic Ecosystems II","URL":"https://linkinghub.elsevier.com/retrieve/pii/B9780123706263002234","author":[{"family":"Echols","given":"K.R."},{"family":"Meadows","given":"J.C."},{"family":"Orazio","given":"C.E."}],"accessed":{"date-parts":[["2025",1,23]]},"issued":{"date-parts":[["2009"]]}}}],"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(Echols et al., 2009)</w:t>
      </w:r>
      <w:r w:rsidRPr="00BB66AD">
        <w:rPr>
          <w:rFonts w:ascii="Times New Roman" w:hAnsi="Times New Roman" w:cs="Times New Roman"/>
          <w:sz w:val="20"/>
          <w:szCs w:val="20"/>
        </w:rPr>
        <w:fldChar w:fldCharType="end"/>
      </w:r>
      <w:r w:rsidRPr="00BB66AD">
        <w:rPr>
          <w:rFonts w:ascii="Times New Roman" w:eastAsia="Times New Roman" w:hAnsi="Times New Roman" w:cs="Times New Roman"/>
          <w:kern w:val="0"/>
          <w:sz w:val="20"/>
          <w:szCs w:val="20"/>
          <w14:ligatures w14:val="none"/>
        </w:rPr>
        <w:t xml:space="preserve"> </w:t>
      </w:r>
      <w:r w:rsidRPr="00BB66AD">
        <w:rPr>
          <w:rFonts w:ascii="Times New Roman" w:hAnsi="Times New Roman" w:cs="Times New Roman"/>
          <w:sz w:val="20"/>
          <w:szCs w:val="20"/>
        </w:rPr>
        <w:t>PBDEs are regarded as chemicals that are becoming more and more problematic for the environment. It is reasonable to assume that human exposure to these substances will continue given their usage patterns and enduring chemical characteristics. Human health impacts owing to such exposures also continue to be a subject of concern</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{"citationID":"yZm4YqCs","properties":{"formattedCitation":"(Kodavanti and Loganathan, 2017)","plainCitation":"(Kodavanti and Loganathan, 2017)","noteIndex":0},"citationItems":[{"id":62,"uris":["http://zotero.org/users/local/pMEG0AKI/items/99Z5IGZV"],"itemData":{"id":62,"type":"chapter","container-title":"International Encyclopedia of Public Health","ISBN":"978-0-12-803708-9","language":"en","license":"https://www.elsevier.com/tdm/userlicense/1.0/","note":"DOI: 10.1016/B978-0-12-803678-5.00318-0","page":"359-366","publisher":"Elsevier","source":"DOI.org (Crossref)","title":"Organohalogen Pollutants and Human Health","URL":"https://linkinghub.elsevier.com/retrieve/pii/B9780128036785003180","author":[{"family":"Kodavanti","given":"Prasada Rao S."},{"family":"Loganathan","given":"Bommanna G."}],"accessed":{"date-parts":[["2025",1,23]]},"issued":{"date-parts":[["2017"]]}}}],"schema":"https://github.com/citation-style-language/schema/raw/master/csl-citation.json"}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(Kodavanti and Loganathan, 2017)</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 .Polybrominated diphenyl ethers (PBDEs) have been the most widely used brominated flame retardants across the globe for the past few decades. Due to their toxic nature and high occurrence in the environment, PBDEs are proving to be a threat to both ecosystems and human health. In aquatic systems, PBDEs accumulate in fish tissues. The ingestion of food such as fish and the inhalation or skin contact with house dust are the major routes of PBDEs exposure in humans. PBDEs exposure has been associated with developmental impairment of the nervous system in children, hepatotoxicity, disturbances in metabolism and endocrine function, carcinogenicity, and immunosuppression. With a functional bridge between innate and adaptive immune responses, the complement system, among the components of the immune system, has been evaluated after PBDE exposure in humans, mice, and fishes. The complement has emerged as an important immunological derailment possibly used as a biomarker to monitor effects from exposure to PBDEs, exactly due to its central role in immune response.</w:t>
      </w:r>
    </w:p>
    <w:p w14:paraId="7B26C47D" w14:textId="77777777" w:rsidR="00AD0743" w:rsidRPr="00BB66AD" w:rsidRDefault="00AD0743"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t>Sources and Pathways of PBDE Exposure in Fish</w:t>
      </w:r>
    </w:p>
    <w:p w14:paraId="398E63EB" w14:textId="56094D4D" w:rsidR="00897614" w:rsidRPr="00BB66AD" w:rsidRDefault="00AD0743" w:rsidP="00C70940">
      <w:pPr>
        <w:jc w:val="both"/>
        <w:rPr>
          <w:rFonts w:ascii="Times New Roman" w:hAnsi="Times New Roman" w:cs="Times New Roman"/>
          <w:sz w:val="20"/>
          <w:szCs w:val="20"/>
        </w:rPr>
      </w:pPr>
      <w:bookmarkStart w:id="8" w:name="_Hlk197509076"/>
      <w:r w:rsidRPr="00BB66AD">
        <w:rPr>
          <w:rFonts w:ascii="Times New Roman" w:hAnsi="Times New Roman" w:cs="Times New Roman"/>
          <w:sz w:val="20"/>
          <w:szCs w:val="20"/>
        </w:rPr>
        <w:t xml:space="preserve">Absorption, distribution, metabolism, and excretion (ADME) patterns of PBDE toxicokinetics in fish have been found to differ according on the species, life stage, exposure route, and PBDE congener. </w:t>
      </w:r>
    </w:p>
    <w:p w14:paraId="4C6F4038" w14:textId="77777777" w:rsidR="00897614" w:rsidRPr="00BB66AD" w:rsidRDefault="00897614" w:rsidP="00C70940">
      <w:pPr>
        <w:jc w:val="both"/>
        <w:rPr>
          <w:rFonts w:ascii="Times New Roman" w:hAnsi="Times New Roman" w:cs="Times New Roman"/>
          <w:sz w:val="20"/>
          <w:szCs w:val="20"/>
        </w:rPr>
      </w:pPr>
    </w:p>
    <w:p w14:paraId="46D326BE" w14:textId="77777777" w:rsidR="00A22B75" w:rsidRPr="00BB66AD" w:rsidRDefault="00A22B75" w:rsidP="00C70940">
      <w:pPr>
        <w:spacing w:after="0"/>
        <w:jc w:val="both"/>
        <w:rPr>
          <w:rFonts w:ascii="Times New Roman" w:hAnsi="Times New Roman" w:cs="Times New Roman"/>
          <w:sz w:val="19"/>
          <w:szCs w:val="19"/>
        </w:rPr>
      </w:pPr>
      <w:r w:rsidRPr="00BB66AD">
        <w:rPr>
          <w:rFonts w:ascii="Times New Roman" w:hAnsi="Times New Roman" w:cs="Times New Roman"/>
          <w:sz w:val="19"/>
          <w:szCs w:val="19"/>
        </w:rPr>
        <w:t>Table1. PBDE toxicokinetics measured in teleost fish species</w:t>
      </w:r>
    </w:p>
    <w:p w14:paraId="7D7EEF6B" w14:textId="77777777" w:rsidR="00897614" w:rsidRPr="00BB66AD" w:rsidRDefault="00897614" w:rsidP="00C70940">
      <w:pPr>
        <w:jc w:val="both"/>
        <w:rPr>
          <w:rFonts w:ascii="Times New Roman" w:hAnsi="Times New Roman" w:cs="Times New Roman"/>
          <w:sz w:val="19"/>
          <w:szCs w:val="19"/>
        </w:rPr>
      </w:pPr>
    </w:p>
    <w:tbl>
      <w:tblPr>
        <w:tblStyle w:val="TableGrid"/>
        <w:tblpPr w:leftFromText="180" w:rightFromText="180" w:vertAnchor="text" w:horzAnchor="page" w:tblpX="1" w:tblpY="-1439"/>
        <w:tblW w:w="11638" w:type="dxa"/>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551"/>
        <w:gridCol w:w="1264"/>
        <w:gridCol w:w="1415"/>
        <w:gridCol w:w="2192"/>
        <w:gridCol w:w="2668"/>
        <w:gridCol w:w="2548"/>
      </w:tblGrid>
      <w:tr w:rsidR="00897614" w:rsidRPr="00BB66AD" w14:paraId="5DD0975E" w14:textId="77777777" w:rsidTr="00897614">
        <w:trPr>
          <w:trHeight w:val="610"/>
        </w:trPr>
        <w:tc>
          <w:tcPr>
            <w:tcW w:w="1551" w:type="dxa"/>
            <w:tcBorders>
              <w:top w:val="single" w:sz="8" w:space="0" w:color="000000" w:themeColor="text1"/>
              <w:bottom w:val="single" w:sz="8" w:space="0" w:color="auto"/>
            </w:tcBorders>
            <w:hideMark/>
          </w:tcPr>
          <w:p w14:paraId="202927D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p>
          <w:p w14:paraId="5F45087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p>
          <w:p w14:paraId="5BFD94A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p>
          <w:p w14:paraId="65EB6954"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p>
          <w:p w14:paraId="1334BB1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Species</w:t>
            </w:r>
          </w:p>
        </w:tc>
        <w:tc>
          <w:tcPr>
            <w:tcW w:w="1264" w:type="dxa"/>
            <w:tcBorders>
              <w:top w:val="single" w:sz="8" w:space="0" w:color="000000" w:themeColor="text1"/>
              <w:bottom w:val="single" w:sz="8" w:space="0" w:color="auto"/>
            </w:tcBorders>
            <w:hideMark/>
          </w:tcPr>
          <w:p w14:paraId="68FB548C"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0CE77939"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7DC13601"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0E2D1FB4"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27222493"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Treatment</w:t>
            </w:r>
          </w:p>
        </w:tc>
        <w:tc>
          <w:tcPr>
            <w:tcW w:w="1415" w:type="dxa"/>
            <w:tcBorders>
              <w:top w:val="single" w:sz="8" w:space="0" w:color="000000" w:themeColor="text1"/>
              <w:bottom w:val="single" w:sz="8" w:space="0" w:color="auto"/>
            </w:tcBorders>
            <w:hideMark/>
          </w:tcPr>
          <w:p w14:paraId="63E1DCF6"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6AE6C718"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710ACB50"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5778C9CB"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3270DBFB"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Route</w:t>
            </w:r>
          </w:p>
        </w:tc>
        <w:tc>
          <w:tcPr>
            <w:tcW w:w="2192" w:type="dxa"/>
            <w:tcBorders>
              <w:top w:val="single" w:sz="8" w:space="0" w:color="000000" w:themeColor="text1"/>
              <w:bottom w:val="single" w:sz="8" w:space="0" w:color="auto"/>
            </w:tcBorders>
            <w:hideMark/>
          </w:tcPr>
          <w:p w14:paraId="2EB3F431"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48ABC4A2"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3911BA1F"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30B46FF6"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00A3439C"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Dose/Duration</w:t>
            </w:r>
          </w:p>
        </w:tc>
        <w:tc>
          <w:tcPr>
            <w:tcW w:w="2668" w:type="dxa"/>
            <w:tcBorders>
              <w:top w:val="single" w:sz="8" w:space="0" w:color="000000" w:themeColor="text1"/>
              <w:bottom w:val="single" w:sz="8" w:space="0" w:color="auto"/>
            </w:tcBorders>
            <w:hideMark/>
          </w:tcPr>
          <w:p w14:paraId="12657976"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59F169C6"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1E828C3E"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034E9900"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1D73C855"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Effects Observed</w:t>
            </w:r>
          </w:p>
        </w:tc>
        <w:tc>
          <w:tcPr>
            <w:tcW w:w="2548" w:type="dxa"/>
            <w:tcBorders>
              <w:top w:val="single" w:sz="8" w:space="0" w:color="000000" w:themeColor="text1"/>
              <w:bottom w:val="single" w:sz="8" w:space="0" w:color="auto"/>
            </w:tcBorders>
            <w:hideMark/>
          </w:tcPr>
          <w:p w14:paraId="7DD9162E"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0C34D07C"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1552E085"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5B075E4C"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p>
          <w:p w14:paraId="612EDC91" w14:textId="77777777" w:rsidR="00897614" w:rsidRPr="00BB66AD" w:rsidRDefault="00897614" w:rsidP="00C70940">
            <w:pPr>
              <w:jc w:val="both"/>
              <w:rPr>
                <w:rFonts w:ascii="Times New Roman" w:eastAsia="Times New Roman" w:hAnsi="Times New Roman" w:cs="Times New Roman"/>
                <w:b/>
                <w:bCs/>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Reference</w:t>
            </w:r>
          </w:p>
        </w:tc>
      </w:tr>
      <w:tr w:rsidR="00897614" w:rsidRPr="00BB66AD" w14:paraId="376079EE" w14:textId="77777777" w:rsidTr="00897614">
        <w:trPr>
          <w:trHeight w:val="590"/>
        </w:trPr>
        <w:tc>
          <w:tcPr>
            <w:tcW w:w="1551" w:type="dxa"/>
            <w:tcBorders>
              <w:top w:val="single" w:sz="8" w:space="0" w:color="auto"/>
            </w:tcBorders>
            <w:hideMark/>
          </w:tcPr>
          <w:p w14:paraId="264BD22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bookmarkStart w:id="9" w:name="_Hlk195650002"/>
            <w:r w:rsidRPr="00BB66AD">
              <w:rPr>
                <w:rFonts w:ascii="Times New Roman" w:eastAsia="Times New Roman" w:hAnsi="Times New Roman" w:cs="Times New Roman"/>
                <w:color w:val="000000"/>
                <w:kern w:val="0"/>
                <w:sz w:val="16"/>
                <w:szCs w:val="16"/>
                <w14:ligatures w14:val="none"/>
              </w:rPr>
              <w:t xml:space="preserve">Common carp (Juv.; </w:t>
            </w:r>
            <w:r w:rsidRPr="00EC3D81">
              <w:rPr>
                <w:rFonts w:ascii="Times New Roman" w:eastAsia="Times New Roman" w:hAnsi="Times New Roman" w:cs="Times New Roman"/>
                <w:i/>
                <w:iCs/>
                <w:color w:val="000000"/>
                <w:kern w:val="0"/>
                <w:sz w:val="16"/>
                <w:szCs w:val="16"/>
                <w14:ligatures w14:val="none"/>
              </w:rPr>
              <w:t>C. carpio</w:t>
            </w:r>
            <w:r w:rsidRPr="00EC3D81">
              <w:rPr>
                <w:rFonts w:ascii="Times New Roman" w:eastAsia="Times New Roman" w:hAnsi="Times New Roman" w:cs="Times New Roman"/>
                <w:color w:val="000000"/>
                <w:kern w:val="0"/>
                <w:sz w:val="16"/>
                <w:szCs w:val="16"/>
                <w14:ligatures w14:val="none"/>
              </w:rPr>
              <w:t>)</w:t>
            </w:r>
          </w:p>
        </w:tc>
        <w:tc>
          <w:tcPr>
            <w:tcW w:w="1264" w:type="dxa"/>
            <w:tcBorders>
              <w:top w:val="single" w:sz="8" w:space="0" w:color="auto"/>
            </w:tcBorders>
            <w:hideMark/>
          </w:tcPr>
          <w:p w14:paraId="45CB112B"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BDE-99</w:t>
            </w:r>
          </w:p>
        </w:tc>
        <w:tc>
          <w:tcPr>
            <w:tcW w:w="1415" w:type="dxa"/>
            <w:tcBorders>
              <w:top w:val="single" w:sz="8" w:space="0" w:color="auto"/>
            </w:tcBorders>
            <w:hideMark/>
          </w:tcPr>
          <w:p w14:paraId="1A5E6C06" w14:textId="073F13DF" w:rsidR="00897614" w:rsidRPr="00BB66AD" w:rsidRDefault="00897614" w:rsidP="00C70940">
            <w:pPr>
              <w:jc w:val="both"/>
              <w:rPr>
                <w:rFonts w:ascii="Times New Roman" w:eastAsia="Times New Roman" w:hAnsi="Times New Roman" w:cs="Times New Roman"/>
                <w:color w:val="000000"/>
                <w:kern w:val="0"/>
                <w:sz w:val="16"/>
                <w:szCs w:val="16"/>
                <w14:ligatures w14:val="none"/>
              </w:rPr>
            </w:pPr>
            <w:proofErr w:type="gramStart"/>
            <w:r w:rsidRPr="00BB66AD">
              <w:rPr>
                <w:rFonts w:ascii="Times New Roman" w:eastAsia="Times New Roman" w:hAnsi="Times New Roman" w:cs="Times New Roman"/>
                <w:color w:val="000000"/>
                <w:kern w:val="0"/>
                <w:sz w:val="16"/>
                <w:szCs w:val="16"/>
                <w14:ligatures w14:val="none"/>
              </w:rPr>
              <w:t>Gi,liver</w:t>
            </w:r>
            <w:proofErr w:type="gramEnd"/>
            <w:r w:rsidRPr="00BB66AD">
              <w:rPr>
                <w:rFonts w:ascii="Times New Roman" w:eastAsia="Times New Roman" w:hAnsi="Times New Roman" w:cs="Times New Roman"/>
                <w:color w:val="000000"/>
                <w:kern w:val="0"/>
                <w:sz w:val="16"/>
                <w:szCs w:val="16"/>
                <w14:ligatures w14:val="none"/>
              </w:rPr>
              <w:t xml:space="preserve"> microsomes</w:t>
            </w:r>
          </w:p>
        </w:tc>
        <w:tc>
          <w:tcPr>
            <w:tcW w:w="2192" w:type="dxa"/>
            <w:tcBorders>
              <w:top w:val="single" w:sz="8" w:space="0" w:color="auto"/>
            </w:tcBorders>
            <w:hideMark/>
          </w:tcPr>
          <w:p w14:paraId="3362EE0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12–29 pmol/mg protein; 60 min incub</w:t>
            </w:r>
          </w:p>
        </w:tc>
        <w:tc>
          <w:tcPr>
            <w:tcW w:w="2668" w:type="dxa"/>
            <w:tcBorders>
              <w:top w:val="single" w:sz="8" w:space="0" w:color="auto"/>
            </w:tcBorders>
            <w:hideMark/>
          </w:tcPr>
          <w:p w14:paraId="755195AB"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BDE-99 to BDE-47; Metabolism in liver &gt; intestine; No debromination by Gi microflora</w:t>
            </w:r>
          </w:p>
        </w:tc>
        <w:tc>
          <w:tcPr>
            <w:tcW w:w="2548" w:type="dxa"/>
            <w:tcBorders>
              <w:top w:val="single" w:sz="8" w:space="0" w:color="auto"/>
            </w:tcBorders>
            <w:hideMark/>
          </w:tcPr>
          <w:p w14:paraId="55E7C43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{"citationID":"GMLmeo5B","properties":{"formattedCitation":"(Benedict et al., 2007)","plainCitation":"(Benedict et al., 2007)","noteIndex":0},"citationItems":[{"id":66,"uris":["http://zotero.org/users/local/pMEG0AKI/items/FTM8KWHD"],"itemData":{"id":66,"type":"article-journal","container-title":"Chemosphere","DOI":"10.1016/j.chemosphere.2007.05.010","ISSN":"00456535","issue":"6","journalAbbreviation":"Chemosphere","language":"en","license":"https://www.elsevier.com/tdm/userlicense/1.0/","page":"987-993","source":"DOI.org (Crossref)","title":"Debromination of polybrominated diphenyl ether-99 (BDE-99) in carp (Cyprinus carpio) microflora and microsomes","volume":"69","author":[{"family":"Benedict","given":"Rae T."},{"family":"Stapleton","given":"Heather M."},{"family":"Letcher","given":"Robert J."},{"family":"Mitchelmore","given":"Carys L."}],"issued":{"date-parts":[["2007",10]]}}}],"schema":"https://github.com/citation-style-language/schema/raw/master/csl-citation.json"}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(Benedict et al., 2007)</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0F0ABD97" w14:textId="77777777" w:rsidTr="00897614">
        <w:trPr>
          <w:trHeight w:val="590"/>
        </w:trPr>
        <w:tc>
          <w:tcPr>
            <w:tcW w:w="1551" w:type="dxa"/>
            <w:hideMark/>
          </w:tcPr>
          <w:p w14:paraId="0B327F86"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Atlantic salmon (Juv.; </w:t>
            </w:r>
            <w:r w:rsidRPr="00EC3D81">
              <w:rPr>
                <w:rFonts w:ascii="Times New Roman" w:eastAsia="Times New Roman" w:hAnsi="Times New Roman" w:cs="Times New Roman"/>
                <w:i/>
                <w:iCs/>
                <w:color w:val="000000"/>
                <w:kern w:val="0"/>
                <w:sz w:val="16"/>
                <w:szCs w:val="16"/>
                <w14:ligatures w14:val="none"/>
              </w:rPr>
              <w:t>S. salar</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2B52E5E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PentaBDE; OctaBDE</w:t>
            </w:r>
          </w:p>
        </w:tc>
        <w:tc>
          <w:tcPr>
            <w:tcW w:w="1415" w:type="dxa"/>
            <w:hideMark/>
          </w:tcPr>
          <w:p w14:paraId="264AF84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2522C2F0"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10, 50 mg/kg bw; 7 d</w:t>
            </w:r>
          </w:p>
        </w:tc>
        <w:tc>
          <w:tcPr>
            <w:tcW w:w="2668" w:type="dxa"/>
            <w:hideMark/>
          </w:tcPr>
          <w:p w14:paraId="419D2530"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No significant hepatic CYP1A induction or protein expression</w:t>
            </w:r>
          </w:p>
        </w:tc>
        <w:tc>
          <w:tcPr>
            <w:tcW w:w="2548" w:type="dxa"/>
            <w:hideMark/>
          </w:tcPr>
          <w:p w14:paraId="44A87E86"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{"citationID":"9bqlQ5Na","properties":{"formattedCitation":"(Boon et al., 2002)","plainCitation":"(Boon et al., 2002)","noteIndex":0},"citationItems":[{"id":67,"uris":["http://zotero.org/users/local/pMEG0AKI/items/683267KW"],"itemData":{"id":67,"type":"article-journal","container-title":"Marine Environmental Research","DOI":"10.1016/S0141-1136(02)00127-7","ISSN":"01411136","issue":"3-5","journalAbbreviation":"Marine Environmental Research","language":"en","license":"https://www.elsevier.com/tdm/userlicense/1.0/","page":"719-724","source":"DOI.org (Crossref)","title":"The expression of CYP1A, vitellogenin and zona radiata proteins in Atlantic salmon (Salmo salar) after oral dosing with two commercial PBDE flame retardant mixtures: absence of short-term responses","title-short":"The expression of CYP1A, vitellogenin and zona radiata proteins in Atlantic salmon (Salmo salar) after oral dosing with two commercial PBDE flame retardant mixtures","volume":"54","author":[{"family":"Boon","given":"J.P"},{"family":"Van Zanden","given":"J.J"},{"family":"Lewis","given":"W.E"},{"family":"Zegers","given":"B.N"},{"family":"Goksøyr","given":"A"},{"family":"Arukwe","given":"A"}],"issued":{"date-parts":[["2002",9]]}}}],"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(Boon et al., 2002)</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0BB1336" w14:textId="77777777" w:rsidTr="00897614">
        <w:trPr>
          <w:trHeight w:val="590"/>
        </w:trPr>
        <w:tc>
          <w:tcPr>
            <w:tcW w:w="1551" w:type="dxa"/>
            <w:hideMark/>
          </w:tcPr>
          <w:p w14:paraId="2A17F45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Chinook salmon (Adu</w:t>
            </w:r>
            <w:r w:rsidRPr="00EC3D81">
              <w:rPr>
                <w:rFonts w:ascii="Times New Roman" w:eastAsia="Times New Roman" w:hAnsi="Times New Roman" w:cs="Times New Roman"/>
                <w:i/>
                <w:iCs/>
                <w:color w:val="000000"/>
                <w:kern w:val="0"/>
                <w:sz w:val="16"/>
                <w:szCs w:val="16"/>
                <w14:ligatures w14:val="none"/>
              </w:rPr>
              <w:t>.; O. tshawytscha</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7405871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BDE-99</w:t>
            </w:r>
          </w:p>
        </w:tc>
        <w:tc>
          <w:tcPr>
            <w:tcW w:w="1415" w:type="dxa"/>
            <w:hideMark/>
          </w:tcPr>
          <w:p w14:paraId="131B92B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microsomes, cytosol</w:t>
            </w:r>
          </w:p>
        </w:tc>
        <w:tc>
          <w:tcPr>
            <w:tcW w:w="2192" w:type="dxa"/>
            <w:hideMark/>
          </w:tcPr>
          <w:p w14:paraId="23D8FE0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0.03 - 1.8 µM; 16 h incub</w:t>
            </w:r>
          </w:p>
        </w:tc>
        <w:tc>
          <w:tcPr>
            <w:tcW w:w="2668" w:type="dxa"/>
            <w:hideMark/>
          </w:tcPr>
          <w:p w14:paraId="56953FA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BDE-99 to BDE-49; negative GST/CDNB assay</w:t>
            </w:r>
          </w:p>
        </w:tc>
        <w:tc>
          <w:tcPr>
            <w:tcW w:w="2548" w:type="dxa"/>
            <w:hideMark/>
          </w:tcPr>
          <w:p w14:paraId="36B8F5D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{"citationID":"ItjJmGCF","properties":{"formattedCitation":"(Browne et al., 2009)","plainCitation":"(Browne et al., 2009)","noteIndex":0},"citationItems":[{"id":68,"uris":["http://zotero.org/users/local/pMEG0AKI/items/SVBBZ72L"],"itemData":{"id":68,"type":"article-journal","container-title":"Aquatic Toxicology","DOI":"10.1016/j.aquatox.2009.02.017","ISSN":"0166445X","issue":"4","journalAbbreviation":"Aquatic Toxicology","language":"en","license":"https://www.elsevier.com/tdm/userlicense/1.0/","page":"281-287","source":"DOI.org (Crossref)","title":"In vitro hepatic metabolism of 2,2′,4,4′,5-pentabromodiphenyl ether (BDE 99) in Chinook Salmon (Onchorhynchus tshawytscha)","volume":"92","author":[{"family":"Browne","given":"Eva P."},{"family":"Stapleton","given":"Heather M."},{"family":"Kelly","given":"Shannon M."},{"family":"Tilton","given":"Susan C."},{"family":"Gallagher","given":"Evan P."}],"issued":{"date-parts":[["2009",5,17]]}}}],"schema":"https://github.com/citation-style-language/schema/raw/master/csl-citation.json"}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(Browne et al., 2009)</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CE98B72" w14:textId="77777777" w:rsidTr="00897614">
        <w:trPr>
          <w:trHeight w:val="301"/>
        </w:trPr>
        <w:tc>
          <w:tcPr>
            <w:tcW w:w="1551" w:type="dxa"/>
            <w:hideMark/>
          </w:tcPr>
          <w:p w14:paraId="53DCF8F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Northern Pike (</w:t>
            </w:r>
            <w:r w:rsidRPr="00EC3D81">
              <w:rPr>
                <w:rFonts w:ascii="Times New Roman" w:eastAsia="Times New Roman" w:hAnsi="Times New Roman" w:cs="Times New Roman"/>
                <w:i/>
                <w:iCs/>
                <w:color w:val="000000"/>
                <w:kern w:val="0"/>
                <w:sz w:val="16"/>
                <w:szCs w:val="16"/>
                <w14:ligatures w14:val="none"/>
              </w:rPr>
              <w:t>E. Lucius)</w:t>
            </w:r>
          </w:p>
        </w:tc>
        <w:tc>
          <w:tcPr>
            <w:tcW w:w="1264" w:type="dxa"/>
            <w:hideMark/>
          </w:tcPr>
          <w:p w14:paraId="5F485A1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PCBs, PCNs, BDE-47, -99, -153</w:t>
            </w:r>
          </w:p>
        </w:tc>
        <w:tc>
          <w:tcPr>
            <w:tcW w:w="1415" w:type="dxa"/>
            <w:hideMark/>
          </w:tcPr>
          <w:p w14:paraId="75B6462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6CAE3FC6"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90 ng/µl lipid (10 µl injected into rainbow trout); 9 d</w:t>
            </w:r>
          </w:p>
        </w:tc>
        <w:tc>
          <w:tcPr>
            <w:tcW w:w="2668" w:type="dxa"/>
            <w:hideMark/>
          </w:tcPr>
          <w:p w14:paraId="73D187A3"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Uptake efficiencies: BDE-47 ~90%; BDE-99 ~60%; BDE-153 ~40%</w:t>
            </w:r>
          </w:p>
        </w:tc>
        <w:tc>
          <w:tcPr>
            <w:tcW w:w="2548" w:type="dxa"/>
            <w:hideMark/>
          </w:tcPr>
          <w:p w14:paraId="484D6A08"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{"citationID":"zDiYIyRl","properties":{"formattedCitation":"(Burreau et al., 2000)","plainCitation":"(Burreau et al., 2000)","noteIndex":0},"citationItems":[{"id":72,"uris":["http://zotero.org/users/local/pMEG0AKI/items/XR6KS4X3"],"itemData":{"id":72,"type":"article-journal","container-title":"Chemosphere","DOI":"10.1016/S0045-6535(99)00342-2","ISSN":"00456535","issue":"9-11","journalAbbreviation":"Chemosphere","language":"en","license":"https://www.elsevier.com/tdm/userlicense/1.0/","page":"977-985","source":"DOI.org (Crossref)","title":"Tissue distribution of 2,2 ′ ,4,4 ′ -tetrabromo[ 14 C]diphenyl ether ([ 14 C]-PBDE 47) in pike ( Esox lucius ) after dietary exposure – a time series study using whole body autoradiography","volume":"40","author":[{"family":"Burreau","given":"Sven"},{"family":"Broman","given":"Dag"},{"family":"Örn","given":"Ulrika"}],"issued":{"date-parts":[["2000",5]]}}}],"schema":"https://github.com/citation-style-language/schema/raw/master/csl-citation.json"}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(Burreau et al., 2000)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1BF9DB47" w14:textId="77777777" w:rsidTr="00A22B75">
        <w:trPr>
          <w:trHeight w:val="621"/>
        </w:trPr>
        <w:tc>
          <w:tcPr>
            <w:tcW w:w="1551" w:type="dxa"/>
            <w:hideMark/>
          </w:tcPr>
          <w:p w14:paraId="06978CC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Northern Pike</w:t>
            </w:r>
          </w:p>
        </w:tc>
        <w:tc>
          <w:tcPr>
            <w:tcW w:w="1264" w:type="dxa"/>
            <w:hideMark/>
          </w:tcPr>
          <w:p w14:paraId="7EFF70A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14C-BDE-47</w:t>
            </w:r>
          </w:p>
        </w:tc>
        <w:tc>
          <w:tcPr>
            <w:tcW w:w="1415" w:type="dxa"/>
            <w:hideMark/>
          </w:tcPr>
          <w:p w14:paraId="2891746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6F2BAD6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16.2 µg/µl; 9, 18, 36, 65 d</w:t>
            </w:r>
          </w:p>
        </w:tc>
        <w:tc>
          <w:tcPr>
            <w:tcW w:w="2668" w:type="dxa"/>
            <w:hideMark/>
          </w:tcPr>
          <w:p w14:paraId="79A7DFF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14C-BDE-47 uptake &gt; 90%; Highest in liver, adipose tissue, spinal cord-surrounding tissue, eyes, gall bladder; Lowest in muscle, spleen, gills</w:t>
            </w:r>
          </w:p>
        </w:tc>
        <w:tc>
          <w:tcPr>
            <w:tcW w:w="2548" w:type="dxa"/>
            <w:hideMark/>
          </w:tcPr>
          <w:p w14:paraId="3847224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{"citationID":"8p40vDOO","properties":{"formattedCitation":"(Cheng et al., 2012)","plainCitation":"(Cheng et al., 2012)","noteIndex":0},"citationItems":[{"id":73,"uris":["http://zotero.org/users/local/pMEG0AKI/items/5NSNJFJS"],"itemData":{"id":73,"type":"article-journal","container-title":"Chemosphere","DOI":"10.1016/j.chemosphere.2011.09.038","ISSN":"00456535","issue":"5","journalAbbreviation":"Chemosphere","language":"en","license":"https://www.elsevier.com/tdm/userlicense/1.0/","page":"446-453","source":"DOI.org (Crossref)","title":"Bioaccumulation, depuration and biotransformation of 4,4′-dibromodiphenyl ether in crucian carp (Carassius auratus)","volume":"86","author":[{"family":"Cheng","given":"Jie"},{"family":"Mao","given":"Liang"},{"family":"Zhao","given":"Zhigang"},{"family":"Shen","given":"Mengnan"},{"family":"Zhang","given":"Shenghu"},{"family":"Huang","given":"Qingguo"},{"family":"Gao","given":"Shixiang"}],"issued":{"date-parts":[["2012",2]]}}}],"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(Cheng et al., 2012)</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4AD3D6AF" w14:textId="77777777" w:rsidTr="00897614">
        <w:trPr>
          <w:trHeight w:val="301"/>
        </w:trPr>
        <w:tc>
          <w:tcPr>
            <w:tcW w:w="1551" w:type="dxa"/>
            <w:hideMark/>
          </w:tcPr>
          <w:p w14:paraId="5B5DE71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Crucian carp (</w:t>
            </w:r>
            <w:r w:rsidRPr="00EC3D81">
              <w:rPr>
                <w:rFonts w:ascii="Times New Roman" w:eastAsia="Times New Roman" w:hAnsi="Times New Roman" w:cs="Times New Roman"/>
                <w:i/>
                <w:iCs/>
                <w:color w:val="000000"/>
                <w:kern w:val="0"/>
                <w:sz w:val="16"/>
                <w:szCs w:val="16"/>
                <w14:ligatures w14:val="none"/>
              </w:rPr>
              <w:t>C. auratus)</w:t>
            </w:r>
          </w:p>
        </w:tc>
        <w:tc>
          <w:tcPr>
            <w:tcW w:w="1264" w:type="dxa"/>
            <w:hideMark/>
          </w:tcPr>
          <w:p w14:paraId="3C77555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BDE-15</w:t>
            </w:r>
          </w:p>
        </w:tc>
        <w:tc>
          <w:tcPr>
            <w:tcW w:w="1415" w:type="dxa"/>
            <w:hideMark/>
          </w:tcPr>
          <w:p w14:paraId="4910D6D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Aqueous</w:t>
            </w:r>
          </w:p>
        </w:tc>
        <w:tc>
          <w:tcPr>
            <w:tcW w:w="2192" w:type="dxa"/>
            <w:hideMark/>
          </w:tcPr>
          <w:p w14:paraId="260F152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0, 10, 100 µg/l; 50 d</w:t>
            </w:r>
          </w:p>
        </w:tc>
        <w:tc>
          <w:tcPr>
            <w:tcW w:w="2668" w:type="dxa"/>
            <w:hideMark/>
          </w:tcPr>
          <w:p w14:paraId="2BAC511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BDE-15 accumulation in gill, liver; 2 mono-brominated, 3 hydroxy metabolites</w:t>
            </w:r>
          </w:p>
        </w:tc>
        <w:tc>
          <w:tcPr>
            <w:tcW w:w="2548" w:type="dxa"/>
            <w:hideMark/>
          </w:tcPr>
          <w:p w14:paraId="0CAFAED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{"citationID":"WlpVREHC","properties":{"formattedCitation":"(Garcia-Reyero et al., 2014)","plainCitation":"(Garcia-Reyero et al., 2014)","noteIndex":0},"citationItems":[{"id":74,"uris":["http://zotero.org/users/local/pMEG0AKI/items/PIX4EYDH"],"itemData":{"id":74,"type":"article-journal","container-title":"Environment International","DOI":"10.1016/j.envint.2013.11.012","ISSN":"01604120","journalAbbreviation":"Environment International","language":"en","page":"216-223","source":"DOI.org (Crossref)","title":"Effects of BDE-209 contaminated sediments on zebrafish development and potential implications to human health","volume":"63","author":[{"family":"Garcia-Reyero","given":"Natàlia"},{"family":"Escalon","given":"B. Lynn"},{"family":"Prats","given":"Eva"},{"family":"K. Stanley","given":"Jacob"},{"family":"Thienpont","given":"Benedicte"},{"family":"Melby","given":"Nicolas L."},{"family":"Barón","given":"Enrique"},{"family":"Eljarrat","given":"Ethel"},{"family":"Barceló","given":"Damià"},{"family":"Mestres","given":"Jordi"},{"family":"Babin","given":"Patrick J."},{"family":"Perkins","given":"Edward J."},{"family":"Raldúa","given":"Demetrio"}],"issued":{"date-parts":[["2014",2]]}}}],"schema":"https://github.com/citation-style-language/schema/raw/master/csl-citation.json"}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(Garcia-Reyero et al., 2014)</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B1E8CC4" w14:textId="77777777" w:rsidTr="00897614">
        <w:trPr>
          <w:trHeight w:val="301"/>
        </w:trPr>
        <w:tc>
          <w:tcPr>
            <w:tcW w:w="1551" w:type="dxa"/>
            <w:hideMark/>
          </w:tcPr>
          <w:p w14:paraId="3BDFCA3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Zebrafish (Larv.)</w:t>
            </w:r>
          </w:p>
        </w:tc>
        <w:tc>
          <w:tcPr>
            <w:tcW w:w="1264" w:type="dxa"/>
            <w:hideMark/>
          </w:tcPr>
          <w:p w14:paraId="135DAD9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1415" w:type="dxa"/>
            <w:hideMark/>
          </w:tcPr>
          <w:p w14:paraId="0BD9859A"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Spiked sediment</w:t>
            </w:r>
          </w:p>
        </w:tc>
        <w:tc>
          <w:tcPr>
            <w:tcW w:w="2192" w:type="dxa"/>
            <w:hideMark/>
          </w:tcPr>
          <w:p w14:paraId="32E70F3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12.5 mg/kg; 4 – 192 hpf</w:t>
            </w:r>
          </w:p>
        </w:tc>
        <w:tc>
          <w:tcPr>
            <w:tcW w:w="2668" w:type="dxa"/>
            <w:hideMark/>
          </w:tcPr>
          <w:p w14:paraId="653F28D0"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 bioaccumulation</w:t>
            </w:r>
          </w:p>
        </w:tc>
        <w:tc>
          <w:tcPr>
            <w:tcW w:w="2548" w:type="dxa"/>
            <w:hideMark/>
          </w:tcPr>
          <w:p w14:paraId="430D951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{"citationID":"LTTlyjzS","properties":{"formattedCitation":"(Kierkegaard et al., 1999)","plainCitation":"(Kierkegaard et al., 1999)","noteIndex":0},"citationItems":[{"id":75,"uris":["http://zotero.org/users/local/pMEG0AKI/items/TFVWNRGG"],"itemData":{"id":75,"type":"article-journal","container-title":"Environmental Science &amp; Technology","DOI":"10.1021/es9807082","ISSN":"0013-936X, 1520-5851","issue":"10","journalAbbreviation":"Environ. Sci. Technol.","language":"en","page":"1612-1617","source":"DOI.org (Crossref)","title":"Dietary Uptake and Biological Effects of Decabromodiphenyl Ether in Rainbow Trout ( &lt;i&gt;Oncorhynchus mykiss&lt;/i&gt; )","volume":"33","author":[{"family":"Kierkegaard","given":"Amelie"},{"family":"Balk","given":"Lennart"},{"family":"Tjärnlund","given":"Ulla"},{"family":"De Wit","given":"Cynthia A."},{"family":"Jansson","given":"Bo"}],"issued":{"date-parts":[["1999",5,1]]}}}],"schema":"https://github.com/citation-style-language/schema/raw/master/csl-citation.json"}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(Kierkegaard et al., 1999)</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EA7AFC8" w14:textId="77777777" w:rsidTr="00897614">
        <w:trPr>
          <w:trHeight w:val="578"/>
        </w:trPr>
        <w:tc>
          <w:tcPr>
            <w:tcW w:w="1551" w:type="dxa"/>
            <w:hideMark/>
          </w:tcPr>
          <w:p w14:paraId="5E0B387B"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Rainbow trout (Juv.; </w:t>
            </w:r>
            <w:r w:rsidRPr="00EC3D81">
              <w:rPr>
                <w:rFonts w:ascii="Times New Roman" w:eastAsia="Times New Roman" w:hAnsi="Times New Roman" w:cs="Times New Roman"/>
                <w:i/>
                <w:iCs/>
                <w:color w:val="000000"/>
                <w:kern w:val="0"/>
                <w:sz w:val="16"/>
                <w:szCs w:val="16"/>
                <w14:ligatures w14:val="none"/>
              </w:rPr>
              <w:t>O. mykiss</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6F82BB7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DecaBDE (DowFR-300BA)</w:t>
            </w:r>
          </w:p>
        </w:tc>
        <w:tc>
          <w:tcPr>
            <w:tcW w:w="1415" w:type="dxa"/>
            <w:hideMark/>
          </w:tcPr>
          <w:p w14:paraId="055FD7C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48E66CE0"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7.5 - 10 mg/kg bw/day; 16, 49, 120 d; 71 d depuration</w:t>
            </w:r>
          </w:p>
        </w:tc>
        <w:tc>
          <w:tcPr>
            <w:tcW w:w="2668" w:type="dxa"/>
            <w:hideMark/>
          </w:tcPr>
          <w:p w14:paraId="4AEB96F4"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hexa- to nonaBDE formation (liver, muscle); BDE-154 dominant; BDE-209 uptake: 0.02–0.13%</w:t>
            </w:r>
          </w:p>
        </w:tc>
        <w:tc>
          <w:tcPr>
            <w:tcW w:w="2548" w:type="dxa"/>
            <w:noWrap/>
            <w:hideMark/>
          </w:tcPr>
          <w:p w14:paraId="4B0AF6B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{"citationID":"DuEUuuPx","properties":{"formattedCitation":"(Kuiper et al., 2006)","plainCitation":"(Kuiper et al., 2006)","noteIndex":0},"citationItems":[{"id":77,"uris":["http://zotero.org/users/local/pMEG0AKI/items/KAZP8Z8H"],"itemData":{"id":77,"type":"article-journal","container-title":"Aquatic Toxicology","DOI":"10.1016/j.aquatox.2006.07.005","ISSN":"0166445X","issue":"4","journalAbbreviation":"Aquatic Toxicology","language":"en","license":"https://www.elsevier.com/tdm/userlicense/1.0/","page":"366-375","source":"DOI.org (Crossref)","title":"In vivo and in vitro Ah-receptor activation by commercial and fractionated pentabromodiphenylether using zebrafish (Danio rerio) and the DR-CALUX assay","volume":"79","author":[{"family":"Kuiper","given":"R.V."},{"family":"Murk","given":"A.J."},{"family":"Leonards","given":"P.E.G."},{"family":"Grinwis","given":"G.C.M."},{"family":"Van Den Berg","given":"M."},{"family":"Vos","given":"J.G."}],"issued":{"date-parts":[["2006",10]]}}}],"schema":"https://github.com/citation-style-language/schema/raw/master/csl-citation.json"}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(Kuiper et al., 2006)</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DAEC085" w14:textId="77777777" w:rsidTr="00897614">
        <w:trPr>
          <w:trHeight w:val="289"/>
        </w:trPr>
        <w:tc>
          <w:tcPr>
            <w:tcW w:w="1551" w:type="dxa"/>
            <w:hideMark/>
          </w:tcPr>
          <w:p w14:paraId="020F7BA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Zebrafish (Juv.; </w:t>
            </w:r>
            <w:r w:rsidRPr="00EC3D81">
              <w:rPr>
                <w:rFonts w:ascii="Times New Roman" w:eastAsia="Times New Roman" w:hAnsi="Times New Roman" w:cs="Times New Roman"/>
                <w:i/>
                <w:iCs/>
                <w:color w:val="000000"/>
                <w:kern w:val="0"/>
                <w:sz w:val="16"/>
                <w:szCs w:val="16"/>
                <w14:ligatures w14:val="none"/>
              </w:rPr>
              <w:t>D. rerio)</w:t>
            </w:r>
          </w:p>
        </w:tc>
        <w:tc>
          <w:tcPr>
            <w:tcW w:w="1264" w:type="dxa"/>
            <w:hideMark/>
          </w:tcPr>
          <w:p w14:paraId="2708649B"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PentaBDE (De-71)</w:t>
            </w:r>
          </w:p>
        </w:tc>
        <w:tc>
          <w:tcPr>
            <w:tcW w:w="1415" w:type="dxa"/>
            <w:hideMark/>
          </w:tcPr>
          <w:p w14:paraId="0808501A"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Aqueous</w:t>
            </w:r>
          </w:p>
        </w:tc>
        <w:tc>
          <w:tcPr>
            <w:tcW w:w="2192" w:type="dxa"/>
            <w:hideMark/>
          </w:tcPr>
          <w:p w14:paraId="41F5ABF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0, 0.1, 1 mg/l; 4 wk</w:t>
            </w:r>
          </w:p>
        </w:tc>
        <w:tc>
          <w:tcPr>
            <w:tcW w:w="2668" w:type="dxa"/>
            <w:hideMark/>
          </w:tcPr>
          <w:p w14:paraId="08D4121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AhR-mediated effects linked to PBDD/F impurities; weak induction CYP1A; no DR-CALUX response (purified De-71)</w:t>
            </w:r>
          </w:p>
        </w:tc>
        <w:tc>
          <w:tcPr>
            <w:tcW w:w="2548" w:type="dxa"/>
            <w:hideMark/>
          </w:tcPr>
          <w:p w14:paraId="4AC75FB0"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{"citationID":"a01XFF0N","properties":{"formattedCitation":"(Kuo et al., 2010)","plainCitation":"(Kuo et al., 2010)","noteIndex":0},"citationItems":[{"id":78,"uris":["http://zotero.org/users/local/pMEG0AKI/items/VXC9K5RA"],"itemData":{"id":78,"type":"article-journal","container-title":"Ecotoxicology","DOI":"10.1007/s10646-009-0451-x","ISSN":"0963-9292, 1573-3017","issue":"4","journalAbbreviation":"Ecotoxicology","language":"en","license":"http://www.springer.com/tdm","page":"751-760","source":"DOI.org (Crossref)","title":"Bioaccumulation and biotransformation of decabromodiphenyl ether and effects on daily growth in juvenile lake whitefish (Coregonus clupeaformis)","volume":"19","author":[{"family":"Kuo","given":"Yin-Ming"},{"family":"Sepúlveda","given":"Maria S."},{"family":"Sutton","given":"Trent M."},{"family":"Ochoa-Acuña","given":"Hugo G."},{"family":"Muir","given":"Andrew M."},{"family":"Miller","given":"Benjamin"},{"family":"Hua","given":"Inez"}],"issued":{"date-parts":[["2010",4]]}}}],"schema":"https://github.com/citation-style-language/schema/raw/master/csl-citation.json"}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(Kuo et al., 2010)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6116D8E2" w14:textId="77777777" w:rsidTr="00897614">
        <w:trPr>
          <w:trHeight w:val="578"/>
        </w:trPr>
        <w:tc>
          <w:tcPr>
            <w:tcW w:w="1551" w:type="dxa"/>
            <w:hideMark/>
          </w:tcPr>
          <w:p w14:paraId="141CA980"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Lake whitefish (Juv.; </w:t>
            </w:r>
            <w:r w:rsidRPr="00EC3D81">
              <w:rPr>
                <w:rFonts w:ascii="Times New Roman" w:eastAsia="Times New Roman" w:hAnsi="Times New Roman" w:cs="Times New Roman"/>
                <w:i/>
                <w:iCs/>
                <w:color w:val="000000"/>
                <w:kern w:val="0"/>
                <w:sz w:val="16"/>
                <w:szCs w:val="16"/>
                <w14:ligatures w14:val="none"/>
              </w:rPr>
              <w:t>C.</w:t>
            </w:r>
            <w:r w:rsidRPr="00BB66AD">
              <w:rPr>
                <w:rFonts w:ascii="Times New Roman" w:eastAsia="Times New Roman" w:hAnsi="Times New Roman" w:cs="Times New Roman"/>
                <w:color w:val="000000"/>
                <w:kern w:val="0"/>
                <w:sz w:val="16"/>
                <w:szCs w:val="16"/>
                <w14:ligatures w14:val="none"/>
              </w:rPr>
              <w:t xml:space="preserve"> </w:t>
            </w:r>
            <w:r w:rsidRPr="00EC3D81">
              <w:rPr>
                <w:rFonts w:ascii="Times New Roman" w:eastAsia="Times New Roman" w:hAnsi="Times New Roman" w:cs="Times New Roman"/>
                <w:i/>
                <w:iCs/>
                <w:color w:val="000000"/>
                <w:kern w:val="0"/>
                <w:sz w:val="16"/>
                <w:szCs w:val="16"/>
                <w14:ligatures w14:val="none"/>
              </w:rPr>
              <w:t>clupeaformis</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2A9F5EA8"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1415" w:type="dxa"/>
            <w:hideMark/>
          </w:tcPr>
          <w:p w14:paraId="3EFF0DA0"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59BA8E9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0, 0.1, 1, 2 µg/g; 30 d</w:t>
            </w:r>
          </w:p>
        </w:tc>
        <w:tc>
          <w:tcPr>
            <w:tcW w:w="2668" w:type="dxa"/>
            <w:hideMark/>
          </w:tcPr>
          <w:p w14:paraId="64FDEE8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Accumulation: BDE-209 + nonaBDEs (BDE-206, -207, -208) in liver</w:t>
            </w:r>
          </w:p>
        </w:tc>
        <w:tc>
          <w:tcPr>
            <w:tcW w:w="2548" w:type="dxa"/>
            <w:noWrap/>
            <w:hideMark/>
          </w:tcPr>
          <w:p w14:paraId="7CB5AF66"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{"citationID":"gbGGunCT","properties":{"formattedCitation":"(Nyholm et al., 2009)","plainCitation":"(Nyholm et al., 2009)","noteIndex":0},"citationItems":[{"id":79,"uris":["http://zotero.org/users/local/pMEG0AKI/items/L8BSNV89"],"itemData":{"id":79,"type":"article-journal","abstract":"Abstract\n            Zebrafish (Danio rerio) were fed a diet containing a mixture of 11 structurally diverse brominated flame retardants (BFRs) at nominal concentrations of either 1 or 100 nmol/g for up to 42 d, followed by an elimination period of 14 d. Uptake rates and elimination constants for five of the BFRs were calculated from measurements of their concentrations in the male fish during the exposure and elimination phases. Observed uptake efficiencies were highest for 2,4,4′-tribromodiphenyl ether (BDE 28) and 1,2-dibromo-4-(1,2-dibromoethyl)cyclohexane (TBECH) and were lowest for decabromodiphenyl ether (BDE 209). Estimated half-lives for TBECH and 2,4,6-tribromophenol were short (&amp;lt;2 d). Four BFR metabolites were identified in the fish: 2,2′,3,4′,5′,6-Hexabromodiphenyl ether (BDE 149), 2,2′,4,4′,5,6′-hexabromodiphenyl ether (BDE 154), 2,4,6-tribromoanisole, and 1,2,4,5-hex-abromobenzene. These metabolites were still present in the zebrafish after the 14-d elimination period. No relationship between the BFR concentrations in the zebrafish and their log octanol-water partition coefficient (KOW) values was found. Generally, low tendencies to bioaccumulate were observed for perbrominated and hydroxylated compounds. The observed accumulation of BFR metabolites in fish, however, shows that low concentration of a BFR does not provide, in isolation, a sound indication that the BFR poses low risks.","container-title":"Environmental Toxicology and Chemistry","DOI":"10.1897/08-302.1","ISSN":"0730-7268, 1552-8618","issue":"5","language":"en","license":"https://academic.oup.com/pages/standard-publication-reuse-rights","page":"1035-1042","source":"DOI.org (Crossref)","title":"Uptake and biotransformation of structurally diverse brominated flame retardants in zebrafish ( &lt;i&gt;Danio rerio&lt;/i&gt; ) after dietary exposure","volume":"28","author":[{"family":"Nyholm","given":"Jenny Rattfelt"},{"family":"Norman","given":"Anna"},{"family":"Norrgren","given":"Leif"},{"family":"Haglund","given":"Peter"},{"family":"Andersson","given":"Patrik L."}],"issued":{"date-parts":[["2009",5,1]]}}}],"schema":"https://github.com/citation-style-language/schema/raw/master/csl-citation.json"}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(Nyholm et al., 2009)</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9A32FE3" w14:textId="77777777" w:rsidTr="00897614">
        <w:trPr>
          <w:trHeight w:val="289"/>
        </w:trPr>
        <w:tc>
          <w:tcPr>
            <w:tcW w:w="1551" w:type="dxa"/>
            <w:hideMark/>
          </w:tcPr>
          <w:p w14:paraId="448B479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Zebrafish (Adu.)</w:t>
            </w:r>
          </w:p>
        </w:tc>
        <w:tc>
          <w:tcPr>
            <w:tcW w:w="1264" w:type="dxa"/>
            <w:hideMark/>
          </w:tcPr>
          <w:p w14:paraId="2E47595B"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-183, -209 (mix)</w:t>
            </w:r>
          </w:p>
        </w:tc>
        <w:tc>
          <w:tcPr>
            <w:tcW w:w="1415" w:type="dxa"/>
            <w:hideMark/>
          </w:tcPr>
          <w:p w14:paraId="023BD38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4C2F736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 and 100 nmol/g ww food at 2% bw/day; 42 d with 14 d dep</w:t>
            </w:r>
          </w:p>
        </w:tc>
        <w:tc>
          <w:tcPr>
            <w:tcW w:w="2668" w:type="dxa"/>
            <w:hideMark/>
          </w:tcPr>
          <w:p w14:paraId="536A420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(high dose); Uptake: BDE-28 (100%) &gt; BDE-183 (10%) &gt; BDE-209 (&lt; 1%)</w:t>
            </w:r>
          </w:p>
        </w:tc>
        <w:tc>
          <w:tcPr>
            <w:tcW w:w="2548" w:type="dxa"/>
            <w:hideMark/>
          </w:tcPr>
          <w:p w14:paraId="2E75008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{"citationID":"om3DiTHv","properties":{"formattedCitation":"(Munschy et al., 2011)","plainCitation":"(Munschy et al., 2011)","noteIndex":0},"citationItems":[{"id":83,"uris":["http://zotero.org/users/local/pMEG0AKI/items/C8448T8M"],"itemData":{"id":83,"type":"article-journal","container-title":"Environmental Pollution","DOI":"10.1016/j.envpol.2010.09.001","ISSN":"02697491","issue":"1","journalAbbreviation":"Environmental Pollution","language":"en","license":"https://www.elsevier.com/tdm/userlicense/1.0/","page":"229-237","source":"DOI.org (Crossref)","title":"Dietary exposure of juvenile common sole ( Solea solea L.) to polybrominated diphenyl ethers (PBDEs): Part 1. Bioaccumulation and elimination kinetics of individual congeners and their debrominated metabolites","title-short":"Dietary exposure of juvenile common sole ( Solea solea L.) to polybrominated diphenyl ethers (PBDEs)","volume":"159","author":[{"family":"Munschy","given":"C."},{"family":"Héas-Moisan","given":"K."},{"family":"Tixier","given":"C."},{"family":"Olivier","given":"N."},{"family":"Gastineau","given":"O."},{"family":"Le Bayon","given":"N."},{"family":"Buchet","given":"V."}],"issued":{"date-parts":[["2011",1]]}}}],"schema":"https://github.com/citation-style-language/schema/raw/master/csl-citation.json"}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(Munschy et al., 2011)</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4DF3EC81" w14:textId="77777777" w:rsidTr="00897614">
        <w:trPr>
          <w:trHeight w:val="578"/>
        </w:trPr>
        <w:tc>
          <w:tcPr>
            <w:tcW w:w="1551" w:type="dxa"/>
            <w:hideMark/>
          </w:tcPr>
          <w:p w14:paraId="6470EB4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Common sole (Juv.; </w:t>
            </w:r>
            <w:r w:rsidRPr="00213D4F">
              <w:rPr>
                <w:rFonts w:ascii="Times New Roman" w:eastAsia="Times New Roman" w:hAnsi="Times New Roman" w:cs="Times New Roman"/>
                <w:i/>
                <w:iCs/>
                <w:color w:val="000000"/>
                <w:kern w:val="0"/>
                <w:sz w:val="16"/>
                <w:szCs w:val="16"/>
                <w14:ligatures w14:val="none"/>
              </w:rPr>
              <w:t>S. solea L</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5B00195A"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-47, -99, -100, -153, -209 (mix)</w:t>
            </w:r>
          </w:p>
        </w:tc>
        <w:tc>
          <w:tcPr>
            <w:tcW w:w="1415" w:type="dxa"/>
            <w:hideMark/>
          </w:tcPr>
          <w:p w14:paraId="2DD981D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0C57D1E8"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82 - 184 ng/g ww food at 0.8% bw/day; 84 d, 149 d dep</w:t>
            </w:r>
          </w:p>
        </w:tc>
        <w:tc>
          <w:tcPr>
            <w:tcW w:w="2668" w:type="dxa"/>
            <w:hideMark/>
          </w:tcPr>
          <w:p w14:paraId="201C63D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Uptake efficiency: BDE-28 = 16%; BDE-47 = 15%; BDE-99 = 13%; BDE-100 = 14%; BDE-153 = 10%; BDE-209 = 1.4%. Reductive debromination: BDE-49; BDE-154; BDE-183; BDE-202</w:t>
            </w:r>
          </w:p>
        </w:tc>
        <w:tc>
          <w:tcPr>
            <w:tcW w:w="2548" w:type="dxa"/>
            <w:hideMark/>
          </w:tcPr>
          <w:p w14:paraId="7C2FB9B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{"citationID":"MfmmBR2L","properties":{"formattedCitation":"(Munschy et al., 2010)","plainCitation":"(Munschy et al., 2010)","noteIndex":0},"citationItems":[{"id":85,"uris":["http://zotero.org/users/local/pMEG0AKI/items/WA8JRU5W"],"itemData":{"id":85,"type":"article-journal","container-title":"Environmental Pollution","DOI":"10.1016/j.envpol.2010.08.021","ISSN":"02697491","issue":"12","journalAbbreviation":"Environmental Pollution","language":"en","license":"https://www.elsevier.com/tdm/userlicense/1.0/","page":"3527-3533","source":"DOI.org (Crossref)","title":"Dietary exposure of juvenile common sole (Solea solea L.) to polybrominated diphenyl ethers (PBDEs): Part 2. Formation, bioaccumulation and elimination of hydroxylated metabolites","title-short":"Dietary exposure of juvenile common sole (Solea solea L.) to polybrominated diphenyl ethers (PBDEs)","volume":"158","author":[{"family":"Munschy","given":"C."},{"family":"Héas-Moisan","given":"K."},{"family":"Tixier","given":"C."},{"family":"Pacepavicius","given":"G."},{"family":"Alaee","given":"M."}],"issued":{"date-parts":[["2010",12]]}}}],"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(Munschy et al., 2010)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1C6BE1DB" w14:textId="77777777" w:rsidTr="00897614">
        <w:trPr>
          <w:trHeight w:val="289"/>
        </w:trPr>
        <w:tc>
          <w:tcPr>
            <w:tcW w:w="1551" w:type="dxa"/>
            <w:hideMark/>
          </w:tcPr>
          <w:p w14:paraId="21C50108"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sole (Juv.)</w:t>
            </w:r>
          </w:p>
        </w:tc>
        <w:tc>
          <w:tcPr>
            <w:tcW w:w="1264" w:type="dxa"/>
            <w:hideMark/>
          </w:tcPr>
          <w:p w14:paraId="1DC5668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-47, -99, -100, -153, -209 (mix)</w:t>
            </w:r>
          </w:p>
        </w:tc>
        <w:tc>
          <w:tcPr>
            <w:tcW w:w="1415" w:type="dxa"/>
            <w:hideMark/>
          </w:tcPr>
          <w:p w14:paraId="38FAFB9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0F93CD8B"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82 - 184 ng/g ww food at 0.8% bw/day; 84 d, 149 d dep</w:t>
            </w:r>
          </w:p>
        </w:tc>
        <w:tc>
          <w:tcPr>
            <w:tcW w:w="2668" w:type="dxa"/>
            <w:hideMark/>
          </w:tcPr>
          <w:p w14:paraId="34410B9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Oxidative metabolism: 6-OH-BDE-47; 4’-OH-BDE-49; 4’-OH-BDE-101; 4’-OH-BDE-103; No MeO metabolites detected</w:t>
            </w:r>
          </w:p>
        </w:tc>
        <w:tc>
          <w:tcPr>
            <w:tcW w:w="2548" w:type="dxa"/>
            <w:hideMark/>
          </w:tcPr>
          <w:p w14:paraId="3E674FC4"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{"citationID":"yN4wghP2","properties":{"formattedCitation":"(Anastasiou et al., 2014)","plainCitation":"(Anastasiou et al., 2014)","noteIndex":0},"citationItems":[{"id":87,"uris":["http://zotero.org/users/local/pMEG0AKI/items/XS5CYJV2"],"itemData":{"id":87,"type":"article-journal","container-title":"The Lancet Infectious Diseases","DOI":"10.1016/S1473-3099(14)70794-7","ISSN":"14733099","issue":"7","journalAbbreviation":"The Lancet Infectious Diseases","language":"en","license":"https://www.elsevier.com/tdm/userlicense/1.0/","page":"553-554","source":"DOI.org (Crossref)","title":"Prehistoric schistosomiasis parasite found in the Middle East","volume":"14","author":[{"family":"Anastasiou","given":"Evilena"},{"family":"Lorentz","given":"Kirsi O"},{"family":"Stein","given":"Gil J"},{"family":"Mitchell","given":"Piers D"}],"issued":{"date-parts":[["2014",7]]}}}],"schema":"https://github.com/citation-style-language/schema/raw/master/csl-citation.json"}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(Anastasiou et al., 2014)</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6B6EE922" w14:textId="77777777" w:rsidTr="00897614">
        <w:trPr>
          <w:trHeight w:val="578"/>
        </w:trPr>
        <w:tc>
          <w:tcPr>
            <w:tcW w:w="1551" w:type="dxa"/>
            <w:hideMark/>
          </w:tcPr>
          <w:p w14:paraId="71C44541" w14:textId="2F041818" w:rsidR="00897614" w:rsidRPr="00BB66AD" w:rsidRDefault="00A22B75"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w:t>
            </w:r>
            <w:r w:rsidR="00897614" w:rsidRPr="00BB66AD">
              <w:rPr>
                <w:rFonts w:ascii="Times New Roman" w:eastAsia="Times New Roman" w:hAnsi="Times New Roman" w:cs="Times New Roman"/>
                <w:color w:val="000000"/>
                <w:kern w:val="0"/>
                <w:sz w:val="16"/>
                <w:szCs w:val="16"/>
                <w14:ligatures w14:val="none"/>
              </w:rPr>
              <w:t xml:space="preserve"> (Adu.)</w:t>
            </w:r>
          </w:p>
        </w:tc>
        <w:tc>
          <w:tcPr>
            <w:tcW w:w="1264" w:type="dxa"/>
            <w:hideMark/>
          </w:tcPr>
          <w:p w14:paraId="11A1BF6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BDE-99</w:t>
            </w:r>
          </w:p>
        </w:tc>
        <w:tc>
          <w:tcPr>
            <w:tcW w:w="1415" w:type="dxa"/>
            <w:hideMark/>
          </w:tcPr>
          <w:p w14:paraId="0537D45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microsomes, cytosol</w:t>
            </w:r>
          </w:p>
        </w:tc>
        <w:tc>
          <w:tcPr>
            <w:tcW w:w="2192" w:type="dxa"/>
            <w:hideMark/>
          </w:tcPr>
          <w:p w14:paraId="49D8E65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354 pmol; 1 - 250 µM; 90 min incub</w:t>
            </w:r>
          </w:p>
        </w:tc>
        <w:tc>
          <w:tcPr>
            <w:tcW w:w="2668" w:type="dxa"/>
            <w:hideMark/>
          </w:tcPr>
          <w:p w14:paraId="210A6DC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(BDE-99 to BDE-47) more prevalent in liver microsomes than cytosol; THs (rT3, T4) and iodoacetate inhibited debromination</w:t>
            </w:r>
          </w:p>
        </w:tc>
        <w:tc>
          <w:tcPr>
            <w:tcW w:w="2548" w:type="dxa"/>
            <w:hideMark/>
          </w:tcPr>
          <w:p w14:paraId="2823408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{"citationID":"JnsJz4WX","properties":{"formattedCitation":"(Noyes and Stapleton, 2014)","plainCitation":"(Noyes and Stapleton, 2014)","noteIndex":0},"citationItems":[{"id":27,"uris":["http://zotero.org/users/local/pMEG0AKI/items/W6IRAVEP"],"itemData":{"id":27,"type":"article-journal","container-title":"Endocrine Disruptors","DOI":"10.4161/endo.29430","ISSN":"2327-3747","issue":"1","journalAbbreviation":"Endocrine Disruptors","language":"en","page":"e29430","source":"DOI.org (Crossref)","title":"PBDE flame retardants: Toxicokinetics and thyroid hormone endocrine disruption in fish","title-short":"PBDE flame retardants","volume":"2","author":[{"family":"Noyes","given":"Pamela D"},{"family":"Stapleton","given":"Heather M"}],"issued":{"date-parts":[["2014",1]]}}}],"schema":"https://github.com/citation-style-language/schema/raw/master/csl-citation.json"}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(Noyes and Stapleton, 2014)</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47CF469" w14:textId="77777777" w:rsidTr="00897614">
        <w:trPr>
          <w:trHeight w:val="578"/>
        </w:trPr>
        <w:tc>
          <w:tcPr>
            <w:tcW w:w="1551" w:type="dxa"/>
            <w:hideMark/>
          </w:tcPr>
          <w:p w14:paraId="18F2ADB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Fathead minnow (Juv</w:t>
            </w:r>
            <w:r w:rsidRPr="00213D4F">
              <w:rPr>
                <w:rFonts w:ascii="Times New Roman" w:eastAsia="Times New Roman" w:hAnsi="Times New Roman" w:cs="Times New Roman"/>
                <w:i/>
                <w:iCs/>
                <w:color w:val="000000"/>
                <w:kern w:val="0"/>
                <w:sz w:val="16"/>
                <w:szCs w:val="16"/>
                <w14:ligatures w14:val="none"/>
              </w:rPr>
              <w:t>., P. promelas</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31003D8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1415" w:type="dxa"/>
            <w:hideMark/>
          </w:tcPr>
          <w:p w14:paraId="7145F06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2325C498"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10 µg/g food at 5% bw/day; 28 d</w:t>
            </w:r>
          </w:p>
        </w:tc>
        <w:tc>
          <w:tcPr>
            <w:tcW w:w="2668" w:type="dxa"/>
            <w:hideMark/>
          </w:tcPr>
          <w:p w14:paraId="7AF3AED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 bioaccumulation; BDE-209 uptake efficiency = 5.8%; Reductive debromination to penta-octaBDEs; BDE-154 dominant metabolite; BDE-101 lowest Mw metabolite</w:t>
            </w:r>
          </w:p>
        </w:tc>
        <w:tc>
          <w:tcPr>
            <w:tcW w:w="2548" w:type="dxa"/>
            <w:noWrap/>
            <w:hideMark/>
          </w:tcPr>
          <w:p w14:paraId="71877413"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{"citationID":"4vJOSXSE","properties":{"formattedCitation":"(Noyes et al., 2013)","plainCitation":"(Noyes et al., 2013)","noteIndex":0},"citationItems":[{"id":91,"uris":["http://zotero.org/users/local/pMEG0AKI/items/VURWQNMN"],"itemData":{"id":91,"type":"article-journal","container-title":"Environmental Science &amp; Technology","DOI":"10.1021/es402650x","ISSN":"0013-936X, 1520-5851","issue":"17","journalAbbreviation":"Environ. Sci. Technol.","language":"en","page":"10012-10021","source":"DOI.org (Crossref)","title":"Low Level Exposure to the Flame Retardant BDE-209 Reduces Thyroid Hormone Levels and Disrupts Thyroid Signaling in Fathead Minnows","volume":"47","author":[{"family":"Noyes","given":"Pamela D."},{"family":"Lema","given":"Sean C."},{"family":"Macaulay","given":"Laura J."},{"family":"Douglas","given":"Nora K."},{"family":"Stapleton","given":"Heather M."}],"issued":{"date-parts":[["2013",9,3]]}}}],"schema":"https://github.com/citation-style-language/schema/raw/master/csl-citation.json"}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(Noyes et al., 2013)</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251A152D" w14:textId="77777777" w:rsidTr="00897614">
        <w:trPr>
          <w:trHeight w:val="289"/>
        </w:trPr>
        <w:tc>
          <w:tcPr>
            <w:tcW w:w="1551" w:type="dxa"/>
            <w:hideMark/>
          </w:tcPr>
          <w:p w14:paraId="78B9558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Fathead minnow (Adu.)</w:t>
            </w:r>
          </w:p>
        </w:tc>
        <w:tc>
          <w:tcPr>
            <w:tcW w:w="1264" w:type="dxa"/>
            <w:hideMark/>
          </w:tcPr>
          <w:p w14:paraId="79141AB3"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1415" w:type="dxa"/>
            <w:hideMark/>
          </w:tcPr>
          <w:p w14:paraId="1351377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2DC8D1FA"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95 ng/g ww food and 10 µg/g ww food at 3% bw/day; 28 d with 14 d dep</w:t>
            </w:r>
          </w:p>
        </w:tc>
        <w:tc>
          <w:tcPr>
            <w:tcW w:w="2668" w:type="dxa"/>
            <w:hideMark/>
          </w:tcPr>
          <w:p w14:paraId="0C2C3B31"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 bioaccumulation; Reductive debromination to penta-octaBDEs; BDE-154 dominant metabolite; BDE-101 lowest Mw metabolite</w:t>
            </w:r>
          </w:p>
        </w:tc>
        <w:tc>
          <w:tcPr>
            <w:tcW w:w="2548" w:type="dxa"/>
            <w:noWrap/>
            <w:hideMark/>
          </w:tcPr>
          <w:p w14:paraId="17E77256"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{"citationID":"GBI9ILJW","properties":{"formattedCitation":"(Olsvik et al., 2009)","plainCitation":"(Olsvik et al., 2009)","noteIndex":0},"citationItems":[{"id":96,"uris":["http://zotero.org/users/local/pMEG0AKI/items/D55XIU8L"],"itemData":{"id":96,"type":"article-journal","container-title":"Chemosphere","DOI":"10.1016/j.chemosphere.2008.12.039","ISSN":"00456535","issue":"3","journalAbbreviation":"Chemosphere","language":"en","license":"https://www.elsevier.com/tdm/userlicense/1.0/","page":"360-367","source":"DOI.org (Crossref)","title":"Transcriptional effects of nonylphenol, bisphenol A and PBDE-47 in liver of juvenile Atlantic cod (Gadus morhua)","volume":"75","author":[{"family":"Olsvik","given":"Pål A."},{"family":"Lie","given":"Kai K."},{"family":"Sturve","given":"Joachim"},{"family":"Hasselberg","given":"Linda"},{"family":"Andersen","given":"Odd K."}],"issued":{"date-parts":[["2009",4]]}}}],"schema":"https://github.com/citation-style-language/schema/raw/master/csl-citation.json"}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(Olsvik et al., 2009)</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8441B3E" w14:textId="77777777" w:rsidTr="00897614">
        <w:trPr>
          <w:trHeight w:val="578"/>
        </w:trPr>
        <w:tc>
          <w:tcPr>
            <w:tcW w:w="1551" w:type="dxa"/>
            <w:hideMark/>
          </w:tcPr>
          <w:p w14:paraId="74AB213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Atlantic cod (Juv., </w:t>
            </w:r>
            <w:r w:rsidRPr="00213D4F">
              <w:rPr>
                <w:rFonts w:ascii="Times New Roman" w:eastAsia="Times New Roman" w:hAnsi="Times New Roman" w:cs="Times New Roman"/>
                <w:i/>
                <w:iCs/>
                <w:color w:val="000000"/>
                <w:kern w:val="0"/>
                <w:sz w:val="16"/>
                <w:szCs w:val="16"/>
                <w14:ligatures w14:val="none"/>
              </w:rPr>
              <w:t>G. morhua</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6425E17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BDE-47</w:t>
            </w:r>
          </w:p>
        </w:tc>
        <w:tc>
          <w:tcPr>
            <w:tcW w:w="1415" w:type="dxa"/>
            <w:hideMark/>
          </w:tcPr>
          <w:p w14:paraId="1C4886B4"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Aqueous</w:t>
            </w:r>
          </w:p>
        </w:tc>
        <w:tc>
          <w:tcPr>
            <w:tcW w:w="2192" w:type="dxa"/>
            <w:hideMark/>
          </w:tcPr>
          <w:p w14:paraId="2564586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5 µg/l; 21 d</w:t>
            </w:r>
          </w:p>
        </w:tc>
        <w:tc>
          <w:tcPr>
            <w:tcW w:w="2668" w:type="dxa"/>
            <w:hideMark/>
          </w:tcPr>
          <w:p w14:paraId="159FEC9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 mRNA transcripts encoding CYP1A, CYP2C33-like, CYP3C1-like, UDPGT; No effects on antioxidant genes (GSH-Px, GR)</w:t>
            </w:r>
          </w:p>
        </w:tc>
        <w:tc>
          <w:tcPr>
            <w:tcW w:w="2548" w:type="dxa"/>
            <w:hideMark/>
          </w:tcPr>
          <w:p w14:paraId="334424CA"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{"citationID":"O2vldN24","properties":{"formattedCitation":"(Roberts et al., 2011a)","plainCitation":"(Roberts et al., 2011a)","noteIndex":0},"citationItems":[{"id":97,"uris":["http://zotero.org/users/local/pMEG0AKI/items/84RRI6Z4"],"itemData":{"id":97,"type":"article-journal","container-title":"Environmental Science &amp; Technology","DOI":"10.1021/es103934x","ISSN":"0013-936X, 1520-5851","issue":"5","journalAbbreviation":"Environ. Sci. Technol.","language":"en","page":"1999-2005","source":"DOI.org (Crossref)","title":"Species-Specific Differences and Structure−Activity Relationships in the Debromination of PBDE Congeners in Three Fish Species","volume":"45","author":[{"family":"Roberts","given":"Simon C."},{"family":"Noyes","given":"Pamela D."},{"family":"Gallagher","given":"Evan P."},{"family":"Stapleton","given":"Heather M."}],"issued":{"date-parts":[["2011",3]]}}}],"schema":"https://github.com/citation-style-language/schema/raw/master/csl-citation.json"}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(Roberts et al., 2011a)</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0D3ED0C4" w14:textId="77777777" w:rsidTr="00897614">
        <w:trPr>
          <w:trHeight w:val="867"/>
        </w:trPr>
        <w:tc>
          <w:tcPr>
            <w:tcW w:w="1551" w:type="dxa"/>
            <w:hideMark/>
          </w:tcPr>
          <w:p w14:paraId="47D60CC3"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Rainbow trout, Common carp, Chinook salmon (</w:t>
            </w:r>
            <w:r w:rsidRPr="00213D4F">
              <w:rPr>
                <w:rFonts w:ascii="Times New Roman" w:eastAsia="Times New Roman" w:hAnsi="Times New Roman" w:cs="Times New Roman"/>
                <w:i/>
                <w:iCs/>
                <w:color w:val="000000"/>
                <w:kern w:val="0"/>
                <w:sz w:val="16"/>
                <w:szCs w:val="16"/>
                <w14:ligatures w14:val="none"/>
              </w:rPr>
              <w:t>O. tschawytscha)</w:t>
            </w:r>
          </w:p>
        </w:tc>
        <w:tc>
          <w:tcPr>
            <w:tcW w:w="1264" w:type="dxa"/>
            <w:hideMark/>
          </w:tcPr>
          <w:p w14:paraId="79B47C9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-47, -49, -99, -100, -153, -154, -183, -203, -208, -209</w:t>
            </w:r>
          </w:p>
        </w:tc>
        <w:tc>
          <w:tcPr>
            <w:tcW w:w="1415" w:type="dxa"/>
            <w:hideMark/>
          </w:tcPr>
          <w:p w14:paraId="1C1D82D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microsomes</w:t>
            </w:r>
          </w:p>
        </w:tc>
        <w:tc>
          <w:tcPr>
            <w:tcW w:w="2192" w:type="dxa"/>
            <w:hideMark/>
          </w:tcPr>
          <w:p w14:paraId="3330D928"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 µM; 24 h (hepta to BDE-209); 1 h (tri- to hexaBDEs)</w:t>
            </w:r>
          </w:p>
        </w:tc>
        <w:tc>
          <w:tcPr>
            <w:tcW w:w="2668" w:type="dxa"/>
            <w:hideMark/>
          </w:tcPr>
          <w:p w14:paraId="74079AB6"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of BDE-99, -153, -183, -203, -208, -209; Carp: meta-position debrom dominated; Salmonids: meta- and para-position debrom; No metabolism of PBDEs lacking meta-substituted Br</w:t>
            </w:r>
          </w:p>
        </w:tc>
        <w:tc>
          <w:tcPr>
            <w:tcW w:w="2548" w:type="dxa"/>
            <w:noWrap/>
            <w:hideMark/>
          </w:tcPr>
          <w:p w14:paraId="62C7276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{"citationID":"ncQxyyjm","properties":{"formattedCitation":"(Nakari and Huhtala, 2010)","plainCitation":"(Nakari and Huhtala, 2010)","noteIndex":0},"citationItems":[{"id":99,"uris":["http://zotero.org/users/local/pMEG0AKI/items/YRZ5T9GR"],"itemData":{"id":99,"type":"article-journal","abstract":"Abstract\n            \n              Toxicity of a relative new flame retardant, namely decabromodiphenyl ethane (DBDPE), marketed as an alternative to decabromodiphenyl ether (BDE‐209) was assessed both\n              in vivo\n              and\n              in vitro\n              using the freshly separated fish hepatocyte assay and standardized water flea and zebrafish egg‐larvae tests. The fish hepatocyte assay, based on the synthesis and secretion of vitellogenin from isolated male liver cells produced a clear dose‐response curve in the presence of DBDPE. DBDPE induced the induction of hepatic ethoxyresorufin‐O‐deethylase (EROD) activity at low test concentrations, but started to inhibit the activity at higher concentrations. Also, the induction of the hepatocyte conjugation activity, uridinediphosphoglucuronosyltransferase (UDPGT), was induced with no signs of inhibition even at the highest test concentration. The reduced EROD activity resulted in a drop in the production of vitellogenin by the cells.\n              In vivo\n              tests showed that DBDPE was acutely toxic to water fleas, the 48 h EC‐50 value being 19 μg/L. Moreover, DBDPE reduced the hatching rates of exposed zebra‐fish eggs and raised significantly the mortality of hatched larvae. Because there is hardly any information available on the effects of DBDPE on the aquatic environments, it is crucial to obtain more data on the effects and effective concentrations of DBDPE along with its occurrence in the environment. Such data would enable reliable assessments of the risks posed by this flame retardant. © 2009 Wiley Periodicals, Inc. Environ Toxicol 25: 333–338, 2010.","container-title":"Environmental Toxicology","DOI":"10.1002/tox.20499","ISSN":"1520-4081, 1522-7278","issue":"4","journalAbbreviation":"Environmental Toxicology","language":"en","page":"333-338","source":"DOI.org (Crossref)","title":"&lt;i&gt;In vivo&lt;/i&gt; and &lt;i&gt;in vitro&lt;/i&gt; toxicity of decabromodiphenyl ethane, a flame retardant","volume":"25","author":[{"family":"Nakari","given":"Tarja"},{"family":"Huhtala","given":"Sami"}],"issued":{"date-parts":[["2010",8]]}}}],"schema":"https://github.com/citation-style-language/schema/raw/master/csl-citation.json"}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(Nakari and Huhtala, 2010)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5EAF987F" w14:textId="77777777" w:rsidTr="00897614">
        <w:trPr>
          <w:trHeight w:val="578"/>
        </w:trPr>
        <w:tc>
          <w:tcPr>
            <w:tcW w:w="1551" w:type="dxa"/>
            <w:hideMark/>
          </w:tcPr>
          <w:p w14:paraId="3DDBB3D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Rainbow trout, Common carp (Juv.)</w:t>
            </w:r>
          </w:p>
        </w:tc>
        <w:tc>
          <w:tcPr>
            <w:tcW w:w="1264" w:type="dxa"/>
            <w:hideMark/>
          </w:tcPr>
          <w:p w14:paraId="308F014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1415" w:type="dxa"/>
            <w:hideMark/>
          </w:tcPr>
          <w:p w14:paraId="79307673"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 in vitro</w:t>
            </w:r>
          </w:p>
        </w:tc>
        <w:tc>
          <w:tcPr>
            <w:tcW w:w="2192" w:type="dxa"/>
            <w:hideMark/>
          </w:tcPr>
          <w:p w14:paraId="533D176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940 ng/g ww food, 1% bw/day; 5 mo; 15 pmol/mg protein; 1, 24 h (microsomes)</w:t>
            </w:r>
          </w:p>
        </w:tc>
        <w:tc>
          <w:tcPr>
            <w:tcW w:w="2668" w:type="dxa"/>
            <w:hideMark/>
          </w:tcPr>
          <w:p w14:paraId="69B8C853"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(trout): Formation of BDE-207, -208, -188, -201, -202, unknown octa-heptaBDEs; BDE-209 uptake (trout): 3.2%; liver &gt; serum &gt; intestine &gt; carcass (lipid-normalized)</w:t>
            </w:r>
          </w:p>
        </w:tc>
        <w:tc>
          <w:tcPr>
            <w:tcW w:w="2548" w:type="dxa"/>
            <w:hideMark/>
          </w:tcPr>
          <w:p w14:paraId="70EA118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{"citationID":"CtPW4MVM","properties":{"formattedCitation":"(Roberts et al., 2011b)","plainCitation":"(Roberts et al., 2011b)","noteIndex":0},"citationItems":[{"id":100,"uris":["http://zotero.org/users/local/pMEG0AKI/items/HX7HSDH7"],"itemData":{"id":100,"type":"article-journal","container-title":"Environmental Science &amp; Technology","DOI":"10.1021/es103934x","ISSN":"0013-936X, 1520-5851","issue":"5","journalAbbreviation":"Environ. Sci. Technol.","language":"en","page":"1999-2005","source":"DOI.org (Crossref)","title":"Species-Specific Differences and Structure−Activity Relationships in the Debromination of PBDE Congeners in Three Fish Species","volume":"45","author":[{"family":"Roberts","given":"Simon C."},{"family":"Noyes","given":"Pamela D."},{"family":"Gallagher","given":"Evan P."},{"family":"Stapleton","given":"Heather M."}],"issued":{"date-parts":[["2011",3]]}}}],"schema":"https://github.com/citation-style-language/schema/raw/master/csl-citation.json"}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(Roberts et al., 2011b)</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4482EE35" w14:textId="77777777" w:rsidTr="00897614">
        <w:trPr>
          <w:trHeight w:val="289"/>
        </w:trPr>
        <w:tc>
          <w:tcPr>
            <w:tcW w:w="1551" w:type="dxa"/>
            <w:hideMark/>
          </w:tcPr>
          <w:p w14:paraId="117A375A"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 (Juv.)</w:t>
            </w:r>
          </w:p>
        </w:tc>
        <w:tc>
          <w:tcPr>
            <w:tcW w:w="1264" w:type="dxa"/>
            <w:hideMark/>
          </w:tcPr>
          <w:p w14:paraId="18AA2AC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1415" w:type="dxa"/>
            <w:hideMark/>
          </w:tcPr>
          <w:p w14:paraId="5338A94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3FC3DCF8"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940 ng/day-fish; 60 d w/40 d dep</w:t>
            </w:r>
          </w:p>
        </w:tc>
        <w:tc>
          <w:tcPr>
            <w:tcW w:w="2668" w:type="dxa"/>
            <w:hideMark/>
          </w:tcPr>
          <w:p w14:paraId="5800E27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Reductive debromination: Formation of BDE-154, BDE-155, unknown </w:t>
            </w:r>
            <w:r w:rsidRPr="00BB66AD">
              <w:rPr>
                <w:rFonts w:ascii="Times New Roman" w:eastAsia="Times New Roman" w:hAnsi="Times New Roman" w:cs="Times New Roman"/>
                <w:color w:val="000000"/>
                <w:kern w:val="0"/>
                <w:sz w:val="16"/>
                <w:szCs w:val="16"/>
                <w14:ligatures w14:val="none"/>
              </w:rPr>
              <w:lastRenderedPageBreak/>
              <w:t>hexa- to octaBDEs; No BDE-209 bioaccumulation</w:t>
            </w:r>
          </w:p>
        </w:tc>
        <w:tc>
          <w:tcPr>
            <w:tcW w:w="2548" w:type="dxa"/>
            <w:noWrap/>
            <w:hideMark/>
          </w:tcPr>
          <w:p w14:paraId="34FC0CC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lastRenderedPageBreak/>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{"citationID":"GjBDvfyC","properties":{"formattedCitation":"(Stapleton et al., 2004a)","plainCitation":"(Stapleton et al., 2004a)","noteIndex":0},"citationItems":[{"id":102,"uris":["http://zotero.org/users/local/pMEG0AKI/items/REXQ8FGB"],"itemData":{"id":102,"type":"article-journal","container-title":"Environmental Science &amp; Technology","DOI":"10.1021/es034746j","ISSN":"0013-936X, 1520-5851","issue":"1","journalAbbreviation":"Environ. Sci. Technol.","language":"en","page":"112-119","source":"DOI.org (Crossref)","title":"Debromination of the Flame Retardant Decabromodiphenyl Ether by Juvenile Carp ( &lt;i&gt;Cyprinus carpio&lt;/i&gt; ) following Dietary Exposure","volume":"38","author":[{"family":"Stapleton","given":"Heather M."},{"family":"Alaee","given":"Mehran"},{"family":"Letcher","given":"Robert J."},{"family":"Baker","given":"Joel E."}],"issued":{"date-parts":[["2004",1,1]]}}}],"schema":"https://github.com/citation-style-language/schema/raw/master/csl-citation.json"}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(Stapleton et al., 2004a)</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EA3762B" w14:textId="77777777" w:rsidTr="00897614">
        <w:trPr>
          <w:trHeight w:val="289"/>
        </w:trPr>
        <w:tc>
          <w:tcPr>
            <w:tcW w:w="1551" w:type="dxa"/>
            <w:hideMark/>
          </w:tcPr>
          <w:p w14:paraId="6DF93EC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 (Juv.)</w:t>
            </w:r>
          </w:p>
        </w:tc>
        <w:tc>
          <w:tcPr>
            <w:tcW w:w="1264" w:type="dxa"/>
            <w:hideMark/>
          </w:tcPr>
          <w:p w14:paraId="0DE9EB67"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BDE-99, BDE-183</w:t>
            </w:r>
          </w:p>
        </w:tc>
        <w:tc>
          <w:tcPr>
            <w:tcW w:w="1415" w:type="dxa"/>
            <w:hideMark/>
          </w:tcPr>
          <w:p w14:paraId="61F88E2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17736AA8"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400 ng/day-fish (BDE-99); 100 ng/day-fish (BDE-183); 62 d w/37 d dep</w:t>
            </w:r>
          </w:p>
        </w:tc>
        <w:tc>
          <w:tcPr>
            <w:tcW w:w="2668" w:type="dxa"/>
            <w:hideMark/>
          </w:tcPr>
          <w:p w14:paraId="41CF70B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(Gi tract): BDE-99 → BDE-47; BDE-183 → BDE-154, unknown hexaBDE; Uptake: BDE-99 = 9.5%; BDE-183 = 17%</w:t>
            </w:r>
          </w:p>
        </w:tc>
        <w:tc>
          <w:tcPr>
            <w:tcW w:w="2548" w:type="dxa"/>
            <w:noWrap/>
            <w:hideMark/>
          </w:tcPr>
          <w:p w14:paraId="4E250E53"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{"citationID":"Qg9rkDZO","properties":{"formattedCitation":"(Stapleton et al., 2004b)","plainCitation":"(Stapleton et al., 2004b)","noteIndex":0},"citationItems":[{"id":103,"uris":["http://zotero.org/users/local/pMEG0AKI/items/CUMM6C5L"],"itemData":{"id":103,"type":"article-journal","container-title":"Environmental Science &amp; Technology","DOI":"10.1021/es0348804","ISSN":"0013-936X, 1520-5851","issue":"4","journalAbbreviation":"Environ. Sci. Technol.","language":"en","page":"1054-1061","source":"DOI.org (Crossref)","title":"Debromination of Polybrominated Diphenyl Ether Congeners BDE 99 and BDE 183 in the Intestinal Tract of the Common Carp ( &lt;i&gt;Cyprinus carpio&lt;/i&gt; )","volume":"38","author":[{"family":"Stapleton","given":"Heather M."},{"family":"Letcher","given":"Robert J."},{"family":"Baker","given":"Joel E."}],"issued":{"date-parts":[["2004",2,1]]}}}],"schema":"https://github.com/citation-style-language/schema/raw/master/csl-citation.json"}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(Stapleton et al., 2004b)</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367B86B3" w14:textId="77777777" w:rsidTr="00897614">
        <w:trPr>
          <w:trHeight w:val="289"/>
        </w:trPr>
        <w:tc>
          <w:tcPr>
            <w:tcW w:w="1551" w:type="dxa"/>
            <w:hideMark/>
          </w:tcPr>
          <w:p w14:paraId="5FF93EAA"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 (Juv.)</w:t>
            </w:r>
          </w:p>
        </w:tc>
        <w:tc>
          <w:tcPr>
            <w:tcW w:w="1264" w:type="dxa"/>
            <w:hideMark/>
          </w:tcPr>
          <w:p w14:paraId="77E5E116"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BDE-28, -47, -99, -153 (mix)</w:t>
            </w:r>
          </w:p>
        </w:tc>
        <w:tc>
          <w:tcPr>
            <w:tcW w:w="1415" w:type="dxa"/>
            <w:hideMark/>
          </w:tcPr>
          <w:p w14:paraId="48F90752"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149AB83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470 ng/day-fish; 60 d w/40 d dep</w:t>
            </w:r>
          </w:p>
        </w:tc>
        <w:tc>
          <w:tcPr>
            <w:tcW w:w="2668" w:type="dxa"/>
            <w:hideMark/>
          </w:tcPr>
          <w:p w14:paraId="0E9A179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BDE-47 accumulation, high assimilation; No BDE-99 bioaccumulation; No hydroxy metabolites detected</w:t>
            </w:r>
          </w:p>
        </w:tc>
        <w:tc>
          <w:tcPr>
            <w:tcW w:w="2548" w:type="dxa"/>
            <w:noWrap/>
            <w:hideMark/>
          </w:tcPr>
          <w:p w14:paraId="4888784A"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{"citationID":"s5pv1GNE","properties":{"formattedCitation":"(Stapleton et al., 2004c)","plainCitation":"(Stapleton et al., 2004c)","noteIndex":0},"citationItems":[{"id":104,"uris":["http://zotero.org/users/local/pMEG0AKI/items/UMVDB68A"],"itemData":{"id":104,"type":"article-journal","abstract":"Abstract\n            Polybrominated diphenyl ethers (PBDEs) are hydrophobic organic contaminants with properties and nomenclature similar to polychlorinated biphenyls (PCBs). While much information is available on the bioaccumulation and pharamcokinetics of PCBs, little information is available on PBDEs. In this study, juvenile carp were exposed to a diet spiked with a cocktail of four BDE congeners (2,4,4′-tribromoDE [BDE 28], 2,2′,4,4′-tetrabromoDE [BDE 47], 2,2′,4,4′,5-pentabromoDE [BDE 99], and 2,2′,4,4′,5,5′-hexabromoDE [BDE 153]) for 60 d followed by a 40-d depuration period. As a positive control, three PCB congeners with similar log Kow values (2,2′,5,5′-tetrachlorobiphenyl [PCB 52], 2,2′,4,4′, 5,5′-hexachlorobiphenyl [PCB 153], and 2,2′,3,4,4′,5,5′-heptachlorobiphenyl [PCB 180]) were included in the cocktail to compare their assimilation and fate with the model BDE congeners. Concentrations of BDEs and PCBs were monitored in whole-fish tissues and liver tissues over the duration of the experiment. In addition, blood serum samples were taken and pooled among replicates to determine if any phenolic metabolites of BDE and PCBs were formed. Rapid assimilation of BDE 47 was observed relative to all other BDE and PCB congeners, whereas apparently no accumulation of BDE 99 occurred over the course of the experiment. Assimilation efficiencies for BDE 47 suggest that approximately 100% of the BDE 47 exposure was absorbed by carp tissues after 60 d. However, based on the time course of BDE 47 assimilation, it is improbable that all BDE 47 was assimilated; more likely, production of BDE 47 in carp tissues occurred as a result of debromination of higher-brominated compounds, possibly BDE 99. The net assimilation efficiencies of BDE 28 and BDE 153 were also apparently low (20 and 4%, respectively) relative to the three PCBs (40% assimilated) examined in this study. The low assimilation efficiency and high depuration rates for BDEs suggest a higher potential for biotransformation. While all three PCB compounds displayed very similar assimilation and depuration rates, three of the four BDE compounds displayed significantly different assimilation rates among BDE congeners and relative to the PCBs. This study suggests that BDEs have significantly different fate dynamics relative to PCBs in wild carp and likely other species of fish.","container-title":"Environmental Toxicology and Chemistry","DOI":"10.1897/03-462","ISSN":"0730-7268, 1552-8618","issue":"8","language":"en","license":"https://academic.oup.com/pages/standard-publication-reuse-rights","page":"1939-1946","source":"DOI.org (Crossref)","title":"Dietary accumulation and metabolism of polybrominated diphenyl ethers by juvenile carp ( &lt;i&gt;Cyprinus carpio&lt;/i&gt; )","volume":"23","author":[{"family":"Stapleton","given":"Heather M."},{"family":"Letcher","given":"Robert J."},{"family":"Li","given":"Juliana"},{"family":"Baker","given":"Joel E."}],"issued":{"date-parts":[["2004",8,1]]}}}],"schema":"https://github.com/citation-style-language/schema/raw/master/csl-citation.json"}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(Stapleton et al., 2004c)</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041C3EA9" w14:textId="77777777" w:rsidTr="00897614">
        <w:trPr>
          <w:trHeight w:val="578"/>
        </w:trPr>
        <w:tc>
          <w:tcPr>
            <w:tcW w:w="1551" w:type="dxa"/>
            <w:hideMark/>
          </w:tcPr>
          <w:p w14:paraId="3BEB565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Japanese medaka (Adu.; </w:t>
            </w:r>
            <w:r w:rsidRPr="00213D4F">
              <w:rPr>
                <w:rFonts w:ascii="Times New Roman" w:eastAsia="Times New Roman" w:hAnsi="Times New Roman" w:cs="Times New Roman"/>
                <w:i/>
                <w:iCs/>
                <w:color w:val="000000"/>
                <w:kern w:val="0"/>
                <w:sz w:val="16"/>
                <w:szCs w:val="16"/>
                <w14:ligatures w14:val="none"/>
              </w:rPr>
              <w:t>O. latipes</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4E5D5014"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6-OH-BDE-47, 6-MeO-BDE-47, BDE-47</w:t>
            </w:r>
          </w:p>
        </w:tc>
        <w:tc>
          <w:tcPr>
            <w:tcW w:w="1415" w:type="dxa"/>
            <w:hideMark/>
          </w:tcPr>
          <w:p w14:paraId="6CD5F9B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Maternal</w:t>
            </w:r>
          </w:p>
        </w:tc>
        <w:tc>
          <w:tcPr>
            <w:tcW w:w="2192" w:type="dxa"/>
            <w:hideMark/>
          </w:tcPr>
          <w:p w14:paraId="67DAA5C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21, 8, 0.9 µg/g dw food at 2% bw/day; 14 d</w:t>
            </w:r>
          </w:p>
        </w:tc>
        <w:tc>
          <w:tcPr>
            <w:tcW w:w="2668" w:type="dxa"/>
            <w:hideMark/>
          </w:tcPr>
          <w:p w14:paraId="4A1655C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No OH-, MeO-BDEs in BDE-47 treated fish; In vivo and in vitro conversion of 6-OH-BDE-47 to 6-MeO-BDE-47 (and vice-versa); Maternal transfer to eggs</w:t>
            </w:r>
          </w:p>
        </w:tc>
        <w:tc>
          <w:tcPr>
            <w:tcW w:w="2548" w:type="dxa"/>
            <w:noWrap/>
            <w:hideMark/>
          </w:tcPr>
          <w:p w14:paraId="55E66E24"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{"citationID":"cyB6Nhs8","properties":{"formattedCitation":"(Wan et al., 2010)","plainCitation":"(Wan et al., 2010)","noteIndex":0},"citationItems":[{"id":105,"uris":["http://zotero.org/users/local/pMEG0AKI/items/FITPAI6C"],"itemData":{"id":105,"type":"article-journal","container-title":"Environmental Science &amp; Technology","DOI":"10.1021/es102287q","ISSN":"0013-936X, 1520-5851","issue":"22","journalAbbreviation":"Environ. Sci. Technol.","language":"en","page":"8729-8735","source":"DOI.org (Crossref)","title":"Interconversion of Hydroxylated and Methoxylated Polybrominated Diphenyl Ethers in Japanese Medaka","volume":"44","author":[{"family":"Wan","given":"Yi"},{"family":"Liu","given":"Fengyan"},{"family":"Wiseman","given":"Steve"},{"family":"Zhang","given":"Xiaowei"},{"family":"Chang","given":"Hong"},{"family":"Hecker","given":"Markus"},{"family":"Jones","given":"Paul D."},{"family":"Lam","given":"Michael H. W."},{"family":"Giesy","given":"John P."}],"issued":{"date-parts":[["2010",11,15]]}}}],"schema":"https://github.com/citation-style-language/schema/raw/master/csl-citation.json"}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(Wan et al., 2010)</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21A37A18" w14:textId="77777777" w:rsidTr="00897614">
        <w:trPr>
          <w:trHeight w:val="578"/>
        </w:trPr>
        <w:tc>
          <w:tcPr>
            <w:tcW w:w="1551" w:type="dxa"/>
            <w:hideMark/>
          </w:tcPr>
          <w:p w14:paraId="4A9C9C3B"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Common carp (Juv.)</w:t>
            </w:r>
          </w:p>
        </w:tc>
        <w:tc>
          <w:tcPr>
            <w:tcW w:w="1264" w:type="dxa"/>
            <w:hideMark/>
          </w:tcPr>
          <w:p w14:paraId="75225E2B" w14:textId="4303B105"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Penta</w:t>
            </w:r>
            <w:r w:rsidR="00EC59C6" w:rsidRPr="00BB66AD">
              <w:rPr>
                <w:rFonts w:ascii="Times New Roman" w:eastAsia="Times New Roman" w:hAnsi="Times New Roman" w:cs="Times New Roman"/>
                <w:color w:val="000000"/>
                <w:kern w:val="0"/>
                <w:sz w:val="16"/>
                <w:szCs w:val="16"/>
                <w14:ligatures w14:val="none"/>
              </w:rPr>
              <w:t xml:space="preserve"> </w:t>
            </w:r>
            <w:r w:rsidRPr="00BB66AD">
              <w:rPr>
                <w:rFonts w:ascii="Times New Roman" w:eastAsia="Times New Roman" w:hAnsi="Times New Roman" w:cs="Times New Roman"/>
                <w:color w:val="000000"/>
                <w:kern w:val="0"/>
                <w:sz w:val="16"/>
                <w:szCs w:val="16"/>
                <w14:ligatures w14:val="none"/>
              </w:rPr>
              <w:t>and DecaBDE mixtures</w:t>
            </w:r>
          </w:p>
        </w:tc>
        <w:tc>
          <w:tcPr>
            <w:tcW w:w="1415" w:type="dxa"/>
            <w:hideMark/>
          </w:tcPr>
          <w:p w14:paraId="4283968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Diet</w:t>
            </w:r>
          </w:p>
        </w:tc>
        <w:tc>
          <w:tcPr>
            <w:tcW w:w="2192" w:type="dxa"/>
            <w:hideMark/>
          </w:tcPr>
          <w:p w14:paraId="4D336DA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100, 120, 150 µg/day/fish; 20 d</w:t>
            </w:r>
          </w:p>
        </w:tc>
        <w:tc>
          <w:tcPr>
            <w:tcW w:w="2668" w:type="dxa"/>
            <w:hideMark/>
          </w:tcPr>
          <w:p w14:paraId="49034024"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facilitated by at least one meta- or para- doubly flanked Br; 11 OH-BDEs measured in serum of pentaBDE exposed fish; No OH-BDEs in decaBDE exposed fish</w:t>
            </w:r>
          </w:p>
        </w:tc>
        <w:tc>
          <w:tcPr>
            <w:tcW w:w="2548" w:type="dxa"/>
            <w:noWrap/>
            <w:hideMark/>
          </w:tcPr>
          <w:p w14:paraId="1CC08B0F"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{"citationID":"bN2xexdH","properties":{"formattedCitation":"(Zeng et al., 2012)","plainCitation":"(Zeng et al., 2012)","noteIndex":0},"citationItems":[{"id":106,"uris":["http://zotero.org/users/local/pMEG0AKI/items/9CHJD2XL"],"itemData":{"id":106,"type":"article-journal","abstract":"Abstract\n            The gastrointestinal absorption, metabolic debromination, and hydroxylation of three commercial brominated diphenyl ether (BDE) mixtures were separately studied in juvenile common carp. The absorption rate of penta-BDE was higher than that of octa- and deca-BDE, likely because of the lower molecular volumes of its major congeners. However, no significantly positive relationships were found between the number of bromine atoms and the absorption rate, especially for congeners with a bromine atom number larger than six. The major congeners in fish carcass were, respectively, BDE-47 and BDE-100 in the penta-BDE exposure; BDE-154, -155, -149, and BDE-153 in the octa-BDE exposure; and BDE-154, -155, -149, -188, -179, and BDE-202 in the deca-BDE exposure. Congeners with at least one meta- or para- doubly flanked bromine atom easily undergo metabolic debromination in fish. None of the targeted MeO-polybrominated diphenyl ether (PBDE) congeners were detected in serum samples, implying that the methylation of OH-PBDE is not likely occurring in fish. Eleven OH-PBDEs and several unidentified OH-PBDE congeners were found in penta-BDE-exposed fish. The similar level among three mono-OH-BDE47 congeners suggested that the position of OH in the phenyl ring is not selective. The hydroxylation is not a significant metabolic pathway compared with debromination. No OH-PBDE congeners were found in the serum samples from deca-BDE-exposed fish, which may attributable to the low level of PBDE precursors in fish. Environ. Toxicol. Chem. 2012;31:731–738. © 2011 SETAC","container-title":"Environmental Toxicology and Chemistry","DOI":"10.1002/etc.1716","ISSN":"0730-7268, 1552-8618","issue":"4","language":"en","license":"https://academic.oup.com/pages/standard-publication-reuse-rights","page":"731-738","source":"DOI.org (Crossref)","title":"Gastrointestinal absorption, metabolic debromination, and hydroxylation of three commercial polybrominated diphenyl ether mixtures by common carp","volume":"31","author":[{"family":"Zeng","given":"Yan-Hong"},{"family":"Luo","given":"Xiao-Jun"},{"family":"Chen","given":"Hua-Shan"},{"family":"Yu","given":"Le-Huan"},{"family":"Chen","given":"She-Jun"},{"family":"Mai","given":"Bi-Xian"}],"issued":{"date-parts":[["2012",4,1]]}}}],"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(Zeng et al., 2012)</w:t>
            </w:r>
            <w:r w:rsidRPr="00BB66AD">
              <w:rPr>
                <w:rFonts w:ascii="Times New Roman" w:eastAsia="Times New Roman" w:hAnsi="Times New Roman" w:cs="Times New Roman"/>
                <w:color w:val="000000"/>
                <w:kern w:val="0"/>
                <w:sz w:val="16"/>
                <w:szCs w:val="16"/>
                <w14:ligatures w14:val="none"/>
              </w:rPr>
              <w:fldChar w:fldCharType="end"/>
            </w:r>
          </w:p>
        </w:tc>
      </w:tr>
      <w:tr w:rsidR="00897614" w:rsidRPr="00BB66AD" w14:paraId="70F999BE" w14:textId="77777777" w:rsidTr="00897614">
        <w:trPr>
          <w:trHeight w:val="1878"/>
        </w:trPr>
        <w:tc>
          <w:tcPr>
            <w:tcW w:w="1551" w:type="dxa"/>
            <w:hideMark/>
          </w:tcPr>
          <w:p w14:paraId="178FB4AD"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 xml:space="preserve">Chinese sturgeon (Adu.; </w:t>
            </w:r>
            <w:r w:rsidRPr="00213D4F">
              <w:rPr>
                <w:rFonts w:ascii="Times New Roman" w:eastAsia="Times New Roman" w:hAnsi="Times New Roman" w:cs="Times New Roman"/>
                <w:i/>
                <w:iCs/>
                <w:color w:val="000000"/>
                <w:kern w:val="0"/>
                <w:sz w:val="16"/>
                <w:szCs w:val="16"/>
                <w14:ligatures w14:val="none"/>
              </w:rPr>
              <w:t>A. sinensis</w:t>
            </w:r>
            <w:r w:rsidRPr="00BB66AD">
              <w:rPr>
                <w:rFonts w:ascii="Times New Roman" w:eastAsia="Times New Roman" w:hAnsi="Times New Roman" w:cs="Times New Roman"/>
                <w:color w:val="000000"/>
                <w:kern w:val="0"/>
                <w:sz w:val="16"/>
                <w:szCs w:val="16"/>
                <w14:ligatures w14:val="none"/>
              </w:rPr>
              <w:t>)</w:t>
            </w:r>
          </w:p>
        </w:tc>
        <w:tc>
          <w:tcPr>
            <w:tcW w:w="1264" w:type="dxa"/>
            <w:hideMark/>
          </w:tcPr>
          <w:p w14:paraId="7F130F09"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BDE-209</w:t>
            </w:r>
          </w:p>
        </w:tc>
        <w:tc>
          <w:tcPr>
            <w:tcW w:w="1415" w:type="dxa"/>
            <w:hideMark/>
          </w:tcPr>
          <w:p w14:paraId="1934C355"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Field collected</w:t>
            </w:r>
          </w:p>
        </w:tc>
        <w:tc>
          <w:tcPr>
            <w:tcW w:w="2192" w:type="dxa"/>
            <w:hideMark/>
          </w:tcPr>
          <w:p w14:paraId="18365F7C"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Liver microsomes; PBPK modeling</w:t>
            </w:r>
          </w:p>
        </w:tc>
        <w:tc>
          <w:tcPr>
            <w:tcW w:w="2668" w:type="dxa"/>
            <w:hideMark/>
          </w:tcPr>
          <w:p w14:paraId="78F9D616"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t>Reductive debromination; Formation of BDE-126, -154, -188, -202, -204, -197; Low partition coefficients from blood to tissues lead to higher bioaccumulation of hepta to BDE-209 in absorbing tissues</w:t>
            </w:r>
          </w:p>
        </w:tc>
        <w:tc>
          <w:tcPr>
            <w:tcW w:w="2548" w:type="dxa"/>
            <w:noWrap/>
            <w:hideMark/>
          </w:tcPr>
          <w:p w14:paraId="2396F31E" w14:textId="77777777" w:rsidR="00897614" w:rsidRPr="00BB66AD" w:rsidRDefault="00897614" w:rsidP="00C70940">
            <w:pPr>
              <w:jc w:val="both"/>
              <w:rPr>
                <w:rFonts w:ascii="Times New Roman" w:eastAsia="Times New Roman" w:hAnsi="Times New Roman" w:cs="Times New Roman"/>
                <w:color w:val="000000"/>
                <w:kern w:val="0"/>
                <w:sz w:val="16"/>
                <w:szCs w:val="16"/>
                <w14:ligatures w14:val="none"/>
              </w:rPr>
            </w:pPr>
            <w:r w:rsidRPr="00BB66AD">
              <w:rPr>
                <w:rFonts w:ascii="Times New Roman" w:eastAsia="Times New Roman" w:hAnsi="Times New Roman" w:cs="Times New Roman"/>
                <w:color w:val="000000"/>
                <w:kern w:val="0"/>
                <w:sz w:val="16"/>
                <w:szCs w:val="16"/>
                <w14:ligatures w14:val="none"/>
              </w:rPr>
              <w:fldChar w:fldCharType="begin"/>
            </w:r>
            <w:r w:rsidRPr="00BB66AD">
              <w:rPr>
                <w:rFonts w:ascii="Times New Roman" w:eastAsia="Times New Roman" w:hAnsi="Times New Roman" w:cs="Times New Roman"/>
                <w:color w:val="000000"/>
                <w:kern w:val="0"/>
                <w:sz w:val="16"/>
                <w:szCs w:val="16"/>
                <w14:ligatures w14:val="none"/>
              </w:rPr>
              <w:instrText xml:space="preserve"> ADDIN ZOTERO_ITEM CSL_CITATION {"citationID":"npvjelbQ","properties":{"formattedCitation":"(Wan et al., 2013)","plainCitation":"(Wan et al., 2013)","noteIndex":0},"citationItems":[{"id":107,"uris":["http://zotero.org/users/local/pMEG0AKI/items/8C4NDH9Y"],"itemData":{"id":107,"type":"article-journal","container-title":"Environmental Science &amp; Technology","DOI":"10.1021/es304926r","ISSN":"0013-936X, 1520-5851","issue":"5","journalAbbreviation":"Environ. Sci. Technol.","language":"en","page":"2279-2286","source":"DOI.org (Crossref)","title":"Distribution is a Major Factor Affecting Bioaccumulation of Decabrominated Diphenyl Ether: Chinese Sturgeon ( &lt;i&gt;Acipenser sinensis&lt;/i&gt; ) as an Example","title-short":"Distribution is a Major Factor Affecting Bioaccumulation of Decabrominated Diphenyl Ether","volume":"47","author":[{"family":"Wan","given":"Yi"},{"family":"Zhang","given":"Kun"},{"family":"Dong","given":"Zhaomin"},{"family":"Hu","given":"Jianying"}],"issued":{"date-parts":[["2013",3,5]]}}}],"schema":"https://github.com/citation-style-language/schema/raw/master/csl-citation.json"} </w:instrText>
            </w:r>
            <w:r w:rsidRPr="00BB66AD">
              <w:rPr>
                <w:rFonts w:ascii="Times New Roman" w:eastAsia="Times New Roman" w:hAnsi="Times New Roman" w:cs="Times New Roman"/>
                <w:color w:val="000000"/>
                <w:kern w:val="0"/>
                <w:sz w:val="16"/>
                <w:szCs w:val="16"/>
                <w14:ligatures w14:val="none"/>
              </w:rPr>
              <w:fldChar w:fldCharType="separate"/>
            </w:r>
            <w:r w:rsidRPr="00BB66AD">
              <w:rPr>
                <w:rFonts w:ascii="Times New Roman" w:hAnsi="Times New Roman" w:cs="Times New Roman"/>
                <w:sz w:val="16"/>
                <w:szCs w:val="16"/>
              </w:rPr>
              <w:t>(Wan et al., 2013)</w:t>
            </w:r>
            <w:r w:rsidRPr="00BB66AD">
              <w:rPr>
                <w:rFonts w:ascii="Times New Roman" w:eastAsia="Times New Roman" w:hAnsi="Times New Roman" w:cs="Times New Roman"/>
                <w:color w:val="000000"/>
                <w:kern w:val="0"/>
                <w:sz w:val="16"/>
                <w:szCs w:val="16"/>
                <w14:ligatures w14:val="none"/>
              </w:rPr>
              <w:fldChar w:fldCharType="end"/>
            </w:r>
          </w:p>
        </w:tc>
      </w:tr>
    </w:tbl>
    <w:bookmarkEnd w:id="9"/>
    <w:p w14:paraId="3ACD3969" w14:textId="77777777" w:rsidR="00EC59C6" w:rsidRPr="00BB66AD" w:rsidRDefault="00EC59C6" w:rsidP="00C70940">
      <w:pPr>
        <w:jc w:val="both"/>
        <w:rPr>
          <w:rFonts w:ascii="Times New Roman" w:hAnsi="Times New Roman" w:cs="Times New Roman"/>
          <w:sz w:val="14"/>
          <w:szCs w:val="14"/>
        </w:rPr>
      </w:pPr>
      <w:r w:rsidRPr="00EC59C6">
        <w:rPr>
          <w:rFonts w:ascii="Times New Roman" w:hAnsi="Times New Roman" w:cs="Times New Roman"/>
          <w:sz w:val="14"/>
          <w:szCs w:val="14"/>
        </w:rPr>
        <w:t>dep = depuration; EROD = ethoxyresorufin-O-deethylase; dpf = days post fertilization; dph = days post hatch; dio = deiodinase; DR-CALUX = chemical-activated luciferase gene expression mediated by Ah-receptor activation; GI = gastrointestinal; HDT = highest dose tested; hpf = hours post fertiliza-tion; PBPK = physiologically based pharmacokinetic; UDPGT = uridine diphosphate glucuronosyl phosphate</w:t>
      </w:r>
    </w:p>
    <w:p w14:paraId="7477009B" w14:textId="7E283007" w:rsidR="00AD0743" w:rsidRPr="00BB66AD" w:rsidRDefault="00066759" w:rsidP="00C70940">
      <w:pPr>
        <w:spacing w:after="0"/>
        <w:jc w:val="both"/>
        <w:rPr>
          <w:rFonts w:ascii="Times New Roman" w:hAnsi="Times New Roman" w:cs="Times New Roman"/>
          <w:sz w:val="14"/>
          <w:szCs w:val="14"/>
        </w:rPr>
      </w:pPr>
      <w:r w:rsidRPr="00BB66AD">
        <w:rPr>
          <w:rFonts w:ascii="Times New Roman" w:hAnsi="Times New Roman" w:cs="Times New Roman"/>
          <w:sz w:val="14"/>
          <w:szCs w:val="14"/>
        </w:rPr>
        <w:t>Note: This</w:t>
      </w:r>
      <w:r w:rsidR="00AD0743" w:rsidRPr="00BB66AD">
        <w:rPr>
          <w:rFonts w:ascii="Times New Roman" w:hAnsi="Times New Roman" w:cs="Times New Roman"/>
          <w:sz w:val="14"/>
          <w:szCs w:val="14"/>
        </w:rPr>
        <w:t xml:space="preserve"> table highlights the key species, treatments, and observed effects </w:t>
      </w:r>
    </w:p>
    <w:bookmarkEnd w:id="8"/>
    <w:p w14:paraId="1FF657B9" w14:textId="6E7EB099"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Teleost and human PBDEs are metabolized differently. Reductive debromination of PBDEs has been acknowledged in numerous investigations as a significant metabolic route, as shown in Table 1. The subjects upon which information is collected include common carp (</w:t>
      </w:r>
      <w:r w:rsidRPr="00852DCC">
        <w:rPr>
          <w:rFonts w:ascii="Times New Roman" w:hAnsi="Times New Roman" w:cs="Times New Roman"/>
          <w:i/>
          <w:iCs/>
          <w:sz w:val="20"/>
          <w:szCs w:val="20"/>
        </w:rPr>
        <w:t>C. carpio</w:t>
      </w:r>
      <w:r w:rsidRPr="00BB66AD">
        <w:rPr>
          <w:rFonts w:ascii="Times New Roman" w:hAnsi="Times New Roman" w:cs="Times New Roman"/>
          <w:sz w:val="20"/>
          <w:szCs w:val="20"/>
        </w:rPr>
        <w:t>), fathead minnow (P. promelas), rainbow trout, lake trout (</w:t>
      </w:r>
      <w:r w:rsidRPr="00852DCC">
        <w:rPr>
          <w:rFonts w:ascii="Times New Roman" w:hAnsi="Times New Roman" w:cs="Times New Roman"/>
          <w:i/>
          <w:iCs/>
          <w:sz w:val="20"/>
          <w:szCs w:val="20"/>
        </w:rPr>
        <w:t>S. namaycush</w:t>
      </w:r>
      <w:proofErr w:type="gramStart"/>
      <w:r w:rsidRPr="00BB66AD">
        <w:rPr>
          <w:rFonts w:ascii="Times New Roman" w:hAnsi="Times New Roman" w:cs="Times New Roman"/>
          <w:sz w:val="20"/>
          <w:szCs w:val="20"/>
        </w:rPr>
        <w:t>),Chinook</w:t>
      </w:r>
      <w:proofErr w:type="gramEnd"/>
      <w:r w:rsidRPr="00BB66AD">
        <w:rPr>
          <w:rFonts w:ascii="Times New Roman" w:hAnsi="Times New Roman" w:cs="Times New Roman"/>
          <w:sz w:val="20"/>
          <w:szCs w:val="20"/>
        </w:rPr>
        <w:t xml:space="preserve"> salmon (</w:t>
      </w:r>
      <w:r w:rsidRPr="00852DCC">
        <w:rPr>
          <w:rFonts w:ascii="Times New Roman" w:hAnsi="Times New Roman" w:cs="Times New Roman"/>
          <w:i/>
          <w:iCs/>
          <w:sz w:val="20"/>
          <w:szCs w:val="20"/>
        </w:rPr>
        <w:t>O. tshawytscha</w:t>
      </w:r>
      <w:r w:rsidRPr="00BB66AD">
        <w:rPr>
          <w:rFonts w:ascii="Times New Roman" w:hAnsi="Times New Roman" w:cs="Times New Roman"/>
          <w:sz w:val="20"/>
          <w:szCs w:val="20"/>
        </w:rPr>
        <w:t>), and zebrafish (</w:t>
      </w:r>
      <w:r w:rsidRPr="00852DCC">
        <w:rPr>
          <w:rFonts w:ascii="Times New Roman" w:hAnsi="Times New Roman" w:cs="Times New Roman"/>
          <w:i/>
          <w:iCs/>
          <w:sz w:val="20"/>
          <w:szCs w:val="20"/>
        </w:rPr>
        <w:t>D. rerio</w:t>
      </w:r>
      <w:r w:rsidRPr="00BB66AD">
        <w:rPr>
          <w:rFonts w:ascii="Times New Roman" w:hAnsi="Times New Roman" w:cs="Times New Roman"/>
          <w:sz w:val="20"/>
          <w:szCs w:val="20"/>
        </w:rPr>
        <w:t>). Despite PBDE reductive debromination seeming to represent a principal metabolic pathway in fish, the role played by some enzyme systems in catalyzing this biotransformation remains unknown. BFRs, Brownian Fluoride, is released to the atmosphere through production, use, and disposal of plastics. The rate-limited process for surface evaporation of BFRs includes properties like internal diffusion within the plastic matrix which relates to the following: crystallinity, glass transition temperature, degree of unsaturation, additives presence, modifications through weathering, and size of compound. Diffusion coefficients for PBDEs in the unweathered ABS used in electronic casings vary within 10 −20 to 10 −27 m2s −1 while showing a gradual decrease with enhanced bromination levels. Emission factors of varied PBDE species from polymers and textiles, in turn, cover the range around 10−2 to 10−7. In total, 0.1 – 0.4% loss of PBDEs is measured from the interior atmosphere by leaving domestic electronic devices based on surface evaporation after serving ten years in operation. Surface evaporation is expected to be increased in dismantling, recycling, or disposal of plastics in which thermal treatment or shredding-</w:t>
      </w:r>
      <w:r w:rsidR="00793CE1" w:rsidRPr="00BB66AD">
        <w:rPr>
          <w:rFonts w:ascii="Times New Roman" w:hAnsi="Times New Roman" w:cs="Times New Roman"/>
          <w:sz w:val="20"/>
          <w:szCs w:val="20"/>
        </w:rPr>
        <w:t>pulverization</w:t>
      </w:r>
      <w:r w:rsidRPr="00BB66AD">
        <w:rPr>
          <w:rFonts w:ascii="Times New Roman" w:hAnsi="Times New Roman" w:cs="Times New Roman"/>
          <w:sz w:val="20"/>
          <w:szCs w:val="20"/>
        </w:rPr>
        <w:t xml:space="preserve"> is used </w:t>
      </w:r>
      <w:r w:rsidRPr="00BB66AD">
        <w:rPr>
          <w:rFonts w:ascii="Times New Roman" w:hAnsi="Times New Roman" w:cs="Times New Roman"/>
          <w:sz w:val="20"/>
          <w:szCs w:val="20"/>
        </w:rPr>
        <w:fldChar w:fldCharType="begin"/>
      </w:r>
      <w:r w:rsidR="00A22B75" w:rsidRPr="00BB66AD">
        <w:rPr>
          <w:rFonts w:ascii="Times New Roman" w:hAnsi="Times New Roman" w:cs="Times New Roman"/>
          <w:sz w:val="20"/>
          <w:szCs w:val="20"/>
        </w:rPr>
        <w:instrText xml:space="preserve"> ADDIN ZOTERO_ITEM CSL_CITATION {"citationID":"9cIuEno2","properties":{"formattedCitation":"(Turner, 2022)","plainCitation":"(Turner, 2022)","noteIndex":0},"citationItems":[{"id":46,"uris":["http://zotero.org/users/local/pMEG0AKI/items/2QL9BQ4F"],"itemData":{"id":46,"type":"article-journal","container-title":"Environmental Pollution","DOI":"10.1016/j.envpol.2022.118943","ISSN":"02697491","journalAbbreviation":"Environmental Pollution","language":"en","page":"118943","source":"DOI.org (Crossref)","title":"PBDEs in the marine environment: Sources, pathways and the role of microplastics","title-short":"PBDEs in the marine environment","volume":"301","author":[{"family":"Turner","given":"Andrew"}],"issued":{"date-parts":[["2022",5]]}}}],"schema":"https://github.com/citation-style-language/schema/raw/master/csl-citation.json"} </w:instrText>
      </w:r>
      <w:r w:rsidRPr="00BB66AD">
        <w:rPr>
          <w:rFonts w:ascii="Times New Roman" w:hAnsi="Times New Roman" w:cs="Times New Roman"/>
          <w:sz w:val="20"/>
          <w:szCs w:val="20"/>
        </w:rPr>
        <w:fldChar w:fldCharType="separate"/>
      </w:r>
      <w:r w:rsidR="00A22B75" w:rsidRPr="00BB66AD">
        <w:rPr>
          <w:rFonts w:ascii="Times New Roman" w:hAnsi="Times New Roman" w:cs="Times New Roman"/>
          <w:sz w:val="20"/>
        </w:rPr>
        <w:t>(Turner, 2022)</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 Plastic debris known as PBDEs poses a serious threat to the environment. Soft furnishings and electronic plastics that are utilized for recycling or disassembly include them. However, it is anticipated that over the next ten or so years, their inputs of BFRs would decline as these goods are disposed of or destroyed. The varied pool of tainted and flame-retarded plastics and microplastics that have been left in the ocean or have particular marine applications is a more substantial source of PBDEs. The data utilized and the assumptions made determine the estimates for this source. Not with standing these doubts, it is anticipated that this reservoir would provide as a sustained supply of mobilized PBDEs with little overall effects. Research indicates that the movement of microplastics into some marine There is empirical evidence that digestive chemicals that speed up the breakdown of PBDEs may enhance migration from microplastics into components of the marine food chain. Microplastics that have seen substantial physical and chemical weathering are more likely to migrate. </w:t>
      </w:r>
    </w:p>
    <w:p w14:paraId="48900D01"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There is increasing evidence that various endocrine-disrupting chemicals, such as PBDEs, affect genes related to steroidogenesis. While PBDEs mainly target the thyroid system, in vitro studies suggest they might also </w:t>
      </w:r>
      <w:r w:rsidRPr="00BB66AD">
        <w:rPr>
          <w:rFonts w:ascii="Times New Roman" w:hAnsi="Times New Roman" w:cs="Times New Roman"/>
          <w:sz w:val="20"/>
          <w:szCs w:val="20"/>
        </w:rPr>
        <w:lastRenderedPageBreak/>
        <w:t xml:space="preserve">influence the expression or activity of steroidogenic enzymes, potentially affecting in vivo steroidogenesis, sex hormone levels, and reproduction. Currently, there is limited information on how PBDEs impact steroidogenesis in fish species. Research indicates that exposure to DE-71 significantly increases the expression of the brain aromatase gene in zebrafish during early embryonic development. Furthermore, exposure to DE-71 throughout their life cycle may alter the expression profiles of reproductive hormones that regulate genes and receptors along the brain-pituitary-gonad axis. Changes induced by PBDEs in several key genes related to egg and sperm quality could also lead to reproductive issues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{"citationID":"Q5O1NLia","properties":{"formattedCitation":"(Yu et al., 2015)","plainCitation":"(Yu et al., 2015)","noteIndex":0},"citationItems":[{"id":71,"uris":["http://zotero.org/users/local/pMEG0AKI/items/KBW5P2G2"],"itemData":{"id":71,"type":"article-journal","container-title":"General and Comparative Endocrinology","DOI":"10.1016/j.ygcen.2014.12.010","ISSN":"00166480","journalAbbreviation":"General and Comparative Endocrinology","language":"en","page":"64-73","source":"DOI.org (Crossref)","title":"A review on the effects of PBDEs on thyroid and reproduction systems in fish","volume":"219","author":[{"family":"Yu","given":"Liqin"},{"family":"Han","given":"Zhihua"},{"family":"Liu","given":"Chunsheng"}],"issued":{"date-parts":[["2015",8]]}}}],"schema":"https://github.com/citation-style-language/schema/raw/master/csl-citation.json"}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(Yu et al., 2015)</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w:t>
      </w:r>
    </w:p>
    <w:p w14:paraId="594FAD10" w14:textId="77777777" w:rsidR="00AD0743" w:rsidRPr="00BB66AD" w:rsidRDefault="00A20147" w:rsidP="00C70940">
      <w:pPr>
        <w:jc w:val="both"/>
        <w:rPr>
          <w:rFonts w:ascii="Times New Roman" w:hAnsi="Times New Roman" w:cs="Times New Roman"/>
          <w:sz w:val="24"/>
          <w:szCs w:val="24"/>
        </w:rPr>
      </w:pPr>
      <w:r w:rsidRPr="00BB66AD">
        <w:rPr>
          <w:rFonts w:ascii="Times New Roman" w:hAnsi="Times New Roman" w:cs="Times New Roman"/>
          <w:sz w:val="24"/>
          <w:szCs w:val="24"/>
        </w:rPr>
        <w:t>PBDE</w:t>
      </w:r>
      <w:r w:rsidR="00AD0743" w:rsidRPr="00BB66AD">
        <w:rPr>
          <w:rFonts w:ascii="Times New Roman" w:hAnsi="Times New Roman" w:cs="Times New Roman"/>
          <w:sz w:val="24"/>
          <w:szCs w:val="24"/>
        </w:rPr>
        <w:t xml:space="preserve"> exposure in human </w:t>
      </w:r>
    </w:p>
    <w:p w14:paraId="60AF2683"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These chemicals are known as polybrominated diphenyl ethers (PBDEs), and they are often used in large quantities as flame-retardant ingredients in many commercial products. Biomonitoring data have recently shown that PBDE concentrations have increased sharply in human and animal bodies. The concentrations of PBDEs in North America have often been higher than those in Europe and Asia. Besides, the levels of PBDEs in newborns and toddlers are three to nine times higher than adults. Hence, this suggests that adults have been exposed to the highest levels of these chemicals through the pathways of dust and breast milk. The most frequently found isomers in humans are tetra-, penta-, and hexa-BDEs. Thyroid homeostasis disturbance, neurodevelopmental abnormalities, reproductive alterations, and possibly cancer are likely toxicological consequences of exposure to PBDEs, according to research on experimental animals. PBDEs may be developmental neurotoxicants, according to epidemiological evidence in people and experimental research in animals. Long-term behavioral impairments, especially concerning motor activity and cognition, may be caused by exposure to PBDEs either in the prenatal or postnatal periods. This review is based on recent research concerning the harmful effects of PBDEs on the environment and the serious negative impacts on health due to the current state of PBDEs in the environment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{"citationID":"mg0B2JCh","properties":{"formattedCitation":"(Linares et al., 2015)","plainCitation":"(Linares et al., 2015)","noteIndex":0},"citationItems":[{"id":108,"uris":["http://zotero.org/users/local/pMEG0AKI/items/DKZDY7XL"],"itemData":{"id":108,"type":"article-journal","container-title":"Archives of Toxicology","DOI":"10.1007/s00204-015-1457-1","ISSN":"0340-5761, 1432-0738","issue":"3","journalAbbreviation":"Arch Toxicol","language":"en","page":"335-356","source":"DOI.org (Crossref)","title":"Human exposure to PBDE and critical evaluation of health hazards","volume":"89","author":[{"family":"Linares","given":"Victoria"},{"family":"Bellés","given":"Montserrat"},{"family":"Domingo","given":"José L."}],"issued":{"date-parts":[["2015",3]]}}}],"schema":"https://github.com/citation-style-language/schema/raw/master/csl-citation.json"}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(Linares et al., 2015)</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Any potential conclusions from animal evidence on the danger of adverse nervous system effects in humans exposed to PBDEs at any time during pregnancy or shortly after birth through breast milk or home dust can only be extrapolated. RfDs can be determined to range from 92 to 660 ng/kg/day by dividing NOEL values by common safety factors.</w:t>
      </w:r>
    </w:p>
    <w:p w14:paraId="3A65586A"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These values fall within the realistic range of infant exposure in the United States (via breast milk; approximately 300 ng/kg/day) and are comparable to the levels of exposure for toddlers (50 ng/kg/day) through food and household dust. Comparable results are achieved when body load is compared across species, that is, levels in animals that have been shown to result in adverse developmental behavioral effects lie within the same range of high human exposures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{"citationID":"2T2BJCLK","properties":{"formattedCitation":"(Gardos and Cole, 1976; Lorber, 2008; Schecter et al., 2006)","plainCitation":"(Gardos and Cole, 1976; Lorber, 2008; Schecter et al., 2006)","noteIndex":0},"citationItems":[{"id":11,"uris":["http://zotero.org/users/local/pMEG0AKI/items/FWEDEKMU"],"itemData":{"id":11,"type":"article-journal","abstract":"The serious long-term complications of maintenance antipsychotic therapy led the authors to undertake a critical review of outpatient withdrawal studies. Key findings included the following: 1) for a least 40% of outpatient schizophrenics, drugs seem to be essential for survival in the community; 2) the majority of patients who relapse after drug withdrawal recompensate fairly rapidly upon reinstitution of antipsychotic drug therapy; 3) placebo survivors seem to function as well as drug survivors--thus the benefit of maintenance drug therapy appears to be prevention of relapse; and 4) some cases of early relapse after drug withdrawal may be due to dyskinesia rather than psychotic decompensation. The authors urge clinicians to evaluate each patient on maintenance antipsychotic therapy in terms of feasibility of drug withdrawal and offer practical guidelines for withdrawal and subsequent management.","container-title":"The American Journal of Psychiatry","DOI":"10.1176/ajp.133.1.32","ISSN":"0002-953X","issue":"1","journalAbbreviation":"Am J Psychiatry","language":"eng","note":"PMID: 2021","page":"32-36","source":"PubMed","title":"Maintenance antipsychotic therapy: is the cure worse than the disease?","title-short":"Maintenance antipsychotic therapy","volume":"133","author":[{"family":"Gardos","given":"G."},{"family":"Cole","given":"J. O."}],"issued":{"date-parts":[["1976",1]]}}},{"id":113,"uris":["http://zotero.org/users/local/pMEG0AKI/items/YX8CJMGV"],"itemData":{"id":113,"type":"article-journal","container-title":"Journal of Exposure Science &amp; Environmental Epidemiology","DOI":"10.1038/sj.jes.7500572","ISSN":"1559-0631, 1559-064X","issue":"1","journalAbbreviation":"J Expo Sci Environ Epidemiol","language":"en","page":"2-19","source":"DOI.org (Crossref)","title":"Exposure of Americans to polybrominated diphenyl ethers","volume":"18","author":[{"family":"Lorber","given":"Matthew"}],"issued":{"date-parts":[["2008",1]]}}},{"id":111,"uris":["http://zotero.org/users/local/pMEG0AKI/items/SL8SYVPH"],"itemData":{"id":111,"type":"article-journal","container-title":"Environmental Health Perspectives","DOI":"10.1289/ehp.9121","ISSN":"0091-6765, 1552-9924","issue":"10","journalAbbreviation":"Environ Health Perspect","language":"en","page":"1515-1520","source":"DOI.org (Crossref)","title":"Polybrominated Diphenyl Ether (PBDE) Levels in an Expanded Market Basket Survey of U.S. Food and Estimated PBDE Dietary Intake by Age and Sex","volume":"114","author":[{"family":"Schecter","given":"Arnold"},{"family":"Päpke","given":"Olaf"},{"family":"Harris","given":"T. Robert"},{"family":"Tung","given":"K.C."},{"family":"Musumba","given":"Alice"},{"family":"Olson","given":"James"},{"family":"Birnbaum","given":"Linda"}],"issued":{"date-parts":[["2006",10]]}}}],"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(Gardos and Cole, 1976; Lorber, 2008; Schecter et al., 2006)</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w:t>
      </w:r>
    </w:p>
    <w:p w14:paraId="5CFDB8C4"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 xml:space="preserve">Though human tissues and environmental samples contain these chemicals, not much is known regarding human exposure through diet to PBDEs. In this study, we report the results of measuring levels of PBDEs in various food samples bought at Catalan supermarkets, Spain, during 2000. This entire population residing in this region was expected to intake PBDEs through their diets. The PBDE levels in fruits, vegetables, and tubers were lowest while oils and fats, fish and shellfish, meat and meat products, and eggs possessed the highest quantity. The total dietary intake of PBDEs per day through an adult male was either 81.9 ng (taking ND = 0) or 97.3 ng (considering ND = 1/2 limit of detection, LOD). Fish and shellfish contributed the largest share of around one-third of the total consumption. TetraBDEs and pentaBDEs were the homologues with the largest percentage contributions to the total PBDEs. The safety factor for PBDE exposure from food is more than five orders of magnitude when compared with the currently recommended lowest documented adverse effect level value of 1 mg/kg/day for the most sensitive endpoints for toxic effects of PBDEs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{"citationID":"0EbRRFMO","properties":{"formattedCitation":"(Bocio et al., 2003)","plainCitation":"(Bocio et al., 2003)","noteIndex":0},"citationItems":[{"id":114,"uris":["http://zotero.org/users/local/pMEG0AKI/items/WHKXB8A7"],"itemData":{"id":114,"type":"article-journal","container-title":"Journal of Agricultural and Food Chemistry","DOI":"10.1021/jf0340916","ISSN":"0021-8561, 1520-5118","issue":"10","journalAbbreviation":"J. Agric. Food Chem.","language":"en","page":"3191-3195","source":"DOI.org (Crossref)","title":"Polybrominated Diphenyl Ethers (PBDEs) in Foodstuffs: Human Exposure through the Diet","title-short":"Polybrominated Diphenyl Ethers (PBDEs) in Foodstuffs","volume":"51","author":[{"family":"Bocio","given":"A."},{"family":"Llobet","given":"J. M."},{"family":"Domingo","given":"J. L."},{"family":"Corbella","given":"J."},{"family":"Teixidó","given":"A."},{"family":"Casas","given":"C."}],"issued":{"date-parts":[["2003",5,1]]}}}],"schema":"https://github.com/citation-style-language/schema/raw/master/csl-citation.json"}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(Bocio et al., 2003)</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w:t>
      </w:r>
    </w:p>
    <w:p w14:paraId="0CA62461" w14:textId="77777777" w:rsidR="00AD0743" w:rsidRPr="00BB66AD" w:rsidRDefault="00AD0743" w:rsidP="00C70940">
      <w:pPr>
        <w:jc w:val="both"/>
        <w:rPr>
          <w:rFonts w:ascii="Times New Roman" w:hAnsi="Times New Roman" w:cs="Times New Roman"/>
          <w:b/>
          <w:bCs/>
          <w:sz w:val="20"/>
          <w:szCs w:val="20"/>
        </w:rPr>
      </w:pPr>
    </w:p>
    <w:p w14:paraId="5CCE434D" w14:textId="77777777" w:rsidR="00AD0743" w:rsidRPr="00BB66AD" w:rsidRDefault="00AD0743"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t>Regulatory Measures and Risk Mitigation</w:t>
      </w:r>
    </w:p>
    <w:p w14:paraId="6FF8C54D" w14:textId="327A247B"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This section basically refers to some public and governmental pathologies to explain some regulation response that seems unaligned with technical risk assessments or some decision rule such as utility maximization. One of the most significant branches is about how psychological biases influence perception about danger and to what extent law should address this. It mainly borrows from Tversky and Kahneman's works on heuristics and biases, where the researchers probed into how the judgments of individuals were determined by intuitive rules of thumb while dealing with uncertainty much of the time in ways that contravened the principles of probability theory</w:t>
      </w:r>
      <w:r w:rsidR="00BB66AD">
        <w:rPr>
          <w:rFonts w:ascii="Times New Roman" w:hAnsi="Times New Roman" w:cs="Times New Roman"/>
          <w:sz w:val="20"/>
          <w:szCs w:val="20"/>
        </w:rPr>
        <w:t xml:space="preserve"> </w:t>
      </w:r>
      <w:r w:rsidRPr="00BB66AD">
        <w:rPr>
          <w:rFonts w:ascii="Times New Roman" w:hAnsi="Times New Roman" w:cs="Times New Roman"/>
          <w:sz w:val="20"/>
          <w:szCs w:val="20"/>
        </w:rPr>
        <w:t xml:space="preserve">(Bocio et al., 2003). The fear in this study is that, in response to the (mis)fears of the people, democratic governments may perpetuate biased risk perceptions in laws, policies, and regulations, which would haunt the </w:t>
      </w:r>
      <w:r w:rsidRPr="00BB66AD">
        <w:rPr>
          <w:rFonts w:ascii="Times New Roman" w:hAnsi="Times New Roman" w:cs="Times New Roman"/>
          <w:sz w:val="20"/>
          <w:szCs w:val="20"/>
        </w:rPr>
        <w:lastRenderedPageBreak/>
        <w:t>economy, environment, and public health in turn.</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{"citationID":"BSYvxomr","properties":{"formattedCitation":"(MacGillivray et al., 2011)","plainCitation":"(MacGillivray et al., 2011)","noteIndex":0},"citationItems":[{"id":115,"uris":["http://zotero.org/users/local/pMEG0AKI/items/M66XUTK3"],"itemData":{"id":115,"type":"article-journal","abstract":"The polybrominated diphenyl ethers (PBDEs) are a class of brominated flame retardants used extensively in an array of textiles and plastics. Initially viewed as inert and nontoxic, in recent years an emerging body of science has cast doubt on this perception. Consequently, the compounds have drawn sustained government, media, and lobby group focus in the United States and Europe, yet have taken contrasting trajectories in different risk regulation regimes. We present a longitudinal analysis of these pathways, examining the actions of legislatures, executives, courts, scientists, and pressure groups. We show that the emergence and resolution of PBDEs as a risk issue was strongly shaped by path dependency, political entrainment (inter‐institutional conflict unrelated to PBDEs), and partisan lawmaking. This raises the question of whether risk‐based principles are capable of being the foundation on which managing the potential for harm can be based—even when that harm is associated with specific objects like flame‐retardant chemicals. We conclude by reflecting on the difficult normative issues that are raised.","container-title":"Risk Analysis","DOI":"10.1111/j.1539-6924.2010.01500.x","ISSN":"0272-4332, 1539-6924","issue":"2","journalAbbreviation":"Risk Analysis","language":"en","license":"http://onlinelibrary.wiley.com/termsAndConditions#vor","page":"266-281","source":"DOI.org (Crossref)","title":"Is Risk‐Based Regulation Feasible? The Case of Polybrominated Diphenyl Ethers (PBDEs)","title-short":"Is Risk‐Based Regulation Feasible?","volume":"31","author":[{"family":"MacGillivray","given":"Brian Hector"},{"family":"Alcock","given":"Ruth E."},{"family":"Busby","given":"Jerry"}],"issued":{"date-parts":[["2011",2]]}}}],"schema":"https://github.com/citation-style-language/schema/raw/master/csl-citation.json"}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(MacGillivray et al., 2011)</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.The ecological impact of pollution on marine ecosystems has a myriad of adverse impacts on the environment and marine life. These range from long-term illnesses such as cancer to developmental disorders in children. These also get to the people through the food chain. The majority of the environmental pollutants present in fish products come from polluted waters. Options for minimizing the same are extremely limited. It is especially important to consider the pros and cons of consuming fish in relation to its healthy constituents. Environmental pollutants such as POPs, metals, and MPs that mainly threaten marine ecosystems have to be tackled immediately. Furthermore, the combined exposure to a number of substances that are detrimental to human health is an issue for risk managers and scientists alike. Knowledge and scientific evidence need to be continually updated for such pollutants as MPs, for example, where it is currently increasing in importance and for NPs, as these have yet to have any maximum values imposed on them. A combination of remediation techniques and legislation might do the best for increasing the obligation of both scientific and public communities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{"citationID":"KsHkecqT","properties":{"formattedCitation":"(Visciano, 2024)","plainCitation":"(Visciano, 2024)","noteIndex":0},"citationItems":[{"id":117,"uris":["http://zotero.org/users/local/pMEG0AKI/items/KFMBH2QT"],"itemData":{"id":117,"type":"article-journal","abstract":"The intentional or accidental presence of environmental contaminants, such as persistent organic pollutants, metals, and microplastics, can harm the aquatic ecosystem and their living organisms, as well as consumers of seafood. This study provides an overview of marine pollution caused by various chemicals and their toxicity to both the environment and humans. In addition to regulatory limits established for some contaminants, monitoring and management policies should mandate activities such as bioremediation and the use of carbon-based composite photocatalysts to reduce or eliminate these compounds.","container-title":"Foods","DOI":"10.3390/foods13213511","ISSN":"2304-8158","issue":"21","journalAbbreviation":"Foods","language":"en","license":"https://creativecommons.org/licenses/by/4.0/","page":"3511","source":"DOI.org (Crossref)","title":"Environmental Contaminants in Fish Products: Food Safety Issues and Remediation Strategies","title-short":"Environmental Contaminants in Fish Products","volume":"13","author":[{"family":"Visciano","given":"Pierina"}],"issued":{"date-parts":[["2024",11,2]]}}}],"schema":"https://github.com/citation-style-language/schema/raw/master/csl-citation.json"}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(Visciano, 2024)</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w:t>
      </w:r>
    </w:p>
    <w:p w14:paraId="35B5FD21" w14:textId="77777777" w:rsidR="00AD0743" w:rsidRPr="00BB66AD" w:rsidRDefault="00AD0743"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t>Future Research Direction</w:t>
      </w:r>
    </w:p>
    <w:p w14:paraId="21BCB308"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The level of environmental PBDEs increased from their peak around 2000, following shortly after a manufacturing ban of the compounds; however, it appears that the rate of decrease is slowing down. Consequently, this paper again assessed a US riverine system found in 1999 to have the largest fish tissue loads (fillet) of PBDEs globally, with an objective of refreshing environmental PBDE trends. Fish tissues from the years 2018–2020 were analyzed for PBDEs, and the results were compared to those from 1999–2000 and 2007. Positively, over a period of 20 years, levels declined by more than 75%. However, PBDEs were still detected in 93% of the samples and at all sampling sites (n = 16). Fish from the Dan R., below the Hyco R. (where the highest level in the world was previously reported), had the highest PBDE level (16,300 ng g−1 lipid weight). Levels within Hyco R. fish have declined at an annual rate of 30% through 2007. However, reductions during the subsequent 12 years have diminished to only 1.2%. In fact, fillet levels since 2007 actually increased at an estimated annual rate of 8% immediately downstream from the Hyco R. The profiles among the species of the congeners differed, possibly by hepatic enzyme debromination, meaning single congener-based health risk assessments may not be protective enough. Within North America, PBDE fish levels in this freshwater system were twice those of North America's Great Lakes and exceeded by 10-fold those in carp examined from Illinois, USA, another historical hotspot. Average fish PBDE levels also exceed maxima observed in European and Asian riverine systems and were 1000's of times higher than the environmental quality standard (EQS) set by European Parliament (0.0085 ng g−1 wet weight, aquatic biota). Therefore, monitoring of PBDEs should continue to be a priority for regulatory agencies as part of a strategy aimed at determining and eliminating their source and evaluating their potential human health effects in combination with all other coexisting (emerging and legacy) contaminants</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{"citationID":"dqo4SqoG","properties":{"formattedCitation":"(La Guardia et al., 2024)","plainCitation":"(La Guardia et al., 2024)","noteIndex":0},"citationItems":[{"id":119,"uris":["http://zotero.org/users/local/pMEG0AKI/items/K3C5Q6FY"],"itemData":{"id":119,"type":"article-journal","container-title":"Chemosphere","DOI":"10.1016/j.chemosphere.2024.141126","ISSN":"00456535","journalAbbreviation":"Chemosphere","language":"en","page":"141126","source":"DOI.org (Crossref)","title":"Twenty years later: PBDEs in fish from U.S. sites with historically extreme contamination","title-short":"Twenty years later","volume":"351","author":[{"family":"La Guardia","given":"Mark J."},{"family":"Mainor","given":"Thomas M."},{"family":"Luellen","given":"Drew R."},{"family":"Harvey","given":"Ellen"},{"family":"Hale","given":"Robert C."}],"issued":{"date-parts":[["2024",3]]}}}],"schema":"https://github.com/citation-style-language/schema/raw/master/csl-citation.json"}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(La Guardia et al., 2024)</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There is evidence to show that pregnant women exposed to different PBDE congeners may be at risk for injury to both themselves and their unborn children. Although not all of the studies of the associations between PBDE and maternal biomarkers or maternal/infant health outcomes have found statistically significant associations, some studies reporting on suggestive trends with similar directional associations lend support to the negative infant health outcomes—namely, birth weight—that are associated with PBDE exposure. However, few findings have been reported on PBDE exposures, such as BDEs 153, 47, and its link to the risk of preterm birth that needs further explanation. The studies in the review are heterogeneous, and future research is needed to confirm these findings. Understanding the risk associated with PBDE exposures during pregnancy can be improved by future research on large longitudinal prospective cohorts that include sophisticated statistical testing techniques to show causal relationship, a rich collection of confounders, maternal biomarker analysis, and dependable exposure monitoring. Further, toxicological research would help in clarifying the toxicity mechanisms responsible for the poorer pregnancy outcomes associated with PBDE exposure.</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{"citationID":"F0oIG2va","properties":{"formattedCitation":"(Gomes et al., 2024)","plainCitation":"(Gomes et al., 2024)","noteIndex":0},"citationItems":[{"id":120,"uris":["http://zotero.org/users/local/pMEG0AKI/items/E4K7QWJR"],"itemData":{"id":120,"type":"article-journal","container-title":"Chemosphere","DOI":"10.1016/j.chemosphere.2023.140367","ISSN":"00456535","journalAbbreviation":"Chemosphere","language":"en","page":"140367","source":"DOI.org (Crossref)","title":"Polybrominated diphenyl ether (PBDE) exposure and adverse maternal and infant health outcomes: Systematic review","title-short":"Polybrominated diphenyl ether (PBDE) exposure and adverse maternal and infant health outcomes","volume":"347","author":[{"family":"Gomes","given":"J."},{"family":"Begum","given":"M."},{"family":"Kumarathasan","given":"P."}],"issued":{"date-parts":[["2024",1]]}}}],"schema":"https://github.com/citation-style-language/schema/raw/master/csl-citation.json"}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(Gomes et al., 2024)</w:t>
      </w:r>
      <w:r w:rsidRPr="00BB66AD">
        <w:rPr>
          <w:rFonts w:ascii="Times New Roman" w:hAnsi="Times New Roman" w:cs="Times New Roman"/>
          <w:sz w:val="20"/>
          <w:szCs w:val="20"/>
        </w:rPr>
        <w:fldChar w:fldCharType="end"/>
      </w:r>
      <w:r w:rsidRPr="00BB66AD">
        <w:rPr>
          <w:rFonts w:ascii="Times New Roman" w:hAnsi="Times New Roman" w:cs="Times New Roman"/>
          <w:sz w:val="20"/>
          <w:szCs w:val="20"/>
        </w:rPr>
        <w:t xml:space="preserve"> In wastewater treatment plants, there are several treatment technologies specifically intended for the effective removal and breakdown of organic contaminants, and these can be classified under three broad categories: biological, physical, and chemical treatments. Biological treatments utilize a sequence of microorganisms, such as aerobic bacteria, fungi, algae, and protozoans, that are all involved in the natural process of removing organic contaminants in the wastewater. This is universally utilized in the majority of water treatment plants because of the effectiveness and efficiency of the treatment. Physical and chemical treatments are, however, utilized specifically to the intent of solving the problem presented by insoluble and toxic organic contaminants, particularly when these contaminants are relatively present in high quantities in the wastewater </w:t>
      </w:r>
      <w:r w:rsidRPr="00BB66AD">
        <w:rPr>
          <w:rFonts w:ascii="Times New Roman" w:hAnsi="Times New Roman" w:cs="Times New Roman"/>
          <w:sz w:val="20"/>
          <w:szCs w:val="20"/>
        </w:rPr>
        <w:fldChar w:fldCharType="begin"/>
      </w:r>
      <w:r w:rsidRPr="00BB66AD">
        <w:rPr>
          <w:rFonts w:ascii="Times New Roman" w:hAnsi="Times New Roman" w:cs="Times New Roman"/>
          <w:sz w:val="20"/>
          <w:szCs w:val="20"/>
        </w:rPr>
        <w:instrText xml:space="preserve"> ADDIN ZOTERO_ITEM CSL_CITATION {"citationID":"sREtxaNr","properties":{"formattedCitation":"(Kim and Han, 2024)","plainCitation":"(Kim and Han, 2024)","noteIndex":0},"citationItems":[{"id":123,"uris":["http://zotero.org/users/local/pMEG0AKI/items/27Q2L4TP"],"itemData":{"id":123,"type":"article-journal","container-title":"Journal of Water Process Engineering","DOI":"10.1016/j.jwpe.2024.105463","ISSN":"22147144","journalAbbreviation":"Journal of Water Process Engineering","language":"en","page":"105463","source":"DOI.org (Crossref)","title":"Treatment techniques for removal of polybrominated diphenyl ethers (PBDEs) from real wastewater: Limitations, challenges, and future research directions","title-short":"Treatment techniques for removal of polybrominated diphenyl ethers (PBDEs) from real wastewater","volume":"63","author":[{"family":"Kim","given":"Minhee"},{"family":"Han","given":"Junho"}],"issued":{"date-parts":[["2024",6]]}}}],"schema":"https://github.com/citation-style-language/schema/raw/master/csl-citation.json"} </w:instrText>
      </w:r>
      <w:r w:rsidRPr="00BB66AD">
        <w:rPr>
          <w:rFonts w:ascii="Times New Roman" w:hAnsi="Times New Roman" w:cs="Times New Roman"/>
          <w:sz w:val="20"/>
          <w:szCs w:val="20"/>
        </w:rPr>
        <w:fldChar w:fldCharType="separate"/>
      </w:r>
      <w:r w:rsidRPr="00BB66AD">
        <w:rPr>
          <w:rFonts w:ascii="Times New Roman" w:hAnsi="Times New Roman" w:cs="Times New Roman"/>
          <w:sz w:val="20"/>
          <w:szCs w:val="20"/>
        </w:rPr>
        <w:t>(Kim and Han, 2024)</w:t>
      </w:r>
      <w:r w:rsidRPr="00BB66AD">
        <w:rPr>
          <w:rFonts w:ascii="Times New Roman" w:hAnsi="Times New Roman" w:cs="Times New Roman"/>
          <w:sz w:val="20"/>
          <w:szCs w:val="20"/>
        </w:rPr>
        <w:fldChar w:fldCharType="end"/>
      </w:r>
    </w:p>
    <w:p w14:paraId="639776CD" w14:textId="77777777" w:rsidR="00066759" w:rsidRPr="00BB66AD" w:rsidRDefault="00066759" w:rsidP="00C70940">
      <w:pPr>
        <w:jc w:val="both"/>
        <w:rPr>
          <w:rFonts w:ascii="Times New Roman" w:hAnsi="Times New Roman" w:cs="Times New Roman"/>
          <w:sz w:val="20"/>
          <w:szCs w:val="20"/>
        </w:rPr>
      </w:pPr>
    </w:p>
    <w:p w14:paraId="5F2CFDCA" w14:textId="77777777" w:rsidR="00AD0743" w:rsidRPr="00BB66AD" w:rsidRDefault="00AD0743" w:rsidP="00C70940">
      <w:pPr>
        <w:pStyle w:val="Bibliography"/>
        <w:jc w:val="both"/>
        <w:rPr>
          <w:rFonts w:ascii="Times New Roman" w:hAnsi="Times New Roman" w:cs="Times New Roman"/>
          <w:sz w:val="26"/>
          <w:szCs w:val="26"/>
        </w:rPr>
      </w:pPr>
      <w:r w:rsidRPr="00BB66AD">
        <w:rPr>
          <w:rFonts w:ascii="Times New Roman" w:hAnsi="Times New Roman" w:cs="Times New Roman"/>
          <w:b/>
          <w:bCs/>
          <w:sz w:val="26"/>
          <w:szCs w:val="26"/>
        </w:rPr>
        <w:t>Conclusion</w:t>
      </w:r>
    </w:p>
    <w:p w14:paraId="5C111DF3"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PBDEs (Polybrominated diphenyl ethers) stand out as substances mostly used for fire protection in different products such as electronics, furniture, and textiles. Among other things, these chemicals become components of materials in order to lower the flammability of those materials, however, the downside of these chemicals is their resistance to degradation that purports environmental damage. The usual scenario is that PDBEs tend to manage to be bioaccumulated where they move up the food chain or spread in water bodies.</w:t>
      </w:r>
    </w:p>
    <w:p w14:paraId="17B6DEE1"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Due to their fat solubility, animals store PBDEs in their fattiest tissues, e.g., fish. The concentration of the toxic substances in the food chain consistently rises when minute organisms are consumed by larger animal species and, consequently, human beings can also get in contact those toxins. The contamination caused by these chemicals can lead to several health problems in people as they are known to bind to the thyroid hormone due to which various developmental issues are caused and further, they take part in the processes that can damage nerve cells. In addition, PBDEs can also induce animal tumor growth.</w:t>
      </w:r>
    </w:p>
    <w:p w14:paraId="5D910AEB"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Despite all the attempts that have been made to bring the production and use of PBDEs to the lowest minimum, the presence of these substances in the environment remains substantial. More precisely, fishes' tissues in certain areas are still contaminated by a large amount of PBDEs. According to some reports, PBDE levels have decreased to a certain extent in the environment between the 1960s and 1970s and their peak was around 2000, but still, they are not below the threshold limit and they can potentially pose a health hazard.</w:t>
      </w:r>
    </w:p>
    <w:p w14:paraId="205CC785" w14:textId="77777777" w:rsidR="00AD0743" w:rsidRPr="00BB66AD" w:rsidRDefault="00AD0743" w:rsidP="00C70940">
      <w:pPr>
        <w:jc w:val="both"/>
        <w:rPr>
          <w:rFonts w:ascii="Times New Roman" w:hAnsi="Times New Roman" w:cs="Times New Roman"/>
          <w:sz w:val="20"/>
          <w:szCs w:val="20"/>
        </w:rPr>
      </w:pPr>
      <w:r w:rsidRPr="00BB66AD">
        <w:rPr>
          <w:rFonts w:ascii="Times New Roman" w:hAnsi="Times New Roman" w:cs="Times New Roman"/>
          <w:sz w:val="20"/>
          <w:szCs w:val="20"/>
        </w:rPr>
        <w:t>To stop these dangers, one thing that needs to be done, is to decrease PBDE contamination by choosing the waste management practices that treat the chemicals in the most environmentally friendly way, using alternative formulations, and also check and limit those PBDEs released.</w:t>
      </w:r>
    </w:p>
    <w:p w14:paraId="225EED3E" w14:textId="77777777" w:rsidR="00A20147" w:rsidRPr="00BB66AD" w:rsidRDefault="00A20147"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t>Acknowledgment</w:t>
      </w:r>
    </w:p>
    <w:p w14:paraId="2EC038A5" w14:textId="4C8162C5" w:rsidR="008E7C67" w:rsidRPr="00BB66AD" w:rsidRDefault="008E7C67" w:rsidP="00C70940">
      <w:pPr>
        <w:spacing w:after="431" w:line="250" w:lineRule="auto"/>
        <w:ind w:left="-15"/>
        <w:jc w:val="both"/>
        <w:rPr>
          <w:rFonts w:ascii="Times New Roman" w:hAnsi="Times New Roman" w:cs="Times New Roman"/>
        </w:rPr>
      </w:pPr>
      <w:r w:rsidRPr="00BB66AD">
        <w:rPr>
          <w:rFonts w:ascii="Times New Roman" w:hAnsi="Times New Roman" w:cs="Times New Roman"/>
          <w:sz w:val="19"/>
          <w:szCs w:val="19"/>
        </w:rPr>
        <w:t xml:space="preserve">The author </w:t>
      </w:r>
      <w:proofErr w:type="gramStart"/>
      <w:r w:rsidRPr="00BB66AD">
        <w:rPr>
          <w:rFonts w:ascii="Times New Roman" w:hAnsi="Times New Roman" w:cs="Times New Roman"/>
          <w:sz w:val="19"/>
          <w:szCs w:val="19"/>
        </w:rPr>
        <w:t>w</w:t>
      </w:r>
      <w:r w:rsidR="00FA7FD3" w:rsidRPr="00BB66AD">
        <w:rPr>
          <w:rFonts w:ascii="Times New Roman" w:hAnsi="Times New Roman" w:cs="Times New Roman"/>
          <w:sz w:val="19"/>
          <w:szCs w:val="19"/>
        </w:rPr>
        <w:t xml:space="preserve">ish </w:t>
      </w:r>
      <w:r w:rsidRPr="00BB66AD">
        <w:rPr>
          <w:rFonts w:ascii="Times New Roman" w:hAnsi="Times New Roman" w:cs="Times New Roman"/>
          <w:sz w:val="19"/>
          <w:szCs w:val="19"/>
        </w:rPr>
        <w:t xml:space="preserve"> to</w:t>
      </w:r>
      <w:proofErr w:type="gramEnd"/>
      <w:r w:rsidRPr="00BB66AD">
        <w:rPr>
          <w:rFonts w:ascii="Times New Roman" w:hAnsi="Times New Roman" w:cs="Times New Roman"/>
          <w:sz w:val="19"/>
          <w:szCs w:val="19"/>
        </w:rPr>
        <w:t xml:space="preserve"> thank </w:t>
      </w:r>
      <w:r w:rsidR="00486288" w:rsidRPr="00BB66AD">
        <w:rPr>
          <w:rFonts w:ascii="Times New Roman" w:hAnsi="Times New Roman" w:cs="Times New Roman"/>
          <w:sz w:val="19"/>
          <w:szCs w:val="19"/>
        </w:rPr>
        <w:t>P</w:t>
      </w:r>
      <w:r w:rsidR="00FA7FD3" w:rsidRPr="00BB66AD">
        <w:rPr>
          <w:rFonts w:ascii="Times New Roman" w:hAnsi="Times New Roman" w:cs="Times New Roman"/>
          <w:sz w:val="19"/>
          <w:szCs w:val="19"/>
        </w:rPr>
        <w:t xml:space="preserve">rof. K. vatika </w:t>
      </w:r>
      <w:r w:rsidRPr="00BB66AD">
        <w:rPr>
          <w:rFonts w:ascii="Times New Roman" w:hAnsi="Times New Roman" w:cs="Times New Roman"/>
          <w:sz w:val="19"/>
          <w:szCs w:val="19"/>
        </w:rPr>
        <w:t xml:space="preserve">for their </w:t>
      </w:r>
      <w:r w:rsidR="00FA7FD3" w:rsidRPr="00BB66AD">
        <w:rPr>
          <w:rFonts w:ascii="Times New Roman" w:hAnsi="Times New Roman" w:cs="Times New Roman"/>
          <w:sz w:val="19"/>
          <w:szCs w:val="19"/>
        </w:rPr>
        <w:t xml:space="preserve">constant </w:t>
      </w:r>
      <w:r w:rsidRPr="00BB66AD">
        <w:rPr>
          <w:rFonts w:ascii="Times New Roman" w:hAnsi="Times New Roman" w:cs="Times New Roman"/>
          <w:sz w:val="19"/>
          <w:szCs w:val="19"/>
        </w:rPr>
        <w:t xml:space="preserve">support </w:t>
      </w:r>
      <w:r w:rsidR="00FA7FD3" w:rsidRPr="00BB66AD">
        <w:rPr>
          <w:rFonts w:ascii="Times New Roman" w:hAnsi="Times New Roman" w:cs="Times New Roman"/>
          <w:sz w:val="19"/>
          <w:szCs w:val="19"/>
        </w:rPr>
        <w:t>of this work</w:t>
      </w:r>
      <w:r w:rsidR="00FA7FD3" w:rsidRPr="00BB66AD">
        <w:rPr>
          <w:rFonts w:ascii="Times New Roman" w:hAnsi="Times New Roman" w:cs="Times New Roman"/>
          <w:sz w:val="18"/>
        </w:rPr>
        <w:t>.</w:t>
      </w:r>
    </w:p>
    <w:p w14:paraId="1F49D29B" w14:textId="77777777" w:rsidR="008E7C67" w:rsidRPr="00BB66AD" w:rsidRDefault="008E7C67"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t>Author contributions</w:t>
      </w:r>
    </w:p>
    <w:p w14:paraId="6E2154C7" w14:textId="77777777" w:rsidR="008E7C67" w:rsidRPr="00BB66AD" w:rsidRDefault="003F6ECD" w:rsidP="00C70940">
      <w:pPr>
        <w:jc w:val="both"/>
        <w:rPr>
          <w:rFonts w:ascii="Times New Roman" w:hAnsi="Times New Roman" w:cs="Times New Roman"/>
          <w:sz w:val="19"/>
          <w:szCs w:val="19"/>
        </w:rPr>
      </w:pPr>
      <w:r w:rsidRPr="00BB66AD">
        <w:rPr>
          <w:rFonts w:ascii="Times New Roman" w:hAnsi="Times New Roman" w:cs="Times New Roman"/>
          <w:sz w:val="19"/>
          <w:szCs w:val="19"/>
        </w:rPr>
        <w:t>All authors contributed to the design of this manuscript also conducted literature search and drafted the manuscript</w:t>
      </w:r>
    </w:p>
    <w:p w14:paraId="0FBE59A5" w14:textId="77777777" w:rsidR="003F6ECD" w:rsidRPr="00BB66AD" w:rsidRDefault="00A20147"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t xml:space="preserve">Declaration of conflict of </w:t>
      </w:r>
      <w:r w:rsidR="003F6ECD" w:rsidRPr="00BB66AD">
        <w:rPr>
          <w:rFonts w:ascii="Times New Roman" w:hAnsi="Times New Roman" w:cs="Times New Roman"/>
          <w:b/>
          <w:bCs/>
          <w:sz w:val="26"/>
          <w:szCs w:val="26"/>
        </w:rPr>
        <w:t>interest</w:t>
      </w:r>
    </w:p>
    <w:p w14:paraId="1481D274" w14:textId="77777777" w:rsidR="003F6ECD" w:rsidRPr="00BB66AD" w:rsidRDefault="003F6ECD" w:rsidP="00C70940">
      <w:pPr>
        <w:jc w:val="both"/>
        <w:rPr>
          <w:rFonts w:ascii="Times New Roman" w:hAnsi="Times New Roman" w:cs="Times New Roman"/>
          <w:sz w:val="19"/>
          <w:szCs w:val="19"/>
        </w:rPr>
      </w:pPr>
      <w:r w:rsidRPr="00BB66AD">
        <w:rPr>
          <w:rFonts w:ascii="Times New Roman" w:hAnsi="Times New Roman" w:cs="Times New Roman"/>
          <w:sz w:val="19"/>
          <w:szCs w:val="19"/>
        </w:rPr>
        <w:t>No potential conflict of interest was reported by the authors.</w:t>
      </w:r>
    </w:p>
    <w:p w14:paraId="537378DE" w14:textId="77777777" w:rsidR="003F6ECD" w:rsidRPr="00BB66AD" w:rsidRDefault="003F6ECD" w:rsidP="00C70940">
      <w:pPr>
        <w:jc w:val="both"/>
        <w:rPr>
          <w:rFonts w:ascii="Times New Roman" w:hAnsi="Times New Roman" w:cs="Times New Roman"/>
          <w:b/>
          <w:sz w:val="26"/>
          <w:szCs w:val="26"/>
        </w:rPr>
      </w:pPr>
      <w:r w:rsidRPr="00BB66AD">
        <w:rPr>
          <w:rFonts w:ascii="Times New Roman" w:hAnsi="Times New Roman" w:cs="Times New Roman"/>
          <w:b/>
          <w:sz w:val="26"/>
          <w:szCs w:val="26"/>
        </w:rPr>
        <w:t>Funding</w:t>
      </w:r>
    </w:p>
    <w:p w14:paraId="39A889EB" w14:textId="055080E6" w:rsidR="00007F72" w:rsidRPr="00BB66AD" w:rsidRDefault="00007F72" w:rsidP="00C70940">
      <w:pPr>
        <w:jc w:val="both"/>
        <w:rPr>
          <w:rFonts w:ascii="Times New Roman" w:hAnsi="Times New Roman" w:cs="Times New Roman"/>
          <w:sz w:val="19"/>
          <w:szCs w:val="19"/>
        </w:rPr>
      </w:pPr>
      <w:r w:rsidRPr="00BB66AD">
        <w:rPr>
          <w:rFonts w:ascii="Times New Roman" w:hAnsi="Times New Roman" w:cs="Times New Roman"/>
          <w:sz w:val="19"/>
          <w:szCs w:val="19"/>
        </w:rPr>
        <w:t xml:space="preserve">This work was supported by research lab from </w:t>
      </w:r>
      <w:proofErr w:type="gramStart"/>
      <w:r w:rsidRPr="00BB66AD">
        <w:rPr>
          <w:rFonts w:ascii="Times New Roman" w:hAnsi="Times New Roman" w:cs="Times New Roman"/>
          <w:sz w:val="19"/>
          <w:szCs w:val="19"/>
        </w:rPr>
        <w:t>University  Institute</w:t>
      </w:r>
      <w:proofErr w:type="gramEnd"/>
      <w:r w:rsidRPr="00BB66AD">
        <w:rPr>
          <w:rFonts w:ascii="Times New Roman" w:hAnsi="Times New Roman" w:cs="Times New Roman"/>
          <w:sz w:val="19"/>
          <w:szCs w:val="19"/>
        </w:rPr>
        <w:t> of Biosciences.</w:t>
      </w:r>
    </w:p>
    <w:p w14:paraId="2095AB16" w14:textId="77777777" w:rsidR="003F6ECD" w:rsidRPr="00BB66AD" w:rsidRDefault="003F6ECD" w:rsidP="00C70940">
      <w:pPr>
        <w:jc w:val="both"/>
        <w:rPr>
          <w:rFonts w:ascii="Times New Roman" w:hAnsi="Times New Roman" w:cs="Times New Roman"/>
          <w:b/>
          <w:sz w:val="26"/>
          <w:szCs w:val="26"/>
        </w:rPr>
      </w:pPr>
      <w:r w:rsidRPr="00BB66AD">
        <w:rPr>
          <w:rFonts w:ascii="Times New Roman" w:hAnsi="Times New Roman" w:cs="Times New Roman"/>
          <w:b/>
          <w:sz w:val="26"/>
          <w:szCs w:val="26"/>
        </w:rPr>
        <w:t>Data availability statement</w:t>
      </w:r>
    </w:p>
    <w:p w14:paraId="28D11E05" w14:textId="77777777" w:rsidR="003F6ECD" w:rsidRPr="00BB66AD" w:rsidRDefault="007246BD" w:rsidP="00C70940">
      <w:pPr>
        <w:jc w:val="both"/>
        <w:rPr>
          <w:rFonts w:ascii="Times New Roman" w:hAnsi="Times New Roman" w:cs="Times New Roman"/>
          <w:sz w:val="19"/>
          <w:szCs w:val="19"/>
        </w:rPr>
      </w:pPr>
      <w:r w:rsidRPr="00BB66AD">
        <w:rPr>
          <w:rFonts w:ascii="Times New Roman" w:hAnsi="Times New Roman" w:cs="Times New Roman"/>
          <w:sz w:val="19"/>
          <w:szCs w:val="19"/>
        </w:rPr>
        <w:t>D</w:t>
      </w:r>
      <w:r w:rsidR="003F6ECD" w:rsidRPr="00BB66AD">
        <w:rPr>
          <w:rFonts w:ascii="Times New Roman" w:hAnsi="Times New Roman" w:cs="Times New Roman"/>
          <w:sz w:val="19"/>
          <w:szCs w:val="19"/>
        </w:rPr>
        <w:t xml:space="preserve">ata sharing is not applicable to this study as no datasets were generated or </w:t>
      </w:r>
      <w:r w:rsidR="00793CE1" w:rsidRPr="00BB66AD">
        <w:rPr>
          <w:rFonts w:ascii="Times New Roman" w:hAnsi="Times New Roman" w:cs="Times New Roman"/>
          <w:sz w:val="19"/>
          <w:szCs w:val="19"/>
        </w:rPr>
        <w:t>analyzed</w:t>
      </w:r>
      <w:r w:rsidR="003F6ECD" w:rsidRPr="00BB66AD">
        <w:rPr>
          <w:rFonts w:ascii="Times New Roman" w:hAnsi="Times New Roman" w:cs="Times New Roman"/>
          <w:sz w:val="19"/>
          <w:szCs w:val="19"/>
        </w:rPr>
        <w:t xml:space="preserve"> during the current study.</w:t>
      </w:r>
    </w:p>
    <w:p w14:paraId="62878D67" w14:textId="77777777" w:rsidR="001E39BD" w:rsidRPr="001E39BD" w:rsidRDefault="001E39BD" w:rsidP="00C70940">
      <w:pPr>
        <w:jc w:val="both"/>
        <w:rPr>
          <w:rFonts w:ascii="Times New Roman" w:eastAsia="Calibri" w:hAnsi="Times New Roman" w:cs="Times New Roman"/>
          <w:b/>
          <w:bCs/>
          <w:sz w:val="28"/>
          <w:szCs w:val="28"/>
        </w:rPr>
      </w:pPr>
      <w:r w:rsidRPr="001E39BD">
        <w:rPr>
          <w:rFonts w:ascii="Times New Roman" w:eastAsia="Calibri" w:hAnsi="Times New Roman" w:cs="Times New Roman"/>
          <w:b/>
          <w:bCs/>
          <w:sz w:val="28"/>
          <w:szCs w:val="28"/>
        </w:rPr>
        <w:t xml:space="preserve">Disclaimer </w:t>
      </w:r>
    </w:p>
    <w:p w14:paraId="05488AA7" w14:textId="77777777" w:rsidR="001E39BD" w:rsidRPr="0024129D" w:rsidRDefault="001E39BD" w:rsidP="00C70940">
      <w:pPr>
        <w:jc w:val="both"/>
        <w:rPr>
          <w:rFonts w:ascii="Calibri" w:eastAsia="Calibri" w:hAnsi="Calibri" w:cs="Times New Roman"/>
        </w:rPr>
      </w:pPr>
      <w:r w:rsidRPr="001E39BD">
        <w:rPr>
          <w:rFonts w:ascii="Times New Roman" w:eastAsia="Calibri" w:hAnsi="Times New Roman" w:cs="Times New Roman"/>
          <w:sz w:val="18"/>
          <w:szCs w:val="18"/>
        </w:rPr>
        <w:t>Author(s) hereby declare that NO generative AI technologies such as Large Language Models (ChatGPT, COPILOT, etc.) and text-to-image generators have been used during the writing or editing of this manuscript</w:t>
      </w:r>
      <w:r w:rsidRPr="0024129D">
        <w:rPr>
          <w:rFonts w:ascii="Calibri" w:eastAsia="Calibri" w:hAnsi="Calibri" w:cs="Times New Roman"/>
        </w:rPr>
        <w:t xml:space="preserve">. </w:t>
      </w:r>
    </w:p>
    <w:p w14:paraId="7C41CDB4" w14:textId="77777777" w:rsidR="006644F6" w:rsidRPr="00BB66AD" w:rsidRDefault="006644F6" w:rsidP="00C70940">
      <w:pPr>
        <w:jc w:val="both"/>
        <w:rPr>
          <w:rFonts w:ascii="Times New Roman" w:hAnsi="Times New Roman" w:cs="Times New Roman"/>
          <w:b/>
          <w:bCs/>
          <w:sz w:val="20"/>
          <w:szCs w:val="20"/>
        </w:rPr>
      </w:pPr>
    </w:p>
    <w:p w14:paraId="7E4EA6CA" w14:textId="77777777" w:rsidR="006644F6" w:rsidRPr="00BB66AD" w:rsidRDefault="006644F6" w:rsidP="00C70940">
      <w:pPr>
        <w:jc w:val="both"/>
        <w:rPr>
          <w:rFonts w:ascii="Times New Roman" w:hAnsi="Times New Roman" w:cs="Times New Roman"/>
          <w:b/>
          <w:bCs/>
          <w:sz w:val="20"/>
          <w:szCs w:val="20"/>
        </w:rPr>
      </w:pPr>
    </w:p>
    <w:p w14:paraId="7956F69E" w14:textId="77777777" w:rsidR="006644F6" w:rsidRPr="00BB66AD" w:rsidRDefault="006644F6" w:rsidP="00C70940">
      <w:pPr>
        <w:jc w:val="both"/>
        <w:rPr>
          <w:rFonts w:ascii="Times New Roman" w:hAnsi="Times New Roman" w:cs="Times New Roman"/>
          <w:b/>
          <w:bCs/>
          <w:sz w:val="20"/>
          <w:szCs w:val="20"/>
        </w:rPr>
      </w:pPr>
    </w:p>
    <w:p w14:paraId="6A2F9A1B" w14:textId="77777777" w:rsidR="006644F6" w:rsidRPr="00BB66AD" w:rsidRDefault="006644F6" w:rsidP="00C70940">
      <w:pPr>
        <w:jc w:val="both"/>
        <w:rPr>
          <w:rFonts w:ascii="Times New Roman" w:hAnsi="Times New Roman" w:cs="Times New Roman"/>
          <w:b/>
          <w:bCs/>
          <w:sz w:val="20"/>
          <w:szCs w:val="20"/>
        </w:rPr>
      </w:pPr>
    </w:p>
    <w:p w14:paraId="3F4F4327" w14:textId="77777777" w:rsidR="00C25414" w:rsidRDefault="00C25414" w:rsidP="00C70940">
      <w:pPr>
        <w:jc w:val="both"/>
        <w:rPr>
          <w:rFonts w:ascii="Times New Roman" w:hAnsi="Times New Roman" w:cs="Times New Roman"/>
          <w:b/>
          <w:bCs/>
          <w:sz w:val="20"/>
          <w:szCs w:val="20"/>
        </w:rPr>
      </w:pPr>
    </w:p>
    <w:p w14:paraId="436595C0" w14:textId="3EA79D6D" w:rsidR="00AD0743" w:rsidRPr="00BB66AD" w:rsidRDefault="00AD0743" w:rsidP="00C70940">
      <w:pPr>
        <w:jc w:val="both"/>
        <w:rPr>
          <w:rFonts w:ascii="Times New Roman" w:hAnsi="Times New Roman" w:cs="Times New Roman"/>
          <w:b/>
          <w:bCs/>
          <w:sz w:val="26"/>
          <w:szCs w:val="26"/>
        </w:rPr>
      </w:pPr>
      <w:r w:rsidRPr="00BB66AD">
        <w:rPr>
          <w:rFonts w:ascii="Times New Roman" w:hAnsi="Times New Roman" w:cs="Times New Roman"/>
          <w:b/>
          <w:bCs/>
          <w:sz w:val="26"/>
          <w:szCs w:val="26"/>
        </w:rPr>
        <w:lastRenderedPageBreak/>
        <w:t>References</w:t>
      </w:r>
    </w:p>
    <w:p w14:paraId="5CDB5EB2" w14:textId="77777777" w:rsidR="00BD0B17" w:rsidRDefault="006644F6" w:rsidP="00C70940">
      <w:pPr>
        <w:pStyle w:val="Bibliography"/>
        <w:jc w:val="both"/>
      </w:pPr>
      <w:r w:rsidRPr="00BB66AD">
        <w:rPr>
          <w:sz w:val="20"/>
          <w:szCs w:val="20"/>
        </w:rPr>
        <w:fldChar w:fldCharType="begin"/>
      </w:r>
      <w:r w:rsidR="00BD0B17">
        <w:rPr>
          <w:sz w:val="20"/>
          <w:szCs w:val="20"/>
        </w:rPr>
        <w:instrText xml:space="preserve"> ADDIN ZOTERO_BIBL {"uncited":[],"omitted":[],"custom":[]} CSL_BIBLIOGRAPHY </w:instrText>
      </w:r>
      <w:r w:rsidRPr="00BB66AD">
        <w:rPr>
          <w:sz w:val="20"/>
          <w:szCs w:val="20"/>
        </w:rPr>
        <w:fldChar w:fldCharType="separate"/>
      </w:r>
      <w:r w:rsidR="00BD0B17">
        <w:t>Anastasiou, E., Lorentz, K.O., Stein, G.J., Mitchell, P.D., 2014. Prehistoric schistosomiasis parasite found in the Middle East. Lancet Infect. Dis. 14, 553–554. https://doi.org/10.1016/S1473-3099(14)70794-7</w:t>
      </w:r>
    </w:p>
    <w:p w14:paraId="66CCC72D" w14:textId="77777777" w:rsidR="00BD0B17" w:rsidRDefault="00BD0B17" w:rsidP="00C70940">
      <w:pPr>
        <w:pStyle w:val="Bibliography"/>
        <w:jc w:val="both"/>
      </w:pPr>
      <w:r>
        <w:t>Benedict, R.T., Stapleton, H.M., Letcher, R.J., Mitchelmore, C.L., 2007. Debromination of polybrominated diphenyl ether-99 (BDE-99) in carp (Cyprinus carpio) microflora and microsomes. Chemosphere 69, 987–993. https://doi.org/10.1016/j.chemosphere.2007.05.010</w:t>
      </w:r>
    </w:p>
    <w:p w14:paraId="5901F47E" w14:textId="77777777" w:rsidR="00BD0B17" w:rsidRDefault="00BD0B17" w:rsidP="00C70940">
      <w:pPr>
        <w:pStyle w:val="Bibliography"/>
        <w:jc w:val="both"/>
      </w:pPr>
      <w:r>
        <w:t>Bocio, A., Llobet, J.M., Domingo, J.L., Corbella, J., Teixidó, A., Casas, C., 2003. Polybrominated Diphenyl Ethers (PBDEs) in Foodstuffs: Human Exposure through the Diet. J. Agric. Food Chem. 51, 3191–3195. https://doi.org/10.1021/jf0340916</w:t>
      </w:r>
    </w:p>
    <w:p w14:paraId="3B0D7C3C" w14:textId="77777777" w:rsidR="00BD0B17" w:rsidRDefault="00BD0B17" w:rsidP="00C70940">
      <w:pPr>
        <w:pStyle w:val="Bibliography"/>
        <w:jc w:val="both"/>
      </w:pPr>
      <w:r>
        <w:t>Boon, J.P., Van Zanden, J.J., Lewis, W.E., Zegers, B.N., Goksøyr, A., Arukwe, A., 2002. The expression of CYP1A, vitellogenin and zona radiata proteins in Atlantic salmon (Salmo salar) after oral dosing with two commercial PBDE flame retardant mixtures: absence of short-term responses. Mar. Environ. Res. 54, 719–724. https://doi.org/10.1016/S0141-1136(02)00127-7</w:t>
      </w:r>
    </w:p>
    <w:p w14:paraId="0F63EA4F" w14:textId="77777777" w:rsidR="00BD0B17" w:rsidRDefault="00BD0B17" w:rsidP="00C70940">
      <w:pPr>
        <w:pStyle w:val="Bibliography"/>
        <w:jc w:val="both"/>
      </w:pPr>
      <w:r>
        <w:t>Browne, E.P., Stapleton, H.M., Kelly, S.M., Tilton, S.C., Gallagher, E.P., 2009. In vitro hepatic metabolism of 2,2′,4,4′,5-pentabromodiphenyl ether (BDE 99) in Chinook Salmon (Onchorhynchus tshawytscha). Aquat. Toxicol. 92, 281–287. https://doi.org/10.1016/j.aquatox.2009.02.017</w:t>
      </w:r>
    </w:p>
    <w:p w14:paraId="07208A61" w14:textId="77777777" w:rsidR="00BD0B17" w:rsidRDefault="00BD0B17" w:rsidP="00C70940">
      <w:pPr>
        <w:pStyle w:val="Bibliography"/>
        <w:jc w:val="both"/>
      </w:pPr>
      <w:r>
        <w:t>Burreau, S., Broman, D., Örn, U., 2000. Tissue distribution of 2,2 ′ ,4,4 ′ -tetrabromo[ 14 C]diphenyl ether ([ 14 C]-PBDE 47) in pike ( Esox lucius ) after dietary exposure – a time series study using whole body autoradiography. Chemosphere 40, 977–985. https://doi.org/10.1016/S0045-6535(99)00342-2</w:t>
      </w:r>
    </w:p>
    <w:p w14:paraId="06696F21" w14:textId="77777777" w:rsidR="00BD0B17" w:rsidRDefault="00BD0B17" w:rsidP="00C70940">
      <w:pPr>
        <w:pStyle w:val="Bibliography"/>
        <w:jc w:val="both"/>
      </w:pPr>
      <w:r>
        <w:t>Cai, K., Song, Q., Yuan, W., Ruan, J., Duan, H., Li, Y., Li, J., 2020. Human exposure to PBDEs in e-waste areas: A review. Environ. Pollut. 267, 115634. https://doi.org/10.1016/j.envpol.2020.115634</w:t>
      </w:r>
    </w:p>
    <w:p w14:paraId="15D8E7D5" w14:textId="77777777" w:rsidR="00BD0B17" w:rsidRDefault="00BD0B17" w:rsidP="00C70940">
      <w:pPr>
        <w:pStyle w:val="Bibliography"/>
        <w:jc w:val="both"/>
      </w:pPr>
      <w:r>
        <w:t>Calò, E., Greco, A., Maffezzoli, A., 2011. Effects of diffusion of a naturally-derived plasticizer from soft PVC. Polym. Degrad. Stab. 96, 784–789. https://doi.org/10.1016/j.polymdegradstab.2011.02.012</w:t>
      </w:r>
    </w:p>
    <w:p w14:paraId="3D429B9D" w14:textId="77777777" w:rsidR="00BD0B17" w:rsidRDefault="00BD0B17" w:rsidP="00C70940">
      <w:pPr>
        <w:pStyle w:val="Bibliography"/>
        <w:jc w:val="both"/>
      </w:pPr>
      <w:r>
        <w:t>Cheng, J., Mao, L., Zhao, Z., Shen, M., Zhang, S., Huang, Q., Gao, S., 2012. Bioaccumulation, depuration and biotransformation of 4,4′-dibromodiphenyl ether in crucian carp (Carassius auratus). Chemosphere 86, 446–453. https://doi.org/10.1016/j.chemosphere.2011.09.038</w:t>
      </w:r>
    </w:p>
    <w:p w14:paraId="3F58A995" w14:textId="77777777" w:rsidR="00BD0B17" w:rsidRDefault="00BD0B17" w:rsidP="00C70940">
      <w:pPr>
        <w:pStyle w:val="Bibliography"/>
        <w:jc w:val="both"/>
      </w:pPr>
      <w:r>
        <w:t>Dalla Fontana, G., Mossotti, R., Montarsolo, A., 2020. Assessment of microplastics release from polyester fabrics: The impact of different washing conditions. Environ. Pollut. 264, 113960. https://doi.org/10.1016/j.envpol.2020.113960</w:t>
      </w:r>
    </w:p>
    <w:p w14:paraId="476E80E9" w14:textId="77777777" w:rsidR="00BD0B17" w:rsidRDefault="00BD0B17" w:rsidP="00C70940">
      <w:pPr>
        <w:pStyle w:val="Bibliography"/>
        <w:jc w:val="both"/>
      </w:pPr>
      <w:r>
        <w:t>Echols, K.R., Meadows, J.C., Orazio, C.E., 2009. Pollution of Aquatic Ecosystems II: Hydrocarbons, Synthetic Organics, Radionuclides, Heavy Metals, Acids, and Thermal Pollution, in: Encyclopedia of Inland Waters. Elsevier, pp. 120–128. https://doi.org/10.1016/B978-012370626-3.00223-4</w:t>
      </w:r>
    </w:p>
    <w:p w14:paraId="755444EE" w14:textId="77777777" w:rsidR="00BD0B17" w:rsidRDefault="00BD0B17" w:rsidP="00C70940">
      <w:pPr>
        <w:pStyle w:val="Bibliography"/>
        <w:jc w:val="both"/>
      </w:pPr>
      <w:r>
        <w:t>Garcia-Reyero, N., Escalon, B.L., Prats, E., K. Stanley, J., Thienpont, B., Melby, N.L., Barón, E., Eljarrat, E., Barceló, D., Mestres, J., Babin, P.J., Perkins, E.J., Raldúa, D., 2014. Effects of BDE-209 contaminated sediments on zebrafish development and potential implications to human health. Environ. Int. 63, 216–223. https://doi.org/10.1016/j.envint.2013.11.012</w:t>
      </w:r>
    </w:p>
    <w:p w14:paraId="3CE559F1" w14:textId="77777777" w:rsidR="00BD0B17" w:rsidRDefault="00BD0B17" w:rsidP="00C70940">
      <w:pPr>
        <w:pStyle w:val="Bibliography"/>
        <w:jc w:val="both"/>
      </w:pPr>
      <w:r>
        <w:t>Gardos, G., Cole, J.O., 1976. Maintenance antipsychotic therapy: is the cure worse than the disease? Am. J. Psychiatry 133, 32–36. https://doi.org/10.1176/ajp.133.1.32</w:t>
      </w:r>
    </w:p>
    <w:p w14:paraId="45B85994" w14:textId="77777777" w:rsidR="00BD0B17" w:rsidRDefault="00BD0B17" w:rsidP="00C70940">
      <w:pPr>
        <w:pStyle w:val="Bibliography"/>
        <w:jc w:val="both"/>
      </w:pPr>
      <w:r>
        <w:t>Gomes, J., Begum, M., Kumarathasan, P., 2024. Polybrominated diphenyl ether (PBDE) exposure and adverse maternal and infant health outcomes: Systematic review. Chemosphere 347, 140367. https://doi.org/10.1016/j.chemosphere.2023.140367</w:t>
      </w:r>
    </w:p>
    <w:p w14:paraId="4C51533D" w14:textId="77777777" w:rsidR="00BD0B17" w:rsidRDefault="00BD0B17" w:rsidP="00C70940">
      <w:pPr>
        <w:pStyle w:val="Bibliography"/>
        <w:jc w:val="both"/>
      </w:pPr>
      <w:r>
        <w:lastRenderedPageBreak/>
        <w:t>Harrad, S., Drage, D.S., Sharkey, M., Berresheim, H., 2019. Brominated flame retardants and perfluoroalkyl substances in landfill leachate from Ireland. Sci. Total Environ. 695, 133810. https://doi.org/10.1016/j.scitotenv.2019.133810</w:t>
      </w:r>
    </w:p>
    <w:p w14:paraId="66F32825" w14:textId="77777777" w:rsidR="00BD0B17" w:rsidRDefault="00BD0B17" w:rsidP="00C70940">
      <w:pPr>
        <w:pStyle w:val="Bibliography"/>
        <w:jc w:val="both"/>
      </w:pPr>
      <w:r>
        <w:t xml:space="preserve">Kierkegaard, A., Balk, L., Tjärnlund, U., De Wit, C.A., Jansson, B., 1999. Dietary Uptake and Biological Effects of Decabromodiphenyl Ether in Rainbow Trout ( </w:t>
      </w:r>
      <w:r>
        <w:rPr>
          <w:i/>
          <w:iCs/>
        </w:rPr>
        <w:t>Oncorhynchus mykiss</w:t>
      </w:r>
      <w:r>
        <w:t xml:space="preserve"> ). Environ. Sci. Technol. 33, 1612–1617. https://doi.org/10.1021/es9807082</w:t>
      </w:r>
    </w:p>
    <w:p w14:paraId="1957FD3E" w14:textId="77777777" w:rsidR="00BD0B17" w:rsidRDefault="00BD0B17" w:rsidP="00C70940">
      <w:pPr>
        <w:pStyle w:val="Bibliography"/>
        <w:jc w:val="both"/>
      </w:pPr>
      <w:r>
        <w:t>Kim, M., Han, J., 2024. Treatment techniques for removal of polybrominated diphenyl ethers (PBDEs) from real wastewater: Limitations, challenges, and future research directions. J. Water Process Eng. 63, 105463. https://doi.org/10.1016/j.jwpe.2024.105463</w:t>
      </w:r>
    </w:p>
    <w:p w14:paraId="5F9AF948" w14:textId="77777777" w:rsidR="00BD0B17" w:rsidRDefault="00BD0B17" w:rsidP="00C70940">
      <w:pPr>
        <w:pStyle w:val="Bibliography"/>
        <w:jc w:val="both"/>
      </w:pPr>
      <w:r>
        <w:t>Kodavanti, P.R.S., Loganathan, B.G., 2017. Organohalogen Pollutants and Human Health, in: International Encyclopedia of Public Health. Elsevier, pp. 359–366. https://doi.org/10.1016/B978-0-12-803678-5.00318-0</w:t>
      </w:r>
    </w:p>
    <w:p w14:paraId="575A1D1D" w14:textId="77777777" w:rsidR="00BD0B17" w:rsidRDefault="00BD0B17" w:rsidP="00C70940">
      <w:pPr>
        <w:pStyle w:val="Bibliography"/>
        <w:jc w:val="both"/>
      </w:pPr>
      <w:r>
        <w:t>Kuiper, R.V., Murk, A.J., Leonards, P.E.G., Grinwis, G.C.M., Van Den Berg, M., Vos, J.G., 2006. In vivo and in vitro Ah-receptor activation by commercial and fractionated pentabromodiphenylether using zebrafish (Danio rerio) and the DR-CALUX assay. Aquat. Toxicol. 79, 366–375. https://doi.org/10.1016/j.aquatox.2006.07.005</w:t>
      </w:r>
    </w:p>
    <w:p w14:paraId="371BD932" w14:textId="77777777" w:rsidR="00BD0B17" w:rsidRDefault="00BD0B17" w:rsidP="00C70940">
      <w:pPr>
        <w:pStyle w:val="Bibliography"/>
        <w:jc w:val="both"/>
      </w:pPr>
      <w:r>
        <w:t>Kuo, Y.-M., Sepúlveda, M.S., Sutton, T.M., Ochoa-Acuña, H.G., Muir, A.M., Miller, B., Hua, I., 2010. Bioaccumulation and biotransformation of decabromodiphenyl ether and effects on daily growth in juvenile lake whitefish (Coregonus clupeaformis). Ecotoxicology 19, 751–760. https://doi.org/10.1007/s10646-009-0451-x</w:t>
      </w:r>
    </w:p>
    <w:p w14:paraId="42683013" w14:textId="77777777" w:rsidR="00BD0B17" w:rsidRDefault="00BD0B17" w:rsidP="00C70940">
      <w:pPr>
        <w:pStyle w:val="Bibliography"/>
        <w:jc w:val="both"/>
      </w:pPr>
      <w:r>
        <w:t>La Guardia, M.J., Mainor, T.M., Luellen, D.R., Harvey, E., Hale, R.C., 2024. Twenty years later: PBDEs in fish from U.S. sites with historically extreme contamination. Chemosphere 351, 141126. https://doi.org/10.1016/j.chemosphere.2024.141126</w:t>
      </w:r>
    </w:p>
    <w:p w14:paraId="32092BBC" w14:textId="77777777" w:rsidR="00BD0B17" w:rsidRDefault="00BD0B17" w:rsidP="00C70940">
      <w:pPr>
        <w:pStyle w:val="Bibliography"/>
        <w:jc w:val="both"/>
      </w:pPr>
      <w:r>
        <w:t>Linares, V., Bellés, M., Domingo, J.L., 2015. Human exposure to PBDE and critical evaluation of health hazards. Arch. Toxicol. 89, 335–356. https://doi.org/10.1007/s00204-015-1457-1</w:t>
      </w:r>
    </w:p>
    <w:p w14:paraId="24DF952E" w14:textId="77777777" w:rsidR="00BD0B17" w:rsidRDefault="00BD0B17" w:rsidP="00C70940">
      <w:pPr>
        <w:pStyle w:val="Bibliography"/>
        <w:jc w:val="both"/>
      </w:pPr>
      <w:r>
        <w:t>Lorber, M., 2008. Exposure of Americans to polybrominated diphenyl ethers. J. Expo. Sci. Environ. Epidemiol. 18, 2–19. https://doi.org/10.1038/sj.jes.7500572</w:t>
      </w:r>
    </w:p>
    <w:p w14:paraId="306ABCEF" w14:textId="77777777" w:rsidR="00BD0B17" w:rsidRDefault="00BD0B17" w:rsidP="00C70940">
      <w:pPr>
        <w:pStyle w:val="Bibliography"/>
        <w:jc w:val="both"/>
      </w:pPr>
      <w:r>
        <w:t>MacGillivray, B.H., Alcock, R.E., Busby, J., 2011. Is Risk‐Based Regulation Feasible? The Case of Polybrominated Diphenyl Ethers (PBDEs). Risk Anal. 31, 266–281. https://doi.org/10.1111/j.1539-6924.2010.01500.x</w:t>
      </w:r>
    </w:p>
    <w:p w14:paraId="09DEF1A6" w14:textId="77777777" w:rsidR="00BD0B17" w:rsidRDefault="00BD0B17" w:rsidP="00C70940">
      <w:pPr>
        <w:pStyle w:val="Bibliography"/>
        <w:jc w:val="both"/>
      </w:pPr>
      <w:r>
        <w:t>Munschy, C., Héas-Moisan, K., Tixier, C., Olivier, N., Gastineau, O., Le Bayon, N., Buchet, V., 2011. Dietary exposure of juvenile common sole ( Solea solea L.) to polybrominated diphenyl ethers (PBDEs): Part 1. Bioaccumulation and elimination kinetics of individual congeners and their debrominated metabolites. Environ. Pollut. 159, 229–237. https://doi.org/10.1016/j.envpol.2010.09.001</w:t>
      </w:r>
    </w:p>
    <w:p w14:paraId="48E91218" w14:textId="77777777" w:rsidR="00BD0B17" w:rsidRDefault="00BD0B17" w:rsidP="00C70940">
      <w:pPr>
        <w:pStyle w:val="Bibliography"/>
        <w:jc w:val="both"/>
      </w:pPr>
      <w:r>
        <w:t>Munschy, C., Héas-Moisan, K., Tixier, C., Pacepavicius, G., Alaee, M., 2010. Dietary exposure of juvenile common sole (Solea solea L.) to polybrominated diphenyl ethers (PBDEs): Part 2. Formation, bioaccumulation and elimination of hydroxylated metabolites. Environ. Pollut. 158, 3527–3533. https://doi.org/10.1016/j.envpol.2010.08.021</w:t>
      </w:r>
    </w:p>
    <w:p w14:paraId="306803AD" w14:textId="77777777" w:rsidR="00BD0B17" w:rsidRDefault="00BD0B17" w:rsidP="00C70940">
      <w:pPr>
        <w:pStyle w:val="Bibliography"/>
        <w:jc w:val="both"/>
      </w:pPr>
      <w:r>
        <w:t xml:space="preserve">Nakari, T., Huhtala, S., 2010. </w:t>
      </w:r>
      <w:r>
        <w:rPr>
          <w:i/>
          <w:iCs/>
        </w:rPr>
        <w:t>In vivo</w:t>
      </w:r>
      <w:r>
        <w:t xml:space="preserve"> and </w:t>
      </w:r>
      <w:r>
        <w:rPr>
          <w:i/>
          <w:iCs/>
        </w:rPr>
        <w:t>in vitro</w:t>
      </w:r>
      <w:r>
        <w:t xml:space="preserve"> toxicity of decabromodiphenyl ethane, a flame retardant. Environ. Toxicol. 25, 333–338. https://doi.org/10.1002/tox.20499</w:t>
      </w:r>
    </w:p>
    <w:p w14:paraId="2161DF56" w14:textId="77777777" w:rsidR="00BD0B17" w:rsidRDefault="00BD0B17" w:rsidP="00C70940">
      <w:pPr>
        <w:pStyle w:val="Bibliography"/>
        <w:jc w:val="both"/>
      </w:pPr>
      <w:r>
        <w:t>Noyes, P.D., Lema, S.C., Macaulay, L.J., Douglas, N.K., Stapleton, H.M., 2013. Low Level Exposure to the Flame Retardant BDE-209 Reduces Thyroid Hormone Levels and Disrupts Thyroid Signaling in Fathead Minnows. Environ. Sci. Technol. 47, 10012–10021. https://doi.org/10.1021/es402650x</w:t>
      </w:r>
    </w:p>
    <w:p w14:paraId="42C1B7C4" w14:textId="77777777" w:rsidR="00BD0B17" w:rsidRDefault="00BD0B17" w:rsidP="00C70940">
      <w:pPr>
        <w:pStyle w:val="Bibliography"/>
        <w:jc w:val="both"/>
      </w:pPr>
      <w:r>
        <w:t>Noyes, P.D., Stapleton, H.M., 2014. PBDE flame retardants: Toxicokinetics and thyroid hormone endocrine disruption in fish. Endocr. Disruptors 2, e29430. https://doi.org/10.4161/endo.29430</w:t>
      </w:r>
    </w:p>
    <w:p w14:paraId="1CB3A5A9" w14:textId="77777777" w:rsidR="00BD0B17" w:rsidRDefault="00BD0B17" w:rsidP="00C70940">
      <w:pPr>
        <w:pStyle w:val="Bibliography"/>
        <w:jc w:val="both"/>
      </w:pPr>
      <w:r>
        <w:t xml:space="preserve">Nyholm, J.R., Norman, A., Norrgren, L., Haglund, P., Andersson, P.L., 2009. Uptake and biotransformation of structurally diverse brominated flame retardants in zebrafish ( </w:t>
      </w:r>
      <w:r>
        <w:rPr>
          <w:i/>
          <w:iCs/>
        </w:rPr>
        <w:t xml:space="preserve">Danio </w:t>
      </w:r>
      <w:r>
        <w:rPr>
          <w:i/>
          <w:iCs/>
        </w:rPr>
        <w:lastRenderedPageBreak/>
        <w:t>rerio</w:t>
      </w:r>
      <w:r>
        <w:t xml:space="preserve"> ) after dietary exposure. Environ. Toxicol. Chem. 28, 1035–1042. https://doi.org/10.1897/08-302.1</w:t>
      </w:r>
    </w:p>
    <w:p w14:paraId="32E6F480" w14:textId="77777777" w:rsidR="00BD0B17" w:rsidRDefault="00BD0B17" w:rsidP="00C70940">
      <w:pPr>
        <w:pStyle w:val="Bibliography"/>
        <w:jc w:val="both"/>
      </w:pPr>
      <w:r>
        <w:t>O’Brien, S., Okoffo, E.D., O’Brien, J.W., Ribeiro, F., Wang, X., Wright, S.L., Samanipour, S., Rauert, C., Toapanta, T.Y.A., Albarracin, R., Thomas, K.V., 2020. Airborne emissions of microplastic fibres from domestic laundry dryers. Sci. Total Environ. 747, 141175. https://doi.org/10.1016/j.scitotenv.2020.141175</w:t>
      </w:r>
    </w:p>
    <w:p w14:paraId="613E9D80" w14:textId="77777777" w:rsidR="00BD0B17" w:rsidRDefault="00BD0B17" w:rsidP="00C70940">
      <w:pPr>
        <w:pStyle w:val="Bibliography"/>
        <w:jc w:val="both"/>
      </w:pPr>
      <w:r>
        <w:t>Olsvik, P.A., Lie, K.K., Sturve, J., Hasselberg, L., Andersen, O.K., 2009. Transcriptional effects of nonylphenol, bisphenol A and PBDE-47 in liver of juvenile Atlantic cod (Gadus morhua). Chemosphere 75, 360–367. https://doi.org/10.1016/j.chemosphere.2008.12.039</w:t>
      </w:r>
    </w:p>
    <w:p w14:paraId="3A2D30E2" w14:textId="77777777" w:rsidR="00BD0B17" w:rsidRDefault="00BD0B17" w:rsidP="00C70940">
      <w:pPr>
        <w:pStyle w:val="Bibliography"/>
        <w:jc w:val="both"/>
      </w:pPr>
      <w:r>
        <w:t>Roberts, S.C., Noyes, P.D., Gallagher, E.P., Stapleton, H.M., 2011a. Species-Specific Differences and Structure−Activity Relationships in the Debromination of PBDE Congeners in Three Fish Species. Environ. Sci. Technol. 45, 1999–2005. https://doi.org/10.1021/es103934x</w:t>
      </w:r>
    </w:p>
    <w:p w14:paraId="72B931D4" w14:textId="77777777" w:rsidR="00BD0B17" w:rsidRDefault="00BD0B17" w:rsidP="00C70940">
      <w:pPr>
        <w:pStyle w:val="Bibliography"/>
        <w:jc w:val="both"/>
      </w:pPr>
      <w:r>
        <w:t>Roberts, S.C., Noyes, P.D., Gallagher, E.P., Stapleton, H.M., 2011b. Species-Specific Differences and Structure−Activity Relationships in the Debromination of PBDE Congeners in Three Fish Species. Environ. Sci. Technol. 45, 1999–2005. https://doi.org/10.1021/es103934x</w:t>
      </w:r>
    </w:p>
    <w:p w14:paraId="45B98927" w14:textId="77777777" w:rsidR="00BD0B17" w:rsidRDefault="00BD0B17" w:rsidP="00C70940">
      <w:pPr>
        <w:pStyle w:val="Bibliography"/>
        <w:jc w:val="both"/>
      </w:pPr>
      <w:r>
        <w:t>Schecter, A., Päpke, O., Harris, T.R., Tung, K.C., Musumba, A., Olson, J., Birnbaum, L., 2006. Polybrominated Diphenyl Ether (PBDE) Levels in an Expanded Market Basket Survey of U.S. Food and Estimated PBDE Dietary Intake by Age and Sex. Environ. Health Perspect. 114, 1515–1520. https://doi.org/10.1289/ehp.9121</w:t>
      </w:r>
    </w:p>
    <w:p w14:paraId="79CF6FD0" w14:textId="77777777" w:rsidR="00BD0B17" w:rsidRDefault="00BD0B17" w:rsidP="00C70940">
      <w:pPr>
        <w:pStyle w:val="Bibliography"/>
        <w:jc w:val="both"/>
      </w:pPr>
      <w:r>
        <w:t>Shaw, E.J., Turner, A., 2019. Recycled electronic plastic and marine litter. Sci. Total Environ. 694, 133644. https://doi.org/10.1016/j.scitotenv.2019.133644</w:t>
      </w:r>
    </w:p>
    <w:p w14:paraId="260165D1" w14:textId="77777777" w:rsidR="00BD0B17" w:rsidRDefault="00BD0B17" w:rsidP="00C70940">
      <w:pPr>
        <w:pStyle w:val="Bibliography"/>
        <w:jc w:val="both"/>
      </w:pPr>
      <w:r>
        <w:t>Sheikh, I.A., 2021. Endocrine-disrupting potential of polybrominated diphenyl ethers (PBDEs) on androgen receptor signaling: a structural insight. Struct. Chem. 32, 887–897. https://doi.org/10.1007/s11224-020-01664-z</w:t>
      </w:r>
    </w:p>
    <w:p w14:paraId="1EABC218" w14:textId="77777777" w:rsidR="00BD0B17" w:rsidRDefault="00BD0B17" w:rsidP="00C70940">
      <w:pPr>
        <w:pStyle w:val="Bibliography"/>
        <w:jc w:val="both"/>
      </w:pPr>
      <w:r>
        <w:t>Singla, M., Díaz, J., Broto-Puig, F., Borrós, S., 2020. Sorption and release process of polybrominated diphenyl ethers (PBDEs) from different composition microplastics in aqueous medium: Solubility parameter approach. Environ. Pollut. 262, 114377. https://doi.org/10.1016/j.envpol.2020.114377</w:t>
      </w:r>
    </w:p>
    <w:p w14:paraId="3E41CAEA" w14:textId="77777777" w:rsidR="00BD0B17" w:rsidRDefault="00BD0B17" w:rsidP="00C70940">
      <w:pPr>
        <w:pStyle w:val="Bibliography"/>
        <w:jc w:val="both"/>
      </w:pPr>
      <w:r>
        <w:t xml:space="preserve">Stapleton, H.M., Alaee, M., Letcher, R.J., Baker, J.E., 2004a. Debromination of the Flame Retardant Decabromodiphenyl Ether by Juvenile Carp ( </w:t>
      </w:r>
      <w:r>
        <w:rPr>
          <w:i/>
          <w:iCs/>
        </w:rPr>
        <w:t>Cyprinus carpio</w:t>
      </w:r>
      <w:r>
        <w:t xml:space="preserve"> ) following Dietary Exposure. Environ. Sci. Technol. 38, 112–119. https://doi.org/10.1021/es034746j</w:t>
      </w:r>
    </w:p>
    <w:p w14:paraId="7D1255AF" w14:textId="77777777" w:rsidR="00BD0B17" w:rsidRDefault="00BD0B17" w:rsidP="00C70940">
      <w:pPr>
        <w:pStyle w:val="Bibliography"/>
        <w:jc w:val="both"/>
      </w:pPr>
      <w:r>
        <w:t xml:space="preserve">Stapleton, H.M., Letcher, R.J., Baker, J.E., 2004b. Debromination of Polybrominated Diphenyl Ether Congeners BDE 99 and BDE 183 in the Intestinal Tract of the Common Carp ( </w:t>
      </w:r>
      <w:r>
        <w:rPr>
          <w:i/>
          <w:iCs/>
        </w:rPr>
        <w:t>Cyprinus carpio</w:t>
      </w:r>
      <w:r>
        <w:t xml:space="preserve"> ). Environ. Sci. Technol. 38, 1054–1061. https://doi.org/10.1021/es0348804</w:t>
      </w:r>
    </w:p>
    <w:p w14:paraId="436E233E" w14:textId="77777777" w:rsidR="00BD0B17" w:rsidRDefault="00BD0B17" w:rsidP="00C70940">
      <w:pPr>
        <w:pStyle w:val="Bibliography"/>
        <w:jc w:val="both"/>
      </w:pPr>
      <w:r>
        <w:t xml:space="preserve">Stapleton, H.M., Letcher, R.J., Li, J., Baker, J.E., 2004c. Dietary accumulation and metabolism of polybrominated diphenyl ethers by juvenile carp ( </w:t>
      </w:r>
      <w:r>
        <w:rPr>
          <w:i/>
          <w:iCs/>
        </w:rPr>
        <w:t>Cyprinus carpio</w:t>
      </w:r>
      <w:r>
        <w:t xml:space="preserve"> ). Environ. Toxicol. Chem. 23, 1939–1946. https://doi.org/10.1897/03-462</w:t>
      </w:r>
    </w:p>
    <w:p w14:paraId="734AE759" w14:textId="77777777" w:rsidR="00BD0B17" w:rsidRDefault="00BD0B17" w:rsidP="00C70940">
      <w:pPr>
        <w:pStyle w:val="Bibliography"/>
        <w:jc w:val="both"/>
      </w:pPr>
      <w:r>
        <w:t>Turner, A., 2022. PBDEs in the marine environment: Sources, pathways and the role of microplastics. Environ. Pollut. 301, 118943. https://doi.org/10.1016/j.envpol.2022.118943</w:t>
      </w:r>
    </w:p>
    <w:p w14:paraId="1B9A3BC4" w14:textId="77777777" w:rsidR="00BD0B17" w:rsidRDefault="00BD0B17" w:rsidP="00C70940">
      <w:pPr>
        <w:pStyle w:val="Bibliography"/>
        <w:jc w:val="both"/>
      </w:pPr>
      <w:r>
        <w:t>Visciano, P., 2024. Environmental Contaminants in Fish Products: Food Safety Issues and Remediation Strategies. Foods 13, 3511. https://doi.org/10.3390/foods13213511</w:t>
      </w:r>
    </w:p>
    <w:p w14:paraId="06F3A08E" w14:textId="77777777" w:rsidR="00BD0B17" w:rsidRDefault="00BD0B17" w:rsidP="00C70940">
      <w:pPr>
        <w:pStyle w:val="Bibliography"/>
        <w:jc w:val="both"/>
      </w:pPr>
      <w:r>
        <w:t>Wan, Y., Liu, F., Wiseman, S., Zhang, X., Chang, H., Hecker, M., Jones, P.D., Lam, M.H.W., Giesy, J.P., 2010. Interconversion of Hydroxylated and Methoxylated Polybrominated Diphenyl Ethers in Japanese Medaka. Environ. Sci. Technol. 44, 8729–8735. https://doi.org/10.1021/es102287q</w:t>
      </w:r>
    </w:p>
    <w:p w14:paraId="4B630C9A" w14:textId="77777777" w:rsidR="00BD0B17" w:rsidRDefault="00BD0B17" w:rsidP="00C70940">
      <w:pPr>
        <w:pStyle w:val="Bibliography"/>
        <w:jc w:val="both"/>
      </w:pPr>
      <w:r>
        <w:t xml:space="preserve">Wan, Y., Zhang, K., Dong, Z., Hu, J., 2013. Distribution is a Major Factor Affecting Bioaccumulation of Decabrominated Diphenyl Ether: Chinese Sturgeon ( </w:t>
      </w:r>
      <w:r>
        <w:rPr>
          <w:i/>
          <w:iCs/>
        </w:rPr>
        <w:t>Acipenser sinensis</w:t>
      </w:r>
      <w:r>
        <w:t xml:space="preserve"> ) as an Example. Environ. Sci. Technol. 47, 2279–2286. https://doi.org/10.1021/es304926r</w:t>
      </w:r>
    </w:p>
    <w:p w14:paraId="31E73F72" w14:textId="77777777" w:rsidR="00BD0B17" w:rsidRDefault="00BD0B17" w:rsidP="00C70940">
      <w:pPr>
        <w:pStyle w:val="Bibliography"/>
        <w:jc w:val="both"/>
      </w:pPr>
      <w:r>
        <w:t>Wu, Z., Han, W., Yang, X., Li, Y., Wang, Y., 2019. The occurrence of polybrominated diphenyl ether (PBDE) contamination in soil, water/sediment, and air. Environ. Sci. Pollut. Res. 26, 23219–23241. https://doi.org/10.1007/s11356-019-05768-w</w:t>
      </w:r>
    </w:p>
    <w:p w14:paraId="0F79C78B" w14:textId="77777777" w:rsidR="00BD0B17" w:rsidRDefault="00BD0B17" w:rsidP="00C70940">
      <w:pPr>
        <w:pStyle w:val="Bibliography"/>
        <w:jc w:val="both"/>
      </w:pPr>
      <w:r>
        <w:lastRenderedPageBreak/>
        <w:t>Wu, Z., He, C., Han, W., Song, J., Li, H., Zhang, Y., Jing, X., Wu, W., 2020. Exposure pathways, levels and toxicity of polybrominated diphenyl ethers in humans: A review. Environ. Res. 187, 109531. https://doi.org/10.1016/j.envres.2020.109531</w:t>
      </w:r>
    </w:p>
    <w:p w14:paraId="4DE8CBC7" w14:textId="77777777" w:rsidR="00BD0B17" w:rsidRDefault="00BD0B17" w:rsidP="00C70940">
      <w:pPr>
        <w:pStyle w:val="Bibliography"/>
        <w:jc w:val="both"/>
      </w:pPr>
      <w:r>
        <w:t>Xu, G., Zhao, X., Zhao, S., Chen, C., Rogers, M.J., Ramaswamy, R., He, J., 2021. Insights into the Occurrence, Fate, and Impacts of Halogenated Flame Retardants in Municipal Wastewater Treatment Plants. Environ. Sci. Technol. 55, 4205–4226. https://doi.org/10.1021/acs.est.0c05681</w:t>
      </w:r>
    </w:p>
    <w:p w14:paraId="76DE788B" w14:textId="77777777" w:rsidR="00BD0B17" w:rsidRDefault="00BD0B17" w:rsidP="00C70940">
      <w:pPr>
        <w:pStyle w:val="Bibliography"/>
        <w:jc w:val="both"/>
      </w:pPr>
      <w:r>
        <w:t>Xu, P., Ge, W., Chai, C., Zhang, Y., Jiang, T., Xia, B., 2019. Sorption of polybrominated diphenyl ethers by microplastics. Mar. Pollut. Bull. 145, 260–269. https://doi.org/10.1016/j.marpolbul.2019.05.050</w:t>
      </w:r>
    </w:p>
    <w:p w14:paraId="4FC351E0" w14:textId="77777777" w:rsidR="00BD0B17" w:rsidRDefault="00BD0B17" w:rsidP="00C70940">
      <w:pPr>
        <w:pStyle w:val="Bibliography"/>
        <w:jc w:val="both"/>
      </w:pPr>
      <w:r>
        <w:t>Yu, L., Han, Z., Liu, C., 2015. A review on the effects of PBDEs on thyroid and reproduction systems in fish. Gen. Comp. Endocrinol. 219, 64–73. https://doi.org/10.1016/j.ygcen.2014.12.010</w:t>
      </w:r>
    </w:p>
    <w:p w14:paraId="1328CF13" w14:textId="77777777" w:rsidR="00BD0B17" w:rsidRDefault="00BD0B17" w:rsidP="00C70940">
      <w:pPr>
        <w:pStyle w:val="Bibliography"/>
        <w:jc w:val="both"/>
      </w:pPr>
      <w:r>
        <w:t>Zeng, Y.-H., Luo, X.-J., Chen, H.-S., Yu, L.-H., Chen, S.-J., Mai, B.-X., 2012. Gastrointestinal absorption, metabolic debromination, and hydroxylation of three commercial polybrominated diphenyl ether mixtures by common carp. Environ. Toxicol. Chem. 31, 731–738. https://doi.org/10.1002/etc.1716</w:t>
      </w:r>
    </w:p>
    <w:p w14:paraId="640E3B94" w14:textId="5F017465" w:rsidR="006644F6" w:rsidRPr="00BB66AD" w:rsidRDefault="006644F6" w:rsidP="00C70940">
      <w:pPr>
        <w:jc w:val="both"/>
      </w:pPr>
      <w:r w:rsidRPr="00BB66AD">
        <w:fldChar w:fldCharType="end"/>
      </w:r>
    </w:p>
    <w:sectPr w:rsidR="006644F6" w:rsidRPr="00BB66AD" w:rsidSect="00897614">
      <w:footerReference w:type="default" r:id="rId12"/>
      <w:pgSz w:w="11909" w:h="16834" w:code="9"/>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94DB" w14:textId="77777777" w:rsidR="0048069E" w:rsidRDefault="0048069E" w:rsidP="000E35CF">
      <w:pPr>
        <w:spacing w:after="0" w:line="240" w:lineRule="auto"/>
      </w:pPr>
      <w:r>
        <w:separator/>
      </w:r>
    </w:p>
  </w:endnote>
  <w:endnote w:type="continuationSeparator" w:id="0">
    <w:p w14:paraId="4D4D8ED5" w14:textId="77777777" w:rsidR="0048069E" w:rsidRDefault="0048069E" w:rsidP="000E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089974"/>
      <w:docPartObj>
        <w:docPartGallery w:val="Page Numbers (Bottom of Page)"/>
        <w:docPartUnique/>
      </w:docPartObj>
    </w:sdtPr>
    <w:sdtEndPr/>
    <w:sdtContent>
      <w:p w14:paraId="7D569A91" w14:textId="7F5BC139" w:rsidR="000E35CF" w:rsidRDefault="000E35C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1977D69" w14:textId="77777777" w:rsidR="000E35CF" w:rsidRDefault="000E3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01FE6" w14:textId="77777777" w:rsidR="0048069E" w:rsidRDefault="0048069E" w:rsidP="000E35CF">
      <w:pPr>
        <w:spacing w:after="0" w:line="240" w:lineRule="auto"/>
      </w:pPr>
      <w:r>
        <w:separator/>
      </w:r>
    </w:p>
  </w:footnote>
  <w:footnote w:type="continuationSeparator" w:id="0">
    <w:p w14:paraId="39C259FD" w14:textId="77777777" w:rsidR="0048069E" w:rsidRDefault="0048069E" w:rsidP="000E3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1887"/>
    <w:multiLevelType w:val="hybridMultilevel"/>
    <w:tmpl w:val="35A2D182"/>
    <w:lvl w:ilvl="0" w:tplc="B9708D34">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C62A7"/>
    <w:multiLevelType w:val="hybridMultilevel"/>
    <w:tmpl w:val="C55E338E"/>
    <w:lvl w:ilvl="0" w:tplc="B9708D34">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C3AAE"/>
    <w:multiLevelType w:val="hybridMultilevel"/>
    <w:tmpl w:val="B796874A"/>
    <w:lvl w:ilvl="0" w:tplc="B9708D34">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90F35"/>
    <w:multiLevelType w:val="hybridMultilevel"/>
    <w:tmpl w:val="1CCC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153D4"/>
    <w:multiLevelType w:val="hybridMultilevel"/>
    <w:tmpl w:val="194E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732C00"/>
    <w:multiLevelType w:val="hybridMultilevel"/>
    <w:tmpl w:val="659CA6EA"/>
    <w:lvl w:ilvl="0" w:tplc="B9708D3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43"/>
    <w:rsid w:val="00007F72"/>
    <w:rsid w:val="00015B96"/>
    <w:rsid w:val="00066759"/>
    <w:rsid w:val="000E35CF"/>
    <w:rsid w:val="000F5CD4"/>
    <w:rsid w:val="0014540D"/>
    <w:rsid w:val="0015091E"/>
    <w:rsid w:val="001737A7"/>
    <w:rsid w:val="001E39BD"/>
    <w:rsid w:val="001F651C"/>
    <w:rsid w:val="00213D4F"/>
    <w:rsid w:val="002403DA"/>
    <w:rsid w:val="002415E6"/>
    <w:rsid w:val="002524CA"/>
    <w:rsid w:val="00282308"/>
    <w:rsid w:val="00366813"/>
    <w:rsid w:val="003D57D2"/>
    <w:rsid w:val="003F2C9E"/>
    <w:rsid w:val="003F6ECD"/>
    <w:rsid w:val="00464418"/>
    <w:rsid w:val="0047464C"/>
    <w:rsid w:val="0048069E"/>
    <w:rsid w:val="00486288"/>
    <w:rsid w:val="004F3A7F"/>
    <w:rsid w:val="0056602D"/>
    <w:rsid w:val="00575D85"/>
    <w:rsid w:val="00587A95"/>
    <w:rsid w:val="00595F1C"/>
    <w:rsid w:val="005B2847"/>
    <w:rsid w:val="00605581"/>
    <w:rsid w:val="00611F48"/>
    <w:rsid w:val="00631A3F"/>
    <w:rsid w:val="006644F6"/>
    <w:rsid w:val="006941AE"/>
    <w:rsid w:val="006C75D8"/>
    <w:rsid w:val="006F64EC"/>
    <w:rsid w:val="0071286A"/>
    <w:rsid w:val="007217D6"/>
    <w:rsid w:val="007246BD"/>
    <w:rsid w:val="00793CE1"/>
    <w:rsid w:val="007D5D57"/>
    <w:rsid w:val="00852DCC"/>
    <w:rsid w:val="00897614"/>
    <w:rsid w:val="008E7C67"/>
    <w:rsid w:val="00902CAF"/>
    <w:rsid w:val="00915138"/>
    <w:rsid w:val="00931D2B"/>
    <w:rsid w:val="00A12B4F"/>
    <w:rsid w:val="00A166FE"/>
    <w:rsid w:val="00A20147"/>
    <w:rsid w:val="00A22B75"/>
    <w:rsid w:val="00A23D9B"/>
    <w:rsid w:val="00A45478"/>
    <w:rsid w:val="00A45EFC"/>
    <w:rsid w:val="00A67590"/>
    <w:rsid w:val="00A7595E"/>
    <w:rsid w:val="00AD0743"/>
    <w:rsid w:val="00AD76AA"/>
    <w:rsid w:val="00B37FA9"/>
    <w:rsid w:val="00B502A6"/>
    <w:rsid w:val="00B651EC"/>
    <w:rsid w:val="00B8224D"/>
    <w:rsid w:val="00BB66AD"/>
    <w:rsid w:val="00BB784C"/>
    <w:rsid w:val="00BD0B17"/>
    <w:rsid w:val="00BE6249"/>
    <w:rsid w:val="00C25414"/>
    <w:rsid w:val="00C5201D"/>
    <w:rsid w:val="00C70940"/>
    <w:rsid w:val="00CB2F12"/>
    <w:rsid w:val="00D26D01"/>
    <w:rsid w:val="00D43BC1"/>
    <w:rsid w:val="00D46E88"/>
    <w:rsid w:val="00DA2876"/>
    <w:rsid w:val="00DC4D5D"/>
    <w:rsid w:val="00DD52B6"/>
    <w:rsid w:val="00E01726"/>
    <w:rsid w:val="00E0667E"/>
    <w:rsid w:val="00E70149"/>
    <w:rsid w:val="00E975B0"/>
    <w:rsid w:val="00EC3D81"/>
    <w:rsid w:val="00EC59C6"/>
    <w:rsid w:val="00F46DC5"/>
    <w:rsid w:val="00FA7FD3"/>
    <w:rsid w:val="00FB09FF"/>
    <w:rsid w:val="00FB6594"/>
    <w:rsid w:val="00FD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ADB6B"/>
  <w15:chartTrackingRefBased/>
  <w15:docId w15:val="{DDA41B4C-DD89-4B77-A86A-5EB83665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743"/>
  </w:style>
  <w:style w:type="paragraph" w:styleId="Heading1">
    <w:name w:val="heading 1"/>
    <w:basedOn w:val="Normal"/>
    <w:next w:val="Normal"/>
    <w:link w:val="Heading1Char"/>
    <w:uiPriority w:val="9"/>
    <w:qFormat/>
    <w:rsid w:val="00AD07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D07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07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07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07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0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D07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07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07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07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0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743"/>
    <w:rPr>
      <w:rFonts w:eastAsiaTheme="majorEastAsia" w:cstheme="majorBidi"/>
      <w:color w:val="272727" w:themeColor="text1" w:themeTint="D8"/>
    </w:rPr>
  </w:style>
  <w:style w:type="paragraph" w:styleId="Title">
    <w:name w:val="Title"/>
    <w:basedOn w:val="Normal"/>
    <w:next w:val="Normal"/>
    <w:link w:val="TitleChar"/>
    <w:uiPriority w:val="10"/>
    <w:qFormat/>
    <w:rsid w:val="00AD0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743"/>
    <w:pPr>
      <w:spacing w:before="160"/>
      <w:jc w:val="center"/>
    </w:pPr>
    <w:rPr>
      <w:i/>
      <w:iCs/>
      <w:color w:val="404040" w:themeColor="text1" w:themeTint="BF"/>
    </w:rPr>
  </w:style>
  <w:style w:type="character" w:customStyle="1" w:styleId="QuoteChar">
    <w:name w:val="Quote Char"/>
    <w:basedOn w:val="DefaultParagraphFont"/>
    <w:link w:val="Quote"/>
    <w:uiPriority w:val="29"/>
    <w:rsid w:val="00AD0743"/>
    <w:rPr>
      <w:i/>
      <w:iCs/>
      <w:color w:val="404040" w:themeColor="text1" w:themeTint="BF"/>
    </w:rPr>
  </w:style>
  <w:style w:type="paragraph" w:styleId="ListParagraph">
    <w:name w:val="List Paragraph"/>
    <w:basedOn w:val="Normal"/>
    <w:uiPriority w:val="34"/>
    <w:qFormat/>
    <w:rsid w:val="00AD0743"/>
    <w:pPr>
      <w:ind w:left="720"/>
      <w:contextualSpacing/>
    </w:pPr>
  </w:style>
  <w:style w:type="character" w:styleId="IntenseEmphasis">
    <w:name w:val="Intense Emphasis"/>
    <w:basedOn w:val="DefaultParagraphFont"/>
    <w:uiPriority w:val="21"/>
    <w:qFormat/>
    <w:rsid w:val="00AD0743"/>
    <w:rPr>
      <w:i/>
      <w:iCs/>
      <w:color w:val="2F5496" w:themeColor="accent1" w:themeShade="BF"/>
    </w:rPr>
  </w:style>
  <w:style w:type="paragraph" w:styleId="IntenseQuote">
    <w:name w:val="Intense Quote"/>
    <w:basedOn w:val="Normal"/>
    <w:next w:val="Normal"/>
    <w:link w:val="IntenseQuoteChar"/>
    <w:uiPriority w:val="30"/>
    <w:qFormat/>
    <w:rsid w:val="00AD0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0743"/>
    <w:rPr>
      <w:i/>
      <w:iCs/>
      <w:color w:val="2F5496" w:themeColor="accent1" w:themeShade="BF"/>
    </w:rPr>
  </w:style>
  <w:style w:type="character" w:styleId="IntenseReference">
    <w:name w:val="Intense Reference"/>
    <w:basedOn w:val="DefaultParagraphFont"/>
    <w:uiPriority w:val="32"/>
    <w:qFormat/>
    <w:rsid w:val="00AD0743"/>
    <w:rPr>
      <w:b/>
      <w:bCs/>
      <w:smallCaps/>
      <w:color w:val="2F5496" w:themeColor="accent1" w:themeShade="BF"/>
      <w:spacing w:val="5"/>
    </w:rPr>
  </w:style>
  <w:style w:type="paragraph" w:styleId="Bibliography">
    <w:name w:val="Bibliography"/>
    <w:basedOn w:val="Normal"/>
    <w:next w:val="Normal"/>
    <w:uiPriority w:val="37"/>
    <w:unhideWhenUsed/>
    <w:rsid w:val="00AD0743"/>
    <w:pPr>
      <w:spacing w:after="0" w:line="240" w:lineRule="auto"/>
      <w:ind w:left="720" w:hanging="720"/>
    </w:pPr>
  </w:style>
  <w:style w:type="table" w:styleId="PlainTable1">
    <w:name w:val="Plain Table 1"/>
    <w:basedOn w:val="TableNormal"/>
    <w:uiPriority w:val="41"/>
    <w:rsid w:val="00AD07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4540D"/>
    <w:rPr>
      <w:rFonts w:ascii="Times New Roman" w:hAnsi="Times New Roman"/>
      <w:b/>
      <w:bCs/>
      <w:i w:val="0"/>
    </w:rPr>
  </w:style>
  <w:style w:type="character" w:styleId="SubtleReference">
    <w:name w:val="Subtle Reference"/>
    <w:basedOn w:val="DefaultParagraphFont"/>
    <w:uiPriority w:val="31"/>
    <w:qFormat/>
    <w:rsid w:val="0014540D"/>
    <w:rPr>
      <w:smallCaps/>
      <w:color w:val="5A5A5A" w:themeColor="text1" w:themeTint="A5"/>
    </w:rPr>
  </w:style>
  <w:style w:type="character" w:styleId="BookTitle">
    <w:name w:val="Book Title"/>
    <w:basedOn w:val="DefaultParagraphFont"/>
    <w:uiPriority w:val="33"/>
    <w:qFormat/>
    <w:rsid w:val="0014540D"/>
    <w:rPr>
      <w:b/>
      <w:bCs/>
      <w:i/>
      <w:iCs/>
      <w:spacing w:val="5"/>
    </w:rPr>
  </w:style>
  <w:style w:type="paragraph" w:styleId="NoSpacing">
    <w:name w:val="No Spacing"/>
    <w:uiPriority w:val="1"/>
    <w:qFormat/>
    <w:rsid w:val="00575D85"/>
    <w:pPr>
      <w:spacing w:after="0" w:line="240" w:lineRule="auto"/>
    </w:pPr>
  </w:style>
  <w:style w:type="character" w:styleId="CommentReference">
    <w:name w:val="annotation reference"/>
    <w:basedOn w:val="DefaultParagraphFont"/>
    <w:uiPriority w:val="99"/>
    <w:semiHidden/>
    <w:unhideWhenUsed/>
    <w:rsid w:val="00793CE1"/>
    <w:rPr>
      <w:sz w:val="16"/>
      <w:szCs w:val="16"/>
    </w:rPr>
  </w:style>
  <w:style w:type="paragraph" w:styleId="CommentText">
    <w:name w:val="annotation text"/>
    <w:basedOn w:val="Normal"/>
    <w:link w:val="CommentTextChar"/>
    <w:uiPriority w:val="99"/>
    <w:semiHidden/>
    <w:unhideWhenUsed/>
    <w:rsid w:val="00793CE1"/>
    <w:pPr>
      <w:spacing w:line="240" w:lineRule="auto"/>
    </w:pPr>
    <w:rPr>
      <w:sz w:val="20"/>
      <w:szCs w:val="20"/>
    </w:rPr>
  </w:style>
  <w:style w:type="character" w:customStyle="1" w:styleId="CommentTextChar">
    <w:name w:val="Comment Text Char"/>
    <w:basedOn w:val="DefaultParagraphFont"/>
    <w:link w:val="CommentText"/>
    <w:uiPriority w:val="99"/>
    <w:semiHidden/>
    <w:rsid w:val="00793CE1"/>
    <w:rPr>
      <w:sz w:val="20"/>
      <w:szCs w:val="20"/>
    </w:rPr>
  </w:style>
  <w:style w:type="paragraph" w:styleId="CommentSubject">
    <w:name w:val="annotation subject"/>
    <w:basedOn w:val="CommentText"/>
    <w:next w:val="CommentText"/>
    <w:link w:val="CommentSubjectChar"/>
    <w:uiPriority w:val="99"/>
    <w:semiHidden/>
    <w:unhideWhenUsed/>
    <w:rsid w:val="00793CE1"/>
    <w:rPr>
      <w:b/>
      <w:bCs/>
    </w:rPr>
  </w:style>
  <w:style w:type="character" w:customStyle="1" w:styleId="CommentSubjectChar">
    <w:name w:val="Comment Subject Char"/>
    <w:basedOn w:val="CommentTextChar"/>
    <w:link w:val="CommentSubject"/>
    <w:uiPriority w:val="99"/>
    <w:semiHidden/>
    <w:rsid w:val="00793CE1"/>
    <w:rPr>
      <w:b/>
      <w:bCs/>
      <w:sz w:val="20"/>
      <w:szCs w:val="20"/>
    </w:rPr>
  </w:style>
  <w:style w:type="paragraph" w:styleId="Header">
    <w:name w:val="header"/>
    <w:basedOn w:val="Normal"/>
    <w:link w:val="HeaderChar"/>
    <w:uiPriority w:val="99"/>
    <w:unhideWhenUsed/>
    <w:rsid w:val="000E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5CF"/>
  </w:style>
  <w:style w:type="paragraph" w:styleId="Footer">
    <w:name w:val="footer"/>
    <w:basedOn w:val="Normal"/>
    <w:link w:val="FooterChar"/>
    <w:uiPriority w:val="99"/>
    <w:unhideWhenUsed/>
    <w:rsid w:val="000E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5CF"/>
  </w:style>
  <w:style w:type="table" w:styleId="TableGrid">
    <w:name w:val="Table Grid"/>
    <w:basedOn w:val="TableNormal"/>
    <w:uiPriority w:val="39"/>
    <w:rsid w:val="007D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51C"/>
    <w:rPr>
      <w:color w:val="0563C1" w:themeColor="hyperlink"/>
      <w:u w:val="single"/>
    </w:rPr>
  </w:style>
  <w:style w:type="character" w:styleId="UnresolvedMention">
    <w:name w:val="Unresolved Mention"/>
    <w:basedOn w:val="DefaultParagraphFont"/>
    <w:uiPriority w:val="99"/>
    <w:semiHidden/>
    <w:unhideWhenUsed/>
    <w:rsid w:val="001F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55635">
      <w:bodyDiv w:val="1"/>
      <w:marLeft w:val="0"/>
      <w:marRight w:val="0"/>
      <w:marTop w:val="0"/>
      <w:marBottom w:val="0"/>
      <w:divBdr>
        <w:top w:val="none" w:sz="0" w:space="0" w:color="auto"/>
        <w:left w:val="none" w:sz="0" w:space="0" w:color="auto"/>
        <w:bottom w:val="none" w:sz="0" w:space="0" w:color="auto"/>
        <w:right w:val="none" w:sz="0" w:space="0" w:color="auto"/>
      </w:divBdr>
    </w:div>
    <w:div w:id="1351443908">
      <w:bodyDiv w:val="1"/>
      <w:marLeft w:val="0"/>
      <w:marRight w:val="0"/>
      <w:marTop w:val="0"/>
      <w:marBottom w:val="0"/>
      <w:divBdr>
        <w:top w:val="none" w:sz="0" w:space="0" w:color="auto"/>
        <w:left w:val="none" w:sz="0" w:space="0" w:color="auto"/>
        <w:bottom w:val="none" w:sz="0" w:space="0" w:color="auto"/>
        <w:right w:val="none" w:sz="0" w:space="0" w:color="auto"/>
      </w:divBdr>
    </w:div>
    <w:div w:id="1528173783">
      <w:bodyDiv w:val="1"/>
      <w:marLeft w:val="0"/>
      <w:marRight w:val="0"/>
      <w:marTop w:val="0"/>
      <w:marBottom w:val="0"/>
      <w:divBdr>
        <w:top w:val="none" w:sz="0" w:space="0" w:color="auto"/>
        <w:left w:val="none" w:sz="0" w:space="0" w:color="auto"/>
        <w:bottom w:val="none" w:sz="0" w:space="0" w:color="auto"/>
        <w:right w:val="none" w:sz="0" w:space="0" w:color="auto"/>
      </w:divBdr>
    </w:div>
    <w:div w:id="1588730165">
      <w:bodyDiv w:val="1"/>
      <w:marLeft w:val="0"/>
      <w:marRight w:val="0"/>
      <w:marTop w:val="0"/>
      <w:marBottom w:val="0"/>
      <w:divBdr>
        <w:top w:val="none" w:sz="0" w:space="0" w:color="auto"/>
        <w:left w:val="none" w:sz="0" w:space="0" w:color="auto"/>
        <w:bottom w:val="none" w:sz="0" w:space="0" w:color="auto"/>
        <w:right w:val="none" w:sz="0" w:space="0" w:color="auto"/>
      </w:divBdr>
    </w:div>
    <w:div w:id="1795514823">
      <w:bodyDiv w:val="1"/>
      <w:marLeft w:val="0"/>
      <w:marRight w:val="0"/>
      <w:marTop w:val="0"/>
      <w:marBottom w:val="0"/>
      <w:divBdr>
        <w:top w:val="none" w:sz="0" w:space="0" w:color="auto"/>
        <w:left w:val="none" w:sz="0" w:space="0" w:color="auto"/>
        <w:bottom w:val="none" w:sz="0" w:space="0" w:color="auto"/>
        <w:right w:val="none" w:sz="0" w:space="0" w:color="auto"/>
      </w:divBdr>
    </w:div>
    <w:div w:id="20670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68FF-F50F-459B-9E61-A5473343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14</Pages>
  <Words>16816</Words>
  <Characters>95855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MANISH KUMAR</dc:creator>
  <cp:keywords/>
  <dc:description/>
  <cp:lastModifiedBy>Editor-11</cp:lastModifiedBy>
  <cp:revision>28</cp:revision>
  <dcterms:created xsi:type="dcterms:W3CDTF">2025-02-05T09:07:00Z</dcterms:created>
  <dcterms:modified xsi:type="dcterms:W3CDTF">2025-07-10T13:09:00Z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c0255e63b1e7b5c202ca6994eb83c85540b4e2f9efc77df63de4f94f22f9f0ea</vt:lpwstr>
  </property>
  <property fmtid="{D5CDD505-2E9C-101B-9397-08002B2CF9AE}" pid="3" name="ZOTERO_PREF_1">
    <vt:lpwstr>&lt;data data-version="3" zotero-version="7.0.16"&gt;&lt;session id="ZJu849yz"/&gt;&lt;style id="http://www.zotero.org/styles/elsevier-harvard" hasBibliography="1" bibliographyStyleHasBeenSet="1"/&gt;&lt;prefs&gt;&lt;pref name="fieldType" value="Field"/&gt;&lt;pref name="automaticJournal</vt:lpwstr>
  </property>
  <property fmtid="{D5CDD505-2E9C-101B-9397-08002B2CF9AE}" pid="4" name="ZOTERO_PREF_2">
    <vt:lpwstr>Abbreviations" value="true"/&gt;&lt;/prefs&gt;&lt;/data&gt;</vt:lpwstr>
  </property>
</Properties>
</file>