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4163D" w14:textId="77777777" w:rsidR="00C93B94" w:rsidRPr="00C93B94" w:rsidRDefault="00C93B94" w:rsidP="00C93B94">
      <w:pPr>
        <w:rPr>
          <w:rFonts w:ascii="Arial" w:hAnsi="Arial" w:cs="Arial"/>
          <w:b/>
          <w:bCs/>
          <w:i/>
          <w:iCs/>
          <w:sz w:val="52"/>
          <w:szCs w:val="52"/>
          <w:u w:val="single"/>
          <w:lang w:val="en-US"/>
        </w:rPr>
      </w:pPr>
      <w:r w:rsidRPr="00C93B94">
        <w:rPr>
          <w:rFonts w:ascii="Arial" w:hAnsi="Arial" w:cs="Arial"/>
          <w:b/>
          <w:bCs/>
          <w:i/>
          <w:iCs/>
          <w:sz w:val="52"/>
          <w:szCs w:val="52"/>
          <w:u w:val="single"/>
          <w:lang w:val="en-US"/>
        </w:rPr>
        <w:t>Review Article</w:t>
      </w:r>
    </w:p>
    <w:p w14:paraId="712BD28F" w14:textId="63F28463" w:rsidR="00DE11C2" w:rsidRPr="00853AD5" w:rsidRDefault="00DE11C2" w:rsidP="00692681">
      <w:pPr>
        <w:rPr>
          <w:rFonts w:ascii="Arial" w:hAnsi="Arial" w:cs="Arial"/>
          <w:i/>
          <w:iCs/>
          <w:sz w:val="52"/>
          <w:szCs w:val="52"/>
        </w:rPr>
      </w:pPr>
      <w:bookmarkStart w:id="0" w:name="_Hlk201765114"/>
      <w:r w:rsidRPr="00853AD5">
        <w:rPr>
          <w:rFonts w:ascii="Arial" w:hAnsi="Arial" w:cs="Arial"/>
          <w:sz w:val="52"/>
          <w:szCs w:val="52"/>
        </w:rPr>
        <w:t>Apelin and its physiological role in regulatory feed intake in fish (</w:t>
      </w:r>
      <w:r w:rsidRPr="00853AD5">
        <w:rPr>
          <w:rFonts w:ascii="Arial" w:hAnsi="Arial" w:cs="Arial"/>
          <w:i/>
          <w:iCs/>
          <w:sz w:val="52"/>
          <w:szCs w:val="52"/>
        </w:rPr>
        <w:t>L</w:t>
      </w:r>
      <w:r w:rsidR="00220F5F" w:rsidRPr="00853AD5">
        <w:rPr>
          <w:rFonts w:ascii="Arial" w:hAnsi="Arial" w:cs="Arial"/>
          <w:i/>
          <w:iCs/>
          <w:sz w:val="52"/>
          <w:szCs w:val="52"/>
        </w:rPr>
        <w:t>abeo rohita</w:t>
      </w:r>
      <w:r w:rsidR="00922F4C" w:rsidRPr="00853AD5">
        <w:rPr>
          <w:rFonts w:ascii="Arial" w:hAnsi="Arial" w:cs="Arial"/>
          <w:i/>
          <w:iCs/>
          <w:sz w:val="52"/>
          <w:szCs w:val="52"/>
        </w:rPr>
        <w:t>)</w:t>
      </w:r>
    </w:p>
    <w:bookmarkEnd w:id="0"/>
    <w:p w14:paraId="479A91B4" w14:textId="5EE79F92" w:rsidR="00EF0FB3" w:rsidRPr="00F157BF" w:rsidRDefault="00C96449" w:rsidP="00017189">
      <w:pPr>
        <w:jc w:val="center"/>
        <w:rPr>
          <w:rFonts w:ascii="Times New Roman" w:hAnsi="Times New Roman" w:cs="Times New Roman"/>
          <w:b/>
          <w:bCs/>
        </w:rPr>
      </w:pPr>
      <w:r>
        <w:rPr>
          <w:rFonts w:ascii="Times New Roman" w:hAnsi="Times New Roman" w:cs="Times New Roman"/>
          <w:b/>
          <w:bCs/>
        </w:rPr>
        <w:t xml:space="preserve">                               </w:t>
      </w:r>
    </w:p>
    <w:p w14:paraId="29FA482E" w14:textId="2ECAE9C2" w:rsidR="00692681" w:rsidRPr="00DC096F" w:rsidRDefault="006B6D1C" w:rsidP="00136CB4">
      <w:pPr>
        <w:jc w:val="both"/>
        <w:rPr>
          <w:rFonts w:ascii="Arial" w:hAnsi="Arial" w:cs="Arial"/>
          <w:b/>
          <w:bCs/>
        </w:rPr>
      </w:pPr>
      <w:r w:rsidRPr="00DC096F">
        <w:rPr>
          <w:rFonts w:ascii="Arial" w:hAnsi="Arial" w:cs="Arial"/>
          <w:b/>
          <w:bCs/>
        </w:rPr>
        <w:t>A</w:t>
      </w:r>
      <w:r w:rsidR="00DC096F" w:rsidRPr="00DC096F">
        <w:rPr>
          <w:rFonts w:ascii="Arial" w:hAnsi="Arial" w:cs="Arial"/>
          <w:b/>
          <w:bCs/>
        </w:rPr>
        <w:t xml:space="preserve">BSTRACT </w:t>
      </w:r>
    </w:p>
    <w:p w14:paraId="3BA480FB" w14:textId="36880C40" w:rsidR="00692681" w:rsidRPr="00BF35B3" w:rsidRDefault="00136CB4" w:rsidP="00193452">
      <w:pPr>
        <w:spacing w:before="240"/>
        <w:jc w:val="both"/>
        <w:rPr>
          <w:rFonts w:ascii="Times New Roman" w:hAnsi="Times New Roman" w:cs="Times New Roman"/>
        </w:rPr>
      </w:pPr>
      <w:r>
        <w:rPr>
          <w:rFonts w:ascii="Times New Roman" w:hAnsi="Times New Roman" w:cs="Times New Roman"/>
        </w:rPr>
        <w:t xml:space="preserve"> </w:t>
      </w:r>
      <w:r w:rsidR="00847284" w:rsidRPr="00136CB4">
        <w:rPr>
          <w:rFonts w:ascii="Arial MT" w:hAnsi="Arial MT" w:cs="Times New Roman"/>
          <w:sz w:val="20"/>
          <w:szCs w:val="20"/>
        </w:rPr>
        <w:t>Bioactive peptide apelin is essential in animals for the control of energy balance and the maintenance of feeding behavio</w:t>
      </w:r>
      <w:r w:rsidR="00220F5F" w:rsidRPr="00136CB4">
        <w:rPr>
          <w:rFonts w:ascii="Arial MT" w:hAnsi="Arial MT" w:cs="Times New Roman"/>
          <w:sz w:val="20"/>
          <w:szCs w:val="20"/>
        </w:rPr>
        <w:t>u</w:t>
      </w:r>
      <w:r w:rsidR="00847284" w:rsidRPr="00136CB4">
        <w:rPr>
          <w:rFonts w:ascii="Arial MT" w:hAnsi="Arial MT" w:cs="Times New Roman"/>
          <w:sz w:val="20"/>
          <w:szCs w:val="20"/>
        </w:rPr>
        <w:t xml:space="preserve">r. It was studied in </w:t>
      </w:r>
      <w:r w:rsidR="00847284" w:rsidRPr="00136CB4">
        <w:rPr>
          <w:rFonts w:ascii="Arial MT" w:hAnsi="Arial MT" w:cs="Times New Roman"/>
          <w:i/>
          <w:iCs/>
          <w:sz w:val="20"/>
          <w:szCs w:val="20"/>
        </w:rPr>
        <w:t>Labeo rohita, Cirrhinus mrigala</w:t>
      </w:r>
      <w:r w:rsidR="00220F5F" w:rsidRPr="00136CB4">
        <w:rPr>
          <w:rFonts w:ascii="Arial MT" w:hAnsi="Arial MT" w:cs="Times New Roman"/>
          <w:i/>
          <w:iCs/>
          <w:sz w:val="20"/>
          <w:szCs w:val="20"/>
        </w:rPr>
        <w:t>,</w:t>
      </w:r>
      <w:r w:rsidR="00EB678D" w:rsidRPr="00136CB4">
        <w:rPr>
          <w:rFonts w:ascii="Arial MT" w:hAnsi="Arial MT" w:cs="Times New Roman"/>
          <w:i/>
          <w:iCs/>
          <w:sz w:val="20"/>
          <w:szCs w:val="20"/>
        </w:rPr>
        <w:t xml:space="preserve"> </w:t>
      </w:r>
      <w:r w:rsidR="00847284" w:rsidRPr="00136CB4">
        <w:rPr>
          <w:rFonts w:ascii="Arial MT" w:hAnsi="Arial MT" w:cs="Times New Roman"/>
          <w:i/>
          <w:iCs/>
          <w:sz w:val="20"/>
          <w:szCs w:val="20"/>
        </w:rPr>
        <w:t xml:space="preserve">Silver carp </w:t>
      </w:r>
      <w:r w:rsidR="00847284" w:rsidRPr="00136CB4">
        <w:rPr>
          <w:rFonts w:ascii="Arial MT" w:hAnsi="Arial MT" w:cs="Times New Roman"/>
          <w:sz w:val="20"/>
          <w:szCs w:val="20"/>
        </w:rPr>
        <w:t xml:space="preserve">etc., a widely cultured freshwater fish species in regulation of food intake. </w:t>
      </w:r>
      <w:r w:rsidR="0043716C" w:rsidRPr="00AD2977">
        <w:rPr>
          <w:rFonts w:ascii="Arial MT" w:hAnsi="Arial MT" w:cs="Times New Roman"/>
          <w:sz w:val="20"/>
          <w:szCs w:val="20"/>
          <w:highlight w:val="yellow"/>
        </w:rPr>
        <w:t xml:space="preserve">The review compiles findings </w:t>
      </w:r>
      <w:r w:rsidR="00422318" w:rsidRPr="00AD2977">
        <w:rPr>
          <w:rFonts w:ascii="Arial MT" w:hAnsi="Arial MT" w:cs="Times New Roman"/>
          <w:sz w:val="20"/>
          <w:szCs w:val="20"/>
          <w:highlight w:val="yellow"/>
        </w:rPr>
        <w:t xml:space="preserve">that </w:t>
      </w:r>
      <w:r w:rsidR="00847284" w:rsidRPr="00AD2977">
        <w:rPr>
          <w:rFonts w:ascii="Arial MT" w:hAnsi="Arial MT" w:cs="Times New Roman"/>
          <w:sz w:val="20"/>
          <w:szCs w:val="20"/>
          <w:highlight w:val="yellow"/>
        </w:rPr>
        <w:t>investigat</w:t>
      </w:r>
      <w:r w:rsidR="00422318" w:rsidRPr="00AD2977">
        <w:rPr>
          <w:rFonts w:ascii="Arial MT" w:hAnsi="Arial MT" w:cs="Times New Roman"/>
          <w:sz w:val="20"/>
          <w:szCs w:val="20"/>
          <w:highlight w:val="yellow"/>
        </w:rPr>
        <w:t>ed</w:t>
      </w:r>
      <w:r w:rsidR="00422318">
        <w:rPr>
          <w:rFonts w:ascii="Arial MT" w:hAnsi="Arial MT" w:cs="Times New Roman"/>
          <w:sz w:val="20"/>
          <w:szCs w:val="20"/>
        </w:rPr>
        <w:t xml:space="preserve"> </w:t>
      </w:r>
      <w:r w:rsidR="00847284" w:rsidRPr="00136CB4">
        <w:rPr>
          <w:rFonts w:ascii="Arial MT" w:hAnsi="Arial MT" w:cs="Times New Roman"/>
          <w:sz w:val="20"/>
          <w:szCs w:val="20"/>
        </w:rPr>
        <w:t xml:space="preserve"> apelin in different tissues and in interaction with hunger regulatory hormones to uncover the action of apelin in feeding process. We found that apelin and its receptors are expressed throughout the body, including in the brain, and so are likely to be involved in hunger and satiety regulation. Synthetic apelin was able to alter feeding behavio</w:t>
      </w:r>
      <w:r w:rsidR="00220F5F" w:rsidRPr="00136CB4">
        <w:rPr>
          <w:rFonts w:ascii="Arial MT" w:hAnsi="Arial MT" w:cs="Times New Roman"/>
          <w:sz w:val="20"/>
          <w:szCs w:val="20"/>
        </w:rPr>
        <w:t>u</w:t>
      </w:r>
      <w:r w:rsidR="00847284" w:rsidRPr="00136CB4">
        <w:rPr>
          <w:rFonts w:ascii="Arial MT" w:hAnsi="Arial MT" w:cs="Times New Roman"/>
          <w:sz w:val="20"/>
          <w:szCs w:val="20"/>
        </w:rPr>
        <w:t>r and key hormone</w:t>
      </w:r>
      <w:r w:rsidR="00EB678D" w:rsidRPr="00136CB4">
        <w:rPr>
          <w:rFonts w:ascii="Arial MT" w:hAnsi="Arial MT" w:cs="Times New Roman"/>
          <w:sz w:val="20"/>
          <w:szCs w:val="20"/>
        </w:rPr>
        <w:t>s</w:t>
      </w:r>
      <w:r w:rsidR="00847284" w:rsidRPr="00136CB4">
        <w:rPr>
          <w:rFonts w:ascii="Arial MT" w:hAnsi="Arial MT" w:cs="Times New Roman"/>
          <w:sz w:val="20"/>
          <w:szCs w:val="20"/>
        </w:rPr>
        <w:t xml:space="preserve"> </w:t>
      </w:r>
      <w:r w:rsidR="00E225F4" w:rsidRPr="00136CB4">
        <w:rPr>
          <w:rFonts w:ascii="Arial MT" w:hAnsi="Arial MT" w:cs="Times New Roman"/>
          <w:sz w:val="20"/>
          <w:szCs w:val="20"/>
        </w:rPr>
        <w:t>ghrelin</w:t>
      </w:r>
      <w:r w:rsidR="00EB678D" w:rsidRPr="00136CB4">
        <w:rPr>
          <w:rFonts w:ascii="Arial MT" w:hAnsi="Arial MT" w:cs="Times New Roman"/>
          <w:sz w:val="20"/>
          <w:szCs w:val="20"/>
        </w:rPr>
        <w:t xml:space="preserve"> </w:t>
      </w:r>
      <w:r w:rsidR="00847284" w:rsidRPr="00136CB4">
        <w:rPr>
          <w:rFonts w:ascii="Arial MT" w:hAnsi="Arial MT" w:cs="Times New Roman"/>
          <w:sz w:val="20"/>
          <w:szCs w:val="20"/>
        </w:rPr>
        <w:t>and leptin that respectively control appetite/energy utilization. Also, fasting and refeeding experiments revealed that apelin levels change with the nutritional state of the fish, suggesting it plays a role in adjusting feeding responses to</w:t>
      </w:r>
      <w:r w:rsidR="0022146C" w:rsidRPr="00136CB4">
        <w:rPr>
          <w:rFonts w:ascii="Arial MT" w:hAnsi="Arial MT" w:cs="Times New Roman"/>
          <w:sz w:val="20"/>
          <w:szCs w:val="20"/>
        </w:rPr>
        <w:t xml:space="preserve"> e</w:t>
      </w:r>
      <w:r w:rsidR="00847284" w:rsidRPr="00136CB4">
        <w:rPr>
          <w:rFonts w:ascii="Arial MT" w:hAnsi="Arial MT" w:cs="Times New Roman"/>
          <w:sz w:val="20"/>
          <w:szCs w:val="20"/>
        </w:rPr>
        <w:t xml:space="preserve">nsure that fish adapt to food, as determines its availability. These insights give apelin a key role as a feeding and growth regulator in aquaculture species. The mechanisms by which </w:t>
      </w:r>
      <w:r w:rsidR="00D41868">
        <w:rPr>
          <w:rFonts w:ascii="Arial MT" w:hAnsi="Arial MT" w:cs="Times New Roman"/>
          <w:sz w:val="20"/>
          <w:szCs w:val="20"/>
        </w:rPr>
        <w:t>apelin</w:t>
      </w:r>
      <w:r w:rsidR="00847284" w:rsidRPr="00136CB4">
        <w:rPr>
          <w:rFonts w:ascii="Arial MT" w:hAnsi="Arial MT" w:cs="Times New Roman"/>
          <w:sz w:val="20"/>
          <w:szCs w:val="20"/>
        </w:rPr>
        <w:t xml:space="preserve"> affect fish farming efficiency and sustainability could be understood, which could ultimately lead to new approaches to optimize feeding strategies of fish farm to improve the efficiency and sustainability of fish farming</w:t>
      </w:r>
      <w:r w:rsidR="00847284" w:rsidRPr="00BF35B3">
        <w:rPr>
          <w:rFonts w:ascii="Times New Roman" w:hAnsi="Times New Roman" w:cs="Times New Roman"/>
        </w:rPr>
        <w:t>.</w:t>
      </w:r>
    </w:p>
    <w:p w14:paraId="30F4E6FD" w14:textId="4D42C363" w:rsidR="00692681" w:rsidRPr="00F72176" w:rsidRDefault="00020F82" w:rsidP="00692681">
      <w:pPr>
        <w:rPr>
          <w:rFonts w:ascii="Arial" w:hAnsi="Arial" w:cs="Arial"/>
          <w:b/>
          <w:bCs/>
          <w:sz w:val="24"/>
          <w:szCs w:val="24"/>
        </w:rPr>
      </w:pPr>
      <w:r w:rsidRPr="00F72176">
        <w:rPr>
          <w:rFonts w:ascii="Arial" w:hAnsi="Arial" w:cs="Arial"/>
          <w:b/>
          <w:bCs/>
          <w:sz w:val="24"/>
          <w:szCs w:val="24"/>
        </w:rPr>
        <w:t>K</w:t>
      </w:r>
      <w:r w:rsidR="00F72176" w:rsidRPr="00F72176">
        <w:rPr>
          <w:rFonts w:ascii="Arial" w:hAnsi="Arial" w:cs="Arial"/>
          <w:b/>
          <w:bCs/>
          <w:sz w:val="24"/>
          <w:szCs w:val="24"/>
        </w:rPr>
        <w:t>EYWORDS</w:t>
      </w:r>
    </w:p>
    <w:p w14:paraId="0A509CF7" w14:textId="09B242AE" w:rsidR="00AC19A9" w:rsidRPr="00F72176" w:rsidRDefault="00AC19A9" w:rsidP="001B3704">
      <w:pPr>
        <w:spacing w:before="240" w:line="240" w:lineRule="auto"/>
        <w:rPr>
          <w:rFonts w:ascii="Arial" w:hAnsi="Arial" w:cs="Arial"/>
          <w:sz w:val="20"/>
          <w:szCs w:val="20"/>
        </w:rPr>
      </w:pPr>
      <w:r w:rsidRPr="00F72176">
        <w:rPr>
          <w:rFonts w:ascii="Arial" w:hAnsi="Arial" w:cs="Arial"/>
          <w:sz w:val="20"/>
          <w:szCs w:val="20"/>
        </w:rPr>
        <w:t>Hunger regulation, Eating patterns, Feed efficiency, Metabolic processes, Apelin peptide.</w:t>
      </w:r>
    </w:p>
    <w:p w14:paraId="735AC5A9" w14:textId="066B9030" w:rsidR="001231CE" w:rsidRPr="00EF7703" w:rsidRDefault="001231CE" w:rsidP="00692681">
      <w:pPr>
        <w:rPr>
          <w:rFonts w:ascii="Times New Roman" w:hAnsi="Times New Roman" w:cs="Times New Roman"/>
        </w:rPr>
      </w:pPr>
    </w:p>
    <w:p w14:paraId="730A4192" w14:textId="77777777" w:rsidR="00193452" w:rsidRDefault="00692681" w:rsidP="00193452">
      <w:pPr>
        <w:rPr>
          <w:rFonts w:ascii="Arial" w:hAnsi="Arial" w:cs="Arial"/>
          <w:b/>
          <w:bCs/>
        </w:rPr>
      </w:pPr>
      <w:r w:rsidRPr="008877D0">
        <w:rPr>
          <w:rFonts w:ascii="Arial" w:hAnsi="Arial" w:cs="Arial"/>
          <w:b/>
          <w:bCs/>
        </w:rPr>
        <w:t>INTRODUCTION</w:t>
      </w:r>
    </w:p>
    <w:p w14:paraId="00EC150A" w14:textId="3622E079" w:rsidR="00B04E19" w:rsidRPr="00193452" w:rsidRDefault="009A6000" w:rsidP="00193452">
      <w:pPr>
        <w:spacing w:before="240"/>
        <w:rPr>
          <w:rFonts w:ascii="Arial" w:hAnsi="Arial" w:cs="Arial"/>
          <w:b/>
          <w:bCs/>
        </w:rPr>
      </w:pPr>
      <w:r>
        <w:rPr>
          <w:rFonts w:ascii="Arial MT" w:hAnsi="Arial MT" w:cs="Times New Roman"/>
          <w:i/>
          <w:iCs/>
          <w:sz w:val="20"/>
          <w:szCs w:val="20"/>
        </w:rPr>
        <w:t xml:space="preserve">  </w:t>
      </w:r>
      <w:r w:rsidR="00C62E64" w:rsidRPr="00990A4A">
        <w:rPr>
          <w:rFonts w:ascii="Arial MT" w:hAnsi="Arial MT" w:cs="Times New Roman"/>
          <w:i/>
          <w:iCs/>
          <w:sz w:val="20"/>
          <w:szCs w:val="20"/>
        </w:rPr>
        <w:t>Labeo rohita</w:t>
      </w:r>
      <w:r w:rsidR="00C62E64" w:rsidRPr="00990A4A">
        <w:rPr>
          <w:rFonts w:ascii="Arial MT" w:hAnsi="Arial MT" w:cs="Times New Roman"/>
          <w:sz w:val="20"/>
          <w:szCs w:val="20"/>
        </w:rPr>
        <w:t xml:space="preserve"> (Rohu) produces bioactive peptides, which are short-chain protein fragments having advantageous biological ac</w:t>
      </w:r>
      <w:r w:rsidR="002103DF" w:rsidRPr="00990A4A">
        <w:rPr>
          <w:rFonts w:ascii="Arial MT" w:hAnsi="Arial MT" w:cs="Times New Roman"/>
          <w:sz w:val="20"/>
          <w:szCs w:val="20"/>
        </w:rPr>
        <w:t>tion.</w:t>
      </w:r>
      <w:r w:rsidR="00C62E64" w:rsidRPr="00990A4A">
        <w:rPr>
          <w:rFonts w:ascii="Arial MT" w:hAnsi="Arial MT" w:cs="Times New Roman"/>
          <w:sz w:val="20"/>
          <w:szCs w:val="20"/>
        </w:rPr>
        <w:t xml:space="preserve">  These peptides are produced by the enzymatic hydrolysis of muscle proteins and are linked to a number of physiological processes.  These peptides have antibacterial, antioxidant, antihypertensive, and immunomodulatory properties that can benefit the pharmaceutical </w:t>
      </w:r>
      <w:r w:rsidR="00C62E64" w:rsidRPr="00990A4A">
        <w:rPr>
          <w:rFonts w:ascii="Arial MT" w:hAnsi="Arial MT" w:cs="Times New Roman"/>
          <w:sz w:val="20"/>
          <w:szCs w:val="20"/>
        </w:rPr>
        <w:lastRenderedPageBreak/>
        <w:t>and nutraceutical sectors.</w:t>
      </w:r>
      <w:r w:rsidR="002103DF" w:rsidRPr="00990A4A">
        <w:rPr>
          <w:rFonts w:ascii="Arial MT" w:hAnsi="Arial MT" w:cs="Times New Roman"/>
          <w:sz w:val="20"/>
          <w:szCs w:val="20"/>
        </w:rPr>
        <w:t xml:space="preserve"> </w:t>
      </w:r>
      <w:r w:rsidR="00290AAE" w:rsidRPr="00990A4A">
        <w:rPr>
          <w:rFonts w:ascii="Arial MT" w:hAnsi="Arial MT" w:cs="Times New Roman"/>
          <w:b/>
          <w:bCs/>
          <w:noProof/>
          <w:sz w:val="20"/>
          <w:szCs w:val="20"/>
        </w:rPr>
        <w:drawing>
          <wp:inline distT="0" distB="0" distL="0" distR="0" wp14:anchorId="1DB0B5A4" wp14:editId="3CD2AB78">
            <wp:extent cx="5731510" cy="4712970"/>
            <wp:effectExtent l="0" t="0" r="2540" b="0"/>
            <wp:docPr id="979716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716478" name="Picture 979716478"/>
                    <pic:cNvPicPr/>
                  </pic:nvPicPr>
                  <pic:blipFill>
                    <a:blip r:embed="rId8">
                      <a:extLst>
                        <a:ext uri="{28A0092B-C50C-407E-A947-70E740481C1C}">
                          <a14:useLocalDpi xmlns:a14="http://schemas.microsoft.com/office/drawing/2010/main" val="0"/>
                        </a:ext>
                      </a:extLst>
                    </a:blip>
                    <a:stretch>
                      <a:fillRect/>
                    </a:stretch>
                  </pic:blipFill>
                  <pic:spPr>
                    <a:xfrm>
                      <a:off x="0" y="0"/>
                      <a:ext cx="5731510" cy="4712970"/>
                    </a:xfrm>
                    <a:prstGeom prst="rect">
                      <a:avLst/>
                    </a:prstGeom>
                  </pic:spPr>
                </pic:pic>
              </a:graphicData>
            </a:graphic>
          </wp:inline>
        </w:drawing>
      </w:r>
    </w:p>
    <w:p w14:paraId="2C19F538" w14:textId="265024B4" w:rsidR="009148A8" w:rsidRPr="007B671F" w:rsidRDefault="009148A8" w:rsidP="006142A2">
      <w:pPr>
        <w:spacing w:line="240" w:lineRule="auto"/>
        <w:jc w:val="center"/>
        <w:rPr>
          <w:rFonts w:ascii="Arial MT" w:hAnsi="Arial MT" w:cs="Times New Roman"/>
          <w:sz w:val="20"/>
          <w:szCs w:val="20"/>
        </w:rPr>
      </w:pPr>
      <w:r w:rsidRPr="00990A4A">
        <w:rPr>
          <w:rFonts w:ascii="Arial MT" w:hAnsi="Arial MT" w:cs="Times New Roman"/>
          <w:sz w:val="20"/>
          <w:szCs w:val="20"/>
        </w:rPr>
        <w:t>F</w:t>
      </w:r>
      <w:r w:rsidR="004977D0" w:rsidRPr="00990A4A">
        <w:rPr>
          <w:rFonts w:ascii="Arial MT" w:hAnsi="Arial MT" w:cs="Times New Roman"/>
          <w:sz w:val="20"/>
          <w:szCs w:val="20"/>
        </w:rPr>
        <w:t>igure</w:t>
      </w:r>
      <w:r w:rsidR="004977D0" w:rsidRPr="00990A4A">
        <w:rPr>
          <w:rFonts w:ascii="Arial MT" w:hAnsi="Arial MT" w:cs="Times New Roman"/>
          <w:b/>
          <w:bCs/>
          <w:sz w:val="20"/>
          <w:szCs w:val="20"/>
        </w:rPr>
        <w:t xml:space="preserve"> </w:t>
      </w:r>
      <w:r w:rsidR="00C738CA">
        <w:rPr>
          <w:rFonts w:ascii="Arial MT" w:hAnsi="Arial MT" w:cs="Times New Roman"/>
          <w:sz w:val="20"/>
          <w:szCs w:val="20"/>
        </w:rPr>
        <w:t>–</w:t>
      </w:r>
      <w:r w:rsidR="004977D0" w:rsidRPr="00990A4A">
        <w:rPr>
          <w:rFonts w:ascii="Arial MT" w:hAnsi="Arial MT" w:cs="Times New Roman"/>
          <w:sz w:val="20"/>
          <w:szCs w:val="20"/>
        </w:rPr>
        <w:t xml:space="preserve"> </w:t>
      </w:r>
      <w:r w:rsidR="001708FC" w:rsidRPr="00990A4A">
        <w:rPr>
          <w:rFonts w:ascii="Arial MT" w:hAnsi="Arial MT" w:cs="Times New Roman"/>
          <w:sz w:val="20"/>
          <w:szCs w:val="20"/>
        </w:rPr>
        <w:t>1</w:t>
      </w:r>
      <w:r w:rsidR="00C738CA">
        <w:rPr>
          <w:rFonts w:ascii="Arial MT" w:hAnsi="Arial MT" w:cs="Times New Roman"/>
          <w:sz w:val="20"/>
          <w:szCs w:val="20"/>
        </w:rPr>
        <w:t xml:space="preserve"> </w:t>
      </w:r>
      <w:r w:rsidR="00243BFF" w:rsidRPr="00336BBE">
        <w:rPr>
          <w:rFonts w:ascii="Arial MT" w:hAnsi="Arial MT" w:cs="Times New Roman"/>
          <w:sz w:val="20"/>
          <w:szCs w:val="20"/>
          <w:highlight w:val="yellow"/>
        </w:rPr>
        <w:t xml:space="preserve">Schematic representation </w:t>
      </w:r>
      <w:r w:rsidR="00FC40DF" w:rsidRPr="00336BBE">
        <w:rPr>
          <w:rFonts w:ascii="Arial MT" w:hAnsi="Arial MT" w:cs="Times New Roman"/>
          <w:sz w:val="20"/>
          <w:szCs w:val="20"/>
          <w:highlight w:val="yellow"/>
        </w:rPr>
        <w:t xml:space="preserve"> of </w:t>
      </w:r>
      <w:r w:rsidR="00F37B65" w:rsidRPr="00336BBE">
        <w:rPr>
          <w:rFonts w:ascii="Arial MT" w:hAnsi="Arial MT" w:cs="Times New Roman"/>
          <w:sz w:val="20"/>
          <w:szCs w:val="20"/>
          <w:highlight w:val="yellow"/>
        </w:rPr>
        <w:t>Apelin (APLN)</w:t>
      </w:r>
      <w:r w:rsidR="009021AD" w:rsidRPr="00336BBE">
        <w:rPr>
          <w:rFonts w:ascii="Arial MT" w:hAnsi="Arial MT" w:cs="Times New Roman"/>
          <w:sz w:val="20"/>
          <w:szCs w:val="20"/>
          <w:highlight w:val="yellow"/>
        </w:rPr>
        <w:t xml:space="preserve"> pathway and its regulatory role in </w:t>
      </w:r>
      <w:r w:rsidR="00945DAD" w:rsidRPr="00336BBE">
        <w:rPr>
          <w:rFonts w:ascii="Arial MT" w:hAnsi="Arial MT" w:cs="Times New Roman"/>
          <w:sz w:val="20"/>
          <w:szCs w:val="20"/>
          <w:highlight w:val="yellow"/>
        </w:rPr>
        <w:t xml:space="preserve">in glucose metabolism and </w:t>
      </w:r>
      <w:r w:rsidR="006142A2" w:rsidRPr="00336BBE">
        <w:rPr>
          <w:rFonts w:ascii="Arial MT" w:hAnsi="Arial MT" w:cs="Times New Roman"/>
          <w:sz w:val="20"/>
          <w:szCs w:val="20"/>
          <w:highlight w:val="yellow"/>
        </w:rPr>
        <w:t xml:space="preserve">energy balance in </w:t>
      </w:r>
      <w:proofErr w:type="spellStart"/>
      <w:r w:rsidR="006142A2" w:rsidRPr="00336BBE">
        <w:rPr>
          <w:rFonts w:ascii="Arial MT" w:hAnsi="Arial MT" w:cs="Times New Roman"/>
          <w:i/>
          <w:iCs/>
          <w:sz w:val="20"/>
          <w:szCs w:val="20"/>
          <w:highlight w:val="yellow"/>
        </w:rPr>
        <w:t>Labeo</w:t>
      </w:r>
      <w:proofErr w:type="spellEnd"/>
      <w:r w:rsidR="006142A2" w:rsidRPr="00336BBE">
        <w:rPr>
          <w:rFonts w:ascii="Arial MT" w:hAnsi="Arial MT" w:cs="Times New Roman"/>
          <w:i/>
          <w:iCs/>
          <w:sz w:val="20"/>
          <w:szCs w:val="20"/>
          <w:highlight w:val="yellow"/>
        </w:rPr>
        <w:t xml:space="preserve"> </w:t>
      </w:r>
      <w:proofErr w:type="spellStart"/>
      <w:r w:rsidR="006142A2" w:rsidRPr="00336BBE">
        <w:rPr>
          <w:rFonts w:ascii="Arial MT" w:hAnsi="Arial MT" w:cs="Times New Roman"/>
          <w:i/>
          <w:iCs/>
          <w:sz w:val="20"/>
          <w:szCs w:val="20"/>
          <w:highlight w:val="yellow"/>
        </w:rPr>
        <w:t>rohita</w:t>
      </w:r>
      <w:proofErr w:type="spellEnd"/>
      <w:r w:rsidR="007B671F" w:rsidRPr="00336BBE">
        <w:rPr>
          <w:rFonts w:ascii="Arial MT" w:hAnsi="Arial MT" w:cs="Times New Roman"/>
          <w:i/>
          <w:iCs/>
          <w:sz w:val="20"/>
          <w:szCs w:val="20"/>
          <w:highlight w:val="yellow"/>
        </w:rPr>
        <w:t xml:space="preserve"> </w:t>
      </w:r>
      <w:r w:rsidR="007B671F" w:rsidRPr="00336BBE">
        <w:rPr>
          <w:rFonts w:ascii="Arial MT" w:hAnsi="Arial MT" w:cs="Times New Roman"/>
          <w:sz w:val="20"/>
          <w:szCs w:val="20"/>
          <w:highlight w:val="yellow"/>
        </w:rPr>
        <w:t xml:space="preserve">under </w:t>
      </w:r>
      <w:r w:rsidR="009D7AB0" w:rsidRPr="00336BBE">
        <w:rPr>
          <w:rFonts w:ascii="Arial MT" w:hAnsi="Arial MT" w:cs="Times New Roman"/>
          <w:sz w:val="20"/>
          <w:szCs w:val="20"/>
          <w:highlight w:val="yellow"/>
        </w:rPr>
        <w:t>hyper insulinemic</w:t>
      </w:r>
      <w:r w:rsidR="008059CB" w:rsidRPr="00336BBE">
        <w:rPr>
          <w:rFonts w:ascii="Arial MT" w:hAnsi="Arial MT" w:cs="Times New Roman"/>
          <w:sz w:val="20"/>
          <w:szCs w:val="20"/>
          <w:highlight w:val="yellow"/>
        </w:rPr>
        <w:t xml:space="preserve"> conditions.</w:t>
      </w:r>
    </w:p>
    <w:p w14:paraId="7D2F6F10" w14:textId="7D3BD4B8" w:rsidR="009C3465" w:rsidRPr="00990A4A" w:rsidRDefault="009A6000" w:rsidP="008D1F7C">
      <w:pPr>
        <w:spacing w:before="240" w:line="240" w:lineRule="auto"/>
        <w:jc w:val="both"/>
        <w:rPr>
          <w:rFonts w:ascii="Arial MT" w:hAnsi="Arial MT" w:cs="Times New Roman"/>
          <w:color w:val="000000" w:themeColor="text1"/>
          <w:sz w:val="20"/>
          <w:szCs w:val="20"/>
        </w:rPr>
      </w:pPr>
      <w:r>
        <w:rPr>
          <w:rFonts w:ascii="Arial MT" w:hAnsi="Arial MT" w:cs="Times New Roman"/>
          <w:sz w:val="20"/>
          <w:szCs w:val="20"/>
        </w:rPr>
        <w:t xml:space="preserve"> </w:t>
      </w:r>
      <w:r w:rsidR="00907744" w:rsidRPr="00990A4A">
        <w:rPr>
          <w:rFonts w:ascii="Arial MT" w:hAnsi="Arial MT" w:cs="Times New Roman"/>
          <w:sz w:val="20"/>
          <w:szCs w:val="20"/>
        </w:rPr>
        <w:t>As a biologically active peptide, apelin has also been of major interest as an important factor in maintaining energy balance and feeding behavio</w:t>
      </w:r>
      <w:r w:rsidR="0095552E" w:rsidRPr="00990A4A">
        <w:rPr>
          <w:rFonts w:ascii="Arial MT" w:hAnsi="Arial MT" w:cs="Times New Roman"/>
          <w:sz w:val="20"/>
          <w:szCs w:val="20"/>
        </w:rPr>
        <w:t>u</w:t>
      </w:r>
      <w:r w:rsidR="00907744" w:rsidRPr="00990A4A">
        <w:rPr>
          <w:rFonts w:ascii="Arial MT" w:hAnsi="Arial MT" w:cs="Times New Roman"/>
          <w:sz w:val="20"/>
          <w:szCs w:val="20"/>
        </w:rPr>
        <w:t>r consistent with other animal species</w:t>
      </w:r>
      <w:r w:rsidR="00B5356D" w:rsidRPr="00990A4A">
        <w:rPr>
          <w:rFonts w:ascii="Arial MT" w:hAnsi="Arial MT" w:cs="Times New Roman"/>
          <w:sz w:val="20"/>
          <w:szCs w:val="20"/>
        </w:rPr>
        <w:t xml:space="preserve"> </w:t>
      </w:r>
      <w:r w:rsidR="00C03861" w:rsidRPr="00990A4A">
        <w:rPr>
          <w:rFonts w:ascii="Arial MT" w:hAnsi="Arial MT"/>
          <w:sz w:val="20"/>
          <w:szCs w:val="20"/>
        </w:rPr>
        <w:fldChar w:fldCharType="begin"/>
      </w:r>
      <w:r w:rsidR="00302EE9" w:rsidRPr="00990A4A">
        <w:rPr>
          <w:rFonts w:ascii="Arial MT" w:hAnsi="Arial MT"/>
          <w:sz w:val="20"/>
          <w:szCs w:val="20"/>
        </w:rPr>
        <w:instrText xml:space="preserve"> ADDIN ZOTERO_ITEM CSL_CITATION {"citationID":"clG7SNaR","properties":{"formattedCitation":"(Shokrollahi et al., 2024a)","plainCitation":"(Shokrollahi et al., 2024a)","noteIndex":0},"citationItems":[{"id":13,"uris":["http://zotero.org/users/local/XirUjnJH/items/NAWQZB9L"],"itemData":{"id":13,"type":"article-journal","abstract":"Adipose tissue, both intricate and fundamental to physiological functions, comprises cell types, including adipocytes, pivotal in secreting bioactive peptides known as ‘adipokines.’ Apelin (APLN), Visfatin (VSFTN), and Irisin (IRSN) are novel adipokines involved in regulating energy, carbohydrate, protein, and lipid metabolism. APLN acts as an endogenous ligand for G-protein-coupled receptors, VSFTN is essential in nicotinamide adenine dinucleotide (NAD) biosynthesis, and IRSN is released from skeletal muscle and adipose tissues. Their influence spans various physiological domains, including insulin resistance and sensitivity, cardiovascular functions, angiogenesis, and reproductive systems. This review focuses on the potential roles of APLN, VSFTN, and IRSN in energy regulation mechanisms related to farm animal production. Despite accumulating evidence of their significance, comprehensive understanding is still emerging, with most studies based on model organisms. Thus, there’s a pressing need for targeted research on farm animals. Addressing these knowledge gaps could pave the way for improved health strategies, reproductive efficiency, and productivity in farm animals. Future research should focus on understanding the multifaceted interactions of these adipokines and their implications for promoting sustainable and effective animal production.","container-title":"Frontiers in Veterinary Science","DOI":"10.3389/fvets.2024.1435788","ISSN":"2297-1769","journalAbbreviation":"Front. Vet. Sci.","page":"1435788","source":"DOI.org (Crossref)","title":"Exploring the potential roles of apelin, visfatin, and irisin in energy regulation in farm animals: an overview","title-short":"Exploring the potential roles of apelin, visfatin, and irisin in energy regulation in farm animals","URL":"https://www.frontiersin.org/articles/10.3389/fvets.2024.1435788/full","volume":"11","author":[{"family":"Shokrollahi","given":"Borhan"},{"family":"Jang","given":"Sun-Sik"},{"family":"Lee","given":"Hyun Jeong"},{"family":"Ahmad","given":"Hafiz Ishfaq"},{"family":"Sesay","given":"Abdul Rahman"},{"family":"Ghazikhani Shad","given":"Ali"},{"family":"Morammazi","given":"Salim"},{"family":"Abdelnour","given":"Sameh A."}],"accessed":{"date-parts":[["2025",3,15]]},"issued":{"date-parts":[["2024",7,19]]}}}],"schema":"https://github.com/citation-style-language/schema/raw/master/csl-citation.json"} </w:instrText>
      </w:r>
      <w:r w:rsidR="00C03861" w:rsidRPr="00990A4A">
        <w:rPr>
          <w:rFonts w:ascii="Arial MT" w:hAnsi="Arial MT"/>
          <w:sz w:val="20"/>
          <w:szCs w:val="20"/>
        </w:rPr>
        <w:fldChar w:fldCharType="separate"/>
      </w:r>
      <w:r w:rsidR="00A870FA" w:rsidRPr="00A870FA">
        <w:rPr>
          <w:rFonts w:ascii="Arial MT" w:hAnsi="Arial MT"/>
          <w:sz w:val="20"/>
        </w:rPr>
        <w:t>(Shokrollahi et al., 2024a)</w:t>
      </w:r>
      <w:r w:rsidR="00C03861" w:rsidRPr="00990A4A">
        <w:rPr>
          <w:rFonts w:ascii="Arial MT" w:hAnsi="Arial MT"/>
          <w:sz w:val="20"/>
          <w:szCs w:val="20"/>
        </w:rPr>
        <w:fldChar w:fldCharType="end"/>
      </w:r>
      <w:r w:rsidR="00B17DEE" w:rsidRPr="00990A4A">
        <w:rPr>
          <w:rFonts w:ascii="Arial MT" w:hAnsi="Arial MT" w:cs="Times New Roman"/>
          <w:sz w:val="20"/>
          <w:szCs w:val="20"/>
        </w:rPr>
        <w:t xml:space="preserve"> </w:t>
      </w:r>
      <w:r w:rsidR="00907744" w:rsidRPr="00990A4A">
        <w:rPr>
          <w:rFonts w:ascii="Arial MT" w:hAnsi="Arial MT" w:cs="Times New Roman"/>
          <w:sz w:val="20"/>
          <w:szCs w:val="20"/>
        </w:rPr>
        <w:t>. The endogenous ligand of the APJ receptor was originally found to be apelin and it appears to be a critical physiological function related to cardiovascular well-being, fluid balance and metabolism</w:t>
      </w:r>
      <w:r w:rsidR="00463F94" w:rsidRPr="00990A4A">
        <w:rPr>
          <w:rFonts w:ascii="Arial MT" w:hAnsi="Arial MT" w:cs="Times New Roman"/>
          <w:sz w:val="20"/>
          <w:szCs w:val="20"/>
        </w:rPr>
        <w:fldChar w:fldCharType="begin"/>
      </w:r>
      <w:r w:rsidR="00463F94" w:rsidRPr="00990A4A">
        <w:rPr>
          <w:rFonts w:ascii="Arial MT" w:hAnsi="Arial MT" w:cs="Times New Roman"/>
          <w:sz w:val="20"/>
          <w:szCs w:val="20"/>
        </w:rPr>
        <w:instrText xml:space="preserve"> ADDIN ZOTERO_ITEM CSL_CITATION {"citationID":"X6VjrSEn","properties":{"formattedCitation":"(Li et al., 2023)","plainCitation":"(Li et al., 2023)","noteIndex":0},"citationItems":[{"id":17,"uris":["http://zotero.org/users/local/XirUjnJH/items/UGXU393U"],"itemData":{"id":17,"type":"article-journal","container-title":"Molecular Biology Reports","DOI":"10.1007/s11033-022-08075-9","ISSN":"0301-4851, 1573-4978","issue":"2","journalAbbreviation":"Mol Biol Rep","language":"en","page":"1639-1653","source":"DOI.org (Crossref)","title":"Apelin/APJ system: an emerging therapeutic target for neurological diseases","title-short":"Apelin/APJ system","URL":"https://link.springer.com/10.1007/s11033-022-08075-9","volume":"50","author":[{"family":"Li","given":"Ao"},{"family":"Zhao","given":"Qun"},{"family":"Chen","given":"Linxi"},{"family":"Li","given":"Zhiyue"}],"accessed":{"date-parts":[["2025",3,15]]},"issued":{"date-parts":[["2023",2]]}}}],"schema":"https://github.com/citation-style-language/schema/raw/master/csl-citation.json"} </w:instrText>
      </w:r>
      <w:r w:rsidR="00463F94" w:rsidRPr="00990A4A">
        <w:rPr>
          <w:rFonts w:ascii="Arial MT" w:hAnsi="Arial MT" w:cs="Times New Roman"/>
          <w:sz w:val="20"/>
          <w:szCs w:val="20"/>
        </w:rPr>
        <w:fldChar w:fldCharType="separate"/>
      </w:r>
      <w:r w:rsidR="00A870FA" w:rsidRPr="00A870FA">
        <w:rPr>
          <w:rFonts w:ascii="Arial MT" w:hAnsi="Arial MT"/>
          <w:sz w:val="20"/>
        </w:rPr>
        <w:t>(Li et al., 2023)</w:t>
      </w:r>
      <w:r w:rsidR="00463F94" w:rsidRPr="00990A4A">
        <w:rPr>
          <w:rFonts w:ascii="Arial MT" w:hAnsi="Arial MT" w:cs="Times New Roman"/>
          <w:sz w:val="20"/>
          <w:szCs w:val="20"/>
        </w:rPr>
        <w:fldChar w:fldCharType="end"/>
      </w:r>
      <w:r w:rsidR="002674EC" w:rsidRPr="00990A4A">
        <w:rPr>
          <w:rFonts w:ascii="Arial MT" w:hAnsi="Arial MT" w:cs="Times New Roman"/>
          <w:sz w:val="20"/>
          <w:szCs w:val="20"/>
        </w:rPr>
        <w:t xml:space="preserve"> </w:t>
      </w:r>
      <w:r w:rsidR="00907744" w:rsidRPr="00990A4A">
        <w:rPr>
          <w:rFonts w:ascii="Arial MT" w:hAnsi="Arial MT" w:cs="Times New Roman"/>
          <w:sz w:val="20"/>
          <w:szCs w:val="20"/>
        </w:rPr>
        <w:t>. Apelin has been shown to regulate appetite in mammals and is, therefore, targeted for study regarding obesity and metabolic disorders</w:t>
      </w:r>
      <w:r w:rsidR="00BB6DE8" w:rsidRPr="00990A4A">
        <w:rPr>
          <w:rFonts w:ascii="Arial MT" w:hAnsi="Arial MT" w:cs="Times New Roman"/>
          <w:sz w:val="20"/>
          <w:szCs w:val="20"/>
        </w:rPr>
        <w:t>.</w:t>
      </w:r>
      <w:r w:rsidR="00186D4E" w:rsidRPr="00990A4A">
        <w:rPr>
          <w:rFonts w:ascii="Arial MT" w:hAnsi="Arial MT" w:cs="Times New Roman"/>
          <w:sz w:val="20"/>
          <w:szCs w:val="20"/>
        </w:rPr>
        <w:fldChar w:fldCharType="begin"/>
      </w:r>
      <w:r w:rsidR="00186D4E" w:rsidRPr="00990A4A">
        <w:rPr>
          <w:rFonts w:ascii="Arial MT" w:hAnsi="Arial MT" w:cs="Times New Roman"/>
          <w:sz w:val="20"/>
          <w:szCs w:val="20"/>
        </w:rPr>
        <w:instrText xml:space="preserve"> ADDIN ZOTERO_ITEM CSL_CITATION {"citationID":"Ur1fkkaw","properties":{"formattedCitation":"(Hu et al., 2021)","plainCitation":"(Hu et al., 2021)","noteIndex":0},"citationItems":[{"id":19,"uris":["http://zotero.org/users/local/XirUjnJH/items/C2ST4JGK"],"itemData":{"id":19,"type":"article-journal","abstract":"The apelin receptor (APJ) is a member of the family A of G-protein-coupled receptors (GPCRs) and is involved in range of physiological and pathological functions, including fluid homeostasis, anxiety, and depression, as well as cardiovascular and metabolic disorders. APJ was classically described as a monomeric transmembrane receptor that forms a ternary complex together with its ligand and associated G proteins. More recently, increasing evidence indicates that APJ may interact with other GPCRs to form heterodimers, which may selectively modulate distinct intracellular signal transduction pathways. Besides, the apelin/APJ system plays important roles in the physiology and pathophysiology of several organs, including regulation of blood pressure, cardiac contractility, angiogenesis, metabolic balance, and cell proliferation, apoptosis, or inflammation. Additionally, the apelin/APJ system is widely expressed in the central nervous system, especially in neurons and oligodendrocytes. This article reviews the role of apelin/APJ in energy metabolism and water homeostasis. Compared with the traditional diuretics, apelin exerts a positive inotropic effect on the heart, while increases water excretion. Therefore, drugs targeting apelin/APJ system undoubtedly provide more therapeutic options for patients with congestive heart failure accompanied with hyponatremia. To provide more precise guidance for the development of clinical drugs, further in-depth studies are warranted on the metabolism and signaling pathways associated with apelin/APJ system.","container-title":"Frontiers in Physiology","DOI":"10.3389/fphys.2021.632886","ISSN":"1664-042X","journalAbbreviation":"Front. Physiol.","page":"632886","source":"DOI.org (Crossref)","title":"The Role of Apelin/Apelin Receptor in Energy Metabolism and Water Homeostasis: A Comprehensive Narrative Review","title-short":"The Role of Apelin/Apelin Receptor in Energy Metabolism and Water Homeostasis","URL":"https://www.frontiersin.org/articles/10.3389/fphys.2021.632886/full","volume":"12","author":[{"family":"Hu","given":"Gonghui"},{"family":"Wang","given":"Zhen"},{"family":"Zhang","given":"Rumin"},{"family":"Sun","given":"Wenping"},{"family":"Chen","given":"Xiaoyu"}],"accessed":{"date-parts":[["2025",3,15]]},"issued":{"date-parts":[["2021",2,10]]}}}],"schema":"https://github.com/citation-style-language/schema/raw/master/csl-citation.json"} </w:instrText>
      </w:r>
      <w:r w:rsidR="00186D4E" w:rsidRPr="00990A4A">
        <w:rPr>
          <w:rFonts w:ascii="Arial MT" w:hAnsi="Arial MT" w:cs="Times New Roman"/>
          <w:sz w:val="20"/>
          <w:szCs w:val="20"/>
        </w:rPr>
        <w:fldChar w:fldCharType="separate"/>
      </w:r>
      <w:r w:rsidR="00A870FA" w:rsidRPr="00A870FA">
        <w:rPr>
          <w:rFonts w:ascii="Arial MT" w:hAnsi="Arial MT"/>
          <w:sz w:val="20"/>
        </w:rPr>
        <w:t>(Hu et al., 2021)</w:t>
      </w:r>
      <w:r w:rsidR="00186D4E" w:rsidRPr="00990A4A">
        <w:rPr>
          <w:rFonts w:ascii="Arial MT" w:hAnsi="Arial MT" w:cs="Times New Roman"/>
          <w:sz w:val="20"/>
          <w:szCs w:val="20"/>
        </w:rPr>
        <w:fldChar w:fldCharType="end"/>
      </w:r>
      <w:r w:rsidR="004F28FF" w:rsidRPr="00990A4A">
        <w:rPr>
          <w:rFonts w:ascii="Arial MT" w:hAnsi="Arial MT" w:cs="Times New Roman"/>
          <w:color w:val="000000" w:themeColor="text1"/>
          <w:sz w:val="20"/>
          <w:szCs w:val="20"/>
        </w:rPr>
        <w:t>.</w:t>
      </w:r>
      <w:r w:rsidR="00907744" w:rsidRPr="00990A4A">
        <w:rPr>
          <w:rFonts w:ascii="Arial MT" w:hAnsi="Arial MT" w:cs="Times New Roman"/>
          <w:sz w:val="20"/>
          <w:szCs w:val="20"/>
        </w:rPr>
        <w:t>Understanding of factors that regulate feeding behavio</w:t>
      </w:r>
      <w:r w:rsidR="0095552E" w:rsidRPr="00990A4A">
        <w:rPr>
          <w:rFonts w:ascii="Arial MT" w:hAnsi="Arial MT" w:cs="Times New Roman"/>
          <w:sz w:val="20"/>
          <w:szCs w:val="20"/>
        </w:rPr>
        <w:t>u</w:t>
      </w:r>
      <w:r w:rsidR="00907744" w:rsidRPr="00990A4A">
        <w:rPr>
          <w:rFonts w:ascii="Arial MT" w:hAnsi="Arial MT" w:cs="Times New Roman"/>
          <w:sz w:val="20"/>
          <w:szCs w:val="20"/>
        </w:rPr>
        <w:t>r is crucial to growth improvement and higher feed utilization in aquaculture</w:t>
      </w:r>
      <w:r w:rsidR="003C090A" w:rsidRPr="00990A4A">
        <w:rPr>
          <w:rFonts w:ascii="Arial MT" w:hAnsi="Arial MT" w:cs="Times New Roman"/>
          <w:sz w:val="20"/>
          <w:szCs w:val="20"/>
        </w:rPr>
        <w:fldChar w:fldCharType="begin"/>
      </w:r>
      <w:r w:rsidR="003C090A" w:rsidRPr="00990A4A">
        <w:rPr>
          <w:rFonts w:ascii="Arial MT" w:hAnsi="Arial MT" w:cs="Times New Roman"/>
          <w:sz w:val="20"/>
          <w:szCs w:val="20"/>
        </w:rPr>
        <w:instrText xml:space="preserve"> ADDIN ZOTERO_ITEM CSL_CITATION {"citationID":"pxGKebDF","properties":{"formattedCitation":"(Sun et al., 2016)","plainCitation":"(Sun et al., 2016)","noteIndex":0},"citationItems":[{"id":21,"uris":["http://zotero.org/users/local/XirUjnJH/items/39LFJQRB"],"itemData":{"id":21,"type":"article-journal","container-title":"Computers and Electronics in Agriculture","DOI":"10.1016/j.compag.2016.06.024","ISSN":"01681699","journalAbbreviation":"Computers and Electronics in Agriculture","language":"en","page":"425-438","source":"DOI.org (Crossref)","title":"Models for estimating feed intake in aquaculture: A review","title-short":"Models for estimating feed intake in aquaculture","URL":"https://linkinghub.elsevier.com/retrieve/pii/S0168169916304240","volume":"127","author":[{"family":"Sun","given":"Min"},{"family":"Hassan","given":"Shahbaz G."},{"family":"Li","given":"Daoliang"}],"accessed":{"date-parts":[["2025",3,15]]},"issued":{"date-parts":[["2016",9]]}}}],"schema":"https://github.com/citation-style-language/schema/raw/master/csl-citation.json"} </w:instrText>
      </w:r>
      <w:r w:rsidR="003C090A" w:rsidRPr="00990A4A">
        <w:rPr>
          <w:rFonts w:ascii="Arial MT" w:hAnsi="Arial MT" w:cs="Times New Roman"/>
          <w:sz w:val="20"/>
          <w:szCs w:val="20"/>
        </w:rPr>
        <w:fldChar w:fldCharType="separate"/>
      </w:r>
      <w:r w:rsidR="00A870FA" w:rsidRPr="00A870FA">
        <w:rPr>
          <w:rFonts w:ascii="Arial MT" w:hAnsi="Arial MT"/>
          <w:sz w:val="20"/>
        </w:rPr>
        <w:t>(Sun et al., 2016)</w:t>
      </w:r>
      <w:r w:rsidR="003C090A" w:rsidRPr="00990A4A">
        <w:rPr>
          <w:rFonts w:ascii="Arial MT" w:hAnsi="Arial MT" w:cs="Times New Roman"/>
          <w:sz w:val="20"/>
          <w:szCs w:val="20"/>
        </w:rPr>
        <w:fldChar w:fldCharType="end"/>
      </w:r>
      <w:r w:rsidR="00907744" w:rsidRPr="00990A4A">
        <w:rPr>
          <w:rFonts w:ascii="Arial MT" w:hAnsi="Arial MT" w:cs="Times New Roman"/>
          <w:sz w:val="20"/>
          <w:szCs w:val="20"/>
        </w:rPr>
        <w:t>. Rohu (</w:t>
      </w:r>
      <w:r w:rsidR="00907744" w:rsidRPr="00990A4A">
        <w:rPr>
          <w:rFonts w:ascii="Arial MT" w:hAnsi="Arial MT" w:cs="Times New Roman"/>
          <w:i/>
          <w:iCs/>
          <w:sz w:val="20"/>
          <w:szCs w:val="20"/>
        </w:rPr>
        <w:t>Labeo rohita</w:t>
      </w:r>
      <w:r w:rsidR="00907744" w:rsidRPr="00990A4A">
        <w:rPr>
          <w:rFonts w:ascii="Arial MT" w:hAnsi="Arial MT" w:cs="Times New Roman"/>
          <w:sz w:val="20"/>
          <w:szCs w:val="20"/>
        </w:rPr>
        <w:t>) is the most widely cultured South Asian freshwater fish due to its fast growth and high market deman</w:t>
      </w:r>
      <w:r w:rsidR="00954B14" w:rsidRPr="00990A4A">
        <w:rPr>
          <w:rFonts w:ascii="Arial MT" w:hAnsi="Arial MT" w:cs="Times New Roman"/>
          <w:sz w:val="20"/>
          <w:szCs w:val="20"/>
        </w:rPr>
        <w:t>d</w:t>
      </w:r>
      <w:r w:rsidR="009F24A4" w:rsidRPr="00990A4A">
        <w:rPr>
          <w:rFonts w:ascii="Arial MT" w:hAnsi="Arial MT" w:cs="Times New Roman"/>
          <w:sz w:val="20"/>
          <w:szCs w:val="20"/>
        </w:rPr>
        <w:t xml:space="preserve"> </w:t>
      </w:r>
      <w:r w:rsidR="00DA773C" w:rsidRPr="00990A4A">
        <w:rPr>
          <w:rFonts w:ascii="Arial MT" w:hAnsi="Arial MT" w:cs="Times New Roman"/>
          <w:sz w:val="20"/>
          <w:szCs w:val="20"/>
        </w:rPr>
        <w:fldChar w:fldCharType="begin"/>
      </w:r>
      <w:r w:rsidR="00DA773C" w:rsidRPr="00990A4A">
        <w:rPr>
          <w:rFonts w:ascii="Arial MT" w:hAnsi="Arial MT" w:cs="Times New Roman"/>
          <w:sz w:val="20"/>
          <w:szCs w:val="20"/>
        </w:rPr>
        <w:instrText xml:space="preserve"> ADDIN ZOTERO_ITEM CSL_CITATION {"citationID":"YPs375rq","properties":{"formattedCitation":"(Rasal &amp; Sundaray, 2020)","plainCitation":"(Rasal &amp; Sundaray, 2020)","noteIndex":0},"citationItems":[{"id":22,"uris":["http://zotero.org/users/local/XirUjnJH/items/BNSLEMP9"],"itemData":{"id":22,"type":"article-journal","abstract":"Abstract\n            \n              Farmed rohu,\n              Labeo rohita\n              , is an economically important freshwater aquaculture species in south Asia. Consumer preference for this species has driven researchers to develop genetically improved rohu (Jayanti) for important traits such as growth and disease resistance. The feeding and breeding biology of rohu is well</w:instrText>
      </w:r>
      <w:r w:rsidR="00DA773C" w:rsidRPr="00990A4A">
        <w:rPr>
          <w:rFonts w:ascii="Cambria Math" w:hAnsi="Cambria Math" w:cs="Cambria Math"/>
          <w:sz w:val="20"/>
          <w:szCs w:val="20"/>
        </w:rPr>
        <w:instrText>‐</w:instrText>
      </w:r>
      <w:r w:rsidR="00DA773C" w:rsidRPr="00990A4A">
        <w:rPr>
          <w:rFonts w:ascii="Arial MT" w:hAnsi="Arial MT" w:cs="Times New Roman"/>
          <w:sz w:val="20"/>
          <w:szCs w:val="20"/>
        </w:rPr>
        <w:instrText>studied, but the physiological responses to stress or climate change at the molecular level are less understood. We summarized the genetic and advanced molecular tools used for biological insights into farmed rohu. Recently, next</w:instrText>
      </w:r>
      <w:r w:rsidR="00DA773C" w:rsidRPr="00990A4A">
        <w:rPr>
          <w:rFonts w:ascii="Cambria Math" w:hAnsi="Cambria Math" w:cs="Cambria Math"/>
          <w:sz w:val="20"/>
          <w:szCs w:val="20"/>
        </w:rPr>
        <w:instrText>‐</w:instrText>
      </w:r>
      <w:r w:rsidR="00DA773C" w:rsidRPr="00990A4A">
        <w:rPr>
          <w:rFonts w:ascii="Arial MT" w:hAnsi="Arial MT" w:cs="Times New Roman"/>
          <w:sz w:val="20"/>
          <w:szCs w:val="20"/>
        </w:rPr>
        <w:instrText xml:space="preserve">generation sequencing technology (NGS) and genome informatics have helped to identify biological questions in fish using genome, transcriptome, metagenome, proteome and epigenome sequencing. We briefly reviewed past rohu research using traditional selective breeding methods for genetic improvement, as well as the other molecular tools that have been utilized to understand the fish’s physiology, health, nutrition, stress and reproduction. We discuss the molecular techniques used in rohu, such as gene cloning and expression profiling, DNA markers, NGS, metagenomics, epigenomics, proteomics, cell culture/cell line development and transgenics. Finally, we address the future perspectives of rohu research, which may be driven by NGS and other advanced techniques like genome editing to improve rohu aquaculture production. The comprehensive information presented here will provide insights for the carp aquaculture research community.","container-title":"Reviews in Aquaculture","DOI":"10.1111/raq.12444","ISSN":"1753-5123, 1753-5131","issue":"4","journalAbbreviation":"Reviews in Aquaculture","language":"en","page":"2466-2480","source":"DOI.org (Crossref)","title":"Status of genetic and genomic approaches for delineating biological information and improving aquaculture production of farmed rohu, &lt;i&gt;Labeo rohita&lt;/i&gt; (Ham, 1822)","URL":"https://onlinelibrary.wiley.com/doi/10.1111/raq.12444","volume":"12","author":[{"family":"Rasal","given":"Kiran D."},{"family":"Sundaray","given":"Jitendra Kumar"}],"accessed":{"date-parts":[["2025",3,15]]},"issued":{"date-parts":[["2020",11]]}}}],"schema":"https://github.com/citation-style-language/schema/raw/master/csl-citation.json"} </w:instrText>
      </w:r>
      <w:r w:rsidR="00DA773C" w:rsidRPr="00990A4A">
        <w:rPr>
          <w:rFonts w:ascii="Arial MT" w:hAnsi="Arial MT" w:cs="Times New Roman"/>
          <w:sz w:val="20"/>
          <w:szCs w:val="20"/>
        </w:rPr>
        <w:fldChar w:fldCharType="separate"/>
      </w:r>
      <w:r w:rsidR="00A870FA" w:rsidRPr="00A870FA">
        <w:rPr>
          <w:rFonts w:ascii="Arial MT" w:hAnsi="Arial MT"/>
          <w:sz w:val="20"/>
        </w:rPr>
        <w:t>(Rasal &amp; Sundaray, 2020)</w:t>
      </w:r>
      <w:r w:rsidR="00DA773C" w:rsidRPr="00990A4A">
        <w:rPr>
          <w:rFonts w:ascii="Arial MT" w:hAnsi="Arial MT" w:cs="Times New Roman"/>
          <w:sz w:val="20"/>
          <w:szCs w:val="20"/>
        </w:rPr>
        <w:fldChar w:fldCharType="end"/>
      </w:r>
      <w:r w:rsidR="00907744" w:rsidRPr="00990A4A">
        <w:rPr>
          <w:rFonts w:ascii="Arial MT" w:hAnsi="Arial MT" w:cs="Times New Roman"/>
          <w:sz w:val="20"/>
          <w:szCs w:val="20"/>
        </w:rPr>
        <w:t>. Thus, it is vital to respond to the extent that biological mechanisms for forecasting feeding and energy homeostasis in this fish can sustain aquaculture</w:t>
      </w:r>
      <w:r w:rsidR="004A5CA8" w:rsidRPr="00990A4A">
        <w:rPr>
          <w:rFonts w:ascii="Arial MT" w:hAnsi="Arial MT" w:cs="Times New Roman"/>
          <w:sz w:val="20"/>
          <w:szCs w:val="20"/>
        </w:rPr>
        <w:fldChar w:fldCharType="begin"/>
      </w:r>
      <w:r w:rsidR="00AE58DB" w:rsidRPr="00990A4A">
        <w:rPr>
          <w:rFonts w:ascii="Arial MT" w:hAnsi="Arial MT" w:cs="Times New Roman"/>
          <w:sz w:val="20"/>
          <w:szCs w:val="20"/>
        </w:rPr>
        <w:instrText xml:space="preserve"> ADDIN ZOTERO_ITEM CSL_CITATION {"citationID":"7SMKMNyi","properties":{"formattedCitation":"(Assan et al., 2021a)","plainCitation":"(Assan et al., 2021a)","noteIndex":0},"citationItems":[{"id":23,"uris":["http://zotero.org/users/local/XirUjnJH/items/GLX458AU"],"itemData":{"id":23,"type":"article-journal","abstract":"Feed is one of the most important external signals in fish that stimulates its feeding behavior and growth. The intake of feed is the main factor determining efficiency and cost, maximizing production efficiency in a fish farming firm. The physiological mechanism regulating food intake lies between an intricate connection linking central and peripheral signals that are unified in the hypothalamus consequently responding to the release of appetite-regulating genes that eventually induce or hinder appetite, such as apelin; a recently discovered peptide produced by several tissues with diverse physiological actions mediated by its receptor, such as feed regulation. Extrinsic factors have a great influence on food intake and feeding behavior in fish. Under these factors, feeding in fish is decontrolled and the appetite indicators in the brain do not function appropriately thus, in controlling conditions which result in the fluctuations in the expression of these appetite-relating genes, which in turn decrease food consumption. Here, we examine the research advancements in fish feeding behavior regarding dietary selection and preference and identify some key external influences on feed intake and feeding behavior. Also, we present summaries of the results of research findings on apelin as an appetite-regulating hormone in fish. We also identified gaps in knowledge and directions for future research to fully ascertain the functional importance of apelin in fish.","container-title":"Frontiers in Endocrinology","DOI":"10.3389/fendo.2021.798903","ISSN":"1664-2392","journalAbbreviation":"Front. Endocrinol.","page":"798903","source":"DOI.org (Crossref)","title":"Fish Feed Intake, Feeding Behavior, and the Physiological Response of Apelin to Fasting and Refeeding","URL":"https://www.frontiersin.org/articles/10.3389/fendo.2021.798903/full","volume":"12","author":[{"family":"Assan","given":"Daniel"},{"family":"Huang","given":"Yanlin"},{"family":"Mustapha","given":"Umar Farouk"},{"family":"Addah","given":"Mercy Nabila"},{"family":"Li","given":"Guangli"},{"family":"Chen","given":"Huapu"}],"accessed":{"date-parts":[["2025",3,15]]},"issued":{"date-parts":[["2021",12,15]]}}}],"schema":"https://github.com/citation-style-language/schema/raw/master/csl-citation.json"} </w:instrText>
      </w:r>
      <w:r w:rsidR="004A5CA8" w:rsidRPr="00990A4A">
        <w:rPr>
          <w:rFonts w:ascii="Arial MT" w:hAnsi="Arial MT" w:cs="Times New Roman"/>
          <w:sz w:val="20"/>
          <w:szCs w:val="20"/>
        </w:rPr>
        <w:fldChar w:fldCharType="separate"/>
      </w:r>
      <w:r w:rsidR="00A870FA" w:rsidRPr="00A870FA">
        <w:rPr>
          <w:rFonts w:ascii="Arial MT" w:hAnsi="Arial MT"/>
          <w:sz w:val="20"/>
        </w:rPr>
        <w:t>(Assan et al., 2021a)</w:t>
      </w:r>
      <w:r w:rsidR="004A5CA8" w:rsidRPr="00990A4A">
        <w:rPr>
          <w:rFonts w:ascii="Arial MT" w:hAnsi="Arial MT" w:cs="Times New Roman"/>
          <w:sz w:val="20"/>
          <w:szCs w:val="20"/>
        </w:rPr>
        <w:fldChar w:fldCharType="end"/>
      </w:r>
      <w:r w:rsidR="00907744" w:rsidRPr="00990A4A">
        <w:rPr>
          <w:rFonts w:ascii="Arial MT" w:hAnsi="Arial MT" w:cs="Times New Roman"/>
          <w:sz w:val="20"/>
          <w:szCs w:val="20"/>
        </w:rPr>
        <w:t>.</w:t>
      </w:r>
      <w:r w:rsidR="00EC5758" w:rsidRPr="00990A4A">
        <w:rPr>
          <w:rFonts w:ascii="Arial MT" w:hAnsi="Arial MT" w:cs="Times New Roman"/>
          <w:sz w:val="20"/>
          <w:szCs w:val="20"/>
        </w:rPr>
        <w:t>Apelin expression was also correlated with hunger regulation and present in fish with bigger tissues, such as the brain</w:t>
      </w:r>
      <w:r w:rsidR="00FE1366" w:rsidRPr="00990A4A">
        <w:rPr>
          <w:rFonts w:ascii="Arial MT" w:hAnsi="Arial MT" w:cs="Times New Roman"/>
          <w:sz w:val="20"/>
          <w:szCs w:val="20"/>
        </w:rPr>
        <w:t>(</w:t>
      </w:r>
      <w:r w:rsidR="00AE58DB" w:rsidRPr="00990A4A">
        <w:rPr>
          <w:rFonts w:ascii="Arial MT" w:hAnsi="Arial MT"/>
          <w:sz w:val="20"/>
          <w:szCs w:val="20"/>
        </w:rPr>
        <w:fldChar w:fldCharType="begin"/>
      </w:r>
      <w:r w:rsidR="00AE58DB" w:rsidRPr="00990A4A">
        <w:rPr>
          <w:rFonts w:ascii="Arial MT" w:hAnsi="Arial MT"/>
          <w:sz w:val="20"/>
          <w:szCs w:val="20"/>
        </w:rPr>
        <w:instrText xml:space="preserve"> ADDIN ZOTERO_ITEM CSL_CITATION {"citationID":"uxEpruTl","properties":{"formattedCitation":"(Assan et al., 2021b)","plainCitation":"(Assan et al., 2021b)","noteIndex":0},"citationItems":[{"id":25,"uris":["http://zotero.org/users/local/XirUjnJH/items/FVCSPJHS"],"itemData":{"id":25,"type":"article-journal","abstract":"Feed is one of the most important external signals in fish that stimulates its feeding behavior and growth. The intake of feed is the main factor determining efficiency and cost, maximizing production efficiency in a fish farming firm. The physiological mechanism regulating food intake lies between an intricate connection linking central and peripheral signals that are unified in the hypothalamus consequently responding to the release of appetite-regulating genes that eventually induce or hinder appetite, such as apelin; a recently discovered peptide produced by several tissues with diverse physiological actions mediated by its receptor, such as feed regulation. Extrinsic factors have a great influence on food intake and feeding behavior in fish. Under these factors, feeding in fish is decontrolled and the appetite indicators in the brain do not function appropriately thus, in controlling conditions which result in the fluctuations in the expression of these appetite-relating genes, which in turn decrease food consumption. Here, we examine the research advancements in fish feeding behavior regarding dietary selection and preference and identify some key external influences on feed intake and feeding behavior. Also, we present summaries of the results of research findings on apelin as an appetite-regulating hormone in fish. We also identified gaps in knowledge and directions for future research to fully ascertain the functional importance of apelin in fish.","container-title":"Frontiers in Endocrinology","DOI":"10.3389/fendo.2021.798903","ISSN":"1664-2392","journalAbbreviation":"Front. Endocrinol.","page":"798903","source":"DOI.org (Crossref)","title":"Fish Feed Intake, Feeding Behavior, and the Physiological Response of Apelin to Fasting and Refeeding","URL":"https://www.frontiersin.org/articles/10.3389/fendo.2021.798903/full","volume":"12","author":[{"family":"Assan","given":"Daniel"},{"family":"Huang","given":"Yanlin"},{"family":"Mustapha","given":"Umar Farouk"},{"family":"Addah","given":"Mercy Nabila"},{"family":"Li","given":"Guangli"},{"family":"Chen","given":"Huapu"}],"accessed":{"date-parts":[["2025",3,15]]},"issued":{"date-parts":[["2021",12,15]]}}}],"schema":"https://github.com/citation-style-language/schema/raw/master/csl-citation.json"} </w:instrText>
      </w:r>
      <w:r w:rsidR="00AE58DB" w:rsidRPr="00990A4A">
        <w:rPr>
          <w:rFonts w:ascii="Arial MT" w:hAnsi="Arial MT"/>
          <w:sz w:val="20"/>
          <w:szCs w:val="20"/>
        </w:rPr>
        <w:fldChar w:fldCharType="separate"/>
      </w:r>
      <w:r w:rsidR="00A870FA" w:rsidRPr="00A870FA">
        <w:rPr>
          <w:rFonts w:ascii="Arial MT" w:hAnsi="Arial MT"/>
          <w:sz w:val="20"/>
        </w:rPr>
        <w:t>(Assan et al., 2021b)</w:t>
      </w:r>
      <w:r w:rsidR="00AE58DB" w:rsidRPr="00990A4A">
        <w:rPr>
          <w:rFonts w:ascii="Arial MT" w:hAnsi="Arial MT"/>
          <w:sz w:val="20"/>
          <w:szCs w:val="20"/>
        </w:rPr>
        <w:fldChar w:fldCharType="end"/>
      </w:r>
      <w:r w:rsidR="00EC5758" w:rsidRPr="00990A4A">
        <w:rPr>
          <w:rFonts w:ascii="Arial MT" w:hAnsi="Arial MT" w:cs="Times New Roman"/>
          <w:sz w:val="20"/>
          <w:szCs w:val="20"/>
        </w:rPr>
        <w:t>. In goldfish (</w:t>
      </w:r>
      <w:r w:rsidR="00EC5758" w:rsidRPr="00990A4A">
        <w:rPr>
          <w:rFonts w:ascii="Arial MT" w:hAnsi="Arial MT" w:cs="Times New Roman"/>
          <w:i/>
          <w:iCs/>
          <w:sz w:val="20"/>
          <w:szCs w:val="20"/>
        </w:rPr>
        <w:t>Carassius auratus</w:t>
      </w:r>
      <w:r w:rsidR="00EC5758" w:rsidRPr="00990A4A">
        <w:rPr>
          <w:rFonts w:ascii="Arial MT" w:hAnsi="Arial MT" w:cs="Times New Roman"/>
          <w:sz w:val="20"/>
          <w:szCs w:val="20"/>
        </w:rPr>
        <w:t>), apelin is likely to be regulating consumption and energy balance in fish, just like it does in mammals</w:t>
      </w:r>
      <w:r w:rsidR="0090160C" w:rsidRPr="00990A4A">
        <w:rPr>
          <w:rFonts w:ascii="Arial MT" w:hAnsi="Arial MT" w:cs="Times New Roman"/>
          <w:sz w:val="20"/>
          <w:szCs w:val="20"/>
        </w:rPr>
        <w:t>(</w:t>
      </w:r>
      <w:r w:rsidR="00837750" w:rsidRPr="00990A4A">
        <w:rPr>
          <w:rFonts w:ascii="Arial MT" w:hAnsi="Arial MT"/>
          <w:sz w:val="20"/>
          <w:szCs w:val="20"/>
        </w:rPr>
        <w:fldChar w:fldCharType="begin"/>
      </w:r>
      <w:r w:rsidR="00837750" w:rsidRPr="00990A4A">
        <w:rPr>
          <w:rFonts w:ascii="Arial MT" w:hAnsi="Arial MT"/>
          <w:sz w:val="20"/>
          <w:szCs w:val="20"/>
        </w:rPr>
        <w:instrText xml:space="preserve"> ADDIN ZOTERO_ITEM CSL_CITATION {"citationID":"Dl7Qh46N","properties":{"formattedCitation":"(Pawlak et al., 2023)","plainCitation":"(Pawlak et al., 2023)","noteIndex":0},"citationItems":[{"id":27,"uris":["http://zotero.org/users/local/XirUjnJH/items/C7RY6YFG"],"itemData":{"id":27,"type":"article-journal","abstract":"Our understanding of the timing of stress responses and specific roles of different regulatory pathways that drive stress responses is incomplete. In particular, the regulation of appetite genes as a consequence of exposure to different stressors has not been studied in sufficient detail in fish. Therefore, a stress trial was conducted with koi carp, aiming at identifying typical effects of stress on regulation of appetite genes. The stressors tank manipulation, air exposure and feed rewarding were chosen. The responses to these stressors were evaluated 10, 30 and 60 min after the stressors were applied. Orexigenic and anorexigenic genes were investigated in four different brain regions (telencephalon, hypothalamus, optic tectum and rhombencephalon). The results show that, apart from the typical appetite regulation in the hypothalamus, the different brain regions also display pronounced responses of appetite genes to the different stressors. In addition, several genes in the serotonergic, dopaminergic and gaba-related pathways were investigated. These genes revealed that rearing in pairs of two and opening of the tank lid affected anorexigenic genes, such as\n              cart\n              and\n              cck,\n              which were not changed by air exposure or feed rewarding. Moreover, distress and eustress led to limited, but distinguishable gene expression pattern changes in the investigated brain regions.","container-title":"Royal Society Open Science","DOI":"10.1098/rsos.230040","ISSN":"2054-5703","issue":"2","journalAbbreviation":"R. Soc. open sci.","language":"en","page":"230040","source":"DOI.org (Crossref)","title":"Effects of different acute stressors on the regulation of appetite genes in the carp ( &lt;i&gt;Cyprinus carpio&lt;/i&gt; L.) brain","URL":"https://royalsocietypublishing.org/doi/10.1098/rsos.230040","volume":"10","author":[{"family":"Pawlak","given":"Paulina"},{"family":"Burren","given":"Alexander"},{"family":"Seitz","given":"Andreas"},{"family":"Pietsch","given":"Constanze"}],"accessed":{"date-parts":[["2025",3,15]]},"issued":{"date-parts":[["2023",2]]}}}],"schema":"https://github.com/citation-style-language/schema/raw/master/csl-citation.json"} </w:instrText>
      </w:r>
      <w:r w:rsidR="00837750" w:rsidRPr="00990A4A">
        <w:rPr>
          <w:rFonts w:ascii="Arial MT" w:hAnsi="Arial MT"/>
          <w:sz w:val="20"/>
          <w:szCs w:val="20"/>
        </w:rPr>
        <w:fldChar w:fldCharType="separate"/>
      </w:r>
      <w:r w:rsidR="00A870FA" w:rsidRPr="00A870FA">
        <w:rPr>
          <w:rFonts w:ascii="Arial MT" w:hAnsi="Arial MT"/>
          <w:sz w:val="20"/>
        </w:rPr>
        <w:t>(Pawlak et al., 2023)</w:t>
      </w:r>
      <w:r w:rsidR="00837750" w:rsidRPr="00990A4A">
        <w:rPr>
          <w:rFonts w:ascii="Arial MT" w:hAnsi="Arial MT"/>
          <w:sz w:val="20"/>
          <w:szCs w:val="20"/>
        </w:rPr>
        <w:fldChar w:fldCharType="end"/>
      </w:r>
      <w:r w:rsidR="00EC5758" w:rsidRPr="00990A4A">
        <w:rPr>
          <w:rFonts w:ascii="Arial MT" w:hAnsi="Arial MT" w:cs="Times New Roman"/>
          <w:sz w:val="20"/>
          <w:szCs w:val="20"/>
        </w:rPr>
        <w:t xml:space="preserve"> . In addition, fish are prone to environmental conditions like temperature and light cycle, which exert a great influence on their appetite and growth</w:t>
      </w:r>
      <w:r w:rsidR="0069796D" w:rsidRPr="00990A4A">
        <w:rPr>
          <w:rFonts w:ascii="Arial MT" w:hAnsi="Arial MT" w:cs="Times New Roman"/>
          <w:sz w:val="20"/>
          <w:szCs w:val="20"/>
        </w:rPr>
        <w:t>(</w:t>
      </w:r>
      <w:r w:rsidR="00CF03B1" w:rsidRPr="00990A4A">
        <w:rPr>
          <w:rFonts w:ascii="Arial MT" w:hAnsi="Arial MT"/>
          <w:sz w:val="20"/>
          <w:szCs w:val="20"/>
        </w:rPr>
        <w:fldChar w:fldCharType="begin"/>
      </w:r>
      <w:r w:rsidR="00CF03B1" w:rsidRPr="00990A4A">
        <w:rPr>
          <w:rFonts w:ascii="Arial MT" w:hAnsi="Arial MT"/>
          <w:sz w:val="20"/>
          <w:szCs w:val="20"/>
        </w:rPr>
        <w:instrText xml:space="preserve"> ADDIN ZOTERO_ITEM CSL_CITATION {"citationID":"ombfrn6m","properties":{"formattedCitation":"(S\\uc0\\u225{}nchez-V\\uc0\\u225{}zquez et al., 2019)","plainCitation":"(Sánchez-Vázquez et al., 2019)","noteIndex":0},"citationItems":[{"id":29,"uris":["http://zotero.org/users/local/XirUjnJH/items/WBWQUM5P"],"itemData":{"id":29,"type":"article-journal","container-title":"Frontiers in Endocrinology","DOI":"10.3389/fendo.2019.00279","ISSN":"1664-2392","journalAbbreviation":"Front. Endocrinol.","page":"279","source":"DOI.org (Crossref)","title":"Environmental Cycles, Melatonin, and Circadian Control of Stress Response in Fish","URL":"https://www.frontiersin.org/article/10.3389/fendo.2019.00279/full","volume":"10","author":[{"family":"Sánchez-Vázquez","given":"Francisco Javier"},{"family":"López-Olmeda","given":"Jose Fernando"},{"family":"Vera","given":"Luisa Maria"},{"family":"Migaud","given":"Herve"},{"family":"López-Patiño","given":"Marcos Antonio"},{"family":"Míguez","given":"Jesús M."}],"accessed":{"date-parts":[["2025",3,15]]},"issued":{"date-parts":[["2019",6,11]]}}}],"schema":"https://github.com/citation-style-language/schema/raw/master/csl-citation.json"} </w:instrText>
      </w:r>
      <w:r w:rsidR="00CF03B1" w:rsidRPr="00990A4A">
        <w:rPr>
          <w:rFonts w:ascii="Arial MT" w:hAnsi="Arial MT"/>
          <w:sz w:val="20"/>
          <w:szCs w:val="20"/>
        </w:rPr>
        <w:fldChar w:fldCharType="separate"/>
      </w:r>
      <w:r w:rsidR="00A870FA" w:rsidRPr="00A870FA">
        <w:rPr>
          <w:rFonts w:ascii="Arial MT" w:hAnsi="Arial MT" w:cs="Times New Roman"/>
          <w:sz w:val="20"/>
        </w:rPr>
        <w:t>(Sánchez-Vázquez et al., 2019)</w:t>
      </w:r>
      <w:r w:rsidR="00CF03B1" w:rsidRPr="00990A4A">
        <w:rPr>
          <w:rFonts w:ascii="Arial MT" w:hAnsi="Arial MT"/>
          <w:sz w:val="20"/>
          <w:szCs w:val="20"/>
        </w:rPr>
        <w:fldChar w:fldCharType="end"/>
      </w:r>
      <w:r w:rsidR="00EC5758" w:rsidRPr="00990A4A">
        <w:rPr>
          <w:rFonts w:ascii="Arial MT" w:hAnsi="Arial MT" w:cs="Times New Roman"/>
          <w:sz w:val="20"/>
          <w:szCs w:val="20"/>
        </w:rPr>
        <w:t xml:space="preserve">. For example, the time of year influences the hunger and growth rate of rohu species; hence, both internal and external factors should be considered when managing appetite </w:t>
      </w:r>
      <w:r w:rsidR="0050322D" w:rsidRPr="00990A4A">
        <w:rPr>
          <w:rFonts w:ascii="Arial MT" w:hAnsi="Arial MT" w:cs="Times New Roman"/>
          <w:sz w:val="20"/>
          <w:szCs w:val="20"/>
        </w:rPr>
        <w:fldChar w:fldCharType="begin"/>
      </w:r>
      <w:r w:rsidR="0050322D" w:rsidRPr="00990A4A">
        <w:rPr>
          <w:rFonts w:ascii="Arial MT" w:hAnsi="Arial MT" w:cs="Times New Roman"/>
          <w:sz w:val="20"/>
          <w:szCs w:val="20"/>
        </w:rPr>
        <w:instrText xml:space="preserve"> ADDIN ZOTERO_ITEM CSL_CITATION {"citationID":"lVpbXUKY","properties":{"formattedCitation":"(Bandyopadhyay, 2022)","plainCitation":"(Bandyopadhyay, 2022)","noteIndex":0},"citationItems":[{"id":31,"uris":["http://zotero.org/users/local/XirUjnJH/items/4KJT2ULJ"],"itemData":{"id":31,"type":"book","edition":"1","event-place":"London","ISBN":"978-1-003-30033-5","language":"en","note":"DOI: 10.1201/9781003300335","publisher":"CRC Press","publisher-place":"London","source":"DOI.org (Crossref)","title":"Freshwater Aquaculture: A Functional Approach (With Intricate Informations on Integration of Fish with other Crops, Diversifications of Suitable Alternatives of Indian Major Carp Culture Practices and Sewage-fed Aquaculture)","title-short":"Freshwater Aquaculture","URL":"https://www.taylorfrancis.com/books/9781003300335","author":[{"family":"Bandyopadhyay","given":"Biplab Kumar"}],"accessed":{"date-parts":[["2025",3,15]]},"issued":{"date-parts":[["2022",3,8]]}}}],"schema":"https://github.com/citation-style-language/schema/raw/master/csl-citation.json"} </w:instrText>
      </w:r>
      <w:r w:rsidR="0050322D" w:rsidRPr="00990A4A">
        <w:rPr>
          <w:rFonts w:ascii="Arial MT" w:hAnsi="Arial MT" w:cs="Times New Roman"/>
          <w:sz w:val="20"/>
          <w:szCs w:val="20"/>
        </w:rPr>
        <w:fldChar w:fldCharType="separate"/>
      </w:r>
      <w:r w:rsidR="00A870FA" w:rsidRPr="00A870FA">
        <w:rPr>
          <w:rFonts w:ascii="Arial MT" w:hAnsi="Arial MT"/>
          <w:sz w:val="20"/>
        </w:rPr>
        <w:t>(Bandyopadhyay, 2022)</w:t>
      </w:r>
      <w:r w:rsidR="0050322D" w:rsidRPr="00990A4A">
        <w:rPr>
          <w:rFonts w:ascii="Arial MT" w:hAnsi="Arial MT" w:cs="Times New Roman"/>
          <w:sz w:val="20"/>
          <w:szCs w:val="20"/>
        </w:rPr>
        <w:fldChar w:fldCharType="end"/>
      </w:r>
      <w:r w:rsidR="002A74FF" w:rsidRPr="00990A4A">
        <w:rPr>
          <w:rFonts w:ascii="Arial MT" w:hAnsi="Arial MT" w:cs="Times New Roman"/>
          <w:sz w:val="20"/>
          <w:szCs w:val="20"/>
        </w:rPr>
        <w:t xml:space="preserve">. </w:t>
      </w:r>
    </w:p>
    <w:p w14:paraId="35A86FE0" w14:textId="088224AA" w:rsidR="001E5A38" w:rsidRPr="00990A4A" w:rsidRDefault="00270135" w:rsidP="008D1F7C">
      <w:pPr>
        <w:spacing w:before="240" w:line="240" w:lineRule="auto"/>
        <w:jc w:val="both"/>
        <w:rPr>
          <w:rFonts w:ascii="Arial MT" w:hAnsi="Arial MT" w:cs="Times New Roman"/>
          <w:sz w:val="20"/>
          <w:szCs w:val="20"/>
        </w:rPr>
      </w:pPr>
      <w:r w:rsidRPr="00990A4A">
        <w:rPr>
          <w:rFonts w:ascii="Arial MT" w:hAnsi="Arial MT" w:cs="Times New Roman"/>
          <w:sz w:val="20"/>
          <w:szCs w:val="20"/>
        </w:rPr>
        <w:t xml:space="preserve">All of these advancements, however, do not explain any specifics in the role of apelin in </w:t>
      </w:r>
      <w:r w:rsidRPr="00990A4A">
        <w:rPr>
          <w:rFonts w:ascii="Arial MT" w:hAnsi="Arial MT" w:cs="Times New Roman"/>
          <w:i/>
          <w:iCs/>
          <w:sz w:val="20"/>
          <w:szCs w:val="20"/>
        </w:rPr>
        <w:t>Labeo rohita.</w:t>
      </w:r>
      <w:r w:rsidRPr="00990A4A">
        <w:rPr>
          <w:rFonts w:ascii="Arial MT" w:hAnsi="Arial MT" w:cs="Times New Roman"/>
          <w:sz w:val="20"/>
          <w:szCs w:val="20"/>
        </w:rPr>
        <w:t xml:space="preserve"> Its expression, receptor interactions and response to fasting and feeding conditions may be investigated to insight into its function</w:t>
      </w:r>
      <w:r w:rsidR="00C979E8" w:rsidRPr="00990A4A">
        <w:rPr>
          <w:rFonts w:ascii="Arial MT" w:hAnsi="Arial MT"/>
          <w:sz w:val="20"/>
          <w:szCs w:val="20"/>
        </w:rPr>
        <w:fldChar w:fldCharType="begin"/>
      </w:r>
      <w:r w:rsidR="00C979E8" w:rsidRPr="00990A4A">
        <w:rPr>
          <w:rFonts w:ascii="Arial MT" w:hAnsi="Arial MT"/>
          <w:sz w:val="20"/>
          <w:szCs w:val="20"/>
        </w:rPr>
        <w:instrText xml:space="preserve"> ADDIN ZOTERO_ITEM CSL_CITATION {"citationID":"35WokhRh","properties":{"formattedCitation":"(Assan et al., 2021c)","plainCitation":"(Assan et al., 2021c)","noteIndex":0},"citationItems":[{"id":32,"uris":["http://zotero.org/users/local/XirUjnJH/items/KL5WMKC7"],"itemData":{"id":32,"type":"article-journal","abstract":"Feed is one of the most important external signals in fish that stimulates its feeding behavior and growth. The intake of feed is the main factor determining efficiency and cost, maximizing production efficiency in a fish farming firm. The physiological mechanism regulating food intake lies between an intricate connection linking central and peripheral signals that are unified in the hypothalamus consequently responding to the release of appetite-regulating genes that eventually induce or hinder appetite, such as apelin; a recently discovered peptide produced by several tissues with diverse physiological actions mediated by its receptor, such as feed regulation. Extrinsic factors have a great influence on food intake and feeding behavior in fish. Under these factors, feeding in fish is decontrolled and the appetite indicators in the brain do not function appropriately thus, in controlling conditions which result in the fluctuations in the expression of these appetite-relating genes, which in turn decrease food consumption. Here, we examine the research advancements in fish feeding behavior regarding dietary selection and preference and identify some key external influences on feed intake and feeding behavior. Also, we present summaries of the results of research findings on apelin as an appetite-regulating hormone in fish. We also identified gaps in knowledge and directions for future research to fully ascertain the functional importance of apelin in fish.","container-title":"Frontiers in Endocrinology","DOI":"10.3389/fendo.2021.798903","ISSN":"1664-2392","journalAbbreviation":"Front. Endocrinol.","page":"798903","source":"DOI.org (Crossref)","title":"Fish Feed Intake, Feeding Behavior, and the Physiological Response of Apelin to Fasting and Refeeding","URL":"https://www.frontiersin.org/articles/10.3389/fendo.2021.798903/full","volume":"12","author":[{"family":"Assan","given":"Daniel"},{"family":"Huang","given":"Yanlin"},{"family":"Mustapha","given":"Umar Farouk"},{"family":"Addah","given":"Mercy Nabila"},{"family":"Li","given":"Guangli"},{"family":"Chen","given":"Huapu"}],"accessed":{"date-parts":[["2025",3,15]]},"issued":{"date-parts":[["2021",12,15]]}}}],"schema":"https://github.com/citation-style-language/schema/raw/master/csl-citation.json"} </w:instrText>
      </w:r>
      <w:r w:rsidR="00C979E8" w:rsidRPr="00990A4A">
        <w:rPr>
          <w:rFonts w:ascii="Arial MT" w:hAnsi="Arial MT"/>
          <w:sz w:val="20"/>
          <w:szCs w:val="20"/>
        </w:rPr>
        <w:fldChar w:fldCharType="separate"/>
      </w:r>
      <w:r w:rsidR="00A870FA" w:rsidRPr="00A870FA">
        <w:rPr>
          <w:rFonts w:ascii="Arial MT" w:hAnsi="Arial MT"/>
          <w:sz w:val="20"/>
        </w:rPr>
        <w:t>(Assan et al., 2021c)</w:t>
      </w:r>
      <w:r w:rsidR="00C979E8" w:rsidRPr="00990A4A">
        <w:rPr>
          <w:rFonts w:ascii="Arial MT" w:hAnsi="Arial MT"/>
          <w:sz w:val="20"/>
          <w:szCs w:val="20"/>
        </w:rPr>
        <w:fldChar w:fldCharType="end"/>
      </w:r>
      <w:r w:rsidRPr="00990A4A">
        <w:rPr>
          <w:rFonts w:ascii="Arial MT" w:hAnsi="Arial MT" w:cs="Times New Roman"/>
          <w:sz w:val="20"/>
          <w:szCs w:val="20"/>
        </w:rPr>
        <w:t xml:space="preserve">. These findings can serve as some guidance to feed efficiency based strategies to enhance growth performance in aquaculture. </w:t>
      </w:r>
      <w:r w:rsidR="008D57A1" w:rsidRPr="00990A4A">
        <w:rPr>
          <w:rFonts w:ascii="Arial MT" w:hAnsi="Arial MT" w:cs="Times New Roman"/>
          <w:sz w:val="20"/>
          <w:szCs w:val="20"/>
        </w:rPr>
        <w:t xml:space="preserve"> </w:t>
      </w:r>
      <w:r w:rsidR="008D57A1" w:rsidRPr="00990A4A">
        <w:rPr>
          <w:rFonts w:ascii="Arial MT" w:hAnsi="Arial MT" w:cs="Times New Roman"/>
          <w:sz w:val="20"/>
          <w:szCs w:val="20"/>
        </w:rPr>
        <w:fldChar w:fldCharType="begin"/>
      </w:r>
      <w:r w:rsidR="008D57A1" w:rsidRPr="00990A4A">
        <w:rPr>
          <w:rFonts w:ascii="Arial MT" w:hAnsi="Arial MT" w:cs="Times New Roman"/>
          <w:sz w:val="20"/>
          <w:szCs w:val="20"/>
        </w:rPr>
        <w:instrText xml:space="preserve"> ADDIN ZOTERO_ITEM CSL_CITATION {"citationID":"DSLVXoGN","properties":{"formattedCitation":"(Glencross, 2020)","plainCitation":"(Glencross, 2020)","noteIndex":0},"citationItems":[{"id":34,"uris":["http://zotero.org/users/local/XirUjnJH/items/QZYMYEGA"],"itemData":{"id":34,"type":"article-journal","container-title":"Aquaculture Nutrition","DOI":"10.1111/anu.13138","ISSN":"1353-5773, 1365-2095","issue":"6","journalAbbreviation":"Aquacult. Nutr.","language":"en","page":"1871-1883","source":"DOI.org (Crossref)","title":"A feed is &lt;i&gt;still&lt;/i&gt; only as good as its ingredients: An update on the nutritional research strategies for the optimal evaluation of ingredients for aquaculture feeds","title-short":"A feed is &lt;i&gt;still&lt;/i&gt; only as good as its ingredients","URL":"https://onlinelibrary.wiley.com/doi/10.1111/anu.13138","volume":"26","author":[{"family":"Glencross","given":"Brett D."}],"accessed":{"date-parts":[["2025",3,15]]},"issued":{"date-parts":[["2020",12]]}}}],"schema":"https://github.com/citation-style-language/schema/raw/master/csl-citation.json"} </w:instrText>
      </w:r>
      <w:r w:rsidR="008D57A1" w:rsidRPr="00990A4A">
        <w:rPr>
          <w:rFonts w:ascii="Arial MT" w:hAnsi="Arial MT" w:cs="Times New Roman"/>
          <w:sz w:val="20"/>
          <w:szCs w:val="20"/>
        </w:rPr>
        <w:fldChar w:fldCharType="separate"/>
      </w:r>
      <w:r w:rsidR="00A870FA" w:rsidRPr="00A870FA">
        <w:rPr>
          <w:rFonts w:ascii="Arial MT" w:hAnsi="Arial MT"/>
          <w:sz w:val="20"/>
        </w:rPr>
        <w:t>(Glencross, 2020)</w:t>
      </w:r>
      <w:r w:rsidR="008D57A1" w:rsidRPr="00990A4A">
        <w:rPr>
          <w:rFonts w:ascii="Arial MT" w:hAnsi="Arial MT" w:cs="Times New Roman"/>
          <w:sz w:val="20"/>
          <w:szCs w:val="20"/>
        </w:rPr>
        <w:fldChar w:fldCharType="end"/>
      </w:r>
      <w:r w:rsidR="004F28FF" w:rsidRPr="00990A4A">
        <w:rPr>
          <w:rFonts w:ascii="Arial MT" w:hAnsi="Arial MT" w:cs="Times New Roman"/>
          <w:sz w:val="20"/>
          <w:szCs w:val="20"/>
        </w:rPr>
        <w:t>.</w:t>
      </w:r>
      <w:r w:rsidRPr="00990A4A">
        <w:rPr>
          <w:rFonts w:ascii="Arial MT" w:hAnsi="Arial MT" w:cs="Times New Roman"/>
          <w:sz w:val="20"/>
          <w:szCs w:val="20"/>
        </w:rPr>
        <w:t xml:space="preserve">The </w:t>
      </w:r>
      <w:r w:rsidRPr="00990A4A">
        <w:rPr>
          <w:rFonts w:ascii="Arial MT" w:hAnsi="Arial MT" w:cs="Times New Roman"/>
          <w:sz w:val="20"/>
          <w:szCs w:val="20"/>
        </w:rPr>
        <w:lastRenderedPageBreak/>
        <w:t>purpose of this study is to establish the role of apelin in feed intake regulation in rohu</w:t>
      </w:r>
      <w:r w:rsidR="00C879A6" w:rsidRPr="00990A4A">
        <w:rPr>
          <w:rFonts w:ascii="Arial MT" w:hAnsi="Arial MT" w:cs="Times New Roman"/>
          <w:sz w:val="20"/>
          <w:szCs w:val="20"/>
        </w:rPr>
        <w:fldChar w:fldCharType="begin"/>
      </w:r>
      <w:r w:rsidR="00A441E4">
        <w:rPr>
          <w:rFonts w:ascii="Arial MT" w:hAnsi="Arial MT" w:cs="Times New Roman"/>
          <w:sz w:val="20"/>
          <w:szCs w:val="20"/>
        </w:rPr>
        <w:instrText xml:space="preserve"> ADDIN ZOTERO_ITEM CSL_CITATION {"citationID":"0nPS9DPH","properties":{"formattedCitation":"(M. S. Kumar, 2019)","plainCitation":"(M. S. Kumar, 2019)","noteIndex":0},"citationItems":[{"id":36,"uris":["http://zotero.org/users/local/XirUjnJH/items/T3EIEEVX"],"itemData":{"id":36,"type":"article-journal","container-title":"Frontiers in Nutrition","DOI":"10.3389/fnut.2019.00011","ISSN":"2296-861X","journalAbbreviation":"Front. Nutr.","page":"11","source":"DOI.org (Crossref)","title":"Peptides and Peptidomimetics as Potential Antiobesity Agents: Overview of Current Status","title-short":"Peptides and Peptidomimetics as Potential Antiobesity Agents","URL":"https://www.frontiersin.org/article/10.3389/fnut.2019.00011/full","volume":"6","author":[{"family":"Kumar","given":"Maushmi S."}],"accessed":{"date-parts":[["2025",3,16]]},"issued":{"date-parts":[["2019",2,18]]}}}],"schema":"https://github.com/citation-style-language/schema/raw/master/csl-citation.json"} </w:instrText>
      </w:r>
      <w:r w:rsidR="00C879A6" w:rsidRPr="00990A4A">
        <w:rPr>
          <w:rFonts w:ascii="Arial MT" w:hAnsi="Arial MT" w:cs="Times New Roman"/>
          <w:sz w:val="20"/>
          <w:szCs w:val="20"/>
        </w:rPr>
        <w:fldChar w:fldCharType="separate"/>
      </w:r>
      <w:r w:rsidR="00A441E4" w:rsidRPr="00A441E4">
        <w:rPr>
          <w:rFonts w:ascii="Arial MT" w:hAnsi="Arial MT"/>
          <w:sz w:val="20"/>
        </w:rPr>
        <w:t>(M. S. Kumar, 2019)</w:t>
      </w:r>
      <w:r w:rsidR="00C879A6" w:rsidRPr="00990A4A">
        <w:rPr>
          <w:rFonts w:ascii="Arial MT" w:hAnsi="Arial MT" w:cs="Times New Roman"/>
          <w:sz w:val="20"/>
          <w:szCs w:val="20"/>
        </w:rPr>
        <w:fldChar w:fldCharType="end"/>
      </w:r>
      <w:r w:rsidRPr="00990A4A">
        <w:rPr>
          <w:rFonts w:ascii="Arial MT" w:hAnsi="Arial MT" w:cs="Times New Roman"/>
          <w:sz w:val="20"/>
          <w:szCs w:val="20"/>
        </w:rPr>
        <w:t xml:space="preserve">. The research to know the physiological role of apelin focused by examining its distribution in different tissues, </w:t>
      </w:r>
      <w:r w:rsidR="00E225F4" w:rsidRPr="00990A4A">
        <w:rPr>
          <w:rFonts w:ascii="Arial MT" w:hAnsi="Arial MT" w:cs="Times New Roman"/>
          <w:sz w:val="20"/>
          <w:szCs w:val="20"/>
        </w:rPr>
        <w:t>analysing</w:t>
      </w:r>
      <w:r w:rsidRPr="00990A4A">
        <w:rPr>
          <w:rFonts w:ascii="Arial MT" w:hAnsi="Arial MT" w:cs="Times New Roman"/>
          <w:sz w:val="20"/>
          <w:szCs w:val="20"/>
        </w:rPr>
        <w:t xml:space="preserve"> its response to nutritional states and evaluating several effects of synthetic apelin</w:t>
      </w:r>
      <w:r w:rsidR="00312D60" w:rsidRPr="00990A4A">
        <w:rPr>
          <w:rFonts w:ascii="Arial MT" w:hAnsi="Arial MT" w:cs="Times New Roman"/>
          <w:sz w:val="20"/>
          <w:szCs w:val="20"/>
        </w:rPr>
        <w:fldChar w:fldCharType="begin"/>
      </w:r>
      <w:r w:rsidR="00312D60" w:rsidRPr="00990A4A">
        <w:rPr>
          <w:rFonts w:ascii="Arial MT" w:hAnsi="Arial MT" w:cs="Times New Roman"/>
          <w:sz w:val="20"/>
          <w:szCs w:val="20"/>
        </w:rPr>
        <w:instrText xml:space="preserve"> ADDIN ZOTERO_ITEM CSL_CITATION {"citationID":"wvQfnxoj","properties":{"formattedCitation":"(Marsault et al., 2019)","plainCitation":"(Marsault et al., 2019)","noteIndex":0},"citationItems":[{"id":38,"uris":["http://zotero.org/users/local/XirUjnJH/items/AQIXRDRN"],"itemData":{"id":38,"type":"article-journal","abstract":"Abstract\n            The apelinergic pathway has been generating increasing interest in the past few years for its potential as a therapeutic target in several conditions associated with the cardiovascular and metabolic systems. Indeed, preclinical and, more recently, clinical evidence both point to this G protein–coupled receptor as a target of interest in the treatment of not only cardiovascular disorders such as heart failure, pulmonary arterial hypertension, atherosclerosis, or septic shock, but also of additional conditions such as water retention/hyponatremic disorders, type 2 diabetes, and preeclampsia. While it is a peculiar system with its two classes of endogenous ligand, the apelins and Elabela, its intricacies are a matter of continuing investigation to finely pinpoint its potential and how it enables crosstalk between the vasculature and organ systems of interest. In this perspective article, we first review the current knowledge on the role of the apelinergic pathway in the above systems, as well as the associated therapeutic indications and existing pharmacological tools. We also offer a perspective on the challenges and potential ahead to advance the apelinergic system as a target for therapeutic intervention in several key areas.","container-title":"Annals of the New York Academy of Sciences","DOI":"10.1111/nyas.14123","ISSN":"0077-8923, 1749-6632","issue":"1","journalAbbreviation":"Annals of the New York Academy of Sciences","language":"en","page":"12-33","source":"DOI.org (Crossref)","title":"The apelinergic system: a perspective on challenges and opportunities in cardiovascular and metabolic disorders","title-short":"The apelinergic system","URL":"https://nyaspubs.onlinelibrary.wiley.com/doi/10.1111/nyas.14123","volume":"1455","author":[{"family":"Marsault","given":"Eric"},{"family":"Llorens</w:instrText>
      </w:r>
      <w:r w:rsidR="00312D60" w:rsidRPr="00990A4A">
        <w:rPr>
          <w:rFonts w:ascii="Cambria Math" w:hAnsi="Cambria Math" w:cs="Cambria Math"/>
          <w:sz w:val="20"/>
          <w:szCs w:val="20"/>
        </w:rPr>
        <w:instrText>‐</w:instrText>
      </w:r>
      <w:r w:rsidR="00312D60" w:rsidRPr="00990A4A">
        <w:rPr>
          <w:rFonts w:ascii="Arial MT" w:hAnsi="Arial MT" w:cs="Times New Roman"/>
          <w:sz w:val="20"/>
          <w:szCs w:val="20"/>
        </w:rPr>
        <w:instrText>Cortes","given":"Catherine"},{"family":"Iturrioz","given":"Xavier"},{"family":"Chun","given":"Hyung J."},{"family":"Lesur","given":"Olivier"},{"family":"Oudit","given":"Gavin Y."},{"family":"Auger</w:instrText>
      </w:r>
      <w:r w:rsidR="00312D60" w:rsidRPr="00990A4A">
        <w:rPr>
          <w:rFonts w:ascii="Cambria Math" w:hAnsi="Cambria Math" w:cs="Cambria Math"/>
          <w:sz w:val="20"/>
          <w:szCs w:val="20"/>
        </w:rPr>
        <w:instrText>‐</w:instrText>
      </w:r>
      <w:r w:rsidR="00312D60" w:rsidRPr="00990A4A">
        <w:rPr>
          <w:rFonts w:ascii="Arial MT" w:hAnsi="Arial MT" w:cs="Times New Roman"/>
          <w:sz w:val="20"/>
          <w:szCs w:val="20"/>
        </w:rPr>
        <w:instrText xml:space="preserve">Messier","given":"Mannix"}],"accessed":{"date-parts":[["2025",3,16]]},"issued":{"date-parts":[["2019",11]]}}}],"schema":"https://github.com/citation-style-language/schema/raw/master/csl-citation.json"} </w:instrText>
      </w:r>
      <w:r w:rsidR="00312D60" w:rsidRPr="00990A4A">
        <w:rPr>
          <w:rFonts w:ascii="Arial MT" w:hAnsi="Arial MT" w:cs="Times New Roman"/>
          <w:sz w:val="20"/>
          <w:szCs w:val="20"/>
        </w:rPr>
        <w:fldChar w:fldCharType="separate"/>
      </w:r>
      <w:r w:rsidR="00A870FA" w:rsidRPr="00A870FA">
        <w:rPr>
          <w:rFonts w:ascii="Arial MT" w:hAnsi="Arial MT"/>
          <w:sz w:val="20"/>
        </w:rPr>
        <w:t>(Marsault et al., 2019)</w:t>
      </w:r>
      <w:r w:rsidR="00312D60" w:rsidRPr="00990A4A">
        <w:rPr>
          <w:rFonts w:ascii="Arial MT" w:hAnsi="Arial MT" w:cs="Times New Roman"/>
          <w:sz w:val="20"/>
          <w:szCs w:val="20"/>
        </w:rPr>
        <w:fldChar w:fldCharType="end"/>
      </w:r>
      <w:r w:rsidRPr="00990A4A">
        <w:rPr>
          <w:rFonts w:ascii="Arial MT" w:hAnsi="Arial MT" w:cs="Times New Roman"/>
          <w:sz w:val="20"/>
          <w:szCs w:val="20"/>
        </w:rPr>
        <w:t>. It could aid in the development of more suitable feeding strategies that support sustainable practices in fish farming</w:t>
      </w:r>
      <w:r w:rsidR="000C2242" w:rsidRPr="00990A4A">
        <w:rPr>
          <w:rFonts w:ascii="Arial MT" w:hAnsi="Arial MT" w:cs="Times New Roman"/>
          <w:sz w:val="20"/>
          <w:szCs w:val="20"/>
        </w:rPr>
        <w:fldChar w:fldCharType="begin"/>
      </w:r>
      <w:r w:rsidR="000C2242" w:rsidRPr="00990A4A">
        <w:rPr>
          <w:rFonts w:ascii="Arial MT" w:hAnsi="Arial MT" w:cs="Times New Roman"/>
          <w:sz w:val="20"/>
          <w:szCs w:val="20"/>
        </w:rPr>
        <w:instrText xml:space="preserve"> ADDIN ZOTERO_ITEM CSL_CITATION {"citationID":"CNUbDLqs","properties":{"formattedCitation":"(Araujo et al., 2022)","plainCitation":"(Araujo et al., 2022)","noteIndex":0},"citationItems":[{"id":40,"uris":["http://zotero.org/users/local/XirUjnJH/items/UMC2VB56"],"itemData":{"id":40,"type":"article-journal","abstract":"World aquaculture is increasingly diversified and intensive, due to the use of new technologies, having grown a lot in recent decades and contributed significantly to improving food security and reducing poverty in the world, with fish farming being a promising activity for the production of protein with high nutritional value. The large aquaculture companies that recognize the potential of this important modality have invested in the study and production of various productive segments of the most diverse species of fish. This review article aims to provide information on the world panorama of marine fish farming, with the main systems and production stages of the most important organisms with commercial potential, aiming to achieve a highly sustainable production, with high nutritional content and benefits for human health. The production of live feed in the larval stage should be highlighted, in order to optimize survival and weight gain. In addition, trends in the cultivation of estuarine and saltwater fish will be detailed in this review, such as the use of biotechnology and technological innovations, cultivations integration, and biosecurity. Thus, innovative methods to optimize the farming system need to be more ecosustainable, reducing the negative impacts on the environmental level.","container-title":"Journal of Marine Science and Engineering","DOI":"10.3390/jmse10111598","ISSN":"2077-1312","issue":"11","journalAbbreviation":"JMSE","language":"en","license":"https://creativecommons.org/licenses/by/4.0/","page":"1598","source":"DOI.org (Crossref)","title":"Fish Farming Techniques: Current Situation and Trends","title-short":"Fish Farming Techniques","URL":"https://www.mdpi.com/2077-1312/10/11/1598","volume":"10","author":[{"family":"Araujo","given":"Glacio Souza"},{"family":"Silva","given":"José William Alves Da"},{"family":"Cotas","given":"João"},{"family":"Pereira","given":"Leonel"}],"accessed":{"date-parts":[["2025",3,16]]},"issued":{"date-parts":[["2022",10,30]]}}}],"schema":"https://github.com/citation-style-language/schema/raw/master/csl-citation.json"} </w:instrText>
      </w:r>
      <w:r w:rsidR="000C2242" w:rsidRPr="00990A4A">
        <w:rPr>
          <w:rFonts w:ascii="Arial MT" w:hAnsi="Arial MT" w:cs="Times New Roman"/>
          <w:sz w:val="20"/>
          <w:szCs w:val="20"/>
        </w:rPr>
        <w:fldChar w:fldCharType="separate"/>
      </w:r>
      <w:r w:rsidR="00A870FA" w:rsidRPr="00A870FA">
        <w:rPr>
          <w:rFonts w:ascii="Arial MT" w:hAnsi="Arial MT"/>
          <w:sz w:val="20"/>
        </w:rPr>
        <w:t>(Araujo et al., 2022)</w:t>
      </w:r>
      <w:r w:rsidR="000C2242" w:rsidRPr="00990A4A">
        <w:rPr>
          <w:rFonts w:ascii="Arial MT" w:hAnsi="Arial MT" w:cs="Times New Roman"/>
          <w:sz w:val="20"/>
          <w:szCs w:val="20"/>
        </w:rPr>
        <w:fldChar w:fldCharType="end"/>
      </w:r>
      <w:r w:rsidR="0066160C" w:rsidRPr="00990A4A">
        <w:rPr>
          <w:rFonts w:ascii="Arial MT" w:hAnsi="Arial MT" w:cs="Times New Roman"/>
          <w:sz w:val="20"/>
          <w:szCs w:val="20"/>
        </w:rPr>
        <w:t xml:space="preserve"> </w:t>
      </w:r>
      <w:r w:rsidRPr="00990A4A">
        <w:rPr>
          <w:rFonts w:ascii="Arial MT" w:hAnsi="Arial MT" w:cs="Times New Roman"/>
          <w:sz w:val="20"/>
          <w:szCs w:val="20"/>
        </w:rPr>
        <w:t>.</w:t>
      </w:r>
      <w:r w:rsidR="00E67510" w:rsidRPr="00990A4A">
        <w:rPr>
          <w:rFonts w:ascii="Arial MT" w:hAnsi="Arial MT" w:cs="Times New Roman"/>
          <w:sz w:val="20"/>
          <w:szCs w:val="20"/>
        </w:rPr>
        <w:t>Lastly, the importance of apelin in the control of appetite is well documented in mammals with little work having been done regarding the role of apelin in major economically important fish species like rohu</w:t>
      </w:r>
      <w:r w:rsidR="009E5D1B" w:rsidRPr="00990A4A">
        <w:rPr>
          <w:rFonts w:ascii="Arial MT" w:hAnsi="Arial MT" w:cs="Times New Roman"/>
          <w:sz w:val="20"/>
          <w:szCs w:val="20"/>
        </w:rPr>
        <w:fldChar w:fldCharType="begin"/>
      </w:r>
      <w:r w:rsidR="009E5D1B" w:rsidRPr="00990A4A">
        <w:rPr>
          <w:rFonts w:ascii="Arial MT" w:hAnsi="Arial MT" w:cs="Times New Roman"/>
          <w:sz w:val="20"/>
          <w:szCs w:val="20"/>
        </w:rPr>
        <w:instrText xml:space="preserve"> ADDIN ZOTERO_ITEM CSL_CITATION {"citationID":"btVTiIEa","properties":{"formattedCitation":"(Chen et al., 2022)","plainCitation":"(Chen et al., 2022)","noteIndex":0},"citationItems":[{"id":42,"uris":["http://zotero.org/users/local/XirUjnJH/items/B6HBMMGH"],"itemData":{"id":42,"type":"article-journal","abstract":"Abstract\n            \n              Aquatic species have become an integral part of human culture. As an internationally important food fish species, the common carp\n              Cyprinus carpio\n              accounted for over 7% of global aquaculture production in 2020. In addition to serving as a food source, common carp varieties are used as ornamental fish and valued in recreational fisheries. The continuously updated reference genome of common carp has recently served as a foundation for both basic genetic studies and evolutionary studies. With the recent emphasis on the allotetraploid signature of common carp, researchers have begun to focus on how hybridization and polyploidization affect the successful speciation and advantageous behaviour of common carp. In this review, we survey current and emerging research topics on common carp, including genomic and genetic tools, germplasm resources, genetic diversity, genetic mechanism and improvement of economic traits, as well as multiple breeding technologies employed in common carp. We also provide an overview of recent trends in genetic studies and improvements in common carp and encourage researchers to monitor the allotetraploid signature of common carp. Understanding the genetic basis of economically important traits and the mechanisms of allopolyploidization in common carp will be important for genetic improvement and germplasm innovation in agronomically important fish species, although the road ahead will be challenging for this widely domesticated allotetraploid species.","container-title":"Reviews in Aquaculture","DOI":"10.1111/raq.12636","ISSN":"1753-5123, 1753-5131","issue":"2","journalAbbreviation":"Reviews in Aquaculture","language":"en","page":"957-978","source":"DOI.org (Crossref)","title":"Research advances and future perspectives of genomics and genetic improvement in allotetraploid common carp","URL":"https://onlinelibrary.wiley.com/doi/10.1111/raq.12636","volume":"14","author":[{"family":"Chen","given":"Lin"},{"family":"Xu","given":"Jian"},{"family":"Sun","given":"Xiaowen"},{"family":"Xu","given":"Peng"}],"accessed":{"date-parts":[["2025",3,16]]},"issued":{"date-parts":[["2022",3]]}}}],"schema":"https://github.com/citation-style-language/schema/raw/master/csl-citation.json"} </w:instrText>
      </w:r>
      <w:r w:rsidR="009E5D1B" w:rsidRPr="00990A4A">
        <w:rPr>
          <w:rFonts w:ascii="Arial MT" w:hAnsi="Arial MT" w:cs="Times New Roman"/>
          <w:sz w:val="20"/>
          <w:szCs w:val="20"/>
        </w:rPr>
        <w:fldChar w:fldCharType="separate"/>
      </w:r>
      <w:r w:rsidR="00A870FA" w:rsidRPr="00A870FA">
        <w:rPr>
          <w:rFonts w:ascii="Arial MT" w:hAnsi="Arial MT"/>
          <w:sz w:val="20"/>
        </w:rPr>
        <w:t>(Chen et al., 2022)</w:t>
      </w:r>
      <w:r w:rsidR="009E5D1B" w:rsidRPr="00990A4A">
        <w:rPr>
          <w:rFonts w:ascii="Arial MT" w:hAnsi="Arial MT" w:cs="Times New Roman"/>
          <w:sz w:val="20"/>
          <w:szCs w:val="20"/>
        </w:rPr>
        <w:fldChar w:fldCharType="end"/>
      </w:r>
      <w:r w:rsidR="00E67510" w:rsidRPr="00990A4A">
        <w:rPr>
          <w:rFonts w:ascii="Arial MT" w:hAnsi="Arial MT" w:cs="Times New Roman"/>
          <w:sz w:val="20"/>
          <w:szCs w:val="20"/>
        </w:rPr>
        <w:t>. The objective of this research is to fill that knowledge gap in order to present new insights on how improvements in productivity and sustainability in aquaculture could be achieved</w:t>
      </w:r>
      <w:r w:rsidR="00BD0E23" w:rsidRPr="00990A4A">
        <w:rPr>
          <w:rFonts w:ascii="Arial MT" w:hAnsi="Arial MT" w:cs="Times New Roman"/>
          <w:sz w:val="20"/>
          <w:szCs w:val="20"/>
        </w:rPr>
        <w:fldChar w:fldCharType="begin"/>
      </w:r>
      <w:r w:rsidR="00BD0E23" w:rsidRPr="00990A4A">
        <w:rPr>
          <w:rFonts w:ascii="Arial MT" w:hAnsi="Arial MT" w:cs="Times New Roman"/>
          <w:sz w:val="20"/>
          <w:szCs w:val="20"/>
        </w:rPr>
        <w:instrText xml:space="preserve"> ADDIN ZOTERO_ITEM CSL_CITATION {"citationID":"b6gU3rPp","properties":{"formattedCitation":"(Boyd et al., 2020)","plainCitation":"(Boyd et al., 2020)","noteIndex":0},"citationItems":[{"id":43,"uris":["http://zotero.org/users/local/XirUjnJH/items/5ARLJS3E"],"itemData":{"id":43,"type":"article-journal","abstract":"Abstract\n            Important operational changes that have gradually been assimilated and new approaches that are developing as part of the movement toward sustainable intensive aquaculture production systems are presented via historical, current, and future perspectives. Improved environmental and economic sustainability based on increased efficiency of production continues to be realized. As a result, aquaculture continues to reduce its carbon footprint through reduced greenhouse gas emissions. Reduced use of freshwater and land resources per unit of production, improved feed management practices as well as increased knowledge of nutrient requirements, effective feed ingredients and additives, domestication of species, and new farming practices are now being applied or evaluated. Successful expansion into culture of marine species, both off and on shore, offers the potential of substantial increases in sustainable intensive aquaculture production combined with integrative efforts to increase efficiency will principally contribute to satisfying the increasing global demand for protein and food security needs.","container-title":"Journal of the World Aquaculture Society","DOI":"10.1111/jwas.12714","ISSN":"0893-8849, 1749-7345","issue":"3","journalAbbreviation":"J World Aquaculture Soc","language":"en","page":"578-633","source":"DOI.org (Crossref)","title":"Achieving sustainable aquaculture: Historical and current perspectives and future needs and challenges","title-short":"Achieving sustainable aquaculture","URL":"https://onlinelibrary.wiley.com/doi/10.1111/jwas.12714","volume":"51","author":[{"family":"Boyd","given":"Claude E."},{"family":"D'Abramo","given":"Louis R."},{"family":"Glencross","given":"Brent D."},{"family":"Huyben","given":"David C."},{"family":"Juarez","given":"Lorenzo M."},{"family":"Lockwood","given":"George S."},{"family":"McNevin","given":"Aaron A."},{"family":"Tacon","given":"Albert G. J."},{"family":"Teletchea","given":"Fabrice"},{"family":"Tomasso","given":"Joseph R."},{"family":"Tucker","given":"Craig S."},{"family":"Valenti","given":"Wagner C."}],"accessed":{"date-parts":[["2025",3,16]]},"issued":{"date-parts":[["2020",6]]}}}],"schema":"https://github.com/citation-style-language/schema/raw/master/csl-citation.json"} </w:instrText>
      </w:r>
      <w:r w:rsidR="00BD0E23" w:rsidRPr="00990A4A">
        <w:rPr>
          <w:rFonts w:ascii="Arial MT" w:hAnsi="Arial MT" w:cs="Times New Roman"/>
          <w:sz w:val="20"/>
          <w:szCs w:val="20"/>
        </w:rPr>
        <w:fldChar w:fldCharType="separate"/>
      </w:r>
      <w:r w:rsidR="00A870FA" w:rsidRPr="00A870FA">
        <w:rPr>
          <w:rFonts w:ascii="Arial MT" w:hAnsi="Arial MT"/>
          <w:sz w:val="20"/>
        </w:rPr>
        <w:t>(Boyd et al., 2020)</w:t>
      </w:r>
      <w:r w:rsidR="00BD0E23" w:rsidRPr="00990A4A">
        <w:rPr>
          <w:rFonts w:ascii="Arial MT" w:hAnsi="Arial MT" w:cs="Times New Roman"/>
          <w:sz w:val="20"/>
          <w:szCs w:val="20"/>
        </w:rPr>
        <w:fldChar w:fldCharType="end"/>
      </w:r>
    </w:p>
    <w:p w14:paraId="26147032" w14:textId="19D8AB2F" w:rsidR="008B6ADC" w:rsidRPr="00073FC9" w:rsidRDefault="008B6ADC" w:rsidP="00073FC9">
      <w:pPr>
        <w:spacing w:line="240" w:lineRule="auto"/>
        <w:rPr>
          <w:rFonts w:ascii="Arial" w:hAnsi="Arial" w:cs="Arial"/>
          <w:b/>
          <w:bCs/>
        </w:rPr>
      </w:pPr>
      <w:r w:rsidRPr="00073FC9">
        <w:rPr>
          <w:rFonts w:ascii="Arial" w:hAnsi="Arial" w:cs="Arial"/>
          <w:b/>
          <w:bCs/>
          <w:color w:val="000000" w:themeColor="text1"/>
        </w:rPr>
        <w:t>Apelin Study Tables</w:t>
      </w:r>
    </w:p>
    <w:p w14:paraId="7920F844" w14:textId="7DCC73BB" w:rsidR="008B6ADC" w:rsidRPr="00400A51" w:rsidRDefault="008B6ADC" w:rsidP="00073FC9">
      <w:pPr>
        <w:pStyle w:val="Heading2"/>
        <w:spacing w:line="240" w:lineRule="auto"/>
        <w:rPr>
          <w:rFonts w:ascii="Arial" w:hAnsi="Arial" w:cs="Arial"/>
          <w:color w:val="000000" w:themeColor="text1"/>
          <w:sz w:val="22"/>
          <w:szCs w:val="22"/>
        </w:rPr>
      </w:pPr>
      <w:r w:rsidRPr="00400A51">
        <w:rPr>
          <w:rFonts w:ascii="Arial" w:hAnsi="Arial" w:cs="Arial"/>
          <w:color w:val="000000" w:themeColor="text1"/>
          <w:sz w:val="22"/>
          <w:szCs w:val="22"/>
        </w:rPr>
        <w:t>Table 1</w:t>
      </w:r>
      <w:r w:rsidR="00D47BD0" w:rsidRPr="00400A51">
        <w:rPr>
          <w:rFonts w:ascii="Arial" w:hAnsi="Arial" w:cs="Arial"/>
          <w:color w:val="000000" w:themeColor="text1"/>
          <w:sz w:val="22"/>
          <w:szCs w:val="22"/>
        </w:rPr>
        <w:t>-</w:t>
      </w:r>
      <w:r w:rsidRPr="00400A51">
        <w:rPr>
          <w:rFonts w:ascii="Arial" w:hAnsi="Arial" w:cs="Arial"/>
          <w:color w:val="000000" w:themeColor="text1"/>
          <w:sz w:val="22"/>
          <w:szCs w:val="22"/>
        </w:rPr>
        <w:t>Comparative Studies on Apelin in Fish Species</w:t>
      </w:r>
    </w:p>
    <w:tbl>
      <w:tblPr>
        <w:tblStyle w:val="TableGrid"/>
        <w:tblW w:w="0" w:type="auto"/>
        <w:tblLook w:val="04A0" w:firstRow="1" w:lastRow="0" w:firstColumn="1" w:lastColumn="0" w:noHBand="0" w:noVBand="1"/>
      </w:tblPr>
      <w:tblGrid>
        <w:gridCol w:w="2160"/>
        <w:gridCol w:w="2160"/>
        <w:gridCol w:w="2160"/>
        <w:gridCol w:w="2160"/>
      </w:tblGrid>
      <w:tr w:rsidR="008B6ADC" w:rsidRPr="0021233C" w14:paraId="125403F2" w14:textId="77777777" w:rsidTr="00BF7D29">
        <w:tc>
          <w:tcPr>
            <w:tcW w:w="2160" w:type="dxa"/>
          </w:tcPr>
          <w:p w14:paraId="00E13B33" w14:textId="77777777" w:rsidR="008B6ADC" w:rsidRPr="0021233C" w:rsidRDefault="008B6ADC" w:rsidP="00073FC9">
            <w:pPr>
              <w:rPr>
                <w:rFonts w:ascii="Times New Roman" w:hAnsi="Times New Roman" w:cs="Times New Roman"/>
                <w:b/>
                <w:bCs/>
                <w:color w:val="000000" w:themeColor="text1"/>
              </w:rPr>
            </w:pPr>
            <w:r w:rsidRPr="0021233C">
              <w:rPr>
                <w:rFonts w:ascii="Times New Roman" w:hAnsi="Times New Roman" w:cs="Times New Roman"/>
                <w:b/>
                <w:bCs/>
                <w:color w:val="000000" w:themeColor="text1"/>
              </w:rPr>
              <w:t>Species</w:t>
            </w:r>
          </w:p>
        </w:tc>
        <w:tc>
          <w:tcPr>
            <w:tcW w:w="2160" w:type="dxa"/>
          </w:tcPr>
          <w:p w14:paraId="5BA8B59E" w14:textId="77777777" w:rsidR="008B6ADC" w:rsidRPr="0021233C" w:rsidRDefault="008B6ADC" w:rsidP="00073FC9">
            <w:pPr>
              <w:rPr>
                <w:rFonts w:ascii="Times New Roman" w:hAnsi="Times New Roman" w:cs="Times New Roman"/>
                <w:b/>
                <w:bCs/>
                <w:color w:val="000000" w:themeColor="text1"/>
              </w:rPr>
            </w:pPr>
            <w:r w:rsidRPr="0021233C">
              <w:rPr>
                <w:rFonts w:ascii="Times New Roman" w:hAnsi="Times New Roman" w:cs="Times New Roman"/>
                <w:b/>
                <w:bCs/>
                <w:color w:val="000000" w:themeColor="text1"/>
              </w:rPr>
              <w:t>Tissue Distribution</w:t>
            </w:r>
          </w:p>
        </w:tc>
        <w:tc>
          <w:tcPr>
            <w:tcW w:w="2160" w:type="dxa"/>
          </w:tcPr>
          <w:p w14:paraId="724C610A" w14:textId="77777777" w:rsidR="008B6ADC" w:rsidRPr="0021233C" w:rsidRDefault="008B6ADC" w:rsidP="00073FC9">
            <w:pPr>
              <w:rPr>
                <w:rFonts w:ascii="Times New Roman" w:hAnsi="Times New Roman" w:cs="Times New Roman"/>
                <w:b/>
                <w:bCs/>
                <w:color w:val="000000" w:themeColor="text1"/>
              </w:rPr>
            </w:pPr>
            <w:r w:rsidRPr="0021233C">
              <w:rPr>
                <w:rFonts w:ascii="Times New Roman" w:hAnsi="Times New Roman" w:cs="Times New Roman"/>
                <w:b/>
                <w:bCs/>
                <w:color w:val="000000" w:themeColor="text1"/>
              </w:rPr>
              <w:t>Effect on Feeding</w:t>
            </w:r>
          </w:p>
        </w:tc>
        <w:tc>
          <w:tcPr>
            <w:tcW w:w="2160" w:type="dxa"/>
          </w:tcPr>
          <w:p w14:paraId="77339E7C" w14:textId="77777777" w:rsidR="008B6ADC" w:rsidRPr="0021233C" w:rsidRDefault="008B6ADC" w:rsidP="00073FC9">
            <w:pPr>
              <w:rPr>
                <w:rFonts w:ascii="Times New Roman" w:hAnsi="Times New Roman" w:cs="Times New Roman"/>
                <w:b/>
                <w:bCs/>
                <w:color w:val="000000" w:themeColor="text1"/>
              </w:rPr>
            </w:pPr>
            <w:r w:rsidRPr="0021233C">
              <w:rPr>
                <w:rFonts w:ascii="Times New Roman" w:hAnsi="Times New Roman" w:cs="Times New Roman"/>
                <w:b/>
                <w:bCs/>
                <w:color w:val="000000" w:themeColor="text1"/>
              </w:rPr>
              <w:t>External Factors</w:t>
            </w:r>
          </w:p>
        </w:tc>
      </w:tr>
      <w:tr w:rsidR="008B6ADC" w:rsidRPr="0021233C" w14:paraId="5C15B7C5" w14:textId="77777777" w:rsidTr="00BF7D29">
        <w:tc>
          <w:tcPr>
            <w:tcW w:w="2160" w:type="dxa"/>
          </w:tcPr>
          <w:p w14:paraId="3C2808FF" w14:textId="77777777" w:rsidR="008B6ADC" w:rsidRPr="0021233C" w:rsidRDefault="008B6ADC" w:rsidP="00073FC9">
            <w:pPr>
              <w:rPr>
                <w:rFonts w:ascii="Arial" w:hAnsi="Arial" w:cs="Arial"/>
                <w:color w:val="000000" w:themeColor="text1"/>
                <w:sz w:val="20"/>
                <w:szCs w:val="20"/>
              </w:rPr>
            </w:pPr>
            <w:r w:rsidRPr="0021233C">
              <w:rPr>
                <w:rFonts w:ascii="Arial" w:hAnsi="Arial" w:cs="Arial"/>
                <w:color w:val="000000" w:themeColor="text1"/>
                <w:sz w:val="20"/>
                <w:szCs w:val="20"/>
              </w:rPr>
              <w:t>Goldfish (</w:t>
            </w:r>
            <w:r w:rsidRPr="0021233C">
              <w:rPr>
                <w:rFonts w:ascii="Arial" w:hAnsi="Arial" w:cs="Arial"/>
                <w:i/>
                <w:iCs/>
                <w:color w:val="000000" w:themeColor="text1"/>
                <w:sz w:val="20"/>
                <w:szCs w:val="20"/>
              </w:rPr>
              <w:t>Carassius auratus)</w:t>
            </w:r>
          </w:p>
        </w:tc>
        <w:tc>
          <w:tcPr>
            <w:tcW w:w="2160" w:type="dxa"/>
          </w:tcPr>
          <w:p w14:paraId="66EDED4F" w14:textId="77777777" w:rsidR="008B6ADC" w:rsidRPr="0021233C" w:rsidRDefault="008B6ADC" w:rsidP="00073FC9">
            <w:pPr>
              <w:rPr>
                <w:rFonts w:ascii="Arial" w:hAnsi="Arial" w:cs="Arial"/>
                <w:color w:val="000000" w:themeColor="text1"/>
                <w:sz w:val="20"/>
                <w:szCs w:val="20"/>
              </w:rPr>
            </w:pPr>
            <w:r w:rsidRPr="0021233C">
              <w:rPr>
                <w:rFonts w:ascii="Arial" w:hAnsi="Arial" w:cs="Arial"/>
                <w:color w:val="000000" w:themeColor="text1"/>
                <w:sz w:val="20"/>
                <w:szCs w:val="20"/>
              </w:rPr>
              <w:t>Brain, Liver, Intestines</w:t>
            </w:r>
          </w:p>
        </w:tc>
        <w:tc>
          <w:tcPr>
            <w:tcW w:w="2160" w:type="dxa"/>
          </w:tcPr>
          <w:p w14:paraId="50B5E543" w14:textId="77777777" w:rsidR="008B6ADC" w:rsidRPr="0021233C" w:rsidRDefault="008B6ADC" w:rsidP="00073FC9">
            <w:pPr>
              <w:rPr>
                <w:rFonts w:ascii="Arial" w:hAnsi="Arial" w:cs="Arial"/>
                <w:color w:val="000000" w:themeColor="text1"/>
                <w:sz w:val="20"/>
                <w:szCs w:val="20"/>
              </w:rPr>
            </w:pPr>
            <w:r w:rsidRPr="0021233C">
              <w:rPr>
                <w:rFonts w:ascii="Arial" w:hAnsi="Arial" w:cs="Arial"/>
                <w:color w:val="000000" w:themeColor="text1"/>
                <w:sz w:val="20"/>
                <w:szCs w:val="20"/>
              </w:rPr>
              <w:t>Increased food intake</w:t>
            </w:r>
          </w:p>
        </w:tc>
        <w:tc>
          <w:tcPr>
            <w:tcW w:w="2160" w:type="dxa"/>
          </w:tcPr>
          <w:p w14:paraId="6D2914F4" w14:textId="77777777" w:rsidR="008B6ADC" w:rsidRPr="0021233C" w:rsidRDefault="008B6ADC" w:rsidP="00073FC9">
            <w:pPr>
              <w:rPr>
                <w:rFonts w:ascii="Arial" w:hAnsi="Arial" w:cs="Arial"/>
                <w:color w:val="000000" w:themeColor="text1"/>
                <w:sz w:val="20"/>
                <w:szCs w:val="20"/>
              </w:rPr>
            </w:pPr>
            <w:r w:rsidRPr="0021233C">
              <w:rPr>
                <w:rFonts w:ascii="Arial" w:hAnsi="Arial" w:cs="Arial"/>
                <w:color w:val="000000" w:themeColor="text1"/>
                <w:sz w:val="20"/>
                <w:szCs w:val="20"/>
              </w:rPr>
              <w:t>Temperature and light cycles</w:t>
            </w:r>
          </w:p>
        </w:tc>
      </w:tr>
      <w:tr w:rsidR="008B6ADC" w:rsidRPr="0021233C" w14:paraId="745410A4" w14:textId="77777777" w:rsidTr="00BF7D29">
        <w:tc>
          <w:tcPr>
            <w:tcW w:w="2160" w:type="dxa"/>
          </w:tcPr>
          <w:p w14:paraId="4837E665" w14:textId="77777777" w:rsidR="008B6ADC" w:rsidRPr="0021233C" w:rsidRDefault="008B6ADC" w:rsidP="00073FC9">
            <w:pPr>
              <w:rPr>
                <w:rFonts w:ascii="Arial" w:hAnsi="Arial" w:cs="Arial"/>
                <w:color w:val="000000" w:themeColor="text1"/>
                <w:sz w:val="20"/>
                <w:szCs w:val="20"/>
              </w:rPr>
            </w:pPr>
            <w:r w:rsidRPr="0021233C">
              <w:rPr>
                <w:rFonts w:ascii="Arial" w:hAnsi="Arial" w:cs="Arial"/>
                <w:color w:val="000000" w:themeColor="text1"/>
                <w:sz w:val="20"/>
                <w:szCs w:val="20"/>
              </w:rPr>
              <w:t>Tilapia (</w:t>
            </w:r>
            <w:r w:rsidRPr="0021233C">
              <w:rPr>
                <w:rFonts w:ascii="Arial" w:hAnsi="Arial" w:cs="Arial"/>
                <w:i/>
                <w:iCs/>
                <w:color w:val="000000" w:themeColor="text1"/>
                <w:sz w:val="20"/>
                <w:szCs w:val="20"/>
              </w:rPr>
              <w:t>Oreochromis niloticus)</w:t>
            </w:r>
          </w:p>
        </w:tc>
        <w:tc>
          <w:tcPr>
            <w:tcW w:w="2160" w:type="dxa"/>
          </w:tcPr>
          <w:p w14:paraId="238E84C3" w14:textId="77777777" w:rsidR="008B6ADC" w:rsidRPr="0021233C" w:rsidRDefault="008B6ADC" w:rsidP="00073FC9">
            <w:pPr>
              <w:rPr>
                <w:rFonts w:ascii="Arial" w:hAnsi="Arial" w:cs="Arial"/>
                <w:color w:val="000000" w:themeColor="text1"/>
                <w:sz w:val="20"/>
                <w:szCs w:val="20"/>
              </w:rPr>
            </w:pPr>
            <w:r w:rsidRPr="0021233C">
              <w:rPr>
                <w:rFonts w:ascii="Arial" w:hAnsi="Arial" w:cs="Arial"/>
                <w:color w:val="000000" w:themeColor="text1"/>
                <w:sz w:val="20"/>
                <w:szCs w:val="20"/>
              </w:rPr>
              <w:t>Brain, Liver, Gills</w:t>
            </w:r>
          </w:p>
        </w:tc>
        <w:tc>
          <w:tcPr>
            <w:tcW w:w="2160" w:type="dxa"/>
          </w:tcPr>
          <w:p w14:paraId="2D87FF0A" w14:textId="77777777" w:rsidR="008B6ADC" w:rsidRPr="0021233C" w:rsidRDefault="008B6ADC" w:rsidP="00073FC9">
            <w:pPr>
              <w:rPr>
                <w:rFonts w:ascii="Arial" w:hAnsi="Arial" w:cs="Arial"/>
                <w:color w:val="000000" w:themeColor="text1"/>
                <w:sz w:val="20"/>
                <w:szCs w:val="20"/>
              </w:rPr>
            </w:pPr>
            <w:r w:rsidRPr="0021233C">
              <w:rPr>
                <w:rFonts w:ascii="Arial" w:hAnsi="Arial" w:cs="Arial"/>
                <w:color w:val="000000" w:themeColor="text1"/>
                <w:sz w:val="20"/>
                <w:szCs w:val="20"/>
              </w:rPr>
              <w:t>Stimulated feeding frequency</w:t>
            </w:r>
          </w:p>
        </w:tc>
        <w:tc>
          <w:tcPr>
            <w:tcW w:w="2160" w:type="dxa"/>
          </w:tcPr>
          <w:p w14:paraId="554FE013" w14:textId="77777777" w:rsidR="008B6ADC" w:rsidRPr="0021233C" w:rsidRDefault="008B6ADC" w:rsidP="00073FC9">
            <w:pPr>
              <w:rPr>
                <w:rFonts w:ascii="Arial" w:hAnsi="Arial" w:cs="Arial"/>
                <w:color w:val="000000" w:themeColor="text1"/>
                <w:sz w:val="20"/>
                <w:szCs w:val="20"/>
              </w:rPr>
            </w:pPr>
            <w:r w:rsidRPr="0021233C">
              <w:rPr>
                <w:rFonts w:ascii="Arial" w:hAnsi="Arial" w:cs="Arial"/>
                <w:color w:val="000000" w:themeColor="text1"/>
                <w:sz w:val="20"/>
                <w:szCs w:val="20"/>
              </w:rPr>
              <w:t>Environmental stressors</w:t>
            </w:r>
          </w:p>
        </w:tc>
      </w:tr>
      <w:tr w:rsidR="008B6ADC" w:rsidRPr="0021233C" w14:paraId="638225ED" w14:textId="77777777" w:rsidTr="00BF7D29">
        <w:tc>
          <w:tcPr>
            <w:tcW w:w="2160" w:type="dxa"/>
          </w:tcPr>
          <w:p w14:paraId="580F5851" w14:textId="77777777" w:rsidR="008B6ADC" w:rsidRPr="0021233C" w:rsidRDefault="008B6ADC" w:rsidP="00073FC9">
            <w:pPr>
              <w:rPr>
                <w:rFonts w:ascii="Arial" w:hAnsi="Arial" w:cs="Arial"/>
                <w:color w:val="000000" w:themeColor="text1"/>
                <w:sz w:val="20"/>
                <w:szCs w:val="20"/>
              </w:rPr>
            </w:pPr>
            <w:r w:rsidRPr="0021233C">
              <w:rPr>
                <w:rFonts w:ascii="Arial" w:hAnsi="Arial" w:cs="Arial"/>
                <w:color w:val="000000" w:themeColor="text1"/>
                <w:sz w:val="20"/>
                <w:szCs w:val="20"/>
              </w:rPr>
              <w:t>Zebrafish (Danio rerio)</w:t>
            </w:r>
          </w:p>
        </w:tc>
        <w:tc>
          <w:tcPr>
            <w:tcW w:w="2160" w:type="dxa"/>
          </w:tcPr>
          <w:p w14:paraId="5FBBF543" w14:textId="77777777" w:rsidR="008B6ADC" w:rsidRPr="0021233C" w:rsidRDefault="008B6ADC" w:rsidP="00073FC9">
            <w:pPr>
              <w:rPr>
                <w:rFonts w:ascii="Arial" w:hAnsi="Arial" w:cs="Arial"/>
                <w:color w:val="000000" w:themeColor="text1"/>
                <w:sz w:val="20"/>
                <w:szCs w:val="20"/>
              </w:rPr>
            </w:pPr>
            <w:r w:rsidRPr="0021233C">
              <w:rPr>
                <w:rFonts w:ascii="Arial" w:hAnsi="Arial" w:cs="Arial"/>
                <w:color w:val="000000" w:themeColor="text1"/>
                <w:sz w:val="20"/>
                <w:szCs w:val="20"/>
              </w:rPr>
              <w:t>Brain, Gonads</w:t>
            </w:r>
          </w:p>
        </w:tc>
        <w:tc>
          <w:tcPr>
            <w:tcW w:w="2160" w:type="dxa"/>
          </w:tcPr>
          <w:p w14:paraId="48BD0360" w14:textId="77777777" w:rsidR="008B6ADC" w:rsidRPr="0021233C" w:rsidRDefault="008B6ADC" w:rsidP="00073FC9">
            <w:pPr>
              <w:rPr>
                <w:rFonts w:ascii="Arial" w:hAnsi="Arial" w:cs="Arial"/>
                <w:color w:val="000000" w:themeColor="text1"/>
                <w:sz w:val="20"/>
                <w:szCs w:val="20"/>
              </w:rPr>
            </w:pPr>
            <w:r w:rsidRPr="0021233C">
              <w:rPr>
                <w:rFonts w:ascii="Arial" w:hAnsi="Arial" w:cs="Arial"/>
                <w:color w:val="000000" w:themeColor="text1"/>
                <w:sz w:val="20"/>
                <w:szCs w:val="20"/>
              </w:rPr>
              <w:t>Appetite stimulation</w:t>
            </w:r>
          </w:p>
        </w:tc>
        <w:tc>
          <w:tcPr>
            <w:tcW w:w="2160" w:type="dxa"/>
          </w:tcPr>
          <w:p w14:paraId="16375344" w14:textId="77777777" w:rsidR="008B6ADC" w:rsidRPr="0021233C" w:rsidRDefault="008B6ADC" w:rsidP="00073FC9">
            <w:pPr>
              <w:rPr>
                <w:rFonts w:ascii="Arial" w:hAnsi="Arial" w:cs="Arial"/>
                <w:color w:val="000000" w:themeColor="text1"/>
                <w:sz w:val="20"/>
                <w:szCs w:val="20"/>
              </w:rPr>
            </w:pPr>
            <w:r w:rsidRPr="0021233C">
              <w:rPr>
                <w:rFonts w:ascii="Arial" w:hAnsi="Arial" w:cs="Arial"/>
                <w:color w:val="000000" w:themeColor="text1"/>
                <w:sz w:val="20"/>
                <w:szCs w:val="20"/>
              </w:rPr>
              <w:t>Salinity changes</w:t>
            </w:r>
          </w:p>
        </w:tc>
      </w:tr>
      <w:tr w:rsidR="008B6ADC" w:rsidRPr="0021233C" w14:paraId="3AD84410" w14:textId="77777777" w:rsidTr="00BF7D29">
        <w:tc>
          <w:tcPr>
            <w:tcW w:w="2160" w:type="dxa"/>
          </w:tcPr>
          <w:p w14:paraId="12F5E737" w14:textId="77777777" w:rsidR="008B6ADC" w:rsidRPr="0021233C" w:rsidRDefault="008B6ADC" w:rsidP="00073FC9">
            <w:pPr>
              <w:rPr>
                <w:rFonts w:ascii="Arial" w:hAnsi="Arial" w:cs="Arial"/>
                <w:color w:val="000000" w:themeColor="text1"/>
                <w:sz w:val="20"/>
                <w:szCs w:val="20"/>
              </w:rPr>
            </w:pPr>
            <w:r w:rsidRPr="0021233C">
              <w:rPr>
                <w:rFonts w:ascii="Arial" w:hAnsi="Arial" w:cs="Arial"/>
                <w:color w:val="000000" w:themeColor="text1"/>
                <w:sz w:val="20"/>
                <w:szCs w:val="20"/>
              </w:rPr>
              <w:t>Rohu (</w:t>
            </w:r>
            <w:r w:rsidRPr="0021233C">
              <w:rPr>
                <w:rFonts w:ascii="Arial" w:hAnsi="Arial" w:cs="Arial"/>
                <w:i/>
                <w:iCs/>
                <w:color w:val="000000" w:themeColor="text1"/>
                <w:sz w:val="20"/>
                <w:szCs w:val="20"/>
              </w:rPr>
              <w:t>Labeo rohita</w:t>
            </w:r>
            <w:r w:rsidRPr="0021233C">
              <w:rPr>
                <w:rFonts w:ascii="Arial" w:hAnsi="Arial" w:cs="Arial"/>
                <w:color w:val="000000" w:themeColor="text1"/>
                <w:sz w:val="20"/>
                <w:szCs w:val="20"/>
              </w:rPr>
              <w:t>)</w:t>
            </w:r>
          </w:p>
        </w:tc>
        <w:tc>
          <w:tcPr>
            <w:tcW w:w="2160" w:type="dxa"/>
          </w:tcPr>
          <w:p w14:paraId="7EB3F4F4" w14:textId="77777777" w:rsidR="008B6ADC" w:rsidRPr="0021233C" w:rsidRDefault="008B6ADC" w:rsidP="00073FC9">
            <w:pPr>
              <w:rPr>
                <w:rFonts w:ascii="Arial" w:hAnsi="Arial" w:cs="Arial"/>
                <w:color w:val="000000" w:themeColor="text1"/>
                <w:sz w:val="20"/>
                <w:szCs w:val="20"/>
              </w:rPr>
            </w:pPr>
            <w:r w:rsidRPr="0021233C">
              <w:rPr>
                <w:rFonts w:ascii="Arial" w:hAnsi="Arial" w:cs="Arial"/>
                <w:color w:val="000000" w:themeColor="text1"/>
                <w:sz w:val="20"/>
                <w:szCs w:val="20"/>
              </w:rPr>
              <w:t>Brain, Gills, Intestine</w:t>
            </w:r>
          </w:p>
        </w:tc>
        <w:tc>
          <w:tcPr>
            <w:tcW w:w="2160" w:type="dxa"/>
          </w:tcPr>
          <w:p w14:paraId="58C93BE3" w14:textId="77777777" w:rsidR="008B6ADC" w:rsidRPr="0021233C" w:rsidRDefault="008B6ADC" w:rsidP="00073FC9">
            <w:pPr>
              <w:rPr>
                <w:rFonts w:ascii="Arial" w:hAnsi="Arial" w:cs="Arial"/>
                <w:color w:val="000000" w:themeColor="text1"/>
                <w:sz w:val="20"/>
                <w:szCs w:val="20"/>
              </w:rPr>
            </w:pPr>
            <w:r w:rsidRPr="0021233C">
              <w:rPr>
                <w:rFonts w:ascii="Arial" w:hAnsi="Arial" w:cs="Arial"/>
                <w:color w:val="000000" w:themeColor="text1"/>
                <w:sz w:val="20"/>
                <w:szCs w:val="20"/>
              </w:rPr>
              <w:t>Regulated feeding based on nutritional state</w:t>
            </w:r>
          </w:p>
        </w:tc>
        <w:tc>
          <w:tcPr>
            <w:tcW w:w="2160" w:type="dxa"/>
          </w:tcPr>
          <w:p w14:paraId="3B0B480F" w14:textId="77777777" w:rsidR="008B6ADC" w:rsidRPr="0021233C" w:rsidRDefault="008B6ADC" w:rsidP="00073FC9">
            <w:pPr>
              <w:rPr>
                <w:rFonts w:ascii="Arial" w:hAnsi="Arial" w:cs="Arial"/>
                <w:color w:val="000000" w:themeColor="text1"/>
                <w:sz w:val="20"/>
                <w:szCs w:val="20"/>
              </w:rPr>
            </w:pPr>
            <w:r w:rsidRPr="0021233C">
              <w:rPr>
                <w:rFonts w:ascii="Arial" w:hAnsi="Arial" w:cs="Arial"/>
                <w:color w:val="000000" w:themeColor="text1"/>
                <w:sz w:val="20"/>
                <w:szCs w:val="20"/>
              </w:rPr>
              <w:t>Seasonal changes</w:t>
            </w:r>
          </w:p>
        </w:tc>
      </w:tr>
    </w:tbl>
    <w:p w14:paraId="256BEB0C" w14:textId="77777777" w:rsidR="00BD21BA" w:rsidRPr="00A96500" w:rsidRDefault="00BD21BA" w:rsidP="00073FC9">
      <w:pPr>
        <w:pStyle w:val="Heading2"/>
        <w:spacing w:line="240" w:lineRule="auto"/>
        <w:rPr>
          <w:rFonts w:ascii="Times New Roman" w:hAnsi="Times New Roman" w:cs="Times New Roman"/>
          <w:b w:val="0"/>
          <w:bCs w:val="0"/>
          <w:color w:val="000000" w:themeColor="text1"/>
          <w:sz w:val="24"/>
          <w:szCs w:val="24"/>
        </w:rPr>
      </w:pPr>
    </w:p>
    <w:p w14:paraId="26797225" w14:textId="141F3FE5" w:rsidR="004F28FF" w:rsidRPr="00400A51" w:rsidRDefault="008B6ADC" w:rsidP="00073FC9">
      <w:pPr>
        <w:pStyle w:val="Heading2"/>
        <w:spacing w:line="240" w:lineRule="auto"/>
        <w:rPr>
          <w:rFonts w:ascii="Arial" w:hAnsi="Arial" w:cs="Arial"/>
          <w:color w:val="000000" w:themeColor="text1"/>
          <w:sz w:val="22"/>
          <w:szCs w:val="22"/>
        </w:rPr>
      </w:pPr>
      <w:r w:rsidRPr="00400A51">
        <w:rPr>
          <w:rFonts w:ascii="Arial" w:hAnsi="Arial" w:cs="Arial"/>
          <w:color w:val="000000" w:themeColor="text1"/>
          <w:sz w:val="22"/>
          <w:szCs w:val="22"/>
        </w:rPr>
        <w:t>Table 2</w:t>
      </w:r>
      <w:r w:rsidR="00D47BD0" w:rsidRPr="00400A51">
        <w:rPr>
          <w:rFonts w:ascii="Arial" w:hAnsi="Arial" w:cs="Arial"/>
          <w:color w:val="000000" w:themeColor="text1"/>
          <w:sz w:val="22"/>
          <w:szCs w:val="22"/>
        </w:rPr>
        <w:t>-</w:t>
      </w:r>
      <w:r w:rsidRPr="00400A51">
        <w:rPr>
          <w:rFonts w:ascii="Arial" w:hAnsi="Arial" w:cs="Arial"/>
          <w:color w:val="000000" w:themeColor="text1"/>
          <w:sz w:val="22"/>
          <w:szCs w:val="22"/>
        </w:rPr>
        <w:t xml:space="preserve"> Key Hormones Influencing Feeding in Fish</w:t>
      </w:r>
    </w:p>
    <w:tbl>
      <w:tblPr>
        <w:tblStyle w:val="TableGrid"/>
        <w:tblW w:w="0" w:type="auto"/>
        <w:tblLook w:val="04A0" w:firstRow="1" w:lastRow="0" w:firstColumn="1" w:lastColumn="0" w:noHBand="0" w:noVBand="1"/>
      </w:tblPr>
      <w:tblGrid>
        <w:gridCol w:w="2880"/>
        <w:gridCol w:w="2880"/>
        <w:gridCol w:w="2880"/>
      </w:tblGrid>
      <w:tr w:rsidR="008B6ADC" w:rsidRPr="000A5CE9" w14:paraId="48966A0D" w14:textId="77777777" w:rsidTr="00BF7D29">
        <w:tc>
          <w:tcPr>
            <w:tcW w:w="2880" w:type="dxa"/>
          </w:tcPr>
          <w:p w14:paraId="4A36BFEE" w14:textId="77777777" w:rsidR="008B6ADC" w:rsidRPr="0021233C" w:rsidRDefault="008B6ADC" w:rsidP="00073FC9">
            <w:pPr>
              <w:rPr>
                <w:rFonts w:ascii="Arial" w:hAnsi="Arial" w:cs="Arial"/>
                <w:b/>
                <w:bCs/>
                <w:color w:val="000000" w:themeColor="text1"/>
                <w:sz w:val="20"/>
                <w:szCs w:val="20"/>
              </w:rPr>
            </w:pPr>
            <w:r w:rsidRPr="0021233C">
              <w:rPr>
                <w:rFonts w:ascii="Arial" w:hAnsi="Arial" w:cs="Arial"/>
                <w:b/>
                <w:bCs/>
                <w:color w:val="000000" w:themeColor="text1"/>
                <w:sz w:val="20"/>
                <w:szCs w:val="20"/>
              </w:rPr>
              <w:t>Hormone</w:t>
            </w:r>
          </w:p>
        </w:tc>
        <w:tc>
          <w:tcPr>
            <w:tcW w:w="2880" w:type="dxa"/>
          </w:tcPr>
          <w:p w14:paraId="316DE98D" w14:textId="77777777" w:rsidR="008B6ADC" w:rsidRPr="0021233C" w:rsidRDefault="008B6ADC" w:rsidP="00073FC9">
            <w:pPr>
              <w:rPr>
                <w:rFonts w:ascii="Arial" w:hAnsi="Arial" w:cs="Arial"/>
                <w:b/>
                <w:bCs/>
                <w:color w:val="000000" w:themeColor="text1"/>
                <w:sz w:val="20"/>
                <w:szCs w:val="20"/>
              </w:rPr>
            </w:pPr>
            <w:r w:rsidRPr="0021233C">
              <w:rPr>
                <w:rFonts w:ascii="Arial" w:hAnsi="Arial" w:cs="Arial"/>
                <w:b/>
                <w:bCs/>
                <w:color w:val="000000" w:themeColor="text1"/>
                <w:sz w:val="20"/>
                <w:szCs w:val="20"/>
              </w:rPr>
              <w:t>Primary Function</w:t>
            </w:r>
          </w:p>
        </w:tc>
        <w:tc>
          <w:tcPr>
            <w:tcW w:w="2880" w:type="dxa"/>
          </w:tcPr>
          <w:p w14:paraId="60A582C3" w14:textId="77777777" w:rsidR="008B6ADC" w:rsidRPr="0021233C" w:rsidRDefault="008B6ADC" w:rsidP="00073FC9">
            <w:pPr>
              <w:rPr>
                <w:rFonts w:ascii="Arial" w:hAnsi="Arial" w:cs="Arial"/>
                <w:b/>
                <w:bCs/>
                <w:color w:val="000000" w:themeColor="text1"/>
                <w:sz w:val="20"/>
                <w:szCs w:val="20"/>
              </w:rPr>
            </w:pPr>
            <w:r w:rsidRPr="0021233C">
              <w:rPr>
                <w:rFonts w:ascii="Arial" w:hAnsi="Arial" w:cs="Arial"/>
                <w:b/>
                <w:bCs/>
                <w:color w:val="000000" w:themeColor="text1"/>
                <w:sz w:val="20"/>
                <w:szCs w:val="20"/>
              </w:rPr>
              <w:t>Interaction</w:t>
            </w:r>
          </w:p>
        </w:tc>
      </w:tr>
      <w:tr w:rsidR="008B6ADC" w:rsidRPr="000A5CE9" w14:paraId="3EECB366" w14:textId="77777777" w:rsidTr="00BF7D29">
        <w:tc>
          <w:tcPr>
            <w:tcW w:w="2880" w:type="dxa"/>
          </w:tcPr>
          <w:p w14:paraId="4D6F4E30" w14:textId="77777777" w:rsidR="008B6ADC" w:rsidRPr="0021233C" w:rsidRDefault="008B6ADC" w:rsidP="00073FC9">
            <w:pPr>
              <w:rPr>
                <w:rFonts w:ascii="Arial" w:hAnsi="Arial" w:cs="Arial"/>
                <w:color w:val="000000" w:themeColor="text1"/>
                <w:sz w:val="20"/>
                <w:szCs w:val="20"/>
              </w:rPr>
            </w:pPr>
            <w:r w:rsidRPr="0021233C">
              <w:rPr>
                <w:rFonts w:ascii="Arial" w:hAnsi="Arial" w:cs="Arial"/>
                <w:color w:val="000000" w:themeColor="text1"/>
                <w:sz w:val="20"/>
                <w:szCs w:val="20"/>
              </w:rPr>
              <w:t>Apelin</w:t>
            </w:r>
          </w:p>
        </w:tc>
        <w:tc>
          <w:tcPr>
            <w:tcW w:w="2880" w:type="dxa"/>
          </w:tcPr>
          <w:p w14:paraId="42175CA2" w14:textId="77777777" w:rsidR="008B6ADC" w:rsidRPr="0021233C" w:rsidRDefault="008B6ADC" w:rsidP="00073FC9">
            <w:pPr>
              <w:rPr>
                <w:rFonts w:ascii="Arial" w:hAnsi="Arial" w:cs="Arial"/>
                <w:color w:val="000000" w:themeColor="text1"/>
                <w:sz w:val="20"/>
                <w:szCs w:val="20"/>
              </w:rPr>
            </w:pPr>
            <w:r w:rsidRPr="0021233C">
              <w:rPr>
                <w:rFonts w:ascii="Arial" w:hAnsi="Arial" w:cs="Arial"/>
                <w:color w:val="000000" w:themeColor="text1"/>
                <w:sz w:val="20"/>
                <w:szCs w:val="20"/>
              </w:rPr>
              <w:t>Regulates hunger and energy balance</w:t>
            </w:r>
          </w:p>
        </w:tc>
        <w:tc>
          <w:tcPr>
            <w:tcW w:w="2880" w:type="dxa"/>
          </w:tcPr>
          <w:p w14:paraId="15497A7C" w14:textId="77777777" w:rsidR="008B6ADC" w:rsidRPr="0021233C" w:rsidRDefault="008B6ADC" w:rsidP="00073FC9">
            <w:pPr>
              <w:rPr>
                <w:rFonts w:ascii="Arial" w:hAnsi="Arial" w:cs="Arial"/>
                <w:color w:val="000000" w:themeColor="text1"/>
                <w:sz w:val="20"/>
                <w:szCs w:val="20"/>
              </w:rPr>
            </w:pPr>
            <w:r w:rsidRPr="0021233C">
              <w:rPr>
                <w:rFonts w:ascii="Arial" w:hAnsi="Arial" w:cs="Arial"/>
                <w:color w:val="000000" w:themeColor="text1"/>
                <w:sz w:val="20"/>
                <w:szCs w:val="20"/>
              </w:rPr>
              <w:t>Interacts with ghrelin and leptin</w:t>
            </w:r>
          </w:p>
        </w:tc>
      </w:tr>
      <w:tr w:rsidR="008B6ADC" w:rsidRPr="000A5CE9" w14:paraId="6E01AE9A" w14:textId="77777777" w:rsidTr="00BF7D29">
        <w:tc>
          <w:tcPr>
            <w:tcW w:w="2880" w:type="dxa"/>
          </w:tcPr>
          <w:p w14:paraId="19AB2D6B" w14:textId="77777777" w:rsidR="008B6ADC" w:rsidRPr="0021233C" w:rsidRDefault="008B6ADC" w:rsidP="00073FC9">
            <w:pPr>
              <w:rPr>
                <w:rFonts w:ascii="Arial" w:hAnsi="Arial" w:cs="Arial"/>
                <w:color w:val="000000" w:themeColor="text1"/>
                <w:sz w:val="20"/>
                <w:szCs w:val="20"/>
              </w:rPr>
            </w:pPr>
            <w:r w:rsidRPr="0021233C">
              <w:rPr>
                <w:rFonts w:ascii="Arial" w:hAnsi="Arial" w:cs="Arial"/>
                <w:color w:val="000000" w:themeColor="text1"/>
                <w:sz w:val="20"/>
                <w:szCs w:val="20"/>
              </w:rPr>
              <w:t>Ghrelin</w:t>
            </w:r>
          </w:p>
        </w:tc>
        <w:tc>
          <w:tcPr>
            <w:tcW w:w="2880" w:type="dxa"/>
          </w:tcPr>
          <w:p w14:paraId="56FA21C9" w14:textId="77777777" w:rsidR="008B6ADC" w:rsidRPr="0021233C" w:rsidRDefault="008B6ADC" w:rsidP="00073FC9">
            <w:pPr>
              <w:rPr>
                <w:rFonts w:ascii="Arial" w:hAnsi="Arial" w:cs="Arial"/>
                <w:color w:val="000000" w:themeColor="text1"/>
                <w:sz w:val="20"/>
                <w:szCs w:val="20"/>
              </w:rPr>
            </w:pPr>
            <w:r w:rsidRPr="0021233C">
              <w:rPr>
                <w:rFonts w:ascii="Arial" w:hAnsi="Arial" w:cs="Arial"/>
                <w:color w:val="000000" w:themeColor="text1"/>
                <w:sz w:val="20"/>
                <w:szCs w:val="20"/>
              </w:rPr>
              <w:t>Stimulates appetite</w:t>
            </w:r>
          </w:p>
        </w:tc>
        <w:tc>
          <w:tcPr>
            <w:tcW w:w="2880" w:type="dxa"/>
          </w:tcPr>
          <w:p w14:paraId="54EEF389" w14:textId="77777777" w:rsidR="008B6ADC" w:rsidRPr="0021233C" w:rsidRDefault="008B6ADC" w:rsidP="00073FC9">
            <w:pPr>
              <w:rPr>
                <w:rFonts w:ascii="Arial" w:hAnsi="Arial" w:cs="Arial"/>
                <w:color w:val="000000" w:themeColor="text1"/>
                <w:sz w:val="20"/>
                <w:szCs w:val="20"/>
              </w:rPr>
            </w:pPr>
            <w:r w:rsidRPr="0021233C">
              <w:rPr>
                <w:rFonts w:ascii="Arial" w:hAnsi="Arial" w:cs="Arial"/>
                <w:color w:val="000000" w:themeColor="text1"/>
                <w:sz w:val="20"/>
                <w:szCs w:val="20"/>
              </w:rPr>
              <w:t>Counteracts leptin effects</w:t>
            </w:r>
          </w:p>
        </w:tc>
      </w:tr>
      <w:tr w:rsidR="008B6ADC" w:rsidRPr="000A5CE9" w14:paraId="0AD5DB5D" w14:textId="77777777" w:rsidTr="00BF7D29">
        <w:tc>
          <w:tcPr>
            <w:tcW w:w="2880" w:type="dxa"/>
          </w:tcPr>
          <w:p w14:paraId="51942FFF" w14:textId="77777777" w:rsidR="008B6ADC" w:rsidRPr="0021233C" w:rsidRDefault="008B6ADC" w:rsidP="00073FC9">
            <w:pPr>
              <w:rPr>
                <w:rFonts w:ascii="Arial" w:hAnsi="Arial" w:cs="Arial"/>
                <w:color w:val="000000" w:themeColor="text1"/>
                <w:sz w:val="20"/>
                <w:szCs w:val="20"/>
              </w:rPr>
            </w:pPr>
            <w:r w:rsidRPr="0021233C">
              <w:rPr>
                <w:rFonts w:ascii="Arial" w:hAnsi="Arial" w:cs="Arial"/>
                <w:color w:val="000000" w:themeColor="text1"/>
                <w:sz w:val="20"/>
                <w:szCs w:val="20"/>
              </w:rPr>
              <w:t>Leptin</w:t>
            </w:r>
          </w:p>
        </w:tc>
        <w:tc>
          <w:tcPr>
            <w:tcW w:w="2880" w:type="dxa"/>
          </w:tcPr>
          <w:p w14:paraId="3D0232C3" w14:textId="77777777" w:rsidR="008B6ADC" w:rsidRPr="0021233C" w:rsidRDefault="008B6ADC" w:rsidP="00073FC9">
            <w:pPr>
              <w:rPr>
                <w:rFonts w:ascii="Arial" w:hAnsi="Arial" w:cs="Arial"/>
                <w:color w:val="000000" w:themeColor="text1"/>
                <w:sz w:val="20"/>
                <w:szCs w:val="20"/>
              </w:rPr>
            </w:pPr>
            <w:r w:rsidRPr="0021233C">
              <w:rPr>
                <w:rFonts w:ascii="Arial" w:hAnsi="Arial" w:cs="Arial"/>
                <w:color w:val="000000" w:themeColor="text1"/>
                <w:sz w:val="20"/>
                <w:szCs w:val="20"/>
              </w:rPr>
              <w:t>Suppresses appetite</w:t>
            </w:r>
          </w:p>
        </w:tc>
        <w:tc>
          <w:tcPr>
            <w:tcW w:w="2880" w:type="dxa"/>
          </w:tcPr>
          <w:p w14:paraId="1862369D" w14:textId="77777777" w:rsidR="008B6ADC" w:rsidRPr="0021233C" w:rsidRDefault="008B6ADC" w:rsidP="00073FC9">
            <w:pPr>
              <w:rPr>
                <w:rFonts w:ascii="Arial" w:hAnsi="Arial" w:cs="Arial"/>
                <w:color w:val="000000" w:themeColor="text1"/>
                <w:sz w:val="20"/>
                <w:szCs w:val="20"/>
              </w:rPr>
            </w:pPr>
            <w:r w:rsidRPr="0021233C">
              <w:rPr>
                <w:rFonts w:ascii="Arial" w:hAnsi="Arial" w:cs="Arial"/>
                <w:color w:val="000000" w:themeColor="text1"/>
                <w:sz w:val="20"/>
                <w:szCs w:val="20"/>
              </w:rPr>
              <w:t>Interacts with apelin and insulin</w:t>
            </w:r>
          </w:p>
        </w:tc>
      </w:tr>
      <w:tr w:rsidR="008B6ADC" w:rsidRPr="000A5CE9" w14:paraId="18C6BEAC" w14:textId="77777777" w:rsidTr="00BF7D29">
        <w:tc>
          <w:tcPr>
            <w:tcW w:w="2880" w:type="dxa"/>
          </w:tcPr>
          <w:p w14:paraId="494D2659" w14:textId="77777777" w:rsidR="008B6ADC" w:rsidRPr="0021233C" w:rsidRDefault="008B6ADC" w:rsidP="00073FC9">
            <w:pPr>
              <w:rPr>
                <w:rFonts w:ascii="Arial" w:hAnsi="Arial" w:cs="Arial"/>
                <w:color w:val="000000" w:themeColor="text1"/>
                <w:sz w:val="20"/>
                <w:szCs w:val="20"/>
              </w:rPr>
            </w:pPr>
            <w:r w:rsidRPr="0021233C">
              <w:rPr>
                <w:rFonts w:ascii="Arial" w:hAnsi="Arial" w:cs="Arial"/>
                <w:color w:val="000000" w:themeColor="text1"/>
                <w:sz w:val="20"/>
                <w:szCs w:val="20"/>
              </w:rPr>
              <w:t>Neuropeptide Y (NPY)</w:t>
            </w:r>
          </w:p>
        </w:tc>
        <w:tc>
          <w:tcPr>
            <w:tcW w:w="2880" w:type="dxa"/>
          </w:tcPr>
          <w:p w14:paraId="2FC4FA93" w14:textId="77777777" w:rsidR="008B6ADC" w:rsidRPr="0021233C" w:rsidRDefault="008B6ADC" w:rsidP="00073FC9">
            <w:pPr>
              <w:rPr>
                <w:rFonts w:ascii="Arial" w:hAnsi="Arial" w:cs="Arial"/>
                <w:color w:val="000000" w:themeColor="text1"/>
                <w:sz w:val="20"/>
                <w:szCs w:val="20"/>
              </w:rPr>
            </w:pPr>
            <w:r w:rsidRPr="0021233C">
              <w:rPr>
                <w:rFonts w:ascii="Arial" w:hAnsi="Arial" w:cs="Arial"/>
                <w:color w:val="000000" w:themeColor="text1"/>
                <w:sz w:val="20"/>
                <w:szCs w:val="20"/>
              </w:rPr>
              <w:t>Promotes food intake</w:t>
            </w:r>
          </w:p>
        </w:tc>
        <w:tc>
          <w:tcPr>
            <w:tcW w:w="2880" w:type="dxa"/>
          </w:tcPr>
          <w:p w14:paraId="32CDB5DD" w14:textId="77777777" w:rsidR="008B6ADC" w:rsidRPr="0021233C" w:rsidRDefault="008B6ADC" w:rsidP="00073FC9">
            <w:pPr>
              <w:rPr>
                <w:rFonts w:ascii="Arial" w:hAnsi="Arial" w:cs="Arial"/>
                <w:color w:val="000000" w:themeColor="text1"/>
                <w:sz w:val="20"/>
                <w:szCs w:val="20"/>
              </w:rPr>
            </w:pPr>
            <w:r w:rsidRPr="0021233C">
              <w:rPr>
                <w:rFonts w:ascii="Arial" w:hAnsi="Arial" w:cs="Arial"/>
                <w:color w:val="000000" w:themeColor="text1"/>
                <w:sz w:val="20"/>
                <w:szCs w:val="20"/>
              </w:rPr>
              <w:t>Modulated by apelin and ghrelin</w:t>
            </w:r>
          </w:p>
        </w:tc>
      </w:tr>
    </w:tbl>
    <w:p w14:paraId="1B8D88BB" w14:textId="56232E2E" w:rsidR="008B6ADC" w:rsidRPr="00400A51" w:rsidRDefault="008B6ADC" w:rsidP="00073FC9">
      <w:pPr>
        <w:pStyle w:val="Heading2"/>
        <w:spacing w:line="240" w:lineRule="auto"/>
        <w:rPr>
          <w:rFonts w:ascii="Arial" w:hAnsi="Arial" w:cs="Arial"/>
          <w:color w:val="000000" w:themeColor="text1"/>
          <w:sz w:val="22"/>
          <w:szCs w:val="22"/>
        </w:rPr>
      </w:pPr>
      <w:r w:rsidRPr="00400A51">
        <w:rPr>
          <w:rFonts w:ascii="Arial" w:hAnsi="Arial" w:cs="Arial"/>
          <w:color w:val="000000" w:themeColor="text1"/>
          <w:sz w:val="22"/>
          <w:szCs w:val="22"/>
        </w:rPr>
        <w:t>Table 3</w:t>
      </w:r>
      <w:r w:rsidR="00D47BD0" w:rsidRPr="00400A51">
        <w:rPr>
          <w:rFonts w:ascii="Arial" w:hAnsi="Arial" w:cs="Arial"/>
          <w:color w:val="000000" w:themeColor="text1"/>
          <w:sz w:val="22"/>
          <w:szCs w:val="22"/>
        </w:rPr>
        <w:t>-</w:t>
      </w:r>
      <w:r w:rsidRPr="00400A51">
        <w:rPr>
          <w:rFonts w:ascii="Arial" w:hAnsi="Arial" w:cs="Arial"/>
          <w:color w:val="000000" w:themeColor="text1"/>
          <w:sz w:val="22"/>
          <w:szCs w:val="22"/>
        </w:rPr>
        <w:t xml:space="preserve"> Environmental Factors Impacting Feeding in </w:t>
      </w:r>
      <w:r w:rsidRPr="00400A51">
        <w:rPr>
          <w:rFonts w:ascii="Arial" w:hAnsi="Arial" w:cs="Arial"/>
          <w:i/>
          <w:iCs/>
          <w:color w:val="000000" w:themeColor="text1"/>
          <w:sz w:val="22"/>
          <w:szCs w:val="22"/>
        </w:rPr>
        <w:t>Labeo rohita</w:t>
      </w:r>
    </w:p>
    <w:tbl>
      <w:tblPr>
        <w:tblStyle w:val="TableGrid"/>
        <w:tblW w:w="0" w:type="auto"/>
        <w:tblLook w:val="04A0" w:firstRow="1" w:lastRow="0" w:firstColumn="1" w:lastColumn="0" w:noHBand="0" w:noVBand="1"/>
      </w:tblPr>
      <w:tblGrid>
        <w:gridCol w:w="2880"/>
        <w:gridCol w:w="2880"/>
        <w:gridCol w:w="2880"/>
      </w:tblGrid>
      <w:tr w:rsidR="008B6ADC" w:rsidRPr="00A96500" w14:paraId="1E982EB5" w14:textId="77777777" w:rsidTr="00BF7D29">
        <w:tc>
          <w:tcPr>
            <w:tcW w:w="2880" w:type="dxa"/>
          </w:tcPr>
          <w:p w14:paraId="1FC322E9" w14:textId="77777777" w:rsidR="008B6ADC" w:rsidRPr="00A96500" w:rsidRDefault="008B6ADC" w:rsidP="00073FC9">
            <w:pPr>
              <w:rPr>
                <w:rFonts w:ascii="Arial" w:hAnsi="Arial" w:cs="Arial"/>
                <w:b/>
                <w:bCs/>
                <w:color w:val="000000" w:themeColor="text1"/>
                <w:sz w:val="20"/>
                <w:szCs w:val="20"/>
              </w:rPr>
            </w:pPr>
            <w:r w:rsidRPr="00A96500">
              <w:rPr>
                <w:rFonts w:ascii="Arial" w:hAnsi="Arial" w:cs="Arial"/>
                <w:b/>
                <w:bCs/>
                <w:color w:val="000000" w:themeColor="text1"/>
                <w:sz w:val="20"/>
                <w:szCs w:val="20"/>
              </w:rPr>
              <w:t>Factor</w:t>
            </w:r>
          </w:p>
        </w:tc>
        <w:tc>
          <w:tcPr>
            <w:tcW w:w="2880" w:type="dxa"/>
          </w:tcPr>
          <w:p w14:paraId="1C1F083B" w14:textId="77777777" w:rsidR="008B6ADC" w:rsidRPr="00A96500" w:rsidRDefault="008B6ADC" w:rsidP="00073FC9">
            <w:pPr>
              <w:rPr>
                <w:rFonts w:ascii="Arial" w:hAnsi="Arial" w:cs="Arial"/>
                <w:b/>
                <w:bCs/>
                <w:color w:val="000000" w:themeColor="text1"/>
                <w:sz w:val="20"/>
                <w:szCs w:val="20"/>
              </w:rPr>
            </w:pPr>
            <w:r w:rsidRPr="00A96500">
              <w:rPr>
                <w:rFonts w:ascii="Arial" w:hAnsi="Arial" w:cs="Arial"/>
                <w:b/>
                <w:bCs/>
                <w:color w:val="000000" w:themeColor="text1"/>
                <w:sz w:val="20"/>
                <w:szCs w:val="20"/>
              </w:rPr>
              <w:t>Impact on Feeding</w:t>
            </w:r>
          </w:p>
        </w:tc>
        <w:tc>
          <w:tcPr>
            <w:tcW w:w="2880" w:type="dxa"/>
          </w:tcPr>
          <w:p w14:paraId="6D8B9320" w14:textId="77777777" w:rsidR="008B6ADC" w:rsidRPr="00A96500" w:rsidRDefault="008B6ADC" w:rsidP="00073FC9">
            <w:pPr>
              <w:rPr>
                <w:rFonts w:ascii="Arial" w:hAnsi="Arial" w:cs="Arial"/>
                <w:b/>
                <w:bCs/>
                <w:color w:val="000000" w:themeColor="text1"/>
                <w:sz w:val="20"/>
                <w:szCs w:val="20"/>
              </w:rPr>
            </w:pPr>
            <w:r w:rsidRPr="00A96500">
              <w:rPr>
                <w:rFonts w:ascii="Arial" w:hAnsi="Arial" w:cs="Arial"/>
                <w:b/>
                <w:bCs/>
                <w:color w:val="000000" w:themeColor="text1"/>
                <w:sz w:val="20"/>
                <w:szCs w:val="20"/>
              </w:rPr>
              <w:t>Effect on Apelin</w:t>
            </w:r>
          </w:p>
        </w:tc>
      </w:tr>
      <w:tr w:rsidR="008B6ADC" w:rsidRPr="00405618" w14:paraId="0EFAD47C" w14:textId="77777777" w:rsidTr="00BF7D29">
        <w:tc>
          <w:tcPr>
            <w:tcW w:w="2880" w:type="dxa"/>
          </w:tcPr>
          <w:p w14:paraId="4F44A7CD" w14:textId="77777777" w:rsidR="008B6ADC" w:rsidRPr="00405618" w:rsidRDefault="008B6ADC" w:rsidP="00073FC9">
            <w:pPr>
              <w:rPr>
                <w:rFonts w:ascii="Arial" w:hAnsi="Arial" w:cs="Arial"/>
                <w:color w:val="000000" w:themeColor="text1"/>
              </w:rPr>
            </w:pPr>
            <w:r w:rsidRPr="00405618">
              <w:rPr>
                <w:rFonts w:ascii="Arial" w:hAnsi="Arial" w:cs="Arial"/>
                <w:color w:val="000000" w:themeColor="text1"/>
              </w:rPr>
              <w:t>Temperature</w:t>
            </w:r>
          </w:p>
        </w:tc>
        <w:tc>
          <w:tcPr>
            <w:tcW w:w="2880" w:type="dxa"/>
          </w:tcPr>
          <w:p w14:paraId="17E63958" w14:textId="77777777" w:rsidR="008B6ADC" w:rsidRPr="00405618" w:rsidRDefault="008B6ADC" w:rsidP="00073FC9">
            <w:pPr>
              <w:rPr>
                <w:rFonts w:ascii="Arial" w:hAnsi="Arial" w:cs="Arial"/>
                <w:color w:val="000000" w:themeColor="text1"/>
              </w:rPr>
            </w:pPr>
            <w:r w:rsidRPr="00405618">
              <w:rPr>
                <w:rFonts w:ascii="Arial" w:hAnsi="Arial" w:cs="Arial"/>
                <w:color w:val="000000" w:themeColor="text1"/>
              </w:rPr>
              <w:t>Decreased intake in colder months</w:t>
            </w:r>
          </w:p>
        </w:tc>
        <w:tc>
          <w:tcPr>
            <w:tcW w:w="2880" w:type="dxa"/>
          </w:tcPr>
          <w:p w14:paraId="76329E96" w14:textId="77777777" w:rsidR="008B6ADC" w:rsidRPr="00405618" w:rsidRDefault="008B6ADC" w:rsidP="00073FC9">
            <w:pPr>
              <w:rPr>
                <w:rFonts w:ascii="Arial" w:hAnsi="Arial" w:cs="Arial"/>
                <w:color w:val="000000" w:themeColor="text1"/>
              </w:rPr>
            </w:pPr>
            <w:r w:rsidRPr="00405618">
              <w:rPr>
                <w:rFonts w:ascii="Arial" w:hAnsi="Arial" w:cs="Arial"/>
                <w:color w:val="000000" w:themeColor="text1"/>
              </w:rPr>
              <w:t>Reduced expression during cold seasons</w:t>
            </w:r>
          </w:p>
        </w:tc>
      </w:tr>
      <w:tr w:rsidR="008B6ADC" w:rsidRPr="0021233C" w14:paraId="32643CDF" w14:textId="77777777" w:rsidTr="00BF7D29">
        <w:tc>
          <w:tcPr>
            <w:tcW w:w="2880" w:type="dxa"/>
          </w:tcPr>
          <w:p w14:paraId="47B6536A" w14:textId="77777777" w:rsidR="008B6ADC" w:rsidRPr="0021233C" w:rsidRDefault="008B6ADC" w:rsidP="00073FC9">
            <w:pPr>
              <w:rPr>
                <w:rFonts w:ascii="Arial" w:hAnsi="Arial" w:cs="Arial"/>
                <w:color w:val="000000" w:themeColor="text1"/>
                <w:sz w:val="20"/>
                <w:szCs w:val="20"/>
              </w:rPr>
            </w:pPr>
            <w:r w:rsidRPr="0021233C">
              <w:rPr>
                <w:rFonts w:ascii="Arial" w:hAnsi="Arial" w:cs="Arial"/>
                <w:color w:val="000000" w:themeColor="text1"/>
                <w:sz w:val="20"/>
                <w:szCs w:val="20"/>
              </w:rPr>
              <w:t>Photoperiod</w:t>
            </w:r>
          </w:p>
        </w:tc>
        <w:tc>
          <w:tcPr>
            <w:tcW w:w="2880" w:type="dxa"/>
          </w:tcPr>
          <w:p w14:paraId="38AAF674" w14:textId="77777777" w:rsidR="008B6ADC" w:rsidRPr="0021233C" w:rsidRDefault="008B6ADC" w:rsidP="00073FC9">
            <w:pPr>
              <w:rPr>
                <w:rFonts w:ascii="Arial" w:hAnsi="Arial" w:cs="Arial"/>
                <w:color w:val="000000" w:themeColor="text1"/>
                <w:sz w:val="20"/>
                <w:szCs w:val="20"/>
              </w:rPr>
            </w:pPr>
            <w:r w:rsidRPr="0021233C">
              <w:rPr>
                <w:rFonts w:ascii="Arial" w:hAnsi="Arial" w:cs="Arial"/>
                <w:color w:val="000000" w:themeColor="text1"/>
                <w:sz w:val="20"/>
                <w:szCs w:val="20"/>
              </w:rPr>
              <w:t>Increased feeding during longer daylight</w:t>
            </w:r>
          </w:p>
        </w:tc>
        <w:tc>
          <w:tcPr>
            <w:tcW w:w="2880" w:type="dxa"/>
          </w:tcPr>
          <w:p w14:paraId="11BD9E07" w14:textId="77777777" w:rsidR="008B6ADC" w:rsidRPr="0021233C" w:rsidRDefault="008B6ADC" w:rsidP="00073FC9">
            <w:pPr>
              <w:rPr>
                <w:rFonts w:ascii="Arial" w:hAnsi="Arial" w:cs="Arial"/>
                <w:color w:val="000000" w:themeColor="text1"/>
                <w:sz w:val="20"/>
                <w:szCs w:val="20"/>
              </w:rPr>
            </w:pPr>
            <w:r w:rsidRPr="0021233C">
              <w:rPr>
                <w:rFonts w:ascii="Arial" w:hAnsi="Arial" w:cs="Arial"/>
                <w:color w:val="000000" w:themeColor="text1"/>
                <w:sz w:val="20"/>
                <w:szCs w:val="20"/>
              </w:rPr>
              <w:t>Elevated expression with extended light exposure</w:t>
            </w:r>
          </w:p>
        </w:tc>
      </w:tr>
      <w:tr w:rsidR="008B6ADC" w:rsidRPr="0021233C" w14:paraId="3023F353" w14:textId="77777777" w:rsidTr="00BF7D29">
        <w:tc>
          <w:tcPr>
            <w:tcW w:w="2880" w:type="dxa"/>
          </w:tcPr>
          <w:p w14:paraId="4A80180B" w14:textId="77777777" w:rsidR="008B6ADC" w:rsidRPr="0021233C" w:rsidRDefault="008B6ADC" w:rsidP="00073FC9">
            <w:pPr>
              <w:rPr>
                <w:rFonts w:ascii="Arial" w:hAnsi="Arial" w:cs="Arial"/>
                <w:color w:val="000000" w:themeColor="text1"/>
                <w:sz w:val="20"/>
                <w:szCs w:val="20"/>
              </w:rPr>
            </w:pPr>
            <w:r w:rsidRPr="0021233C">
              <w:rPr>
                <w:rFonts w:ascii="Arial" w:hAnsi="Arial" w:cs="Arial"/>
                <w:color w:val="000000" w:themeColor="text1"/>
                <w:sz w:val="20"/>
                <w:szCs w:val="20"/>
              </w:rPr>
              <w:t>Water Quality</w:t>
            </w:r>
          </w:p>
        </w:tc>
        <w:tc>
          <w:tcPr>
            <w:tcW w:w="2880" w:type="dxa"/>
          </w:tcPr>
          <w:p w14:paraId="2F274074" w14:textId="77777777" w:rsidR="008B6ADC" w:rsidRPr="0021233C" w:rsidRDefault="008B6ADC" w:rsidP="00073FC9">
            <w:pPr>
              <w:rPr>
                <w:rFonts w:ascii="Arial" w:hAnsi="Arial" w:cs="Arial"/>
                <w:color w:val="000000" w:themeColor="text1"/>
                <w:sz w:val="20"/>
                <w:szCs w:val="20"/>
              </w:rPr>
            </w:pPr>
            <w:r w:rsidRPr="0021233C">
              <w:rPr>
                <w:rFonts w:ascii="Arial" w:hAnsi="Arial" w:cs="Arial"/>
                <w:color w:val="000000" w:themeColor="text1"/>
                <w:sz w:val="20"/>
                <w:szCs w:val="20"/>
              </w:rPr>
              <w:t>Poor water quality reduces appetite</w:t>
            </w:r>
          </w:p>
        </w:tc>
        <w:tc>
          <w:tcPr>
            <w:tcW w:w="2880" w:type="dxa"/>
          </w:tcPr>
          <w:p w14:paraId="0FE06F8B" w14:textId="77777777" w:rsidR="008B6ADC" w:rsidRPr="0021233C" w:rsidRDefault="008B6ADC" w:rsidP="00073FC9">
            <w:pPr>
              <w:rPr>
                <w:rFonts w:ascii="Arial" w:hAnsi="Arial" w:cs="Arial"/>
                <w:color w:val="000000" w:themeColor="text1"/>
                <w:sz w:val="20"/>
                <w:szCs w:val="20"/>
              </w:rPr>
            </w:pPr>
            <w:r w:rsidRPr="0021233C">
              <w:rPr>
                <w:rFonts w:ascii="Arial" w:hAnsi="Arial" w:cs="Arial"/>
                <w:color w:val="000000" w:themeColor="text1"/>
                <w:sz w:val="20"/>
                <w:szCs w:val="20"/>
              </w:rPr>
              <w:t>Decreased apelin response under stress</w:t>
            </w:r>
          </w:p>
        </w:tc>
      </w:tr>
      <w:tr w:rsidR="008B6ADC" w:rsidRPr="0021233C" w14:paraId="788B6DA5" w14:textId="77777777" w:rsidTr="00BF7D29">
        <w:tc>
          <w:tcPr>
            <w:tcW w:w="2880" w:type="dxa"/>
          </w:tcPr>
          <w:p w14:paraId="6E3A8A18" w14:textId="77777777" w:rsidR="008B6ADC" w:rsidRPr="0021233C" w:rsidRDefault="008B6ADC" w:rsidP="00073FC9">
            <w:pPr>
              <w:rPr>
                <w:rFonts w:ascii="Arial" w:hAnsi="Arial" w:cs="Arial"/>
                <w:color w:val="000000" w:themeColor="text1"/>
                <w:sz w:val="20"/>
                <w:szCs w:val="20"/>
              </w:rPr>
            </w:pPr>
            <w:r w:rsidRPr="0021233C">
              <w:rPr>
                <w:rFonts w:ascii="Arial" w:hAnsi="Arial" w:cs="Arial"/>
                <w:color w:val="000000" w:themeColor="text1"/>
                <w:sz w:val="20"/>
                <w:szCs w:val="20"/>
              </w:rPr>
              <w:t>Salinity</w:t>
            </w:r>
          </w:p>
        </w:tc>
        <w:tc>
          <w:tcPr>
            <w:tcW w:w="2880" w:type="dxa"/>
          </w:tcPr>
          <w:p w14:paraId="56D0BDD8" w14:textId="77777777" w:rsidR="008B6ADC" w:rsidRPr="0021233C" w:rsidRDefault="008B6ADC" w:rsidP="00073FC9">
            <w:pPr>
              <w:rPr>
                <w:rFonts w:ascii="Arial" w:hAnsi="Arial" w:cs="Arial"/>
                <w:color w:val="000000" w:themeColor="text1"/>
                <w:sz w:val="20"/>
                <w:szCs w:val="20"/>
              </w:rPr>
            </w:pPr>
            <w:r w:rsidRPr="0021233C">
              <w:rPr>
                <w:rFonts w:ascii="Arial" w:hAnsi="Arial" w:cs="Arial"/>
                <w:color w:val="000000" w:themeColor="text1"/>
                <w:sz w:val="20"/>
                <w:szCs w:val="20"/>
              </w:rPr>
              <w:t>Varied feeding behavior under salinity changes</w:t>
            </w:r>
          </w:p>
        </w:tc>
        <w:tc>
          <w:tcPr>
            <w:tcW w:w="2880" w:type="dxa"/>
          </w:tcPr>
          <w:p w14:paraId="210FDC84" w14:textId="77777777" w:rsidR="008B6ADC" w:rsidRPr="0021233C" w:rsidRDefault="008B6ADC" w:rsidP="00073FC9">
            <w:pPr>
              <w:rPr>
                <w:rFonts w:ascii="Arial" w:hAnsi="Arial" w:cs="Arial"/>
                <w:color w:val="000000" w:themeColor="text1"/>
                <w:sz w:val="20"/>
                <w:szCs w:val="20"/>
              </w:rPr>
            </w:pPr>
            <w:r w:rsidRPr="0021233C">
              <w:rPr>
                <w:rFonts w:ascii="Arial" w:hAnsi="Arial" w:cs="Arial"/>
                <w:color w:val="000000" w:themeColor="text1"/>
                <w:sz w:val="20"/>
                <w:szCs w:val="20"/>
              </w:rPr>
              <w:t>Altered expression to adapt to osmotic stress</w:t>
            </w:r>
          </w:p>
        </w:tc>
      </w:tr>
    </w:tbl>
    <w:p w14:paraId="631D33F7" w14:textId="77777777" w:rsidR="003E6987" w:rsidRPr="0021233C" w:rsidRDefault="003E6987" w:rsidP="00073FC9">
      <w:pPr>
        <w:spacing w:line="240" w:lineRule="auto"/>
        <w:rPr>
          <w:rFonts w:ascii="Arial" w:hAnsi="Arial" w:cs="Arial"/>
          <w:b/>
          <w:bCs/>
          <w:sz w:val="20"/>
          <w:szCs w:val="20"/>
        </w:rPr>
      </w:pPr>
    </w:p>
    <w:p w14:paraId="3A2790AB" w14:textId="4C884880" w:rsidR="00231380" w:rsidRPr="00405618" w:rsidRDefault="00C322F1" w:rsidP="00073FC9">
      <w:pPr>
        <w:spacing w:line="240" w:lineRule="auto"/>
        <w:rPr>
          <w:rFonts w:ascii="Arial" w:hAnsi="Arial" w:cs="Arial"/>
          <w:b/>
          <w:bCs/>
        </w:rPr>
      </w:pPr>
      <w:r w:rsidRPr="00405618">
        <w:rPr>
          <w:rFonts w:ascii="Arial" w:hAnsi="Arial" w:cs="Arial"/>
          <w:b/>
          <w:bCs/>
        </w:rPr>
        <w:t xml:space="preserve">REGULATION OF FEED INTAKE </w:t>
      </w:r>
    </w:p>
    <w:p w14:paraId="01000778" w14:textId="5692C0A1" w:rsidR="00231380" w:rsidRPr="00200CE7" w:rsidRDefault="00C322F1" w:rsidP="00073FC9">
      <w:pPr>
        <w:spacing w:line="240" w:lineRule="auto"/>
        <w:jc w:val="both"/>
        <w:rPr>
          <w:rFonts w:ascii="Arial MT" w:hAnsi="Arial MT" w:cs="Times New Roman"/>
        </w:rPr>
      </w:pPr>
      <w:r w:rsidRPr="00200CE7">
        <w:rPr>
          <w:rFonts w:ascii="arila mt" w:hAnsi="arila mt" w:cs="Times New Roman"/>
        </w:rPr>
        <w:t xml:space="preserve">      </w:t>
      </w:r>
      <w:r w:rsidR="00D645A6" w:rsidRPr="00200CE7">
        <w:rPr>
          <w:rFonts w:ascii="Arial MT" w:hAnsi="Arial MT" w:cs="Times New Roman"/>
        </w:rPr>
        <w:t>Such complex neuroendocrine processes need to integrate the internal energy requirements of the fish with external environmental triggers and this level of feed that the fish consumes</w:t>
      </w:r>
      <w:r w:rsidR="00562E50" w:rsidRPr="00200CE7">
        <w:rPr>
          <w:rFonts w:ascii="Arial MT" w:hAnsi="Arial MT" w:cs="Times New Roman"/>
        </w:rPr>
        <w:t>(</w:t>
      </w:r>
      <w:r w:rsidR="00D55BEC" w:rsidRPr="00200CE7">
        <w:rPr>
          <w:rFonts w:ascii="Arial MT" w:hAnsi="Arial MT" w:cs="Times New Roman"/>
        </w:rPr>
        <w:fldChar w:fldCharType="begin"/>
      </w:r>
      <w:r w:rsidR="00D55BEC" w:rsidRPr="00200CE7">
        <w:rPr>
          <w:rFonts w:ascii="Arial MT" w:hAnsi="Arial MT" w:cs="Times New Roman"/>
        </w:rPr>
        <w:instrText xml:space="preserve"> ADDIN ZOTERO_ITEM CSL_CITATION {"citationID":"86xrpzPf","properties":{"formattedCitation":"(Gorissen &amp; Flik, 2016)","plainCitation":"(Gorissen &amp; Flik, 2016)","noteIndex":0},"citationItems":[{"id":55,"uris":["http://zotero.org/users/local/XirUjnJH/items/DZI7RC9C"],"itemData":{"id":55,"type":"chapter","abstract":"1.Introduction1.1.The Fish Forebrain1.2.Stress2.Stress and the Brain: The (Neuro-)Endocrine Hypothalamus2.1.Fundamental Axes Interact2.2.The CRF System2.3.Ontogeny of the CRF System2.4.Control Over the Pituitary Gland2.5.CRF and Behavior3.Stress and the Pituitary Gland3.1.Adrenocorticotropic Hormone (ACTH)3.2.Alpha-MSH4.Stress and the Head Kidney4.1.Catecholamine-Producing Cells4.2.Steroid-Producing Cells4.3.Communication Within the Head Kidney4.4.Stress and Energy5.Synthesis and Perspective For any organism dealing with environmental challenges, proper handling of stressful conditions is key to survival. Extant fishes represent the earliest vertebrates on earth and must have been masters in doing so, given their vast and sometimes fast radiation. Ancestral genome expansions (two or three whole genome duplication rounds) and stable water conditions contributed to their great ability to evolve and the eventual rise of tetrapods. An elaborate endocrine machinery provides the chemical mediation of a hypothalamically integrated signal to properly spend energy and allow for fight or flight when confronted with stressful conditions. We discuss developments in fish forebrain and (nonexhaustively) hypothalamic lay-out from the newest insights, obtained mostly from zebrafish studies. Corticotropin releasing factor, adrenocorticotropic hormone (ACTH), α-melanocyte-stimulating hormone, adrenaline, and cortisol, the key chemical mediators in the hypothalamic–pituitary–interrenal (HPI) axis, are passed in review and in the context of allostatic regulation of stress responses. We dedicate this chapter to Sjoerd E. Wendelaar Bonga, friend and teacher, who introduced us to the concept of stress and taught us to deal with it.","collection-title":"Fish Physiology","container-title":"Biology of Stress in Fish","note":"ISSN: 1546-5098\nDOI: https://doi.org/10.1016/B978-0-12-802728-8.00003-5","page":"75-111","publisher":"Academic Press","title":"3 - The Endocrinology of the Stress Response in Fish: An Adaptation-Physiological View","URL":"https://www.sciencedirect.com/science/article/pii/B9780128027288000035","volume":"35","editor":[{"family":"Schreck","given":"Carl B."},{"family":"Tort","given":"Lluis"},{"family":"Farrell","given":"Anthony P."},{"family":"Brauner","given":"Colin J."}],"author":[{"family":"Gorissen","given":"Marnix"},{"family":"Flik","given":"Gert"}],"issued":{"date-parts":[["2016"]]}}}],"schema":"https://github.com/citation-style-language/schema/raw/master/csl-citation.json"} </w:instrText>
      </w:r>
      <w:r w:rsidR="00D55BEC" w:rsidRPr="00200CE7">
        <w:rPr>
          <w:rFonts w:ascii="Arial MT" w:hAnsi="Arial MT" w:cs="Times New Roman"/>
        </w:rPr>
        <w:fldChar w:fldCharType="separate"/>
      </w:r>
      <w:r w:rsidR="00A870FA" w:rsidRPr="00A870FA">
        <w:rPr>
          <w:rFonts w:ascii="Arial MT" w:hAnsi="Arial MT"/>
        </w:rPr>
        <w:t>(Gorissen &amp; Flik, 2016)</w:t>
      </w:r>
      <w:r w:rsidR="00D55BEC" w:rsidRPr="00200CE7">
        <w:rPr>
          <w:rFonts w:ascii="Arial MT" w:hAnsi="Arial MT" w:cs="Times New Roman"/>
        </w:rPr>
        <w:fldChar w:fldCharType="end"/>
      </w:r>
      <w:r w:rsidR="00D645A6" w:rsidRPr="00200CE7">
        <w:rPr>
          <w:rFonts w:ascii="Arial MT" w:hAnsi="Arial MT" w:cs="Times New Roman"/>
        </w:rPr>
        <w:t xml:space="preserve">. A key direction to these processes is given by the </w:t>
      </w:r>
      <w:r w:rsidR="00616714" w:rsidRPr="00200CE7">
        <w:rPr>
          <w:rFonts w:ascii="Arial MT" w:hAnsi="Arial MT" w:cs="Times New Roman"/>
        </w:rPr>
        <w:t>A</w:t>
      </w:r>
      <w:r w:rsidR="00D645A6" w:rsidRPr="00200CE7">
        <w:rPr>
          <w:rFonts w:ascii="Arial MT" w:hAnsi="Arial MT" w:cs="Times New Roman"/>
        </w:rPr>
        <w:t>pelinergic system</w:t>
      </w:r>
      <w:r w:rsidR="004020A2" w:rsidRPr="00200CE7">
        <w:rPr>
          <w:rFonts w:ascii="Arial MT" w:hAnsi="Arial MT" w:cs="Times New Roman"/>
        </w:rPr>
        <w:fldChar w:fldCharType="begin"/>
      </w:r>
      <w:r w:rsidR="004020A2" w:rsidRPr="00200CE7">
        <w:rPr>
          <w:rFonts w:ascii="Arial MT" w:hAnsi="Arial MT" w:cs="Times New Roman"/>
        </w:rPr>
        <w:instrText xml:space="preserve"> ADDIN ZOTERO_ITEM CSL_CITATION {"citationID":"dLTWQXYM","properties":{"formattedCitation":"(Shin et al., 2017)","plainCitation":"(Shin et al., 2017)","noteIndex":0},"citationItems":[{"id":45,"uris":["http://zotero.org/users/local/XirUjnJH/items/KHM75KJA"],"itemData":{"id":45,"type":"chapter","container-title":"Comprehensive Physiology","edition":"1","ISBN":"978-0-470-65071-4","language":"en","license":"http://doi.wiley.com/10.1002/tdm_license_1.1","note":"DOI: 10.1002/cphy.c170028","page":"407-450","publisher":"Wiley","source":"DOI.org (Crossref)","title":"Apelinergic System Structure and Function","URL":"https://onlinelibrary.wiley.com/doi/10.1002/cphy.c170028","editor":[{"family":"Terjung","given":"Ronald"}],"author":[{"family":"Shin","given":"Kyungsoo"},{"family":"Kenward","given":"Calem"},{"family":"Rainey","given":"Jan K."}],"accessed":{"date-parts":[["2025",3,16]]},"issued":{"date-parts":[["2017",12,12]]}}}],"schema":"https://github.com/citation-style-language/schema/raw/master/csl-citation.json"} </w:instrText>
      </w:r>
      <w:r w:rsidR="004020A2" w:rsidRPr="00200CE7">
        <w:rPr>
          <w:rFonts w:ascii="Arial MT" w:hAnsi="Arial MT" w:cs="Times New Roman"/>
        </w:rPr>
        <w:fldChar w:fldCharType="separate"/>
      </w:r>
      <w:r w:rsidR="00A870FA" w:rsidRPr="00A870FA">
        <w:rPr>
          <w:rFonts w:ascii="Arial MT" w:hAnsi="Arial MT"/>
        </w:rPr>
        <w:t>(Shin et al., 2017)</w:t>
      </w:r>
      <w:r w:rsidR="004020A2" w:rsidRPr="00200CE7">
        <w:rPr>
          <w:rFonts w:ascii="Arial MT" w:hAnsi="Arial MT" w:cs="Times New Roman"/>
        </w:rPr>
        <w:fldChar w:fldCharType="end"/>
      </w:r>
      <w:r w:rsidR="00F94BD0" w:rsidRPr="00200CE7">
        <w:rPr>
          <w:rFonts w:ascii="Arial MT" w:hAnsi="Arial MT" w:cs="Times New Roman"/>
        </w:rPr>
        <w:t>.</w:t>
      </w:r>
      <w:r w:rsidR="00D645A6" w:rsidRPr="00200CE7">
        <w:rPr>
          <w:rFonts w:ascii="Arial MT" w:hAnsi="Arial MT" w:cs="Times New Roman"/>
        </w:rPr>
        <w:t>More current studies discovered that apelin peptides affect food behavio</w:t>
      </w:r>
      <w:r w:rsidR="00616714" w:rsidRPr="00200CE7">
        <w:rPr>
          <w:rFonts w:ascii="Arial MT" w:hAnsi="Arial MT" w:cs="Times New Roman"/>
        </w:rPr>
        <w:t>u</w:t>
      </w:r>
      <w:r w:rsidR="00D645A6" w:rsidRPr="00200CE7">
        <w:rPr>
          <w:rFonts w:ascii="Arial MT" w:hAnsi="Arial MT" w:cs="Times New Roman"/>
        </w:rPr>
        <w:t>r through action on the hypothalamus; this region of the brain oversees energy activity</w:t>
      </w:r>
      <w:r w:rsidR="00302EE9" w:rsidRPr="00200CE7">
        <w:rPr>
          <w:rFonts w:ascii="Arial MT" w:hAnsi="Arial MT" w:cs="Times New Roman"/>
        </w:rPr>
        <w:t xml:space="preserve"> </w:t>
      </w:r>
      <w:r w:rsidR="00302EE9" w:rsidRPr="00200CE7">
        <w:rPr>
          <w:rFonts w:ascii="Arial MT" w:hAnsi="Arial MT" w:cs="Times New Roman"/>
        </w:rPr>
        <w:fldChar w:fldCharType="begin"/>
      </w:r>
      <w:r w:rsidR="00302EE9" w:rsidRPr="00200CE7">
        <w:rPr>
          <w:rFonts w:ascii="Arial MT" w:hAnsi="Arial MT" w:cs="Times New Roman"/>
        </w:rPr>
        <w:instrText xml:space="preserve"> ADDIN ZOTERO_ITEM CSL_CITATION {"citationID":"df8bursN","properties":{"formattedCitation":"(Shokrollahi et al., 2024b)","plainCitation":"(Shokrollahi et al., 2024b)","noteIndex":0},"citationItems":[{"id":56,"uris":["http://zotero.org/users/local/XirUjnJH/items/UHF3ME4X"],"itemData":{"id":56,"type":"article-journal","abstract":"&lt;p&gt;Adipose tissue, both intricate and fundamental to physiological functions, comprises cell types, including adipocytes, pivotal in secreting bioactive peptides known as ‘adipokines.’ Apelin (APLN), Visfatin (VSFTN), and Irisin (IRSN) are novel adipokines involved in regulating energy, carbohydrate, protein, and lipid metabolism. APLN acts as an endogenous ligand for G-protein-coupled receptors, VSFTN is essential in nicotinamide adenine dinucleotide (NAD) biosynthesis, and IRSN is released from skeletal muscle and adipose tissues. Their influence spans various physiological domains, including insulin resistance and sensitivity, cardiovascular functions, angiogenesis, and reproductive systems. This review focuses on the potential roles of APLN, VSFTN, and IRSN in energy regulation mechanisms related to farm animal production. Despite accumulating evidence of their significance, comprehensive understanding is still emerging, with most studies based on model organisms. Thus, there’s a pressing need for targeted research on farm animals. Addressing these knowledge gaps could pave the way for improved health strategies, reproductive efficiency, and productivity in farm animals. Future research should focus on understanding the multifaceted interactions of these adipokines and their implications for promoting sustainable and effective animal production.&lt;/p&gt;","container-title":"Frontiers in Veterinary Science","DOI":"10.3389/fvets.2024.1435788","ISSN":"2297-1769","title":"Exploring the potential roles of apelin, visfatin, and irisin in energy regulation in farm animals: an overview","URL":"https://www.frontiersin.org/journals/veterinary-science/articles/10.3389/fvets.2024.1435788","volume":"11","author":[{"family":"Shokrollahi","given":"Borhan"},{"family":"Jang","given":"Sun-Sik"},{"family":"Lee","given":"Hyun Jeong"},{"family":"Ahmad","given":"Hafiz Ishfaq"},{"family":"Sesay","given":"Abdul Rahman"},{"family":"Ghazikhani Shad","given":"Ali"},{"family":"Morammazi","given":"Salim"},{"family":"Abdelnour","given":"Sameh A."}],"issued":{"date-parts":[["2024"]]}}}],"schema":"https://github.com/citation-style-language/schema/raw/master/csl-citation.json"} </w:instrText>
      </w:r>
      <w:r w:rsidR="00302EE9" w:rsidRPr="00200CE7">
        <w:rPr>
          <w:rFonts w:ascii="Arial MT" w:hAnsi="Arial MT" w:cs="Times New Roman"/>
        </w:rPr>
        <w:fldChar w:fldCharType="separate"/>
      </w:r>
      <w:r w:rsidR="00A870FA" w:rsidRPr="00A870FA">
        <w:rPr>
          <w:rFonts w:ascii="Arial MT" w:hAnsi="Arial MT"/>
        </w:rPr>
        <w:t>(Shokrollahi et al., 2024b)</w:t>
      </w:r>
      <w:r w:rsidR="00302EE9" w:rsidRPr="00200CE7">
        <w:rPr>
          <w:rFonts w:ascii="Arial MT" w:hAnsi="Arial MT" w:cs="Times New Roman"/>
        </w:rPr>
        <w:fldChar w:fldCharType="end"/>
      </w:r>
      <w:r w:rsidR="00D645A6" w:rsidRPr="00200CE7">
        <w:rPr>
          <w:rFonts w:ascii="Arial MT" w:hAnsi="Arial MT" w:cs="Times New Roman"/>
        </w:rPr>
        <w:t>. This suggests that induction of feeding behavio</w:t>
      </w:r>
      <w:r w:rsidR="004505E9" w:rsidRPr="00200CE7">
        <w:rPr>
          <w:rFonts w:ascii="Arial MT" w:hAnsi="Arial MT" w:cs="Times New Roman"/>
        </w:rPr>
        <w:t>u</w:t>
      </w:r>
      <w:r w:rsidR="00D645A6" w:rsidRPr="00200CE7">
        <w:rPr>
          <w:rFonts w:ascii="Arial MT" w:hAnsi="Arial MT" w:cs="Times New Roman"/>
        </w:rPr>
        <w:t>r in fish is mediated by the activation of orexigenic neuropeptides, such as orexin, and that Apelin has acted by this mechanism to induce feeding behavio</w:t>
      </w:r>
      <w:r w:rsidR="004505E9" w:rsidRPr="00200CE7">
        <w:rPr>
          <w:rFonts w:ascii="Arial MT" w:hAnsi="Arial MT" w:cs="Times New Roman"/>
        </w:rPr>
        <w:t>u</w:t>
      </w:r>
      <w:r w:rsidR="00D645A6" w:rsidRPr="00200CE7">
        <w:rPr>
          <w:rFonts w:ascii="Arial MT" w:hAnsi="Arial MT" w:cs="Times New Roman"/>
        </w:rPr>
        <w:t>r in fish</w:t>
      </w:r>
      <w:r w:rsidR="004D4F72" w:rsidRPr="00200CE7">
        <w:rPr>
          <w:rFonts w:ascii="Arial MT" w:hAnsi="Arial MT" w:cs="Times New Roman"/>
        </w:rPr>
        <w:fldChar w:fldCharType="begin"/>
      </w:r>
      <w:r w:rsidR="004D4F72" w:rsidRPr="00200CE7">
        <w:rPr>
          <w:rFonts w:ascii="Arial MT" w:hAnsi="Arial MT" w:cs="Times New Roman"/>
        </w:rPr>
        <w:instrText xml:space="preserve"> ADDIN ZOTERO_ITEM CSL_CITATION {"citationID":"Tvr1yDuR","properties":{"formattedCitation":"(R\\uc0\\u248{}nnestad et al., 2017)","plainCitation":"(Rønnestad et al., 2017)","noteIndex":0},"citationItems":[{"id":57,"uris":["http://zotero.org/users/local/XirUjnJH/items/D7HSI94D"],"itemData":{"id":57,"type":"article-journal","abstract":"&lt;p&gt;Mammalian studies have shaped our understanding of the endocrine control of appetite and body weight in vertebrates and provided the basic vertebrate model that involves central (brain) and peripheral signaling pathways as well as environmental cues. The hypothalamus has a crucial function in the control of food intake, but other parts of the brain are also involved. The description of a range of key neuropeptides and hormones as well as more details of their specific roles in appetite control continues to be in progress. Endocrine signals are based on hormones that can be divided into two groups: those that induce (orexigenic), and those that inhibit (anorexigenic) appetite and food consumption. Peripheral signals originate in the gastrointestinal tract, liver, adipose tissue, and other tissues and reach the hypothalamus through both endocrine and neuroendocrine actions. While many mammalian-like endocrine appetite-controlling networks and mechanisms have been described for some key model teleosts, mainly zebrafish and goldfish, very little knowledge exists on these systems in fishes as a group. Fishes represent over 30,000 species, and there is a large variability in their ecological niches and habitats as well as life history adaptations, transitions between life stages and feeding behaviors. In the context of food intake and appetite control, common adaptations to extended periods of starvation or periods of abundant food availability are of particular interest. This review summarizes the recent findings on endocrine appetite-controlling systems in fish, highlights their impact on growth and survival, and discusses the perspectives in this research field to shed light on the intriguing adaptations that exist in fish and their underlying mechanisms.&lt;/p&gt;","container-title":"Frontiers in Endocrinology","DOI":"10.3389/fendo.2017.00073","ISSN":"1664-2392","title":"Appetite-Controlling Endocrine Systems in Teleosts","URL":"https://www.frontiersin.org/journals/endocrinology/articles/10.3389/fendo.2017.00073","volume":"8","author":[{"family":"Rønnestad","given":"Ivar"},{"family":"Gomes","given":"Ana S."},{"family":"Murashita","given":"Koji"},{"family":"Angotzi","given":"Rita"},{"family":"Jönsson","given":"Elisabeth"},{"family":"Volkoff","given":"Hélène"}],"issued":{"date-parts":[["2017"]]}}}],"schema":"https://github.com/citation-style-language/schema/raw/master/csl-citation.json"} </w:instrText>
      </w:r>
      <w:r w:rsidR="004D4F72" w:rsidRPr="00200CE7">
        <w:rPr>
          <w:rFonts w:ascii="Arial MT" w:hAnsi="Arial MT" w:cs="Times New Roman"/>
        </w:rPr>
        <w:fldChar w:fldCharType="separate"/>
      </w:r>
      <w:r w:rsidR="00A870FA" w:rsidRPr="00A870FA">
        <w:rPr>
          <w:rFonts w:ascii="Arial MT" w:hAnsi="Arial MT" w:cs="Times New Roman"/>
        </w:rPr>
        <w:t>(Rønnestad et al., 2017)</w:t>
      </w:r>
      <w:r w:rsidR="004D4F72" w:rsidRPr="00200CE7">
        <w:rPr>
          <w:rFonts w:ascii="Arial MT" w:hAnsi="Arial MT" w:cs="Times New Roman"/>
        </w:rPr>
        <w:fldChar w:fldCharType="end"/>
      </w:r>
      <w:r w:rsidR="00D645A6" w:rsidRPr="00200CE7">
        <w:rPr>
          <w:rFonts w:ascii="Arial MT" w:hAnsi="Arial MT" w:cs="Times New Roman"/>
        </w:rPr>
        <w:t xml:space="preserve">. Other proof that apelin regulates hunger by regulating the processes of fasting and </w:t>
      </w:r>
      <w:r w:rsidR="00D645A6" w:rsidRPr="00200CE7">
        <w:rPr>
          <w:rFonts w:ascii="Arial MT" w:hAnsi="Arial MT" w:cs="Times New Roman"/>
        </w:rPr>
        <w:lastRenderedPageBreak/>
        <w:t>refeeding comes from gene expression during fasting and refeeding</w:t>
      </w:r>
      <w:r w:rsidR="00F34638" w:rsidRPr="00200CE7">
        <w:rPr>
          <w:rFonts w:ascii="Arial MT" w:hAnsi="Arial MT" w:cs="Times New Roman"/>
        </w:rPr>
        <w:fldChar w:fldCharType="begin"/>
      </w:r>
      <w:r w:rsidR="00F34638" w:rsidRPr="00200CE7">
        <w:rPr>
          <w:rFonts w:ascii="Arial MT" w:hAnsi="Arial MT" w:cs="Times New Roman"/>
        </w:rPr>
        <w:instrText xml:space="preserve"> ADDIN ZOTERO_ITEM CSL_CITATION {"citationID":"gXeeUhnT","properties":{"formattedCitation":"(Liu et al., 2024)","plainCitation":"(Liu et al., 2024)","noteIndex":0},"citationItems":[{"id":47,"uris":["http://zotero.org/users/local/XirUjnJH/items/TG7BD6QM"],"itemData":{"id":47,"type":"article-journal","abstract":"Fasting and refeeding systems can cause significant short-term fluctuations in nutrient and energy levels, triggering adaptive physiological responses in animals. This study examines the effects of fasting and refeeding on blood biochemical indicators and transcriptional profiles in the hypothalamus and subcutaneous adipose tissue of geese. Biochemical assays reveal that fasting significantly increases levels of free fatty acids and glucagon, while reducing concentrations of triglycerides, leptin, and insulin. Transcriptomic analyses identify a complex transcriptional response in both the hypothalamus and subcutaneous adipose tissue, affecting several metabolic pathways and key genes associated with feed intake and energy metabolism. In subcutaneous adipose tissue, fasting downregulates genes involved in fatty acid synthesis (LPL, SCD, and ACSL1) and upregulates PLIN2, a gene promoting lipid droplet degradation. Fasting affects a variety of metabolic pathways and critical genes in the hypothalamus, including Apelin, insulin, and mTOR signaling pathways. After fasting, the mRNA expression of NOG, GABRD, and IGFBP-1 genes in the hypothalamus are significantly upregulated, while proopiomelanocortin (POMC) gene expression is markedly downregulated. This study highlights the intricate biological responses to nutritional changes in geese, which adds to our understanding of energy balance and metabolic regulation in avian species.","container-title":"Animals","DOI":"10.3390/ani14182746","ISSN":"2076-2615","issue":"18","journalAbbreviation":"Animals","language":"en","license":"https://creativecommons.org/licenses/by/4.0/","page":"2746","source":"DOI.org (Crossref)","title":"Investigating the Impact of Fasting and Refeeding on Blood Biochemical Indicators and Transcriptional Profiles in the Hypothalamus and Subcutaneous Adipose Tissue in Geese","URL":"https://www.mdpi.com/2076-2615/14/18/2746","volume":"14","author":[{"family":"Liu","given":"Yi"},{"family":"Wang","given":"Xianze"},{"family":"Li","given":"Guangquan"},{"family":"Chen","given":"Shufang"},{"family":"Jia","given":"Huiyan"},{"family":"Dai","given":"Jiuli"},{"family":"He","given":"Daqian"}],"accessed":{"date-parts":[["2025",3,16]]},"issued":{"date-parts":[["2024",9,23]]}}}],"schema":"https://github.com/citation-style-language/schema/raw/master/csl-citation.json"} </w:instrText>
      </w:r>
      <w:r w:rsidR="00F34638" w:rsidRPr="00200CE7">
        <w:rPr>
          <w:rFonts w:ascii="Arial MT" w:hAnsi="Arial MT" w:cs="Times New Roman"/>
        </w:rPr>
        <w:fldChar w:fldCharType="separate"/>
      </w:r>
      <w:r w:rsidR="00A870FA" w:rsidRPr="00A870FA">
        <w:rPr>
          <w:rFonts w:ascii="Arial MT" w:hAnsi="Arial MT"/>
        </w:rPr>
        <w:t>(Liu et al., 2024)</w:t>
      </w:r>
      <w:r w:rsidR="00F34638" w:rsidRPr="00200CE7">
        <w:rPr>
          <w:rFonts w:ascii="Arial MT" w:hAnsi="Arial MT" w:cs="Times New Roman"/>
        </w:rPr>
        <w:fldChar w:fldCharType="end"/>
      </w:r>
      <w:r w:rsidR="005973B1" w:rsidRPr="00200CE7">
        <w:rPr>
          <w:rFonts w:ascii="Arial MT" w:hAnsi="Arial MT" w:cs="Times New Roman"/>
        </w:rPr>
        <w:t>.</w:t>
      </w:r>
      <w:r w:rsidR="003B0436" w:rsidRPr="00200CE7">
        <w:rPr>
          <w:rFonts w:ascii="Arial MT" w:hAnsi="Arial MT" w:cs="Times New Roman"/>
        </w:rPr>
        <w:t>Pro-opiomelanocortin, or POMC, and neuropeptide Y, or NPY, are two of the most important neuropeptides known to regulate hunger</w:t>
      </w:r>
      <w:r w:rsidR="004B65D3" w:rsidRPr="00200CE7">
        <w:rPr>
          <w:rFonts w:ascii="Arial MT" w:hAnsi="Arial MT" w:cs="Times New Roman"/>
        </w:rPr>
        <w:fldChar w:fldCharType="begin"/>
      </w:r>
      <w:r w:rsidR="004B65D3" w:rsidRPr="00200CE7">
        <w:rPr>
          <w:rFonts w:ascii="Arial MT" w:hAnsi="Arial MT" w:cs="Times New Roman"/>
        </w:rPr>
        <w:instrText xml:space="preserve"> ADDIN ZOTERO_ITEM CSL_CITATION {"citationID":"WoRycdHo","properties":{"formattedCitation":"(Mountjoy, 2015)","plainCitation":"(Mountjoy, 2015)","noteIndex":0},"citationItems":[{"id":49,"uris":["http://zotero.org/users/local/XirUjnJH/items/2BAVXK4J"],"itemData":{"id":49,"type":"article-journal","abstract":"Following the cloning of the melanocortin receptor and agouti protein genes, a model was developed for the central melanocortin system with respect to the regulation of energy and glucose homeostasis. This model comprised leptin regulation of melanocortin peptides and agouti</w:instrText>
      </w:r>
      <w:r w:rsidR="004B65D3" w:rsidRPr="00200CE7">
        <w:rPr>
          <w:rFonts w:ascii="Cambria Math" w:hAnsi="Cambria Math" w:cs="Cambria Math"/>
        </w:rPr>
        <w:instrText>‐</w:instrText>
      </w:r>
      <w:r w:rsidR="004B65D3" w:rsidRPr="00200CE7">
        <w:rPr>
          <w:rFonts w:ascii="Arial MT" w:hAnsi="Arial MT" w:cs="Times New Roman"/>
        </w:rPr>
        <w:instrText>related peptide (AgRP) produced from central\n              pro</w:instrText>
      </w:r>
      <w:r w:rsidR="004B65D3" w:rsidRPr="00200CE7">
        <w:rPr>
          <w:rFonts w:ascii="Cambria Math" w:hAnsi="Cambria Math" w:cs="Cambria Math"/>
        </w:rPr>
        <w:instrText>‐</w:instrText>
      </w:r>
      <w:r w:rsidR="004B65D3" w:rsidRPr="00200CE7">
        <w:rPr>
          <w:rFonts w:ascii="Arial MT" w:hAnsi="Arial MT" w:cs="Times New Roman"/>
        </w:rPr>
        <w:instrText>opiomelanocortin (POMC)\n              and Ag\n              RP\n              neurones, respectively, as well as Ag\n              RP\n              competitive antagonism of melanocortin peptides activating melanocortin 4 receptor (MC4R) to G</w:instrText>
      </w:r>
      <w:r w:rsidR="004B65D3" w:rsidRPr="00200CE7">
        <w:rPr>
          <w:rFonts w:ascii="Arial" w:hAnsi="Arial" w:cs="Arial"/>
        </w:rPr>
        <w:instrText>α</w:instrText>
      </w:r>
      <w:r w:rsidR="004B65D3" w:rsidRPr="00200CE7">
        <w:rPr>
          <w:rFonts w:ascii="Arial MT" w:hAnsi="Arial MT" w:cs="Times New Roman"/>
        </w:rPr>
        <w:instrText>s and the\n              cAMP\n              signalling pathway. In the last decade, there have been paradigm shifts in our understanding of the central melanocortin system as a result of the application of advanced new technologies, including Cre</w:instrText>
      </w:r>
      <w:r w:rsidR="004B65D3" w:rsidRPr="00200CE7">
        <w:rPr>
          <w:rFonts w:ascii="Cambria Math" w:hAnsi="Cambria Math" w:cs="Cambria Math"/>
        </w:rPr>
        <w:instrText>‐</w:instrText>
      </w:r>
      <w:r w:rsidR="004B65D3" w:rsidRPr="00200CE7">
        <w:rPr>
          <w:rFonts w:ascii="Arial MT" w:hAnsi="Arial MT" w:cs="Times New Roman"/>
        </w:rPr>
        <w:instrText>LoxP transgenic mouse technology, pharmacogenetics and optogenetics. During this period, our understanding of\n              G protein coupled receptor\n              signal transduction has also dramatically changed, such that these receptors are now known to exist in the plasma membrane oscillating between various inactive and active conformational states, and the active states signal through G protein</w:instrText>
      </w:r>
      <w:r w:rsidR="004B65D3" w:rsidRPr="00200CE7">
        <w:rPr>
          <w:rFonts w:ascii="Cambria Math" w:hAnsi="Cambria Math" w:cs="Cambria Math"/>
        </w:rPr>
        <w:instrText>‐</w:instrText>
      </w:r>
      <w:r w:rsidR="004B65D3" w:rsidRPr="00200CE7">
        <w:rPr>
          <w:rFonts w:ascii="Arial MT" w:hAnsi="Arial MT" w:cs="Times New Roman"/>
        </w:rPr>
        <w:instrText>dependent and G protein</w:instrText>
      </w:r>
      <w:r w:rsidR="004B65D3" w:rsidRPr="00200CE7">
        <w:rPr>
          <w:rFonts w:ascii="Cambria Math" w:hAnsi="Cambria Math" w:cs="Cambria Math"/>
        </w:rPr>
        <w:instrText>‐</w:instrText>
      </w:r>
      <w:r w:rsidR="004B65D3" w:rsidRPr="00200CE7">
        <w:rPr>
          <w:rFonts w:ascii="Arial MT" w:hAnsi="Arial MT" w:cs="Times New Roman"/>
        </w:rPr>
        <w:instrText>independent pathways. The present review focuses on evidence obtained over the past decade that has changed our understanding of\n              POMC\n              gene expression and regulation in the central nervous system,\n              POMC\n              and Ag\n              RP\n              neuronal circuitry, neuroanatomical functions of melanocortin receptors, melanocortin 3 receptor (MC3R) and\n              MC\n              4R, and signal transduction through\n              MC\n              3R and\n              MC\n              4R.","container-title":"Journal of Neuroendocrinology","DOI":"10.1111/jne.12285","ISSN":"0953-8194, 1365-2826","issue":"6","journalAbbreviation":"J Neuroendocrinology","language":"en","license":"http://onlinelibrary.wiley.com/termsAndConditions#vor","page":"406-418","source":"DOI.org (Crossref)","title":"Pro</w:instrText>
      </w:r>
      <w:r w:rsidR="004B65D3" w:rsidRPr="00200CE7">
        <w:rPr>
          <w:rFonts w:ascii="Cambria Math" w:hAnsi="Cambria Math" w:cs="Cambria Math"/>
        </w:rPr>
        <w:instrText>‐</w:instrText>
      </w:r>
      <w:r w:rsidR="004B65D3" w:rsidRPr="00200CE7">
        <w:rPr>
          <w:rFonts w:ascii="Arial MT" w:hAnsi="Arial MT" w:cs="Times New Roman"/>
        </w:rPr>
        <w:instrText xml:space="preserve">Opiomelanocortin ( &lt;span style=\"font-variant:small-caps;\"&gt;POMC&lt;/span&gt; ) Neurones, &lt;span style=\"font-variant:small-caps;\"&gt;POMC&lt;/span&gt; </w:instrText>
      </w:r>
      <w:r w:rsidR="004B65D3" w:rsidRPr="00200CE7">
        <w:rPr>
          <w:rFonts w:ascii="Cambria Math" w:hAnsi="Cambria Math" w:cs="Cambria Math"/>
        </w:rPr>
        <w:instrText>‐</w:instrText>
      </w:r>
      <w:r w:rsidR="004B65D3" w:rsidRPr="00200CE7">
        <w:rPr>
          <w:rFonts w:ascii="Arial MT" w:hAnsi="Arial MT" w:cs="Times New Roman"/>
        </w:rPr>
        <w:instrText>Derived Peptides, Melanocortin Receptors and Obesity: How Understanding of this System has Changed Over the Last Decade","title-short":"Pro</w:instrText>
      </w:r>
      <w:r w:rsidR="004B65D3" w:rsidRPr="00200CE7">
        <w:rPr>
          <w:rFonts w:ascii="Cambria Math" w:hAnsi="Cambria Math" w:cs="Cambria Math"/>
        </w:rPr>
        <w:instrText>‐</w:instrText>
      </w:r>
      <w:r w:rsidR="004B65D3" w:rsidRPr="00200CE7">
        <w:rPr>
          <w:rFonts w:ascii="Arial MT" w:hAnsi="Arial MT" w:cs="Times New Roman"/>
        </w:rPr>
        <w:instrText xml:space="preserve">Opiomelanocortin ( &lt;span style=\"font-variant","URL":"https://onlinelibrary.wiley.com/doi/10.1111/jne.12285","volume":"27","author":[{"family":"Mountjoy","given":"K. G."}],"accessed":{"date-parts":[["2025",3,16]]},"issued":{"date-parts":[["2015",6]]}}}],"schema":"https://github.com/citation-style-language/schema/raw/master/csl-citation.json"} </w:instrText>
      </w:r>
      <w:r w:rsidR="004B65D3" w:rsidRPr="00200CE7">
        <w:rPr>
          <w:rFonts w:ascii="Arial MT" w:hAnsi="Arial MT" w:cs="Times New Roman"/>
        </w:rPr>
        <w:fldChar w:fldCharType="separate"/>
      </w:r>
      <w:r w:rsidR="00A870FA" w:rsidRPr="00A870FA">
        <w:rPr>
          <w:rFonts w:ascii="Arial MT" w:hAnsi="Arial MT"/>
        </w:rPr>
        <w:t>(Mountjoy, 2015)</w:t>
      </w:r>
      <w:r w:rsidR="004B65D3" w:rsidRPr="00200CE7">
        <w:rPr>
          <w:rFonts w:ascii="Arial MT" w:hAnsi="Arial MT" w:cs="Times New Roman"/>
        </w:rPr>
        <w:fldChar w:fldCharType="end"/>
      </w:r>
      <w:r w:rsidR="003B0436" w:rsidRPr="00200CE7">
        <w:rPr>
          <w:rFonts w:ascii="Arial MT" w:hAnsi="Arial MT" w:cs="Times New Roman"/>
        </w:rPr>
        <w:t>. Having said that, ap</w:t>
      </w:r>
      <w:r w:rsidR="0002689A" w:rsidRPr="00200CE7">
        <w:rPr>
          <w:rFonts w:ascii="Arial MT" w:hAnsi="Arial MT" w:cs="Times New Roman"/>
        </w:rPr>
        <w:t>el</w:t>
      </w:r>
      <w:r w:rsidR="003B0436" w:rsidRPr="00200CE7">
        <w:rPr>
          <w:rFonts w:ascii="Arial MT" w:hAnsi="Arial MT" w:cs="Times New Roman"/>
        </w:rPr>
        <w:t>in can undoubtedly modify appetite and satiety in order to govern the energy balance of fish, as apelin can regulate these neuropeptides</w:t>
      </w:r>
      <w:r w:rsidR="00EA3FD0" w:rsidRPr="00200CE7">
        <w:rPr>
          <w:rFonts w:ascii="Arial MT" w:hAnsi="Arial MT" w:cs="Times New Roman"/>
        </w:rPr>
        <w:fldChar w:fldCharType="begin"/>
      </w:r>
      <w:r w:rsidR="00EA3FD0" w:rsidRPr="00200CE7">
        <w:rPr>
          <w:rFonts w:ascii="Arial MT" w:hAnsi="Arial MT" w:cs="Times New Roman"/>
        </w:rPr>
        <w:instrText xml:space="preserve"> ADDIN ZOTERO_ITEM CSL_CITATION {"citationID":"Mw3p5DTk","properties":{"formattedCitation":"(Canosa &amp; Bertucci, 2020)","plainCitation":"(Canosa &amp; Bertucci, 2020)","noteIndex":0},"citationItems":[{"id":50,"uris":["http://zotero.org/users/local/XirUjnJH/items/5WW5977Y"],"itemData":{"id":50,"type":"article-journal","container-title":"Molecular and Cellular Endocrinology","DOI":"10.1016/j.mce.2020.111029","ISSN":"03037207","journalAbbreviation":"Molecular and Cellular Endocrinology","language":"en","page":"111029","source":"DOI.org (Crossref)","title":"Nutrient regulation of somatic growth in teleost fish. The interaction between somatic growth, feeding and metabolism","URL":"https://linkinghub.elsevier.com/retrieve/pii/S0303720720303312","volume":"518","author":[{"family":"Canosa","given":"Luis Fabián"},{"family":"Bertucci","given":"Juan Ignacio"}],"accessed":{"date-parts":[["2025",3,16]]},"issued":{"date-parts":[["2020",12]]}}}],"schema":"https://github.com/citation-style-language/schema/raw/master/csl-citation.json"} </w:instrText>
      </w:r>
      <w:r w:rsidR="00EA3FD0" w:rsidRPr="00200CE7">
        <w:rPr>
          <w:rFonts w:ascii="Arial MT" w:hAnsi="Arial MT" w:cs="Times New Roman"/>
        </w:rPr>
        <w:fldChar w:fldCharType="separate"/>
      </w:r>
      <w:r w:rsidR="00A870FA" w:rsidRPr="00A870FA">
        <w:rPr>
          <w:rFonts w:ascii="Arial MT" w:hAnsi="Arial MT"/>
        </w:rPr>
        <w:t>(Canosa &amp; Bertucci, 2020)</w:t>
      </w:r>
      <w:r w:rsidR="00EA3FD0" w:rsidRPr="00200CE7">
        <w:rPr>
          <w:rFonts w:ascii="Arial MT" w:hAnsi="Arial MT" w:cs="Times New Roman"/>
        </w:rPr>
        <w:fldChar w:fldCharType="end"/>
      </w:r>
      <w:r w:rsidR="003B0436" w:rsidRPr="00200CE7">
        <w:rPr>
          <w:rFonts w:ascii="Arial MT" w:hAnsi="Arial MT" w:cs="Times New Roman"/>
        </w:rPr>
        <w:t>.Peripheral Communication: In addition to its central activity, apelin influences the peripheral organs that are involved in food absorption and digesting</w:t>
      </w:r>
      <w:r w:rsidR="00F778E0" w:rsidRPr="00200CE7">
        <w:rPr>
          <w:rFonts w:ascii="Arial MT" w:hAnsi="Arial MT" w:cs="Times New Roman"/>
        </w:rPr>
        <w:fldChar w:fldCharType="begin"/>
      </w:r>
      <w:r w:rsidR="00F778E0" w:rsidRPr="00200CE7">
        <w:rPr>
          <w:rFonts w:ascii="Arial MT" w:hAnsi="Arial MT" w:cs="Times New Roman"/>
        </w:rPr>
        <w:instrText xml:space="preserve"> ADDIN ZOTERO_ITEM CSL_CITATION {"citationID":"FG8gulQB","properties":{"formattedCitation":"(Palmioli et al., 2021)","plainCitation":"(Palmioli et al., 2021)","noteIndex":0},"citationItems":[{"id":51,"uris":["http://zotero.org/users/local/XirUjnJH/items/BFGG5MQN"],"itemData":{"id":51,"type":"article-journal","abstract":"Apelin (APLN) is an adipokine mainly produced by adipose tissue and related to an individual’s nutritional status as well as digestive apparatus functions. In this work, APLN and its receptor (APLNR) were investigated, by immunohistochemistry, in the abomasum and duodenum of 15 Comisana × Appenninica adult sheep reared in a semi-natural pasture. Organ samples were collected after maximum pasture flowering (M × F group) and after maximum pasture dryness (M × D group); the experimental group (E × p group) received a feed supplementation of 600 grams/day/head of barley and corn in addition to M × D group feeding. APLN and APLNR were identified in the lining epithelium and the fundic gland chief cells of the abomasum. APLNR was observed in the lining epithelium, in the crypts and the serotonin secreting cells of the duodenum. Similar reactivity was observed between the M × F and E × p groups, while the M × D group showed a lower intensity of immunostaining for both APLN and APLNR in all positive structures but the duodenal serotonin neuroendocrine cells. Hence, our findings show that the E × p group presents a picture quite overlapped with M × F and suggest that food supplementation has a maintaining effect on the apelinergic system expression in the investigated digestive tracts of the sheep.","container-title":"Animals","DOI":"10.3390/ani11113173","ISSN":"2076-2615","issue":"11","journalAbbreviation":"Animals","language":"en","license":"https://creativecommons.org/licenses/by/4.0/","page":"3173","source":"DOI.org (Crossref)","title":"The Apelinergic System Immuno-Detection in the Abomasum and Duodenum of Sheep Grazing on Semi-Natural Pasture","URL":"https://www.mdpi.com/2076-2615/11/11/3173","volume":"11","author":[{"family":"Palmioli","given":"Elisa"},{"family":"Dall’Aglio","given":"Cecilia"},{"family":"Bellesi","given":"Michele"},{"family":"Tardella","given":"Federico Maria"},{"family":"Moscatelli","given":"Sara"},{"family":"Scocco","given":"Paola"},{"family":"Mercati","given":"Francesca"}],"accessed":{"date-parts":[["2025",3,16]]},"issued":{"date-parts":[["2021",11,6]]}}}],"schema":"https://github.com/citation-style-language/schema/raw/master/csl-citation.json"} </w:instrText>
      </w:r>
      <w:r w:rsidR="00F778E0" w:rsidRPr="00200CE7">
        <w:rPr>
          <w:rFonts w:ascii="Arial MT" w:hAnsi="Arial MT" w:cs="Times New Roman"/>
        </w:rPr>
        <w:fldChar w:fldCharType="separate"/>
      </w:r>
      <w:r w:rsidR="00A870FA" w:rsidRPr="00A870FA">
        <w:rPr>
          <w:rFonts w:ascii="Arial MT" w:hAnsi="Arial MT"/>
        </w:rPr>
        <w:t>(Palmioli et al., 2021)</w:t>
      </w:r>
      <w:r w:rsidR="00F778E0" w:rsidRPr="00200CE7">
        <w:rPr>
          <w:rFonts w:ascii="Arial MT" w:hAnsi="Arial MT" w:cs="Times New Roman"/>
        </w:rPr>
        <w:fldChar w:fldCharType="end"/>
      </w:r>
      <w:r w:rsidR="003B0436" w:rsidRPr="00200CE7">
        <w:rPr>
          <w:rFonts w:ascii="Arial MT" w:hAnsi="Arial MT" w:cs="Times New Roman"/>
        </w:rPr>
        <w:t>. Because of its effect on feed utilisation efficiency, it has an effect on the stomach's motility and secretion</w:t>
      </w:r>
      <w:r w:rsidR="008C5166" w:rsidRPr="00200CE7">
        <w:rPr>
          <w:rFonts w:ascii="Arial MT" w:hAnsi="Arial MT" w:cs="Times New Roman"/>
        </w:rPr>
        <w:t>)</w:t>
      </w:r>
      <w:r w:rsidR="00E55158" w:rsidRPr="00200CE7">
        <w:rPr>
          <w:rFonts w:ascii="Arial MT" w:hAnsi="Arial MT" w:cs="Times New Roman"/>
        </w:rPr>
        <w:fldChar w:fldCharType="begin"/>
      </w:r>
      <w:r w:rsidR="00E55158" w:rsidRPr="00200CE7">
        <w:rPr>
          <w:rFonts w:ascii="Arial MT" w:hAnsi="Arial MT" w:cs="Times New Roman"/>
        </w:rPr>
        <w:instrText xml:space="preserve"> ADDIN ZOTERO_ITEM CSL_CITATION {"citationID":"0w9ZAWnp","properties":{"formattedCitation":"(Janssen et al., 2011)","plainCitation":"(Janssen et al., 2011)","noteIndex":0},"citationItems":[{"id":53,"uris":["http://zotero.org/users/local/XirUjnJH/items/3ME5KYBL"],"itemData":{"id":53,"type":"article-journal","container-title":"Alimentary Pharmacology &amp; Therapeutics","DOI":"10.1111/j.1365-2036.2011.04609.x","ISSN":"02692813","issue":"8","language":"en","license":"http://doi.wiley.com/10.1002/tdm_license_1.1","page":"880-894","source":"DOI.org (Crossref)","title":"Review article: the role of gastric motility in the control of food intake: Review: regulation of food intake by gastric motility","title-short":"Review article","URL":"https://onlinelibrary.wiley.com/doi/10.1111/j.1365-2036.2011.04609.x","volume":"33","author":[{"family":"Janssen","given":"P."},{"family":"Vanden Berghe","given":"P."},{"family":"Verschueren","given":"S."},{"family":"Lehmann","given":"A."},{"family":"Depoortere","given":"I."},{"family":"Tack","given":"J."}],"accessed":{"date-parts":[["2025",3,16]]},"issued":{"date-parts":[["2011",4]]}}}],"schema":"https://github.com/citation-style-language/schema/raw/master/csl-citation.json"} </w:instrText>
      </w:r>
      <w:r w:rsidR="00E55158" w:rsidRPr="00200CE7">
        <w:rPr>
          <w:rFonts w:ascii="Arial MT" w:hAnsi="Arial MT" w:cs="Times New Roman"/>
        </w:rPr>
        <w:fldChar w:fldCharType="separate"/>
      </w:r>
      <w:r w:rsidR="00A870FA" w:rsidRPr="00A870FA">
        <w:rPr>
          <w:rFonts w:ascii="Arial MT" w:hAnsi="Arial MT"/>
        </w:rPr>
        <w:t>(Janssen et al., 2011)</w:t>
      </w:r>
      <w:r w:rsidR="00E55158" w:rsidRPr="00200CE7">
        <w:rPr>
          <w:rFonts w:ascii="Arial MT" w:hAnsi="Arial MT" w:cs="Times New Roman"/>
        </w:rPr>
        <w:fldChar w:fldCharType="end"/>
      </w:r>
    </w:p>
    <w:p w14:paraId="7D6BB9F3" w14:textId="0CC4B19D" w:rsidR="00930B37" w:rsidRPr="00CA2894" w:rsidRDefault="00386B3C" w:rsidP="00073FC9">
      <w:pPr>
        <w:spacing w:line="240" w:lineRule="auto"/>
        <w:rPr>
          <w:rFonts w:ascii="Times New Roman" w:hAnsi="Times New Roman" w:cs="Times New Roman"/>
          <w:i/>
          <w:iCs/>
        </w:rPr>
      </w:pPr>
      <w:r>
        <w:rPr>
          <w:rFonts w:ascii="Times New Roman" w:hAnsi="Times New Roman" w:cs="Times New Roman"/>
          <w:i/>
          <w:iCs/>
        </w:rPr>
        <w:t xml:space="preserve"> </w:t>
      </w:r>
      <w:r w:rsidRPr="00386B3C">
        <w:rPr>
          <w:rFonts w:ascii="Arial" w:hAnsi="Arial" w:cs="Arial"/>
          <w:b/>
          <w:bCs/>
        </w:rPr>
        <w:t>PHYSIOLOGICAL EFFECT ON</w:t>
      </w:r>
      <w:r>
        <w:rPr>
          <w:rFonts w:ascii="Times New Roman" w:hAnsi="Times New Roman" w:cs="Times New Roman"/>
          <w:i/>
          <w:iCs/>
        </w:rPr>
        <w:t xml:space="preserve"> </w:t>
      </w:r>
      <w:r w:rsidRPr="00FA63F5">
        <w:rPr>
          <w:rFonts w:ascii="Arial" w:hAnsi="Arial" w:cs="Arial"/>
          <w:b/>
          <w:bCs/>
          <w:i/>
          <w:iCs/>
        </w:rPr>
        <w:t>Labeo rohita</w:t>
      </w:r>
    </w:p>
    <w:p w14:paraId="59CE8B85" w14:textId="261C1692" w:rsidR="00930B37" w:rsidRPr="00200CE7" w:rsidRDefault="00930B37" w:rsidP="00073FC9">
      <w:pPr>
        <w:spacing w:line="240" w:lineRule="auto"/>
        <w:rPr>
          <w:rFonts w:ascii="Arial MT" w:hAnsi="Arial MT" w:cs="Times New Roman"/>
        </w:rPr>
      </w:pPr>
      <w:r w:rsidRPr="00200CE7">
        <w:rPr>
          <w:rFonts w:ascii="Arial MT" w:hAnsi="Arial MT" w:cs="Times New Roman"/>
        </w:rPr>
        <w:t xml:space="preserve"> </w:t>
      </w:r>
      <w:r w:rsidR="00200CE7" w:rsidRPr="00200CE7">
        <w:rPr>
          <w:rFonts w:ascii="Arial MT" w:hAnsi="Arial MT" w:cs="Times New Roman"/>
        </w:rPr>
        <w:t xml:space="preserve">      </w:t>
      </w:r>
      <w:r w:rsidRPr="00200CE7">
        <w:rPr>
          <w:rFonts w:ascii="Arial MT" w:hAnsi="Arial MT" w:cs="Times New Roman"/>
        </w:rPr>
        <w:t xml:space="preserve">With apelin regulating feed, the fish species to use is </w:t>
      </w:r>
      <w:r w:rsidRPr="00200CE7">
        <w:rPr>
          <w:rFonts w:ascii="Arial MT" w:hAnsi="Arial MT" w:cs="Times New Roman"/>
          <w:i/>
          <w:iCs/>
        </w:rPr>
        <w:t>Labeo rohita</w:t>
      </w:r>
      <w:r w:rsidRPr="00200CE7">
        <w:rPr>
          <w:rFonts w:ascii="Arial MT" w:hAnsi="Arial MT" w:cs="Times New Roman"/>
        </w:rPr>
        <w:t>, a species cultivated for aquaculture</w:t>
      </w:r>
      <w:r w:rsidR="005B287B" w:rsidRPr="00200CE7">
        <w:rPr>
          <w:rFonts w:ascii="Arial MT" w:hAnsi="Arial MT" w:cs="Times New Roman"/>
        </w:rPr>
        <w:fldChar w:fldCharType="begin"/>
      </w:r>
      <w:r w:rsidR="005B287B" w:rsidRPr="00200CE7">
        <w:rPr>
          <w:rFonts w:ascii="Arial MT" w:hAnsi="Arial MT" w:cs="Times New Roman"/>
        </w:rPr>
        <w:instrText xml:space="preserve"> ADDIN ZOTERO_ITEM CSL_CITATION {"citationID":"UEQ9RfZY","properties":{"formattedCitation":"(Shi et al., 2020)","plainCitation":"(Shi et al., 2020)","noteIndex":0},"citationItems":[{"id":58,"uris":["http://zotero.org/users/local/XirUjnJH/items/IJID6WU5"],"itemData":{"id":58,"type":"article-journal","abstract":"An eight-week feeding trial was conducted to investigate the effects of dietary andrographolide on the growth performance, antioxidant capacity in the liver, intestinal inflammatory response and microbiota of Monopterus albus. A total of 900 health fish (25.00 ± 0.15 g) were randomly divided into five groups: AD1 (the basal diet) as the control, and AD2, AD3, AD4 and AD5 groups, which were fed the basal diet supplemented with 75, 150, 225 and 300 mg/kg andrographolide, respectively. The results showed that compared with the control group, dietary andrographolide supplementation (1) significantly increased trypsin and lipase activities in the intestine, and increased the weight gain rate but not significantly; (2) significantly increased the levels of glutathione reductase (GR), glutathione (GSH) and glutathione peroxidase (GPx) and the content of in the liver; significantly decreased the contents of reactive oxygen species (ROS) and malondialdehyde (MDA); remarkably upregulated the Nrf2, SOD1, GSTK and GSTO mRNA levels in the liver; downregulated the Keap1 mRNA level; (3) significantly increased the villi length and goblet cell numbers in the intestine, remarkably upregulated the Occludin mRNA level in the intestine, downregulated the Claudin-15 mRNA level; (4) remarkably upregulated the IL-10, TGF-β1 and TGF-β3 mRNA levels in the intestine; downregulated the IL-12β and TLR-3 mRNA levels; (5) significantly decreased the richness and diversity of the intestinal microbioma, increased the percentages of Fusobacteria and Firmicutes and significantly decreased the percentages of Cyanobacteria and Proteobacteria. In conclusion, these results showed that dietary low-dose andrographolide (75 and 150 mg/kg) promoted growth and antioxidant capacity, regulated the intestinal microbioma, enhanced intestinal physical and immune barrier function in rice field eel.","container-title":"Animals","DOI":"10.3390/ani10101744","ISSN":"2076-2615","issue":"10","title":"Effects of Dietary Andrographolide Levels on Growth Performance, Antioxidant Capacity, Intestinal Immune Function and Microbioma of Rice Field Eel (Monopterus Albus)","URL":"https://www.mdpi.com/2076-2615/10/10/1744","volume":"10","author":[{"family":"Shi","given":"Yong"},{"family":"Zhong","given":"Lei"},{"family":"Liu","given":"Yanli"},{"family":"Zhang","given":"Junzhi"},{"family":"Lv","given":"Zhao"},{"family":"Li","given":"Yao"},{"family":"Hu","given":"Yi"}],"issued":{"date-parts":[["2020"]]}}}],"schema":"https://github.com/citation-style-language/schema/raw/master/csl-citation.json"} </w:instrText>
      </w:r>
      <w:r w:rsidR="005B287B" w:rsidRPr="00200CE7">
        <w:rPr>
          <w:rFonts w:ascii="Arial MT" w:hAnsi="Arial MT" w:cs="Times New Roman"/>
        </w:rPr>
        <w:fldChar w:fldCharType="separate"/>
      </w:r>
      <w:r w:rsidR="00A870FA" w:rsidRPr="00A870FA">
        <w:rPr>
          <w:rFonts w:ascii="Arial MT" w:hAnsi="Arial MT"/>
        </w:rPr>
        <w:t>(Shi et al., 2020)</w:t>
      </w:r>
      <w:r w:rsidR="005B287B" w:rsidRPr="00200CE7">
        <w:rPr>
          <w:rFonts w:ascii="Arial MT" w:hAnsi="Arial MT" w:cs="Times New Roman"/>
        </w:rPr>
        <w:fldChar w:fldCharType="end"/>
      </w:r>
      <w:r w:rsidRPr="00200CE7">
        <w:rPr>
          <w:rFonts w:ascii="Arial MT" w:hAnsi="Arial MT" w:cs="Times New Roman"/>
        </w:rPr>
        <w:t>.</w:t>
      </w:r>
      <w:r w:rsidR="009B23AE" w:rsidRPr="00200CE7">
        <w:rPr>
          <w:rFonts w:ascii="Arial MT" w:hAnsi="Arial MT" w:cs="Times New Roman"/>
        </w:rPr>
        <w:t xml:space="preserve">The growth and </w:t>
      </w:r>
      <w:r w:rsidR="00A96500" w:rsidRPr="00200CE7">
        <w:rPr>
          <w:rFonts w:ascii="Arial MT" w:hAnsi="Arial MT" w:cs="Times New Roman"/>
        </w:rPr>
        <w:t>metabolism</w:t>
      </w:r>
      <w:r w:rsidR="009B23AE" w:rsidRPr="00200CE7">
        <w:rPr>
          <w:rFonts w:ascii="Arial MT" w:hAnsi="Arial MT" w:cs="Times New Roman"/>
        </w:rPr>
        <w:t xml:space="preserve"> is greatly expressed and is the one that regulates energy and nutrition intake</w:t>
      </w:r>
      <w:r w:rsidR="009B23AE" w:rsidRPr="00200CE7">
        <w:rPr>
          <w:rFonts w:ascii="Arial MT" w:hAnsi="Arial MT" w:cs="Times New Roman"/>
        </w:rPr>
        <w:fldChar w:fldCharType="begin"/>
      </w:r>
      <w:r w:rsidR="009B23AE" w:rsidRPr="00200CE7">
        <w:rPr>
          <w:rFonts w:ascii="Arial MT" w:hAnsi="Arial MT" w:cs="Times New Roman"/>
        </w:rPr>
        <w:instrText xml:space="preserve"> ADDIN ZOTERO_ITEM CSL_CITATION {"citationID":"ADkykwWc","properties":{"formattedCitation":"(Wysocka et al., 2018)","plainCitation":"(Wysocka et al., 2018)","noteIndex":0},"citationItems":[{"id":59,"uris":["http://zotero.org/users/local/XirUjnJH/items/FWXAJ8E3"],"itemData":{"id":59,"type":"article-journal","abstract":"&lt;p&gt;Apelin is an endogenous peptide identified as a ligand of the G protein-coupled receptor APJ. Apelin belongs to the family of adipokines, which are bioactive mediators released by adipose tissue. Extensive tissue distribution of apelin and its receptor suggests, that it could be involved in many physiological processes including regulation of blood pressure, body fluid homeostasis, endocrine stress response, cardiac contractility, angiogenesis, and energy metabolism. Additionally, this peptide participates in pathological processes, such as heart failure, obesity, diabetes, and cancer. In this article, we review current knowledge about the role of apelin in organ and tissue pathologies. We also summarize the mechanisms by which apelin and its receptor mediate the regulation of physiological and pathological processes. Moreover, we put forward an indication of apelin as a biomarker predicting cardiac diseases and various types of cancer. A better understanding of the function of apelin and its receptor in pathologies might lead to the development of new medical compounds.&lt;/p&gt;","container-title":"Frontiers in Physiology","DOI":"10.3389/fphys.2018.00557","ISSN":"1664-042X","title":"The Role of Apelin in Cardiovascular Diseases, Obesity and Cancer","URL":"https://www.frontiersin.org/journals/physiology/articles/10.3389/fphys.2018.00557","volume":"9","author":[{"family":"Wysocka","given":"Marta B."},{"family":"Pietraszek-Gremplewicz","given":"Katarzyna"},{"family":"Nowak","given":"Dorota"}],"issued":{"date-parts":[["2018"]]}}}],"schema":"https://github.com/citation-style-language/schema/raw/master/csl-citation.json"} </w:instrText>
      </w:r>
      <w:r w:rsidR="009B23AE" w:rsidRPr="00200CE7">
        <w:rPr>
          <w:rFonts w:ascii="Arial MT" w:hAnsi="Arial MT" w:cs="Times New Roman"/>
        </w:rPr>
        <w:fldChar w:fldCharType="separate"/>
      </w:r>
      <w:r w:rsidR="00A870FA" w:rsidRPr="00A870FA">
        <w:rPr>
          <w:rFonts w:ascii="Arial MT" w:hAnsi="Arial MT"/>
        </w:rPr>
        <w:t>(Wysocka et al., 2018)</w:t>
      </w:r>
      <w:r w:rsidR="009B23AE" w:rsidRPr="00200CE7">
        <w:rPr>
          <w:rFonts w:ascii="Arial MT" w:hAnsi="Arial MT" w:cs="Times New Roman"/>
        </w:rPr>
        <w:fldChar w:fldCharType="end"/>
      </w:r>
      <w:r w:rsidR="009B23AE" w:rsidRPr="00200CE7">
        <w:rPr>
          <w:rFonts w:ascii="Arial MT" w:hAnsi="Arial MT" w:cs="Times New Roman"/>
        </w:rPr>
        <w:t>.</w:t>
      </w:r>
      <w:r w:rsidRPr="00200CE7">
        <w:rPr>
          <w:rFonts w:ascii="Arial MT" w:hAnsi="Arial MT" w:cs="Times New Roman"/>
        </w:rPr>
        <w:t xml:space="preserve"> Consumption of fish and health may be determined by environmental stress factors such as hypoxia and thermal variability that may alter the regulation levels of apelin in fish</w:t>
      </w:r>
      <w:r w:rsidR="00C04403" w:rsidRPr="00200CE7">
        <w:rPr>
          <w:rFonts w:ascii="Arial MT" w:hAnsi="Arial MT" w:cs="Times New Roman"/>
        </w:rPr>
        <w:t xml:space="preserve"> and reproductive relationships</w:t>
      </w:r>
      <w:r w:rsidR="00740B6E" w:rsidRPr="00200CE7">
        <w:rPr>
          <w:rFonts w:ascii="Arial MT" w:hAnsi="Arial MT" w:cs="Times New Roman"/>
        </w:rPr>
        <w:t xml:space="preserve"> in </w:t>
      </w:r>
      <w:r w:rsidR="00C04403" w:rsidRPr="00200CE7">
        <w:rPr>
          <w:rFonts w:ascii="Arial MT" w:hAnsi="Arial MT" w:cs="Times New Roman"/>
        </w:rPr>
        <w:t xml:space="preserve"> </w:t>
      </w:r>
      <w:r w:rsidR="00740B6E" w:rsidRPr="00200CE7">
        <w:rPr>
          <w:rFonts w:ascii="Arial MT" w:hAnsi="Arial MT" w:cs="Times New Roman"/>
        </w:rPr>
        <w:t xml:space="preserve">apelin establishes the correlation between reproductive hormones and energy status and reproductive fitness </w:t>
      </w:r>
      <w:r w:rsidR="00740B6E" w:rsidRPr="00200CE7">
        <w:rPr>
          <w:rFonts w:ascii="Arial MT" w:hAnsi="Arial MT" w:cs="Times New Roman"/>
        </w:rPr>
        <w:fldChar w:fldCharType="begin"/>
      </w:r>
      <w:r w:rsidR="00740B6E" w:rsidRPr="00200CE7">
        <w:rPr>
          <w:rFonts w:ascii="Arial MT" w:hAnsi="Arial MT" w:cs="Times New Roman"/>
        </w:rPr>
        <w:instrText xml:space="preserve"> ADDIN ZOTERO_ITEM CSL_CITATION {"citationID":"qdK7cDmf","properties":{"formattedCitation":"(Estienne et al., 2019)","plainCitation":"(Estienne et al., 2019)","noteIndex":0},"citationItems":[{"id":60,"uris":["http://zotero.org/users/local/XirUjnJH/items/YS7PRBCJ"],"itemData":{"id":60,"type":"article-journal","abstract":"It is well known that adipokines are endocrine factors that are mainly secreted by white adipose tissue. Their central role in energy metabolism is currently accepted. More recently, their involvement in fertility regulation and the development of some reproductive disorders has been suggested. Data concerning the role of leptin and adiponectin, the two most studied adipokines, in the control of the reproductive axis are consistent. In recent years, interest has grown about some novel adipokines, chemerin, visfatin, resistin and apelin, which have been found to be strongly associated with obesity and insulin-resistance. Here, we will review their expression and role in male and female reproduction in humans and animal models. According to accumulating evidence, they could regulate the secretion of GnRH (Gonadotropin-Releasing Hormone), gonadotropins and steroids. Furthermore, their expression and that of their receptors (if known), has been demonstrated in the human and animal hypothalamo-pituitary-gonadal axis. Like leptin and adiponectin, these novel adipokines could thus represent metabolic sensors that are able to regulate reproductive functions according to energy balance changes. Therefore, after investigating their role in normal fertility, we will also discuss their possible involvement in some reproductive troubles known to be associated with features of metabolic syndrome, such as polycystic ovary syndrome, gestational diabetes mellitus, preeclampsia and intra-uterine growth retardation in women, and sperm abnormalities and testicular pathologies in men.","container-title":"International Journal of Molecular Sciences","DOI":"10.3390/ijms20184431","ISSN":"1422-0067","issue":"18","title":"Involvement of Novel Adipokines, Chemerin, Visfatin, Resistin and Apelin in Reproductive Functions in Normal and Pathological Conditions in Humans and Animal Models","URL":"https://www.mdpi.com/1422-0067/20/18/4431","volume":"20","author":[{"family":"Estienne","given":"Anthony"},{"family":"Bongrani","given":"Alice"},{"family":"Reverchon","given":"Maxime"},{"family":"Ramé","given":"Christelle"},{"family":"Ducluzeau","given":"Pierre-Henri"},{"family":"Froment","given":"Pascal"},{"family":"Dupont","given":"Joëlle"}],"issued":{"date-parts":[["2019"]]}}}],"schema":"https://github.com/citation-style-language/schema/raw/master/csl-citation.json"} </w:instrText>
      </w:r>
      <w:r w:rsidR="00740B6E" w:rsidRPr="00200CE7">
        <w:rPr>
          <w:rFonts w:ascii="Arial MT" w:hAnsi="Arial MT" w:cs="Times New Roman"/>
        </w:rPr>
        <w:fldChar w:fldCharType="separate"/>
      </w:r>
      <w:r w:rsidR="00A870FA" w:rsidRPr="00A870FA">
        <w:rPr>
          <w:rFonts w:ascii="Arial MT" w:hAnsi="Arial MT"/>
        </w:rPr>
        <w:t>(Estienne et al., 2019)</w:t>
      </w:r>
      <w:r w:rsidR="00740B6E" w:rsidRPr="00200CE7">
        <w:rPr>
          <w:rFonts w:ascii="Arial MT" w:hAnsi="Arial MT" w:cs="Times New Roman"/>
        </w:rPr>
        <w:fldChar w:fldCharType="end"/>
      </w:r>
      <w:r w:rsidR="00740B6E" w:rsidRPr="00200CE7">
        <w:rPr>
          <w:rFonts w:ascii="Arial MT" w:hAnsi="Arial MT" w:cs="Times New Roman"/>
        </w:rPr>
        <w:t>.</w:t>
      </w:r>
    </w:p>
    <w:p w14:paraId="09221372" w14:textId="51E03542" w:rsidR="00930B37" w:rsidRPr="00CA2894" w:rsidRDefault="00200CE7" w:rsidP="00073FC9">
      <w:pPr>
        <w:spacing w:line="240" w:lineRule="auto"/>
        <w:rPr>
          <w:rFonts w:ascii="Times New Roman" w:hAnsi="Times New Roman" w:cs="Times New Roman"/>
        </w:rPr>
      </w:pPr>
      <w:r w:rsidRPr="00FA63F5">
        <w:rPr>
          <w:rFonts w:ascii="Arial" w:hAnsi="Arial" w:cs="Arial"/>
          <w:b/>
          <w:bCs/>
        </w:rPr>
        <w:t>A</w:t>
      </w:r>
      <w:r w:rsidR="00FA63F5" w:rsidRPr="00FA63F5">
        <w:rPr>
          <w:rFonts w:ascii="Arial" w:hAnsi="Arial" w:cs="Arial"/>
          <w:b/>
          <w:bCs/>
        </w:rPr>
        <w:t>QUACULTURE APPLICATIONS</w:t>
      </w:r>
    </w:p>
    <w:p w14:paraId="4F7907FF" w14:textId="628A6322" w:rsidR="00930B37" w:rsidRPr="004A34C1" w:rsidRDefault="00FA63F5" w:rsidP="00073FC9">
      <w:pPr>
        <w:spacing w:line="240" w:lineRule="auto"/>
        <w:jc w:val="both"/>
        <w:rPr>
          <w:rFonts w:ascii="Arial MT" w:hAnsi="Arial MT" w:cs="Times New Roman"/>
          <w:sz w:val="20"/>
          <w:szCs w:val="20"/>
        </w:rPr>
      </w:pPr>
      <w:r>
        <w:rPr>
          <w:rFonts w:ascii="Times New Roman" w:hAnsi="Times New Roman" w:cs="Times New Roman"/>
        </w:rPr>
        <w:t xml:space="preserve">      </w:t>
      </w:r>
      <w:r w:rsidR="00930B37" w:rsidRPr="004A34C1">
        <w:rPr>
          <w:rFonts w:ascii="Arial MT" w:hAnsi="Arial MT" w:cs="Times New Roman"/>
          <w:sz w:val="20"/>
          <w:szCs w:val="20"/>
        </w:rPr>
        <w:t>Aquaculture operations can be revolutionary in the apelinergic system. In feed production, this is because specially designed feeds can control ap</w:t>
      </w:r>
      <w:r w:rsidR="0002689A" w:rsidRPr="004A34C1">
        <w:rPr>
          <w:rFonts w:ascii="Arial MT" w:hAnsi="Arial MT" w:cs="Times New Roman"/>
          <w:sz w:val="20"/>
          <w:szCs w:val="20"/>
        </w:rPr>
        <w:t>e</w:t>
      </w:r>
      <w:r w:rsidR="00930B37" w:rsidRPr="004A34C1">
        <w:rPr>
          <w:rFonts w:ascii="Arial MT" w:hAnsi="Arial MT" w:cs="Times New Roman"/>
          <w:sz w:val="20"/>
          <w:szCs w:val="20"/>
        </w:rPr>
        <w:t>lin activity so that there can be improved growth and waste removal.</w:t>
      </w:r>
      <w:r w:rsidR="00B76F4C">
        <w:rPr>
          <w:rFonts w:ascii="Arial MT" w:hAnsi="Arial MT" w:cs="Times New Roman"/>
          <w:sz w:val="20"/>
          <w:szCs w:val="20"/>
        </w:rPr>
        <w:t xml:space="preserve"> </w:t>
      </w:r>
      <w:r w:rsidR="009F150B" w:rsidRPr="00223494">
        <w:rPr>
          <w:rFonts w:ascii="Arial MT" w:hAnsi="Arial MT" w:cs="Times New Roman"/>
          <w:sz w:val="20"/>
          <w:szCs w:val="20"/>
          <w:highlight w:val="yellow"/>
        </w:rPr>
        <w:t xml:space="preserve">Dietary </w:t>
      </w:r>
      <w:r w:rsidR="00556839" w:rsidRPr="00223494">
        <w:rPr>
          <w:rFonts w:ascii="Arial MT" w:hAnsi="Arial MT" w:cs="Times New Roman"/>
          <w:sz w:val="20"/>
          <w:szCs w:val="20"/>
          <w:highlight w:val="yellow"/>
        </w:rPr>
        <w:t xml:space="preserve">strategies such as de-oiled </w:t>
      </w:r>
      <w:r w:rsidR="008F7E06" w:rsidRPr="00223494">
        <w:rPr>
          <w:rFonts w:ascii="Arial MT" w:hAnsi="Arial MT" w:cs="Times New Roman"/>
          <w:sz w:val="20"/>
          <w:szCs w:val="20"/>
          <w:highlight w:val="yellow"/>
        </w:rPr>
        <w:t xml:space="preserve">rice bran -based feeds have also been shown to improve </w:t>
      </w:r>
      <w:r w:rsidR="00223494" w:rsidRPr="00223494">
        <w:rPr>
          <w:rFonts w:ascii="Arial MT" w:hAnsi="Arial MT" w:cs="Times New Roman"/>
          <w:sz w:val="20"/>
          <w:szCs w:val="20"/>
          <w:highlight w:val="yellow"/>
        </w:rPr>
        <w:t xml:space="preserve">metabolism and feed efficiency in </w:t>
      </w:r>
      <w:r w:rsidR="00223494" w:rsidRPr="00223494">
        <w:rPr>
          <w:rFonts w:ascii="Arial MT" w:hAnsi="Arial MT" w:cs="Times New Roman"/>
          <w:i/>
          <w:iCs/>
          <w:sz w:val="20"/>
          <w:szCs w:val="20"/>
          <w:highlight w:val="yellow"/>
        </w:rPr>
        <w:t xml:space="preserve">Labeo </w:t>
      </w:r>
      <w:r w:rsidR="00223494" w:rsidRPr="00A441E4">
        <w:rPr>
          <w:rFonts w:ascii="Arial MT" w:hAnsi="Arial MT" w:cs="Times New Roman"/>
          <w:i/>
          <w:iCs/>
          <w:sz w:val="20"/>
          <w:szCs w:val="20"/>
          <w:highlight w:val="yellow"/>
        </w:rPr>
        <w:t>rohita</w:t>
      </w:r>
      <w:r w:rsidR="00223494" w:rsidRPr="00A441E4">
        <w:rPr>
          <w:rFonts w:ascii="Arial MT" w:hAnsi="Arial MT" w:cs="Times New Roman"/>
          <w:sz w:val="20"/>
          <w:szCs w:val="20"/>
          <w:highlight w:val="yellow"/>
        </w:rPr>
        <w:t xml:space="preserve"> </w:t>
      </w:r>
      <w:r w:rsidR="00A441E4" w:rsidRPr="00A441E4">
        <w:rPr>
          <w:rFonts w:ascii="Arial MT" w:hAnsi="Arial MT" w:cs="Times New Roman"/>
          <w:sz w:val="20"/>
          <w:szCs w:val="20"/>
          <w:highlight w:val="yellow"/>
        </w:rPr>
        <w:fldChar w:fldCharType="begin"/>
      </w:r>
      <w:r w:rsidR="00A441E4" w:rsidRPr="00A441E4">
        <w:rPr>
          <w:rFonts w:ascii="Arial MT" w:hAnsi="Arial MT" w:cs="Times New Roman"/>
          <w:sz w:val="20"/>
          <w:szCs w:val="20"/>
          <w:highlight w:val="yellow"/>
        </w:rPr>
        <w:instrText xml:space="preserve"> ADDIN ZOTERO_ITEM CSL_CITATION {"citationID":"rbYjzApn","properties":{"formattedCitation":"(S. Kumar et al., 2020)","plainCitation":"(S. Kumar et al., 2020)","noteIndex":0},"citationItems":[{"id":321,"uris":["http://zotero.org/users/local/XirUjnJH/items/78A36MMA"],"itemData":{"id":321,"type":"article-journal","abstract":"A 60-day feeding trial was conducted with six experimental diets containing 260</w:instrText>
      </w:r>
      <w:r w:rsidR="00A441E4" w:rsidRPr="00A441E4">
        <w:rPr>
          <w:rFonts w:ascii="Arial MT" w:hAnsi="Arial MT" w:cs="Times New Roman" w:hint="eastAsia"/>
          <w:sz w:val="20"/>
          <w:szCs w:val="20"/>
          <w:highlight w:val="yellow"/>
        </w:rPr>
        <w:instrText> </w:instrText>
      </w:r>
      <w:r w:rsidR="00A441E4" w:rsidRPr="00A441E4">
        <w:rPr>
          <w:rFonts w:ascii="Arial MT" w:hAnsi="Arial MT" w:cs="Times New Roman"/>
          <w:sz w:val="20"/>
          <w:szCs w:val="20"/>
          <w:highlight w:val="yellow"/>
        </w:rPr>
        <w:instrText>g/kg crude protein and 70</w:instrText>
      </w:r>
      <w:r w:rsidR="00A441E4" w:rsidRPr="00A441E4">
        <w:rPr>
          <w:rFonts w:ascii="Arial MT" w:hAnsi="Arial MT" w:cs="Times New Roman" w:hint="eastAsia"/>
          <w:sz w:val="20"/>
          <w:szCs w:val="20"/>
          <w:highlight w:val="yellow"/>
        </w:rPr>
        <w:instrText> </w:instrText>
      </w:r>
      <w:r w:rsidR="00A441E4" w:rsidRPr="00A441E4">
        <w:rPr>
          <w:rFonts w:ascii="Arial MT" w:hAnsi="Arial MT" w:cs="Times New Roman"/>
          <w:sz w:val="20"/>
          <w:szCs w:val="20"/>
          <w:highlight w:val="yellow"/>
        </w:rPr>
        <w:instrText>g/kg lipid with varying level of de-oiled rice bran (DORB), viz., 33 (T33), 38 (T38), 43 (T43), 48 (T48), 53 (T53) and 58% (T58) to assess the digestive, metabolic and haematological responses in Labeo rohita. One hundred and eighty (180) fingerlings with ten fish per tank having an average weight of 9.8 </w:instrText>
      </w:r>
      <w:r w:rsidR="00A441E4" w:rsidRPr="00A441E4">
        <w:rPr>
          <w:rFonts w:ascii="Arial MT" w:hAnsi="Arial MT" w:cs="Times New Roman" w:hint="eastAsia"/>
          <w:sz w:val="20"/>
          <w:szCs w:val="20"/>
          <w:highlight w:val="yellow"/>
        </w:rPr>
        <w:instrText>±</w:instrText>
      </w:r>
      <w:r w:rsidR="00A441E4" w:rsidRPr="00A441E4">
        <w:rPr>
          <w:rFonts w:ascii="Arial MT" w:hAnsi="Arial MT" w:cs="Times New Roman"/>
          <w:sz w:val="20"/>
          <w:szCs w:val="20"/>
          <w:highlight w:val="yellow"/>
        </w:rPr>
        <w:instrText> 0.5</w:instrText>
      </w:r>
      <w:r w:rsidR="00A441E4" w:rsidRPr="00A441E4">
        <w:rPr>
          <w:rFonts w:ascii="Arial MT" w:hAnsi="Arial MT" w:cs="Times New Roman" w:hint="eastAsia"/>
          <w:sz w:val="20"/>
          <w:szCs w:val="20"/>
          <w:highlight w:val="yellow"/>
        </w:rPr>
        <w:instrText> </w:instrText>
      </w:r>
      <w:r w:rsidR="00A441E4" w:rsidRPr="00A441E4">
        <w:rPr>
          <w:rFonts w:ascii="Arial MT" w:hAnsi="Arial MT" w:cs="Times New Roman"/>
          <w:sz w:val="20"/>
          <w:szCs w:val="20"/>
          <w:highlight w:val="yellow"/>
        </w:rPr>
        <w:instrText xml:space="preserve">g were randomly distributed within six treatments in triplicates following a completely randomised design. The amylase and lipase activities in the whole intestine did not vary significantly (P &gt; 0.05), but protease activity varied significantly with respect to DORB level in the diet. At higher (53 and 58%) inclusion level of DORB, the protease activities were lower. T33, T38 and T43 groups showed significantly (P &lt; 0.05) higher aspartate aminotransferase (AST) activity compared to the other groups, whereas lowest activity was recorded in the group fed with highest inclusion level (58%). The oxidative stress enzyme like superoxide dismutase (SOD), catalase and glutathione-S-transferase exhibited significantly higher activities in liver of T58 group of L. rohita. However, the activity of catalase and SOD showed no significant variation in gill tissue. The haematological parameter values such as red blood cell (RBC), white blood cell (WBC), haemoglobin (Hb) and packed cell volume (PCV) were lower in the highest DORB fed group (T58) as compared to their lower DORB inclusion counterparts. No change in NBT value was recorded irrespective of DORB inclusion level in the diet. Hence, from these results, it can be concluded that the dietary inclusion of DORB up to 43% in the diet of L. rohita at 26% crude protein and 7% lipid level is best for the optimal activity of digestive, metabolic and haematological parameters.","container-title":"Fish Physiology and Biochemistry","DOI":"10.1007/s10695-019-00714-6","ISSN":"1573-5168","issue":"1","journalAbbreviation":"Fish Physiology and Biochemistry","page":"265-275","title":"Physio-metabolic and haematological changes of Labeo rohita fed with graded level of de-oiled rice bran-based diet","URL":"https://doi.org/10.1007/s10695-019-00714-6","volume":"46","author":[{"family":"Kumar","given":"Sarvendra"},{"family":"Sahu","given":"N. P."},{"family":"Ranjan","given":"Amit"},{"family":"Gupta","given":"Subodh"},{"family":"Deo","given":"Ashutosh D."}],"issued":{"date-parts":[["2020",2,1]]}}}],"schema":"https://github.com/citation-style-language/schema/raw/master/csl-citation.json"} </w:instrText>
      </w:r>
      <w:r w:rsidR="00A441E4" w:rsidRPr="00A441E4">
        <w:rPr>
          <w:rFonts w:ascii="Arial MT" w:hAnsi="Arial MT" w:cs="Times New Roman"/>
          <w:sz w:val="20"/>
          <w:szCs w:val="20"/>
          <w:highlight w:val="yellow"/>
        </w:rPr>
        <w:fldChar w:fldCharType="separate"/>
      </w:r>
      <w:r w:rsidR="00A441E4" w:rsidRPr="00A441E4">
        <w:rPr>
          <w:rFonts w:ascii="Arial MT" w:hAnsi="Arial MT"/>
          <w:sz w:val="20"/>
          <w:highlight w:val="yellow"/>
        </w:rPr>
        <w:t>(S. Kumar et al., 2020)</w:t>
      </w:r>
      <w:r w:rsidR="00A441E4" w:rsidRPr="00A441E4">
        <w:rPr>
          <w:rFonts w:ascii="Arial MT" w:hAnsi="Arial MT" w:cs="Times New Roman"/>
          <w:sz w:val="20"/>
          <w:szCs w:val="20"/>
          <w:highlight w:val="yellow"/>
        </w:rPr>
        <w:fldChar w:fldCharType="end"/>
      </w:r>
      <w:r w:rsidR="00223494">
        <w:rPr>
          <w:rFonts w:ascii="Arial MT" w:hAnsi="Arial MT" w:cs="Times New Roman"/>
          <w:sz w:val="20"/>
          <w:szCs w:val="20"/>
        </w:rPr>
        <w:t>.</w:t>
      </w:r>
      <w:r w:rsidR="00930B37" w:rsidRPr="004A34C1">
        <w:rPr>
          <w:rFonts w:ascii="Arial MT" w:hAnsi="Arial MT" w:cs="Times New Roman"/>
          <w:sz w:val="20"/>
          <w:szCs w:val="20"/>
        </w:rPr>
        <w:t xml:space="preserve"> Monitoring of Health: Ape</w:t>
      </w:r>
      <w:r w:rsidR="0002689A" w:rsidRPr="004A34C1">
        <w:rPr>
          <w:rFonts w:ascii="Arial MT" w:hAnsi="Arial MT" w:cs="Times New Roman"/>
          <w:sz w:val="20"/>
          <w:szCs w:val="20"/>
        </w:rPr>
        <w:t>lin</w:t>
      </w:r>
      <w:r w:rsidR="00930B37" w:rsidRPr="004A34C1">
        <w:rPr>
          <w:rFonts w:ascii="Arial MT" w:hAnsi="Arial MT" w:cs="Times New Roman"/>
          <w:sz w:val="20"/>
          <w:szCs w:val="20"/>
        </w:rPr>
        <w:t xml:space="preserve"> levels can be utilised to gauge environmental stress as well as diet and make respective adjustments</w:t>
      </w:r>
      <w:r w:rsidR="004505E9" w:rsidRPr="004A34C1">
        <w:rPr>
          <w:rFonts w:ascii="Arial MT" w:hAnsi="Arial MT" w:cs="Times New Roman"/>
          <w:sz w:val="20"/>
          <w:szCs w:val="20"/>
        </w:rPr>
        <w:t xml:space="preserve">. </w:t>
      </w:r>
      <w:r w:rsidR="00930B37" w:rsidRPr="004A34C1">
        <w:rPr>
          <w:rFonts w:ascii="Arial MT" w:hAnsi="Arial MT" w:cs="Times New Roman"/>
          <w:sz w:val="20"/>
          <w:szCs w:val="20"/>
        </w:rPr>
        <w:t>Selection breeding: With the genetic information of the apelin receptor and apelin, a selection breeding program is able to decide what it is selecting for to optimize feed efficiency and stress resistance.</w:t>
      </w:r>
    </w:p>
    <w:p w14:paraId="54731FD8" w14:textId="3D0DA4D3" w:rsidR="006A1545" w:rsidRPr="00C4701A" w:rsidRDefault="006A1545" w:rsidP="00073FC9">
      <w:pPr>
        <w:spacing w:line="240" w:lineRule="auto"/>
        <w:rPr>
          <w:rFonts w:ascii="Arial" w:hAnsi="Arial" w:cs="Arial"/>
          <w:b/>
          <w:bCs/>
        </w:rPr>
      </w:pPr>
      <w:r w:rsidRPr="00C4701A">
        <w:rPr>
          <w:rFonts w:ascii="Arial" w:hAnsi="Arial" w:cs="Arial"/>
          <w:b/>
          <w:bCs/>
        </w:rPr>
        <w:t>DISCUSSION</w:t>
      </w:r>
    </w:p>
    <w:p w14:paraId="518A2D52" w14:textId="53D07427" w:rsidR="006817E0" w:rsidRPr="001708FC" w:rsidRDefault="00C4701A" w:rsidP="00073FC9">
      <w:pPr>
        <w:spacing w:line="240" w:lineRule="auto"/>
        <w:jc w:val="both"/>
        <w:rPr>
          <w:rFonts w:ascii="Times New Roman" w:hAnsi="Times New Roman" w:cs="Times New Roman"/>
        </w:rPr>
      </w:pPr>
      <w:r w:rsidRPr="00C4701A">
        <w:rPr>
          <w:rFonts w:ascii="Arial MT" w:hAnsi="Arial MT" w:cs="Times New Roman"/>
        </w:rPr>
        <w:t xml:space="preserve">      </w:t>
      </w:r>
      <w:r w:rsidR="006A1545" w:rsidRPr="00C4701A">
        <w:rPr>
          <w:rFonts w:ascii="Arial MT" w:hAnsi="Arial MT" w:cs="Times New Roman"/>
        </w:rPr>
        <w:t xml:space="preserve">It is one of the peptides in vertebrates that could bind to an APJ receptor; it is involved in various physiological processes related to eating behaviour, fluid balance, and energy balance. The peptide was originally studied in mammals, primarily humans, but increasingly fish, and more specifically in the aquaculture species </w:t>
      </w:r>
      <w:r w:rsidR="006A1545" w:rsidRPr="00C4701A">
        <w:rPr>
          <w:rFonts w:ascii="Arial MT" w:hAnsi="Arial MT" w:cs="Times New Roman"/>
          <w:i/>
          <w:iCs/>
        </w:rPr>
        <w:t>Labeo rohita,</w:t>
      </w:r>
      <w:r w:rsidR="006A1545" w:rsidRPr="00C4701A">
        <w:rPr>
          <w:rFonts w:ascii="Arial MT" w:hAnsi="Arial MT" w:cs="Times New Roman"/>
        </w:rPr>
        <w:t xml:space="preserve"> are being studied. A more significant node in the global food production network is aquaculture</w:t>
      </w:r>
      <w:r w:rsidR="00354851" w:rsidRPr="00C4701A">
        <w:rPr>
          <w:rFonts w:ascii="Arial MT" w:hAnsi="Arial MT" w:cs="Times New Roman"/>
        </w:rPr>
        <w:t xml:space="preserve"> </w:t>
      </w:r>
      <w:r w:rsidR="00354851" w:rsidRPr="00C4701A">
        <w:rPr>
          <w:rFonts w:ascii="Arial MT" w:hAnsi="Arial MT" w:cs="Times New Roman"/>
        </w:rPr>
        <w:fldChar w:fldCharType="begin"/>
      </w:r>
      <w:r w:rsidR="00354851" w:rsidRPr="00C4701A">
        <w:rPr>
          <w:rFonts w:ascii="Arial MT" w:hAnsi="Arial MT" w:cs="Times New Roman"/>
        </w:rPr>
        <w:instrText xml:space="preserve"> ADDIN ZOTERO_ITEM CSL_CITATION {"citationID":"0zoMdwvX","properties":{"formattedCitation":"(Eglantina     Idrizaj et al., 2019)","plainCitation":"(Eglantina     Idrizaj et al., 2019)","noteIndex":0},"citationItems":[{"id":64,"uris":["http://zotero.org/users/local/XirUjnJH/items/W3I8Z8PP"],"itemData":{"id":64,"type":"article-journal","abstract":"The present review focuses on adipocytes-released peptides known to be involved in the\ncontrol of gastrointestinal motility, acting both centrally and peripherally. Thus, four peptides have\nbeen taken into account: leptin, adiponectin, nesfatin-1, and apelin. The discussion of the related\nphysiological or pathophysiological roles, based on the most recent findings, is intended to underlie\nthe close interactions among adipose tissue, central nervous system, and gastrointestinal tract. The\nbetter understanding of this complex network, as gastrointestinal motor responses represent peripheral\nsignals involved in the regulation of food intake through the gut-brain axis, may also furnish a\ncue for the development of either novel therapeutic approaches in the treatment of obesity and eating\ndisorders or potential diagnostic tools.","container-title":"Current Protein &amp; Peptide Science","DOI":"10.2174/1389203720666190121115356","ISSN":"1389-2037/1875-5550","issue":"6","journalAbbreviation":"Current Protein &amp; Peptide Science","page":"614-629","title":"Adipocytes-released Peptides Involved in the Control of Gastrointestinal Motility","URL":"http://www.eurekaselect.com/article/95968","volume":"20","author":[{"literal":"Eglantina     Idrizaj"},{"literal":"Rachele     Garella"},{"literal":"Roberta     Squecco"},{"literal":"Maria   Caterina   Baccari"}],"issued":{"date-parts":[["2019"]]}}}],"schema":"https://github.com/citation-style-language/schema/raw/master/csl-citation.json"} </w:instrText>
      </w:r>
      <w:r w:rsidR="00354851" w:rsidRPr="00C4701A">
        <w:rPr>
          <w:rFonts w:ascii="Arial MT" w:hAnsi="Arial MT" w:cs="Times New Roman"/>
        </w:rPr>
        <w:fldChar w:fldCharType="separate"/>
      </w:r>
      <w:r w:rsidR="00A870FA" w:rsidRPr="00A870FA">
        <w:rPr>
          <w:rFonts w:ascii="Arial MT" w:hAnsi="Arial MT"/>
        </w:rPr>
        <w:t>(Eglantina     Idrizaj et al., 2019)</w:t>
      </w:r>
      <w:r w:rsidR="00354851" w:rsidRPr="00C4701A">
        <w:rPr>
          <w:rFonts w:ascii="Arial MT" w:hAnsi="Arial MT" w:cs="Times New Roman"/>
        </w:rPr>
        <w:fldChar w:fldCharType="end"/>
      </w:r>
      <w:r w:rsidR="006A1545" w:rsidRPr="00C4701A">
        <w:rPr>
          <w:rFonts w:ascii="Arial MT" w:hAnsi="Arial MT" w:cs="Times New Roman"/>
        </w:rPr>
        <w:t>. Managing feeds consumed during farmed fish is to be controlled with feed efficiency innovations and regulations limiting feed consumption at present. Peptides such as apelin are of great interest as they will increase growth rates while reducing costs through feed optimisation</w:t>
      </w:r>
      <w:r w:rsidR="00E94BD8" w:rsidRPr="00C4701A">
        <w:rPr>
          <w:rFonts w:ascii="Arial MT" w:hAnsi="Arial MT" w:cs="Times New Roman"/>
          <w:b/>
          <w:bCs/>
        </w:rPr>
        <w:t xml:space="preserve"> </w:t>
      </w:r>
      <w:r w:rsidR="00E94BD8" w:rsidRPr="00C4701A">
        <w:rPr>
          <w:rFonts w:ascii="Arial MT" w:hAnsi="Arial MT"/>
        </w:rPr>
        <w:fldChar w:fldCharType="begin"/>
      </w:r>
      <w:r w:rsidR="00E94BD8" w:rsidRPr="00C4701A">
        <w:rPr>
          <w:rFonts w:ascii="Arial MT" w:hAnsi="Arial MT"/>
        </w:rPr>
        <w:instrText xml:space="preserve"> ADDIN ZOTERO_ITEM CSL_CITATION {"citationID":"C58qwpZv","properties":{"formattedCitation":"(Gupta et al., 2021)","plainCitation":"(Gupta et al., 2021)","noteIndex":0},"citationItems":[{"id":65,"uris":["http://zotero.org/users/local/XirUjnJH/items/DGD588HT"],"itemData":{"id":65,"type":"article-journal","abstract":"Abstract Dietary supplementation is an effective strategy for boosting the innate immune response in fishes. It involves the use of functional ingredients that bear the potential for mitigating the deleterious effects of chemotherapeutics (bioaccumulation and development of drug-resistant pathogens), as a more ecologically responsible approach to fish farming. With the emergence of probiotics, prebiotics, synbiotics and herbal immunostimulants; dietary supplementation has become an integral aspect of immuno-nutrition. In this review, we have compiled a list of dietary immunostimulants in rohu, based on the research carried over the last ten years. It should be noted that nearly 25% of the studies on dietary supplementation in Labeo rohita investigated probiotics species (either singly or as mixtures), followed by the use of herbal supplements or phytobiotics. In relation to stress, about 30% of the studies dealt with the supplementation of tryptophan, followed by the incorporation of lipotropes. Moreover, approximately 55–60% of the studies reviewed, were restricted to nutrition-based disease resistance against Aeromonas hydrophila infection. Commercially available probiotics and herbal feed additives have been helpful in the health management of L. rohita to some extent. Ongoing research is consistently exploring novel ingredients inducing favourable immunomodulation to survive stress and widespread A. hydrophila infection in L. rohita. However, further investigations aiming at broad-spectrum disease resistance and multiple stress resilience are recommended. Efforts must also be directed towards the elucidation of specifically targeted response in vivo. Overall, greater insights into the molecular mechanisms of dietary supplementation of immunostimulants warrants the use of downstream analytical techniques and high-throughput screening tools.","container-title":"Reviews in Aquaculture","DOI":"https://doi.org/10.1111/raq.12581","issue":"4","note":"_eprint: https://onlinelibrary.wiley.com/doi/pdf/10.1111/raq.12581","page":"2364-2394","title":"Immunomodulation by dietary supplements: A preventive health strategy for sustainable aquaculture of tropical freshwater fish, Labeo rohita (Hamilton, 1822)","URL":"https://onlinelibrary.wiley.com/doi/abs/10.1111/raq.12581","volume":"13","author":[{"family":"Gupta","given":"Akruti"},{"family":"Gupta","given":"Sanjay Kumar"},{"family":"Priyam","given":"Manisha"},{"family":"Siddik","given":"Muhammad A.B."},{"family":"Kumar","given":"Neeraj"},{"family":"Mishra","given":"Prashant Kumar"},{"family":"Gupta","given":"Kishore Kumar"},{"family":"Sarkar","given":"Biplab"},{"family":"Sharma","given":"Tilak Raj"},{"family":"Pattanayak","given":"Arunava"}],"issued":{"date-parts":[["2021"]]}}}],"schema":"https://github.com/citation-style-language/schema/raw/master/csl-citation.json"} </w:instrText>
      </w:r>
      <w:r w:rsidR="00E94BD8" w:rsidRPr="00C4701A">
        <w:rPr>
          <w:rFonts w:ascii="Arial MT" w:hAnsi="Arial MT"/>
        </w:rPr>
        <w:fldChar w:fldCharType="separate"/>
      </w:r>
      <w:r w:rsidR="00A870FA" w:rsidRPr="00A870FA">
        <w:rPr>
          <w:rFonts w:ascii="Arial MT" w:hAnsi="Arial MT"/>
        </w:rPr>
        <w:t>(Gupta et al., 2021)</w:t>
      </w:r>
      <w:r w:rsidR="00E94BD8" w:rsidRPr="00C4701A">
        <w:rPr>
          <w:rFonts w:ascii="Arial MT" w:hAnsi="Arial MT"/>
        </w:rPr>
        <w:fldChar w:fldCharType="end"/>
      </w:r>
      <w:r w:rsidR="00E94BD8" w:rsidRPr="00C4701A">
        <w:rPr>
          <w:rFonts w:ascii="Arial MT" w:hAnsi="Arial MT" w:cs="Times New Roman"/>
        </w:rPr>
        <w:t>.</w:t>
      </w:r>
      <w:r w:rsidR="006A1545" w:rsidRPr="00C4701A">
        <w:rPr>
          <w:rFonts w:ascii="Arial MT" w:hAnsi="Arial MT" w:cs="Times New Roman"/>
        </w:rPr>
        <w:t xml:space="preserve">The aim of this study is to explain how apelin regulates the feed intake of </w:t>
      </w:r>
      <w:r w:rsidR="006A1545" w:rsidRPr="00C4701A">
        <w:rPr>
          <w:rFonts w:ascii="Arial MT" w:hAnsi="Arial MT" w:cs="Times New Roman"/>
          <w:i/>
          <w:iCs/>
        </w:rPr>
        <w:t>Labeo rohita</w:t>
      </w:r>
      <w:r w:rsidR="006A1545" w:rsidRPr="00C4701A">
        <w:rPr>
          <w:rFonts w:ascii="Arial MT" w:hAnsi="Arial MT" w:cs="Times New Roman"/>
        </w:rPr>
        <w:t>., The latest research on apelin, a fish of economic value in aquaculture, will be thoroughly reviewed to understand how it affects feeding behavio</w:t>
      </w:r>
      <w:r w:rsidR="00C75330" w:rsidRPr="00C4701A">
        <w:rPr>
          <w:rFonts w:ascii="Arial MT" w:hAnsi="Arial MT" w:cs="Times New Roman"/>
        </w:rPr>
        <w:t>u</w:t>
      </w:r>
      <w:r w:rsidR="006A1545" w:rsidRPr="00C4701A">
        <w:rPr>
          <w:rFonts w:ascii="Arial MT" w:hAnsi="Arial MT" w:cs="Times New Roman"/>
        </w:rPr>
        <w:t>r</w:t>
      </w:r>
      <w:r w:rsidR="00C75330" w:rsidRPr="00C4701A">
        <w:rPr>
          <w:rFonts w:ascii="Arial MT" w:hAnsi="Arial MT" w:cs="Times New Roman"/>
        </w:rPr>
        <w:t xml:space="preserve"> </w:t>
      </w:r>
      <w:r w:rsidR="006A1545" w:rsidRPr="00C4701A">
        <w:rPr>
          <w:rFonts w:ascii="Arial MT" w:hAnsi="Arial MT" w:cs="Times New Roman"/>
        </w:rPr>
        <w:t>, how environmental factors affect expression, and how it may eventually improve feed efficiency in aquaculture production</w:t>
      </w:r>
      <w:r w:rsidR="00AA5673" w:rsidRPr="00C4701A">
        <w:rPr>
          <w:rFonts w:ascii="Arial MT" w:hAnsi="Arial MT" w:cs="Times New Roman"/>
        </w:rPr>
        <w:t xml:space="preserve"> </w:t>
      </w:r>
      <w:r w:rsidR="00C3586C" w:rsidRPr="00C4701A">
        <w:rPr>
          <w:rFonts w:ascii="Arial MT" w:hAnsi="Arial MT" w:cs="Times New Roman"/>
        </w:rPr>
        <w:fldChar w:fldCharType="begin"/>
      </w:r>
      <w:r w:rsidR="00C3586C" w:rsidRPr="00C4701A">
        <w:rPr>
          <w:rFonts w:ascii="Arial MT" w:hAnsi="Arial MT" w:cs="Times New Roman"/>
        </w:rPr>
        <w:instrText xml:space="preserve"> ADDIN ZOTERO_ITEM CSL_CITATION {"citationID":"hddicxi2","properties":{"formattedCitation":"(Little et al., 2018)","plainCitation":"(Little et al., 2018)","noteIndex":0},"citationItems":[{"id":69,"uris":["http://zotero.org/users/local/XirUjnJH/items/EAYSKKVG"],"itemData":{"id":69,"type":"article-journal","abstract":"Sustainable intensification (SI) is defined and interpreted in terms of a framework to support production of farmed aquatic animals in Asia and their trade with Europe. A novel holistic perspective to value chain analysis, informed by a range of sustainability tools, is used to explain the dynamic in the trade that is having significant impacts on livelihoods in both regions. The origins of SI in agriculture are first described and their congruence with aquaculture clarified. Asian aquaculture systems, based on their emergent properties, are then located within a SI framework considering possible boundaries (enterprise, zone or whole value chain). The implications of conventional intensification, and alternatives are explored with reference to specific examples and impacts on the local and global environment, human and aquatic animal health and welfare. The challenges to sustainability of such value chains and implications for their governance, food culture and consumer habits are considered. Local consumption of seafood in Asia is found to be a major driver of growth and alternative markets for exports regionally and in Low and Medium income countries (LMIC) are likely to impact on employment and power in the value chain between Europe and Asia. The benefits of viewing farmed seafood as part of broader food landscapes are identified in the analysis, as is a shift in the focus from volume to value in terms of goal setting. More holistic perspectives of sustainability also emerge as necessary to describe and interpret global value chains rather than limited reductionist, production- orientated views. A diversity of trends in the development of farmed seafood is identified in contrast to any simplistic move to intensification, likely informed by economic, environmental and social factors in producer and consumer countries. Statement of relevance Global imbalances in production and consumption of farmed seafood are stimulating trade between Asia and Europe. The dynamic of global value chains around this emergent trade and their alignment with broader sustainability criteria, as applied to sustainable intensification of food production, are highly relevant to global food security.","container-title":"Aquaculture","DOI":"https://doi.org/10.1016/j.aquaculture.2017.12.033","ISSN":"0044-8486","page":"338-354","title":"Sustainable intensification of aquaculture value chains between Asia and Europe: A framework for understanding impacts and challenges","URL":"https://www.sciencedirect.com/science/article/pii/S0044848617325292","volume":"493","author":[{"family":"Little","given":"David C."},{"family":"Young","given":"James A."},{"family":"Zhang","given":"Wenbo"},{"family":"Newton","given":"Richard W."},{"family":"Mamun","given":"Abdullah Al"},{"family":"Murray","given":"Francis J."}],"issued":{"date-parts":[["2018"]]}}}],"schema":"https://github.com/citation-style-language/schema/raw/master/csl-citation.json"} </w:instrText>
      </w:r>
      <w:r w:rsidR="00C3586C" w:rsidRPr="00C4701A">
        <w:rPr>
          <w:rFonts w:ascii="Arial MT" w:hAnsi="Arial MT" w:cs="Times New Roman"/>
        </w:rPr>
        <w:fldChar w:fldCharType="separate"/>
      </w:r>
      <w:r w:rsidR="00A870FA" w:rsidRPr="00A870FA">
        <w:rPr>
          <w:rFonts w:ascii="Arial MT" w:hAnsi="Arial MT"/>
        </w:rPr>
        <w:t>(Little et al., 2018)</w:t>
      </w:r>
      <w:r w:rsidR="00C3586C" w:rsidRPr="00C4701A">
        <w:rPr>
          <w:rFonts w:ascii="Arial MT" w:hAnsi="Arial MT" w:cs="Times New Roman"/>
        </w:rPr>
        <w:fldChar w:fldCharType="end"/>
      </w:r>
      <w:r w:rsidR="006A1545" w:rsidRPr="001708FC">
        <w:rPr>
          <w:rFonts w:ascii="Times New Roman" w:hAnsi="Times New Roman" w:cs="Times New Roman"/>
        </w:rPr>
        <w:t>.</w:t>
      </w:r>
    </w:p>
    <w:p w14:paraId="030F5F86" w14:textId="3C60F25C" w:rsidR="004269B8" w:rsidRPr="004A34C1" w:rsidRDefault="009E725A" w:rsidP="00073FC9">
      <w:pPr>
        <w:spacing w:line="240" w:lineRule="auto"/>
        <w:jc w:val="both"/>
        <w:rPr>
          <w:rFonts w:ascii="Arial MT" w:hAnsi="Arial MT" w:cs="Arial"/>
          <w:b/>
          <w:bCs/>
        </w:rPr>
      </w:pPr>
      <w:r w:rsidRPr="004A34C1">
        <w:rPr>
          <w:rFonts w:ascii="Arial MT" w:hAnsi="Arial MT" w:cs="Arial"/>
          <w:b/>
          <w:bCs/>
        </w:rPr>
        <w:t>ROLE OF APELIN IN FEED INTAKE AND APPETITE CONTROL</w:t>
      </w:r>
    </w:p>
    <w:p w14:paraId="38A9EB09" w14:textId="20B0CDD2" w:rsidR="00330655" w:rsidRPr="004A34C1" w:rsidRDefault="002A29B0" w:rsidP="00073FC9">
      <w:pPr>
        <w:spacing w:line="240" w:lineRule="auto"/>
        <w:rPr>
          <w:rFonts w:ascii="Arial MT" w:hAnsi="Arial MT" w:cs="Times New Roman"/>
          <w:sz w:val="20"/>
          <w:szCs w:val="20"/>
        </w:rPr>
      </w:pPr>
      <w:r>
        <w:rPr>
          <w:rFonts w:ascii="Arial MT" w:hAnsi="Arial MT" w:cs="Times New Roman"/>
          <w:sz w:val="20"/>
          <w:szCs w:val="20"/>
        </w:rPr>
        <w:t xml:space="preserve">       </w:t>
      </w:r>
      <w:r w:rsidR="004269B8" w:rsidRPr="004A34C1">
        <w:rPr>
          <w:rFonts w:ascii="Arial MT" w:hAnsi="Arial MT" w:cs="Times New Roman"/>
          <w:sz w:val="20"/>
          <w:szCs w:val="20"/>
        </w:rPr>
        <w:t>The role of apelin in regulating hunger and energy homeostasis in mammals has been well researched. It acts with other neuropeptides, such as pro-opiomelanocortin (POMC) and neuropeptide Y (NPY), to modulate the hypothalamus, which controls hunger and satiety. This helps maintain balance between energy needs and food intake</w:t>
      </w:r>
      <w:r w:rsidR="00AC1374" w:rsidRPr="004A34C1">
        <w:rPr>
          <w:rFonts w:ascii="Arial MT" w:hAnsi="Arial MT" w:cs="Times New Roman"/>
          <w:sz w:val="20"/>
          <w:szCs w:val="20"/>
        </w:rPr>
        <w:t xml:space="preserve"> </w:t>
      </w:r>
      <w:r w:rsidR="00AC1374" w:rsidRPr="004A34C1">
        <w:rPr>
          <w:rFonts w:ascii="Arial MT" w:hAnsi="Arial MT" w:cs="Times New Roman"/>
          <w:sz w:val="20"/>
          <w:szCs w:val="20"/>
        </w:rPr>
        <w:fldChar w:fldCharType="begin"/>
      </w:r>
      <w:r w:rsidR="00AC1374" w:rsidRPr="004A34C1">
        <w:rPr>
          <w:rFonts w:ascii="Arial MT" w:hAnsi="Arial MT" w:cs="Times New Roman"/>
          <w:sz w:val="20"/>
          <w:szCs w:val="20"/>
        </w:rPr>
        <w:instrText xml:space="preserve"> ADDIN ZOTERO_ITEM CSL_CITATION {"citationID":"NssMAXcp","properties":{"formattedCitation":"(Suryaningtyas &amp; Je, 2023)","plainCitation":"(Suryaningtyas &amp; Je, 2023)","noteIndex":0},"citationItems":[{"id":70,"uris":["http://zotero.org/users/local/XirUjnJH/items/FCJKWGF3"],"itemData":{"id":70,"type":"article-journal","abstract":"Background Obesity is a global health concern with limited treatment options due to side effects and limited efficacy. Bioactive peptides (BAPs) derived from food proteins have shown promise as safe and effective anti-obesity agents by regulating adipocyte differentiation through various signaling pathways. BAPs derived from milk, eggs, fish, and marine sources have been extensively studied for their anti-obesity effects in vitro and in vivo. These peptides can alter gut hormones and appetite to regulate energy balance while decreasing adipogenesis and increasing adipocyte apoptosis. Scope and approach This paper provides a comprehensive overview of the studies investigating the potency of BAPs in managing obesity. It focuses on their ability to modulate adipogenesis and regulate appetite and lipid metabolism. Key findings and Conclusions: BAPs derived from various food sources such as milk, eggs, fish, and marine byproducts have the potential to act as anti-obesity agents. These peptides have been shown to be able to regulate adipogenesis, lipid metabolism, and appetite control through different mechanisms, making them promising candidates for developing functional foods or nutraceuticals for obesity prevention and management. This paper also highlights the advantages of using BAPs over conventional anti-obesity drugs, such as their safety, natural origin, and lower risk of adverse effects. Further research and development in this field can lead to the identification and utilization of specific BAPs with optimized efficacy and minimal side effects, ultimately contributing to the development of novel anti-obesity therapies.","container-title":"Trends in Food Science &amp; Technology","DOI":"https://doi.org/10.1016/j.tifs.2023.06.015","ISSN":"0924-2244","page":"141-152","title":"Bioactive peptides from food proteins as potential anti-obesity agents: Mechanisms of action and future perspectives","URL":"https://www.sciencedirect.com/science/article/pii/S0924224423001875","volume":"138","author":[{"family":"Suryaningtyas","given":"Indyaswan Tegar"},{"family":"Je","given":"Jae-Young"}],"issued":{"date-parts":[["2023"]]}}}],"schema":"https://github.com/citation-style-language/schema/raw/master/csl-citation.json"} </w:instrText>
      </w:r>
      <w:r w:rsidR="00AC1374" w:rsidRPr="004A34C1">
        <w:rPr>
          <w:rFonts w:ascii="Arial MT" w:hAnsi="Arial MT" w:cs="Times New Roman"/>
          <w:sz w:val="20"/>
          <w:szCs w:val="20"/>
        </w:rPr>
        <w:fldChar w:fldCharType="separate"/>
      </w:r>
      <w:r w:rsidR="00A870FA" w:rsidRPr="00A870FA">
        <w:rPr>
          <w:rFonts w:ascii="Arial MT" w:hAnsi="Arial MT"/>
          <w:sz w:val="20"/>
        </w:rPr>
        <w:t>(Suryaningtyas &amp; Je, 2023)</w:t>
      </w:r>
      <w:r w:rsidR="00AC1374" w:rsidRPr="004A34C1">
        <w:rPr>
          <w:rFonts w:ascii="Arial MT" w:hAnsi="Arial MT" w:cs="Times New Roman"/>
          <w:sz w:val="20"/>
          <w:szCs w:val="20"/>
        </w:rPr>
        <w:fldChar w:fldCharType="end"/>
      </w:r>
      <w:r w:rsidR="004269B8" w:rsidRPr="004A34C1">
        <w:rPr>
          <w:rFonts w:ascii="Arial MT" w:hAnsi="Arial MT" w:cs="Times New Roman"/>
          <w:sz w:val="20"/>
          <w:szCs w:val="20"/>
        </w:rPr>
        <w:t>. Apelin also influences insulin.</w:t>
      </w:r>
      <w:r w:rsidR="007A0EE7" w:rsidRPr="004A34C1">
        <w:rPr>
          <w:rFonts w:ascii="Arial MT" w:hAnsi="Arial MT" w:cs="Times New Roman"/>
          <w:sz w:val="20"/>
          <w:szCs w:val="20"/>
        </w:rPr>
        <w:t xml:space="preserve"> </w:t>
      </w:r>
      <w:r w:rsidR="004269B8" w:rsidRPr="004A34C1">
        <w:rPr>
          <w:rFonts w:ascii="Arial MT" w:hAnsi="Arial MT" w:cs="Times New Roman"/>
          <w:sz w:val="20"/>
          <w:szCs w:val="20"/>
        </w:rPr>
        <w:t>Initial research suggests that apelin could have a similar impact on regulating food behavio</w:t>
      </w:r>
      <w:r w:rsidR="002F4114" w:rsidRPr="004A34C1">
        <w:rPr>
          <w:rFonts w:ascii="Arial MT" w:hAnsi="Arial MT" w:cs="Times New Roman"/>
          <w:sz w:val="20"/>
          <w:szCs w:val="20"/>
        </w:rPr>
        <w:t>u</w:t>
      </w:r>
      <w:r w:rsidR="004269B8" w:rsidRPr="004A34C1">
        <w:rPr>
          <w:rFonts w:ascii="Arial MT" w:hAnsi="Arial MT" w:cs="Times New Roman"/>
          <w:sz w:val="20"/>
          <w:szCs w:val="20"/>
        </w:rPr>
        <w:t>r and metabolism in aquatic animals, although research on apelin in fish is only just beginning. For instance, studies in goldfish (</w:t>
      </w:r>
      <w:r w:rsidR="004269B8" w:rsidRPr="004A34C1">
        <w:rPr>
          <w:rFonts w:ascii="Arial MT" w:hAnsi="Arial MT" w:cs="Times New Roman"/>
          <w:i/>
          <w:iCs/>
          <w:sz w:val="20"/>
          <w:szCs w:val="20"/>
        </w:rPr>
        <w:t>Carassius auratus</w:t>
      </w:r>
      <w:r w:rsidR="004269B8" w:rsidRPr="004A34C1">
        <w:rPr>
          <w:rFonts w:ascii="Arial MT" w:hAnsi="Arial MT" w:cs="Times New Roman"/>
          <w:sz w:val="20"/>
          <w:szCs w:val="20"/>
        </w:rPr>
        <w:t>) and tilapia (</w:t>
      </w:r>
      <w:r w:rsidR="004269B8" w:rsidRPr="004A34C1">
        <w:rPr>
          <w:rFonts w:ascii="Arial MT" w:hAnsi="Arial MT" w:cs="Times New Roman"/>
          <w:i/>
          <w:iCs/>
          <w:sz w:val="20"/>
          <w:szCs w:val="20"/>
        </w:rPr>
        <w:t>Oreochromis niloticus</w:t>
      </w:r>
      <w:r w:rsidR="004269B8" w:rsidRPr="004A34C1">
        <w:rPr>
          <w:rFonts w:ascii="Arial MT" w:hAnsi="Arial MT" w:cs="Times New Roman"/>
          <w:sz w:val="20"/>
          <w:szCs w:val="20"/>
        </w:rPr>
        <w:t>) have demonstrated that apelin</w:t>
      </w:r>
      <w:r w:rsidR="002F4114" w:rsidRPr="004A34C1">
        <w:rPr>
          <w:rFonts w:ascii="Arial MT" w:hAnsi="Arial MT" w:cs="Times New Roman"/>
          <w:sz w:val="20"/>
          <w:szCs w:val="20"/>
        </w:rPr>
        <w:t xml:space="preserve"> </w:t>
      </w:r>
      <w:r w:rsidR="004269B8" w:rsidRPr="004A34C1">
        <w:rPr>
          <w:rFonts w:ascii="Arial MT" w:hAnsi="Arial MT" w:cs="Times New Roman"/>
          <w:sz w:val="20"/>
          <w:szCs w:val="20"/>
        </w:rPr>
        <w:t>could enhance appetite as well as satisfaction and enhanced food intake. When Li et al. injected exogenous apelin into goldfish in 2012, they observed elevated food intake, further confirming the notion that apelin induces hunger. The notion that apelin does have an influence on the feeding behavio</w:t>
      </w:r>
      <w:r w:rsidR="002F4114" w:rsidRPr="004A34C1">
        <w:rPr>
          <w:rFonts w:ascii="Arial MT" w:hAnsi="Arial MT" w:cs="Times New Roman"/>
          <w:sz w:val="20"/>
          <w:szCs w:val="20"/>
        </w:rPr>
        <w:t>u</w:t>
      </w:r>
      <w:r w:rsidR="004269B8" w:rsidRPr="004A34C1">
        <w:rPr>
          <w:rFonts w:ascii="Arial MT" w:hAnsi="Arial MT" w:cs="Times New Roman"/>
          <w:sz w:val="20"/>
          <w:szCs w:val="20"/>
        </w:rPr>
        <w:t xml:space="preserve">r of fish species was further confirmed by Gao et al. (2018), who </w:t>
      </w:r>
      <w:r w:rsidR="004269B8" w:rsidRPr="004A34C1">
        <w:rPr>
          <w:rFonts w:ascii="Arial MT" w:hAnsi="Arial MT" w:cs="Times New Roman"/>
          <w:sz w:val="20"/>
          <w:szCs w:val="20"/>
        </w:rPr>
        <w:lastRenderedPageBreak/>
        <w:t>found that administering apelin to tilapia increased feed nu</w:t>
      </w:r>
      <w:r w:rsidR="00800E31" w:rsidRPr="004A34C1">
        <w:rPr>
          <w:rFonts w:ascii="Arial MT" w:hAnsi="Arial MT" w:cs="Times New Roman"/>
          <w:sz w:val="20"/>
          <w:szCs w:val="20"/>
        </w:rPr>
        <w:t xml:space="preserve">mbers. </w:t>
      </w:r>
      <w:r w:rsidR="006733CC" w:rsidRPr="004A34C1">
        <w:rPr>
          <w:rFonts w:ascii="Arial MT" w:hAnsi="Arial MT" w:cs="Times New Roman"/>
          <w:sz w:val="20"/>
          <w:szCs w:val="20"/>
        </w:rPr>
        <w:t xml:space="preserve">Fish in particular benefit substantially from the hormone's ability to control food intake and energy balance while stimulating development and metabolism, especially in aquaculture, since the research suggests that apelin's ability to regulate appetite may be conserved across </w:t>
      </w:r>
      <w:r w:rsidR="00A96500" w:rsidRPr="004A34C1">
        <w:rPr>
          <w:rFonts w:ascii="Arial MT" w:hAnsi="Arial MT" w:cs="Times New Roman"/>
          <w:sz w:val="20"/>
          <w:szCs w:val="20"/>
        </w:rPr>
        <w:t>species.</w:t>
      </w:r>
    </w:p>
    <w:p w14:paraId="62507977" w14:textId="37AD9FAD" w:rsidR="00652193" w:rsidRPr="00BC57BE" w:rsidRDefault="00BC57BE" w:rsidP="00073FC9">
      <w:pPr>
        <w:spacing w:line="240" w:lineRule="auto"/>
        <w:rPr>
          <w:rFonts w:ascii="Arial" w:hAnsi="Arial" w:cs="Arial"/>
          <w:b/>
          <w:bCs/>
        </w:rPr>
      </w:pPr>
      <w:r w:rsidRPr="00BC57BE">
        <w:rPr>
          <w:rFonts w:ascii="Arial" w:hAnsi="Arial" w:cs="Arial"/>
          <w:b/>
          <w:bCs/>
        </w:rPr>
        <w:t>INFLUENCE OF ENVIRONMENTAL FACTORS ON APELIN EXPRESSION AND FEEDING BEHAVIOUR</w:t>
      </w:r>
    </w:p>
    <w:p w14:paraId="61B6B827" w14:textId="039CEFBF" w:rsidR="00AA2A9C" w:rsidRPr="00A56F92" w:rsidRDefault="00A56F92" w:rsidP="00073FC9">
      <w:pPr>
        <w:spacing w:line="240" w:lineRule="auto"/>
        <w:rPr>
          <w:rFonts w:ascii="Arial MT" w:hAnsi="Arial MT" w:cs="Times New Roman"/>
          <w:sz w:val="20"/>
          <w:szCs w:val="20"/>
        </w:rPr>
      </w:pPr>
      <w:r>
        <w:rPr>
          <w:rFonts w:ascii="Arial MT" w:hAnsi="Arial MT" w:cs="Times New Roman"/>
          <w:sz w:val="20"/>
          <w:szCs w:val="20"/>
        </w:rPr>
        <w:t xml:space="preserve">    </w:t>
      </w:r>
      <w:r w:rsidR="00652193" w:rsidRPr="00A56F92">
        <w:rPr>
          <w:rFonts w:ascii="Arial MT" w:hAnsi="Arial MT" w:cs="Times New Roman"/>
          <w:sz w:val="20"/>
          <w:szCs w:val="20"/>
        </w:rPr>
        <w:t>Fish feeding behaviour is controlled both by external environmental factors and by internal physiological requirements</w:t>
      </w:r>
      <w:r w:rsidR="008F1C9F" w:rsidRPr="00A56F92">
        <w:rPr>
          <w:rFonts w:ascii="Arial MT" w:hAnsi="Arial MT" w:cs="Times New Roman"/>
          <w:sz w:val="20"/>
          <w:szCs w:val="20"/>
        </w:rPr>
        <w:fldChar w:fldCharType="begin"/>
      </w:r>
      <w:r w:rsidR="008F1C9F" w:rsidRPr="00A56F92">
        <w:rPr>
          <w:rFonts w:ascii="Arial MT" w:hAnsi="Arial MT" w:cs="Times New Roman"/>
          <w:sz w:val="20"/>
          <w:szCs w:val="20"/>
        </w:rPr>
        <w:instrText xml:space="preserve"> ADDIN ZOTERO_ITEM CSL_CITATION {"citationID":"FLOjBIGc","properties":{"formattedCitation":"(Zhou et al., 2018)","plainCitation":"(Zhou et al., 2018)","noteIndex":0},"citationItems":[{"id":71,"uris":["http://zotero.org/users/local/XirUjnJH/items/2HWANF3V"],"itemData":{"id":71,"type":"article-journal","abstract":"Abstract\n            In aquaculture, feeding is the primary factor determining efficiency and cost, so it is important to know when to stop feeding to maximize efficiency. Until now, fish feeding has been mostly based on artificial discrimination, which is usually time</w:instrText>
      </w:r>
      <w:r w:rsidR="008F1C9F" w:rsidRPr="00A56F92">
        <w:rPr>
          <w:rFonts w:ascii="Cambria Math" w:hAnsi="Cambria Math" w:cs="Cambria Math"/>
          <w:sz w:val="20"/>
          <w:szCs w:val="20"/>
        </w:rPr>
        <w:instrText>‐</w:instrText>
      </w:r>
      <w:r w:rsidR="008F1C9F" w:rsidRPr="00A56F92">
        <w:rPr>
          <w:rFonts w:ascii="Arial MT" w:hAnsi="Arial MT" w:cs="Times New Roman"/>
          <w:sz w:val="20"/>
          <w:szCs w:val="20"/>
        </w:rPr>
        <w:instrText xml:space="preserve">consuming and laborious. In recent years, intelligent feeding control according to changes in behaviour and growth status has gained increasing attention. This approach involves many methods as well as monitoring and feedback equipment and can automatically determine the feeding demands of fish. This review summarizes the development of intelligent feeding control methods, such as mathematical models, acoustic methods and computer vision, in aquaculture over the past three decades. All methods have unique application scenarios and models for the culture to which they are most suitable, and the advantages and disadvantages of each method in the laboratory as well as in pond, cage and recirculating aquaculture systems are analysed. Studies show that improvements in sensor accuracy and hardware and software processing speed have promoted the development of new technologies and methods, providing effective or potential support for intelligent feeding control. However, its accuracy and intelligent are still need to be improved to meet the needs of actual feeding scenarios. Through close collaborations between engineers and fish behaviourists, the feeding machine and system will be more elaborate and precise on the basis of the above methods, and the level of intelligence will be further improved.","container-title":"Reviews in Aquaculture","DOI":"10.1111/raq.12218","ISSN":"1753-5123, 1753-5131","issue":"4","journalAbbreviation":"Reviews in Aquaculture","language":"en","page":"975-993","source":"DOI.org (Crossref)","title":"Intelligent feeding control methods in aquaculture with an emphasis on fish: a review","title-short":"Intelligent feeding control methods in aquaculture with an emphasis on fish","URL":"https://onlinelibrary.wiley.com/doi/10.1111/raq.12218","volume":"10","author":[{"family":"Zhou","given":"Chao"},{"family":"Xu","given":"Daming"},{"family":"Lin","given":"Kai"},{"family":"Sun","given":"Chuanheng"},{"family":"Yang","given":"Xinting"}],"accessed":{"date-parts":[["2025",3,16]]},"issued":{"date-parts":[["2018",12]]}}}],"schema":"https://github.com/citation-style-language/schema/raw/master/csl-citation.json"} </w:instrText>
      </w:r>
      <w:r w:rsidR="008F1C9F" w:rsidRPr="00A56F92">
        <w:rPr>
          <w:rFonts w:ascii="Arial MT" w:hAnsi="Arial MT" w:cs="Times New Roman"/>
          <w:sz w:val="20"/>
          <w:szCs w:val="20"/>
        </w:rPr>
        <w:fldChar w:fldCharType="separate"/>
      </w:r>
      <w:r w:rsidR="00A870FA" w:rsidRPr="00A870FA">
        <w:rPr>
          <w:rFonts w:ascii="Arial MT" w:hAnsi="Arial MT"/>
          <w:sz w:val="20"/>
        </w:rPr>
        <w:t>(Zhou et al., 2018)</w:t>
      </w:r>
      <w:r w:rsidR="008F1C9F" w:rsidRPr="00A56F92">
        <w:rPr>
          <w:rFonts w:ascii="Arial MT" w:hAnsi="Arial MT" w:cs="Times New Roman"/>
          <w:sz w:val="20"/>
          <w:szCs w:val="20"/>
        </w:rPr>
        <w:fldChar w:fldCharType="end"/>
      </w:r>
      <w:r w:rsidR="004F28FF" w:rsidRPr="00A56F92">
        <w:rPr>
          <w:rFonts w:ascii="Arial MT" w:hAnsi="Arial MT" w:cs="Times New Roman"/>
          <w:sz w:val="20"/>
          <w:szCs w:val="20"/>
        </w:rPr>
        <w:t>.</w:t>
      </w:r>
      <w:r w:rsidR="00652193" w:rsidRPr="00A56F92">
        <w:rPr>
          <w:rFonts w:ascii="Arial MT" w:hAnsi="Arial MT" w:cs="Times New Roman"/>
          <w:sz w:val="20"/>
          <w:szCs w:val="20"/>
        </w:rPr>
        <w:t xml:space="preserve"> Because fish are ectotherms, they are very responsive to changes in the temperature and photoperiod of their environment. The metabolism of these fish is also influenced by the condition of the water. Based on research by Hui et al. (2003), an example is the cold-season months, where intake is observed to reduce primarily due to the fact that fish perform metabolic activities during such cold months. Temperature change and low quality of water, for instance, are abiotic stressors that may suppress the feeding activity.</w:t>
      </w:r>
      <w:r w:rsidR="00DF557E" w:rsidRPr="00A56F92">
        <w:rPr>
          <w:rFonts w:ascii="Arial MT" w:hAnsi="Arial MT" w:cs="Times New Roman"/>
          <w:sz w:val="20"/>
          <w:szCs w:val="20"/>
        </w:rPr>
        <w:t xml:space="preserve"> </w:t>
      </w:r>
      <w:r w:rsidR="00652193" w:rsidRPr="00A56F92">
        <w:rPr>
          <w:rFonts w:ascii="Arial MT" w:hAnsi="Arial MT" w:cs="Times New Roman"/>
          <w:sz w:val="20"/>
          <w:szCs w:val="20"/>
        </w:rPr>
        <w:t xml:space="preserve">Apelin can hence be very effective in assisting the fish to accommodate such changes. There is plenty of evidence obtained from studies to show that apelin expression among fish is modulated by the environment and hence assists the Fish in regulating the way they feed. In </w:t>
      </w:r>
      <w:r w:rsidR="00652193" w:rsidRPr="00A56F92">
        <w:rPr>
          <w:rFonts w:ascii="Arial MT" w:hAnsi="Arial MT" w:cs="Times New Roman"/>
          <w:i/>
          <w:iCs/>
          <w:sz w:val="20"/>
          <w:szCs w:val="20"/>
        </w:rPr>
        <w:t>Labeo</w:t>
      </w:r>
      <w:r w:rsidR="004D1D1D" w:rsidRPr="00A56F92">
        <w:rPr>
          <w:rFonts w:ascii="Arial MT" w:hAnsi="Arial MT" w:cs="Times New Roman"/>
          <w:i/>
          <w:iCs/>
          <w:sz w:val="20"/>
          <w:szCs w:val="20"/>
        </w:rPr>
        <w:t xml:space="preserve"> </w:t>
      </w:r>
      <w:r w:rsidR="00652193" w:rsidRPr="00A56F92">
        <w:rPr>
          <w:rFonts w:ascii="Arial MT" w:hAnsi="Arial MT" w:cs="Times New Roman"/>
          <w:i/>
          <w:iCs/>
          <w:sz w:val="20"/>
          <w:szCs w:val="20"/>
        </w:rPr>
        <w:t>rohit</w:t>
      </w:r>
      <w:r w:rsidR="009F33E6" w:rsidRPr="00A56F92">
        <w:rPr>
          <w:rFonts w:ascii="Arial MT" w:hAnsi="Arial MT" w:cs="Times New Roman"/>
          <w:i/>
          <w:iCs/>
          <w:sz w:val="20"/>
          <w:szCs w:val="20"/>
        </w:rPr>
        <w:t>a</w:t>
      </w:r>
      <w:r w:rsidR="00800E31" w:rsidRPr="00A56F92">
        <w:rPr>
          <w:rFonts w:ascii="Arial MT" w:hAnsi="Arial MT" w:cs="Times New Roman"/>
          <w:i/>
          <w:iCs/>
          <w:sz w:val="20"/>
          <w:szCs w:val="20"/>
        </w:rPr>
        <w:t>,</w:t>
      </w:r>
      <w:r w:rsidR="00652193" w:rsidRPr="00A56F92">
        <w:rPr>
          <w:rFonts w:ascii="Arial MT" w:hAnsi="Arial MT" w:cs="Times New Roman"/>
          <w:sz w:val="20"/>
          <w:szCs w:val="20"/>
        </w:rPr>
        <w:t xml:space="preserve"> for example, it has been established that apelin expression in the hypothalamus increases with feeding, suggesting that apelin plays a role in the regulation of food intake based on nutritional status (Zhuang et al., 2020). Environmental conditions like temperature or light can, in theory, adjust apelin expression to adjust eating </w:t>
      </w:r>
      <w:r w:rsidR="00113EF0" w:rsidRPr="00A56F92">
        <w:rPr>
          <w:rFonts w:ascii="Arial MT" w:hAnsi="Arial MT" w:cs="Times New Roman"/>
          <w:sz w:val="20"/>
          <w:szCs w:val="20"/>
        </w:rPr>
        <w:t>behaviour</w:t>
      </w:r>
      <w:r w:rsidR="00652193" w:rsidRPr="00A56F92">
        <w:rPr>
          <w:rFonts w:ascii="Arial MT" w:hAnsi="Arial MT" w:cs="Times New Roman"/>
          <w:sz w:val="20"/>
          <w:szCs w:val="20"/>
        </w:rPr>
        <w:t xml:space="preserve"> to increase energy uptake in fish</w:t>
      </w:r>
      <w:r w:rsidR="00F610E6" w:rsidRPr="00A56F92">
        <w:rPr>
          <w:rFonts w:ascii="Arial MT" w:hAnsi="Arial MT" w:cs="Times New Roman"/>
          <w:sz w:val="20"/>
          <w:szCs w:val="20"/>
        </w:rPr>
        <w:t>.</w:t>
      </w:r>
      <w:r w:rsidR="00AA5673" w:rsidRPr="00A56F92">
        <w:rPr>
          <w:rFonts w:ascii="Arial MT" w:hAnsi="Arial MT" w:cs="Times New Roman"/>
          <w:sz w:val="20"/>
          <w:szCs w:val="20"/>
        </w:rPr>
        <w:t xml:space="preserve"> </w:t>
      </w:r>
      <w:r w:rsidR="00D50173" w:rsidRPr="00A56F92">
        <w:rPr>
          <w:rFonts w:ascii="Arial MT" w:hAnsi="Arial MT" w:cs="Times New Roman"/>
          <w:sz w:val="20"/>
          <w:szCs w:val="20"/>
        </w:rPr>
        <w:t>Managing feeding tactics in aquaculture may greatly benefit from an understanding of apelin's interactions with environmental cues. Due of apelin's ability to control eating behaviour, producers can modify ambient factors and feeding schedules to enhance growth and maximise feed utilisation</w:t>
      </w:r>
    </w:p>
    <w:p w14:paraId="22F32274" w14:textId="77777777" w:rsidR="00AA2A9C" w:rsidRPr="00393933" w:rsidRDefault="00AA2A9C" w:rsidP="00073FC9">
      <w:pPr>
        <w:spacing w:line="240" w:lineRule="auto"/>
        <w:rPr>
          <w:rFonts w:ascii="Arial" w:hAnsi="Arial" w:cs="Arial"/>
        </w:rPr>
      </w:pPr>
    </w:p>
    <w:p w14:paraId="5C82A078" w14:textId="77777777" w:rsidR="00A56F92" w:rsidRPr="00393933" w:rsidRDefault="00A56F92" w:rsidP="00073FC9">
      <w:pPr>
        <w:spacing w:line="240" w:lineRule="auto"/>
        <w:rPr>
          <w:rFonts w:ascii="Arial" w:hAnsi="Arial" w:cs="Arial"/>
          <w:b/>
          <w:bCs/>
        </w:rPr>
      </w:pPr>
      <w:r w:rsidRPr="00393933">
        <w:rPr>
          <w:rFonts w:ascii="Arial" w:hAnsi="Arial" w:cs="Arial"/>
          <w:b/>
          <w:bCs/>
        </w:rPr>
        <w:t xml:space="preserve">ENHANCING FEED EFFICIENCY IN AQUACULTURE THROUGH APELIN </w:t>
      </w:r>
    </w:p>
    <w:p w14:paraId="39AFC8E2" w14:textId="1F4926A6" w:rsidR="00642FC7" w:rsidRPr="00A56F92" w:rsidRDefault="002A29B0" w:rsidP="00073FC9">
      <w:pPr>
        <w:spacing w:line="240" w:lineRule="auto"/>
        <w:rPr>
          <w:rFonts w:ascii="Arial MT" w:hAnsi="Arial MT" w:cs="Times New Roman"/>
          <w:sz w:val="20"/>
          <w:szCs w:val="20"/>
        </w:rPr>
      </w:pPr>
      <w:r>
        <w:rPr>
          <w:rFonts w:ascii="Arial MT" w:hAnsi="Arial MT" w:cs="Times New Roman"/>
          <w:sz w:val="20"/>
          <w:szCs w:val="20"/>
        </w:rPr>
        <w:t xml:space="preserve">       </w:t>
      </w:r>
      <w:r w:rsidR="007A0B23" w:rsidRPr="00A56F92">
        <w:rPr>
          <w:rFonts w:ascii="Arial MT" w:hAnsi="Arial MT" w:cs="Times New Roman"/>
          <w:sz w:val="20"/>
          <w:szCs w:val="20"/>
        </w:rPr>
        <w:t>These are some of the core components enhancing sustainability and lowering the cost of rearing fish feed conversion rates. It has been proven that apelin modulates appetite and food intake, which may indirectly contribute to improved feed efficiency in aquaculture</w:t>
      </w:r>
      <w:r w:rsidR="00A20A99" w:rsidRPr="00A56F92">
        <w:rPr>
          <w:rFonts w:ascii="Arial MT" w:hAnsi="Arial MT" w:cs="Times New Roman"/>
          <w:sz w:val="20"/>
          <w:szCs w:val="20"/>
        </w:rPr>
        <w:t>(</w:t>
      </w:r>
      <w:hyperlink r:id="rId9" w:history="1">
        <w:r w:rsidR="00A20A99" w:rsidRPr="00A56F92">
          <w:rPr>
            <w:rStyle w:val="Hyperlink"/>
            <w:rFonts w:ascii="Arial MT" w:hAnsi="Arial MT" w:cs="Times New Roman"/>
            <w:color w:val="000000" w:themeColor="text1"/>
            <w:sz w:val="20"/>
            <w:szCs w:val="20"/>
          </w:rPr>
          <w:t>Shahin</w:t>
        </w:r>
      </w:hyperlink>
      <w:r w:rsidR="00543BD8" w:rsidRPr="00A56F92">
        <w:rPr>
          <w:rFonts w:ascii="Arial MT" w:hAnsi="Arial MT" w:cs="Times New Roman"/>
          <w:sz w:val="20"/>
          <w:szCs w:val="20"/>
        </w:rPr>
        <w:t xml:space="preserve"> et.al 2024) </w:t>
      </w:r>
      <w:r w:rsidR="007A0B23" w:rsidRPr="00A56F92">
        <w:rPr>
          <w:rFonts w:ascii="Arial MT" w:hAnsi="Arial MT" w:cs="Times New Roman"/>
          <w:sz w:val="20"/>
          <w:szCs w:val="20"/>
        </w:rPr>
        <w:t xml:space="preserve">.For example, the knowledge of how apelin modulates feed intake in </w:t>
      </w:r>
      <w:r w:rsidR="007A0B23" w:rsidRPr="00A56F92">
        <w:rPr>
          <w:rFonts w:ascii="Arial MT" w:hAnsi="Arial MT" w:cs="Times New Roman"/>
          <w:i/>
          <w:iCs/>
          <w:sz w:val="20"/>
          <w:szCs w:val="20"/>
        </w:rPr>
        <w:t>Labeo rohita</w:t>
      </w:r>
      <w:r w:rsidR="007A0B23" w:rsidRPr="00A56F92">
        <w:rPr>
          <w:rFonts w:ascii="Arial MT" w:hAnsi="Arial MT" w:cs="Times New Roman"/>
          <w:sz w:val="20"/>
          <w:szCs w:val="20"/>
        </w:rPr>
        <w:t xml:space="preserve"> can be applied to better techniques for improved feed utilization, reduced waste, and increased growth rates. It will ensure that the fish continues to consume adequate food if it can stimulate appetite during periods of restricted feeding such as stress or environmental changes. Such a characteristic will be very beneficial in aquaculture systems since things such as temperature fluctuations, stress caused by movement or disease reduces feeding behavio</w:t>
      </w:r>
      <w:r w:rsidR="009F33E6" w:rsidRPr="00A56F92">
        <w:rPr>
          <w:rFonts w:ascii="Arial MT" w:hAnsi="Arial MT" w:cs="Times New Roman"/>
          <w:sz w:val="20"/>
          <w:szCs w:val="20"/>
        </w:rPr>
        <w:t>u</w:t>
      </w:r>
      <w:r w:rsidR="007A0B23" w:rsidRPr="00A56F92">
        <w:rPr>
          <w:rFonts w:ascii="Arial MT" w:hAnsi="Arial MT" w:cs="Times New Roman"/>
          <w:sz w:val="20"/>
          <w:szCs w:val="20"/>
        </w:rPr>
        <w:t>r</w:t>
      </w:r>
      <w:r w:rsidR="00596532" w:rsidRPr="00A56F92">
        <w:rPr>
          <w:rFonts w:ascii="Arial MT" w:hAnsi="Arial MT" w:cs="Times New Roman"/>
          <w:sz w:val="20"/>
          <w:szCs w:val="20"/>
        </w:rPr>
        <w:t xml:space="preserve">. </w:t>
      </w:r>
      <w:r w:rsidR="009F3CF2" w:rsidRPr="00A56F92">
        <w:rPr>
          <w:rFonts w:ascii="Arial MT" w:hAnsi="Arial MT" w:cs="Times New Roman"/>
          <w:sz w:val="20"/>
          <w:szCs w:val="20"/>
        </w:rPr>
        <w:t>This would have improved the fish's efficiency in using their meal because apelin controls their metabolic processes. Apelin</w:t>
      </w:r>
      <w:r w:rsidR="009F33E6" w:rsidRPr="00A56F92">
        <w:rPr>
          <w:rFonts w:ascii="Arial MT" w:hAnsi="Arial MT" w:cs="Times New Roman"/>
          <w:sz w:val="20"/>
          <w:szCs w:val="20"/>
        </w:rPr>
        <w:t xml:space="preserve"> </w:t>
      </w:r>
      <w:r w:rsidR="009F3CF2" w:rsidRPr="00A56F92">
        <w:rPr>
          <w:rFonts w:ascii="Arial MT" w:hAnsi="Arial MT" w:cs="Times New Roman"/>
          <w:sz w:val="20"/>
          <w:szCs w:val="20"/>
        </w:rPr>
        <w:t xml:space="preserve">would have improved feed conversion into growth by controlling energy expenditure and enhancing food metabolism as the FCR levels rose. As a result, adding value to the economic chain can make aquaculture—including </w:t>
      </w:r>
      <w:r w:rsidR="009F3CF2" w:rsidRPr="00A56F92">
        <w:rPr>
          <w:rFonts w:ascii="Arial MT" w:hAnsi="Arial MT" w:cs="Times New Roman"/>
          <w:i/>
          <w:iCs/>
          <w:sz w:val="20"/>
          <w:szCs w:val="20"/>
        </w:rPr>
        <w:t>Labeo rohita</w:t>
      </w:r>
      <w:r w:rsidR="009F33E6" w:rsidRPr="00A56F92">
        <w:rPr>
          <w:rFonts w:ascii="Arial MT" w:hAnsi="Arial MT" w:cs="Times New Roman"/>
          <w:sz w:val="20"/>
          <w:szCs w:val="20"/>
        </w:rPr>
        <w:t xml:space="preserve"> </w:t>
      </w:r>
      <w:r w:rsidR="009F3CF2" w:rsidRPr="00A56F92">
        <w:rPr>
          <w:rFonts w:ascii="Arial MT" w:hAnsi="Arial MT" w:cs="Times New Roman"/>
          <w:sz w:val="20"/>
          <w:szCs w:val="20"/>
        </w:rPr>
        <w:t>—more sustainable</w:t>
      </w:r>
      <w:r w:rsidR="00D57912" w:rsidRPr="00A56F92">
        <w:rPr>
          <w:rFonts w:ascii="Arial MT" w:hAnsi="Arial MT" w:cs="Times New Roman"/>
          <w:sz w:val="20"/>
          <w:szCs w:val="20"/>
        </w:rPr>
        <w:t xml:space="preserve"> </w:t>
      </w:r>
      <w:r w:rsidR="00642FC7" w:rsidRPr="00A56F92">
        <w:rPr>
          <w:rFonts w:ascii="Arial MT" w:hAnsi="Arial MT" w:cs="Times New Roman"/>
          <w:sz w:val="20"/>
          <w:szCs w:val="20"/>
        </w:rPr>
        <w:t>Feeding strategies in aquaculture can significantly be improved by understanding apelin's interaction with environmental factors. Because of apelin's capacity to regulate eating behavio</w:t>
      </w:r>
      <w:r w:rsidR="009F33E6" w:rsidRPr="00A56F92">
        <w:rPr>
          <w:rFonts w:ascii="Arial MT" w:hAnsi="Arial MT" w:cs="Times New Roman"/>
          <w:sz w:val="20"/>
          <w:szCs w:val="20"/>
        </w:rPr>
        <w:t>u</w:t>
      </w:r>
      <w:r w:rsidR="00642FC7" w:rsidRPr="00A56F92">
        <w:rPr>
          <w:rFonts w:ascii="Arial MT" w:hAnsi="Arial MT" w:cs="Times New Roman"/>
          <w:sz w:val="20"/>
          <w:szCs w:val="20"/>
        </w:rPr>
        <w:t>r, producers are able to adjust ambient conditions and feeding times to improve growth and optimize feed utilization</w:t>
      </w:r>
    </w:p>
    <w:p w14:paraId="1453A502" w14:textId="64E92DD5" w:rsidR="00642FC7" w:rsidRPr="00A328B3" w:rsidRDefault="00A56F92" w:rsidP="00073FC9">
      <w:pPr>
        <w:spacing w:line="240" w:lineRule="auto"/>
        <w:rPr>
          <w:rFonts w:ascii="Arial MT" w:hAnsi="Arial MT" w:cs="Times New Roman"/>
          <w:b/>
          <w:bCs/>
          <w:sz w:val="20"/>
          <w:szCs w:val="20"/>
        </w:rPr>
      </w:pPr>
      <w:r w:rsidRPr="00A328B3">
        <w:rPr>
          <w:rFonts w:ascii="Arial MT" w:hAnsi="Arial MT" w:cs="Times New Roman"/>
          <w:b/>
          <w:bCs/>
          <w:sz w:val="20"/>
          <w:szCs w:val="20"/>
        </w:rPr>
        <w:t xml:space="preserve">IMPROVING FEED EFFICIENCY IN AQUACULTURE </w:t>
      </w:r>
      <w:r w:rsidR="00A328B3" w:rsidRPr="00A328B3">
        <w:rPr>
          <w:rFonts w:ascii="Arial MT" w:hAnsi="Arial MT" w:cs="Times New Roman"/>
          <w:b/>
          <w:bCs/>
          <w:sz w:val="20"/>
          <w:szCs w:val="20"/>
        </w:rPr>
        <w:t>WITH APELIN</w:t>
      </w:r>
    </w:p>
    <w:p w14:paraId="37DE3D19" w14:textId="7FDB2159" w:rsidR="002B68E3" w:rsidRPr="006067F7" w:rsidRDefault="002A29B0" w:rsidP="00073FC9">
      <w:pPr>
        <w:spacing w:line="240" w:lineRule="auto"/>
        <w:jc w:val="both"/>
        <w:rPr>
          <w:rFonts w:ascii="Arial MT" w:hAnsi="Arial MT"/>
          <w:sz w:val="24"/>
        </w:rPr>
      </w:pPr>
      <w:r>
        <w:rPr>
          <w:rFonts w:ascii="Arial MT" w:hAnsi="Arial MT" w:cs="Times New Roman"/>
        </w:rPr>
        <w:t xml:space="preserve">     </w:t>
      </w:r>
      <w:r w:rsidR="00642FC7" w:rsidRPr="005E012B">
        <w:rPr>
          <w:rFonts w:ascii="Arial MT" w:hAnsi="Arial MT" w:cs="Times New Roman"/>
        </w:rPr>
        <w:t>These are among the fundamental ingredients improving sustainability and reducing the rearing cost of fish feed conversion rates. It has been shown that apelin regulates appetite and food consumption, which can indirectly lead to better feed efficiency in aquaculture</w:t>
      </w:r>
      <w:r w:rsidR="009F33E6" w:rsidRPr="005E012B">
        <w:rPr>
          <w:rFonts w:ascii="Arial MT" w:hAnsi="Arial MT" w:cs="Times New Roman"/>
        </w:rPr>
        <w:t xml:space="preserve"> </w:t>
      </w:r>
      <w:r w:rsidR="00642FC7" w:rsidRPr="005E012B">
        <w:rPr>
          <w:rFonts w:ascii="Arial MT" w:hAnsi="Arial MT" w:cs="Times New Roman"/>
        </w:rPr>
        <w:t>(Shahin et.al 2024).</w:t>
      </w:r>
      <w:r w:rsidR="009F33E6" w:rsidRPr="005E012B">
        <w:rPr>
          <w:rFonts w:ascii="Arial MT" w:hAnsi="Arial MT" w:cs="Times New Roman"/>
        </w:rPr>
        <w:t xml:space="preserve"> </w:t>
      </w:r>
      <w:r w:rsidR="00642FC7" w:rsidRPr="005E012B">
        <w:rPr>
          <w:rFonts w:ascii="Arial MT" w:hAnsi="Arial MT" w:cs="Times New Roman"/>
        </w:rPr>
        <w:t xml:space="preserve">For instance, understanding the role of apelin in the modulation of feed consumption in </w:t>
      </w:r>
      <w:r w:rsidR="00642FC7" w:rsidRPr="005E012B">
        <w:rPr>
          <w:rFonts w:ascii="Arial MT" w:hAnsi="Arial MT" w:cs="Times New Roman"/>
          <w:i/>
          <w:iCs/>
        </w:rPr>
        <w:t>Labeo rohita</w:t>
      </w:r>
      <w:r w:rsidR="00642FC7" w:rsidRPr="005E012B">
        <w:rPr>
          <w:rFonts w:ascii="Arial MT" w:hAnsi="Arial MT" w:cs="Times New Roman"/>
        </w:rPr>
        <w:t xml:space="preserve"> can be used in superior methods of greater feed efficiency, less wastage, and more growth rate. It will see to it that the fish remains well fed if it can promote appetite when it is in phases of limited feeding like stress or changes in the environment. This is a very useful feature in aquaculture systems as factors like temperature changes, stress due to movement or disease lowers feeding behavio</w:t>
      </w:r>
      <w:r w:rsidR="009F33E6" w:rsidRPr="005E012B">
        <w:rPr>
          <w:rFonts w:ascii="Arial MT" w:hAnsi="Arial MT" w:cs="Times New Roman"/>
        </w:rPr>
        <w:t>u</w:t>
      </w:r>
      <w:r w:rsidR="00642FC7" w:rsidRPr="005E012B">
        <w:rPr>
          <w:rFonts w:ascii="Arial MT" w:hAnsi="Arial MT" w:cs="Times New Roman"/>
        </w:rPr>
        <w:t>r.</w:t>
      </w:r>
      <w:r w:rsidR="009F33E6" w:rsidRPr="005E012B">
        <w:rPr>
          <w:rFonts w:ascii="Arial MT" w:hAnsi="Arial MT" w:cs="Times New Roman"/>
        </w:rPr>
        <w:t xml:space="preserve"> </w:t>
      </w:r>
      <w:r w:rsidR="00642FC7" w:rsidRPr="005E012B">
        <w:rPr>
          <w:rFonts w:ascii="Arial MT" w:hAnsi="Arial MT" w:cs="Times New Roman"/>
        </w:rPr>
        <w:t xml:space="preserve">This would have enhanced the efficiency of the fish in utilizing their meal since apelin regulates their metabolic activities. Apelin would have enhanced feed conversion to growth through regulating energy spend and improving food metabolism with increasing FCR levels. Consequently, adding value to the </w:t>
      </w:r>
      <w:r w:rsidR="00642FC7" w:rsidRPr="005E012B">
        <w:rPr>
          <w:rFonts w:ascii="Arial MT" w:hAnsi="Arial MT" w:cs="Times New Roman"/>
        </w:rPr>
        <w:lastRenderedPageBreak/>
        <w:t xml:space="preserve">economic chain can enhance the sustainability of aquaculture—of which </w:t>
      </w:r>
      <w:r w:rsidR="00642FC7" w:rsidRPr="005E012B">
        <w:rPr>
          <w:rFonts w:ascii="Arial MT" w:hAnsi="Arial MT" w:cs="Times New Roman"/>
          <w:i/>
          <w:iCs/>
        </w:rPr>
        <w:t>Labeo rohita</w:t>
      </w:r>
      <w:r w:rsidR="00642FC7" w:rsidRPr="005E012B">
        <w:rPr>
          <w:rFonts w:ascii="Arial MT" w:hAnsi="Arial MT" w:cs="Times New Roman"/>
        </w:rPr>
        <w:t xml:space="preserve"> is a part</w:t>
      </w:r>
      <w:r w:rsidR="009F3CF2" w:rsidRPr="005E012B">
        <w:rPr>
          <w:rFonts w:ascii="Arial MT" w:hAnsi="Arial MT" w:cs="Times New Roman"/>
          <w:sz w:val="24"/>
          <w:szCs w:val="24"/>
        </w:rPr>
        <w:t>.</w:t>
      </w:r>
      <w:r w:rsidR="00D967F3" w:rsidRPr="006067F7">
        <w:rPr>
          <w:rFonts w:ascii="Arial MT" w:hAnsi="Arial MT"/>
          <w:sz w:val="24"/>
        </w:rPr>
        <w:t xml:space="preserve"> </w:t>
      </w:r>
    </w:p>
    <w:p w14:paraId="340ED67D" w14:textId="77777777" w:rsidR="006934F2" w:rsidRDefault="002771CE" w:rsidP="00073FC9">
      <w:pPr>
        <w:spacing w:line="240" w:lineRule="auto"/>
        <w:rPr>
          <w:rFonts w:ascii="Arial" w:hAnsi="Arial" w:cs="Arial"/>
          <w:sz w:val="20"/>
          <w:szCs w:val="20"/>
        </w:rPr>
      </w:pPr>
      <w:r w:rsidRPr="00405618">
        <w:rPr>
          <w:rFonts w:ascii="Arial" w:hAnsi="Arial" w:cs="Arial"/>
          <w:sz w:val="20"/>
          <w:szCs w:val="20"/>
        </w:rPr>
        <w:t xml:space="preserve">             </w:t>
      </w:r>
    </w:p>
    <w:p w14:paraId="1F1300CF" w14:textId="77777777" w:rsidR="006934F2" w:rsidRDefault="006934F2" w:rsidP="00073FC9">
      <w:pPr>
        <w:spacing w:line="240" w:lineRule="auto"/>
        <w:rPr>
          <w:rFonts w:ascii="Arial" w:hAnsi="Arial" w:cs="Arial"/>
          <w:sz w:val="20"/>
          <w:szCs w:val="20"/>
        </w:rPr>
      </w:pPr>
    </w:p>
    <w:p w14:paraId="67AD6F34" w14:textId="77777777" w:rsidR="006934F2" w:rsidRDefault="006934F2" w:rsidP="00073FC9">
      <w:pPr>
        <w:spacing w:line="240" w:lineRule="auto"/>
        <w:rPr>
          <w:rFonts w:ascii="Arial" w:hAnsi="Arial" w:cs="Arial"/>
          <w:sz w:val="20"/>
          <w:szCs w:val="20"/>
        </w:rPr>
      </w:pPr>
    </w:p>
    <w:p w14:paraId="47083C9F" w14:textId="77777777" w:rsidR="006934F2" w:rsidRDefault="006934F2" w:rsidP="00073FC9">
      <w:pPr>
        <w:spacing w:line="240" w:lineRule="auto"/>
        <w:rPr>
          <w:rFonts w:ascii="Arial" w:hAnsi="Arial" w:cs="Arial"/>
          <w:sz w:val="20"/>
          <w:szCs w:val="20"/>
        </w:rPr>
      </w:pPr>
    </w:p>
    <w:p w14:paraId="05556CBA" w14:textId="182D9610" w:rsidR="006934F2" w:rsidRDefault="006934F2" w:rsidP="00073FC9">
      <w:pPr>
        <w:spacing w:line="240" w:lineRule="auto"/>
        <w:rPr>
          <w:rFonts w:ascii="Arial" w:hAnsi="Arial" w:cs="Arial"/>
          <w:sz w:val="20"/>
          <w:szCs w:val="20"/>
        </w:rPr>
      </w:pPr>
      <w:r w:rsidRPr="000A5CE9">
        <w:rPr>
          <w:rFonts w:ascii="Times New Roman" w:hAnsi="Times New Roman" w:cs="Times New Roman"/>
          <w:noProof/>
          <w:sz w:val="24"/>
          <w:szCs w:val="24"/>
        </w:rPr>
        <w:drawing>
          <wp:inline distT="0" distB="0" distL="0" distR="0" wp14:anchorId="27E29ABD" wp14:editId="2985525D">
            <wp:extent cx="2407905" cy="2164080"/>
            <wp:effectExtent l="0" t="0" r="0" b="7620"/>
            <wp:docPr id="14532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075246" name="Picture 120007524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15145" cy="2170587"/>
                    </a:xfrm>
                    <a:prstGeom prst="rect">
                      <a:avLst/>
                    </a:prstGeom>
                  </pic:spPr>
                </pic:pic>
              </a:graphicData>
            </a:graphic>
          </wp:inline>
        </w:drawing>
      </w:r>
    </w:p>
    <w:p w14:paraId="53940F38" w14:textId="77777777" w:rsidR="006934F2" w:rsidRDefault="006934F2" w:rsidP="00073FC9">
      <w:pPr>
        <w:spacing w:line="240" w:lineRule="auto"/>
        <w:rPr>
          <w:rFonts w:ascii="Arial" w:hAnsi="Arial" w:cs="Arial"/>
          <w:sz w:val="20"/>
          <w:szCs w:val="20"/>
        </w:rPr>
      </w:pPr>
    </w:p>
    <w:p w14:paraId="25C0E1DE" w14:textId="77777777" w:rsidR="006934F2" w:rsidRDefault="006934F2" w:rsidP="00073FC9">
      <w:pPr>
        <w:spacing w:line="240" w:lineRule="auto"/>
        <w:rPr>
          <w:rFonts w:ascii="Arial" w:hAnsi="Arial" w:cs="Arial"/>
          <w:sz w:val="20"/>
          <w:szCs w:val="20"/>
        </w:rPr>
      </w:pPr>
    </w:p>
    <w:p w14:paraId="381C730C" w14:textId="77777777" w:rsidR="006934F2" w:rsidRDefault="006934F2" w:rsidP="00073FC9">
      <w:pPr>
        <w:spacing w:line="240" w:lineRule="auto"/>
        <w:rPr>
          <w:rFonts w:ascii="Arial" w:hAnsi="Arial" w:cs="Arial"/>
          <w:sz w:val="20"/>
          <w:szCs w:val="20"/>
        </w:rPr>
      </w:pPr>
    </w:p>
    <w:p w14:paraId="763CE6BC" w14:textId="77777777" w:rsidR="006934F2" w:rsidRDefault="006934F2" w:rsidP="00073FC9">
      <w:pPr>
        <w:spacing w:line="240" w:lineRule="auto"/>
        <w:rPr>
          <w:rFonts w:ascii="Arial" w:hAnsi="Arial" w:cs="Arial"/>
          <w:sz w:val="20"/>
          <w:szCs w:val="20"/>
        </w:rPr>
      </w:pPr>
    </w:p>
    <w:p w14:paraId="789530C4" w14:textId="77777777" w:rsidR="006934F2" w:rsidRDefault="006934F2" w:rsidP="00073FC9">
      <w:pPr>
        <w:spacing w:line="240" w:lineRule="auto"/>
        <w:rPr>
          <w:rFonts w:ascii="Arial" w:hAnsi="Arial" w:cs="Arial"/>
          <w:sz w:val="20"/>
          <w:szCs w:val="20"/>
        </w:rPr>
      </w:pPr>
    </w:p>
    <w:p w14:paraId="626D5A49" w14:textId="77777777" w:rsidR="006934F2" w:rsidRDefault="006934F2" w:rsidP="00073FC9">
      <w:pPr>
        <w:spacing w:line="240" w:lineRule="auto"/>
        <w:rPr>
          <w:rFonts w:ascii="Arial" w:hAnsi="Arial" w:cs="Arial"/>
          <w:sz w:val="20"/>
          <w:szCs w:val="20"/>
        </w:rPr>
      </w:pPr>
    </w:p>
    <w:p w14:paraId="60D4A520" w14:textId="77777777" w:rsidR="006934F2" w:rsidRPr="005E012B" w:rsidRDefault="002771CE" w:rsidP="006934F2">
      <w:pPr>
        <w:spacing w:line="240" w:lineRule="auto"/>
        <w:rPr>
          <w:rFonts w:ascii="Arial" w:hAnsi="Arial" w:cs="Arial"/>
        </w:rPr>
      </w:pPr>
      <w:r w:rsidRPr="00405618">
        <w:rPr>
          <w:rFonts w:ascii="Arial" w:hAnsi="Arial" w:cs="Arial"/>
          <w:sz w:val="20"/>
          <w:szCs w:val="20"/>
        </w:rPr>
        <w:t>Figure-</w:t>
      </w:r>
      <w:r w:rsidR="001708FC" w:rsidRPr="00405618">
        <w:rPr>
          <w:rFonts w:ascii="Arial" w:hAnsi="Arial" w:cs="Arial"/>
          <w:sz w:val="20"/>
          <w:szCs w:val="20"/>
        </w:rPr>
        <w:t>2</w:t>
      </w:r>
      <w:r w:rsidR="005136E3" w:rsidRPr="00405618">
        <w:rPr>
          <w:rFonts w:ascii="Arial" w:hAnsi="Arial" w:cs="Arial"/>
          <w:sz w:val="20"/>
          <w:szCs w:val="20"/>
        </w:rPr>
        <w:t xml:space="preserve"> </w:t>
      </w:r>
      <w:r w:rsidR="006934F2" w:rsidRPr="005E012B">
        <w:rPr>
          <w:rFonts w:ascii="Arial" w:hAnsi="Arial" w:cs="Arial"/>
        </w:rPr>
        <w:t>Structural Basis for Apelin Control of the Human Apelin Receptor</w:t>
      </w:r>
      <w:r w:rsidR="006934F2">
        <w:rPr>
          <w:rFonts w:ascii="Arial" w:hAnsi="Arial" w:cs="Arial"/>
        </w:rPr>
        <w:t xml:space="preserve"> </w:t>
      </w:r>
      <w:r w:rsidR="006934F2">
        <w:rPr>
          <w:rFonts w:ascii="Arial MT" w:hAnsi="Arial MT" w:cs="Times New Roman"/>
          <w:sz w:val="24"/>
          <w:szCs w:val="24"/>
        </w:rPr>
        <w:fldChar w:fldCharType="begin"/>
      </w:r>
      <w:r w:rsidR="006934F2">
        <w:rPr>
          <w:rFonts w:ascii="Arial MT" w:hAnsi="Arial MT" w:cs="Times New Roman"/>
          <w:sz w:val="24"/>
          <w:szCs w:val="24"/>
        </w:rPr>
        <w:instrText xml:space="preserve"> ADDIN ZOTERO_ITEM CSL_CITATION {"citationID":"WZovDd0W","properties":{"formattedCitation":"(Ma et al., 2017)","plainCitation":"(Ma et al., 2017)","noteIndex":0},"citationItems":[{"id":317,"uris":["http://zotero.org/users/local/XirUjnJH/items/ZI73M3DS"],"itemData":{"id":317,"type":"article-journal","container-title":"Structure","DOI":"10.1016/j.str.2017.04.008","ISSN":"09692126","issue":"6","journalAbbreviation":"Structure","language":"en","page":"858-866.e4","source":"DOI.org (Crossref)","title":"Structural Basis for Apelin Control of the Human Apelin Receptor","URL":"https://linkinghub.elsevier.com/retrieve/pii/S0969212617301260","volume":"25","author":[{"family":"Ma","given":"Yingli"},{"family":"Yue","given":"Yang"},{"family":"Ma","given":"Yanbin"},{"family":"Zhang","given":"Qing"},{"family":"Zhou","given":"Qingtong"},{"family":"Song","given":"Yunpeng"},{"family":"Shen","given":"Yuqing"},{"family":"Li","given":"Xun"},{"family":"Ma","given":"Xiaochuan"},{"family":"Li","given":"Chao"},{"family":"Hanson","given":"Michael A."},{"family":"Han","given":"Gye Won"},{"family":"Sickmier","given":"E. Allen"},{"family":"Swaminath","given":"Gayathri"},{"family":"Zhao","given":"Suwen"},{"family":"Stevens","given":"Raymond C."},{"family":"Hu","given":"Liaoyuan A."},{"family":"Zhong","given":"Wenge"},{"family":"Zhang","given":"Mingqiang"},{"family":"Xu","given":"Fei"}],"accessed":{"date-parts":[["2025",6,25]]},"issued":{"date-parts":[["2017",6]]}}}],"schema":"https://github.com/citation-style-language/schema/raw/master/csl-citation.json"} </w:instrText>
      </w:r>
      <w:r w:rsidR="006934F2">
        <w:rPr>
          <w:rFonts w:ascii="Arial MT" w:hAnsi="Arial MT" w:cs="Times New Roman"/>
          <w:sz w:val="24"/>
          <w:szCs w:val="24"/>
        </w:rPr>
        <w:fldChar w:fldCharType="separate"/>
      </w:r>
      <w:r w:rsidR="006934F2" w:rsidRPr="00A870FA">
        <w:rPr>
          <w:rFonts w:ascii="Arial MT" w:hAnsi="Arial MT"/>
          <w:sz w:val="24"/>
        </w:rPr>
        <w:t>(Ma et al., 2017)</w:t>
      </w:r>
      <w:r w:rsidR="006934F2">
        <w:rPr>
          <w:rFonts w:ascii="Arial MT" w:hAnsi="Arial MT" w:cs="Times New Roman"/>
          <w:sz w:val="24"/>
          <w:szCs w:val="24"/>
        </w:rPr>
        <w:fldChar w:fldCharType="end"/>
      </w:r>
    </w:p>
    <w:p w14:paraId="36E80768" w14:textId="58CFB70E" w:rsidR="002771CE" w:rsidRPr="00405618" w:rsidRDefault="002771CE" w:rsidP="00073FC9">
      <w:pPr>
        <w:spacing w:line="240" w:lineRule="auto"/>
        <w:rPr>
          <w:rFonts w:ascii="Arial" w:hAnsi="Arial" w:cs="Arial"/>
          <w:sz w:val="20"/>
          <w:szCs w:val="20"/>
        </w:rPr>
      </w:pPr>
    </w:p>
    <w:p w14:paraId="483A4C1A" w14:textId="0CE3FE16" w:rsidR="00841136" w:rsidRDefault="00972C84" w:rsidP="00073FC9">
      <w:pPr>
        <w:spacing w:line="240" w:lineRule="auto"/>
        <w:rPr>
          <w:rFonts w:ascii="Times New Roman" w:hAnsi="Times New Roman" w:cs="Times New Roman"/>
          <w:sz w:val="24"/>
          <w:szCs w:val="24"/>
        </w:rPr>
      </w:pPr>
      <w:r>
        <w:rPr>
          <w:rFonts w:ascii="Times New Roman" w:hAnsi="Times New Roman" w:cs="Times New Roman"/>
          <w:noProof/>
          <w:sz w:val="24"/>
          <w:szCs w:val="24"/>
        </w:rPr>
        <w:t>.</w:t>
      </w:r>
      <w:r w:rsidR="00841136" w:rsidRPr="000A5CE9">
        <w:rPr>
          <w:rFonts w:ascii="Times New Roman" w:hAnsi="Times New Roman" w:cs="Times New Roman"/>
          <w:noProof/>
          <w:sz w:val="24"/>
          <w:szCs w:val="24"/>
        </w:rPr>
        <w:drawing>
          <wp:inline distT="0" distB="0" distL="0" distR="0" wp14:anchorId="22FCFB5F" wp14:editId="5CEE325D">
            <wp:extent cx="3035300" cy="2552700"/>
            <wp:effectExtent l="0" t="0" r="0" b="0"/>
            <wp:docPr id="14234617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914500" name="Picture 115691450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35810" cy="2553129"/>
                    </a:xfrm>
                    <a:prstGeom prst="rect">
                      <a:avLst/>
                    </a:prstGeom>
                  </pic:spPr>
                </pic:pic>
              </a:graphicData>
            </a:graphic>
          </wp:inline>
        </w:drawing>
      </w:r>
    </w:p>
    <w:p w14:paraId="21A4BC10" w14:textId="4A5679BF" w:rsidR="002771CE" w:rsidRPr="00405618" w:rsidRDefault="002771CE" w:rsidP="00073FC9">
      <w:pPr>
        <w:spacing w:line="240" w:lineRule="auto"/>
        <w:rPr>
          <w:rFonts w:ascii="Arial" w:hAnsi="Arial" w:cs="Arial"/>
          <w:sz w:val="24"/>
          <w:szCs w:val="24"/>
        </w:rPr>
      </w:pPr>
      <w:r w:rsidRPr="00405618">
        <w:rPr>
          <w:rFonts w:ascii="Arial" w:hAnsi="Arial" w:cs="Arial"/>
          <w:sz w:val="24"/>
          <w:szCs w:val="24"/>
        </w:rPr>
        <w:t xml:space="preserve">         </w:t>
      </w:r>
    </w:p>
    <w:p w14:paraId="390C8538" w14:textId="47452B7F" w:rsidR="00632216" w:rsidRPr="005E012B" w:rsidRDefault="006934F2" w:rsidP="00073FC9">
      <w:pPr>
        <w:spacing w:line="240" w:lineRule="auto"/>
        <w:rPr>
          <w:rFonts w:ascii="Arial" w:hAnsi="Arial" w:cs="Arial"/>
        </w:rPr>
      </w:pPr>
      <w:r>
        <w:rPr>
          <w:rFonts w:ascii="Arial" w:hAnsi="Arial" w:cs="Arial"/>
        </w:rPr>
        <w:lastRenderedPageBreak/>
        <w:t>Figure 3 -</w:t>
      </w:r>
      <w:r w:rsidR="00841136" w:rsidRPr="005E012B">
        <w:rPr>
          <w:rFonts w:ascii="Arial" w:hAnsi="Arial" w:cs="Arial"/>
        </w:rPr>
        <w:t>Structural Basis for Apelin Control of the Human Apelin Receptor</w:t>
      </w:r>
      <w:r w:rsidR="00D967F3">
        <w:rPr>
          <w:rFonts w:ascii="Arial" w:hAnsi="Arial" w:cs="Arial"/>
        </w:rPr>
        <w:t xml:space="preserve"> </w:t>
      </w:r>
      <w:r w:rsidR="00D967F3">
        <w:rPr>
          <w:rFonts w:ascii="Arial MT" w:hAnsi="Arial MT" w:cs="Times New Roman"/>
          <w:sz w:val="24"/>
          <w:szCs w:val="24"/>
        </w:rPr>
        <w:fldChar w:fldCharType="begin"/>
      </w:r>
      <w:r w:rsidR="00A441E4">
        <w:rPr>
          <w:rFonts w:ascii="Arial MT" w:hAnsi="Arial MT" w:cs="Times New Roman"/>
          <w:sz w:val="24"/>
          <w:szCs w:val="24"/>
        </w:rPr>
        <w:instrText xml:space="preserve"> ADDIN ZOTERO_ITEM CSL_CITATION {"citationID":"QiRlMztL","properties":{"formattedCitation":"(Ma et al., 2017)","plainCitation":"(Ma et al., 2017)","noteIndex":0},"citationItems":[{"id":317,"uris":["http://zotero.org/users/local/XirUjnJH/items/ZI73M3DS"],"itemData":{"id":317,"type":"article-journal","container-title":"Structure","DOI":"10.1016/j.str.2017.04.008","ISSN":"09692126","issue":"6","journalAbbreviation":"Structure","language":"en","page":"858-866.e4","source":"DOI.org (Crossref)","title":"Structural Basis for Apelin Control of the Human Apelin Receptor","URL":"https://linkinghub.elsevier.com/retrieve/pii/S0969212617301260","volume":"25","author":[{"family":"Ma","given":"Yingli"},{"family":"Yue","given":"Yang"},{"family":"Ma","given":"Yanbin"},{"family":"Zhang","given":"Qing"},{"family":"Zhou","given":"Qingtong"},{"family":"Song","given":"Yunpeng"},{"family":"Shen","given":"Yuqing"},{"family":"Li","given":"Xun"},{"family":"Ma","given":"Xiaochuan"},{"family":"Li","given":"Chao"},{"family":"Hanson","given":"Michael A."},{"family":"Han","given":"Gye Won"},{"family":"Sickmier","given":"E. Allen"},{"family":"Swaminath","given":"Gayathri"},{"family":"Zhao","given":"Suwen"},{"family":"Stevens","given":"Raymond C."},{"family":"Hu","given":"Liaoyuan A."},{"family":"Zhong","given":"Wenge"},{"family":"Zhang","given":"Mingqiang"},{"family":"Xu","given":"Fei"}],"accessed":{"date-parts":[["2025",6,25]]},"issued":{"date-parts":[["2017",6]]}}}],"schema":"https://github.com/citation-style-language/schema/raw/master/csl-citation.json"} </w:instrText>
      </w:r>
      <w:r w:rsidR="00D967F3">
        <w:rPr>
          <w:rFonts w:ascii="Arial MT" w:hAnsi="Arial MT" w:cs="Times New Roman"/>
          <w:sz w:val="24"/>
          <w:szCs w:val="24"/>
        </w:rPr>
        <w:fldChar w:fldCharType="separate"/>
      </w:r>
      <w:r w:rsidR="00A870FA" w:rsidRPr="00A870FA">
        <w:rPr>
          <w:rFonts w:ascii="Arial MT" w:hAnsi="Arial MT"/>
          <w:sz w:val="24"/>
        </w:rPr>
        <w:t>(Ma et al., 2017)</w:t>
      </w:r>
      <w:r w:rsidR="00D967F3">
        <w:rPr>
          <w:rFonts w:ascii="Arial MT" w:hAnsi="Arial MT" w:cs="Times New Roman"/>
          <w:sz w:val="24"/>
          <w:szCs w:val="24"/>
        </w:rPr>
        <w:fldChar w:fldCharType="end"/>
      </w:r>
    </w:p>
    <w:p w14:paraId="7E035F11" w14:textId="0CC7E1E2" w:rsidR="002C27FB" w:rsidRPr="005E012B" w:rsidRDefault="005E012B" w:rsidP="00073FC9">
      <w:pPr>
        <w:spacing w:line="240" w:lineRule="auto"/>
        <w:jc w:val="both"/>
        <w:rPr>
          <w:rFonts w:ascii="Arial" w:hAnsi="Arial" w:cs="Arial"/>
          <w:b/>
          <w:bCs/>
        </w:rPr>
      </w:pPr>
      <w:r w:rsidRPr="005E012B">
        <w:rPr>
          <w:rFonts w:ascii="Arial" w:hAnsi="Arial" w:cs="Arial"/>
          <w:b/>
          <w:bCs/>
        </w:rPr>
        <w:t>OBSTACLES AND PROSPECTS FOR FURTHER RESEARCH</w:t>
      </w:r>
    </w:p>
    <w:p w14:paraId="59B51F12" w14:textId="10A5DD72" w:rsidR="00267AA6" w:rsidRPr="005E012B" w:rsidRDefault="002A29B0" w:rsidP="00073FC9">
      <w:pPr>
        <w:spacing w:line="240" w:lineRule="auto"/>
        <w:jc w:val="both"/>
        <w:rPr>
          <w:rFonts w:ascii="Arial MT" w:hAnsi="Arial MT" w:cs="Times New Roman"/>
        </w:rPr>
      </w:pPr>
      <w:r>
        <w:rPr>
          <w:rFonts w:ascii="Arial MT" w:hAnsi="Arial MT" w:cs="Times New Roman"/>
        </w:rPr>
        <w:t xml:space="preserve">      </w:t>
      </w:r>
      <w:r w:rsidR="002C27FB" w:rsidRPr="005E012B">
        <w:rPr>
          <w:rFonts w:ascii="Arial MT" w:hAnsi="Arial MT" w:cs="Times New Roman"/>
        </w:rPr>
        <w:t xml:space="preserve">Most of the research thus far has been promising, though the significance of apelin in fish is still relatively new.  There are still many too many things left unknown, though.  This narrow field width makes a lot of challenges for the study to break.  Because the research now will only be addressing a low percentage of the total body of research, and only </w:t>
      </w:r>
      <w:r w:rsidR="00267AA6" w:rsidRPr="005E012B">
        <w:rPr>
          <w:rFonts w:ascii="Arial MT" w:hAnsi="Arial MT" w:cs="Times New Roman"/>
        </w:rPr>
        <w:t xml:space="preserve">represent a small number of species, further research is still needed to properly understand its influence on </w:t>
      </w:r>
      <w:r w:rsidR="00267AA6" w:rsidRPr="005E012B">
        <w:rPr>
          <w:rFonts w:ascii="Arial MT" w:hAnsi="Arial MT" w:cs="Times New Roman"/>
          <w:i/>
          <w:iCs/>
        </w:rPr>
        <w:t>Labe</w:t>
      </w:r>
      <w:r w:rsidR="009F33E6" w:rsidRPr="005E012B">
        <w:rPr>
          <w:rFonts w:ascii="Arial MT" w:hAnsi="Arial MT" w:cs="Times New Roman"/>
          <w:i/>
          <w:iCs/>
        </w:rPr>
        <w:t xml:space="preserve">o </w:t>
      </w:r>
      <w:r w:rsidR="00267AA6" w:rsidRPr="005E012B">
        <w:rPr>
          <w:rFonts w:ascii="Arial MT" w:hAnsi="Arial MT" w:cs="Times New Roman"/>
          <w:i/>
          <w:iCs/>
        </w:rPr>
        <w:t>rohit</w:t>
      </w:r>
      <w:r w:rsidR="009F33E6" w:rsidRPr="005E012B">
        <w:rPr>
          <w:rFonts w:ascii="Arial MT" w:hAnsi="Arial MT" w:cs="Times New Roman"/>
          <w:i/>
          <w:iCs/>
        </w:rPr>
        <w:t>a</w:t>
      </w:r>
      <w:r w:rsidR="00267AA6" w:rsidRPr="005E012B">
        <w:rPr>
          <w:rFonts w:ascii="Arial MT" w:hAnsi="Arial MT" w:cs="Times New Roman"/>
        </w:rPr>
        <w:t xml:space="preserve"> and other aquaculture species.</w:t>
      </w:r>
    </w:p>
    <w:p w14:paraId="50BF2E10" w14:textId="713AF6F1" w:rsidR="00AC0051" w:rsidRPr="005E012B" w:rsidRDefault="008D5C59" w:rsidP="00073FC9">
      <w:pPr>
        <w:spacing w:line="240" w:lineRule="auto"/>
        <w:jc w:val="both"/>
        <w:rPr>
          <w:rFonts w:ascii="Arial MT" w:hAnsi="Arial MT" w:cs="Times New Roman"/>
        </w:rPr>
      </w:pPr>
      <w:r w:rsidRPr="005E012B">
        <w:rPr>
          <w:rFonts w:ascii="Arial MT" w:hAnsi="Arial MT" w:cs="Times New Roman"/>
        </w:rPr>
        <w:t>The specific roles that apelin has to play on feeding behavi</w:t>
      </w:r>
      <w:r w:rsidR="00037276" w:rsidRPr="005E012B">
        <w:rPr>
          <w:rFonts w:ascii="Arial MT" w:hAnsi="Arial MT" w:cs="Times New Roman"/>
        </w:rPr>
        <w:t xml:space="preserve">our </w:t>
      </w:r>
      <w:r w:rsidRPr="005E012B">
        <w:rPr>
          <w:rFonts w:ascii="Arial MT" w:hAnsi="Arial MT" w:cs="Times New Roman"/>
        </w:rPr>
        <w:t>of fish are hardly known. This will take extensive study to acquire this complex data. It is for sure that apelin activity is influenced by environmental stimuli, other peptides, and the remaining hormones</w:t>
      </w:r>
      <w:r w:rsidR="00C63841" w:rsidRPr="005E012B">
        <w:rPr>
          <w:rFonts w:ascii="Arial MT" w:hAnsi="Arial MT" w:cs="Times New Roman"/>
        </w:rPr>
        <w:t xml:space="preserve"> </w:t>
      </w:r>
      <w:r w:rsidRPr="005E012B">
        <w:rPr>
          <w:rFonts w:ascii="Arial MT" w:hAnsi="Arial MT" w:cs="Times New Roman"/>
        </w:rPr>
        <w:t>(Assan et.al 2014).</w:t>
      </w:r>
      <w:r w:rsidR="009F33E6" w:rsidRPr="005E012B">
        <w:rPr>
          <w:rFonts w:ascii="Arial MT" w:hAnsi="Arial MT" w:cs="Times New Roman"/>
        </w:rPr>
        <w:t xml:space="preserve"> </w:t>
      </w:r>
      <w:r w:rsidRPr="005E012B">
        <w:rPr>
          <w:rFonts w:ascii="Arial MT" w:hAnsi="Arial MT" w:cs="Times New Roman"/>
        </w:rPr>
        <w:t>What</w:t>
      </w:r>
      <w:r w:rsidR="009F33E6" w:rsidRPr="005E012B">
        <w:rPr>
          <w:rFonts w:ascii="Arial MT" w:hAnsi="Arial MT" w:cs="Times New Roman"/>
        </w:rPr>
        <w:t xml:space="preserve"> </w:t>
      </w:r>
      <w:r w:rsidRPr="005E012B">
        <w:rPr>
          <w:rFonts w:ascii="Arial MT" w:hAnsi="Arial MT" w:cs="Times New Roman"/>
        </w:rPr>
        <w:t>are the relationships, for instance, between apelin and other substances in fish hunger? How does this substance affect the organism's reaction to temperature stimulation or hypoxia? (Canosa et.al 2023).</w:t>
      </w:r>
      <w:r w:rsidR="009F33E6" w:rsidRPr="005E012B">
        <w:rPr>
          <w:rFonts w:ascii="Arial MT" w:hAnsi="Arial MT" w:cs="Times New Roman"/>
        </w:rPr>
        <w:t xml:space="preserve"> </w:t>
      </w:r>
      <w:r w:rsidRPr="005E012B">
        <w:rPr>
          <w:rFonts w:ascii="Arial MT" w:hAnsi="Arial MT" w:cs="Times New Roman"/>
        </w:rPr>
        <w:t>To</w:t>
      </w:r>
      <w:r w:rsidR="009F33E6" w:rsidRPr="005E012B">
        <w:rPr>
          <w:rFonts w:ascii="Arial MT" w:hAnsi="Arial MT" w:cs="Times New Roman"/>
        </w:rPr>
        <w:t xml:space="preserve"> </w:t>
      </w:r>
      <w:r w:rsidRPr="005E012B">
        <w:rPr>
          <w:rFonts w:ascii="Arial MT" w:hAnsi="Arial MT" w:cs="Times New Roman"/>
        </w:rPr>
        <w:t>establish the effects of apelin-based interventions, longer-duration studies are also required. Despite the fact that short-term studies have shown apelin to elevate food intake, long-term investigations on the effects of apelin administration on the growth, metabolism, and sexual health of fish have shown mammoth significance</w:t>
      </w:r>
      <w:r w:rsidR="00C63841" w:rsidRPr="005E012B">
        <w:rPr>
          <w:rFonts w:ascii="Arial MT" w:hAnsi="Arial MT" w:cs="Times New Roman"/>
        </w:rPr>
        <w:t xml:space="preserve"> </w:t>
      </w:r>
      <w:r w:rsidRPr="005E012B">
        <w:rPr>
          <w:rFonts w:ascii="Arial MT" w:hAnsi="Arial MT" w:cs="Times New Roman"/>
        </w:rPr>
        <w:t>(Mehri et.al 2023).</w:t>
      </w:r>
      <w:r w:rsidR="00C63841" w:rsidRPr="005E012B">
        <w:rPr>
          <w:rFonts w:ascii="Arial MT" w:hAnsi="Arial MT" w:cs="Times New Roman"/>
        </w:rPr>
        <w:t xml:space="preserve"> </w:t>
      </w:r>
      <w:r w:rsidRPr="005E012B">
        <w:rPr>
          <w:rFonts w:ascii="Arial MT" w:hAnsi="Arial MT" w:cs="Times New Roman"/>
        </w:rPr>
        <w:t>Lastly, more research is required in order to comprehend apelin's actual use in aquaculture.</w:t>
      </w:r>
      <w:r w:rsidR="00C63841" w:rsidRPr="005E012B">
        <w:rPr>
          <w:rFonts w:ascii="Arial MT" w:hAnsi="Arial MT" w:cs="Times New Roman"/>
        </w:rPr>
        <w:t xml:space="preserve"> </w:t>
      </w:r>
      <w:r w:rsidRPr="005E012B">
        <w:rPr>
          <w:rFonts w:ascii="Arial MT" w:hAnsi="Arial MT" w:cs="Times New Roman"/>
        </w:rPr>
        <w:t>This requires determining if supplementation of fish meal with apelin would improve the growth and the feed conversion ratio without endangering the fish</w:t>
      </w:r>
    </w:p>
    <w:p w14:paraId="31E8C7FE" w14:textId="77777777" w:rsidR="00AC0051" w:rsidRPr="005E012B" w:rsidRDefault="008D5C59" w:rsidP="008D5C59">
      <w:pPr>
        <w:rPr>
          <w:rFonts w:ascii="Arial" w:hAnsi="Arial" w:cs="Arial"/>
          <w:b/>
          <w:bCs/>
        </w:rPr>
      </w:pPr>
      <w:r w:rsidRPr="005E012B">
        <w:rPr>
          <w:rFonts w:ascii="Arial" w:hAnsi="Arial" w:cs="Arial"/>
          <w:b/>
          <w:bCs/>
        </w:rPr>
        <w:t xml:space="preserve">CONCLUSION </w:t>
      </w:r>
    </w:p>
    <w:p w14:paraId="21EE927D" w14:textId="17001DC6" w:rsidR="00065422" w:rsidRPr="005E012B" w:rsidRDefault="002A29B0" w:rsidP="00073FC9">
      <w:pPr>
        <w:spacing w:line="240" w:lineRule="auto"/>
        <w:jc w:val="both"/>
        <w:rPr>
          <w:rFonts w:ascii="Arial MT" w:hAnsi="Arial MT" w:cs="Times New Roman"/>
        </w:rPr>
      </w:pPr>
      <w:r>
        <w:rPr>
          <w:rFonts w:ascii="Arial MT" w:hAnsi="Arial MT" w:cs="Times New Roman"/>
        </w:rPr>
        <w:t xml:space="preserve">     </w:t>
      </w:r>
      <w:r w:rsidR="00057574" w:rsidRPr="005E012B">
        <w:rPr>
          <w:rFonts w:ascii="Arial MT" w:hAnsi="Arial MT" w:cs="Times New Roman"/>
        </w:rPr>
        <w:t xml:space="preserve">The above table shows the function of three hormones </w:t>
      </w:r>
      <w:r w:rsidR="0095491F" w:rsidRPr="005E012B">
        <w:rPr>
          <w:rFonts w:ascii="Arial MT" w:hAnsi="Arial MT" w:cs="Times New Roman"/>
        </w:rPr>
        <w:t xml:space="preserve">in </w:t>
      </w:r>
      <w:r w:rsidR="0095491F" w:rsidRPr="005E012B">
        <w:rPr>
          <w:rFonts w:ascii="Arial MT" w:hAnsi="Arial MT" w:cs="Times New Roman"/>
          <w:i/>
          <w:iCs/>
        </w:rPr>
        <w:t>Labeo rohita</w:t>
      </w:r>
      <w:r w:rsidR="00E668FF" w:rsidRPr="005E012B">
        <w:rPr>
          <w:rFonts w:ascii="Arial MT" w:hAnsi="Arial MT" w:cs="Times New Roman"/>
          <w:i/>
          <w:iCs/>
        </w:rPr>
        <w:t xml:space="preserve"> </w:t>
      </w:r>
      <w:r w:rsidR="00321D89" w:rsidRPr="005E012B">
        <w:rPr>
          <w:rFonts w:ascii="Arial MT" w:hAnsi="Arial MT" w:cs="Times New Roman"/>
          <w:i/>
          <w:iCs/>
        </w:rPr>
        <w:t>–</w:t>
      </w:r>
      <w:r w:rsidR="009F33E6" w:rsidRPr="005E012B">
        <w:rPr>
          <w:rFonts w:ascii="Arial MT" w:hAnsi="Arial MT" w:cs="Times New Roman"/>
          <w:i/>
          <w:iCs/>
        </w:rPr>
        <w:t xml:space="preserve"> </w:t>
      </w:r>
      <w:r w:rsidR="00113EF0" w:rsidRPr="005E012B">
        <w:rPr>
          <w:rFonts w:ascii="Arial MT" w:hAnsi="Arial MT" w:cs="Times New Roman"/>
        </w:rPr>
        <w:t>Apelin, Ghrelin, Leptin, neuropeptide</w:t>
      </w:r>
      <w:r w:rsidR="001F3797" w:rsidRPr="005E012B">
        <w:rPr>
          <w:rFonts w:ascii="Arial MT" w:hAnsi="Arial MT" w:cs="Times New Roman"/>
        </w:rPr>
        <w:t xml:space="preserve"> </w:t>
      </w:r>
      <w:r w:rsidR="008B38BB">
        <w:rPr>
          <w:rFonts w:ascii="Arial MT" w:hAnsi="Arial MT" w:cs="Times New Roman"/>
        </w:rPr>
        <w:t>.</w:t>
      </w:r>
      <w:r w:rsidR="00336BBE">
        <w:rPr>
          <w:rFonts w:ascii="Arial MT" w:hAnsi="Arial MT" w:cs="Times New Roman"/>
        </w:rPr>
        <w:t xml:space="preserve"> </w:t>
      </w:r>
      <w:r w:rsidR="001F3797" w:rsidRPr="005E012B">
        <w:rPr>
          <w:rFonts w:ascii="Arial MT" w:hAnsi="Arial MT" w:cs="Times New Roman"/>
        </w:rPr>
        <w:t xml:space="preserve">Apelin </w:t>
      </w:r>
      <w:r w:rsidR="00C429B2" w:rsidRPr="005E012B">
        <w:rPr>
          <w:rFonts w:ascii="Arial MT" w:hAnsi="Arial MT" w:cs="Times New Roman"/>
        </w:rPr>
        <w:t>-</w:t>
      </w:r>
      <w:r w:rsidR="00C429B2" w:rsidRPr="005E012B">
        <w:rPr>
          <w:rFonts w:ascii="Arial MT" w:hAnsi="Arial MT" w:cs="Times New Roman"/>
          <w:color w:val="000000" w:themeColor="text1"/>
        </w:rPr>
        <w:t>Regulates hunger and energy balance</w:t>
      </w:r>
      <w:r w:rsidR="008B38BB">
        <w:rPr>
          <w:rFonts w:ascii="Arial MT" w:hAnsi="Arial MT" w:cs="Times New Roman"/>
          <w:color w:val="000000" w:themeColor="text1"/>
        </w:rPr>
        <w:t xml:space="preserve"> .</w:t>
      </w:r>
      <w:r w:rsidR="001708FC" w:rsidRPr="005E012B">
        <w:rPr>
          <w:rFonts w:ascii="Arial MT" w:hAnsi="Arial MT" w:cs="Times New Roman"/>
          <w:color w:val="000000" w:themeColor="text1"/>
        </w:rPr>
        <w:t xml:space="preserve"> </w:t>
      </w:r>
      <w:r w:rsidR="00E77970" w:rsidRPr="005E012B">
        <w:rPr>
          <w:rFonts w:ascii="Arial MT" w:hAnsi="Arial MT" w:cs="Times New Roman"/>
          <w:color w:val="000000" w:themeColor="text1"/>
        </w:rPr>
        <w:t xml:space="preserve">Ghrelin </w:t>
      </w:r>
      <w:r w:rsidR="00977E7D" w:rsidRPr="005E012B">
        <w:rPr>
          <w:rFonts w:ascii="Arial MT" w:hAnsi="Arial MT" w:cs="Times New Roman"/>
          <w:color w:val="000000" w:themeColor="text1"/>
        </w:rPr>
        <w:t>- Stimulates appetite</w:t>
      </w:r>
      <w:r w:rsidR="008B38BB">
        <w:rPr>
          <w:rFonts w:ascii="Arial MT" w:hAnsi="Arial MT" w:cs="Times New Roman"/>
          <w:color w:val="000000" w:themeColor="text1"/>
        </w:rPr>
        <w:t xml:space="preserve"> .</w:t>
      </w:r>
      <w:r w:rsidR="001708FC" w:rsidRPr="005E012B">
        <w:rPr>
          <w:rFonts w:ascii="Arial MT" w:hAnsi="Arial MT" w:cs="Times New Roman"/>
          <w:color w:val="000000" w:themeColor="text1"/>
        </w:rPr>
        <w:t xml:space="preserve"> </w:t>
      </w:r>
      <w:r w:rsidR="00977E7D" w:rsidRPr="005E012B">
        <w:rPr>
          <w:rFonts w:ascii="Arial MT" w:hAnsi="Arial MT" w:cs="Times New Roman"/>
          <w:color w:val="000000" w:themeColor="text1"/>
        </w:rPr>
        <w:t xml:space="preserve">Leptin-Suppress appetite and neuropeptide </w:t>
      </w:r>
      <w:r w:rsidR="00F20492" w:rsidRPr="005E012B">
        <w:rPr>
          <w:rFonts w:ascii="Arial MT" w:hAnsi="Arial MT" w:cs="Times New Roman"/>
          <w:color w:val="000000" w:themeColor="text1"/>
        </w:rPr>
        <w:t xml:space="preserve">-Promotes food </w:t>
      </w:r>
      <w:r w:rsidR="00113EF0" w:rsidRPr="005E012B">
        <w:rPr>
          <w:rFonts w:ascii="Arial MT" w:hAnsi="Arial MT" w:cs="Times New Roman"/>
          <w:color w:val="000000" w:themeColor="text1"/>
        </w:rPr>
        <w:t>intake</w:t>
      </w:r>
      <w:r w:rsidR="00113EF0" w:rsidRPr="005E012B">
        <w:rPr>
          <w:rFonts w:ascii="Arial MT" w:hAnsi="Arial MT" w:cs="Times New Roman"/>
        </w:rPr>
        <w:t>.</w:t>
      </w:r>
      <w:r w:rsidR="00514FF4" w:rsidRPr="005E012B">
        <w:rPr>
          <w:rFonts w:ascii="Arial MT" w:hAnsi="Arial MT" w:cs="Times New Roman"/>
        </w:rPr>
        <w:t xml:space="preserve"> </w:t>
      </w:r>
      <w:r w:rsidR="00E668FF" w:rsidRPr="005E012B">
        <w:rPr>
          <w:rFonts w:ascii="Arial MT" w:hAnsi="Arial MT" w:cs="Times New Roman"/>
        </w:rPr>
        <w:t xml:space="preserve">Researchers have now proved that the peptide regulates fish hunger and metabolism. It does so by manipulating the diets of goldfish, tilapia, and zebrafish. Early research indicates that apelin, which is quite possibly the most fascinating potential candidate for use in the aquaculture industry of the future, could be implicated in the regulation of feeding behaviour in </w:t>
      </w:r>
      <w:r w:rsidR="00E668FF" w:rsidRPr="005E012B">
        <w:rPr>
          <w:rFonts w:ascii="Arial MT" w:hAnsi="Arial MT" w:cs="Times New Roman"/>
          <w:i/>
          <w:iCs/>
        </w:rPr>
        <w:t>Labeo rohita</w:t>
      </w:r>
      <w:r w:rsidR="00E668FF" w:rsidRPr="005E012B">
        <w:rPr>
          <w:rFonts w:ascii="Arial MT" w:hAnsi="Arial MT" w:cs="Times New Roman"/>
        </w:rPr>
        <w:t xml:space="preserve">. The capacity of apelin to boost aquaculture feed effectiveness through appetite control and energy homeostasis is especially fascinating. Since the most significant portion of fish farming expenses lies in feed, research with such promising results is deserving of scrutiny in order to fully understand the </w:t>
      </w:r>
      <w:r w:rsidR="008D5C59" w:rsidRPr="005E012B">
        <w:rPr>
          <w:rFonts w:ascii="Arial MT" w:hAnsi="Arial MT" w:cs="Times New Roman"/>
        </w:rPr>
        <w:t xml:space="preserve">functions of apelin in </w:t>
      </w:r>
      <w:r w:rsidR="008D5C59" w:rsidRPr="005E012B">
        <w:rPr>
          <w:rFonts w:ascii="Arial MT" w:hAnsi="Arial MT" w:cs="Times New Roman"/>
          <w:i/>
          <w:iCs/>
        </w:rPr>
        <w:t>Labeo rohita</w:t>
      </w:r>
      <w:r w:rsidR="008D5C59" w:rsidRPr="005E012B">
        <w:rPr>
          <w:rFonts w:ascii="Arial MT" w:hAnsi="Arial MT" w:cs="Times New Roman"/>
        </w:rPr>
        <w:t xml:space="preserve"> and how it relates to other fish processes. Future studies, for example, can take into account observations </w:t>
      </w:r>
      <w:r w:rsidR="008D5C59" w:rsidRPr="00F077EF">
        <w:rPr>
          <w:rFonts w:ascii="Arial MT" w:hAnsi="Arial MT" w:cs="Times New Roman"/>
          <w:highlight w:val="yellow"/>
        </w:rPr>
        <w:t>of long-term consequences of</w:t>
      </w:r>
      <w:r w:rsidR="008D5C59" w:rsidRPr="005E012B">
        <w:rPr>
          <w:rFonts w:ascii="Arial MT" w:hAnsi="Arial MT" w:cs="Times New Roman"/>
        </w:rPr>
        <w:t xml:space="preserve"> apelin on feed efficiency and growth in addition to how the organism carries out its activities under different environmental </w:t>
      </w:r>
      <w:r w:rsidR="00286426" w:rsidRPr="005E012B">
        <w:rPr>
          <w:rFonts w:ascii="Arial MT" w:hAnsi="Arial MT" w:cs="Times New Roman"/>
        </w:rPr>
        <w:t>conditions. In</w:t>
      </w:r>
      <w:r w:rsidR="002C2F35" w:rsidRPr="005E012B">
        <w:rPr>
          <w:rFonts w:ascii="Arial MT" w:hAnsi="Arial MT" w:cs="Times New Roman"/>
        </w:rPr>
        <w:t xml:space="preserve"> </w:t>
      </w:r>
      <w:r w:rsidR="008D5C59" w:rsidRPr="005E012B">
        <w:rPr>
          <w:rFonts w:ascii="Arial MT" w:hAnsi="Arial MT" w:cs="Times New Roman"/>
        </w:rPr>
        <w:t>short, even though studies on apelin in fish are still in their early stages, it has the potential to greatly improve aquaculture.</w:t>
      </w:r>
      <w:r w:rsidR="00D24E9A" w:rsidRPr="005E012B">
        <w:rPr>
          <w:rFonts w:ascii="Arial MT" w:hAnsi="Arial MT" w:cs="Times New Roman"/>
        </w:rPr>
        <w:t xml:space="preserve"> </w:t>
      </w:r>
      <w:r w:rsidR="008D5C59" w:rsidRPr="005E012B">
        <w:rPr>
          <w:rFonts w:ascii="Arial MT" w:hAnsi="Arial MT" w:cs="Times New Roman"/>
        </w:rPr>
        <w:t xml:space="preserve">It may provide information on how to better feed </w:t>
      </w:r>
      <w:r w:rsidR="008D5C59" w:rsidRPr="005E012B">
        <w:rPr>
          <w:rFonts w:ascii="Arial MT" w:hAnsi="Arial MT" w:cs="Times New Roman"/>
          <w:i/>
          <w:iCs/>
        </w:rPr>
        <w:t>Labeo rohita</w:t>
      </w:r>
      <w:r w:rsidR="008D5C59" w:rsidRPr="005E012B">
        <w:rPr>
          <w:rFonts w:ascii="Arial MT" w:hAnsi="Arial MT" w:cs="Times New Roman"/>
        </w:rPr>
        <w:t>, thereby making the aquaculture industry healthy in itself and contributing to food production in the near future.</w:t>
      </w:r>
    </w:p>
    <w:p w14:paraId="7179F7A6" w14:textId="77777777" w:rsidR="00A84746" w:rsidRDefault="00A84746" w:rsidP="0004728B">
      <w:pPr>
        <w:rPr>
          <w:rFonts w:ascii="Arial" w:hAnsi="Arial" w:cs="Arial"/>
          <w:b/>
          <w:bCs/>
        </w:rPr>
      </w:pPr>
    </w:p>
    <w:p w14:paraId="6E722218" w14:textId="724F90FC" w:rsidR="0004728B" w:rsidRPr="00B1572C" w:rsidRDefault="0004728B" w:rsidP="0004728B">
      <w:pPr>
        <w:rPr>
          <w:rFonts w:ascii="Times New Roman" w:hAnsi="Times New Roman" w:cs="Times New Roman"/>
        </w:rPr>
      </w:pPr>
      <w:r w:rsidRPr="005B2F3D">
        <w:rPr>
          <w:rFonts w:ascii="Arial" w:hAnsi="Arial" w:cs="Arial"/>
          <w:b/>
          <w:bCs/>
        </w:rPr>
        <w:t>ABBREVIATIONS</w:t>
      </w:r>
      <w:r>
        <w:rPr>
          <w:rFonts w:ascii="Times New Roman" w:hAnsi="Times New Roman" w:cs="Times New Roman"/>
        </w:rPr>
        <w:t xml:space="preserve"> -  </w:t>
      </w:r>
      <w:r w:rsidRPr="006F0C06">
        <w:rPr>
          <w:rFonts w:ascii="Arial" w:hAnsi="Arial" w:cs="Arial"/>
          <w:sz w:val="20"/>
          <w:szCs w:val="20"/>
        </w:rPr>
        <w:t>NPY-Neuropeptide, POMC-pro-opiomelanocortin .</w:t>
      </w:r>
    </w:p>
    <w:p w14:paraId="4908B770" w14:textId="216BDF6D" w:rsidR="0004728B" w:rsidRDefault="0004728B" w:rsidP="00073FC9">
      <w:pPr>
        <w:spacing w:line="240" w:lineRule="auto"/>
        <w:rPr>
          <w:rFonts w:ascii="Arial" w:hAnsi="Arial" w:cs="Arial"/>
        </w:rPr>
      </w:pPr>
    </w:p>
    <w:p w14:paraId="42670F38" w14:textId="06BFC125" w:rsidR="00510C98" w:rsidRDefault="00510C98" w:rsidP="00073FC9">
      <w:pPr>
        <w:spacing w:line="240" w:lineRule="auto"/>
        <w:rPr>
          <w:rFonts w:ascii="Arial" w:hAnsi="Arial" w:cs="Arial"/>
        </w:rPr>
      </w:pPr>
    </w:p>
    <w:p w14:paraId="369424B5" w14:textId="00EA7867" w:rsidR="00510C98" w:rsidRPr="002E783E" w:rsidRDefault="00510C98" w:rsidP="003F7D42">
      <w:pPr>
        <w:rPr>
          <w:rFonts w:ascii="Arial MT" w:hAnsi="Arial MT" w:cs="Arial"/>
          <w:b/>
          <w:bCs/>
          <w:highlight w:val="yellow"/>
        </w:rPr>
      </w:pPr>
      <w:r w:rsidRPr="002E783E">
        <w:rPr>
          <w:rFonts w:ascii="Arial MT" w:hAnsi="Arial MT" w:cs="Arial"/>
          <w:b/>
          <w:bCs/>
          <w:highlight w:val="yellow"/>
        </w:rPr>
        <w:t>D</w:t>
      </w:r>
      <w:r w:rsidR="002E783E" w:rsidRPr="002E783E">
        <w:rPr>
          <w:rFonts w:ascii="Arial MT" w:hAnsi="Arial MT" w:cs="Arial"/>
          <w:b/>
          <w:bCs/>
          <w:highlight w:val="yellow"/>
        </w:rPr>
        <w:t>ISCLAIMER</w:t>
      </w:r>
      <w:r w:rsidRPr="002E783E">
        <w:rPr>
          <w:rFonts w:ascii="Arial MT" w:hAnsi="Arial MT" w:cs="Arial"/>
          <w:b/>
          <w:bCs/>
          <w:highlight w:val="yellow"/>
        </w:rPr>
        <w:t xml:space="preserve"> (Artificial intelligence)</w:t>
      </w:r>
    </w:p>
    <w:p w14:paraId="6C5110AA" w14:textId="62C96B2E" w:rsidR="00510C98" w:rsidRDefault="00510C98" w:rsidP="000664A0">
      <w:pPr>
        <w:rPr>
          <w:rFonts w:ascii="Arial MT" w:hAnsi="Arial MT"/>
          <w:sz w:val="20"/>
          <w:szCs w:val="20"/>
          <w:highlight w:val="yellow"/>
        </w:rPr>
      </w:pPr>
      <w:r w:rsidRPr="00FD2458">
        <w:rPr>
          <w:rFonts w:ascii="Arial MT" w:hAnsi="Arial MT"/>
          <w:sz w:val="20"/>
          <w:szCs w:val="20"/>
          <w:highlight w:val="yellow"/>
        </w:rPr>
        <w:t xml:space="preserve">Author(s) hereby </w:t>
      </w:r>
      <w:r w:rsidR="009D7AB0" w:rsidRPr="00FD2458">
        <w:rPr>
          <w:rFonts w:ascii="Arial MT" w:hAnsi="Arial MT"/>
          <w:sz w:val="20"/>
          <w:szCs w:val="20"/>
          <w:highlight w:val="yellow"/>
        </w:rPr>
        <w:t>declares</w:t>
      </w:r>
      <w:r w:rsidRPr="00FD2458">
        <w:rPr>
          <w:rFonts w:ascii="Arial MT" w:hAnsi="Arial MT"/>
          <w:sz w:val="20"/>
          <w:szCs w:val="20"/>
          <w:highlight w:val="yellow"/>
        </w:rPr>
        <w:t xml:space="preserve"> that NO generative AI technologies such as Large Language Models (ChatGPT, COPILOT, etc.) and text-to-image generators have been used during the writing or editing of this manuscript. </w:t>
      </w:r>
    </w:p>
    <w:p w14:paraId="3549C13E" w14:textId="60744FFC" w:rsidR="00B90CF1" w:rsidRPr="00D346A1" w:rsidRDefault="00B90CF1" w:rsidP="000664A0">
      <w:pPr>
        <w:rPr>
          <w:rFonts w:ascii="Arial MT" w:hAnsi="Arial MT"/>
          <w:b/>
          <w:bCs/>
          <w:highlight w:val="yellow"/>
        </w:rPr>
      </w:pPr>
      <w:r w:rsidRPr="00D346A1">
        <w:rPr>
          <w:rFonts w:ascii="Arial MT" w:hAnsi="Arial MT"/>
          <w:b/>
          <w:bCs/>
          <w:highlight w:val="yellow"/>
        </w:rPr>
        <w:lastRenderedPageBreak/>
        <w:t>A</w:t>
      </w:r>
      <w:r w:rsidR="002E783E" w:rsidRPr="00D346A1">
        <w:rPr>
          <w:rFonts w:ascii="Arial MT" w:hAnsi="Arial MT"/>
          <w:b/>
          <w:bCs/>
          <w:highlight w:val="yellow"/>
        </w:rPr>
        <w:t>CKNOWLED</w:t>
      </w:r>
      <w:r w:rsidR="00D346A1" w:rsidRPr="00D346A1">
        <w:rPr>
          <w:rFonts w:ascii="Arial MT" w:hAnsi="Arial MT"/>
          <w:b/>
          <w:bCs/>
          <w:highlight w:val="yellow"/>
        </w:rPr>
        <w:t>GEMENT</w:t>
      </w:r>
    </w:p>
    <w:p w14:paraId="49EABDB1" w14:textId="217256BA" w:rsidR="00EB5DEB" w:rsidRPr="00FD2458" w:rsidRDefault="00EB5DEB" w:rsidP="000664A0">
      <w:pPr>
        <w:rPr>
          <w:rFonts w:ascii="Arial MT" w:hAnsi="Arial MT"/>
          <w:sz w:val="20"/>
          <w:szCs w:val="20"/>
          <w:highlight w:val="yellow"/>
        </w:rPr>
      </w:pPr>
      <w:r>
        <w:rPr>
          <w:rFonts w:ascii="Arial MT" w:hAnsi="Arial MT"/>
          <w:sz w:val="20"/>
          <w:szCs w:val="20"/>
          <w:highlight w:val="yellow"/>
        </w:rPr>
        <w:t>The author grate</w:t>
      </w:r>
      <w:r w:rsidR="00893844">
        <w:rPr>
          <w:rFonts w:ascii="Arial MT" w:hAnsi="Arial MT"/>
          <w:sz w:val="20"/>
          <w:szCs w:val="20"/>
          <w:highlight w:val="yellow"/>
        </w:rPr>
        <w:t xml:space="preserve">fully acknowledges the supervision </w:t>
      </w:r>
      <w:r w:rsidR="003B1CDD">
        <w:rPr>
          <w:rFonts w:ascii="Arial MT" w:hAnsi="Arial MT"/>
          <w:sz w:val="20"/>
          <w:szCs w:val="20"/>
          <w:highlight w:val="yellow"/>
        </w:rPr>
        <w:t xml:space="preserve">and guidance of Dr. Kamal </w:t>
      </w:r>
      <w:proofErr w:type="spellStart"/>
      <w:r w:rsidR="003B1CDD">
        <w:rPr>
          <w:rFonts w:ascii="Arial MT" w:hAnsi="Arial MT"/>
          <w:sz w:val="20"/>
          <w:szCs w:val="20"/>
          <w:highlight w:val="yellow"/>
        </w:rPr>
        <w:t>Vatika</w:t>
      </w:r>
      <w:proofErr w:type="spellEnd"/>
      <w:r w:rsidR="003B1CDD">
        <w:rPr>
          <w:rFonts w:ascii="Arial MT" w:hAnsi="Arial MT"/>
          <w:sz w:val="20"/>
          <w:szCs w:val="20"/>
          <w:highlight w:val="yellow"/>
        </w:rPr>
        <w:t xml:space="preserve"> , Depa</w:t>
      </w:r>
      <w:r w:rsidR="00542053">
        <w:rPr>
          <w:rFonts w:ascii="Arial MT" w:hAnsi="Arial MT"/>
          <w:sz w:val="20"/>
          <w:szCs w:val="20"/>
          <w:highlight w:val="yellow"/>
        </w:rPr>
        <w:t>rtment of Biosciences , Chandigarh U</w:t>
      </w:r>
      <w:r w:rsidR="003D0A4B">
        <w:rPr>
          <w:rFonts w:ascii="Arial MT" w:hAnsi="Arial MT"/>
          <w:sz w:val="20"/>
          <w:szCs w:val="20"/>
          <w:highlight w:val="yellow"/>
        </w:rPr>
        <w:t>niversity ,India</w:t>
      </w:r>
    </w:p>
    <w:p w14:paraId="6B376B33" w14:textId="77777777" w:rsidR="00F53ACF" w:rsidRPr="00F53ACF" w:rsidRDefault="00F53ACF" w:rsidP="008D5C59">
      <w:pPr>
        <w:rPr>
          <w:rFonts w:ascii="Arial" w:hAnsi="Arial" w:cs="Arial"/>
        </w:rPr>
      </w:pPr>
    </w:p>
    <w:p w14:paraId="7C78C855" w14:textId="2FBCF0B6" w:rsidR="00C061C8" w:rsidRPr="005E012B" w:rsidRDefault="005E012B" w:rsidP="008D5C59">
      <w:pPr>
        <w:rPr>
          <w:rFonts w:ascii="Arial" w:hAnsi="Arial" w:cs="Arial"/>
          <w:b/>
          <w:bCs/>
        </w:rPr>
      </w:pPr>
      <w:r w:rsidRPr="005E012B">
        <w:rPr>
          <w:rFonts w:ascii="Arial" w:hAnsi="Arial" w:cs="Arial"/>
          <w:b/>
          <w:bCs/>
        </w:rPr>
        <w:t>REF</w:t>
      </w:r>
      <w:r w:rsidR="00547F1F">
        <w:rPr>
          <w:rFonts w:ascii="Arial" w:hAnsi="Arial" w:cs="Arial"/>
          <w:b/>
          <w:bCs/>
        </w:rPr>
        <w:t>E</w:t>
      </w:r>
      <w:r w:rsidRPr="005E012B">
        <w:rPr>
          <w:rFonts w:ascii="Arial" w:hAnsi="Arial" w:cs="Arial"/>
          <w:b/>
          <w:bCs/>
        </w:rPr>
        <w:t>RENCES</w:t>
      </w:r>
    </w:p>
    <w:p w14:paraId="58E1E5C1" w14:textId="77777777" w:rsidR="00A441E4" w:rsidRPr="00FD2458" w:rsidRDefault="35A44F40" w:rsidP="00A441E4">
      <w:pPr>
        <w:pStyle w:val="Bibliography"/>
        <w:rPr>
          <w:rFonts w:ascii="Arial MT" w:hAnsi="Arial MT"/>
          <w:sz w:val="20"/>
        </w:rPr>
      </w:pPr>
      <w:r w:rsidRPr="00FD2458">
        <w:rPr>
          <w:rFonts w:ascii="Arial MT" w:hAnsi="Arial MT" w:cs="Arial"/>
          <w:sz w:val="20"/>
          <w:szCs w:val="20"/>
        </w:rPr>
        <w:fldChar w:fldCharType="begin"/>
      </w:r>
      <w:r w:rsidR="00A870FA" w:rsidRPr="00FD2458">
        <w:rPr>
          <w:rFonts w:ascii="Arial MT" w:hAnsi="Arial MT" w:cs="Arial"/>
          <w:sz w:val="20"/>
          <w:szCs w:val="20"/>
        </w:rPr>
        <w:instrText xml:space="preserve"> ADDIN ZOTERO_BIBL {"uncited":[],"omitted":[],"custom":[]} CSL_BIBLIOGRAPHY </w:instrText>
      </w:r>
      <w:r w:rsidRPr="00FD2458">
        <w:rPr>
          <w:rFonts w:ascii="Arial MT" w:hAnsi="Arial MT" w:cs="Arial"/>
          <w:sz w:val="20"/>
          <w:szCs w:val="20"/>
        </w:rPr>
        <w:fldChar w:fldCharType="separate"/>
      </w:r>
      <w:r w:rsidR="00A441E4" w:rsidRPr="00FD2458">
        <w:rPr>
          <w:rFonts w:ascii="Arial MT" w:hAnsi="Arial MT"/>
          <w:sz w:val="20"/>
        </w:rPr>
        <w:t xml:space="preserve">Araujo, G. S., Silva, J. W. A. D., Cotas, J., &amp; Pereira, L. (2022). Fish Farming Techniques: Current Situation and Trends. </w:t>
      </w:r>
      <w:r w:rsidR="00A441E4" w:rsidRPr="00FD2458">
        <w:rPr>
          <w:rFonts w:ascii="Arial MT" w:hAnsi="Arial MT"/>
          <w:i/>
          <w:iCs/>
          <w:sz w:val="20"/>
        </w:rPr>
        <w:t>Journal of Marine Science and Engineering</w:t>
      </w:r>
      <w:r w:rsidR="00A441E4" w:rsidRPr="00FD2458">
        <w:rPr>
          <w:rFonts w:ascii="Arial MT" w:hAnsi="Arial MT"/>
          <w:sz w:val="20"/>
        </w:rPr>
        <w:t xml:space="preserve">, </w:t>
      </w:r>
      <w:r w:rsidR="00A441E4" w:rsidRPr="00FD2458">
        <w:rPr>
          <w:rFonts w:ascii="Arial MT" w:hAnsi="Arial MT"/>
          <w:i/>
          <w:iCs/>
          <w:sz w:val="20"/>
        </w:rPr>
        <w:t>10</w:t>
      </w:r>
      <w:r w:rsidR="00A441E4" w:rsidRPr="00FD2458">
        <w:rPr>
          <w:rFonts w:ascii="Arial MT" w:hAnsi="Arial MT"/>
          <w:sz w:val="20"/>
        </w:rPr>
        <w:t>(11), 1598. https://doi.org/10.3390/jmse10111598</w:t>
      </w:r>
    </w:p>
    <w:p w14:paraId="6D37FF1E" w14:textId="77777777" w:rsidR="00A441E4" w:rsidRPr="00FD2458" w:rsidRDefault="00A441E4" w:rsidP="00A441E4">
      <w:pPr>
        <w:pStyle w:val="Bibliography"/>
        <w:rPr>
          <w:rFonts w:ascii="Arial MT" w:hAnsi="Arial MT"/>
          <w:sz w:val="20"/>
        </w:rPr>
      </w:pPr>
      <w:r w:rsidRPr="00FD2458">
        <w:rPr>
          <w:rFonts w:ascii="Arial MT" w:hAnsi="Arial MT"/>
          <w:sz w:val="20"/>
        </w:rPr>
        <w:t xml:space="preserve">Assan, D., Huang, Y., Mustapha, U. F., Addah, M. N., Li, G., &amp; Chen, H. (2021a). Fish Feed Intake, Feeding Behavior, and the Physiological Response of Apelin to Fasting and Refeeding. </w:t>
      </w:r>
      <w:r w:rsidRPr="00FD2458">
        <w:rPr>
          <w:rFonts w:ascii="Arial MT" w:hAnsi="Arial MT"/>
          <w:i/>
          <w:iCs/>
          <w:sz w:val="20"/>
        </w:rPr>
        <w:t>Frontiers in Endocrinology</w:t>
      </w:r>
      <w:r w:rsidRPr="00FD2458">
        <w:rPr>
          <w:rFonts w:ascii="Arial MT" w:hAnsi="Arial MT"/>
          <w:sz w:val="20"/>
        </w:rPr>
        <w:t xml:space="preserve">, </w:t>
      </w:r>
      <w:r w:rsidRPr="00FD2458">
        <w:rPr>
          <w:rFonts w:ascii="Arial MT" w:hAnsi="Arial MT"/>
          <w:i/>
          <w:iCs/>
          <w:sz w:val="20"/>
        </w:rPr>
        <w:t>12</w:t>
      </w:r>
      <w:r w:rsidRPr="00FD2458">
        <w:rPr>
          <w:rFonts w:ascii="Arial MT" w:hAnsi="Arial MT"/>
          <w:sz w:val="20"/>
        </w:rPr>
        <w:t>, 798903. https://doi.org/10.3389/fendo.2021.798903</w:t>
      </w:r>
    </w:p>
    <w:p w14:paraId="18431238" w14:textId="77777777" w:rsidR="00A441E4" w:rsidRPr="00FD2458" w:rsidRDefault="00A441E4" w:rsidP="00A441E4">
      <w:pPr>
        <w:pStyle w:val="Bibliography"/>
        <w:rPr>
          <w:rFonts w:ascii="Arial MT" w:hAnsi="Arial MT"/>
          <w:sz w:val="20"/>
        </w:rPr>
      </w:pPr>
      <w:r w:rsidRPr="00FD2458">
        <w:rPr>
          <w:rFonts w:ascii="Arial MT" w:hAnsi="Arial MT"/>
          <w:sz w:val="20"/>
        </w:rPr>
        <w:t xml:space="preserve">Assan, D., Huang, Y., Mustapha, U. F., Addah, M. N., Li, G., &amp; Chen, H. (2021b). Fish Feed Intake, Feeding Behavior, and the Physiological Response of Apelin to Fasting and Refeeding. </w:t>
      </w:r>
      <w:r w:rsidRPr="00FD2458">
        <w:rPr>
          <w:rFonts w:ascii="Arial MT" w:hAnsi="Arial MT"/>
          <w:i/>
          <w:iCs/>
          <w:sz w:val="20"/>
        </w:rPr>
        <w:t>Frontiers in Endocrinology</w:t>
      </w:r>
      <w:r w:rsidRPr="00FD2458">
        <w:rPr>
          <w:rFonts w:ascii="Arial MT" w:hAnsi="Arial MT"/>
          <w:sz w:val="20"/>
        </w:rPr>
        <w:t xml:space="preserve">, </w:t>
      </w:r>
      <w:r w:rsidRPr="00FD2458">
        <w:rPr>
          <w:rFonts w:ascii="Arial MT" w:hAnsi="Arial MT"/>
          <w:i/>
          <w:iCs/>
          <w:sz w:val="20"/>
        </w:rPr>
        <w:t>12</w:t>
      </w:r>
      <w:r w:rsidRPr="00FD2458">
        <w:rPr>
          <w:rFonts w:ascii="Arial MT" w:hAnsi="Arial MT"/>
          <w:sz w:val="20"/>
        </w:rPr>
        <w:t>, 798903. https://doi.org/10.3389/fendo.2021.798903</w:t>
      </w:r>
    </w:p>
    <w:p w14:paraId="601EAC9C" w14:textId="77777777" w:rsidR="00A441E4" w:rsidRPr="00FD2458" w:rsidRDefault="00A441E4" w:rsidP="00A441E4">
      <w:pPr>
        <w:pStyle w:val="Bibliography"/>
        <w:rPr>
          <w:rFonts w:ascii="Arial MT" w:hAnsi="Arial MT"/>
          <w:sz w:val="20"/>
        </w:rPr>
      </w:pPr>
      <w:r w:rsidRPr="00FD2458">
        <w:rPr>
          <w:rFonts w:ascii="Arial MT" w:hAnsi="Arial MT"/>
          <w:sz w:val="20"/>
        </w:rPr>
        <w:t xml:space="preserve">Assan, D., Huang, Y., Mustapha, U. F., Addah, M. N., Li, G., &amp; Chen, H. (2021c). Fish Feed Intake, Feeding Behavior, and the Physiological Response of Apelin to Fasting and Refeeding. </w:t>
      </w:r>
      <w:r w:rsidRPr="00FD2458">
        <w:rPr>
          <w:rFonts w:ascii="Arial MT" w:hAnsi="Arial MT"/>
          <w:i/>
          <w:iCs/>
          <w:sz w:val="20"/>
        </w:rPr>
        <w:t>Frontiers in Endocrinology</w:t>
      </w:r>
      <w:r w:rsidRPr="00FD2458">
        <w:rPr>
          <w:rFonts w:ascii="Arial MT" w:hAnsi="Arial MT"/>
          <w:sz w:val="20"/>
        </w:rPr>
        <w:t xml:space="preserve">, </w:t>
      </w:r>
      <w:r w:rsidRPr="00FD2458">
        <w:rPr>
          <w:rFonts w:ascii="Arial MT" w:hAnsi="Arial MT"/>
          <w:i/>
          <w:iCs/>
          <w:sz w:val="20"/>
        </w:rPr>
        <w:t>12</w:t>
      </w:r>
      <w:r w:rsidRPr="00FD2458">
        <w:rPr>
          <w:rFonts w:ascii="Arial MT" w:hAnsi="Arial MT"/>
          <w:sz w:val="20"/>
        </w:rPr>
        <w:t>, 798903. https://doi.org/10.3389/fendo.2021.798903</w:t>
      </w:r>
    </w:p>
    <w:p w14:paraId="13D0B457" w14:textId="77777777" w:rsidR="00A441E4" w:rsidRPr="00FD2458" w:rsidRDefault="00A441E4" w:rsidP="00A441E4">
      <w:pPr>
        <w:pStyle w:val="Bibliography"/>
        <w:rPr>
          <w:rFonts w:ascii="Arial MT" w:hAnsi="Arial MT"/>
          <w:sz w:val="20"/>
        </w:rPr>
      </w:pPr>
      <w:r w:rsidRPr="00FD2458">
        <w:rPr>
          <w:rFonts w:ascii="Arial MT" w:hAnsi="Arial MT"/>
          <w:sz w:val="20"/>
        </w:rPr>
        <w:t xml:space="preserve">Bandyopadhyay, B. K. (2022). </w:t>
      </w:r>
      <w:r w:rsidRPr="00FD2458">
        <w:rPr>
          <w:rFonts w:ascii="Arial MT" w:hAnsi="Arial MT"/>
          <w:i/>
          <w:iCs/>
          <w:sz w:val="20"/>
        </w:rPr>
        <w:t>Freshwater Aquaculture: A Functional Approach (With Intricate Informations on Integration of Fish with other Crops, Diversifications of Suitable Alternatives of Indian Major Carp Culture Practices and Sewage-fed Aquaculture)</w:t>
      </w:r>
      <w:r w:rsidRPr="00FD2458">
        <w:rPr>
          <w:rFonts w:ascii="Arial MT" w:hAnsi="Arial MT"/>
          <w:sz w:val="20"/>
        </w:rPr>
        <w:t xml:space="preserve"> (1st ed.). CRC Press. https://doi.org/10.1201/9781003300335</w:t>
      </w:r>
    </w:p>
    <w:p w14:paraId="48A33503" w14:textId="77777777" w:rsidR="00A441E4" w:rsidRPr="00FD2458" w:rsidRDefault="00A441E4" w:rsidP="00A441E4">
      <w:pPr>
        <w:pStyle w:val="Bibliography"/>
        <w:rPr>
          <w:rFonts w:ascii="Arial MT" w:hAnsi="Arial MT"/>
          <w:sz w:val="20"/>
        </w:rPr>
      </w:pPr>
      <w:r w:rsidRPr="00FD2458">
        <w:rPr>
          <w:rFonts w:ascii="Arial MT" w:hAnsi="Arial MT"/>
          <w:sz w:val="20"/>
        </w:rPr>
        <w:t xml:space="preserve">Boyd, C. E., D’Abramo, L. R., Glencross, B. D., Huyben, D. C., Juarez, L. M., Lockwood, G. S., McNevin, A. A., Tacon, A. G. J., Teletchea, F., Tomasso, J. R., Tucker, C. S., &amp; Valenti, W. C. (2020). Achieving sustainable aquaculture: Historical and current perspectives and future needs and challenges. </w:t>
      </w:r>
      <w:r w:rsidRPr="00FD2458">
        <w:rPr>
          <w:rFonts w:ascii="Arial MT" w:hAnsi="Arial MT"/>
          <w:i/>
          <w:iCs/>
          <w:sz w:val="20"/>
        </w:rPr>
        <w:t>Journal of the World Aquaculture Society</w:t>
      </w:r>
      <w:r w:rsidRPr="00FD2458">
        <w:rPr>
          <w:rFonts w:ascii="Arial MT" w:hAnsi="Arial MT"/>
          <w:sz w:val="20"/>
        </w:rPr>
        <w:t xml:space="preserve">, </w:t>
      </w:r>
      <w:r w:rsidRPr="00FD2458">
        <w:rPr>
          <w:rFonts w:ascii="Arial MT" w:hAnsi="Arial MT"/>
          <w:i/>
          <w:iCs/>
          <w:sz w:val="20"/>
        </w:rPr>
        <w:t>51</w:t>
      </w:r>
      <w:r w:rsidRPr="00FD2458">
        <w:rPr>
          <w:rFonts w:ascii="Arial MT" w:hAnsi="Arial MT"/>
          <w:sz w:val="20"/>
        </w:rPr>
        <w:t>(3), 578–633. https://doi.org/10.1111/jwas.12714</w:t>
      </w:r>
    </w:p>
    <w:p w14:paraId="383591E7" w14:textId="77777777" w:rsidR="00A441E4" w:rsidRPr="00FD2458" w:rsidRDefault="00A441E4" w:rsidP="00A441E4">
      <w:pPr>
        <w:pStyle w:val="Bibliography"/>
        <w:rPr>
          <w:rFonts w:ascii="Arial MT" w:hAnsi="Arial MT"/>
          <w:sz w:val="20"/>
        </w:rPr>
      </w:pPr>
      <w:r w:rsidRPr="00FD2458">
        <w:rPr>
          <w:rFonts w:ascii="Arial MT" w:hAnsi="Arial MT"/>
          <w:sz w:val="20"/>
        </w:rPr>
        <w:t xml:space="preserve">Canosa, L. F., &amp; Bertucci, J. I. (2020). Nutrient regulation of somatic growth in teleost fish. The interaction between somatic growth, feeding and metabolism. </w:t>
      </w:r>
      <w:r w:rsidRPr="00FD2458">
        <w:rPr>
          <w:rFonts w:ascii="Arial MT" w:hAnsi="Arial MT"/>
          <w:i/>
          <w:iCs/>
          <w:sz w:val="20"/>
        </w:rPr>
        <w:t>Molecular and Cellular Endocrinology</w:t>
      </w:r>
      <w:r w:rsidRPr="00FD2458">
        <w:rPr>
          <w:rFonts w:ascii="Arial MT" w:hAnsi="Arial MT"/>
          <w:sz w:val="20"/>
        </w:rPr>
        <w:t xml:space="preserve">, </w:t>
      </w:r>
      <w:r w:rsidRPr="00FD2458">
        <w:rPr>
          <w:rFonts w:ascii="Arial MT" w:hAnsi="Arial MT"/>
          <w:i/>
          <w:iCs/>
          <w:sz w:val="20"/>
        </w:rPr>
        <w:t>518</w:t>
      </w:r>
      <w:r w:rsidRPr="00FD2458">
        <w:rPr>
          <w:rFonts w:ascii="Arial MT" w:hAnsi="Arial MT"/>
          <w:sz w:val="20"/>
        </w:rPr>
        <w:t>, 111029. https://doi.org/10.1016/j.mce.2020.111029</w:t>
      </w:r>
    </w:p>
    <w:p w14:paraId="7A2B0E46" w14:textId="77777777" w:rsidR="00A441E4" w:rsidRPr="00FD2458" w:rsidRDefault="00A441E4" w:rsidP="00A441E4">
      <w:pPr>
        <w:pStyle w:val="Bibliography"/>
        <w:rPr>
          <w:rFonts w:ascii="Arial MT" w:hAnsi="Arial MT"/>
          <w:sz w:val="20"/>
        </w:rPr>
      </w:pPr>
      <w:r w:rsidRPr="00FD2458">
        <w:rPr>
          <w:rFonts w:ascii="Arial MT" w:hAnsi="Arial MT"/>
          <w:sz w:val="20"/>
        </w:rPr>
        <w:lastRenderedPageBreak/>
        <w:t xml:space="preserve">Chen, L., Xu, J., Sun, X., &amp; Xu, P. (2022). Research advances and future perspectives of genomics and genetic improvement in allotetraploid common carp. </w:t>
      </w:r>
      <w:r w:rsidRPr="00FD2458">
        <w:rPr>
          <w:rFonts w:ascii="Arial MT" w:hAnsi="Arial MT"/>
          <w:i/>
          <w:iCs/>
          <w:sz w:val="20"/>
        </w:rPr>
        <w:t>Reviews in Aquaculture</w:t>
      </w:r>
      <w:r w:rsidRPr="00FD2458">
        <w:rPr>
          <w:rFonts w:ascii="Arial MT" w:hAnsi="Arial MT"/>
          <w:sz w:val="20"/>
        </w:rPr>
        <w:t xml:space="preserve">, </w:t>
      </w:r>
      <w:r w:rsidRPr="00FD2458">
        <w:rPr>
          <w:rFonts w:ascii="Arial MT" w:hAnsi="Arial MT"/>
          <w:i/>
          <w:iCs/>
          <w:sz w:val="20"/>
        </w:rPr>
        <w:t>14</w:t>
      </w:r>
      <w:r w:rsidRPr="00FD2458">
        <w:rPr>
          <w:rFonts w:ascii="Arial MT" w:hAnsi="Arial MT"/>
          <w:sz w:val="20"/>
        </w:rPr>
        <w:t>(2), 957–978. https://doi.org/10.1111/raq.12636</w:t>
      </w:r>
    </w:p>
    <w:p w14:paraId="60CF9EF2" w14:textId="77777777" w:rsidR="00A441E4" w:rsidRPr="00FD2458" w:rsidRDefault="00A441E4" w:rsidP="00A441E4">
      <w:pPr>
        <w:pStyle w:val="Bibliography"/>
        <w:rPr>
          <w:rFonts w:ascii="Arial MT" w:hAnsi="Arial MT"/>
          <w:sz w:val="20"/>
        </w:rPr>
      </w:pPr>
      <w:r w:rsidRPr="00FD2458">
        <w:rPr>
          <w:rFonts w:ascii="Arial MT" w:hAnsi="Arial MT"/>
          <w:sz w:val="20"/>
        </w:rPr>
        <w:t xml:space="preserve">Eglantina     Idrizaj, Rachele     Garella, Roberta     Squecco, &amp; Maria   Caterina   Baccari. (2019). Adipocytes-released Peptides Involved in the Control of Gastrointestinal Motility. </w:t>
      </w:r>
      <w:r w:rsidRPr="00FD2458">
        <w:rPr>
          <w:rFonts w:ascii="Arial MT" w:hAnsi="Arial MT"/>
          <w:i/>
          <w:iCs/>
          <w:sz w:val="20"/>
        </w:rPr>
        <w:t>Current Protein &amp; Peptide Science</w:t>
      </w:r>
      <w:r w:rsidRPr="00FD2458">
        <w:rPr>
          <w:rFonts w:ascii="Arial MT" w:hAnsi="Arial MT"/>
          <w:sz w:val="20"/>
        </w:rPr>
        <w:t xml:space="preserve">, </w:t>
      </w:r>
      <w:r w:rsidRPr="00FD2458">
        <w:rPr>
          <w:rFonts w:ascii="Arial MT" w:hAnsi="Arial MT"/>
          <w:i/>
          <w:iCs/>
          <w:sz w:val="20"/>
        </w:rPr>
        <w:t>20</w:t>
      </w:r>
      <w:r w:rsidRPr="00FD2458">
        <w:rPr>
          <w:rFonts w:ascii="Arial MT" w:hAnsi="Arial MT"/>
          <w:sz w:val="20"/>
        </w:rPr>
        <w:t>(6), 614–629. https://doi.org/10.2174/1389203720666190121115356</w:t>
      </w:r>
    </w:p>
    <w:p w14:paraId="18118C26" w14:textId="77777777" w:rsidR="00A441E4" w:rsidRPr="00FD2458" w:rsidRDefault="00A441E4" w:rsidP="00A441E4">
      <w:pPr>
        <w:pStyle w:val="Bibliography"/>
        <w:rPr>
          <w:rFonts w:ascii="Arial MT" w:hAnsi="Arial MT"/>
          <w:sz w:val="20"/>
        </w:rPr>
      </w:pPr>
      <w:r w:rsidRPr="00FD2458">
        <w:rPr>
          <w:rFonts w:ascii="Arial MT" w:hAnsi="Arial MT"/>
          <w:sz w:val="20"/>
        </w:rPr>
        <w:t xml:space="preserve">Estienne, A., Bongrani, A., Reverchon, M., Ramé, C., Ducluzeau, P.-H., Froment, P., &amp; Dupont, J. (2019). Involvement of Novel Adipokines, Chemerin, Visfatin, Resistin and Apelin in Reproductive Functions in Normal and Pathological Conditions in Humans and Animal Models. </w:t>
      </w:r>
      <w:r w:rsidRPr="00FD2458">
        <w:rPr>
          <w:rFonts w:ascii="Arial MT" w:hAnsi="Arial MT"/>
          <w:i/>
          <w:iCs/>
          <w:sz w:val="20"/>
        </w:rPr>
        <w:t>International Journal of Molecular Sciences</w:t>
      </w:r>
      <w:r w:rsidRPr="00FD2458">
        <w:rPr>
          <w:rFonts w:ascii="Arial MT" w:hAnsi="Arial MT"/>
          <w:sz w:val="20"/>
        </w:rPr>
        <w:t xml:space="preserve">, </w:t>
      </w:r>
      <w:r w:rsidRPr="00FD2458">
        <w:rPr>
          <w:rFonts w:ascii="Arial MT" w:hAnsi="Arial MT"/>
          <w:i/>
          <w:iCs/>
          <w:sz w:val="20"/>
        </w:rPr>
        <w:t>20</w:t>
      </w:r>
      <w:r w:rsidRPr="00FD2458">
        <w:rPr>
          <w:rFonts w:ascii="Arial MT" w:hAnsi="Arial MT"/>
          <w:sz w:val="20"/>
        </w:rPr>
        <w:t>(18). https://doi.org/10.3390/ijms20184431</w:t>
      </w:r>
    </w:p>
    <w:p w14:paraId="743A464C" w14:textId="77777777" w:rsidR="00A441E4" w:rsidRPr="00FD2458" w:rsidRDefault="00A441E4" w:rsidP="00A441E4">
      <w:pPr>
        <w:pStyle w:val="Bibliography"/>
        <w:rPr>
          <w:rFonts w:ascii="Arial MT" w:hAnsi="Arial MT"/>
          <w:sz w:val="20"/>
        </w:rPr>
      </w:pPr>
      <w:r w:rsidRPr="00FD2458">
        <w:rPr>
          <w:rFonts w:ascii="Arial MT" w:hAnsi="Arial MT"/>
          <w:sz w:val="20"/>
        </w:rPr>
        <w:t xml:space="preserve">Glencross, B. D. (2020). A feed is </w:t>
      </w:r>
      <w:r w:rsidRPr="00FD2458">
        <w:rPr>
          <w:rFonts w:ascii="Arial MT" w:hAnsi="Arial MT"/>
          <w:i/>
          <w:iCs/>
          <w:sz w:val="20"/>
        </w:rPr>
        <w:t>still</w:t>
      </w:r>
      <w:r w:rsidRPr="00FD2458">
        <w:rPr>
          <w:rFonts w:ascii="Arial MT" w:hAnsi="Arial MT"/>
          <w:sz w:val="20"/>
        </w:rPr>
        <w:t xml:space="preserve"> only as good as its ingredients: An update on the nutritional research strategies for the optimal evaluation of ingredients for aquaculture feeds. </w:t>
      </w:r>
      <w:r w:rsidRPr="00FD2458">
        <w:rPr>
          <w:rFonts w:ascii="Arial MT" w:hAnsi="Arial MT"/>
          <w:i/>
          <w:iCs/>
          <w:sz w:val="20"/>
        </w:rPr>
        <w:t>Aquaculture Nutrition</w:t>
      </w:r>
      <w:r w:rsidRPr="00FD2458">
        <w:rPr>
          <w:rFonts w:ascii="Arial MT" w:hAnsi="Arial MT"/>
          <w:sz w:val="20"/>
        </w:rPr>
        <w:t xml:space="preserve">, </w:t>
      </w:r>
      <w:r w:rsidRPr="00FD2458">
        <w:rPr>
          <w:rFonts w:ascii="Arial MT" w:hAnsi="Arial MT"/>
          <w:i/>
          <w:iCs/>
          <w:sz w:val="20"/>
        </w:rPr>
        <w:t>26</w:t>
      </w:r>
      <w:r w:rsidRPr="00FD2458">
        <w:rPr>
          <w:rFonts w:ascii="Arial MT" w:hAnsi="Arial MT"/>
          <w:sz w:val="20"/>
        </w:rPr>
        <w:t>(6), 1871–1883. https://doi.org/10.1111/anu.13138</w:t>
      </w:r>
    </w:p>
    <w:p w14:paraId="7AA7D029" w14:textId="77777777" w:rsidR="00A441E4" w:rsidRPr="00FD2458" w:rsidRDefault="00A441E4" w:rsidP="00A441E4">
      <w:pPr>
        <w:pStyle w:val="Bibliography"/>
        <w:rPr>
          <w:rFonts w:ascii="Arial MT" w:hAnsi="Arial MT"/>
          <w:sz w:val="20"/>
        </w:rPr>
      </w:pPr>
      <w:r w:rsidRPr="00FD2458">
        <w:rPr>
          <w:rFonts w:ascii="Arial MT" w:hAnsi="Arial MT"/>
          <w:sz w:val="20"/>
        </w:rPr>
        <w:t xml:space="preserve">Gorissen, M., &amp; Flik, G. (2016). 3—The Endocrinology of the Stress Response in Fish: An Adaptation-Physiological View. In C. B. Schreck, L. Tort, A. P. Farrell, &amp; C. J. Brauner (Eds.), </w:t>
      </w:r>
      <w:r w:rsidRPr="00FD2458">
        <w:rPr>
          <w:rFonts w:ascii="Arial MT" w:hAnsi="Arial MT"/>
          <w:i/>
          <w:iCs/>
          <w:sz w:val="20"/>
        </w:rPr>
        <w:t>Biology of Stress in Fish</w:t>
      </w:r>
      <w:r w:rsidRPr="00FD2458">
        <w:rPr>
          <w:rFonts w:ascii="Arial MT" w:hAnsi="Arial MT"/>
          <w:sz w:val="20"/>
        </w:rPr>
        <w:t xml:space="preserve"> (Vol. 35, pp. 75–111). Academic Press. https://doi.org/10.1016/B978-0-12-802728-8.00003-5</w:t>
      </w:r>
    </w:p>
    <w:p w14:paraId="12E9AD28" w14:textId="77777777" w:rsidR="00A441E4" w:rsidRPr="00FD2458" w:rsidRDefault="00A441E4" w:rsidP="00A441E4">
      <w:pPr>
        <w:pStyle w:val="Bibliography"/>
        <w:rPr>
          <w:rFonts w:ascii="Arial MT" w:hAnsi="Arial MT"/>
          <w:sz w:val="20"/>
        </w:rPr>
      </w:pPr>
      <w:r w:rsidRPr="00FD2458">
        <w:rPr>
          <w:rFonts w:ascii="Arial MT" w:hAnsi="Arial MT"/>
          <w:sz w:val="20"/>
        </w:rPr>
        <w:t xml:space="preserve">Gupta, A., Gupta, S. K., Priyam, M., Siddik, M. A. B., Kumar, N., Mishra, P. K., Gupta, K. K., Sarkar, B., Sharma, T. R., &amp; Pattanayak, A. (2021). Immunomodulation by dietary supplements: A preventive health strategy for sustainable aquaculture of tropical freshwater fish, Labeo rohita (Hamilton, 1822). </w:t>
      </w:r>
      <w:r w:rsidRPr="00FD2458">
        <w:rPr>
          <w:rFonts w:ascii="Arial MT" w:hAnsi="Arial MT"/>
          <w:i/>
          <w:iCs/>
          <w:sz w:val="20"/>
        </w:rPr>
        <w:t>Reviews in Aquaculture</w:t>
      </w:r>
      <w:r w:rsidRPr="00FD2458">
        <w:rPr>
          <w:rFonts w:ascii="Arial MT" w:hAnsi="Arial MT"/>
          <w:sz w:val="20"/>
        </w:rPr>
        <w:t xml:space="preserve">, </w:t>
      </w:r>
      <w:r w:rsidRPr="00FD2458">
        <w:rPr>
          <w:rFonts w:ascii="Arial MT" w:hAnsi="Arial MT"/>
          <w:i/>
          <w:iCs/>
          <w:sz w:val="20"/>
        </w:rPr>
        <w:t>13</w:t>
      </w:r>
      <w:r w:rsidRPr="00FD2458">
        <w:rPr>
          <w:rFonts w:ascii="Arial MT" w:hAnsi="Arial MT"/>
          <w:sz w:val="20"/>
        </w:rPr>
        <w:t>(4), 2364–2394. https://doi.org/10.1111/raq.12581</w:t>
      </w:r>
    </w:p>
    <w:p w14:paraId="29A49F8A" w14:textId="77777777" w:rsidR="00A441E4" w:rsidRPr="00FD2458" w:rsidRDefault="00A441E4" w:rsidP="00A441E4">
      <w:pPr>
        <w:pStyle w:val="Bibliography"/>
        <w:rPr>
          <w:rFonts w:ascii="Arial MT" w:hAnsi="Arial MT"/>
          <w:sz w:val="20"/>
        </w:rPr>
      </w:pPr>
      <w:r w:rsidRPr="00FD2458">
        <w:rPr>
          <w:rFonts w:ascii="Arial MT" w:hAnsi="Arial MT"/>
          <w:sz w:val="20"/>
        </w:rPr>
        <w:t xml:space="preserve">Hu, G., Wang, Z., Zhang, R., Sun, W., &amp; Chen, X. (2021). The Role of Apelin/Apelin Receptor in Energy Metabolism and Water Homeostasis: A Comprehensive Narrative Review. </w:t>
      </w:r>
      <w:r w:rsidRPr="00FD2458">
        <w:rPr>
          <w:rFonts w:ascii="Arial MT" w:hAnsi="Arial MT"/>
          <w:i/>
          <w:iCs/>
          <w:sz w:val="20"/>
        </w:rPr>
        <w:t>Frontiers in Physiology</w:t>
      </w:r>
      <w:r w:rsidRPr="00FD2458">
        <w:rPr>
          <w:rFonts w:ascii="Arial MT" w:hAnsi="Arial MT"/>
          <w:sz w:val="20"/>
        </w:rPr>
        <w:t xml:space="preserve">, </w:t>
      </w:r>
      <w:r w:rsidRPr="00FD2458">
        <w:rPr>
          <w:rFonts w:ascii="Arial MT" w:hAnsi="Arial MT"/>
          <w:i/>
          <w:iCs/>
          <w:sz w:val="20"/>
        </w:rPr>
        <w:t>12</w:t>
      </w:r>
      <w:r w:rsidRPr="00FD2458">
        <w:rPr>
          <w:rFonts w:ascii="Arial MT" w:hAnsi="Arial MT"/>
          <w:sz w:val="20"/>
        </w:rPr>
        <w:t>, 632886. https://doi.org/10.3389/fphys.2021.632886</w:t>
      </w:r>
    </w:p>
    <w:p w14:paraId="2B8939F7" w14:textId="77777777" w:rsidR="00A441E4" w:rsidRPr="00FD2458" w:rsidRDefault="00A441E4" w:rsidP="00A441E4">
      <w:pPr>
        <w:pStyle w:val="Bibliography"/>
        <w:rPr>
          <w:rFonts w:ascii="Arial MT" w:hAnsi="Arial MT"/>
          <w:sz w:val="20"/>
        </w:rPr>
      </w:pPr>
      <w:r w:rsidRPr="00FD2458">
        <w:rPr>
          <w:rFonts w:ascii="Arial MT" w:hAnsi="Arial MT"/>
          <w:sz w:val="20"/>
        </w:rPr>
        <w:t xml:space="preserve">Janssen, P., Vanden Berghe, P., Verschueren, S., Lehmann, A., Depoortere, I., &amp; Tack, J. (2011). Review article: The role of gastric motility in the control of food intake: Review: regulation of </w:t>
      </w:r>
      <w:r w:rsidRPr="00FD2458">
        <w:rPr>
          <w:rFonts w:ascii="Arial MT" w:hAnsi="Arial MT"/>
          <w:sz w:val="20"/>
        </w:rPr>
        <w:lastRenderedPageBreak/>
        <w:t xml:space="preserve">food intake by gastric motility. </w:t>
      </w:r>
      <w:r w:rsidRPr="00FD2458">
        <w:rPr>
          <w:rFonts w:ascii="Arial MT" w:hAnsi="Arial MT"/>
          <w:i/>
          <w:iCs/>
          <w:sz w:val="20"/>
        </w:rPr>
        <w:t>Alimentary Pharmacology &amp; Therapeutics</w:t>
      </w:r>
      <w:r w:rsidRPr="00FD2458">
        <w:rPr>
          <w:rFonts w:ascii="Arial MT" w:hAnsi="Arial MT"/>
          <w:sz w:val="20"/>
        </w:rPr>
        <w:t xml:space="preserve">, </w:t>
      </w:r>
      <w:r w:rsidRPr="00FD2458">
        <w:rPr>
          <w:rFonts w:ascii="Arial MT" w:hAnsi="Arial MT"/>
          <w:i/>
          <w:iCs/>
          <w:sz w:val="20"/>
        </w:rPr>
        <w:t>33</w:t>
      </w:r>
      <w:r w:rsidRPr="00FD2458">
        <w:rPr>
          <w:rFonts w:ascii="Arial MT" w:hAnsi="Arial MT"/>
          <w:sz w:val="20"/>
        </w:rPr>
        <w:t>(8), 880–894. https://doi.org/10.1111/j.1365-2036.2011.04609.x</w:t>
      </w:r>
    </w:p>
    <w:p w14:paraId="4A81817C" w14:textId="77777777" w:rsidR="00A441E4" w:rsidRPr="00FD2458" w:rsidRDefault="00A441E4" w:rsidP="00A441E4">
      <w:pPr>
        <w:pStyle w:val="Bibliography"/>
        <w:rPr>
          <w:rFonts w:ascii="Arial MT" w:hAnsi="Arial MT"/>
          <w:sz w:val="20"/>
        </w:rPr>
      </w:pPr>
      <w:r w:rsidRPr="00FD2458">
        <w:rPr>
          <w:rFonts w:ascii="Arial MT" w:hAnsi="Arial MT"/>
          <w:sz w:val="20"/>
        </w:rPr>
        <w:t xml:space="preserve">Kumar, M. S. (2019). Peptides and Peptidomimetics as Potential Antiobesity Agents: Overview of Current Status. </w:t>
      </w:r>
      <w:r w:rsidRPr="00FD2458">
        <w:rPr>
          <w:rFonts w:ascii="Arial MT" w:hAnsi="Arial MT"/>
          <w:i/>
          <w:iCs/>
          <w:sz w:val="20"/>
        </w:rPr>
        <w:t>Frontiers in Nutrition</w:t>
      </w:r>
      <w:r w:rsidRPr="00FD2458">
        <w:rPr>
          <w:rFonts w:ascii="Arial MT" w:hAnsi="Arial MT"/>
          <w:sz w:val="20"/>
        </w:rPr>
        <w:t xml:space="preserve">, </w:t>
      </w:r>
      <w:r w:rsidRPr="00FD2458">
        <w:rPr>
          <w:rFonts w:ascii="Arial MT" w:hAnsi="Arial MT"/>
          <w:i/>
          <w:iCs/>
          <w:sz w:val="20"/>
        </w:rPr>
        <w:t>6</w:t>
      </w:r>
      <w:r w:rsidRPr="00FD2458">
        <w:rPr>
          <w:rFonts w:ascii="Arial MT" w:hAnsi="Arial MT"/>
          <w:sz w:val="20"/>
        </w:rPr>
        <w:t>, 11. https://doi.org/10.3389/fnut.2019.00011</w:t>
      </w:r>
    </w:p>
    <w:p w14:paraId="65515A32" w14:textId="77777777" w:rsidR="00A441E4" w:rsidRPr="00FD2458" w:rsidRDefault="00A441E4" w:rsidP="00A441E4">
      <w:pPr>
        <w:pStyle w:val="Bibliography"/>
        <w:rPr>
          <w:rFonts w:ascii="Arial MT" w:hAnsi="Arial MT"/>
          <w:sz w:val="20"/>
        </w:rPr>
      </w:pPr>
      <w:r w:rsidRPr="00FD2458">
        <w:rPr>
          <w:rFonts w:ascii="Arial MT" w:hAnsi="Arial MT"/>
          <w:sz w:val="20"/>
        </w:rPr>
        <w:t xml:space="preserve">Kumar, S., Sahu, N. P., Ranjan, A., Gupta, S., &amp; Deo, A. D. (2020). Physio-metabolic and haematological changes of Labeo rohita fed with graded level of de-oiled rice bran-based diet. </w:t>
      </w:r>
      <w:r w:rsidRPr="00FD2458">
        <w:rPr>
          <w:rFonts w:ascii="Arial MT" w:hAnsi="Arial MT"/>
          <w:i/>
          <w:iCs/>
          <w:sz w:val="20"/>
        </w:rPr>
        <w:t>Fish Physiology and Biochemistry</w:t>
      </w:r>
      <w:r w:rsidRPr="00FD2458">
        <w:rPr>
          <w:rFonts w:ascii="Arial MT" w:hAnsi="Arial MT"/>
          <w:sz w:val="20"/>
        </w:rPr>
        <w:t xml:space="preserve">, </w:t>
      </w:r>
      <w:r w:rsidRPr="00FD2458">
        <w:rPr>
          <w:rFonts w:ascii="Arial MT" w:hAnsi="Arial MT"/>
          <w:i/>
          <w:iCs/>
          <w:sz w:val="20"/>
        </w:rPr>
        <w:t>46</w:t>
      </w:r>
      <w:r w:rsidRPr="00FD2458">
        <w:rPr>
          <w:rFonts w:ascii="Arial MT" w:hAnsi="Arial MT"/>
          <w:sz w:val="20"/>
        </w:rPr>
        <w:t>(1), 265–275. https://doi.org/10.1007/s10695-019-00714-6</w:t>
      </w:r>
    </w:p>
    <w:p w14:paraId="7CFE1C6F" w14:textId="77777777" w:rsidR="00A441E4" w:rsidRPr="00FD2458" w:rsidRDefault="00A441E4" w:rsidP="00A441E4">
      <w:pPr>
        <w:pStyle w:val="Bibliography"/>
        <w:rPr>
          <w:rFonts w:ascii="Arial MT" w:hAnsi="Arial MT"/>
          <w:sz w:val="20"/>
        </w:rPr>
      </w:pPr>
      <w:r w:rsidRPr="00FD2458">
        <w:rPr>
          <w:rFonts w:ascii="Arial MT" w:hAnsi="Arial MT"/>
          <w:sz w:val="20"/>
        </w:rPr>
        <w:t xml:space="preserve">Li, A., Zhao, Q., Chen, L., &amp; Li, Z. (2023). Apelin/APJ system: An emerging therapeutic target for neurological diseases. </w:t>
      </w:r>
      <w:r w:rsidRPr="00FD2458">
        <w:rPr>
          <w:rFonts w:ascii="Arial MT" w:hAnsi="Arial MT"/>
          <w:i/>
          <w:iCs/>
          <w:sz w:val="20"/>
        </w:rPr>
        <w:t>Molecular Biology Reports</w:t>
      </w:r>
      <w:r w:rsidRPr="00FD2458">
        <w:rPr>
          <w:rFonts w:ascii="Arial MT" w:hAnsi="Arial MT"/>
          <w:sz w:val="20"/>
        </w:rPr>
        <w:t xml:space="preserve">, </w:t>
      </w:r>
      <w:r w:rsidRPr="00FD2458">
        <w:rPr>
          <w:rFonts w:ascii="Arial MT" w:hAnsi="Arial MT"/>
          <w:i/>
          <w:iCs/>
          <w:sz w:val="20"/>
        </w:rPr>
        <w:t>50</w:t>
      </w:r>
      <w:r w:rsidRPr="00FD2458">
        <w:rPr>
          <w:rFonts w:ascii="Arial MT" w:hAnsi="Arial MT"/>
          <w:sz w:val="20"/>
        </w:rPr>
        <w:t>(2), 1639–1653. https://doi.org/10.1007/s11033-022-08075-9</w:t>
      </w:r>
    </w:p>
    <w:p w14:paraId="3B95BA39" w14:textId="77777777" w:rsidR="00A441E4" w:rsidRPr="00FD2458" w:rsidRDefault="00A441E4" w:rsidP="00A441E4">
      <w:pPr>
        <w:pStyle w:val="Bibliography"/>
        <w:rPr>
          <w:rFonts w:ascii="Arial MT" w:hAnsi="Arial MT"/>
          <w:sz w:val="20"/>
        </w:rPr>
      </w:pPr>
      <w:r w:rsidRPr="00FD2458">
        <w:rPr>
          <w:rFonts w:ascii="Arial MT" w:hAnsi="Arial MT"/>
          <w:sz w:val="20"/>
        </w:rPr>
        <w:t xml:space="preserve">Little, D. C., Young, J. A., Zhang, W., Newton, R. W., Mamun, A. A., &amp; Murray, F. J. (2018). Sustainable intensification of aquaculture value chains between Asia and Europe: A framework for understanding impacts and challenges. </w:t>
      </w:r>
      <w:r w:rsidRPr="00FD2458">
        <w:rPr>
          <w:rFonts w:ascii="Arial MT" w:hAnsi="Arial MT"/>
          <w:i/>
          <w:iCs/>
          <w:sz w:val="20"/>
        </w:rPr>
        <w:t>Aquaculture</w:t>
      </w:r>
      <w:r w:rsidRPr="00FD2458">
        <w:rPr>
          <w:rFonts w:ascii="Arial MT" w:hAnsi="Arial MT"/>
          <w:sz w:val="20"/>
        </w:rPr>
        <w:t xml:space="preserve">, </w:t>
      </w:r>
      <w:r w:rsidRPr="00FD2458">
        <w:rPr>
          <w:rFonts w:ascii="Arial MT" w:hAnsi="Arial MT"/>
          <w:i/>
          <w:iCs/>
          <w:sz w:val="20"/>
        </w:rPr>
        <w:t>493</w:t>
      </w:r>
      <w:r w:rsidRPr="00FD2458">
        <w:rPr>
          <w:rFonts w:ascii="Arial MT" w:hAnsi="Arial MT"/>
          <w:sz w:val="20"/>
        </w:rPr>
        <w:t>, 338–354. https://doi.org/10.1016/j.aquaculture.2017.12.033</w:t>
      </w:r>
    </w:p>
    <w:p w14:paraId="7A15E5C2" w14:textId="77777777" w:rsidR="00A441E4" w:rsidRPr="00FD2458" w:rsidRDefault="00A441E4" w:rsidP="00A441E4">
      <w:pPr>
        <w:pStyle w:val="Bibliography"/>
        <w:rPr>
          <w:rFonts w:ascii="Arial MT" w:hAnsi="Arial MT"/>
          <w:sz w:val="20"/>
        </w:rPr>
      </w:pPr>
      <w:r w:rsidRPr="00FD2458">
        <w:rPr>
          <w:rFonts w:ascii="Arial MT" w:hAnsi="Arial MT"/>
          <w:sz w:val="20"/>
        </w:rPr>
        <w:t xml:space="preserve">Liu, Y., Wang, X., Li, G., Chen, S., Jia, H., Dai, J., &amp; He, D. (2024). Investigating the Impact of Fasting and Refeeding on Blood Biochemical Indicators and Transcriptional Profiles in the Hypothalamus and Subcutaneous Adipose Tissue in Geese. </w:t>
      </w:r>
      <w:r w:rsidRPr="00FD2458">
        <w:rPr>
          <w:rFonts w:ascii="Arial MT" w:hAnsi="Arial MT"/>
          <w:i/>
          <w:iCs/>
          <w:sz w:val="20"/>
        </w:rPr>
        <w:t>Animals</w:t>
      </w:r>
      <w:r w:rsidRPr="00FD2458">
        <w:rPr>
          <w:rFonts w:ascii="Arial MT" w:hAnsi="Arial MT"/>
          <w:sz w:val="20"/>
        </w:rPr>
        <w:t xml:space="preserve">, </w:t>
      </w:r>
      <w:r w:rsidRPr="00FD2458">
        <w:rPr>
          <w:rFonts w:ascii="Arial MT" w:hAnsi="Arial MT"/>
          <w:i/>
          <w:iCs/>
          <w:sz w:val="20"/>
        </w:rPr>
        <w:t>14</w:t>
      </w:r>
      <w:r w:rsidRPr="00FD2458">
        <w:rPr>
          <w:rFonts w:ascii="Arial MT" w:hAnsi="Arial MT"/>
          <w:sz w:val="20"/>
        </w:rPr>
        <w:t>(18), 2746. https://doi.org/10.3390/ani14182746</w:t>
      </w:r>
    </w:p>
    <w:p w14:paraId="351C4780" w14:textId="77777777" w:rsidR="00A441E4" w:rsidRPr="00FD2458" w:rsidRDefault="00A441E4" w:rsidP="00A441E4">
      <w:pPr>
        <w:pStyle w:val="Bibliography"/>
        <w:rPr>
          <w:rFonts w:ascii="Arial MT" w:hAnsi="Arial MT"/>
          <w:sz w:val="20"/>
        </w:rPr>
      </w:pPr>
      <w:r w:rsidRPr="00FD2458">
        <w:rPr>
          <w:rFonts w:ascii="Arial MT" w:hAnsi="Arial MT"/>
          <w:sz w:val="20"/>
        </w:rPr>
        <w:t xml:space="preserve">Ma, Y., Yue, Y., Ma, Y., Zhang, Q., Zhou, Q., Song, Y., Shen, Y., Li, X., Ma, X., Li, C., Hanson, M. A., Han, G. W., Sickmier, E. A., Swaminath, G., Zhao, S., Stevens, R. C., Hu, L. A., Zhong, W., Zhang, M., &amp; Xu, F. (2017). Structural Basis for Apelin Control of the Human Apelin Receptor. </w:t>
      </w:r>
      <w:r w:rsidRPr="00FD2458">
        <w:rPr>
          <w:rFonts w:ascii="Arial MT" w:hAnsi="Arial MT"/>
          <w:i/>
          <w:iCs/>
          <w:sz w:val="20"/>
        </w:rPr>
        <w:t>Structure</w:t>
      </w:r>
      <w:r w:rsidRPr="00FD2458">
        <w:rPr>
          <w:rFonts w:ascii="Arial MT" w:hAnsi="Arial MT"/>
          <w:sz w:val="20"/>
        </w:rPr>
        <w:t xml:space="preserve">, </w:t>
      </w:r>
      <w:r w:rsidRPr="00FD2458">
        <w:rPr>
          <w:rFonts w:ascii="Arial MT" w:hAnsi="Arial MT"/>
          <w:i/>
          <w:iCs/>
          <w:sz w:val="20"/>
        </w:rPr>
        <w:t>25</w:t>
      </w:r>
      <w:r w:rsidRPr="00FD2458">
        <w:rPr>
          <w:rFonts w:ascii="Arial MT" w:hAnsi="Arial MT"/>
          <w:sz w:val="20"/>
        </w:rPr>
        <w:t>(6), 858-866.e4. https://doi.org/10.1016/j.str.2017.04.008</w:t>
      </w:r>
    </w:p>
    <w:p w14:paraId="18EFD571" w14:textId="77777777" w:rsidR="00A441E4" w:rsidRPr="00FD2458" w:rsidRDefault="00A441E4" w:rsidP="00A441E4">
      <w:pPr>
        <w:pStyle w:val="Bibliography"/>
        <w:rPr>
          <w:rFonts w:ascii="Arial MT" w:hAnsi="Arial MT"/>
          <w:sz w:val="20"/>
        </w:rPr>
      </w:pPr>
      <w:r w:rsidRPr="00FD2458">
        <w:rPr>
          <w:rFonts w:ascii="Arial MT" w:hAnsi="Arial MT"/>
          <w:sz w:val="20"/>
        </w:rPr>
        <w:t>Marsault, E., Llorens</w:t>
      </w:r>
      <w:r w:rsidRPr="00FD2458">
        <w:rPr>
          <w:rFonts w:ascii="Cambria Math" w:hAnsi="Cambria Math" w:cs="Cambria Math"/>
          <w:sz w:val="20"/>
        </w:rPr>
        <w:t>‐</w:t>
      </w:r>
      <w:r w:rsidRPr="00FD2458">
        <w:rPr>
          <w:rFonts w:ascii="Arial MT" w:hAnsi="Arial MT"/>
          <w:sz w:val="20"/>
        </w:rPr>
        <w:t>Cortes, C., Iturrioz, X., Chun, H. J., Lesur, O., Oudit, G. Y., &amp; Auger</w:t>
      </w:r>
      <w:r w:rsidRPr="00FD2458">
        <w:rPr>
          <w:rFonts w:ascii="Cambria Math" w:hAnsi="Cambria Math" w:cs="Cambria Math"/>
          <w:sz w:val="20"/>
        </w:rPr>
        <w:t>‐</w:t>
      </w:r>
      <w:r w:rsidRPr="00FD2458">
        <w:rPr>
          <w:rFonts w:ascii="Arial MT" w:hAnsi="Arial MT"/>
          <w:sz w:val="20"/>
        </w:rPr>
        <w:t xml:space="preserve">Messier, M. (2019). The apelinergic system: A perspective on challenges and opportunities in cardiovascular and metabolic disorders. </w:t>
      </w:r>
      <w:r w:rsidRPr="00FD2458">
        <w:rPr>
          <w:rFonts w:ascii="Arial MT" w:hAnsi="Arial MT"/>
          <w:i/>
          <w:iCs/>
          <w:sz w:val="20"/>
        </w:rPr>
        <w:t>Annals of the New York Academy of Sciences</w:t>
      </w:r>
      <w:r w:rsidRPr="00FD2458">
        <w:rPr>
          <w:rFonts w:ascii="Arial MT" w:hAnsi="Arial MT"/>
          <w:sz w:val="20"/>
        </w:rPr>
        <w:t xml:space="preserve">, </w:t>
      </w:r>
      <w:r w:rsidRPr="00FD2458">
        <w:rPr>
          <w:rFonts w:ascii="Arial MT" w:hAnsi="Arial MT"/>
          <w:i/>
          <w:iCs/>
          <w:sz w:val="20"/>
        </w:rPr>
        <w:t>1455</w:t>
      </w:r>
      <w:r w:rsidRPr="00FD2458">
        <w:rPr>
          <w:rFonts w:ascii="Arial MT" w:hAnsi="Arial MT"/>
          <w:sz w:val="20"/>
        </w:rPr>
        <w:t>(1), 12–33. https://doi.org/10.1111/nyas.14123</w:t>
      </w:r>
    </w:p>
    <w:p w14:paraId="43DBFEA8" w14:textId="77777777" w:rsidR="00A441E4" w:rsidRPr="00FD2458" w:rsidRDefault="00A441E4" w:rsidP="00A441E4">
      <w:pPr>
        <w:pStyle w:val="Bibliography"/>
        <w:rPr>
          <w:rFonts w:ascii="Arial MT" w:hAnsi="Arial MT"/>
          <w:sz w:val="20"/>
        </w:rPr>
      </w:pPr>
      <w:r w:rsidRPr="00FD2458">
        <w:rPr>
          <w:rFonts w:ascii="Arial MT" w:hAnsi="Arial MT"/>
          <w:sz w:val="20"/>
        </w:rPr>
        <w:t>Mountjoy, K. G. (2015). Pro</w:t>
      </w:r>
      <w:r w:rsidRPr="00FD2458">
        <w:rPr>
          <w:rFonts w:ascii="Cambria Math" w:hAnsi="Cambria Math" w:cs="Cambria Math"/>
          <w:sz w:val="20"/>
        </w:rPr>
        <w:t>‐</w:t>
      </w:r>
      <w:r w:rsidRPr="00FD2458">
        <w:rPr>
          <w:rFonts w:ascii="Arial MT" w:hAnsi="Arial MT"/>
          <w:sz w:val="20"/>
        </w:rPr>
        <w:t xml:space="preserve">Opiomelanocortin ( </w:t>
      </w:r>
      <w:r w:rsidRPr="00FD2458">
        <w:rPr>
          <w:rFonts w:ascii="Arial MT" w:hAnsi="Arial MT"/>
          <w:smallCaps/>
          <w:sz w:val="20"/>
        </w:rPr>
        <w:t>POMC</w:t>
      </w:r>
      <w:r w:rsidRPr="00FD2458">
        <w:rPr>
          <w:rFonts w:ascii="Arial MT" w:hAnsi="Arial MT"/>
          <w:sz w:val="20"/>
        </w:rPr>
        <w:t xml:space="preserve"> ) Neurones, </w:t>
      </w:r>
      <w:r w:rsidRPr="00FD2458">
        <w:rPr>
          <w:rFonts w:ascii="Arial MT" w:hAnsi="Arial MT"/>
          <w:smallCaps/>
          <w:sz w:val="20"/>
        </w:rPr>
        <w:t>POMC</w:t>
      </w:r>
      <w:r w:rsidRPr="00FD2458">
        <w:rPr>
          <w:rFonts w:ascii="Arial MT" w:hAnsi="Arial MT"/>
          <w:sz w:val="20"/>
        </w:rPr>
        <w:t xml:space="preserve"> </w:t>
      </w:r>
      <w:r w:rsidRPr="00FD2458">
        <w:rPr>
          <w:rFonts w:ascii="Cambria Math" w:hAnsi="Cambria Math" w:cs="Cambria Math"/>
          <w:sz w:val="20"/>
        </w:rPr>
        <w:t>‐</w:t>
      </w:r>
      <w:r w:rsidRPr="00FD2458">
        <w:rPr>
          <w:rFonts w:ascii="Arial MT" w:hAnsi="Arial MT"/>
          <w:sz w:val="20"/>
        </w:rPr>
        <w:t xml:space="preserve">Derived Peptides, Melanocortin Receptors and Obesity: How Understanding of this System has Changed Over </w:t>
      </w:r>
      <w:r w:rsidRPr="00FD2458">
        <w:rPr>
          <w:rFonts w:ascii="Arial MT" w:hAnsi="Arial MT"/>
          <w:sz w:val="20"/>
        </w:rPr>
        <w:lastRenderedPageBreak/>
        <w:t xml:space="preserve">the Last Decade. </w:t>
      </w:r>
      <w:r w:rsidRPr="00FD2458">
        <w:rPr>
          <w:rFonts w:ascii="Arial MT" w:hAnsi="Arial MT"/>
          <w:i/>
          <w:iCs/>
          <w:sz w:val="20"/>
        </w:rPr>
        <w:t>Journal of Neuroendocrinology</w:t>
      </w:r>
      <w:r w:rsidRPr="00FD2458">
        <w:rPr>
          <w:rFonts w:ascii="Arial MT" w:hAnsi="Arial MT"/>
          <w:sz w:val="20"/>
        </w:rPr>
        <w:t xml:space="preserve">, </w:t>
      </w:r>
      <w:r w:rsidRPr="00FD2458">
        <w:rPr>
          <w:rFonts w:ascii="Arial MT" w:hAnsi="Arial MT"/>
          <w:i/>
          <w:iCs/>
          <w:sz w:val="20"/>
        </w:rPr>
        <w:t>27</w:t>
      </w:r>
      <w:r w:rsidRPr="00FD2458">
        <w:rPr>
          <w:rFonts w:ascii="Arial MT" w:hAnsi="Arial MT"/>
          <w:sz w:val="20"/>
        </w:rPr>
        <w:t>(6), 406–418. https://doi.org/10.1111/jne.12285</w:t>
      </w:r>
    </w:p>
    <w:p w14:paraId="69C54C1E" w14:textId="77777777" w:rsidR="00A441E4" w:rsidRPr="00FD2458" w:rsidRDefault="00A441E4" w:rsidP="00A441E4">
      <w:pPr>
        <w:pStyle w:val="Bibliography"/>
        <w:rPr>
          <w:rFonts w:ascii="Arial MT" w:hAnsi="Arial MT"/>
          <w:sz w:val="20"/>
        </w:rPr>
      </w:pPr>
      <w:r w:rsidRPr="00FD2458">
        <w:rPr>
          <w:rFonts w:ascii="Arial MT" w:hAnsi="Arial MT"/>
          <w:sz w:val="20"/>
        </w:rPr>
        <w:t xml:space="preserve">Palmioli, E., Dall’Aglio, C., Bellesi, M., Tardella, F. M., Moscatelli, S., Scocco, P., &amp; Mercati, F. (2021). The Apelinergic System Immuno-Detection in the Abomasum and Duodenum of Sheep Grazing on Semi-Natural Pasture. </w:t>
      </w:r>
      <w:r w:rsidRPr="00FD2458">
        <w:rPr>
          <w:rFonts w:ascii="Arial MT" w:hAnsi="Arial MT"/>
          <w:i/>
          <w:iCs/>
          <w:sz w:val="20"/>
        </w:rPr>
        <w:t>Animals</w:t>
      </w:r>
      <w:r w:rsidRPr="00FD2458">
        <w:rPr>
          <w:rFonts w:ascii="Arial MT" w:hAnsi="Arial MT"/>
          <w:sz w:val="20"/>
        </w:rPr>
        <w:t xml:space="preserve">, </w:t>
      </w:r>
      <w:r w:rsidRPr="00FD2458">
        <w:rPr>
          <w:rFonts w:ascii="Arial MT" w:hAnsi="Arial MT"/>
          <w:i/>
          <w:iCs/>
          <w:sz w:val="20"/>
        </w:rPr>
        <w:t>11</w:t>
      </w:r>
      <w:r w:rsidRPr="00FD2458">
        <w:rPr>
          <w:rFonts w:ascii="Arial MT" w:hAnsi="Arial MT"/>
          <w:sz w:val="20"/>
        </w:rPr>
        <w:t>(11), 3173. https://doi.org/10.3390/ani11113173</w:t>
      </w:r>
    </w:p>
    <w:p w14:paraId="510619FA" w14:textId="77777777" w:rsidR="00A441E4" w:rsidRPr="00FD2458" w:rsidRDefault="00A441E4" w:rsidP="00A441E4">
      <w:pPr>
        <w:pStyle w:val="Bibliography"/>
        <w:rPr>
          <w:rFonts w:ascii="Arial MT" w:hAnsi="Arial MT"/>
          <w:sz w:val="20"/>
        </w:rPr>
      </w:pPr>
      <w:r w:rsidRPr="00FD2458">
        <w:rPr>
          <w:rFonts w:ascii="Arial MT" w:hAnsi="Arial MT"/>
          <w:sz w:val="20"/>
        </w:rPr>
        <w:t xml:space="preserve">Pawlak, P., Burren, A., Seitz, A., &amp; Pietsch, C. (2023). Effects of different acute stressors on the regulation of appetite genes in the carp ( </w:t>
      </w:r>
      <w:r w:rsidRPr="00FD2458">
        <w:rPr>
          <w:rFonts w:ascii="Arial MT" w:hAnsi="Arial MT"/>
          <w:i/>
          <w:iCs/>
          <w:sz w:val="20"/>
        </w:rPr>
        <w:t>Cyprinus carpio</w:t>
      </w:r>
      <w:r w:rsidRPr="00FD2458">
        <w:rPr>
          <w:rFonts w:ascii="Arial MT" w:hAnsi="Arial MT"/>
          <w:sz w:val="20"/>
        </w:rPr>
        <w:t xml:space="preserve"> L.) brain. </w:t>
      </w:r>
      <w:r w:rsidRPr="00FD2458">
        <w:rPr>
          <w:rFonts w:ascii="Arial MT" w:hAnsi="Arial MT"/>
          <w:i/>
          <w:iCs/>
          <w:sz w:val="20"/>
        </w:rPr>
        <w:t>Royal Society Open Science</w:t>
      </w:r>
      <w:r w:rsidRPr="00FD2458">
        <w:rPr>
          <w:rFonts w:ascii="Arial MT" w:hAnsi="Arial MT"/>
          <w:sz w:val="20"/>
        </w:rPr>
        <w:t xml:space="preserve">, </w:t>
      </w:r>
      <w:r w:rsidRPr="00FD2458">
        <w:rPr>
          <w:rFonts w:ascii="Arial MT" w:hAnsi="Arial MT"/>
          <w:i/>
          <w:iCs/>
          <w:sz w:val="20"/>
        </w:rPr>
        <w:t>10</w:t>
      </w:r>
      <w:r w:rsidRPr="00FD2458">
        <w:rPr>
          <w:rFonts w:ascii="Arial MT" w:hAnsi="Arial MT"/>
          <w:sz w:val="20"/>
        </w:rPr>
        <w:t>(2), 230040. https://doi.org/10.1098/rsos.230040</w:t>
      </w:r>
    </w:p>
    <w:p w14:paraId="721F680E" w14:textId="77777777" w:rsidR="00A441E4" w:rsidRPr="00FD2458" w:rsidRDefault="00A441E4" w:rsidP="00A441E4">
      <w:pPr>
        <w:pStyle w:val="Bibliography"/>
        <w:rPr>
          <w:rFonts w:ascii="Arial MT" w:hAnsi="Arial MT"/>
          <w:sz w:val="20"/>
        </w:rPr>
      </w:pPr>
      <w:r w:rsidRPr="00FD2458">
        <w:rPr>
          <w:rFonts w:ascii="Arial MT" w:hAnsi="Arial MT"/>
          <w:sz w:val="20"/>
        </w:rPr>
        <w:t xml:space="preserve">Rasal, K. D., &amp; Sundaray, J. K. (2020). Status of genetic and genomic approaches for delineating biological information and improving aquaculture production of farmed rohu, </w:t>
      </w:r>
      <w:r w:rsidRPr="00FD2458">
        <w:rPr>
          <w:rFonts w:ascii="Arial MT" w:hAnsi="Arial MT"/>
          <w:i/>
          <w:iCs/>
          <w:sz w:val="20"/>
        </w:rPr>
        <w:t>Labeo rohita</w:t>
      </w:r>
      <w:r w:rsidRPr="00FD2458">
        <w:rPr>
          <w:rFonts w:ascii="Arial MT" w:hAnsi="Arial MT"/>
          <w:sz w:val="20"/>
        </w:rPr>
        <w:t xml:space="preserve"> (Ham, 1822). </w:t>
      </w:r>
      <w:r w:rsidRPr="00FD2458">
        <w:rPr>
          <w:rFonts w:ascii="Arial MT" w:hAnsi="Arial MT"/>
          <w:i/>
          <w:iCs/>
          <w:sz w:val="20"/>
        </w:rPr>
        <w:t>Reviews in Aquaculture</w:t>
      </w:r>
      <w:r w:rsidRPr="00FD2458">
        <w:rPr>
          <w:rFonts w:ascii="Arial MT" w:hAnsi="Arial MT"/>
          <w:sz w:val="20"/>
        </w:rPr>
        <w:t xml:space="preserve">, </w:t>
      </w:r>
      <w:r w:rsidRPr="00FD2458">
        <w:rPr>
          <w:rFonts w:ascii="Arial MT" w:hAnsi="Arial MT"/>
          <w:i/>
          <w:iCs/>
          <w:sz w:val="20"/>
        </w:rPr>
        <w:t>12</w:t>
      </w:r>
      <w:r w:rsidRPr="00FD2458">
        <w:rPr>
          <w:rFonts w:ascii="Arial MT" w:hAnsi="Arial MT"/>
          <w:sz w:val="20"/>
        </w:rPr>
        <w:t>(4), 2466–2480. https://doi.org/10.1111/raq.12444</w:t>
      </w:r>
    </w:p>
    <w:p w14:paraId="39E7D1EE" w14:textId="77777777" w:rsidR="00A441E4" w:rsidRPr="00FD2458" w:rsidRDefault="00A441E4" w:rsidP="00A441E4">
      <w:pPr>
        <w:pStyle w:val="Bibliography"/>
        <w:rPr>
          <w:rFonts w:ascii="Arial MT" w:hAnsi="Arial MT"/>
          <w:sz w:val="20"/>
        </w:rPr>
      </w:pPr>
      <w:r w:rsidRPr="00FD2458">
        <w:rPr>
          <w:rFonts w:ascii="Arial MT" w:hAnsi="Arial MT"/>
          <w:sz w:val="20"/>
        </w:rPr>
        <w:t xml:space="preserve">Rønnestad, I., Gomes, A. S., Murashita, K., Angotzi, R., Jönsson, E., &amp; Volkoff, H. (2017). Appetite-Controlling Endocrine Systems in Teleosts. </w:t>
      </w:r>
      <w:r w:rsidRPr="00FD2458">
        <w:rPr>
          <w:rFonts w:ascii="Arial MT" w:hAnsi="Arial MT"/>
          <w:i/>
          <w:iCs/>
          <w:sz w:val="20"/>
        </w:rPr>
        <w:t>Frontiers in Endocrinology</w:t>
      </w:r>
      <w:r w:rsidRPr="00FD2458">
        <w:rPr>
          <w:rFonts w:ascii="Arial MT" w:hAnsi="Arial MT"/>
          <w:sz w:val="20"/>
        </w:rPr>
        <w:t xml:space="preserve">, </w:t>
      </w:r>
      <w:r w:rsidRPr="00FD2458">
        <w:rPr>
          <w:rFonts w:ascii="Arial MT" w:hAnsi="Arial MT"/>
          <w:i/>
          <w:iCs/>
          <w:sz w:val="20"/>
        </w:rPr>
        <w:t>8</w:t>
      </w:r>
      <w:r w:rsidRPr="00FD2458">
        <w:rPr>
          <w:rFonts w:ascii="Arial MT" w:hAnsi="Arial MT"/>
          <w:sz w:val="20"/>
        </w:rPr>
        <w:t>. https://doi.org/10.3389/fendo.2017.00073</w:t>
      </w:r>
    </w:p>
    <w:p w14:paraId="0D6D6038" w14:textId="77777777" w:rsidR="00A441E4" w:rsidRPr="00FD2458" w:rsidRDefault="00A441E4" w:rsidP="00A441E4">
      <w:pPr>
        <w:pStyle w:val="Bibliography"/>
        <w:rPr>
          <w:rFonts w:ascii="Arial MT" w:hAnsi="Arial MT"/>
          <w:sz w:val="20"/>
        </w:rPr>
      </w:pPr>
      <w:r w:rsidRPr="00FD2458">
        <w:rPr>
          <w:rFonts w:ascii="Arial MT" w:hAnsi="Arial MT"/>
          <w:sz w:val="20"/>
        </w:rPr>
        <w:t xml:space="preserve">Sánchez-Vázquez, F. J., López-Olmeda, J. F., Vera, L. M., Migaud, H., López-Patiño, M. A., &amp; Míguez, J. M. (2019). Environmental Cycles, Melatonin, and Circadian Control of Stress Response in Fish. </w:t>
      </w:r>
      <w:r w:rsidRPr="00FD2458">
        <w:rPr>
          <w:rFonts w:ascii="Arial MT" w:hAnsi="Arial MT"/>
          <w:i/>
          <w:iCs/>
          <w:sz w:val="20"/>
        </w:rPr>
        <w:t>Frontiers in Endocrinology</w:t>
      </w:r>
      <w:r w:rsidRPr="00FD2458">
        <w:rPr>
          <w:rFonts w:ascii="Arial MT" w:hAnsi="Arial MT"/>
          <w:sz w:val="20"/>
        </w:rPr>
        <w:t xml:space="preserve">, </w:t>
      </w:r>
      <w:r w:rsidRPr="00FD2458">
        <w:rPr>
          <w:rFonts w:ascii="Arial MT" w:hAnsi="Arial MT"/>
          <w:i/>
          <w:iCs/>
          <w:sz w:val="20"/>
        </w:rPr>
        <w:t>10</w:t>
      </w:r>
      <w:r w:rsidRPr="00FD2458">
        <w:rPr>
          <w:rFonts w:ascii="Arial MT" w:hAnsi="Arial MT"/>
          <w:sz w:val="20"/>
        </w:rPr>
        <w:t>, 279. https://doi.org/10.3389/fendo.2019.00279</w:t>
      </w:r>
    </w:p>
    <w:p w14:paraId="38110622" w14:textId="77777777" w:rsidR="00A441E4" w:rsidRPr="00FD2458" w:rsidRDefault="00A441E4" w:rsidP="00A441E4">
      <w:pPr>
        <w:pStyle w:val="Bibliography"/>
        <w:rPr>
          <w:rFonts w:ascii="Arial MT" w:hAnsi="Arial MT"/>
          <w:sz w:val="20"/>
        </w:rPr>
      </w:pPr>
      <w:r w:rsidRPr="00FD2458">
        <w:rPr>
          <w:rFonts w:ascii="Arial MT" w:hAnsi="Arial MT"/>
          <w:sz w:val="20"/>
        </w:rPr>
        <w:t xml:space="preserve">Shi, Y., Zhong, L., Liu, Y., Zhang, J., Lv, Z., Li, Y., &amp; Hu, Y. (2020). Effects of Dietary Andrographolide Levels on Growth Performance, Antioxidant Capacity, Intestinal Immune Function and Microbioma of Rice Field Eel (Monopterus Albus). </w:t>
      </w:r>
      <w:r w:rsidRPr="00FD2458">
        <w:rPr>
          <w:rFonts w:ascii="Arial MT" w:hAnsi="Arial MT"/>
          <w:i/>
          <w:iCs/>
          <w:sz w:val="20"/>
        </w:rPr>
        <w:t>Animals</w:t>
      </w:r>
      <w:r w:rsidRPr="00FD2458">
        <w:rPr>
          <w:rFonts w:ascii="Arial MT" w:hAnsi="Arial MT"/>
          <w:sz w:val="20"/>
        </w:rPr>
        <w:t xml:space="preserve">, </w:t>
      </w:r>
      <w:r w:rsidRPr="00FD2458">
        <w:rPr>
          <w:rFonts w:ascii="Arial MT" w:hAnsi="Arial MT"/>
          <w:i/>
          <w:iCs/>
          <w:sz w:val="20"/>
        </w:rPr>
        <w:t>10</w:t>
      </w:r>
      <w:r w:rsidRPr="00FD2458">
        <w:rPr>
          <w:rFonts w:ascii="Arial MT" w:hAnsi="Arial MT"/>
          <w:sz w:val="20"/>
        </w:rPr>
        <w:t>(10). https://doi.org/10.3390/ani10101744</w:t>
      </w:r>
    </w:p>
    <w:p w14:paraId="00250C44" w14:textId="77777777" w:rsidR="00A441E4" w:rsidRPr="00FD2458" w:rsidRDefault="00A441E4" w:rsidP="00A441E4">
      <w:pPr>
        <w:pStyle w:val="Bibliography"/>
        <w:rPr>
          <w:rFonts w:ascii="Arial MT" w:hAnsi="Arial MT"/>
          <w:sz w:val="20"/>
        </w:rPr>
      </w:pPr>
      <w:r w:rsidRPr="00FD2458">
        <w:rPr>
          <w:rFonts w:ascii="Arial MT" w:hAnsi="Arial MT"/>
          <w:sz w:val="20"/>
        </w:rPr>
        <w:t xml:space="preserve">Shin, K., Kenward, C., &amp; Rainey, J. K. (2017). Apelinergic System Structure and Function. In R. Terjung (Ed.), </w:t>
      </w:r>
      <w:r w:rsidRPr="00FD2458">
        <w:rPr>
          <w:rFonts w:ascii="Arial MT" w:hAnsi="Arial MT"/>
          <w:i/>
          <w:iCs/>
          <w:sz w:val="20"/>
        </w:rPr>
        <w:t>Comprehensive Physiology</w:t>
      </w:r>
      <w:r w:rsidRPr="00FD2458">
        <w:rPr>
          <w:rFonts w:ascii="Arial MT" w:hAnsi="Arial MT"/>
          <w:sz w:val="20"/>
        </w:rPr>
        <w:t xml:space="preserve"> (1st ed., pp. 407–450). Wiley. https://doi.org/10.1002/cphy.c170028</w:t>
      </w:r>
    </w:p>
    <w:p w14:paraId="28542BE0" w14:textId="77777777" w:rsidR="00A441E4" w:rsidRPr="00FD2458" w:rsidRDefault="00A441E4" w:rsidP="00A441E4">
      <w:pPr>
        <w:pStyle w:val="Bibliography"/>
        <w:rPr>
          <w:rFonts w:ascii="Arial MT" w:hAnsi="Arial MT"/>
          <w:sz w:val="20"/>
        </w:rPr>
      </w:pPr>
      <w:r w:rsidRPr="00FD2458">
        <w:rPr>
          <w:rFonts w:ascii="Arial MT" w:hAnsi="Arial MT"/>
          <w:sz w:val="20"/>
        </w:rPr>
        <w:t xml:space="preserve">Shokrollahi, B., Jang, S.-S., Lee, H. J., Ahmad, H. I., Sesay, A. R., Ghazikhani Shad, A., Morammazi, S., &amp; Abdelnour, S. A. (2024a). Exploring the potential roles of apelin, visfatin, and irisin in energy regulation in farm animals: An overview. </w:t>
      </w:r>
      <w:r w:rsidRPr="00FD2458">
        <w:rPr>
          <w:rFonts w:ascii="Arial MT" w:hAnsi="Arial MT"/>
          <w:i/>
          <w:iCs/>
          <w:sz w:val="20"/>
        </w:rPr>
        <w:t>Frontiers in Veterinary Science</w:t>
      </w:r>
      <w:r w:rsidRPr="00FD2458">
        <w:rPr>
          <w:rFonts w:ascii="Arial MT" w:hAnsi="Arial MT"/>
          <w:sz w:val="20"/>
        </w:rPr>
        <w:t xml:space="preserve">, </w:t>
      </w:r>
      <w:r w:rsidRPr="00FD2458">
        <w:rPr>
          <w:rFonts w:ascii="Arial MT" w:hAnsi="Arial MT"/>
          <w:i/>
          <w:iCs/>
          <w:sz w:val="20"/>
        </w:rPr>
        <w:t>11</w:t>
      </w:r>
      <w:r w:rsidRPr="00FD2458">
        <w:rPr>
          <w:rFonts w:ascii="Arial MT" w:hAnsi="Arial MT"/>
          <w:sz w:val="20"/>
        </w:rPr>
        <w:t>, 1435788. https://doi.org/10.3389/fvets.2024.1435788</w:t>
      </w:r>
    </w:p>
    <w:p w14:paraId="4023F96F" w14:textId="77777777" w:rsidR="00A441E4" w:rsidRPr="00FD2458" w:rsidRDefault="00A441E4" w:rsidP="00A441E4">
      <w:pPr>
        <w:pStyle w:val="Bibliography"/>
        <w:rPr>
          <w:rFonts w:ascii="Arial MT" w:hAnsi="Arial MT"/>
          <w:sz w:val="20"/>
        </w:rPr>
      </w:pPr>
      <w:r w:rsidRPr="00FD2458">
        <w:rPr>
          <w:rFonts w:ascii="Arial MT" w:hAnsi="Arial MT"/>
          <w:sz w:val="20"/>
        </w:rPr>
        <w:lastRenderedPageBreak/>
        <w:t xml:space="preserve">Shokrollahi, B., Jang, S.-S., Lee, H. J., Ahmad, H. I., Sesay, A. R., Ghazikhani Shad, A., Morammazi, S., &amp; Abdelnour, S. A. (2024b). Exploring the potential roles of apelin, visfatin, and irisin in energy regulation in farm animals: An overview. </w:t>
      </w:r>
      <w:r w:rsidRPr="00FD2458">
        <w:rPr>
          <w:rFonts w:ascii="Arial MT" w:hAnsi="Arial MT"/>
          <w:i/>
          <w:iCs/>
          <w:sz w:val="20"/>
        </w:rPr>
        <w:t>Frontiers in Veterinary Science</w:t>
      </w:r>
      <w:r w:rsidRPr="00FD2458">
        <w:rPr>
          <w:rFonts w:ascii="Arial MT" w:hAnsi="Arial MT"/>
          <w:sz w:val="20"/>
        </w:rPr>
        <w:t xml:space="preserve">, </w:t>
      </w:r>
      <w:r w:rsidRPr="00FD2458">
        <w:rPr>
          <w:rFonts w:ascii="Arial MT" w:hAnsi="Arial MT"/>
          <w:i/>
          <w:iCs/>
          <w:sz w:val="20"/>
        </w:rPr>
        <w:t>11</w:t>
      </w:r>
      <w:r w:rsidRPr="00FD2458">
        <w:rPr>
          <w:rFonts w:ascii="Arial MT" w:hAnsi="Arial MT"/>
          <w:sz w:val="20"/>
        </w:rPr>
        <w:t>. https://doi.org/10.3389/fvets.2024.1435788</w:t>
      </w:r>
    </w:p>
    <w:p w14:paraId="3F24DD02" w14:textId="77777777" w:rsidR="00A441E4" w:rsidRPr="00FD2458" w:rsidRDefault="00A441E4" w:rsidP="00A441E4">
      <w:pPr>
        <w:pStyle w:val="Bibliography"/>
        <w:rPr>
          <w:rFonts w:ascii="Arial MT" w:hAnsi="Arial MT"/>
          <w:sz w:val="20"/>
        </w:rPr>
      </w:pPr>
      <w:r w:rsidRPr="00FD2458">
        <w:rPr>
          <w:rFonts w:ascii="Arial MT" w:hAnsi="Arial MT"/>
          <w:sz w:val="20"/>
        </w:rPr>
        <w:t xml:space="preserve">Sun, M., Hassan, S. G., &amp; Li, D. (2016). Models for estimating feed intake in aquaculture: A review. </w:t>
      </w:r>
      <w:r w:rsidRPr="00FD2458">
        <w:rPr>
          <w:rFonts w:ascii="Arial MT" w:hAnsi="Arial MT"/>
          <w:i/>
          <w:iCs/>
          <w:sz w:val="20"/>
        </w:rPr>
        <w:t>Computers and Electronics in Agriculture</w:t>
      </w:r>
      <w:r w:rsidRPr="00FD2458">
        <w:rPr>
          <w:rFonts w:ascii="Arial MT" w:hAnsi="Arial MT"/>
          <w:sz w:val="20"/>
        </w:rPr>
        <w:t xml:space="preserve">, </w:t>
      </w:r>
      <w:r w:rsidRPr="00FD2458">
        <w:rPr>
          <w:rFonts w:ascii="Arial MT" w:hAnsi="Arial MT"/>
          <w:i/>
          <w:iCs/>
          <w:sz w:val="20"/>
        </w:rPr>
        <w:t>127</w:t>
      </w:r>
      <w:r w:rsidRPr="00FD2458">
        <w:rPr>
          <w:rFonts w:ascii="Arial MT" w:hAnsi="Arial MT"/>
          <w:sz w:val="20"/>
        </w:rPr>
        <w:t>, 425–438. https://doi.org/10.1016/j.compag.2016.06.024</w:t>
      </w:r>
    </w:p>
    <w:p w14:paraId="043F6CB9" w14:textId="77777777" w:rsidR="00A441E4" w:rsidRPr="00FD2458" w:rsidRDefault="00A441E4" w:rsidP="00A441E4">
      <w:pPr>
        <w:pStyle w:val="Bibliography"/>
        <w:rPr>
          <w:rFonts w:ascii="Arial MT" w:hAnsi="Arial MT"/>
          <w:sz w:val="20"/>
        </w:rPr>
      </w:pPr>
      <w:r w:rsidRPr="00FD2458">
        <w:rPr>
          <w:rFonts w:ascii="Arial MT" w:hAnsi="Arial MT"/>
          <w:sz w:val="20"/>
        </w:rPr>
        <w:t xml:space="preserve">Suryaningtyas, I. T., &amp; Je, J.-Y. (2023). Bioactive peptides from food proteins as potential anti-obesity agents: Mechanisms of action and future perspectives. </w:t>
      </w:r>
      <w:r w:rsidRPr="00FD2458">
        <w:rPr>
          <w:rFonts w:ascii="Arial MT" w:hAnsi="Arial MT"/>
          <w:i/>
          <w:iCs/>
          <w:sz w:val="20"/>
        </w:rPr>
        <w:t>Trends in Food Science &amp; Technology</w:t>
      </w:r>
      <w:r w:rsidRPr="00FD2458">
        <w:rPr>
          <w:rFonts w:ascii="Arial MT" w:hAnsi="Arial MT"/>
          <w:sz w:val="20"/>
        </w:rPr>
        <w:t xml:space="preserve">, </w:t>
      </w:r>
      <w:r w:rsidRPr="00FD2458">
        <w:rPr>
          <w:rFonts w:ascii="Arial MT" w:hAnsi="Arial MT"/>
          <w:i/>
          <w:iCs/>
          <w:sz w:val="20"/>
        </w:rPr>
        <w:t>138</w:t>
      </w:r>
      <w:r w:rsidRPr="00FD2458">
        <w:rPr>
          <w:rFonts w:ascii="Arial MT" w:hAnsi="Arial MT"/>
          <w:sz w:val="20"/>
        </w:rPr>
        <w:t>, 141–152. https://doi.org/10.1016/j.tifs.2023.06.015</w:t>
      </w:r>
    </w:p>
    <w:p w14:paraId="103AA444" w14:textId="77777777" w:rsidR="00A441E4" w:rsidRPr="00FD2458" w:rsidRDefault="00A441E4" w:rsidP="00A441E4">
      <w:pPr>
        <w:pStyle w:val="Bibliography"/>
        <w:rPr>
          <w:rFonts w:ascii="Arial MT" w:hAnsi="Arial MT"/>
          <w:sz w:val="20"/>
        </w:rPr>
      </w:pPr>
      <w:r w:rsidRPr="00FD2458">
        <w:rPr>
          <w:rFonts w:ascii="Arial MT" w:hAnsi="Arial MT"/>
          <w:sz w:val="20"/>
        </w:rPr>
        <w:t xml:space="preserve">Wysocka, M. B., Pietraszek-Gremplewicz, K., &amp; Nowak, D. (2018). The Role of Apelin in Cardiovascular Diseases, Obesity and Cancer. </w:t>
      </w:r>
      <w:r w:rsidRPr="00FD2458">
        <w:rPr>
          <w:rFonts w:ascii="Arial MT" w:hAnsi="Arial MT"/>
          <w:i/>
          <w:iCs/>
          <w:sz w:val="20"/>
        </w:rPr>
        <w:t>Frontiers in Physiology</w:t>
      </w:r>
      <w:r w:rsidRPr="00FD2458">
        <w:rPr>
          <w:rFonts w:ascii="Arial MT" w:hAnsi="Arial MT"/>
          <w:sz w:val="20"/>
        </w:rPr>
        <w:t xml:space="preserve">, </w:t>
      </w:r>
      <w:r w:rsidRPr="00FD2458">
        <w:rPr>
          <w:rFonts w:ascii="Arial MT" w:hAnsi="Arial MT"/>
          <w:i/>
          <w:iCs/>
          <w:sz w:val="20"/>
        </w:rPr>
        <w:t>9</w:t>
      </w:r>
      <w:r w:rsidRPr="00FD2458">
        <w:rPr>
          <w:rFonts w:ascii="Arial MT" w:hAnsi="Arial MT"/>
          <w:sz w:val="20"/>
        </w:rPr>
        <w:t>. https://doi.org/10.3389/fphys.2018.00557</w:t>
      </w:r>
    </w:p>
    <w:p w14:paraId="34BC7AE1" w14:textId="77777777" w:rsidR="00A441E4" w:rsidRPr="00FD2458" w:rsidRDefault="00A441E4" w:rsidP="00A441E4">
      <w:pPr>
        <w:pStyle w:val="Bibliography"/>
        <w:rPr>
          <w:rFonts w:ascii="Arial MT" w:hAnsi="Arial MT"/>
          <w:sz w:val="20"/>
        </w:rPr>
      </w:pPr>
      <w:r w:rsidRPr="00FD2458">
        <w:rPr>
          <w:rFonts w:ascii="Arial MT" w:hAnsi="Arial MT"/>
          <w:sz w:val="20"/>
        </w:rPr>
        <w:t xml:space="preserve">Zhou, C., Xu, D., Lin, K., Sun, C., &amp; Yang, X. (2018). Intelligent feeding control methods in aquaculture with an emphasis on fish: A review. </w:t>
      </w:r>
      <w:r w:rsidRPr="00FD2458">
        <w:rPr>
          <w:rFonts w:ascii="Arial MT" w:hAnsi="Arial MT"/>
          <w:i/>
          <w:iCs/>
          <w:sz w:val="20"/>
        </w:rPr>
        <w:t>Reviews in Aquaculture</w:t>
      </w:r>
      <w:r w:rsidRPr="00FD2458">
        <w:rPr>
          <w:rFonts w:ascii="Arial MT" w:hAnsi="Arial MT"/>
          <w:sz w:val="20"/>
        </w:rPr>
        <w:t xml:space="preserve">, </w:t>
      </w:r>
      <w:r w:rsidRPr="00FD2458">
        <w:rPr>
          <w:rFonts w:ascii="Arial MT" w:hAnsi="Arial MT"/>
          <w:i/>
          <w:iCs/>
          <w:sz w:val="20"/>
        </w:rPr>
        <w:t>10</w:t>
      </w:r>
      <w:r w:rsidRPr="00FD2458">
        <w:rPr>
          <w:rFonts w:ascii="Arial MT" w:hAnsi="Arial MT"/>
          <w:sz w:val="20"/>
        </w:rPr>
        <w:t>(4), 975–993. https://doi.org/10.1111/raq.12218</w:t>
      </w:r>
    </w:p>
    <w:p w14:paraId="0E24A84E" w14:textId="4864CBCC" w:rsidR="35A44F40" w:rsidRPr="00FD2458" w:rsidRDefault="35A44F40" w:rsidP="00581BF6">
      <w:pPr>
        <w:spacing w:line="240" w:lineRule="auto"/>
        <w:rPr>
          <w:rFonts w:ascii="Arial MT" w:hAnsi="Arial MT" w:cs="Arial"/>
          <w:sz w:val="20"/>
          <w:szCs w:val="20"/>
        </w:rPr>
      </w:pPr>
      <w:r w:rsidRPr="00FD2458">
        <w:rPr>
          <w:rFonts w:ascii="Arial MT" w:hAnsi="Arial MT" w:cs="Arial"/>
          <w:sz w:val="20"/>
          <w:szCs w:val="20"/>
        </w:rPr>
        <w:fldChar w:fldCharType="end"/>
      </w:r>
    </w:p>
    <w:sectPr w:rsidR="35A44F40" w:rsidRPr="00FD245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33005" w14:textId="77777777" w:rsidR="000230BA" w:rsidRDefault="000230BA" w:rsidP="006F4FCD">
      <w:pPr>
        <w:spacing w:after="0" w:line="240" w:lineRule="auto"/>
      </w:pPr>
      <w:r>
        <w:separator/>
      </w:r>
    </w:p>
  </w:endnote>
  <w:endnote w:type="continuationSeparator" w:id="0">
    <w:p w14:paraId="1FB01306" w14:textId="77777777" w:rsidR="000230BA" w:rsidRDefault="000230BA" w:rsidP="006F4FCD">
      <w:pPr>
        <w:spacing w:after="0" w:line="240" w:lineRule="auto"/>
      </w:pPr>
      <w:r>
        <w:continuationSeparator/>
      </w:r>
    </w:p>
  </w:endnote>
  <w:endnote w:type="continuationNotice" w:id="1">
    <w:p w14:paraId="00D3160B" w14:textId="77777777" w:rsidR="000230BA" w:rsidRDefault="000230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arila m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3F162" w14:textId="77777777" w:rsidR="00A84746" w:rsidRDefault="00A847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25E57" w14:textId="77777777" w:rsidR="00A84746" w:rsidRDefault="00A847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EF8B6" w14:textId="77777777" w:rsidR="00A84746" w:rsidRDefault="00A847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0AF04" w14:textId="77777777" w:rsidR="000230BA" w:rsidRDefault="000230BA" w:rsidP="006F4FCD">
      <w:pPr>
        <w:spacing w:after="0" w:line="240" w:lineRule="auto"/>
      </w:pPr>
      <w:r>
        <w:separator/>
      </w:r>
    </w:p>
  </w:footnote>
  <w:footnote w:type="continuationSeparator" w:id="0">
    <w:p w14:paraId="002F02D1" w14:textId="77777777" w:rsidR="000230BA" w:rsidRDefault="000230BA" w:rsidP="006F4FCD">
      <w:pPr>
        <w:spacing w:after="0" w:line="240" w:lineRule="auto"/>
      </w:pPr>
      <w:r>
        <w:continuationSeparator/>
      </w:r>
    </w:p>
  </w:footnote>
  <w:footnote w:type="continuationNotice" w:id="1">
    <w:p w14:paraId="572427A8" w14:textId="77777777" w:rsidR="000230BA" w:rsidRDefault="000230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3BA50" w14:textId="1D3967ED" w:rsidR="00A84746" w:rsidRDefault="00000000">
    <w:pPr>
      <w:pStyle w:val="Header"/>
    </w:pPr>
    <w:r>
      <w:rPr>
        <w:noProof/>
      </w:rPr>
      <w:pict w14:anchorId="5F460B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190625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3A86C" w14:textId="5E262A28" w:rsidR="00A84746" w:rsidRDefault="00000000">
    <w:pPr>
      <w:pStyle w:val="Header"/>
    </w:pPr>
    <w:r>
      <w:rPr>
        <w:noProof/>
      </w:rPr>
      <w:pict w14:anchorId="33123F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190625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DE46A" w14:textId="59E4E391" w:rsidR="00A84746" w:rsidRDefault="00000000">
    <w:pPr>
      <w:pStyle w:val="Header"/>
    </w:pPr>
    <w:r>
      <w:rPr>
        <w:noProof/>
      </w:rPr>
      <w:pict w14:anchorId="0ABEEF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190625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41F4"/>
    <w:multiLevelType w:val="multilevel"/>
    <w:tmpl w:val="F1166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D56122"/>
    <w:multiLevelType w:val="multilevel"/>
    <w:tmpl w:val="4AAE5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FA74FC"/>
    <w:multiLevelType w:val="hybridMultilevel"/>
    <w:tmpl w:val="67F0B7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5D700F8"/>
    <w:multiLevelType w:val="multilevel"/>
    <w:tmpl w:val="9CFA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4A0344"/>
    <w:multiLevelType w:val="multilevel"/>
    <w:tmpl w:val="C9EE4F92"/>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5" w15:restartNumberingAfterBreak="0">
    <w:nsid w:val="4FF81232"/>
    <w:multiLevelType w:val="multilevel"/>
    <w:tmpl w:val="94644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B95E72"/>
    <w:multiLevelType w:val="multilevel"/>
    <w:tmpl w:val="13E21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6C5C0C"/>
    <w:multiLevelType w:val="multilevel"/>
    <w:tmpl w:val="E58C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1403164">
    <w:abstractNumId w:val="0"/>
  </w:num>
  <w:num w:numId="2" w16cid:durableId="2045516218">
    <w:abstractNumId w:val="4"/>
  </w:num>
  <w:num w:numId="3" w16cid:durableId="1339576725">
    <w:abstractNumId w:val="7"/>
  </w:num>
  <w:num w:numId="4" w16cid:durableId="502890247">
    <w:abstractNumId w:val="5"/>
  </w:num>
  <w:num w:numId="5" w16cid:durableId="1361904318">
    <w:abstractNumId w:val="3"/>
  </w:num>
  <w:num w:numId="6" w16cid:durableId="1549099615">
    <w:abstractNumId w:val="6"/>
  </w:num>
  <w:num w:numId="7" w16cid:durableId="2001157973">
    <w:abstractNumId w:val="1"/>
  </w:num>
  <w:num w:numId="8" w16cid:durableId="9505472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681"/>
    <w:rsid w:val="00017189"/>
    <w:rsid w:val="00017CA1"/>
    <w:rsid w:val="00017EAD"/>
    <w:rsid w:val="00020044"/>
    <w:rsid w:val="00020F82"/>
    <w:rsid w:val="000230BA"/>
    <w:rsid w:val="0002689A"/>
    <w:rsid w:val="00030DDA"/>
    <w:rsid w:val="0003123D"/>
    <w:rsid w:val="00037276"/>
    <w:rsid w:val="0004264C"/>
    <w:rsid w:val="00043565"/>
    <w:rsid w:val="0004728B"/>
    <w:rsid w:val="000502A3"/>
    <w:rsid w:val="00052D42"/>
    <w:rsid w:val="000553AF"/>
    <w:rsid w:val="00057574"/>
    <w:rsid w:val="00057626"/>
    <w:rsid w:val="00063F62"/>
    <w:rsid w:val="00065422"/>
    <w:rsid w:val="000664A0"/>
    <w:rsid w:val="000716A6"/>
    <w:rsid w:val="00073F20"/>
    <w:rsid w:val="00073FC9"/>
    <w:rsid w:val="00074051"/>
    <w:rsid w:val="00074871"/>
    <w:rsid w:val="00075439"/>
    <w:rsid w:val="00081DCF"/>
    <w:rsid w:val="000825DF"/>
    <w:rsid w:val="000871EF"/>
    <w:rsid w:val="000A2737"/>
    <w:rsid w:val="000A3667"/>
    <w:rsid w:val="000A5CE9"/>
    <w:rsid w:val="000B0064"/>
    <w:rsid w:val="000B04D8"/>
    <w:rsid w:val="000C2242"/>
    <w:rsid w:val="000C4435"/>
    <w:rsid w:val="000C50F4"/>
    <w:rsid w:val="000D3C1B"/>
    <w:rsid w:val="000E0F7C"/>
    <w:rsid w:val="000E4D93"/>
    <w:rsid w:val="000F32DE"/>
    <w:rsid w:val="000F34A8"/>
    <w:rsid w:val="000F5418"/>
    <w:rsid w:val="000F698F"/>
    <w:rsid w:val="00100090"/>
    <w:rsid w:val="00101A3B"/>
    <w:rsid w:val="00103784"/>
    <w:rsid w:val="00104985"/>
    <w:rsid w:val="00104D17"/>
    <w:rsid w:val="0011021B"/>
    <w:rsid w:val="001108E3"/>
    <w:rsid w:val="001125DB"/>
    <w:rsid w:val="00113EF0"/>
    <w:rsid w:val="00116300"/>
    <w:rsid w:val="001209D3"/>
    <w:rsid w:val="00121787"/>
    <w:rsid w:val="00121DA8"/>
    <w:rsid w:val="00122F90"/>
    <w:rsid w:val="001231CE"/>
    <w:rsid w:val="00124C1B"/>
    <w:rsid w:val="0012648D"/>
    <w:rsid w:val="0013196B"/>
    <w:rsid w:val="00133C08"/>
    <w:rsid w:val="001342F3"/>
    <w:rsid w:val="00136CB4"/>
    <w:rsid w:val="00141965"/>
    <w:rsid w:val="0014387D"/>
    <w:rsid w:val="00153E03"/>
    <w:rsid w:val="00156DB9"/>
    <w:rsid w:val="001646E1"/>
    <w:rsid w:val="00164FF2"/>
    <w:rsid w:val="0016510E"/>
    <w:rsid w:val="00165349"/>
    <w:rsid w:val="0016590F"/>
    <w:rsid w:val="001708FC"/>
    <w:rsid w:val="00172E3B"/>
    <w:rsid w:val="00173302"/>
    <w:rsid w:val="00175397"/>
    <w:rsid w:val="0017630C"/>
    <w:rsid w:val="00180579"/>
    <w:rsid w:val="0018212A"/>
    <w:rsid w:val="00186620"/>
    <w:rsid w:val="00186D09"/>
    <w:rsid w:val="00186D4E"/>
    <w:rsid w:val="001913C5"/>
    <w:rsid w:val="00191CE1"/>
    <w:rsid w:val="00191ED6"/>
    <w:rsid w:val="00193452"/>
    <w:rsid w:val="001957E6"/>
    <w:rsid w:val="001958DA"/>
    <w:rsid w:val="001B02DE"/>
    <w:rsid w:val="001B1BC4"/>
    <w:rsid w:val="001B291E"/>
    <w:rsid w:val="001B369F"/>
    <w:rsid w:val="001B3704"/>
    <w:rsid w:val="001C3AEB"/>
    <w:rsid w:val="001C429A"/>
    <w:rsid w:val="001C52BC"/>
    <w:rsid w:val="001D23E0"/>
    <w:rsid w:val="001D3802"/>
    <w:rsid w:val="001D5FF0"/>
    <w:rsid w:val="001D637B"/>
    <w:rsid w:val="001E3F03"/>
    <w:rsid w:val="001E5A38"/>
    <w:rsid w:val="001F3797"/>
    <w:rsid w:val="001F6920"/>
    <w:rsid w:val="00200CE7"/>
    <w:rsid w:val="002103DF"/>
    <w:rsid w:val="0021233C"/>
    <w:rsid w:val="00217CAF"/>
    <w:rsid w:val="00220F5F"/>
    <w:rsid w:val="0022123C"/>
    <w:rsid w:val="0022146C"/>
    <w:rsid w:val="002233A7"/>
    <w:rsid w:val="00223494"/>
    <w:rsid w:val="00231380"/>
    <w:rsid w:val="00232884"/>
    <w:rsid w:val="0023592F"/>
    <w:rsid w:val="002360F3"/>
    <w:rsid w:val="00236604"/>
    <w:rsid w:val="0024166B"/>
    <w:rsid w:val="00243BFF"/>
    <w:rsid w:val="00245959"/>
    <w:rsid w:val="00252635"/>
    <w:rsid w:val="00260770"/>
    <w:rsid w:val="0026205F"/>
    <w:rsid w:val="0026341F"/>
    <w:rsid w:val="002674EC"/>
    <w:rsid w:val="00267AA6"/>
    <w:rsid w:val="00270135"/>
    <w:rsid w:val="00271975"/>
    <w:rsid w:val="00275974"/>
    <w:rsid w:val="002771CE"/>
    <w:rsid w:val="0028417E"/>
    <w:rsid w:val="00286426"/>
    <w:rsid w:val="00287FD8"/>
    <w:rsid w:val="00290AAE"/>
    <w:rsid w:val="002A29B0"/>
    <w:rsid w:val="002A3715"/>
    <w:rsid w:val="002A44CA"/>
    <w:rsid w:val="002A74FF"/>
    <w:rsid w:val="002B09AD"/>
    <w:rsid w:val="002B4437"/>
    <w:rsid w:val="002B68E3"/>
    <w:rsid w:val="002C27FB"/>
    <w:rsid w:val="002C2F35"/>
    <w:rsid w:val="002C6D31"/>
    <w:rsid w:val="002D0113"/>
    <w:rsid w:val="002D55C8"/>
    <w:rsid w:val="002E0190"/>
    <w:rsid w:val="002E5348"/>
    <w:rsid w:val="002E5762"/>
    <w:rsid w:val="002E783E"/>
    <w:rsid w:val="002F3DC2"/>
    <w:rsid w:val="002F4114"/>
    <w:rsid w:val="00301EC6"/>
    <w:rsid w:val="00301F8D"/>
    <w:rsid w:val="00302EE9"/>
    <w:rsid w:val="003038F4"/>
    <w:rsid w:val="00303EEB"/>
    <w:rsid w:val="00310E6E"/>
    <w:rsid w:val="00312C05"/>
    <w:rsid w:val="00312D60"/>
    <w:rsid w:val="0031602B"/>
    <w:rsid w:val="00320780"/>
    <w:rsid w:val="00320CD3"/>
    <w:rsid w:val="00321D89"/>
    <w:rsid w:val="00330655"/>
    <w:rsid w:val="00331E04"/>
    <w:rsid w:val="0033215C"/>
    <w:rsid w:val="003336FB"/>
    <w:rsid w:val="00334ACD"/>
    <w:rsid w:val="00334B71"/>
    <w:rsid w:val="003356A4"/>
    <w:rsid w:val="00336BBE"/>
    <w:rsid w:val="0034105B"/>
    <w:rsid w:val="0034418C"/>
    <w:rsid w:val="003467D6"/>
    <w:rsid w:val="00350F8C"/>
    <w:rsid w:val="003515D9"/>
    <w:rsid w:val="00354851"/>
    <w:rsid w:val="00354B28"/>
    <w:rsid w:val="00367C05"/>
    <w:rsid w:val="00370AD8"/>
    <w:rsid w:val="00383920"/>
    <w:rsid w:val="00386B3C"/>
    <w:rsid w:val="003915C4"/>
    <w:rsid w:val="00393933"/>
    <w:rsid w:val="00393B1B"/>
    <w:rsid w:val="00397868"/>
    <w:rsid w:val="003A343D"/>
    <w:rsid w:val="003A3A7F"/>
    <w:rsid w:val="003B0436"/>
    <w:rsid w:val="003B1CDD"/>
    <w:rsid w:val="003B63F8"/>
    <w:rsid w:val="003C090A"/>
    <w:rsid w:val="003C260C"/>
    <w:rsid w:val="003C3058"/>
    <w:rsid w:val="003C3E84"/>
    <w:rsid w:val="003C4BB4"/>
    <w:rsid w:val="003C6277"/>
    <w:rsid w:val="003D0A4B"/>
    <w:rsid w:val="003D5C58"/>
    <w:rsid w:val="003D78CC"/>
    <w:rsid w:val="003E0837"/>
    <w:rsid w:val="003E4DD6"/>
    <w:rsid w:val="003E6176"/>
    <w:rsid w:val="003E64B9"/>
    <w:rsid w:val="003E6987"/>
    <w:rsid w:val="003F5BAA"/>
    <w:rsid w:val="003F6E95"/>
    <w:rsid w:val="003F7D42"/>
    <w:rsid w:val="00400A51"/>
    <w:rsid w:val="00400EB8"/>
    <w:rsid w:val="004020A2"/>
    <w:rsid w:val="00405618"/>
    <w:rsid w:val="00407853"/>
    <w:rsid w:val="00411C10"/>
    <w:rsid w:val="0041577B"/>
    <w:rsid w:val="0042191C"/>
    <w:rsid w:val="00422318"/>
    <w:rsid w:val="00425B63"/>
    <w:rsid w:val="004269B8"/>
    <w:rsid w:val="00426B2F"/>
    <w:rsid w:val="00431F76"/>
    <w:rsid w:val="00436F2C"/>
    <w:rsid w:val="0043716C"/>
    <w:rsid w:val="004402F3"/>
    <w:rsid w:val="00440970"/>
    <w:rsid w:val="00441D5B"/>
    <w:rsid w:val="0044200C"/>
    <w:rsid w:val="00445018"/>
    <w:rsid w:val="004505E9"/>
    <w:rsid w:val="0045282B"/>
    <w:rsid w:val="00457D89"/>
    <w:rsid w:val="00463F94"/>
    <w:rsid w:val="00464348"/>
    <w:rsid w:val="00465C60"/>
    <w:rsid w:val="00472010"/>
    <w:rsid w:val="00474447"/>
    <w:rsid w:val="00483579"/>
    <w:rsid w:val="00485BA6"/>
    <w:rsid w:val="00487993"/>
    <w:rsid w:val="00490275"/>
    <w:rsid w:val="004925C1"/>
    <w:rsid w:val="00492A91"/>
    <w:rsid w:val="004930AF"/>
    <w:rsid w:val="0049634E"/>
    <w:rsid w:val="004977D0"/>
    <w:rsid w:val="00497BB1"/>
    <w:rsid w:val="004A32C4"/>
    <w:rsid w:val="004A34C1"/>
    <w:rsid w:val="004A5C2D"/>
    <w:rsid w:val="004A5CA8"/>
    <w:rsid w:val="004B0C72"/>
    <w:rsid w:val="004B421C"/>
    <w:rsid w:val="004B65D3"/>
    <w:rsid w:val="004B69AB"/>
    <w:rsid w:val="004B72B9"/>
    <w:rsid w:val="004B73A1"/>
    <w:rsid w:val="004C00CB"/>
    <w:rsid w:val="004C07DF"/>
    <w:rsid w:val="004C38FD"/>
    <w:rsid w:val="004C50A3"/>
    <w:rsid w:val="004C5A73"/>
    <w:rsid w:val="004D1D1D"/>
    <w:rsid w:val="004D4F72"/>
    <w:rsid w:val="004D6C22"/>
    <w:rsid w:val="004E2868"/>
    <w:rsid w:val="004E49D7"/>
    <w:rsid w:val="004E5672"/>
    <w:rsid w:val="004F28FF"/>
    <w:rsid w:val="004F3D24"/>
    <w:rsid w:val="004F5EC7"/>
    <w:rsid w:val="004F748D"/>
    <w:rsid w:val="0050322D"/>
    <w:rsid w:val="005045FC"/>
    <w:rsid w:val="00505C2F"/>
    <w:rsid w:val="00510C98"/>
    <w:rsid w:val="00512804"/>
    <w:rsid w:val="005136E3"/>
    <w:rsid w:val="00514FF4"/>
    <w:rsid w:val="00541035"/>
    <w:rsid w:val="00542053"/>
    <w:rsid w:val="005426DA"/>
    <w:rsid w:val="00543BD8"/>
    <w:rsid w:val="00547F1F"/>
    <w:rsid w:val="0055152B"/>
    <w:rsid w:val="0055434A"/>
    <w:rsid w:val="00555494"/>
    <w:rsid w:val="00556839"/>
    <w:rsid w:val="005608C4"/>
    <w:rsid w:val="00562E50"/>
    <w:rsid w:val="0056463E"/>
    <w:rsid w:val="0056750F"/>
    <w:rsid w:val="00567D98"/>
    <w:rsid w:val="005704A1"/>
    <w:rsid w:val="00577EE3"/>
    <w:rsid w:val="00581BF6"/>
    <w:rsid w:val="0058289A"/>
    <w:rsid w:val="00592C89"/>
    <w:rsid w:val="00592EE7"/>
    <w:rsid w:val="00593EF2"/>
    <w:rsid w:val="00594D34"/>
    <w:rsid w:val="00595A55"/>
    <w:rsid w:val="00596532"/>
    <w:rsid w:val="005973B1"/>
    <w:rsid w:val="005A04F1"/>
    <w:rsid w:val="005A07A5"/>
    <w:rsid w:val="005B287B"/>
    <w:rsid w:val="005B2F3D"/>
    <w:rsid w:val="005B3043"/>
    <w:rsid w:val="005B5BDA"/>
    <w:rsid w:val="005B7DEE"/>
    <w:rsid w:val="005C1362"/>
    <w:rsid w:val="005C17B9"/>
    <w:rsid w:val="005D0766"/>
    <w:rsid w:val="005D3B24"/>
    <w:rsid w:val="005D4245"/>
    <w:rsid w:val="005D7881"/>
    <w:rsid w:val="005E012B"/>
    <w:rsid w:val="005E16FC"/>
    <w:rsid w:val="005F3DBF"/>
    <w:rsid w:val="00601F18"/>
    <w:rsid w:val="006021CA"/>
    <w:rsid w:val="0060290C"/>
    <w:rsid w:val="0060667D"/>
    <w:rsid w:val="006067F7"/>
    <w:rsid w:val="00610FDF"/>
    <w:rsid w:val="006142A2"/>
    <w:rsid w:val="00616714"/>
    <w:rsid w:val="006201C5"/>
    <w:rsid w:val="0062145F"/>
    <w:rsid w:val="00625B4C"/>
    <w:rsid w:val="00632216"/>
    <w:rsid w:val="00633942"/>
    <w:rsid w:val="00636005"/>
    <w:rsid w:val="0064011A"/>
    <w:rsid w:val="00642FC7"/>
    <w:rsid w:val="00650ADC"/>
    <w:rsid w:val="00652193"/>
    <w:rsid w:val="00657CDA"/>
    <w:rsid w:val="0066160C"/>
    <w:rsid w:val="006634F9"/>
    <w:rsid w:val="00665028"/>
    <w:rsid w:val="006733CC"/>
    <w:rsid w:val="00675DDD"/>
    <w:rsid w:val="00680A0B"/>
    <w:rsid w:val="006817E0"/>
    <w:rsid w:val="006835A1"/>
    <w:rsid w:val="00684A86"/>
    <w:rsid w:val="006868CB"/>
    <w:rsid w:val="0069262E"/>
    <w:rsid w:val="00692681"/>
    <w:rsid w:val="006934F2"/>
    <w:rsid w:val="006974C8"/>
    <w:rsid w:val="0069796D"/>
    <w:rsid w:val="006A1545"/>
    <w:rsid w:val="006A18D2"/>
    <w:rsid w:val="006A31A5"/>
    <w:rsid w:val="006B5994"/>
    <w:rsid w:val="006B6D1C"/>
    <w:rsid w:val="006B6F6F"/>
    <w:rsid w:val="006B7673"/>
    <w:rsid w:val="006C16AC"/>
    <w:rsid w:val="006C4B19"/>
    <w:rsid w:val="006C7668"/>
    <w:rsid w:val="006D44E5"/>
    <w:rsid w:val="006D6946"/>
    <w:rsid w:val="006E1645"/>
    <w:rsid w:val="006E3C60"/>
    <w:rsid w:val="006F0564"/>
    <w:rsid w:val="006F0C06"/>
    <w:rsid w:val="006F3E29"/>
    <w:rsid w:val="006F4FCD"/>
    <w:rsid w:val="007042F1"/>
    <w:rsid w:val="00706780"/>
    <w:rsid w:val="00714A50"/>
    <w:rsid w:val="00717F9C"/>
    <w:rsid w:val="00724796"/>
    <w:rsid w:val="00726C37"/>
    <w:rsid w:val="00727D8D"/>
    <w:rsid w:val="007316D5"/>
    <w:rsid w:val="00733013"/>
    <w:rsid w:val="007372D6"/>
    <w:rsid w:val="00737DE6"/>
    <w:rsid w:val="00740B6E"/>
    <w:rsid w:val="00746A1C"/>
    <w:rsid w:val="00754069"/>
    <w:rsid w:val="00770816"/>
    <w:rsid w:val="00773FC6"/>
    <w:rsid w:val="00777208"/>
    <w:rsid w:val="00781627"/>
    <w:rsid w:val="007879E0"/>
    <w:rsid w:val="00787DB2"/>
    <w:rsid w:val="00797EBF"/>
    <w:rsid w:val="007A0B23"/>
    <w:rsid w:val="007A0EE7"/>
    <w:rsid w:val="007A2CF6"/>
    <w:rsid w:val="007A35C4"/>
    <w:rsid w:val="007A4796"/>
    <w:rsid w:val="007B2348"/>
    <w:rsid w:val="007B671F"/>
    <w:rsid w:val="007B6EFD"/>
    <w:rsid w:val="007C1107"/>
    <w:rsid w:val="007C14FD"/>
    <w:rsid w:val="007C19BE"/>
    <w:rsid w:val="007D1240"/>
    <w:rsid w:val="007E1BDE"/>
    <w:rsid w:val="007E450F"/>
    <w:rsid w:val="007E6FB6"/>
    <w:rsid w:val="007E7864"/>
    <w:rsid w:val="007F286B"/>
    <w:rsid w:val="0080045F"/>
    <w:rsid w:val="00800E31"/>
    <w:rsid w:val="008059CB"/>
    <w:rsid w:val="00810BEB"/>
    <w:rsid w:val="00811679"/>
    <w:rsid w:val="00811EB0"/>
    <w:rsid w:val="0081242C"/>
    <w:rsid w:val="00813CE1"/>
    <w:rsid w:val="00821FE5"/>
    <w:rsid w:val="00826680"/>
    <w:rsid w:val="00826743"/>
    <w:rsid w:val="00826C45"/>
    <w:rsid w:val="00837750"/>
    <w:rsid w:val="008405F2"/>
    <w:rsid w:val="00841136"/>
    <w:rsid w:val="00843B08"/>
    <w:rsid w:val="00847284"/>
    <w:rsid w:val="00853AD5"/>
    <w:rsid w:val="00857E9C"/>
    <w:rsid w:val="00862948"/>
    <w:rsid w:val="00863579"/>
    <w:rsid w:val="00866DF9"/>
    <w:rsid w:val="00871B69"/>
    <w:rsid w:val="00873F8E"/>
    <w:rsid w:val="008761D7"/>
    <w:rsid w:val="00876200"/>
    <w:rsid w:val="00876EC8"/>
    <w:rsid w:val="008877D0"/>
    <w:rsid w:val="008909C4"/>
    <w:rsid w:val="008920C2"/>
    <w:rsid w:val="00893844"/>
    <w:rsid w:val="008A47F7"/>
    <w:rsid w:val="008A690B"/>
    <w:rsid w:val="008B38BB"/>
    <w:rsid w:val="008B5070"/>
    <w:rsid w:val="008B6ADC"/>
    <w:rsid w:val="008C3BE1"/>
    <w:rsid w:val="008C441D"/>
    <w:rsid w:val="008C5166"/>
    <w:rsid w:val="008C5B12"/>
    <w:rsid w:val="008C71E3"/>
    <w:rsid w:val="008D08B8"/>
    <w:rsid w:val="008D1F7C"/>
    <w:rsid w:val="008D2EB0"/>
    <w:rsid w:val="008D57A1"/>
    <w:rsid w:val="008D5C59"/>
    <w:rsid w:val="008D7B75"/>
    <w:rsid w:val="008E11E5"/>
    <w:rsid w:val="008E37B0"/>
    <w:rsid w:val="008E6375"/>
    <w:rsid w:val="008F1C9F"/>
    <w:rsid w:val="008F1F72"/>
    <w:rsid w:val="008F7392"/>
    <w:rsid w:val="008F7E06"/>
    <w:rsid w:val="0090160C"/>
    <w:rsid w:val="009021AD"/>
    <w:rsid w:val="0090371E"/>
    <w:rsid w:val="00907407"/>
    <w:rsid w:val="00907744"/>
    <w:rsid w:val="00911AEB"/>
    <w:rsid w:val="009148A8"/>
    <w:rsid w:val="009203DD"/>
    <w:rsid w:val="00921C08"/>
    <w:rsid w:val="00922F4C"/>
    <w:rsid w:val="00925635"/>
    <w:rsid w:val="0093032A"/>
    <w:rsid w:val="00930B37"/>
    <w:rsid w:val="009316A2"/>
    <w:rsid w:val="009338AD"/>
    <w:rsid w:val="00936ACB"/>
    <w:rsid w:val="00937961"/>
    <w:rsid w:val="009419A6"/>
    <w:rsid w:val="00941FCB"/>
    <w:rsid w:val="00942BEC"/>
    <w:rsid w:val="00943144"/>
    <w:rsid w:val="00945DAD"/>
    <w:rsid w:val="009469F2"/>
    <w:rsid w:val="00952796"/>
    <w:rsid w:val="0095491F"/>
    <w:rsid w:val="00954B14"/>
    <w:rsid w:val="0095552E"/>
    <w:rsid w:val="009612DF"/>
    <w:rsid w:val="00972C84"/>
    <w:rsid w:val="00976B6F"/>
    <w:rsid w:val="0097727C"/>
    <w:rsid w:val="00977E7D"/>
    <w:rsid w:val="00981BAA"/>
    <w:rsid w:val="00982F80"/>
    <w:rsid w:val="0098378E"/>
    <w:rsid w:val="009838CE"/>
    <w:rsid w:val="00986607"/>
    <w:rsid w:val="00990A4A"/>
    <w:rsid w:val="0099657F"/>
    <w:rsid w:val="009A0CAC"/>
    <w:rsid w:val="009A6000"/>
    <w:rsid w:val="009B23AE"/>
    <w:rsid w:val="009B7177"/>
    <w:rsid w:val="009C1FF2"/>
    <w:rsid w:val="009C3465"/>
    <w:rsid w:val="009C7107"/>
    <w:rsid w:val="009D6D1D"/>
    <w:rsid w:val="009D7AB0"/>
    <w:rsid w:val="009E3409"/>
    <w:rsid w:val="009E416F"/>
    <w:rsid w:val="009E5D1B"/>
    <w:rsid w:val="009E6743"/>
    <w:rsid w:val="009E725A"/>
    <w:rsid w:val="009F150B"/>
    <w:rsid w:val="009F1CE0"/>
    <w:rsid w:val="009F24A4"/>
    <w:rsid w:val="009F33E6"/>
    <w:rsid w:val="009F3CD2"/>
    <w:rsid w:val="009F3CF2"/>
    <w:rsid w:val="00A03334"/>
    <w:rsid w:val="00A1496D"/>
    <w:rsid w:val="00A1752E"/>
    <w:rsid w:val="00A20A99"/>
    <w:rsid w:val="00A26E02"/>
    <w:rsid w:val="00A27C79"/>
    <w:rsid w:val="00A3005C"/>
    <w:rsid w:val="00A30569"/>
    <w:rsid w:val="00A328B3"/>
    <w:rsid w:val="00A35A1B"/>
    <w:rsid w:val="00A36238"/>
    <w:rsid w:val="00A37D20"/>
    <w:rsid w:val="00A42655"/>
    <w:rsid w:val="00A428DC"/>
    <w:rsid w:val="00A42B00"/>
    <w:rsid w:val="00A441E4"/>
    <w:rsid w:val="00A50469"/>
    <w:rsid w:val="00A51569"/>
    <w:rsid w:val="00A51630"/>
    <w:rsid w:val="00A519E6"/>
    <w:rsid w:val="00A53D33"/>
    <w:rsid w:val="00A54262"/>
    <w:rsid w:val="00A54A99"/>
    <w:rsid w:val="00A56704"/>
    <w:rsid w:val="00A56F92"/>
    <w:rsid w:val="00A607E8"/>
    <w:rsid w:val="00A622FB"/>
    <w:rsid w:val="00A64DDE"/>
    <w:rsid w:val="00A64F56"/>
    <w:rsid w:val="00A65CB8"/>
    <w:rsid w:val="00A77414"/>
    <w:rsid w:val="00A81301"/>
    <w:rsid w:val="00A82722"/>
    <w:rsid w:val="00A84746"/>
    <w:rsid w:val="00A870FA"/>
    <w:rsid w:val="00A87535"/>
    <w:rsid w:val="00A96500"/>
    <w:rsid w:val="00A96D6D"/>
    <w:rsid w:val="00AA2A9C"/>
    <w:rsid w:val="00AA2F76"/>
    <w:rsid w:val="00AA4186"/>
    <w:rsid w:val="00AA5673"/>
    <w:rsid w:val="00AA5A3E"/>
    <w:rsid w:val="00AA5C78"/>
    <w:rsid w:val="00AB1D58"/>
    <w:rsid w:val="00AB4566"/>
    <w:rsid w:val="00AC0051"/>
    <w:rsid w:val="00AC03E2"/>
    <w:rsid w:val="00AC1374"/>
    <w:rsid w:val="00AC19A9"/>
    <w:rsid w:val="00AC3028"/>
    <w:rsid w:val="00AC4A36"/>
    <w:rsid w:val="00AC4E6C"/>
    <w:rsid w:val="00AD2977"/>
    <w:rsid w:val="00AD59D8"/>
    <w:rsid w:val="00AD5F0C"/>
    <w:rsid w:val="00AE58DB"/>
    <w:rsid w:val="00AE6921"/>
    <w:rsid w:val="00AF4754"/>
    <w:rsid w:val="00AF55D9"/>
    <w:rsid w:val="00AF66F2"/>
    <w:rsid w:val="00AF7F3E"/>
    <w:rsid w:val="00B00235"/>
    <w:rsid w:val="00B04E19"/>
    <w:rsid w:val="00B05476"/>
    <w:rsid w:val="00B07137"/>
    <w:rsid w:val="00B1044A"/>
    <w:rsid w:val="00B136CE"/>
    <w:rsid w:val="00B17DEE"/>
    <w:rsid w:val="00B263AA"/>
    <w:rsid w:val="00B26B37"/>
    <w:rsid w:val="00B311A5"/>
    <w:rsid w:val="00B350A7"/>
    <w:rsid w:val="00B43A15"/>
    <w:rsid w:val="00B44D8F"/>
    <w:rsid w:val="00B45681"/>
    <w:rsid w:val="00B478BC"/>
    <w:rsid w:val="00B5201E"/>
    <w:rsid w:val="00B53314"/>
    <w:rsid w:val="00B5356D"/>
    <w:rsid w:val="00B55419"/>
    <w:rsid w:val="00B57ECC"/>
    <w:rsid w:val="00B62605"/>
    <w:rsid w:val="00B63C5B"/>
    <w:rsid w:val="00B66DA4"/>
    <w:rsid w:val="00B67880"/>
    <w:rsid w:val="00B755F1"/>
    <w:rsid w:val="00B76F4C"/>
    <w:rsid w:val="00B8021A"/>
    <w:rsid w:val="00B811E5"/>
    <w:rsid w:val="00B84A22"/>
    <w:rsid w:val="00B85BDF"/>
    <w:rsid w:val="00B9019F"/>
    <w:rsid w:val="00B90CF1"/>
    <w:rsid w:val="00B94985"/>
    <w:rsid w:val="00B9562A"/>
    <w:rsid w:val="00BA34F9"/>
    <w:rsid w:val="00BA6759"/>
    <w:rsid w:val="00BB1B2A"/>
    <w:rsid w:val="00BB6DE8"/>
    <w:rsid w:val="00BB7E0B"/>
    <w:rsid w:val="00BC1213"/>
    <w:rsid w:val="00BC189A"/>
    <w:rsid w:val="00BC1999"/>
    <w:rsid w:val="00BC1C3C"/>
    <w:rsid w:val="00BC57BE"/>
    <w:rsid w:val="00BC7C61"/>
    <w:rsid w:val="00BD0E23"/>
    <w:rsid w:val="00BD21BA"/>
    <w:rsid w:val="00BD2B3D"/>
    <w:rsid w:val="00BD454E"/>
    <w:rsid w:val="00BD5297"/>
    <w:rsid w:val="00BD7CB2"/>
    <w:rsid w:val="00BE14EC"/>
    <w:rsid w:val="00BE2139"/>
    <w:rsid w:val="00BE695D"/>
    <w:rsid w:val="00BE6A6D"/>
    <w:rsid w:val="00BE7527"/>
    <w:rsid w:val="00BF33C9"/>
    <w:rsid w:val="00BF35B3"/>
    <w:rsid w:val="00BF400A"/>
    <w:rsid w:val="00BF61B7"/>
    <w:rsid w:val="00C01BD2"/>
    <w:rsid w:val="00C03861"/>
    <w:rsid w:val="00C04403"/>
    <w:rsid w:val="00C061C8"/>
    <w:rsid w:val="00C14A0D"/>
    <w:rsid w:val="00C16A5E"/>
    <w:rsid w:val="00C217A7"/>
    <w:rsid w:val="00C27186"/>
    <w:rsid w:val="00C322F1"/>
    <w:rsid w:val="00C34A13"/>
    <w:rsid w:val="00C3586C"/>
    <w:rsid w:val="00C40D6E"/>
    <w:rsid w:val="00C41E90"/>
    <w:rsid w:val="00C4200F"/>
    <w:rsid w:val="00C429B2"/>
    <w:rsid w:val="00C434E5"/>
    <w:rsid w:val="00C451D5"/>
    <w:rsid w:val="00C46DDB"/>
    <w:rsid w:val="00C4701A"/>
    <w:rsid w:val="00C50C88"/>
    <w:rsid w:val="00C513D1"/>
    <w:rsid w:val="00C61A00"/>
    <w:rsid w:val="00C62E64"/>
    <w:rsid w:val="00C63841"/>
    <w:rsid w:val="00C64FAA"/>
    <w:rsid w:val="00C701DD"/>
    <w:rsid w:val="00C71CB6"/>
    <w:rsid w:val="00C738CA"/>
    <w:rsid w:val="00C73FF9"/>
    <w:rsid w:val="00C746C7"/>
    <w:rsid w:val="00C75162"/>
    <w:rsid w:val="00C75330"/>
    <w:rsid w:val="00C8021B"/>
    <w:rsid w:val="00C81A65"/>
    <w:rsid w:val="00C826A5"/>
    <w:rsid w:val="00C85964"/>
    <w:rsid w:val="00C879A6"/>
    <w:rsid w:val="00C9068B"/>
    <w:rsid w:val="00C91A63"/>
    <w:rsid w:val="00C93B94"/>
    <w:rsid w:val="00C96449"/>
    <w:rsid w:val="00C979E8"/>
    <w:rsid w:val="00CA2894"/>
    <w:rsid w:val="00CB4C18"/>
    <w:rsid w:val="00CB678C"/>
    <w:rsid w:val="00CC32CD"/>
    <w:rsid w:val="00CD2603"/>
    <w:rsid w:val="00CD3ED2"/>
    <w:rsid w:val="00CD438F"/>
    <w:rsid w:val="00CD4485"/>
    <w:rsid w:val="00CE237A"/>
    <w:rsid w:val="00CE753D"/>
    <w:rsid w:val="00CF03B1"/>
    <w:rsid w:val="00CF1C91"/>
    <w:rsid w:val="00CF2490"/>
    <w:rsid w:val="00CF374B"/>
    <w:rsid w:val="00CF7816"/>
    <w:rsid w:val="00D07D4A"/>
    <w:rsid w:val="00D146D4"/>
    <w:rsid w:val="00D14A79"/>
    <w:rsid w:val="00D20E04"/>
    <w:rsid w:val="00D237E6"/>
    <w:rsid w:val="00D23E6C"/>
    <w:rsid w:val="00D24E9A"/>
    <w:rsid w:val="00D346A1"/>
    <w:rsid w:val="00D369D7"/>
    <w:rsid w:val="00D36A8D"/>
    <w:rsid w:val="00D41868"/>
    <w:rsid w:val="00D41D4E"/>
    <w:rsid w:val="00D47BD0"/>
    <w:rsid w:val="00D50173"/>
    <w:rsid w:val="00D50547"/>
    <w:rsid w:val="00D55BEC"/>
    <w:rsid w:val="00D55C14"/>
    <w:rsid w:val="00D55DBF"/>
    <w:rsid w:val="00D56777"/>
    <w:rsid w:val="00D57912"/>
    <w:rsid w:val="00D635DE"/>
    <w:rsid w:val="00D645A6"/>
    <w:rsid w:val="00D66A20"/>
    <w:rsid w:val="00D67666"/>
    <w:rsid w:val="00D73531"/>
    <w:rsid w:val="00D856D2"/>
    <w:rsid w:val="00D87697"/>
    <w:rsid w:val="00D91E22"/>
    <w:rsid w:val="00D967F3"/>
    <w:rsid w:val="00DA0E14"/>
    <w:rsid w:val="00DA257E"/>
    <w:rsid w:val="00DA33AF"/>
    <w:rsid w:val="00DA6593"/>
    <w:rsid w:val="00DA773C"/>
    <w:rsid w:val="00DA7ECB"/>
    <w:rsid w:val="00DB23A8"/>
    <w:rsid w:val="00DB71FC"/>
    <w:rsid w:val="00DC096F"/>
    <w:rsid w:val="00DC415B"/>
    <w:rsid w:val="00DC5F01"/>
    <w:rsid w:val="00DD35D2"/>
    <w:rsid w:val="00DE06E3"/>
    <w:rsid w:val="00DE0B13"/>
    <w:rsid w:val="00DE11C2"/>
    <w:rsid w:val="00DE254E"/>
    <w:rsid w:val="00DE49FC"/>
    <w:rsid w:val="00DE56F5"/>
    <w:rsid w:val="00DE62FA"/>
    <w:rsid w:val="00DF29A3"/>
    <w:rsid w:val="00DF2C63"/>
    <w:rsid w:val="00DF557E"/>
    <w:rsid w:val="00E0431A"/>
    <w:rsid w:val="00E0465F"/>
    <w:rsid w:val="00E05710"/>
    <w:rsid w:val="00E1146E"/>
    <w:rsid w:val="00E121D3"/>
    <w:rsid w:val="00E209B4"/>
    <w:rsid w:val="00E225F4"/>
    <w:rsid w:val="00E32058"/>
    <w:rsid w:val="00E34FE5"/>
    <w:rsid w:val="00E40E4B"/>
    <w:rsid w:val="00E42CDC"/>
    <w:rsid w:val="00E454D6"/>
    <w:rsid w:val="00E50A95"/>
    <w:rsid w:val="00E5265A"/>
    <w:rsid w:val="00E55158"/>
    <w:rsid w:val="00E55B43"/>
    <w:rsid w:val="00E56698"/>
    <w:rsid w:val="00E668FF"/>
    <w:rsid w:val="00E67510"/>
    <w:rsid w:val="00E77970"/>
    <w:rsid w:val="00E77E75"/>
    <w:rsid w:val="00E80161"/>
    <w:rsid w:val="00E84051"/>
    <w:rsid w:val="00E85A25"/>
    <w:rsid w:val="00E860F6"/>
    <w:rsid w:val="00E872F3"/>
    <w:rsid w:val="00E91114"/>
    <w:rsid w:val="00E922FD"/>
    <w:rsid w:val="00E94BD8"/>
    <w:rsid w:val="00E96720"/>
    <w:rsid w:val="00EA3FD0"/>
    <w:rsid w:val="00EA40B3"/>
    <w:rsid w:val="00EB0732"/>
    <w:rsid w:val="00EB198F"/>
    <w:rsid w:val="00EB5DEB"/>
    <w:rsid w:val="00EB678D"/>
    <w:rsid w:val="00EC0548"/>
    <w:rsid w:val="00EC26BA"/>
    <w:rsid w:val="00EC3313"/>
    <w:rsid w:val="00EC3D1A"/>
    <w:rsid w:val="00EC5758"/>
    <w:rsid w:val="00EC74D8"/>
    <w:rsid w:val="00ED194C"/>
    <w:rsid w:val="00ED4F52"/>
    <w:rsid w:val="00EE05DE"/>
    <w:rsid w:val="00EE1745"/>
    <w:rsid w:val="00EF0FB3"/>
    <w:rsid w:val="00EF601D"/>
    <w:rsid w:val="00EF736C"/>
    <w:rsid w:val="00EF7703"/>
    <w:rsid w:val="00F04940"/>
    <w:rsid w:val="00F057CA"/>
    <w:rsid w:val="00F077EF"/>
    <w:rsid w:val="00F123FA"/>
    <w:rsid w:val="00F1349D"/>
    <w:rsid w:val="00F157BF"/>
    <w:rsid w:val="00F177C9"/>
    <w:rsid w:val="00F2002A"/>
    <w:rsid w:val="00F20492"/>
    <w:rsid w:val="00F34638"/>
    <w:rsid w:val="00F3503E"/>
    <w:rsid w:val="00F360EC"/>
    <w:rsid w:val="00F37B65"/>
    <w:rsid w:val="00F53018"/>
    <w:rsid w:val="00F53ACF"/>
    <w:rsid w:val="00F54109"/>
    <w:rsid w:val="00F56A9D"/>
    <w:rsid w:val="00F610E6"/>
    <w:rsid w:val="00F65CE9"/>
    <w:rsid w:val="00F71C2B"/>
    <w:rsid w:val="00F72176"/>
    <w:rsid w:val="00F73178"/>
    <w:rsid w:val="00F771F9"/>
    <w:rsid w:val="00F778E0"/>
    <w:rsid w:val="00F81653"/>
    <w:rsid w:val="00F83FF3"/>
    <w:rsid w:val="00F872D5"/>
    <w:rsid w:val="00F90DE7"/>
    <w:rsid w:val="00F91CCA"/>
    <w:rsid w:val="00F94BD0"/>
    <w:rsid w:val="00F9701F"/>
    <w:rsid w:val="00F97551"/>
    <w:rsid w:val="00F97DB1"/>
    <w:rsid w:val="00FA126A"/>
    <w:rsid w:val="00FA63F5"/>
    <w:rsid w:val="00FB3BA9"/>
    <w:rsid w:val="00FB4CC4"/>
    <w:rsid w:val="00FC40DF"/>
    <w:rsid w:val="00FC4ADB"/>
    <w:rsid w:val="00FC4B07"/>
    <w:rsid w:val="00FD0E6B"/>
    <w:rsid w:val="00FD143B"/>
    <w:rsid w:val="00FD19BF"/>
    <w:rsid w:val="00FD21DC"/>
    <w:rsid w:val="00FD2458"/>
    <w:rsid w:val="00FD361C"/>
    <w:rsid w:val="00FD61DA"/>
    <w:rsid w:val="00FD6588"/>
    <w:rsid w:val="00FE0A28"/>
    <w:rsid w:val="00FE1366"/>
    <w:rsid w:val="00FE2010"/>
    <w:rsid w:val="00FE2444"/>
    <w:rsid w:val="00FE3BFB"/>
    <w:rsid w:val="00FE76B2"/>
    <w:rsid w:val="00FF2FC1"/>
    <w:rsid w:val="35A44F4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8AA6A"/>
  <w15:chartTrackingRefBased/>
  <w15:docId w15:val="{AD85DA02-BB63-4673-950D-32838892E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6ADC"/>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Heading2">
    <w:name w:val="heading 2"/>
    <w:basedOn w:val="Normal"/>
    <w:next w:val="Normal"/>
    <w:link w:val="Heading2Char"/>
    <w:uiPriority w:val="9"/>
    <w:unhideWhenUsed/>
    <w:qFormat/>
    <w:rsid w:val="008B6ADC"/>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5422"/>
    <w:rPr>
      <w:color w:val="0563C1" w:themeColor="hyperlink"/>
      <w:u w:val="single"/>
    </w:rPr>
  </w:style>
  <w:style w:type="character" w:styleId="UnresolvedMention">
    <w:name w:val="Unresolved Mention"/>
    <w:basedOn w:val="DefaultParagraphFont"/>
    <w:uiPriority w:val="99"/>
    <w:semiHidden/>
    <w:unhideWhenUsed/>
    <w:rsid w:val="00065422"/>
    <w:rPr>
      <w:color w:val="605E5C"/>
      <w:shd w:val="clear" w:color="auto" w:fill="E1DFDD"/>
    </w:rPr>
  </w:style>
  <w:style w:type="character" w:customStyle="1" w:styleId="Heading1Char">
    <w:name w:val="Heading 1 Char"/>
    <w:basedOn w:val="DefaultParagraphFont"/>
    <w:link w:val="Heading1"/>
    <w:uiPriority w:val="9"/>
    <w:rsid w:val="008B6ADC"/>
    <w:rPr>
      <w:rFonts w:asciiTheme="majorHAnsi" w:eastAsiaTheme="majorEastAsia" w:hAnsiTheme="majorHAnsi" w:cstheme="majorBidi"/>
      <w:b/>
      <w:bCs/>
      <w:color w:val="2F5496" w:themeColor="accent1" w:themeShade="BF"/>
      <w:sz w:val="28"/>
      <w:szCs w:val="28"/>
      <w:lang w:val="en-US"/>
    </w:rPr>
  </w:style>
  <w:style w:type="character" w:customStyle="1" w:styleId="Heading2Char">
    <w:name w:val="Heading 2 Char"/>
    <w:basedOn w:val="DefaultParagraphFont"/>
    <w:link w:val="Heading2"/>
    <w:uiPriority w:val="9"/>
    <w:rsid w:val="008B6ADC"/>
    <w:rPr>
      <w:rFonts w:asciiTheme="majorHAnsi" w:eastAsiaTheme="majorEastAsia" w:hAnsiTheme="majorHAnsi" w:cstheme="majorBidi"/>
      <w:b/>
      <w:bCs/>
      <w:color w:val="4472C4" w:themeColor="accent1"/>
      <w:sz w:val="26"/>
      <w:szCs w:val="26"/>
      <w:lang w:val="en-US"/>
    </w:rPr>
  </w:style>
  <w:style w:type="table" w:styleId="TableGrid">
    <w:name w:val="Table Grid"/>
    <w:basedOn w:val="TableNormal"/>
    <w:uiPriority w:val="59"/>
    <w:rsid w:val="008B6ADC"/>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8417E"/>
    <w:rPr>
      <w:color w:val="666666"/>
    </w:rPr>
  </w:style>
  <w:style w:type="paragraph" w:styleId="Header">
    <w:name w:val="header"/>
    <w:basedOn w:val="Normal"/>
    <w:link w:val="HeaderChar"/>
    <w:uiPriority w:val="99"/>
    <w:unhideWhenUsed/>
    <w:rsid w:val="006F4F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4FCD"/>
  </w:style>
  <w:style w:type="paragraph" w:styleId="Footer">
    <w:name w:val="footer"/>
    <w:basedOn w:val="Normal"/>
    <w:link w:val="FooterChar"/>
    <w:uiPriority w:val="99"/>
    <w:unhideWhenUsed/>
    <w:rsid w:val="006F4F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4FCD"/>
  </w:style>
  <w:style w:type="paragraph" w:styleId="FootnoteText">
    <w:name w:val="footnote text"/>
    <w:basedOn w:val="Normal"/>
    <w:link w:val="FootnoteTextChar"/>
    <w:uiPriority w:val="99"/>
    <w:semiHidden/>
    <w:unhideWhenUsed/>
    <w:rsid w:val="005646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463E"/>
    <w:rPr>
      <w:sz w:val="20"/>
      <w:szCs w:val="20"/>
    </w:rPr>
  </w:style>
  <w:style w:type="character" w:styleId="FootnoteReference">
    <w:name w:val="footnote reference"/>
    <w:basedOn w:val="DefaultParagraphFont"/>
    <w:uiPriority w:val="99"/>
    <w:semiHidden/>
    <w:unhideWhenUsed/>
    <w:rsid w:val="0056463E"/>
    <w:rPr>
      <w:vertAlign w:val="superscript"/>
    </w:rPr>
  </w:style>
  <w:style w:type="paragraph" w:styleId="Bibliography">
    <w:name w:val="Bibliography"/>
    <w:basedOn w:val="Normal"/>
    <w:next w:val="Normal"/>
    <w:uiPriority w:val="37"/>
    <w:unhideWhenUsed/>
    <w:rsid w:val="00C061C8"/>
    <w:pPr>
      <w:spacing w:after="0" w:line="480" w:lineRule="auto"/>
      <w:ind w:left="720" w:hanging="720"/>
    </w:pPr>
  </w:style>
  <w:style w:type="character" w:styleId="FollowedHyperlink">
    <w:name w:val="FollowedHyperlink"/>
    <w:basedOn w:val="DefaultParagraphFont"/>
    <w:uiPriority w:val="99"/>
    <w:semiHidden/>
    <w:unhideWhenUsed/>
    <w:rsid w:val="00BC18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5259">
      <w:bodyDiv w:val="1"/>
      <w:marLeft w:val="0"/>
      <w:marRight w:val="0"/>
      <w:marTop w:val="0"/>
      <w:marBottom w:val="0"/>
      <w:divBdr>
        <w:top w:val="none" w:sz="0" w:space="0" w:color="auto"/>
        <w:left w:val="none" w:sz="0" w:space="0" w:color="auto"/>
        <w:bottom w:val="none" w:sz="0" w:space="0" w:color="auto"/>
        <w:right w:val="none" w:sz="0" w:space="0" w:color="auto"/>
      </w:divBdr>
      <w:divsChild>
        <w:div w:id="1159005331">
          <w:marLeft w:val="0"/>
          <w:marRight w:val="0"/>
          <w:marTop w:val="0"/>
          <w:marBottom w:val="0"/>
          <w:divBdr>
            <w:top w:val="none" w:sz="0" w:space="0" w:color="auto"/>
            <w:left w:val="none" w:sz="0" w:space="0" w:color="auto"/>
            <w:bottom w:val="none" w:sz="0" w:space="0" w:color="auto"/>
            <w:right w:val="none" w:sz="0" w:space="0" w:color="auto"/>
          </w:divBdr>
        </w:div>
        <w:div w:id="2055540780">
          <w:marLeft w:val="0"/>
          <w:marRight w:val="0"/>
          <w:marTop w:val="0"/>
          <w:marBottom w:val="0"/>
          <w:divBdr>
            <w:top w:val="none" w:sz="0" w:space="0" w:color="auto"/>
            <w:left w:val="none" w:sz="0" w:space="0" w:color="auto"/>
            <w:bottom w:val="none" w:sz="0" w:space="0" w:color="auto"/>
            <w:right w:val="none" w:sz="0" w:space="0" w:color="auto"/>
          </w:divBdr>
        </w:div>
      </w:divsChild>
    </w:div>
    <w:div w:id="40718253">
      <w:bodyDiv w:val="1"/>
      <w:marLeft w:val="0"/>
      <w:marRight w:val="0"/>
      <w:marTop w:val="0"/>
      <w:marBottom w:val="0"/>
      <w:divBdr>
        <w:top w:val="none" w:sz="0" w:space="0" w:color="auto"/>
        <w:left w:val="none" w:sz="0" w:space="0" w:color="auto"/>
        <w:bottom w:val="none" w:sz="0" w:space="0" w:color="auto"/>
        <w:right w:val="none" w:sz="0" w:space="0" w:color="auto"/>
      </w:divBdr>
    </w:div>
    <w:div w:id="86507818">
      <w:bodyDiv w:val="1"/>
      <w:marLeft w:val="0"/>
      <w:marRight w:val="0"/>
      <w:marTop w:val="0"/>
      <w:marBottom w:val="0"/>
      <w:divBdr>
        <w:top w:val="none" w:sz="0" w:space="0" w:color="auto"/>
        <w:left w:val="none" w:sz="0" w:space="0" w:color="auto"/>
        <w:bottom w:val="none" w:sz="0" w:space="0" w:color="auto"/>
        <w:right w:val="none" w:sz="0" w:space="0" w:color="auto"/>
      </w:divBdr>
    </w:div>
    <w:div w:id="119305200">
      <w:bodyDiv w:val="1"/>
      <w:marLeft w:val="0"/>
      <w:marRight w:val="0"/>
      <w:marTop w:val="0"/>
      <w:marBottom w:val="0"/>
      <w:divBdr>
        <w:top w:val="none" w:sz="0" w:space="0" w:color="auto"/>
        <w:left w:val="none" w:sz="0" w:space="0" w:color="auto"/>
        <w:bottom w:val="none" w:sz="0" w:space="0" w:color="auto"/>
        <w:right w:val="none" w:sz="0" w:space="0" w:color="auto"/>
      </w:divBdr>
      <w:divsChild>
        <w:div w:id="1628393020">
          <w:marLeft w:val="0"/>
          <w:marRight w:val="0"/>
          <w:marTop w:val="0"/>
          <w:marBottom w:val="120"/>
          <w:divBdr>
            <w:top w:val="none" w:sz="0" w:space="0" w:color="auto"/>
            <w:left w:val="none" w:sz="0" w:space="0" w:color="auto"/>
            <w:bottom w:val="none" w:sz="0" w:space="0" w:color="auto"/>
            <w:right w:val="none" w:sz="0" w:space="0" w:color="auto"/>
          </w:divBdr>
        </w:div>
      </w:divsChild>
    </w:div>
    <w:div w:id="132216680">
      <w:bodyDiv w:val="1"/>
      <w:marLeft w:val="0"/>
      <w:marRight w:val="0"/>
      <w:marTop w:val="0"/>
      <w:marBottom w:val="0"/>
      <w:divBdr>
        <w:top w:val="none" w:sz="0" w:space="0" w:color="auto"/>
        <w:left w:val="none" w:sz="0" w:space="0" w:color="auto"/>
        <w:bottom w:val="none" w:sz="0" w:space="0" w:color="auto"/>
        <w:right w:val="none" w:sz="0" w:space="0" w:color="auto"/>
      </w:divBdr>
    </w:div>
    <w:div w:id="206532995">
      <w:bodyDiv w:val="1"/>
      <w:marLeft w:val="0"/>
      <w:marRight w:val="0"/>
      <w:marTop w:val="0"/>
      <w:marBottom w:val="0"/>
      <w:divBdr>
        <w:top w:val="none" w:sz="0" w:space="0" w:color="auto"/>
        <w:left w:val="none" w:sz="0" w:space="0" w:color="auto"/>
        <w:bottom w:val="none" w:sz="0" w:space="0" w:color="auto"/>
        <w:right w:val="none" w:sz="0" w:space="0" w:color="auto"/>
      </w:divBdr>
      <w:divsChild>
        <w:div w:id="1484589190">
          <w:marLeft w:val="0"/>
          <w:marRight w:val="0"/>
          <w:marTop w:val="0"/>
          <w:marBottom w:val="0"/>
          <w:divBdr>
            <w:top w:val="none" w:sz="0" w:space="0" w:color="auto"/>
            <w:left w:val="none" w:sz="0" w:space="0" w:color="auto"/>
            <w:bottom w:val="none" w:sz="0" w:space="0" w:color="auto"/>
            <w:right w:val="none" w:sz="0" w:space="0" w:color="auto"/>
          </w:divBdr>
        </w:div>
      </w:divsChild>
    </w:div>
    <w:div w:id="229584733">
      <w:bodyDiv w:val="1"/>
      <w:marLeft w:val="0"/>
      <w:marRight w:val="0"/>
      <w:marTop w:val="0"/>
      <w:marBottom w:val="0"/>
      <w:divBdr>
        <w:top w:val="none" w:sz="0" w:space="0" w:color="auto"/>
        <w:left w:val="none" w:sz="0" w:space="0" w:color="auto"/>
        <w:bottom w:val="none" w:sz="0" w:space="0" w:color="auto"/>
        <w:right w:val="none" w:sz="0" w:space="0" w:color="auto"/>
      </w:divBdr>
    </w:div>
    <w:div w:id="244188317">
      <w:bodyDiv w:val="1"/>
      <w:marLeft w:val="0"/>
      <w:marRight w:val="0"/>
      <w:marTop w:val="0"/>
      <w:marBottom w:val="0"/>
      <w:divBdr>
        <w:top w:val="none" w:sz="0" w:space="0" w:color="auto"/>
        <w:left w:val="none" w:sz="0" w:space="0" w:color="auto"/>
        <w:bottom w:val="none" w:sz="0" w:space="0" w:color="auto"/>
        <w:right w:val="none" w:sz="0" w:space="0" w:color="auto"/>
      </w:divBdr>
    </w:div>
    <w:div w:id="412895926">
      <w:bodyDiv w:val="1"/>
      <w:marLeft w:val="0"/>
      <w:marRight w:val="0"/>
      <w:marTop w:val="0"/>
      <w:marBottom w:val="0"/>
      <w:divBdr>
        <w:top w:val="none" w:sz="0" w:space="0" w:color="auto"/>
        <w:left w:val="none" w:sz="0" w:space="0" w:color="auto"/>
        <w:bottom w:val="none" w:sz="0" w:space="0" w:color="auto"/>
        <w:right w:val="none" w:sz="0" w:space="0" w:color="auto"/>
      </w:divBdr>
    </w:div>
    <w:div w:id="432677327">
      <w:bodyDiv w:val="1"/>
      <w:marLeft w:val="0"/>
      <w:marRight w:val="0"/>
      <w:marTop w:val="0"/>
      <w:marBottom w:val="0"/>
      <w:divBdr>
        <w:top w:val="none" w:sz="0" w:space="0" w:color="auto"/>
        <w:left w:val="none" w:sz="0" w:space="0" w:color="auto"/>
        <w:bottom w:val="none" w:sz="0" w:space="0" w:color="auto"/>
        <w:right w:val="none" w:sz="0" w:space="0" w:color="auto"/>
      </w:divBdr>
    </w:div>
    <w:div w:id="448085115">
      <w:bodyDiv w:val="1"/>
      <w:marLeft w:val="0"/>
      <w:marRight w:val="0"/>
      <w:marTop w:val="0"/>
      <w:marBottom w:val="0"/>
      <w:divBdr>
        <w:top w:val="none" w:sz="0" w:space="0" w:color="auto"/>
        <w:left w:val="none" w:sz="0" w:space="0" w:color="auto"/>
        <w:bottom w:val="none" w:sz="0" w:space="0" w:color="auto"/>
        <w:right w:val="none" w:sz="0" w:space="0" w:color="auto"/>
      </w:divBdr>
    </w:div>
    <w:div w:id="494105211">
      <w:bodyDiv w:val="1"/>
      <w:marLeft w:val="0"/>
      <w:marRight w:val="0"/>
      <w:marTop w:val="0"/>
      <w:marBottom w:val="0"/>
      <w:divBdr>
        <w:top w:val="none" w:sz="0" w:space="0" w:color="auto"/>
        <w:left w:val="none" w:sz="0" w:space="0" w:color="auto"/>
        <w:bottom w:val="none" w:sz="0" w:space="0" w:color="auto"/>
        <w:right w:val="none" w:sz="0" w:space="0" w:color="auto"/>
      </w:divBdr>
    </w:div>
    <w:div w:id="496001867">
      <w:bodyDiv w:val="1"/>
      <w:marLeft w:val="0"/>
      <w:marRight w:val="0"/>
      <w:marTop w:val="0"/>
      <w:marBottom w:val="0"/>
      <w:divBdr>
        <w:top w:val="none" w:sz="0" w:space="0" w:color="auto"/>
        <w:left w:val="none" w:sz="0" w:space="0" w:color="auto"/>
        <w:bottom w:val="none" w:sz="0" w:space="0" w:color="auto"/>
        <w:right w:val="none" w:sz="0" w:space="0" w:color="auto"/>
      </w:divBdr>
    </w:div>
    <w:div w:id="586962314">
      <w:bodyDiv w:val="1"/>
      <w:marLeft w:val="0"/>
      <w:marRight w:val="0"/>
      <w:marTop w:val="0"/>
      <w:marBottom w:val="0"/>
      <w:divBdr>
        <w:top w:val="none" w:sz="0" w:space="0" w:color="auto"/>
        <w:left w:val="none" w:sz="0" w:space="0" w:color="auto"/>
        <w:bottom w:val="none" w:sz="0" w:space="0" w:color="auto"/>
        <w:right w:val="none" w:sz="0" w:space="0" w:color="auto"/>
      </w:divBdr>
    </w:div>
    <w:div w:id="665204165">
      <w:bodyDiv w:val="1"/>
      <w:marLeft w:val="0"/>
      <w:marRight w:val="0"/>
      <w:marTop w:val="0"/>
      <w:marBottom w:val="0"/>
      <w:divBdr>
        <w:top w:val="none" w:sz="0" w:space="0" w:color="auto"/>
        <w:left w:val="none" w:sz="0" w:space="0" w:color="auto"/>
        <w:bottom w:val="none" w:sz="0" w:space="0" w:color="auto"/>
        <w:right w:val="none" w:sz="0" w:space="0" w:color="auto"/>
      </w:divBdr>
    </w:div>
    <w:div w:id="696541684">
      <w:bodyDiv w:val="1"/>
      <w:marLeft w:val="0"/>
      <w:marRight w:val="0"/>
      <w:marTop w:val="0"/>
      <w:marBottom w:val="0"/>
      <w:divBdr>
        <w:top w:val="none" w:sz="0" w:space="0" w:color="auto"/>
        <w:left w:val="none" w:sz="0" w:space="0" w:color="auto"/>
        <w:bottom w:val="none" w:sz="0" w:space="0" w:color="auto"/>
        <w:right w:val="none" w:sz="0" w:space="0" w:color="auto"/>
      </w:divBdr>
      <w:divsChild>
        <w:div w:id="1960911160">
          <w:marLeft w:val="0"/>
          <w:marRight w:val="0"/>
          <w:marTop w:val="0"/>
          <w:marBottom w:val="0"/>
          <w:divBdr>
            <w:top w:val="none" w:sz="0" w:space="0" w:color="auto"/>
            <w:left w:val="none" w:sz="0" w:space="0" w:color="auto"/>
            <w:bottom w:val="none" w:sz="0" w:space="0" w:color="auto"/>
            <w:right w:val="none" w:sz="0" w:space="0" w:color="auto"/>
          </w:divBdr>
        </w:div>
        <w:div w:id="1982464748">
          <w:marLeft w:val="0"/>
          <w:marRight w:val="0"/>
          <w:marTop w:val="0"/>
          <w:marBottom w:val="0"/>
          <w:divBdr>
            <w:top w:val="none" w:sz="0" w:space="0" w:color="auto"/>
            <w:left w:val="none" w:sz="0" w:space="0" w:color="auto"/>
            <w:bottom w:val="none" w:sz="0" w:space="0" w:color="auto"/>
            <w:right w:val="none" w:sz="0" w:space="0" w:color="auto"/>
          </w:divBdr>
        </w:div>
      </w:divsChild>
    </w:div>
    <w:div w:id="715203636">
      <w:bodyDiv w:val="1"/>
      <w:marLeft w:val="0"/>
      <w:marRight w:val="0"/>
      <w:marTop w:val="0"/>
      <w:marBottom w:val="0"/>
      <w:divBdr>
        <w:top w:val="none" w:sz="0" w:space="0" w:color="auto"/>
        <w:left w:val="none" w:sz="0" w:space="0" w:color="auto"/>
        <w:bottom w:val="none" w:sz="0" w:space="0" w:color="auto"/>
        <w:right w:val="none" w:sz="0" w:space="0" w:color="auto"/>
      </w:divBdr>
      <w:divsChild>
        <w:div w:id="1591812125">
          <w:marLeft w:val="0"/>
          <w:marRight w:val="0"/>
          <w:marTop w:val="0"/>
          <w:marBottom w:val="0"/>
          <w:divBdr>
            <w:top w:val="none" w:sz="0" w:space="0" w:color="auto"/>
            <w:left w:val="none" w:sz="0" w:space="0" w:color="auto"/>
            <w:bottom w:val="none" w:sz="0" w:space="0" w:color="auto"/>
            <w:right w:val="none" w:sz="0" w:space="0" w:color="auto"/>
          </w:divBdr>
        </w:div>
        <w:div w:id="2089421832">
          <w:marLeft w:val="0"/>
          <w:marRight w:val="0"/>
          <w:marTop w:val="0"/>
          <w:marBottom w:val="0"/>
          <w:divBdr>
            <w:top w:val="none" w:sz="0" w:space="0" w:color="auto"/>
            <w:left w:val="none" w:sz="0" w:space="0" w:color="auto"/>
            <w:bottom w:val="none" w:sz="0" w:space="0" w:color="auto"/>
            <w:right w:val="none" w:sz="0" w:space="0" w:color="auto"/>
          </w:divBdr>
        </w:div>
      </w:divsChild>
    </w:div>
    <w:div w:id="725178914">
      <w:bodyDiv w:val="1"/>
      <w:marLeft w:val="0"/>
      <w:marRight w:val="0"/>
      <w:marTop w:val="0"/>
      <w:marBottom w:val="0"/>
      <w:divBdr>
        <w:top w:val="none" w:sz="0" w:space="0" w:color="auto"/>
        <w:left w:val="none" w:sz="0" w:space="0" w:color="auto"/>
        <w:bottom w:val="none" w:sz="0" w:space="0" w:color="auto"/>
        <w:right w:val="none" w:sz="0" w:space="0" w:color="auto"/>
      </w:divBdr>
    </w:div>
    <w:div w:id="729183854">
      <w:bodyDiv w:val="1"/>
      <w:marLeft w:val="0"/>
      <w:marRight w:val="0"/>
      <w:marTop w:val="0"/>
      <w:marBottom w:val="0"/>
      <w:divBdr>
        <w:top w:val="none" w:sz="0" w:space="0" w:color="auto"/>
        <w:left w:val="none" w:sz="0" w:space="0" w:color="auto"/>
        <w:bottom w:val="none" w:sz="0" w:space="0" w:color="auto"/>
        <w:right w:val="none" w:sz="0" w:space="0" w:color="auto"/>
      </w:divBdr>
      <w:divsChild>
        <w:div w:id="1537624447">
          <w:marLeft w:val="0"/>
          <w:marRight w:val="0"/>
          <w:marTop w:val="0"/>
          <w:marBottom w:val="0"/>
          <w:divBdr>
            <w:top w:val="none" w:sz="0" w:space="0" w:color="auto"/>
            <w:left w:val="none" w:sz="0" w:space="0" w:color="auto"/>
            <w:bottom w:val="none" w:sz="0" w:space="0" w:color="auto"/>
            <w:right w:val="none" w:sz="0" w:space="0" w:color="auto"/>
          </w:divBdr>
        </w:div>
      </w:divsChild>
    </w:div>
    <w:div w:id="780106043">
      <w:bodyDiv w:val="1"/>
      <w:marLeft w:val="0"/>
      <w:marRight w:val="0"/>
      <w:marTop w:val="0"/>
      <w:marBottom w:val="0"/>
      <w:divBdr>
        <w:top w:val="none" w:sz="0" w:space="0" w:color="auto"/>
        <w:left w:val="none" w:sz="0" w:space="0" w:color="auto"/>
        <w:bottom w:val="none" w:sz="0" w:space="0" w:color="auto"/>
        <w:right w:val="none" w:sz="0" w:space="0" w:color="auto"/>
      </w:divBdr>
    </w:div>
    <w:div w:id="785585632">
      <w:bodyDiv w:val="1"/>
      <w:marLeft w:val="0"/>
      <w:marRight w:val="0"/>
      <w:marTop w:val="0"/>
      <w:marBottom w:val="0"/>
      <w:divBdr>
        <w:top w:val="none" w:sz="0" w:space="0" w:color="auto"/>
        <w:left w:val="none" w:sz="0" w:space="0" w:color="auto"/>
        <w:bottom w:val="none" w:sz="0" w:space="0" w:color="auto"/>
        <w:right w:val="none" w:sz="0" w:space="0" w:color="auto"/>
      </w:divBdr>
      <w:divsChild>
        <w:div w:id="1844395017">
          <w:marLeft w:val="0"/>
          <w:marRight w:val="0"/>
          <w:marTop w:val="0"/>
          <w:marBottom w:val="0"/>
          <w:divBdr>
            <w:top w:val="none" w:sz="0" w:space="0" w:color="auto"/>
            <w:left w:val="none" w:sz="0" w:space="0" w:color="auto"/>
            <w:bottom w:val="none" w:sz="0" w:space="0" w:color="auto"/>
            <w:right w:val="none" w:sz="0" w:space="0" w:color="auto"/>
          </w:divBdr>
        </w:div>
      </w:divsChild>
    </w:div>
    <w:div w:id="878979702">
      <w:bodyDiv w:val="1"/>
      <w:marLeft w:val="0"/>
      <w:marRight w:val="0"/>
      <w:marTop w:val="0"/>
      <w:marBottom w:val="0"/>
      <w:divBdr>
        <w:top w:val="none" w:sz="0" w:space="0" w:color="auto"/>
        <w:left w:val="none" w:sz="0" w:space="0" w:color="auto"/>
        <w:bottom w:val="none" w:sz="0" w:space="0" w:color="auto"/>
        <w:right w:val="none" w:sz="0" w:space="0" w:color="auto"/>
      </w:divBdr>
    </w:div>
    <w:div w:id="907694188">
      <w:bodyDiv w:val="1"/>
      <w:marLeft w:val="0"/>
      <w:marRight w:val="0"/>
      <w:marTop w:val="0"/>
      <w:marBottom w:val="0"/>
      <w:divBdr>
        <w:top w:val="none" w:sz="0" w:space="0" w:color="auto"/>
        <w:left w:val="none" w:sz="0" w:space="0" w:color="auto"/>
        <w:bottom w:val="none" w:sz="0" w:space="0" w:color="auto"/>
        <w:right w:val="none" w:sz="0" w:space="0" w:color="auto"/>
      </w:divBdr>
      <w:divsChild>
        <w:div w:id="671878586">
          <w:marLeft w:val="0"/>
          <w:marRight w:val="0"/>
          <w:marTop w:val="0"/>
          <w:marBottom w:val="0"/>
          <w:divBdr>
            <w:top w:val="none" w:sz="0" w:space="0" w:color="auto"/>
            <w:left w:val="none" w:sz="0" w:space="0" w:color="auto"/>
            <w:bottom w:val="none" w:sz="0" w:space="0" w:color="auto"/>
            <w:right w:val="none" w:sz="0" w:space="0" w:color="auto"/>
          </w:divBdr>
        </w:div>
      </w:divsChild>
    </w:div>
    <w:div w:id="912157994">
      <w:bodyDiv w:val="1"/>
      <w:marLeft w:val="0"/>
      <w:marRight w:val="0"/>
      <w:marTop w:val="0"/>
      <w:marBottom w:val="0"/>
      <w:divBdr>
        <w:top w:val="none" w:sz="0" w:space="0" w:color="auto"/>
        <w:left w:val="none" w:sz="0" w:space="0" w:color="auto"/>
        <w:bottom w:val="none" w:sz="0" w:space="0" w:color="auto"/>
        <w:right w:val="none" w:sz="0" w:space="0" w:color="auto"/>
      </w:divBdr>
    </w:div>
    <w:div w:id="985087996">
      <w:bodyDiv w:val="1"/>
      <w:marLeft w:val="0"/>
      <w:marRight w:val="0"/>
      <w:marTop w:val="0"/>
      <w:marBottom w:val="0"/>
      <w:divBdr>
        <w:top w:val="none" w:sz="0" w:space="0" w:color="auto"/>
        <w:left w:val="none" w:sz="0" w:space="0" w:color="auto"/>
        <w:bottom w:val="none" w:sz="0" w:space="0" w:color="auto"/>
        <w:right w:val="none" w:sz="0" w:space="0" w:color="auto"/>
      </w:divBdr>
      <w:divsChild>
        <w:div w:id="51000879">
          <w:marLeft w:val="0"/>
          <w:marRight w:val="0"/>
          <w:marTop w:val="0"/>
          <w:marBottom w:val="0"/>
          <w:divBdr>
            <w:top w:val="none" w:sz="0" w:space="0" w:color="auto"/>
            <w:left w:val="none" w:sz="0" w:space="0" w:color="auto"/>
            <w:bottom w:val="none" w:sz="0" w:space="0" w:color="auto"/>
            <w:right w:val="none" w:sz="0" w:space="0" w:color="auto"/>
          </w:divBdr>
        </w:div>
      </w:divsChild>
    </w:div>
    <w:div w:id="1028411749">
      <w:bodyDiv w:val="1"/>
      <w:marLeft w:val="0"/>
      <w:marRight w:val="0"/>
      <w:marTop w:val="0"/>
      <w:marBottom w:val="0"/>
      <w:divBdr>
        <w:top w:val="none" w:sz="0" w:space="0" w:color="auto"/>
        <w:left w:val="none" w:sz="0" w:space="0" w:color="auto"/>
        <w:bottom w:val="none" w:sz="0" w:space="0" w:color="auto"/>
        <w:right w:val="none" w:sz="0" w:space="0" w:color="auto"/>
      </w:divBdr>
      <w:divsChild>
        <w:div w:id="1007100588">
          <w:marLeft w:val="0"/>
          <w:marRight w:val="0"/>
          <w:marTop w:val="0"/>
          <w:marBottom w:val="0"/>
          <w:divBdr>
            <w:top w:val="none" w:sz="0" w:space="0" w:color="auto"/>
            <w:left w:val="none" w:sz="0" w:space="0" w:color="auto"/>
            <w:bottom w:val="none" w:sz="0" w:space="0" w:color="auto"/>
            <w:right w:val="none" w:sz="0" w:space="0" w:color="auto"/>
          </w:divBdr>
        </w:div>
      </w:divsChild>
    </w:div>
    <w:div w:id="1166937490">
      <w:bodyDiv w:val="1"/>
      <w:marLeft w:val="0"/>
      <w:marRight w:val="0"/>
      <w:marTop w:val="0"/>
      <w:marBottom w:val="0"/>
      <w:divBdr>
        <w:top w:val="none" w:sz="0" w:space="0" w:color="auto"/>
        <w:left w:val="none" w:sz="0" w:space="0" w:color="auto"/>
        <w:bottom w:val="none" w:sz="0" w:space="0" w:color="auto"/>
        <w:right w:val="none" w:sz="0" w:space="0" w:color="auto"/>
      </w:divBdr>
    </w:div>
    <w:div w:id="1188255511">
      <w:bodyDiv w:val="1"/>
      <w:marLeft w:val="0"/>
      <w:marRight w:val="0"/>
      <w:marTop w:val="0"/>
      <w:marBottom w:val="0"/>
      <w:divBdr>
        <w:top w:val="none" w:sz="0" w:space="0" w:color="auto"/>
        <w:left w:val="none" w:sz="0" w:space="0" w:color="auto"/>
        <w:bottom w:val="none" w:sz="0" w:space="0" w:color="auto"/>
        <w:right w:val="none" w:sz="0" w:space="0" w:color="auto"/>
      </w:divBdr>
    </w:div>
    <w:div w:id="1386175162">
      <w:bodyDiv w:val="1"/>
      <w:marLeft w:val="0"/>
      <w:marRight w:val="0"/>
      <w:marTop w:val="0"/>
      <w:marBottom w:val="0"/>
      <w:divBdr>
        <w:top w:val="none" w:sz="0" w:space="0" w:color="auto"/>
        <w:left w:val="none" w:sz="0" w:space="0" w:color="auto"/>
        <w:bottom w:val="none" w:sz="0" w:space="0" w:color="auto"/>
        <w:right w:val="none" w:sz="0" w:space="0" w:color="auto"/>
      </w:divBdr>
    </w:div>
    <w:div w:id="1441223154">
      <w:bodyDiv w:val="1"/>
      <w:marLeft w:val="0"/>
      <w:marRight w:val="0"/>
      <w:marTop w:val="0"/>
      <w:marBottom w:val="0"/>
      <w:divBdr>
        <w:top w:val="none" w:sz="0" w:space="0" w:color="auto"/>
        <w:left w:val="none" w:sz="0" w:space="0" w:color="auto"/>
        <w:bottom w:val="none" w:sz="0" w:space="0" w:color="auto"/>
        <w:right w:val="none" w:sz="0" w:space="0" w:color="auto"/>
      </w:divBdr>
    </w:div>
    <w:div w:id="1454329862">
      <w:bodyDiv w:val="1"/>
      <w:marLeft w:val="0"/>
      <w:marRight w:val="0"/>
      <w:marTop w:val="0"/>
      <w:marBottom w:val="0"/>
      <w:divBdr>
        <w:top w:val="none" w:sz="0" w:space="0" w:color="auto"/>
        <w:left w:val="none" w:sz="0" w:space="0" w:color="auto"/>
        <w:bottom w:val="none" w:sz="0" w:space="0" w:color="auto"/>
        <w:right w:val="none" w:sz="0" w:space="0" w:color="auto"/>
      </w:divBdr>
    </w:div>
    <w:div w:id="1473212303">
      <w:bodyDiv w:val="1"/>
      <w:marLeft w:val="0"/>
      <w:marRight w:val="0"/>
      <w:marTop w:val="0"/>
      <w:marBottom w:val="0"/>
      <w:divBdr>
        <w:top w:val="none" w:sz="0" w:space="0" w:color="auto"/>
        <w:left w:val="none" w:sz="0" w:space="0" w:color="auto"/>
        <w:bottom w:val="none" w:sz="0" w:space="0" w:color="auto"/>
        <w:right w:val="none" w:sz="0" w:space="0" w:color="auto"/>
      </w:divBdr>
    </w:div>
    <w:div w:id="1555585043">
      <w:bodyDiv w:val="1"/>
      <w:marLeft w:val="0"/>
      <w:marRight w:val="0"/>
      <w:marTop w:val="0"/>
      <w:marBottom w:val="0"/>
      <w:divBdr>
        <w:top w:val="none" w:sz="0" w:space="0" w:color="auto"/>
        <w:left w:val="none" w:sz="0" w:space="0" w:color="auto"/>
        <w:bottom w:val="none" w:sz="0" w:space="0" w:color="auto"/>
        <w:right w:val="none" w:sz="0" w:space="0" w:color="auto"/>
      </w:divBdr>
      <w:divsChild>
        <w:div w:id="837504942">
          <w:marLeft w:val="0"/>
          <w:marRight w:val="0"/>
          <w:marTop w:val="0"/>
          <w:marBottom w:val="0"/>
          <w:divBdr>
            <w:top w:val="none" w:sz="0" w:space="0" w:color="auto"/>
            <w:left w:val="none" w:sz="0" w:space="0" w:color="auto"/>
            <w:bottom w:val="none" w:sz="0" w:space="0" w:color="auto"/>
            <w:right w:val="none" w:sz="0" w:space="0" w:color="auto"/>
          </w:divBdr>
        </w:div>
      </w:divsChild>
    </w:div>
    <w:div w:id="1597860394">
      <w:bodyDiv w:val="1"/>
      <w:marLeft w:val="0"/>
      <w:marRight w:val="0"/>
      <w:marTop w:val="0"/>
      <w:marBottom w:val="0"/>
      <w:divBdr>
        <w:top w:val="none" w:sz="0" w:space="0" w:color="auto"/>
        <w:left w:val="none" w:sz="0" w:space="0" w:color="auto"/>
        <w:bottom w:val="none" w:sz="0" w:space="0" w:color="auto"/>
        <w:right w:val="none" w:sz="0" w:space="0" w:color="auto"/>
      </w:divBdr>
      <w:divsChild>
        <w:div w:id="503739753">
          <w:marLeft w:val="0"/>
          <w:marRight w:val="0"/>
          <w:marTop w:val="0"/>
          <w:marBottom w:val="0"/>
          <w:divBdr>
            <w:top w:val="none" w:sz="0" w:space="0" w:color="auto"/>
            <w:left w:val="none" w:sz="0" w:space="0" w:color="auto"/>
            <w:bottom w:val="none" w:sz="0" w:space="0" w:color="auto"/>
            <w:right w:val="none" w:sz="0" w:space="0" w:color="auto"/>
          </w:divBdr>
        </w:div>
      </w:divsChild>
    </w:div>
    <w:div w:id="1607494776">
      <w:bodyDiv w:val="1"/>
      <w:marLeft w:val="0"/>
      <w:marRight w:val="0"/>
      <w:marTop w:val="0"/>
      <w:marBottom w:val="0"/>
      <w:divBdr>
        <w:top w:val="none" w:sz="0" w:space="0" w:color="auto"/>
        <w:left w:val="none" w:sz="0" w:space="0" w:color="auto"/>
        <w:bottom w:val="none" w:sz="0" w:space="0" w:color="auto"/>
        <w:right w:val="none" w:sz="0" w:space="0" w:color="auto"/>
      </w:divBdr>
    </w:div>
    <w:div w:id="1673677959">
      <w:bodyDiv w:val="1"/>
      <w:marLeft w:val="0"/>
      <w:marRight w:val="0"/>
      <w:marTop w:val="0"/>
      <w:marBottom w:val="0"/>
      <w:divBdr>
        <w:top w:val="none" w:sz="0" w:space="0" w:color="auto"/>
        <w:left w:val="none" w:sz="0" w:space="0" w:color="auto"/>
        <w:bottom w:val="none" w:sz="0" w:space="0" w:color="auto"/>
        <w:right w:val="none" w:sz="0" w:space="0" w:color="auto"/>
      </w:divBdr>
    </w:div>
    <w:div w:id="1693267415">
      <w:bodyDiv w:val="1"/>
      <w:marLeft w:val="0"/>
      <w:marRight w:val="0"/>
      <w:marTop w:val="0"/>
      <w:marBottom w:val="0"/>
      <w:divBdr>
        <w:top w:val="none" w:sz="0" w:space="0" w:color="auto"/>
        <w:left w:val="none" w:sz="0" w:space="0" w:color="auto"/>
        <w:bottom w:val="none" w:sz="0" w:space="0" w:color="auto"/>
        <w:right w:val="none" w:sz="0" w:space="0" w:color="auto"/>
      </w:divBdr>
    </w:div>
    <w:div w:id="1729107704">
      <w:bodyDiv w:val="1"/>
      <w:marLeft w:val="0"/>
      <w:marRight w:val="0"/>
      <w:marTop w:val="0"/>
      <w:marBottom w:val="0"/>
      <w:divBdr>
        <w:top w:val="none" w:sz="0" w:space="0" w:color="auto"/>
        <w:left w:val="none" w:sz="0" w:space="0" w:color="auto"/>
        <w:bottom w:val="none" w:sz="0" w:space="0" w:color="auto"/>
        <w:right w:val="none" w:sz="0" w:space="0" w:color="auto"/>
      </w:divBdr>
      <w:divsChild>
        <w:div w:id="387077552">
          <w:marLeft w:val="0"/>
          <w:marRight w:val="0"/>
          <w:marTop w:val="0"/>
          <w:marBottom w:val="0"/>
          <w:divBdr>
            <w:top w:val="none" w:sz="0" w:space="0" w:color="auto"/>
            <w:left w:val="none" w:sz="0" w:space="0" w:color="auto"/>
            <w:bottom w:val="none" w:sz="0" w:space="0" w:color="auto"/>
            <w:right w:val="none" w:sz="0" w:space="0" w:color="auto"/>
          </w:divBdr>
        </w:div>
      </w:divsChild>
    </w:div>
    <w:div w:id="1750421557">
      <w:bodyDiv w:val="1"/>
      <w:marLeft w:val="0"/>
      <w:marRight w:val="0"/>
      <w:marTop w:val="0"/>
      <w:marBottom w:val="0"/>
      <w:divBdr>
        <w:top w:val="none" w:sz="0" w:space="0" w:color="auto"/>
        <w:left w:val="none" w:sz="0" w:space="0" w:color="auto"/>
        <w:bottom w:val="none" w:sz="0" w:space="0" w:color="auto"/>
        <w:right w:val="none" w:sz="0" w:space="0" w:color="auto"/>
      </w:divBdr>
    </w:div>
    <w:div w:id="1888685200">
      <w:bodyDiv w:val="1"/>
      <w:marLeft w:val="0"/>
      <w:marRight w:val="0"/>
      <w:marTop w:val="0"/>
      <w:marBottom w:val="0"/>
      <w:divBdr>
        <w:top w:val="none" w:sz="0" w:space="0" w:color="auto"/>
        <w:left w:val="none" w:sz="0" w:space="0" w:color="auto"/>
        <w:bottom w:val="none" w:sz="0" w:space="0" w:color="auto"/>
        <w:right w:val="none" w:sz="0" w:space="0" w:color="auto"/>
      </w:divBdr>
      <w:divsChild>
        <w:div w:id="1390301812">
          <w:marLeft w:val="0"/>
          <w:marRight w:val="0"/>
          <w:marTop w:val="0"/>
          <w:marBottom w:val="120"/>
          <w:divBdr>
            <w:top w:val="none" w:sz="0" w:space="0" w:color="auto"/>
            <w:left w:val="none" w:sz="0" w:space="0" w:color="auto"/>
            <w:bottom w:val="none" w:sz="0" w:space="0" w:color="auto"/>
            <w:right w:val="none" w:sz="0" w:space="0" w:color="auto"/>
          </w:divBdr>
        </w:div>
      </w:divsChild>
    </w:div>
    <w:div w:id="1900703089">
      <w:bodyDiv w:val="1"/>
      <w:marLeft w:val="0"/>
      <w:marRight w:val="0"/>
      <w:marTop w:val="0"/>
      <w:marBottom w:val="0"/>
      <w:divBdr>
        <w:top w:val="none" w:sz="0" w:space="0" w:color="auto"/>
        <w:left w:val="none" w:sz="0" w:space="0" w:color="auto"/>
        <w:bottom w:val="none" w:sz="0" w:space="0" w:color="auto"/>
        <w:right w:val="none" w:sz="0" w:space="0" w:color="auto"/>
      </w:divBdr>
    </w:div>
    <w:div w:id="1931504717">
      <w:bodyDiv w:val="1"/>
      <w:marLeft w:val="0"/>
      <w:marRight w:val="0"/>
      <w:marTop w:val="0"/>
      <w:marBottom w:val="0"/>
      <w:divBdr>
        <w:top w:val="none" w:sz="0" w:space="0" w:color="auto"/>
        <w:left w:val="none" w:sz="0" w:space="0" w:color="auto"/>
        <w:bottom w:val="none" w:sz="0" w:space="0" w:color="auto"/>
        <w:right w:val="none" w:sz="0" w:space="0" w:color="auto"/>
      </w:divBdr>
      <w:divsChild>
        <w:div w:id="1468817503">
          <w:marLeft w:val="0"/>
          <w:marRight w:val="0"/>
          <w:marTop w:val="0"/>
          <w:marBottom w:val="0"/>
          <w:divBdr>
            <w:top w:val="none" w:sz="0" w:space="0" w:color="auto"/>
            <w:left w:val="none" w:sz="0" w:space="0" w:color="auto"/>
            <w:bottom w:val="none" w:sz="0" w:space="0" w:color="auto"/>
            <w:right w:val="none" w:sz="0" w:space="0" w:color="auto"/>
          </w:divBdr>
        </w:div>
        <w:div w:id="1285425356">
          <w:marLeft w:val="0"/>
          <w:marRight w:val="0"/>
          <w:marTop w:val="0"/>
          <w:marBottom w:val="0"/>
          <w:divBdr>
            <w:top w:val="none" w:sz="0" w:space="0" w:color="auto"/>
            <w:left w:val="none" w:sz="0" w:space="0" w:color="auto"/>
            <w:bottom w:val="none" w:sz="0" w:space="0" w:color="auto"/>
            <w:right w:val="none" w:sz="0" w:space="0" w:color="auto"/>
          </w:divBdr>
        </w:div>
      </w:divsChild>
    </w:div>
    <w:div w:id="1959099243">
      <w:bodyDiv w:val="1"/>
      <w:marLeft w:val="0"/>
      <w:marRight w:val="0"/>
      <w:marTop w:val="0"/>
      <w:marBottom w:val="0"/>
      <w:divBdr>
        <w:top w:val="none" w:sz="0" w:space="0" w:color="auto"/>
        <w:left w:val="none" w:sz="0" w:space="0" w:color="auto"/>
        <w:bottom w:val="none" w:sz="0" w:space="0" w:color="auto"/>
        <w:right w:val="none" w:sz="0" w:space="0" w:color="auto"/>
      </w:divBdr>
    </w:div>
    <w:div w:id="1969579724">
      <w:bodyDiv w:val="1"/>
      <w:marLeft w:val="0"/>
      <w:marRight w:val="0"/>
      <w:marTop w:val="0"/>
      <w:marBottom w:val="0"/>
      <w:divBdr>
        <w:top w:val="none" w:sz="0" w:space="0" w:color="auto"/>
        <w:left w:val="none" w:sz="0" w:space="0" w:color="auto"/>
        <w:bottom w:val="none" w:sz="0" w:space="0" w:color="auto"/>
        <w:right w:val="none" w:sz="0" w:space="0" w:color="auto"/>
      </w:divBdr>
    </w:div>
    <w:div w:id="2066367761">
      <w:bodyDiv w:val="1"/>
      <w:marLeft w:val="0"/>
      <w:marRight w:val="0"/>
      <w:marTop w:val="0"/>
      <w:marBottom w:val="0"/>
      <w:divBdr>
        <w:top w:val="none" w:sz="0" w:space="0" w:color="auto"/>
        <w:left w:val="none" w:sz="0" w:space="0" w:color="auto"/>
        <w:bottom w:val="none" w:sz="0" w:space="0" w:color="auto"/>
        <w:right w:val="none" w:sz="0" w:space="0" w:color="auto"/>
      </w:divBdr>
    </w:div>
    <w:div w:id="2074542522">
      <w:bodyDiv w:val="1"/>
      <w:marLeft w:val="0"/>
      <w:marRight w:val="0"/>
      <w:marTop w:val="0"/>
      <w:marBottom w:val="0"/>
      <w:divBdr>
        <w:top w:val="none" w:sz="0" w:space="0" w:color="auto"/>
        <w:left w:val="none" w:sz="0" w:space="0" w:color="auto"/>
        <w:bottom w:val="none" w:sz="0" w:space="0" w:color="auto"/>
        <w:right w:val="none" w:sz="0" w:space="0" w:color="auto"/>
      </w:divBdr>
      <w:divsChild>
        <w:div w:id="2033341589">
          <w:marLeft w:val="0"/>
          <w:marRight w:val="0"/>
          <w:marTop w:val="0"/>
          <w:marBottom w:val="0"/>
          <w:divBdr>
            <w:top w:val="none" w:sz="0" w:space="0" w:color="auto"/>
            <w:left w:val="none" w:sz="0" w:space="0" w:color="auto"/>
            <w:bottom w:val="none" w:sz="0" w:space="0" w:color="auto"/>
            <w:right w:val="none" w:sz="0" w:space="0" w:color="auto"/>
          </w:divBdr>
        </w:div>
      </w:divsChild>
    </w:div>
    <w:div w:id="2082091724">
      <w:bodyDiv w:val="1"/>
      <w:marLeft w:val="0"/>
      <w:marRight w:val="0"/>
      <w:marTop w:val="0"/>
      <w:marBottom w:val="0"/>
      <w:divBdr>
        <w:top w:val="none" w:sz="0" w:space="0" w:color="auto"/>
        <w:left w:val="none" w:sz="0" w:space="0" w:color="auto"/>
        <w:bottom w:val="none" w:sz="0" w:space="0" w:color="auto"/>
        <w:right w:val="none" w:sz="0" w:space="0" w:color="auto"/>
      </w:divBdr>
    </w:div>
    <w:div w:id="210360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esearchgate.net/profile/Sharif-Shahin-2?_sg%5B0%5D=MiHVO0BMNA089MCvH0pBpVbw2yMlN6I3CuaaEFTKMmzA3VljEeIXIkdJxcfnmV39MSdGepQ.M8hem0BQeYaDAp4mn_BPtr5pTpjXM220AhzFisMDf0_QOmFAxCsn-gbDWBpo0HGHoYIahV9rVUOZPm7nFnYVUg&amp;_sg%5B1%5D=upMWCUz-a-wCx6_tAi4hHFttCRIa9gt-ylIQAeJ7L2UM-MROC6xhIKN-t-MGK8E9urISSXI.0g8la1NMknsVZ73V9gUVS93Q2jig2XZnBHpi21sNXgcr5bXA6kBZvxmW9bToggxAPTt7cW08kvk7V8qSLrJmNQ&amp;_tp=eyJjb250ZXh0Ijp7ImZpcnN0UGFnZSI6InB1YmxpY2F0aW9uIiwicGFnZSI6InB1YmxpY2F0aW9uIiwicG9zaXRpb24iOiJwYWdlSGVhZGVyIn19"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9CAF9-D2E8-4CF2-BCCA-F7D583468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12</Pages>
  <Words>16883</Words>
  <Characters>96236</Characters>
  <Application>Microsoft Office Word</Application>
  <DocSecurity>0</DocSecurity>
  <Lines>801</Lines>
  <Paragraphs>225</Paragraphs>
  <ScaleCrop>false</ScaleCrop>
  <Company/>
  <LinksUpToDate>false</LinksUpToDate>
  <CharactersWithSpaces>112894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atharav kumar</dc:creator>
  <cp:keywords/>
  <dc:description/>
  <cp:lastModifiedBy>atharav kumar</cp:lastModifiedBy>
  <cp:revision>46</cp:revision>
  <dcterms:created xsi:type="dcterms:W3CDTF">2025-07-03T04:25:00Z</dcterms:created>
  <dcterms:modified xsi:type="dcterms:W3CDTF">2025-07-03T14:07:00Z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id="1nibFUYZ"/&gt;&lt;style id="http://www.zotero.org/styles/apa" locale="en-US" hasBibliography="1" bibliographyStyleHasBeenSet="1"/&gt;&lt;prefs&gt;&lt;pref name="fieldType" value="Field"/&gt;&lt;/prefs&gt;&lt;/data&gt;</vt:lpwstr>
  </property>
</Properties>
</file>