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046D3" w14:textId="77777777" w:rsidR="00754C9A" w:rsidRPr="005F64E5" w:rsidRDefault="00754C9A" w:rsidP="00441B6F">
      <w:pPr>
        <w:pStyle w:val="Title"/>
        <w:spacing w:after="0"/>
        <w:jc w:val="both"/>
        <w:rPr>
          <w:rFonts w:ascii="Arial" w:hAnsi="Arial" w:cs="Arial"/>
          <w:color w:val="000000" w:themeColor="text1"/>
        </w:rPr>
      </w:pPr>
    </w:p>
    <w:p w14:paraId="65E9D28F" w14:textId="77777777" w:rsid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 Comparative Analysis of Drone and Manual Granular Insecticide Delivery Impact on Paddy Soil Microbiota</w:t>
      </w:r>
    </w:p>
    <w:p w14:paraId="563FA3D8" w14:textId="77777777" w:rsidR="00295F1A" w:rsidRPr="005F64E5" w:rsidRDefault="00295F1A" w:rsidP="005F64E5">
      <w:pPr>
        <w:jc w:val="both"/>
        <w:rPr>
          <w:rFonts w:ascii="Arial" w:hAnsi="Arial" w:cs="Arial"/>
          <w:b/>
          <w:bCs/>
          <w:color w:val="000000" w:themeColor="text1"/>
          <w:sz w:val="22"/>
          <w:szCs w:val="22"/>
        </w:rPr>
      </w:pPr>
    </w:p>
    <w:p w14:paraId="627D84E3" w14:textId="77777777" w:rsidR="00295F1A" w:rsidRPr="005F64E5" w:rsidRDefault="00295F1A" w:rsidP="005F64E5">
      <w:pPr>
        <w:jc w:val="both"/>
        <w:rPr>
          <w:rFonts w:ascii="Arial" w:hAnsi="Arial" w:cs="Arial"/>
          <w:color w:val="000000" w:themeColor="text1"/>
          <w:sz w:val="22"/>
          <w:szCs w:val="22"/>
        </w:rPr>
      </w:pPr>
    </w:p>
    <w:p w14:paraId="045FD621" w14:textId="77777777" w:rsidR="002C57D2" w:rsidRPr="005F64E5" w:rsidRDefault="002C57D2" w:rsidP="00441B6F">
      <w:pPr>
        <w:pStyle w:val="Affiliation"/>
        <w:spacing w:after="0" w:line="240" w:lineRule="auto"/>
        <w:jc w:val="both"/>
        <w:rPr>
          <w:rFonts w:ascii="Arial" w:hAnsi="Arial" w:cs="Arial"/>
          <w:color w:val="000000" w:themeColor="text1"/>
        </w:rPr>
      </w:pPr>
    </w:p>
    <w:p w14:paraId="6BA66569" w14:textId="77777777" w:rsidR="00B01FCD" w:rsidRPr="005F64E5" w:rsidRDefault="00165F72" w:rsidP="00441B6F">
      <w:pPr>
        <w:pStyle w:val="Copyright"/>
        <w:spacing w:after="0" w:line="240" w:lineRule="auto"/>
        <w:jc w:val="both"/>
        <w:rPr>
          <w:rFonts w:ascii="Arial" w:hAnsi="Arial" w:cs="Arial"/>
          <w:color w:val="000000" w:themeColor="text1"/>
        </w:rPr>
        <w:sectPr w:rsidR="00B01FCD" w:rsidRPr="005F64E5" w:rsidSect="007247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color w:val="000000" w:themeColor="text1"/>
        </w:rPr>
      </w:r>
      <w:r>
        <w:rPr>
          <w:rFonts w:ascii="Arial" w:hAnsi="Arial" w:cs="Arial"/>
          <w:noProof/>
          <w:color w:val="000000" w:themeColor="text1"/>
        </w:rPr>
        <w:pict w14:anchorId="383AA3CE">
          <v:shapetype id="_x0000_t32" coordsize="21600,21600" o:spt="32" o:oned="t" path="m,l21600,21600e" filled="f">
            <v:path arrowok="t" fillok="f" o:connecttype="none"/>
            <o:lock v:ext="edit" shapetype="t"/>
          </v:shapetype>
          <v:shape id="AutoShape 2" o:spid="_x0000_s1028"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698D5A8A" w14:textId="77777777" w:rsidR="00790ADA" w:rsidRDefault="00790ADA" w:rsidP="00441B6F">
      <w:pPr>
        <w:pStyle w:val="AbstHead"/>
        <w:spacing w:after="0"/>
        <w:jc w:val="both"/>
        <w:rPr>
          <w:rFonts w:ascii="Arial" w:hAnsi="Arial" w:cs="Arial"/>
          <w:color w:val="000000" w:themeColor="text1"/>
        </w:rPr>
      </w:pPr>
    </w:p>
    <w:p w14:paraId="6ED74176" w14:textId="77777777" w:rsidR="00295F1A" w:rsidRPr="005F64E5" w:rsidRDefault="00295F1A" w:rsidP="00441B6F">
      <w:pPr>
        <w:pStyle w:val="AbstHead"/>
        <w:spacing w:after="0"/>
        <w:jc w:val="both"/>
        <w:rPr>
          <w:rFonts w:ascii="Arial" w:hAnsi="Arial" w:cs="Arial"/>
          <w:color w:val="000000" w:themeColor="text1"/>
        </w:rPr>
      </w:pPr>
      <w:r>
        <w:rPr>
          <w:rFonts w:ascii="Arial" w:hAnsi="Arial" w:cs="Arial"/>
          <w:color w:val="000000" w:themeColor="text1"/>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F64E5" w:rsidRPr="005F64E5" w14:paraId="129924BA" w14:textId="77777777" w:rsidTr="001E44FE">
        <w:tc>
          <w:tcPr>
            <w:tcW w:w="9576" w:type="dxa"/>
            <w:shd w:val="clear" w:color="auto" w:fill="F2F2F2"/>
          </w:tcPr>
          <w:p w14:paraId="52F74A32" w14:textId="77777777" w:rsidR="00E3114E" w:rsidRPr="005F64E5" w:rsidRDefault="00E3114E" w:rsidP="00441B6F">
            <w:pPr>
              <w:pStyle w:val="Body"/>
              <w:spacing w:after="0"/>
              <w:rPr>
                <w:rFonts w:ascii="Arial" w:eastAsia="Calibri" w:hAnsi="Arial" w:cs="Arial"/>
                <w:b/>
                <w:color w:val="000000" w:themeColor="text1"/>
                <w:szCs w:val="22"/>
              </w:rPr>
            </w:pPr>
            <w:bookmarkStart w:id="0" w:name="_GoBack"/>
            <w:bookmarkEnd w:id="0"/>
          </w:p>
          <w:p w14:paraId="73E64397" w14:textId="77777777" w:rsidR="005F64E5" w:rsidRPr="005F64E5" w:rsidRDefault="00BA1B01" w:rsidP="00441B6F">
            <w:pPr>
              <w:pStyle w:val="Body"/>
              <w:spacing w:after="0"/>
              <w:rPr>
                <w:rFonts w:ascii="Arial" w:eastAsia="Calibri" w:hAnsi="Arial" w:cs="Arial"/>
                <w:b/>
                <w:color w:val="000000" w:themeColor="text1"/>
                <w:sz w:val="22"/>
                <w:szCs w:val="22"/>
              </w:rPr>
            </w:pPr>
            <w:r w:rsidRPr="005F64E5">
              <w:rPr>
                <w:rFonts w:ascii="Arial" w:eastAsia="Calibri" w:hAnsi="Arial" w:cs="Arial"/>
                <w:b/>
                <w:color w:val="000000" w:themeColor="text1"/>
                <w:sz w:val="22"/>
                <w:szCs w:val="22"/>
              </w:rPr>
              <w:t xml:space="preserve">Aims: </w:t>
            </w:r>
            <w:r w:rsidR="005F64E5" w:rsidRPr="005F64E5">
              <w:rPr>
                <w:rFonts w:ascii="Arial" w:eastAsia="Calibri" w:hAnsi="Arial" w:cs="Arial"/>
                <w:color w:val="000000" w:themeColor="text1"/>
                <w:sz w:val="22"/>
                <w:szCs w:val="22"/>
              </w:rPr>
              <w:t>Assessment of the impact of granular insecticide application through manual and drone-based methods on soil microbial communities in rice ecosystems</w:t>
            </w:r>
          </w:p>
          <w:p w14:paraId="63BBF97B" w14:textId="0F8B23EA" w:rsidR="00BA1B01"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Study design:</w:t>
            </w:r>
            <w:r w:rsidR="00D90C5D">
              <w:rPr>
                <w:rFonts w:ascii="Arial" w:eastAsia="Calibri" w:hAnsi="Arial" w:cs="Arial"/>
                <w:b/>
                <w:color w:val="000000" w:themeColor="text1"/>
                <w:sz w:val="22"/>
                <w:szCs w:val="22"/>
              </w:rPr>
              <w:t xml:space="preserve"> </w:t>
            </w:r>
            <w:r w:rsidR="006B21D3" w:rsidRPr="005F64E5">
              <w:rPr>
                <w:rFonts w:ascii="Arial" w:eastAsia="Calibri" w:hAnsi="Arial" w:cs="Arial"/>
                <w:color w:val="000000" w:themeColor="text1"/>
                <w:sz w:val="22"/>
                <w:szCs w:val="22"/>
              </w:rPr>
              <w:t>Mention the design of the study here</w:t>
            </w:r>
            <w:r w:rsidRPr="005F64E5">
              <w:rPr>
                <w:rFonts w:ascii="Arial" w:eastAsia="Calibri" w:hAnsi="Arial" w:cs="Arial"/>
                <w:color w:val="000000" w:themeColor="text1"/>
                <w:sz w:val="22"/>
                <w:szCs w:val="22"/>
              </w:rPr>
              <w:t>.</w:t>
            </w:r>
          </w:p>
          <w:p w14:paraId="3D5EC6D0" w14:textId="11A20449" w:rsidR="005F64E5"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Place and Duration of Study:</w:t>
            </w:r>
            <w:r w:rsidR="00D90C5D">
              <w:rPr>
                <w:rFonts w:ascii="Arial" w:eastAsia="Calibri" w:hAnsi="Arial" w:cs="Arial"/>
                <w:b/>
                <w:color w:val="000000" w:themeColor="text1"/>
                <w:sz w:val="22"/>
                <w:szCs w:val="22"/>
              </w:rPr>
              <w:t xml:space="preserve"> </w:t>
            </w:r>
            <w:r w:rsidR="005F64E5" w:rsidRPr="005F64E5">
              <w:rPr>
                <w:rFonts w:ascii="Arial" w:hAnsi="Arial" w:cs="Arial"/>
                <w:color w:val="000000" w:themeColor="text1"/>
                <w:sz w:val="22"/>
                <w:szCs w:val="22"/>
              </w:rPr>
              <w:t xml:space="preserve">Main Farm, Agricultural Research Institute, Professor Jayashankar Telangana Agricultural University (PJTAU), </w:t>
            </w:r>
            <w:proofErr w:type="spellStart"/>
            <w:r w:rsidR="005F64E5" w:rsidRPr="005F64E5">
              <w:rPr>
                <w:rFonts w:ascii="Arial" w:hAnsi="Arial" w:cs="Arial"/>
                <w:color w:val="000000" w:themeColor="text1"/>
                <w:sz w:val="22"/>
                <w:szCs w:val="22"/>
              </w:rPr>
              <w:t>Rajendranagar</w:t>
            </w:r>
            <w:proofErr w:type="spellEnd"/>
            <w:r w:rsidR="005F64E5" w:rsidRPr="005F64E5">
              <w:rPr>
                <w:rFonts w:ascii="Arial" w:hAnsi="Arial" w:cs="Arial"/>
                <w:color w:val="000000" w:themeColor="text1"/>
                <w:sz w:val="22"/>
                <w:szCs w:val="22"/>
              </w:rPr>
              <w:t>, Hyderabad</w:t>
            </w:r>
            <w:r w:rsidR="00D90C5D">
              <w:rPr>
                <w:rFonts w:ascii="Arial" w:hAnsi="Arial" w:cs="Arial"/>
                <w:color w:val="000000" w:themeColor="text1"/>
                <w:sz w:val="22"/>
                <w:szCs w:val="22"/>
              </w:rPr>
              <w:t xml:space="preserve"> </w:t>
            </w:r>
            <w:r w:rsidR="005F64E5" w:rsidRPr="005F64E5">
              <w:rPr>
                <w:rFonts w:ascii="Arial" w:eastAsia="Calibri" w:hAnsi="Arial" w:cs="Arial"/>
                <w:color w:val="000000" w:themeColor="text1"/>
                <w:sz w:val="22"/>
                <w:szCs w:val="22"/>
              </w:rPr>
              <w:t xml:space="preserve">during </w:t>
            </w:r>
            <w:r w:rsidR="005F64E5" w:rsidRPr="005F64E5">
              <w:rPr>
                <w:rFonts w:ascii="Arial" w:eastAsia="Calibri" w:hAnsi="Arial" w:cs="Arial"/>
                <w:i/>
                <w:iCs/>
                <w:color w:val="000000" w:themeColor="text1"/>
                <w:sz w:val="22"/>
                <w:szCs w:val="22"/>
              </w:rPr>
              <w:t>kharif</w:t>
            </w:r>
            <w:r w:rsidR="005F64E5" w:rsidRPr="005F64E5">
              <w:rPr>
                <w:rFonts w:ascii="Arial" w:eastAsia="Calibri" w:hAnsi="Arial" w:cs="Arial"/>
                <w:color w:val="000000" w:themeColor="text1"/>
                <w:sz w:val="22"/>
                <w:szCs w:val="22"/>
              </w:rPr>
              <w:t xml:space="preserve"> 2024 (wet season. July-November).   </w:t>
            </w:r>
          </w:p>
          <w:p w14:paraId="5622C063" w14:textId="6DB2E23E" w:rsidR="003A6332" w:rsidRDefault="00BA1B01" w:rsidP="00441B6F">
            <w:pPr>
              <w:pStyle w:val="Body"/>
              <w:spacing w:after="0"/>
              <w:rPr>
                <w:rFonts w:ascii="Arial" w:hAnsi="Arial" w:cs="Arial"/>
                <w:color w:val="000000" w:themeColor="text1"/>
                <w:sz w:val="22"/>
                <w:szCs w:val="22"/>
              </w:rPr>
            </w:pPr>
            <w:r w:rsidRPr="005F64E5">
              <w:rPr>
                <w:rFonts w:ascii="Arial" w:eastAsia="Calibri" w:hAnsi="Arial" w:cs="Arial"/>
                <w:b/>
                <w:bCs/>
                <w:color w:val="000000" w:themeColor="text1"/>
                <w:sz w:val="22"/>
                <w:szCs w:val="22"/>
              </w:rPr>
              <w:t>Methodology:</w:t>
            </w:r>
            <w:r w:rsidR="00D90C5D">
              <w:rPr>
                <w:rFonts w:ascii="Arial" w:eastAsia="Calibri" w:hAnsi="Arial" w:cs="Arial"/>
                <w:b/>
                <w:bCs/>
                <w:color w:val="000000" w:themeColor="text1"/>
                <w:sz w:val="22"/>
                <w:szCs w:val="22"/>
              </w:rPr>
              <w:t xml:space="preserve"> </w:t>
            </w:r>
            <w:r w:rsidR="005F64E5" w:rsidRPr="005F64E5">
              <w:rPr>
                <w:rFonts w:ascii="Arial" w:hAnsi="Arial" w:cs="Arial"/>
                <w:color w:val="000000" w:themeColor="text1"/>
                <w:sz w:val="22"/>
                <w:szCs w:val="22"/>
              </w:rPr>
              <w:t xml:space="preserve">A field experiment conducted during </w:t>
            </w:r>
            <w:r w:rsidR="005F64E5" w:rsidRPr="005F64E5">
              <w:rPr>
                <w:rFonts w:ascii="Arial" w:hAnsi="Arial" w:cs="Arial"/>
                <w:i/>
                <w:iCs/>
                <w:color w:val="000000" w:themeColor="text1"/>
                <w:sz w:val="22"/>
                <w:szCs w:val="22"/>
              </w:rPr>
              <w:t>kharif</w:t>
            </w:r>
            <w:r w:rsidR="005F64E5" w:rsidRPr="005F64E5">
              <w:rPr>
                <w:rFonts w:ascii="Arial" w:hAnsi="Arial" w:cs="Arial"/>
                <w:color w:val="000000" w:themeColor="text1"/>
                <w:sz w:val="22"/>
                <w:szCs w:val="22"/>
              </w:rPr>
              <w:t xml:space="preserve"> 2024, evaluated the impact of granular insecticides applied using drone </w:t>
            </w:r>
            <w:r w:rsidR="005F64E5" w:rsidRPr="005F64E5">
              <w:rPr>
                <w:rFonts w:ascii="Arial" w:hAnsi="Arial" w:cs="Arial"/>
                <w:i/>
                <w:iCs/>
                <w:color w:val="000000" w:themeColor="text1"/>
                <w:sz w:val="22"/>
                <w:szCs w:val="22"/>
              </w:rPr>
              <w:t>vis a vis</w:t>
            </w:r>
            <w:r w:rsidR="005F64E5" w:rsidRPr="005F64E5">
              <w:rPr>
                <w:rFonts w:ascii="Arial" w:hAnsi="Arial" w:cs="Arial"/>
                <w:color w:val="000000" w:themeColor="text1"/>
                <w:sz w:val="22"/>
                <w:szCs w:val="22"/>
              </w:rPr>
              <w:t xml:space="preserve"> manual method on the soil microbial communities in rice variety of RNR 15048. The treatments </w:t>
            </w:r>
            <w:r w:rsidR="005F64E5" w:rsidRPr="005F64E5">
              <w:rPr>
                <w:rFonts w:ascii="Arial" w:hAnsi="Arial" w:cs="Arial"/>
                <w:i/>
                <w:iCs/>
                <w:color w:val="000000" w:themeColor="text1"/>
                <w:sz w:val="22"/>
                <w:szCs w:val="22"/>
              </w:rPr>
              <w:t>viz.,</w:t>
            </w:r>
            <w:r w:rsidR="005F64E5" w:rsidRPr="005F64E5">
              <w:rPr>
                <w:rFonts w:ascii="Arial" w:hAnsi="Arial" w:cs="Arial"/>
                <w:color w:val="000000" w:themeColor="text1"/>
                <w:sz w:val="22"/>
                <w:szCs w:val="22"/>
              </w:rPr>
              <w:t xml:space="preserve"> carbofuran 3 CG (25 kg/ha), </w:t>
            </w:r>
            <w:proofErr w:type="spellStart"/>
            <w:r w:rsidR="005F64E5" w:rsidRPr="005F64E5">
              <w:rPr>
                <w:rFonts w:ascii="Arial" w:hAnsi="Arial" w:cs="Arial"/>
                <w:color w:val="000000" w:themeColor="text1"/>
                <w:sz w:val="22"/>
                <w:szCs w:val="22"/>
              </w:rPr>
              <w:t>cartap</w:t>
            </w:r>
            <w:proofErr w:type="spellEnd"/>
            <w:r w:rsidR="005F64E5" w:rsidRPr="005F64E5">
              <w:rPr>
                <w:rFonts w:ascii="Arial" w:hAnsi="Arial" w:cs="Arial"/>
                <w:color w:val="000000" w:themeColor="text1"/>
                <w:sz w:val="22"/>
                <w:szCs w:val="22"/>
              </w:rPr>
              <w:t xml:space="preserve"> hydrochloride 4G (20 kg/ha), chlorantraniliprole 0.4G (10 kg/ha), chlorantraniliprole 0.5% + thiamethoxam 1.0% GR (6 kg/ha), </w:t>
            </w:r>
            <w:proofErr w:type="spellStart"/>
            <w:r w:rsidR="005F64E5" w:rsidRPr="005F64E5">
              <w:rPr>
                <w:rFonts w:ascii="Arial" w:hAnsi="Arial" w:cs="Arial"/>
                <w:color w:val="000000" w:themeColor="text1"/>
                <w:sz w:val="22"/>
                <w:szCs w:val="22"/>
              </w:rPr>
              <w:t>flubendiamide</w:t>
            </w:r>
            <w:proofErr w:type="spellEnd"/>
            <w:r w:rsidR="005F64E5" w:rsidRPr="005F64E5">
              <w:rPr>
                <w:rFonts w:ascii="Arial" w:hAnsi="Arial" w:cs="Arial"/>
                <w:color w:val="000000" w:themeColor="text1"/>
                <w:sz w:val="22"/>
                <w:szCs w:val="22"/>
              </w:rPr>
              <w:t xml:space="preserve"> 0.70 GR (12.5 kg/ha) were applied twice at an interval of at 15-days, commencing 30 days post-transplantation. The study focused particularly on assessing the populations of key microbial groups, including bacteria actinomycetes and fungi. </w:t>
            </w:r>
          </w:p>
          <w:p w14:paraId="77FDFF50" w14:textId="1BBAF0C1" w:rsidR="005F64E5" w:rsidRPr="005F64E5" w:rsidRDefault="00BA1B01" w:rsidP="00441B6F">
            <w:pPr>
              <w:pStyle w:val="Body"/>
              <w:spacing w:after="0"/>
              <w:rPr>
                <w:rFonts w:ascii="Arial" w:hAnsi="Arial" w:cs="Arial"/>
                <w:color w:val="000000" w:themeColor="text1"/>
                <w:sz w:val="22"/>
                <w:szCs w:val="22"/>
              </w:rPr>
            </w:pPr>
            <w:r w:rsidRPr="005F64E5">
              <w:rPr>
                <w:rFonts w:ascii="Arial" w:eastAsia="Calibri" w:hAnsi="Arial" w:cs="Arial"/>
                <w:b/>
                <w:bCs/>
                <w:color w:val="000000" w:themeColor="text1"/>
                <w:sz w:val="22"/>
                <w:szCs w:val="22"/>
              </w:rPr>
              <w:t>Results:</w:t>
            </w:r>
            <w:r w:rsidR="00D90C5D">
              <w:rPr>
                <w:rFonts w:ascii="Arial" w:eastAsia="Calibri" w:hAnsi="Arial" w:cs="Arial"/>
                <w:b/>
                <w:bCs/>
                <w:color w:val="000000" w:themeColor="text1"/>
                <w:sz w:val="22"/>
                <w:szCs w:val="22"/>
              </w:rPr>
              <w:t xml:space="preserve"> </w:t>
            </w:r>
            <w:r w:rsidR="005F64E5" w:rsidRPr="005F64E5">
              <w:rPr>
                <w:rFonts w:ascii="Arial" w:hAnsi="Arial" w:cs="Arial"/>
                <w:color w:val="000000" w:themeColor="text1"/>
                <w:sz w:val="22"/>
                <w:szCs w:val="22"/>
              </w:rPr>
              <w:t xml:space="preserve">These findings revealed that among all the treatments, </w:t>
            </w:r>
            <w:r w:rsidR="00D90C5D">
              <w:rPr>
                <w:rFonts w:ascii="Arial" w:hAnsi="Arial" w:cs="Arial"/>
                <w:color w:val="000000" w:themeColor="text1"/>
                <w:sz w:val="22"/>
                <w:szCs w:val="22"/>
              </w:rPr>
              <w:t>c</w:t>
            </w:r>
            <w:r w:rsidR="005F64E5" w:rsidRPr="005F64E5">
              <w:rPr>
                <w:rFonts w:ascii="Arial" w:hAnsi="Arial" w:cs="Arial"/>
                <w:color w:val="000000" w:themeColor="text1"/>
                <w:sz w:val="22"/>
                <w:szCs w:val="22"/>
              </w:rPr>
              <w:t xml:space="preserve">hlorantraniliprole 0.5% + thiamethoxam 1.0% GR (T5 D and T10 M), </w:t>
            </w:r>
            <w:r w:rsidR="00D90C5D">
              <w:rPr>
                <w:rFonts w:ascii="Arial" w:hAnsi="Arial" w:cs="Arial"/>
                <w:color w:val="000000" w:themeColor="text1"/>
                <w:sz w:val="22"/>
                <w:szCs w:val="22"/>
              </w:rPr>
              <w:t>c</w:t>
            </w:r>
            <w:r w:rsidR="005F64E5" w:rsidRPr="005F64E5">
              <w:rPr>
                <w:rFonts w:ascii="Arial" w:hAnsi="Arial" w:cs="Arial"/>
                <w:color w:val="000000" w:themeColor="text1"/>
                <w:sz w:val="22"/>
                <w:szCs w:val="22"/>
              </w:rPr>
              <w:t xml:space="preserve">arbofuran 3 CG (T1 D and T6 M), </w:t>
            </w:r>
            <w:r w:rsidR="00D90C5D">
              <w:rPr>
                <w:rFonts w:ascii="Arial" w:hAnsi="Arial" w:cs="Arial"/>
                <w:color w:val="000000" w:themeColor="text1"/>
                <w:sz w:val="22"/>
                <w:szCs w:val="22"/>
              </w:rPr>
              <w:t>c</w:t>
            </w:r>
            <w:r w:rsidR="005F64E5" w:rsidRPr="005F64E5">
              <w:rPr>
                <w:rFonts w:ascii="Arial" w:hAnsi="Arial" w:cs="Arial"/>
                <w:color w:val="000000" w:themeColor="text1"/>
                <w:sz w:val="22"/>
                <w:szCs w:val="22"/>
              </w:rPr>
              <w:t xml:space="preserve">hlorantraniliprole 0.4G (T3 D and T8 M) applied </w:t>
            </w:r>
            <w:r w:rsidR="005F64E5" w:rsidRPr="005F64E5">
              <w:rPr>
                <w:rFonts w:ascii="Arial" w:hAnsi="Arial" w:cs="Arial"/>
                <w:i/>
                <w:iCs/>
                <w:color w:val="000000" w:themeColor="text1"/>
                <w:sz w:val="22"/>
                <w:szCs w:val="22"/>
              </w:rPr>
              <w:t>via</w:t>
            </w:r>
            <w:r w:rsidR="005F64E5" w:rsidRPr="005F64E5">
              <w:rPr>
                <w:rFonts w:ascii="Arial" w:hAnsi="Arial" w:cs="Arial"/>
                <w:color w:val="000000" w:themeColor="text1"/>
                <w:sz w:val="22"/>
                <w:szCs w:val="22"/>
              </w:rPr>
              <w:t xml:space="preserve"> drone or manually, exhibited relatively higher microbial populations than the other treatments, which suggests that the mode of application, drone or manual, did not adversely affect the soil microbial communities. </w:t>
            </w:r>
          </w:p>
          <w:p w14:paraId="66389386" w14:textId="4AD3002F" w:rsidR="005F64E5" w:rsidRPr="005F64E5" w:rsidRDefault="00BA1B01" w:rsidP="005F64E5">
            <w:pPr>
              <w:pStyle w:val="Body"/>
              <w:spacing w:after="0"/>
              <w:rPr>
                <w:rFonts w:ascii="Arial" w:eastAsia="Calibri" w:hAnsi="Arial" w:cs="Arial"/>
                <w:color w:val="000000" w:themeColor="text1"/>
                <w:sz w:val="22"/>
                <w:szCs w:val="22"/>
              </w:rPr>
            </w:pPr>
            <w:r w:rsidRPr="005F64E5">
              <w:rPr>
                <w:rFonts w:ascii="Arial" w:eastAsia="Calibri" w:hAnsi="Arial" w:cs="Arial"/>
                <w:b/>
                <w:bCs/>
                <w:color w:val="000000" w:themeColor="text1"/>
                <w:sz w:val="22"/>
                <w:szCs w:val="22"/>
              </w:rPr>
              <w:t>Conclusion:</w:t>
            </w:r>
            <w:r w:rsidR="00D90C5D">
              <w:rPr>
                <w:rFonts w:ascii="Arial" w:eastAsia="Calibri" w:hAnsi="Arial" w:cs="Arial"/>
                <w:b/>
                <w:bCs/>
                <w:color w:val="000000" w:themeColor="text1"/>
                <w:sz w:val="22"/>
                <w:szCs w:val="22"/>
              </w:rPr>
              <w:t xml:space="preserve"> </w:t>
            </w:r>
            <w:r w:rsidR="005F64E5" w:rsidRPr="005F64E5">
              <w:rPr>
                <w:rFonts w:ascii="Arial" w:hAnsi="Arial" w:cs="Arial"/>
                <w:color w:val="000000" w:themeColor="text1"/>
                <w:sz w:val="22"/>
                <w:szCs w:val="22"/>
              </w:rPr>
              <w:t xml:space="preserve">The findings indicate that drone based granular application does not hinder the soil microbial populations. Further, it enhances operational efficiency, reduces </w:t>
            </w:r>
            <w:proofErr w:type="spellStart"/>
            <w:r w:rsidR="005F64E5" w:rsidRPr="005F64E5">
              <w:rPr>
                <w:rFonts w:ascii="Arial" w:hAnsi="Arial" w:cs="Arial"/>
                <w:color w:val="000000" w:themeColor="text1"/>
                <w:sz w:val="22"/>
                <w:szCs w:val="22"/>
              </w:rPr>
              <w:t>labour</w:t>
            </w:r>
            <w:proofErr w:type="spellEnd"/>
            <w:r w:rsidR="005F64E5" w:rsidRPr="005F64E5">
              <w:rPr>
                <w:rFonts w:ascii="Arial" w:hAnsi="Arial" w:cs="Arial"/>
                <w:color w:val="000000" w:themeColor="text1"/>
                <w:sz w:val="22"/>
                <w:szCs w:val="22"/>
              </w:rPr>
              <w:t xml:space="preserve"> requirements, and enables effective pest management.</w:t>
            </w:r>
          </w:p>
          <w:p w14:paraId="23807870" w14:textId="77777777" w:rsidR="00505F06" w:rsidRPr="005F64E5" w:rsidRDefault="00505F06" w:rsidP="00441B6F">
            <w:pPr>
              <w:pStyle w:val="Body"/>
              <w:spacing w:after="0"/>
              <w:rPr>
                <w:rFonts w:ascii="Arial" w:eastAsia="Calibri" w:hAnsi="Arial" w:cs="Arial"/>
                <w:color w:val="000000" w:themeColor="text1"/>
                <w:szCs w:val="22"/>
              </w:rPr>
            </w:pPr>
          </w:p>
        </w:tc>
      </w:tr>
    </w:tbl>
    <w:p w14:paraId="1822A45A" w14:textId="77777777" w:rsidR="00636EB2" w:rsidRPr="005F64E5" w:rsidRDefault="00636EB2" w:rsidP="00441B6F">
      <w:pPr>
        <w:pStyle w:val="Body"/>
        <w:spacing w:after="0"/>
        <w:rPr>
          <w:rFonts w:ascii="Arial" w:hAnsi="Arial" w:cs="Arial"/>
          <w:i/>
          <w:color w:val="000000" w:themeColor="text1"/>
        </w:rPr>
      </w:pPr>
    </w:p>
    <w:p w14:paraId="0407CDB1" w14:textId="0BEDE5BC" w:rsidR="00790ADA" w:rsidRPr="005F64E5" w:rsidRDefault="00A24E7E" w:rsidP="00441B6F">
      <w:pPr>
        <w:pStyle w:val="Body"/>
        <w:spacing w:after="0"/>
        <w:rPr>
          <w:rFonts w:ascii="Arial" w:hAnsi="Arial" w:cs="Arial"/>
          <w:i/>
          <w:iCs/>
          <w:color w:val="000000" w:themeColor="text1"/>
          <w:sz w:val="16"/>
          <w:szCs w:val="16"/>
        </w:rPr>
      </w:pPr>
      <w:r w:rsidRPr="005F64E5">
        <w:rPr>
          <w:rFonts w:ascii="Arial" w:hAnsi="Arial" w:cs="Arial"/>
          <w:i/>
          <w:color w:val="000000" w:themeColor="text1"/>
        </w:rPr>
        <w:t xml:space="preserve">Keywords: </w:t>
      </w:r>
      <w:r w:rsidR="003A6332" w:rsidRPr="003A6332">
        <w:rPr>
          <w:rFonts w:ascii="Arial" w:hAnsi="Arial" w:cs="Arial"/>
          <w:color w:val="000000" w:themeColor="text1"/>
        </w:rPr>
        <w:t>D</w:t>
      </w:r>
      <w:r w:rsidR="005F64E5" w:rsidRPr="003A6332">
        <w:rPr>
          <w:rFonts w:ascii="Arial" w:hAnsi="Arial" w:cs="Arial"/>
          <w:i/>
          <w:iCs/>
          <w:color w:val="000000" w:themeColor="text1"/>
        </w:rPr>
        <w:t>rone, Gran</w:t>
      </w:r>
      <w:r w:rsidR="005F64E5" w:rsidRPr="005F64E5">
        <w:rPr>
          <w:rFonts w:ascii="Arial" w:hAnsi="Arial" w:cs="Arial"/>
          <w:i/>
          <w:iCs/>
          <w:color w:val="000000" w:themeColor="text1"/>
        </w:rPr>
        <w:t>ular Insecticides, Manual Broadcasting, Rice, Soil Microbiota</w:t>
      </w:r>
    </w:p>
    <w:p w14:paraId="3A6AAD3C" w14:textId="77777777" w:rsidR="0024282C" w:rsidRPr="005F64E5" w:rsidRDefault="0024282C" w:rsidP="00441B6F">
      <w:pPr>
        <w:pStyle w:val="Body"/>
        <w:spacing w:after="0"/>
        <w:rPr>
          <w:rFonts w:ascii="Arial" w:hAnsi="Arial" w:cs="Arial"/>
          <w:i/>
          <w:color w:val="000000" w:themeColor="text1"/>
          <w:sz w:val="18"/>
        </w:rPr>
      </w:pPr>
    </w:p>
    <w:p w14:paraId="29849789" w14:textId="77777777" w:rsidR="00505F06" w:rsidRPr="005F64E5" w:rsidRDefault="00505F06" w:rsidP="00441B6F">
      <w:pPr>
        <w:pStyle w:val="Body"/>
        <w:spacing w:after="0"/>
        <w:rPr>
          <w:rFonts w:ascii="Arial" w:hAnsi="Arial" w:cs="Arial"/>
          <w:i/>
          <w:color w:val="000000" w:themeColor="text1"/>
        </w:rPr>
      </w:pPr>
    </w:p>
    <w:p w14:paraId="5EB63A36" w14:textId="77777777" w:rsidR="00790ADA"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t xml:space="preserve">1. </w:t>
      </w:r>
      <w:r w:rsidR="00B01FCD" w:rsidRPr="005F64E5">
        <w:rPr>
          <w:rFonts w:ascii="Arial" w:hAnsi="Arial" w:cs="Arial"/>
          <w:color w:val="000000" w:themeColor="text1"/>
        </w:rPr>
        <w:t>INTRODUCTION</w:t>
      </w:r>
    </w:p>
    <w:p w14:paraId="0FE4027C"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Rice is a major source of food for more than half of the world’s population. However, rice cultivation is usually vulnerable to a variety of pests and requires pesticides to help control them and improve yield (Abdullah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1997; Tejada, 1995). Pesticide usage has become widespread to meet continuous rise in global food demand, especially protein-rich and high-quality food (Oliveira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2014) and became an essential component in modern day agriculture. Asia accounts for more than 50% of the world's pesticide consumption, while China being the leading consumer in terms of volume. </w:t>
      </w:r>
    </w:p>
    <w:p w14:paraId="394012DC"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 xml:space="preserve">Although, pesticides play a crucial role in ensuring food security, their excessive and indiscriminate application has raised significant environmental and ecological concerns. A critical issue is their impact on soil health, particularly the soil microbiota, which forms the foundation of soil fertility and ecosystem sustainability. Scientific studies indicate that only about 0.1% of the total applied pesticide actually reaches the intended target pests. The remaining 99.9% is dispersed into the surrounding environment, with a large proportion settling in the soil. More than 95% of herbicides and 98% of insecticides, when sprayed over large areas, inadvertently affect non-target organisms, especially beneficial soil microorganisms (Lo, 1995; Meena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2020)</w:t>
      </w:r>
    </w:p>
    <w:p w14:paraId="6A204428" w14:textId="11EA8E31"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is a complex and dynamic ecosystem inhabited by a vast diversity of microorganisms, including bacteria, fungi, actinomycetes, and algae (Ghosal and Hati, 2016). These organisms play vital role in organic matter decomposition, nutrient mineralization, nitrogen fixation, and the degradation of xenobiotics (</w:t>
      </w:r>
      <w:proofErr w:type="spellStart"/>
      <w:r w:rsidRPr="005F64E5">
        <w:rPr>
          <w:rFonts w:ascii="Arial" w:hAnsi="Arial" w:cs="Arial"/>
          <w:color w:val="000000" w:themeColor="text1"/>
          <w:sz w:val="22"/>
          <w:szCs w:val="22"/>
        </w:rPr>
        <w:t>Zabaloy</w:t>
      </w:r>
      <w:proofErr w:type="spellEnd"/>
      <w:r w:rsidR="003A6332">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2008). The soil rhizosphere influenced by root exudates is particularly rich in microbial activity and acts as a key region for plant–microbe interactions. Any disturbance to this micro-ecosystem, such as through pesticide contamination, can lead to adverse effects on plant health and soil productivity. </w:t>
      </w:r>
    </w:p>
    <w:p w14:paraId="72E3A23F" w14:textId="6FD847F0"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impact of pesticides on soil microbes is not uniform. Some pesticides may stimulate the growth of specific microbial groups, while others have inhibitory or neutral effects, depending on their chemical structure, application rate, and soil conditions (Quazi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2011). For instance, azotobacter species have been found to be less sensitive to certain insecticides compared to rhizobium, fungi</w:t>
      </w:r>
      <w:r w:rsidR="003A6332">
        <w:rPr>
          <w:rFonts w:ascii="Arial" w:hAnsi="Arial" w:cs="Arial"/>
          <w:color w:val="000000" w:themeColor="text1"/>
          <w:sz w:val="22"/>
          <w:szCs w:val="22"/>
        </w:rPr>
        <w:t xml:space="preserve"> </w:t>
      </w:r>
      <w:r w:rsidRPr="005F64E5">
        <w:rPr>
          <w:rFonts w:ascii="Arial" w:hAnsi="Arial" w:cs="Arial"/>
          <w:color w:val="000000" w:themeColor="text1"/>
          <w:sz w:val="22"/>
          <w:szCs w:val="22"/>
        </w:rPr>
        <w:t>and phosphate-solubilizing bacteria (Ghosal and Hati, 2016; Hemanth</w:t>
      </w:r>
      <w:r w:rsidR="003A6332">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2021). These complex interactions highlight the need for careful risk assessment of pesticide applications, particularly regarding their influence on microbial diversity and activity. Compared to sprayable formulations, granular insecticides tend to have a more localized and prolonged impact on soil microorganisms due to their slow-release properties and direct soil application (</w:t>
      </w:r>
      <w:proofErr w:type="spellStart"/>
      <w:r w:rsidR="002940F6">
        <w:rPr>
          <w:rFonts w:ascii="Arial" w:hAnsi="Arial" w:cs="Arial"/>
          <w:color w:val="000000" w:themeColor="text1"/>
          <w:sz w:val="22"/>
          <w:szCs w:val="22"/>
        </w:rPr>
        <w:t>sharma</w:t>
      </w:r>
      <w:proofErr w:type="spellEnd"/>
      <w:r w:rsidR="002940F6">
        <w:rPr>
          <w:rFonts w:ascii="Arial" w:hAnsi="Arial" w:cs="Arial"/>
          <w:color w:val="000000" w:themeColor="text1"/>
          <w:sz w:val="22"/>
          <w:szCs w:val="22"/>
        </w:rPr>
        <w:t xml:space="preserve"> </w:t>
      </w:r>
      <w:r w:rsidR="002940F6">
        <w:rPr>
          <w:rFonts w:ascii="Arial" w:hAnsi="Arial" w:cs="Arial"/>
          <w:i/>
          <w:iCs/>
          <w:color w:val="000000" w:themeColor="text1"/>
          <w:sz w:val="22"/>
          <w:szCs w:val="22"/>
        </w:rPr>
        <w:t xml:space="preserve">et al., </w:t>
      </w:r>
      <w:r w:rsidR="002940F6">
        <w:rPr>
          <w:rFonts w:ascii="Arial" w:hAnsi="Arial" w:cs="Arial"/>
          <w:color w:val="000000" w:themeColor="text1"/>
          <w:sz w:val="22"/>
          <w:szCs w:val="22"/>
        </w:rPr>
        <w:t xml:space="preserve">2020; </w:t>
      </w:r>
      <w:proofErr w:type="spellStart"/>
      <w:r w:rsidRPr="005F64E5">
        <w:rPr>
          <w:rFonts w:ascii="Arial" w:hAnsi="Arial" w:cs="Arial"/>
          <w:color w:val="000000" w:themeColor="text1"/>
          <w:sz w:val="22"/>
          <w:szCs w:val="22"/>
        </w:rPr>
        <w:t>Zabaloy</w:t>
      </w:r>
      <w:proofErr w:type="spellEnd"/>
      <w:r w:rsidR="003A6332">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2008; </w:t>
      </w:r>
      <w:proofErr w:type="spellStart"/>
      <w:r w:rsidRPr="005F64E5">
        <w:rPr>
          <w:rFonts w:ascii="Arial" w:hAnsi="Arial" w:cs="Arial"/>
          <w:color w:val="000000" w:themeColor="text1"/>
          <w:sz w:val="22"/>
          <w:szCs w:val="22"/>
        </w:rPr>
        <w:t>Madakka</w:t>
      </w:r>
      <w:proofErr w:type="spellEnd"/>
      <w:r w:rsidR="003A6332">
        <w:rPr>
          <w:rFonts w:ascii="Arial" w:hAnsi="Arial" w:cs="Arial"/>
          <w:color w:val="000000" w:themeColor="text1"/>
          <w:sz w:val="22"/>
          <w:szCs w:val="22"/>
        </w:rPr>
        <w:t xml:space="preserve"> </w:t>
      </w:r>
      <w:r w:rsidRPr="005F64E5">
        <w:rPr>
          <w:rFonts w:ascii="Arial" w:hAnsi="Arial" w:cs="Arial"/>
          <w:color w:val="000000" w:themeColor="text1"/>
          <w:sz w:val="22"/>
          <w:szCs w:val="22"/>
        </w:rPr>
        <w:t xml:space="preserve">&amp; </w:t>
      </w:r>
      <w:proofErr w:type="spellStart"/>
      <w:r w:rsidRPr="005F64E5">
        <w:rPr>
          <w:rFonts w:ascii="Arial" w:hAnsi="Arial" w:cs="Arial"/>
          <w:color w:val="000000" w:themeColor="text1"/>
          <w:sz w:val="22"/>
          <w:szCs w:val="22"/>
        </w:rPr>
        <w:t>Rangaswamy</w:t>
      </w:r>
      <w:proofErr w:type="spellEnd"/>
      <w:r w:rsidRPr="005F64E5">
        <w:rPr>
          <w:rFonts w:ascii="Arial" w:hAnsi="Arial" w:cs="Arial"/>
          <w:color w:val="000000" w:themeColor="text1"/>
          <w:sz w:val="22"/>
          <w:szCs w:val="22"/>
        </w:rPr>
        <w:t xml:space="preserve">, 2009). Granules remain in the soil longer and can affect microbial diversity and enzymatic activity more significantly than sprays, which often disperse rapidly and degrade faster (Ghosal &amp; </w:t>
      </w:r>
      <w:proofErr w:type="spellStart"/>
      <w:r w:rsidRPr="005F64E5">
        <w:rPr>
          <w:rFonts w:ascii="Arial" w:hAnsi="Arial" w:cs="Arial"/>
          <w:color w:val="000000" w:themeColor="text1"/>
          <w:sz w:val="22"/>
          <w:szCs w:val="22"/>
        </w:rPr>
        <w:t>Hati</w:t>
      </w:r>
      <w:proofErr w:type="spellEnd"/>
      <w:r w:rsidRPr="005F64E5">
        <w:rPr>
          <w:rFonts w:ascii="Arial" w:hAnsi="Arial" w:cs="Arial"/>
          <w:color w:val="000000" w:themeColor="text1"/>
          <w:sz w:val="22"/>
          <w:szCs w:val="22"/>
        </w:rPr>
        <w:t xml:space="preserve">, 2016; </w:t>
      </w:r>
      <w:proofErr w:type="spellStart"/>
      <w:r w:rsidRPr="005F64E5">
        <w:rPr>
          <w:rFonts w:ascii="Arial" w:hAnsi="Arial" w:cs="Arial"/>
          <w:color w:val="000000" w:themeColor="text1"/>
          <w:sz w:val="22"/>
          <w:szCs w:val="22"/>
        </w:rPr>
        <w:t>Gianfreda</w:t>
      </w:r>
      <w:proofErr w:type="spellEnd"/>
      <w:r w:rsidR="00947933">
        <w:rPr>
          <w:rFonts w:ascii="Arial" w:hAnsi="Arial" w:cs="Arial"/>
          <w:color w:val="000000" w:themeColor="text1"/>
          <w:sz w:val="22"/>
          <w:szCs w:val="22"/>
        </w:rPr>
        <w:t xml:space="preserve"> </w:t>
      </w:r>
      <w:r w:rsidRPr="005F64E5">
        <w:rPr>
          <w:rFonts w:ascii="Arial" w:hAnsi="Arial" w:cs="Arial"/>
          <w:color w:val="000000" w:themeColor="text1"/>
          <w:sz w:val="22"/>
          <w:szCs w:val="22"/>
        </w:rPr>
        <w:t>&amp; Rao, 2008).</w:t>
      </w:r>
    </w:p>
    <w:p w14:paraId="21D4446C"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With advancements in agricultural technology, new methods such as drone-based pesticide application are gaining popularity. Drones offer precision in spraying, minimizing the quantity of pesticides required and limiting exposure to non-target areas. However, the ecological impact of drone spraying, especially on soil microbiota, remains inadequately studied. Most conventional application methods, like power sprayers, result in uniform coverage across entire fields, regardless of pest infestation levels, thereby increasing the chances of environmental contamination (Borowik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Sreenath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2024). The information </w:t>
      </w:r>
      <w:r w:rsidR="00947933" w:rsidRPr="005F64E5">
        <w:rPr>
          <w:rFonts w:ascii="Arial" w:hAnsi="Arial" w:cs="Arial"/>
          <w:color w:val="000000" w:themeColor="text1"/>
          <w:sz w:val="22"/>
          <w:szCs w:val="22"/>
        </w:rPr>
        <w:t>on the</w:t>
      </w:r>
      <w:r w:rsidRPr="005F64E5">
        <w:rPr>
          <w:rFonts w:ascii="Arial" w:hAnsi="Arial" w:cs="Arial"/>
          <w:color w:val="000000" w:themeColor="text1"/>
          <w:sz w:val="22"/>
          <w:szCs w:val="22"/>
        </w:rPr>
        <w:t xml:space="preserve"> impact of granular insecticide application using drone on soil microbiota is scanty.</w:t>
      </w:r>
    </w:p>
    <w:p w14:paraId="6751AEAF" w14:textId="2671BF4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Given this background, the present investigation was undertaken to evaluate the effects of granular pesticide application using</w:t>
      </w:r>
      <w:r w:rsidR="003A6332">
        <w:rPr>
          <w:rFonts w:ascii="Arial" w:hAnsi="Arial" w:cs="Arial"/>
          <w:color w:val="000000" w:themeColor="text1"/>
          <w:sz w:val="22"/>
          <w:szCs w:val="22"/>
        </w:rPr>
        <w:t xml:space="preserve"> </w:t>
      </w:r>
      <w:r w:rsidRPr="005F64E5">
        <w:rPr>
          <w:rFonts w:ascii="Arial" w:hAnsi="Arial" w:cs="Arial"/>
          <w:color w:val="000000" w:themeColor="text1"/>
          <w:sz w:val="22"/>
          <w:szCs w:val="22"/>
        </w:rPr>
        <w:t xml:space="preserve">drone versus manual application on the soil microbial community. The study focuses on changes in colony-forming units (CFUs) of bacteria and fungi before and after pesticide treatment. Understanding these effects is essential for developing environmentally sustainable agricultural practices that protect beneficial soil microorganisms, maintain soil fertility, and </w:t>
      </w:r>
      <w:r w:rsidRPr="005F64E5">
        <w:rPr>
          <w:rFonts w:ascii="Arial" w:hAnsi="Arial" w:cs="Arial"/>
          <w:color w:val="000000" w:themeColor="text1"/>
          <w:sz w:val="22"/>
          <w:szCs w:val="22"/>
        </w:rPr>
        <w:lastRenderedPageBreak/>
        <w:t>support long-term crop productivity. This research also contributes to the broader goal of integrating modern technology with ecological principles to promote sustainable agriculture in the face of increasing global food demands.</w:t>
      </w:r>
    </w:p>
    <w:p w14:paraId="43A76C68" w14:textId="74C3D384" w:rsidR="007F7B32"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t>2. material</w:t>
      </w:r>
      <w:r w:rsidR="003A6332">
        <w:rPr>
          <w:rFonts w:ascii="Arial" w:hAnsi="Arial" w:cs="Arial"/>
          <w:color w:val="000000" w:themeColor="text1"/>
        </w:rPr>
        <w:t>S</w:t>
      </w:r>
      <w:r w:rsidRPr="005F64E5">
        <w:rPr>
          <w:rFonts w:ascii="Arial" w:hAnsi="Arial" w:cs="Arial"/>
          <w:color w:val="000000" w:themeColor="text1"/>
        </w:rPr>
        <w:t xml:space="preserve"> and method</w:t>
      </w:r>
      <w:r w:rsidR="00000F8F" w:rsidRPr="005F64E5">
        <w:rPr>
          <w:rFonts w:ascii="Arial" w:hAnsi="Arial" w:cs="Arial"/>
          <w:color w:val="000000" w:themeColor="text1"/>
        </w:rPr>
        <w:t xml:space="preserve">s </w:t>
      </w:r>
    </w:p>
    <w:p w14:paraId="08F69CCA" w14:textId="77777777" w:rsidR="005F64E5" w:rsidRPr="005F64E5" w:rsidRDefault="005F64E5" w:rsidP="005F64E5">
      <w:pPr>
        <w:jc w:val="both"/>
        <w:rPr>
          <w:rFonts w:ascii="Arial" w:hAnsi="Arial" w:cs="Arial"/>
          <w:b/>
          <w:bCs/>
          <w:color w:val="000000" w:themeColor="text1"/>
          <w:sz w:val="24"/>
          <w:szCs w:val="24"/>
        </w:rPr>
      </w:pPr>
      <w:r w:rsidRPr="005F64E5">
        <w:rPr>
          <w:rFonts w:ascii="Arial" w:hAnsi="Arial" w:cs="Arial"/>
          <w:b/>
          <w:bCs/>
          <w:color w:val="000000" w:themeColor="text1"/>
          <w:sz w:val="24"/>
          <w:szCs w:val="24"/>
        </w:rPr>
        <w:t>Experimental Design</w:t>
      </w:r>
    </w:p>
    <w:p w14:paraId="77E99E09" w14:textId="60D7188D"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This study assessed the impact of granular insecticides applied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manual broadcasting or unmanned aerial vehicle (UAV) on soil microbiota in a rice field at the Agricultural Research Institute, </w:t>
      </w:r>
      <w:proofErr w:type="spellStart"/>
      <w:r w:rsidRPr="005F64E5">
        <w:rPr>
          <w:rFonts w:ascii="Arial" w:hAnsi="Arial" w:cs="Arial"/>
          <w:color w:val="000000" w:themeColor="text1"/>
          <w:sz w:val="22"/>
          <w:szCs w:val="22"/>
        </w:rPr>
        <w:t>Rajendranagar</w:t>
      </w:r>
      <w:proofErr w:type="spellEnd"/>
      <w:r w:rsidRPr="005F64E5">
        <w:rPr>
          <w:rFonts w:ascii="Arial" w:hAnsi="Arial" w:cs="Arial"/>
          <w:color w:val="000000" w:themeColor="text1"/>
          <w:sz w:val="22"/>
          <w:szCs w:val="22"/>
        </w:rPr>
        <w:t>, Telangana, India, during the 2024 wet season. The site is located at 17°32'18.48'' N latitude and 78°39'19.63'' E longitude, at an elevation of 542.6 meters above mean sea level (MSL</w:t>
      </w:r>
      <w:r w:rsidR="003A6332" w:rsidRPr="005F64E5">
        <w:rPr>
          <w:rFonts w:ascii="Arial" w:hAnsi="Arial" w:cs="Arial"/>
          <w:color w:val="000000" w:themeColor="text1"/>
          <w:sz w:val="22"/>
          <w:szCs w:val="22"/>
        </w:rPr>
        <w:t>). The</w:t>
      </w:r>
      <w:r w:rsidRPr="005F64E5">
        <w:rPr>
          <w:rFonts w:ascii="Arial" w:hAnsi="Arial" w:cs="Arial"/>
          <w:color w:val="000000" w:themeColor="text1"/>
          <w:sz w:val="22"/>
          <w:szCs w:val="22"/>
        </w:rPr>
        <w:t xml:space="preserve"> experiment used a randomized block design with eleven treatments, each replicated three times (Table 1), and the rice cultivar Telangana Sona (RNR 15048). Each replication measured 500 m², and 28-day-old seedlings were transplanted at a spacing of 20 × 15 cm. </w:t>
      </w:r>
    </w:p>
    <w:p w14:paraId="5860C95C"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Equipment and Application Parameters</w:t>
      </w:r>
    </w:p>
    <w:p w14:paraId="1419C5A3"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AGRICOPTER AG 365 UAV was employed for aerial dispersion of granular insecticides, utilizing a disc-type spreader. It operated on two 22,000 </w:t>
      </w:r>
      <w:proofErr w:type="spellStart"/>
      <w:r w:rsidRPr="005F64E5">
        <w:rPr>
          <w:rFonts w:ascii="Arial" w:hAnsi="Arial" w:cs="Arial"/>
          <w:color w:val="000000" w:themeColor="text1"/>
          <w:sz w:val="22"/>
          <w:szCs w:val="22"/>
        </w:rPr>
        <w:t>mAh</w:t>
      </w:r>
      <w:proofErr w:type="spellEnd"/>
      <w:r w:rsidRPr="005F64E5">
        <w:rPr>
          <w:rFonts w:ascii="Arial" w:hAnsi="Arial" w:cs="Arial"/>
          <w:color w:val="000000" w:themeColor="text1"/>
          <w:sz w:val="22"/>
          <w:szCs w:val="22"/>
        </w:rPr>
        <w:t xml:space="preserve"> Li-Po batteries, providing a flight duration of around 15 minutes when fully loaded. The drone maintained a flight speed of 5.0 meters per second at an altitude of 2.5 meters above crop canopy, covering an effective swath width of 8 meters, in line with the established standard operating procedures. Importantly, insecticides were applied without any carrier materials like sand in drone application. In contrast, manual broadcasting mixed insecticides with 20 kg of sand per acre to achieve uniform distribution.</w:t>
      </w:r>
    </w:p>
    <w:p w14:paraId="3BBFB151"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Imposing of Treatments </w:t>
      </w:r>
    </w:p>
    <w:p w14:paraId="4402459F"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granular insecticides (Table 1) approved by the Central Insecticides Board and Registration Committee (CIB&amp;RC) for the management of rice pests such as yellow stem borer and leaf folder were used in the study. The first at 30 days after transplanting (DAT), and the second 15 days after the initial application, when pest incidence exceeded the economic threshold level (ETL).</w:t>
      </w:r>
    </w:p>
    <w:p w14:paraId="2635AC65" w14:textId="77777777" w:rsidR="005F64E5" w:rsidRPr="005F64E5" w:rsidRDefault="005F64E5" w:rsidP="005F64E5">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 xml:space="preserve">Table. 1 Details of the treatments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3"/>
        <w:gridCol w:w="6223"/>
        <w:gridCol w:w="998"/>
      </w:tblGrid>
      <w:tr w:rsidR="005F64E5" w:rsidRPr="005F64E5" w14:paraId="7F3DD316" w14:textId="77777777" w:rsidTr="00947933">
        <w:trPr>
          <w:trHeight w:val="243"/>
        </w:trPr>
        <w:tc>
          <w:tcPr>
            <w:tcW w:w="1314" w:type="dxa"/>
            <w:vAlign w:val="center"/>
          </w:tcPr>
          <w:p w14:paraId="74236B0A"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 No.</w:t>
            </w:r>
          </w:p>
        </w:tc>
        <w:tc>
          <w:tcPr>
            <w:tcW w:w="6908" w:type="dxa"/>
            <w:vAlign w:val="center"/>
          </w:tcPr>
          <w:p w14:paraId="0DCE625C"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Treatments</w:t>
            </w:r>
          </w:p>
        </w:tc>
        <w:tc>
          <w:tcPr>
            <w:tcW w:w="1085" w:type="dxa"/>
            <w:vAlign w:val="center"/>
          </w:tcPr>
          <w:p w14:paraId="41A0237C" w14:textId="77777777" w:rsidR="005F64E5" w:rsidRPr="005F64E5" w:rsidRDefault="005F64E5" w:rsidP="00947933">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Dosage</w:t>
            </w:r>
          </w:p>
          <w:p w14:paraId="377E3180"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(kg / ha)</w:t>
            </w:r>
          </w:p>
        </w:tc>
      </w:tr>
      <w:tr w:rsidR="005F64E5" w:rsidRPr="005F64E5" w14:paraId="1A2C55A9" w14:textId="77777777" w:rsidTr="00947933">
        <w:trPr>
          <w:trHeight w:val="243"/>
        </w:trPr>
        <w:tc>
          <w:tcPr>
            <w:tcW w:w="1314" w:type="dxa"/>
            <w:vAlign w:val="center"/>
          </w:tcPr>
          <w:p w14:paraId="01D80029"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w:t>
            </w:r>
            <w:r w:rsidRPr="005F64E5">
              <w:rPr>
                <w:rFonts w:ascii="Arial" w:hAnsi="Arial" w:cs="Arial"/>
                <w:bCs/>
                <w:color w:val="000000" w:themeColor="text1"/>
                <w:sz w:val="22"/>
                <w:szCs w:val="22"/>
                <w:lang w:eastAsia="en-IN"/>
              </w:rPr>
              <w:t>D</w:t>
            </w:r>
          </w:p>
        </w:tc>
        <w:tc>
          <w:tcPr>
            <w:tcW w:w="6908" w:type="dxa"/>
            <w:vAlign w:val="center"/>
          </w:tcPr>
          <w:p w14:paraId="568AE076"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Carbofuran 3 CG @ 750g </w:t>
            </w:r>
            <w:proofErr w:type="spellStart"/>
            <w:proofErr w:type="gramStart"/>
            <w:r w:rsidRPr="005F64E5">
              <w:rPr>
                <w:rFonts w:ascii="Arial" w:hAnsi="Arial" w:cs="Arial"/>
                <w:bCs/>
                <w:color w:val="000000" w:themeColor="text1"/>
                <w:sz w:val="22"/>
                <w:szCs w:val="22"/>
              </w:rPr>
              <w:t>a.i</w:t>
            </w:r>
            <w:proofErr w:type="spellEnd"/>
            <w:proofErr w:type="gramEnd"/>
          </w:p>
        </w:tc>
        <w:tc>
          <w:tcPr>
            <w:tcW w:w="1085" w:type="dxa"/>
            <w:vAlign w:val="center"/>
          </w:tcPr>
          <w:p w14:paraId="28D1F838"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25.0</w:t>
            </w:r>
          </w:p>
        </w:tc>
      </w:tr>
      <w:tr w:rsidR="005F64E5" w:rsidRPr="005F64E5" w14:paraId="6C2DB07C" w14:textId="77777777" w:rsidTr="00947933">
        <w:trPr>
          <w:trHeight w:val="243"/>
        </w:trPr>
        <w:tc>
          <w:tcPr>
            <w:tcW w:w="1314" w:type="dxa"/>
            <w:vAlign w:val="center"/>
          </w:tcPr>
          <w:p w14:paraId="31DEFBA7"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2</w:t>
            </w:r>
            <w:r w:rsidRPr="005F64E5">
              <w:rPr>
                <w:rFonts w:ascii="Arial" w:hAnsi="Arial" w:cs="Arial"/>
                <w:bCs/>
                <w:color w:val="000000" w:themeColor="text1"/>
                <w:sz w:val="22"/>
                <w:szCs w:val="22"/>
                <w:lang w:eastAsia="en-IN"/>
              </w:rPr>
              <w:t>D</w:t>
            </w:r>
          </w:p>
        </w:tc>
        <w:tc>
          <w:tcPr>
            <w:tcW w:w="6908" w:type="dxa"/>
            <w:vAlign w:val="center"/>
          </w:tcPr>
          <w:p w14:paraId="5269058A" w14:textId="77777777" w:rsidR="005F64E5" w:rsidRPr="005F64E5" w:rsidRDefault="005F64E5" w:rsidP="00947933">
            <w:pPr>
              <w:ind w:right="-40"/>
              <w:jc w:val="both"/>
              <w:rPr>
                <w:rFonts w:ascii="Arial" w:hAnsi="Arial" w:cs="Arial"/>
                <w:bCs/>
                <w:color w:val="000000" w:themeColor="text1"/>
                <w:sz w:val="22"/>
                <w:szCs w:val="22"/>
                <w:lang w:eastAsia="en-IN"/>
              </w:rPr>
            </w:pPr>
            <w:proofErr w:type="spellStart"/>
            <w:r w:rsidRPr="005F64E5">
              <w:rPr>
                <w:rFonts w:ascii="Arial" w:hAnsi="Arial" w:cs="Arial"/>
                <w:bCs/>
                <w:color w:val="000000" w:themeColor="text1"/>
                <w:sz w:val="22"/>
                <w:szCs w:val="22"/>
              </w:rPr>
              <w:t>Cartap</w:t>
            </w:r>
            <w:proofErr w:type="spellEnd"/>
            <w:r w:rsidRPr="005F64E5">
              <w:rPr>
                <w:rFonts w:ascii="Arial" w:hAnsi="Arial" w:cs="Arial"/>
                <w:bCs/>
                <w:color w:val="000000" w:themeColor="text1"/>
                <w:sz w:val="22"/>
                <w:szCs w:val="22"/>
              </w:rPr>
              <w:t xml:space="preserve"> hydrochloride 4G@ 750g </w:t>
            </w:r>
            <w:proofErr w:type="spellStart"/>
            <w:proofErr w:type="gramStart"/>
            <w:r w:rsidRPr="005F64E5">
              <w:rPr>
                <w:rFonts w:ascii="Arial" w:hAnsi="Arial" w:cs="Arial"/>
                <w:bCs/>
                <w:color w:val="000000" w:themeColor="text1"/>
                <w:sz w:val="22"/>
                <w:szCs w:val="22"/>
              </w:rPr>
              <w:t>a.i</w:t>
            </w:r>
            <w:proofErr w:type="spellEnd"/>
            <w:proofErr w:type="gramEnd"/>
          </w:p>
        </w:tc>
        <w:tc>
          <w:tcPr>
            <w:tcW w:w="1085" w:type="dxa"/>
            <w:vAlign w:val="center"/>
          </w:tcPr>
          <w:p w14:paraId="2206711A"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14:paraId="37B7C14A" w14:textId="77777777" w:rsidTr="00947933">
        <w:trPr>
          <w:trHeight w:val="243"/>
        </w:trPr>
        <w:tc>
          <w:tcPr>
            <w:tcW w:w="1314" w:type="dxa"/>
            <w:vAlign w:val="center"/>
          </w:tcPr>
          <w:p w14:paraId="2FD86E2C"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3</w:t>
            </w:r>
            <w:r w:rsidRPr="005F64E5">
              <w:rPr>
                <w:rFonts w:ascii="Arial" w:hAnsi="Arial" w:cs="Arial"/>
                <w:bCs/>
                <w:color w:val="000000" w:themeColor="text1"/>
                <w:sz w:val="22"/>
                <w:szCs w:val="22"/>
                <w:lang w:eastAsia="en-IN"/>
              </w:rPr>
              <w:t>D</w:t>
            </w:r>
          </w:p>
        </w:tc>
        <w:tc>
          <w:tcPr>
            <w:tcW w:w="6908" w:type="dxa"/>
            <w:vAlign w:val="center"/>
          </w:tcPr>
          <w:p w14:paraId="1D0761D5"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0.4G @ 30g </w:t>
            </w:r>
            <w:proofErr w:type="spellStart"/>
            <w:proofErr w:type="gramStart"/>
            <w:r w:rsidRPr="005F64E5">
              <w:rPr>
                <w:rFonts w:ascii="Arial" w:hAnsi="Arial" w:cs="Arial"/>
                <w:bCs/>
                <w:color w:val="000000" w:themeColor="text1"/>
                <w:sz w:val="22"/>
                <w:szCs w:val="22"/>
              </w:rPr>
              <w:t>a.i</w:t>
            </w:r>
            <w:proofErr w:type="spellEnd"/>
            <w:proofErr w:type="gramEnd"/>
          </w:p>
        </w:tc>
        <w:tc>
          <w:tcPr>
            <w:tcW w:w="1085" w:type="dxa"/>
            <w:vAlign w:val="center"/>
          </w:tcPr>
          <w:p w14:paraId="3F40E5AC"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14:paraId="240A8F7F" w14:textId="77777777" w:rsidTr="00947933">
        <w:trPr>
          <w:trHeight w:val="243"/>
        </w:trPr>
        <w:tc>
          <w:tcPr>
            <w:tcW w:w="1314" w:type="dxa"/>
            <w:vAlign w:val="center"/>
          </w:tcPr>
          <w:p w14:paraId="1F7F0A81"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4</w:t>
            </w:r>
            <w:r w:rsidRPr="005F64E5">
              <w:rPr>
                <w:rFonts w:ascii="Arial" w:hAnsi="Arial" w:cs="Arial"/>
                <w:bCs/>
                <w:color w:val="000000" w:themeColor="text1"/>
                <w:sz w:val="22"/>
                <w:szCs w:val="22"/>
                <w:lang w:eastAsia="en-IN"/>
              </w:rPr>
              <w:t>D</w:t>
            </w:r>
          </w:p>
        </w:tc>
        <w:tc>
          <w:tcPr>
            <w:tcW w:w="6908" w:type="dxa"/>
            <w:vAlign w:val="center"/>
          </w:tcPr>
          <w:p w14:paraId="67C2A970" w14:textId="77777777" w:rsidR="005F64E5" w:rsidRPr="005F64E5" w:rsidRDefault="005F64E5" w:rsidP="00947933">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14:paraId="31EB1ED5"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14:paraId="0676590B" w14:textId="77777777" w:rsidTr="00947933">
        <w:trPr>
          <w:trHeight w:val="243"/>
        </w:trPr>
        <w:tc>
          <w:tcPr>
            <w:tcW w:w="1314" w:type="dxa"/>
            <w:vAlign w:val="center"/>
          </w:tcPr>
          <w:p w14:paraId="442FC4DE"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5</w:t>
            </w:r>
            <w:r w:rsidRPr="005F64E5">
              <w:rPr>
                <w:rFonts w:ascii="Arial" w:hAnsi="Arial" w:cs="Arial"/>
                <w:bCs/>
                <w:color w:val="000000" w:themeColor="text1"/>
                <w:sz w:val="22"/>
                <w:szCs w:val="22"/>
                <w:lang w:eastAsia="en-IN"/>
              </w:rPr>
              <w:t>D</w:t>
            </w:r>
          </w:p>
        </w:tc>
        <w:tc>
          <w:tcPr>
            <w:tcW w:w="6908" w:type="dxa"/>
            <w:vAlign w:val="center"/>
          </w:tcPr>
          <w:p w14:paraId="77A0484B"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Chlorantraniliprole 0.5 + % Thiamethoxam 1.0% GR (30+60g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5B0268AB"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14:paraId="3EAD402F" w14:textId="77777777" w:rsidTr="00947933">
        <w:trPr>
          <w:trHeight w:val="278"/>
        </w:trPr>
        <w:tc>
          <w:tcPr>
            <w:tcW w:w="1314" w:type="dxa"/>
            <w:vAlign w:val="center"/>
          </w:tcPr>
          <w:p w14:paraId="0542A436"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6</w:t>
            </w:r>
            <w:r w:rsidRPr="005F64E5">
              <w:rPr>
                <w:rFonts w:ascii="Arial" w:hAnsi="Arial" w:cs="Arial"/>
                <w:bCs/>
                <w:color w:val="000000" w:themeColor="text1"/>
                <w:sz w:val="22"/>
                <w:szCs w:val="22"/>
                <w:lang w:eastAsia="en-IN"/>
              </w:rPr>
              <w:t>M</w:t>
            </w:r>
          </w:p>
        </w:tc>
        <w:tc>
          <w:tcPr>
            <w:tcW w:w="6908" w:type="dxa"/>
            <w:vAlign w:val="center"/>
          </w:tcPr>
          <w:p w14:paraId="68A25B58"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Carbofuran 3 CG @ 750g </w:t>
            </w:r>
            <w:proofErr w:type="spellStart"/>
            <w:proofErr w:type="gramStart"/>
            <w:r w:rsidRPr="005F64E5">
              <w:rPr>
                <w:rFonts w:ascii="Arial" w:hAnsi="Arial" w:cs="Arial"/>
                <w:bCs/>
                <w:color w:val="000000" w:themeColor="text1"/>
                <w:sz w:val="22"/>
                <w:szCs w:val="22"/>
              </w:rPr>
              <w:t>a.i</w:t>
            </w:r>
            <w:proofErr w:type="spellEnd"/>
            <w:proofErr w:type="gramEnd"/>
          </w:p>
        </w:tc>
        <w:tc>
          <w:tcPr>
            <w:tcW w:w="1085" w:type="dxa"/>
            <w:vAlign w:val="center"/>
          </w:tcPr>
          <w:p w14:paraId="379733DC"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25.0</w:t>
            </w:r>
          </w:p>
        </w:tc>
      </w:tr>
      <w:tr w:rsidR="005F64E5" w:rsidRPr="005F64E5" w14:paraId="4E5C49DE" w14:textId="77777777" w:rsidTr="00947933">
        <w:trPr>
          <w:trHeight w:val="269"/>
        </w:trPr>
        <w:tc>
          <w:tcPr>
            <w:tcW w:w="1314" w:type="dxa"/>
            <w:vAlign w:val="center"/>
          </w:tcPr>
          <w:p w14:paraId="17842CEF"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7</w:t>
            </w:r>
            <w:r w:rsidRPr="005F64E5">
              <w:rPr>
                <w:rFonts w:ascii="Arial" w:hAnsi="Arial" w:cs="Arial"/>
                <w:bCs/>
                <w:color w:val="000000" w:themeColor="text1"/>
                <w:sz w:val="22"/>
                <w:szCs w:val="22"/>
                <w:lang w:eastAsia="en-IN"/>
              </w:rPr>
              <w:t>M</w:t>
            </w:r>
          </w:p>
        </w:tc>
        <w:tc>
          <w:tcPr>
            <w:tcW w:w="6908" w:type="dxa"/>
            <w:vAlign w:val="center"/>
          </w:tcPr>
          <w:p w14:paraId="44BC88D8"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val="pt-BR"/>
              </w:rPr>
              <w:t xml:space="preserve">Cartap hydrochloride 4G@ 750g a.i </w:t>
            </w:r>
          </w:p>
        </w:tc>
        <w:tc>
          <w:tcPr>
            <w:tcW w:w="1085" w:type="dxa"/>
            <w:vAlign w:val="center"/>
          </w:tcPr>
          <w:p w14:paraId="0FDA8CE8"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14:paraId="5DB8B15F" w14:textId="77777777" w:rsidTr="00947933">
        <w:trPr>
          <w:trHeight w:val="345"/>
        </w:trPr>
        <w:tc>
          <w:tcPr>
            <w:tcW w:w="1314" w:type="dxa"/>
            <w:vAlign w:val="center"/>
          </w:tcPr>
          <w:p w14:paraId="458A9C38"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8</w:t>
            </w:r>
            <w:r w:rsidRPr="005F64E5">
              <w:rPr>
                <w:rFonts w:ascii="Arial" w:hAnsi="Arial" w:cs="Arial"/>
                <w:bCs/>
                <w:color w:val="000000" w:themeColor="text1"/>
                <w:sz w:val="22"/>
                <w:szCs w:val="22"/>
                <w:lang w:eastAsia="en-IN"/>
              </w:rPr>
              <w:t>M</w:t>
            </w:r>
          </w:p>
        </w:tc>
        <w:tc>
          <w:tcPr>
            <w:tcW w:w="6908" w:type="dxa"/>
            <w:vAlign w:val="center"/>
          </w:tcPr>
          <w:p w14:paraId="7197F0A0"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0.4G @ 30g </w:t>
            </w:r>
            <w:proofErr w:type="spellStart"/>
            <w:proofErr w:type="gramStart"/>
            <w:r w:rsidRPr="005F64E5">
              <w:rPr>
                <w:rFonts w:ascii="Arial" w:hAnsi="Arial" w:cs="Arial"/>
                <w:bCs/>
                <w:color w:val="000000" w:themeColor="text1"/>
                <w:sz w:val="22"/>
                <w:szCs w:val="22"/>
              </w:rPr>
              <w:t>a.i</w:t>
            </w:r>
            <w:proofErr w:type="spellEnd"/>
            <w:proofErr w:type="gramEnd"/>
          </w:p>
        </w:tc>
        <w:tc>
          <w:tcPr>
            <w:tcW w:w="1085" w:type="dxa"/>
            <w:vAlign w:val="center"/>
          </w:tcPr>
          <w:p w14:paraId="6CF7139F"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14:paraId="2C9EF466" w14:textId="77777777" w:rsidTr="00947933">
        <w:trPr>
          <w:trHeight w:val="411"/>
        </w:trPr>
        <w:tc>
          <w:tcPr>
            <w:tcW w:w="1314" w:type="dxa"/>
            <w:vAlign w:val="center"/>
          </w:tcPr>
          <w:p w14:paraId="11797809"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9</w:t>
            </w:r>
            <w:r w:rsidRPr="005F64E5">
              <w:rPr>
                <w:rFonts w:ascii="Arial" w:hAnsi="Arial" w:cs="Arial"/>
                <w:bCs/>
                <w:color w:val="000000" w:themeColor="text1"/>
                <w:sz w:val="22"/>
                <w:szCs w:val="22"/>
                <w:lang w:eastAsia="en-IN"/>
              </w:rPr>
              <w:t>M</w:t>
            </w:r>
          </w:p>
        </w:tc>
        <w:tc>
          <w:tcPr>
            <w:tcW w:w="6908" w:type="dxa"/>
            <w:vAlign w:val="center"/>
          </w:tcPr>
          <w:p w14:paraId="7BFEA1AB" w14:textId="77777777" w:rsidR="005F64E5" w:rsidRPr="005F64E5" w:rsidRDefault="005F64E5" w:rsidP="00947933">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14:paraId="728D2A5C"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14:paraId="4C61B023" w14:textId="77777777" w:rsidTr="00947933">
        <w:trPr>
          <w:trHeight w:val="403"/>
        </w:trPr>
        <w:tc>
          <w:tcPr>
            <w:tcW w:w="1314" w:type="dxa"/>
            <w:vAlign w:val="center"/>
          </w:tcPr>
          <w:p w14:paraId="6912B2F6"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10</w:t>
            </w:r>
            <w:r w:rsidRPr="005F64E5">
              <w:rPr>
                <w:rFonts w:ascii="Arial" w:hAnsi="Arial" w:cs="Arial"/>
                <w:bCs/>
                <w:color w:val="000000" w:themeColor="text1"/>
                <w:sz w:val="22"/>
                <w:szCs w:val="22"/>
                <w:lang w:eastAsia="en-IN"/>
              </w:rPr>
              <w:t>M</w:t>
            </w:r>
          </w:p>
        </w:tc>
        <w:tc>
          <w:tcPr>
            <w:tcW w:w="6908" w:type="dxa"/>
            <w:vAlign w:val="center"/>
          </w:tcPr>
          <w:p w14:paraId="0D687344"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0.5 + % Thiamethoxam 1.0% GR (30+60g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w:t>
            </w:r>
          </w:p>
        </w:tc>
        <w:tc>
          <w:tcPr>
            <w:tcW w:w="1085" w:type="dxa"/>
            <w:vAlign w:val="center"/>
          </w:tcPr>
          <w:p w14:paraId="7B1AC0C1"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14:paraId="6BAA1C0C" w14:textId="77777777" w:rsidTr="00947933">
        <w:trPr>
          <w:trHeight w:val="282"/>
        </w:trPr>
        <w:tc>
          <w:tcPr>
            <w:tcW w:w="1314" w:type="dxa"/>
            <w:vAlign w:val="center"/>
          </w:tcPr>
          <w:p w14:paraId="5AAF0AA7" w14:textId="77777777"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11</w:t>
            </w:r>
          </w:p>
        </w:tc>
        <w:tc>
          <w:tcPr>
            <w:tcW w:w="6908" w:type="dxa"/>
            <w:vAlign w:val="center"/>
          </w:tcPr>
          <w:p w14:paraId="08387DA4"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lang w:eastAsia="en-IN"/>
              </w:rPr>
              <w:t xml:space="preserve">Untreated check </w:t>
            </w:r>
          </w:p>
        </w:tc>
        <w:tc>
          <w:tcPr>
            <w:tcW w:w="1085" w:type="dxa"/>
            <w:vAlign w:val="center"/>
          </w:tcPr>
          <w:p w14:paraId="7A38AF4D" w14:textId="77777777"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w:t>
            </w:r>
          </w:p>
        </w:tc>
      </w:tr>
    </w:tbl>
    <w:p w14:paraId="7802FAF5" w14:textId="77777777" w:rsidR="005F64E5" w:rsidRPr="005F64E5" w:rsidRDefault="005F64E5" w:rsidP="005F64E5">
      <w:pPr>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lastRenderedPageBreak/>
        <w:t>(Note: D-Drone application and M-Manual application)</w:t>
      </w:r>
    </w:p>
    <w:p w14:paraId="256279EC"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Sample Collection </w:t>
      </w:r>
    </w:p>
    <w:p w14:paraId="4DEC2262"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For soil microbiota analysis, three rhizosphere soil samples per each treatment were randomly collected i.e., before, seven and 14 days after first and second application of granular insecticides.</w:t>
      </w:r>
    </w:p>
    <w:p w14:paraId="76EFE6A9"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Isolation of Soil Microbiota </w:t>
      </w:r>
    </w:p>
    <w:p w14:paraId="6C70D229"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samples were collected before, 7 and 14 days of pesticides from first and second application and 1 month after second application (1MASA) at 3 different places from each treatment and they were mixed thoroughly to make a composite sample. From the composite sample 10 g of finely pulverized, air-dried soil was made for serial dilution and plate count method by Aneja (2003) for the isolation of fungi, bacteria, and actinomycetes from rhizosphere soil. Dilutions of 10</w:t>
      </w:r>
      <w:r w:rsidRPr="005F64E5">
        <w:rPr>
          <w:rFonts w:ascii="Arial" w:hAnsi="Arial" w:cs="Arial"/>
          <w:color w:val="000000" w:themeColor="text1"/>
          <w:sz w:val="22"/>
          <w:szCs w:val="22"/>
          <w:vertAlign w:val="superscript"/>
        </w:rPr>
        <w:t>-3</w:t>
      </w:r>
      <w:r w:rsidRPr="005F64E5">
        <w:rPr>
          <w:rFonts w:ascii="Arial" w:hAnsi="Arial" w:cs="Arial"/>
          <w:color w:val="000000" w:themeColor="text1"/>
          <w:sz w:val="22"/>
          <w:szCs w:val="22"/>
        </w:rPr>
        <w:t xml:space="preserve"> and 10</w:t>
      </w:r>
      <w:r w:rsidRPr="005F64E5">
        <w:rPr>
          <w:rFonts w:ascii="Arial" w:hAnsi="Arial" w:cs="Arial"/>
          <w:color w:val="000000" w:themeColor="text1"/>
          <w:sz w:val="22"/>
          <w:szCs w:val="22"/>
          <w:vertAlign w:val="superscript"/>
        </w:rPr>
        <w:t>-5</w:t>
      </w:r>
      <w:r w:rsidRPr="005F64E5">
        <w:rPr>
          <w:rFonts w:ascii="Arial" w:hAnsi="Arial" w:cs="Arial"/>
          <w:color w:val="000000" w:themeColor="text1"/>
          <w:sz w:val="22"/>
          <w:szCs w:val="22"/>
        </w:rPr>
        <w:t xml:space="preserve"> were used for isolation of fungi and actinomycetes, while dilutions of 10</w:t>
      </w:r>
      <w:r w:rsidRPr="005F64E5">
        <w:rPr>
          <w:rFonts w:ascii="Arial" w:hAnsi="Arial" w:cs="Arial"/>
          <w:color w:val="000000" w:themeColor="text1"/>
          <w:sz w:val="22"/>
          <w:szCs w:val="22"/>
          <w:vertAlign w:val="superscript"/>
        </w:rPr>
        <w:t>-7</w:t>
      </w:r>
      <w:r w:rsidRPr="005F64E5">
        <w:rPr>
          <w:rFonts w:ascii="Arial" w:hAnsi="Arial" w:cs="Arial"/>
          <w:color w:val="000000" w:themeColor="text1"/>
          <w:sz w:val="22"/>
          <w:szCs w:val="22"/>
        </w:rPr>
        <w:t xml:space="preserve"> was used for isolation of bacterial colonies. Then pour plate method was followed for microbial isolation where, 1 ml aliquots were transferred into 3 petri plates for each dilution for maintaining 3 replications and added 15 ml cooled nutrient agar, pseudomonas agar, ken knight’s medium and potato dextrose agar medium for isolation of bacteria, pseudomonas, actinomycetes and fungi respectively. Upon solidification of the media, plates were incubated in an inverted position at 25 ± 2°C for 3-4 days for fungi, 28 ± 2°C for 24-48 hours for bacteria / Pseudomonas, 28 ± 2°C for 10-15 days for isolation actinomycetes. After completion of incubation, the number of similar colonies was counted and sub-cultured to obtain pure cultures. The pure cultures of fungal colonies were obtained by single spore and single hyphal tip method whereas, only population counts were taken into consideration for enumeration of bacteria, pseudomonas and actinomycetes population.</w:t>
      </w:r>
    </w:p>
    <w:p w14:paraId="3F3B56F8"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Quantitative Assessment of Microbial Cultures </w:t>
      </w:r>
    </w:p>
    <w:p w14:paraId="62844D78" w14:textId="77777777" w:rsidR="005F64E5" w:rsidRPr="005F64E5" w:rsidRDefault="005F64E5" w:rsidP="005F64E5">
      <w:pPr>
        <w:ind w:right="-39"/>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w:t>
      </w:r>
    </w:p>
    <w:p w14:paraId="089CEB95"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number of bacterial colonies that developed on the plates after an incubation period of 24–48 hours were counted using a digital colony counter (M/s. </w:t>
      </w:r>
      <w:proofErr w:type="spellStart"/>
      <w:r w:rsidRPr="005F64E5">
        <w:rPr>
          <w:rFonts w:ascii="Arial" w:hAnsi="Arial" w:cs="Arial"/>
          <w:color w:val="000000" w:themeColor="text1"/>
          <w:sz w:val="22"/>
          <w:szCs w:val="22"/>
        </w:rPr>
        <w:t>Labtronics</w:t>
      </w:r>
      <w:proofErr w:type="spellEnd"/>
      <w:r w:rsidRPr="005F64E5">
        <w:rPr>
          <w:rFonts w:ascii="Arial" w:hAnsi="Arial" w:cs="Arial"/>
          <w:color w:val="000000" w:themeColor="text1"/>
          <w:sz w:val="22"/>
          <w:szCs w:val="22"/>
        </w:rPr>
        <w:t>, Haryana). The number of colonies per gram of sample was then calculated using the formula provided by Schmidt and Caldwell (1967):</w:t>
      </w:r>
    </w:p>
    <w:p w14:paraId="070677B1"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p>
    <w:p w14:paraId="1E2A7C7F" w14:textId="77777777" w:rsidR="005F64E5" w:rsidRPr="005F64E5" w:rsidRDefault="00165F72" w:rsidP="005F64E5">
      <w:pPr>
        <w:ind w:right="-39"/>
        <w:jc w:val="both"/>
        <w:rPr>
          <w:rFonts w:ascii="Arial" w:hAnsi="Arial" w:cs="Arial"/>
          <w:color w:val="000000" w:themeColor="text1"/>
          <w:sz w:val="22"/>
          <w:szCs w:val="22"/>
        </w:rPr>
      </w:pPr>
      <w:r>
        <w:rPr>
          <w:rFonts w:ascii="Arial" w:hAnsi="Arial" w:cs="Arial"/>
          <w:noProof/>
          <w:color w:val="000000" w:themeColor="text1"/>
          <w:sz w:val="22"/>
          <w:szCs w:val="22"/>
        </w:rPr>
        <w:pict w14:anchorId="3CAAE855">
          <v:line id="Straight Connector 3" o:spid="_x0000_s1027" style="position:absolute;left:0;text-align:left;z-index:251660288;visibility:visible;mso-wrap-distance-left:0;mso-wrap-distance-righ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w:r>
      <w:r w:rsidR="005F64E5" w:rsidRPr="005F64E5">
        <w:rPr>
          <w:rFonts w:ascii="Arial" w:hAnsi="Arial" w:cs="Arial"/>
          <w:color w:val="000000" w:themeColor="text1"/>
          <w:sz w:val="22"/>
          <w:szCs w:val="22"/>
        </w:rPr>
        <w:t xml:space="preserve">                  Bacteria / g of sample = </w:t>
      </w:r>
    </w:p>
    <w:p w14:paraId="5EF6DAA5"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 </w:t>
      </w:r>
    </w:p>
    <w:p w14:paraId="3F2EC2DC" w14:textId="77777777" w:rsidR="005F64E5" w:rsidRPr="005F64E5" w:rsidRDefault="005F64E5" w:rsidP="005F64E5">
      <w:pPr>
        <w:ind w:right="-39"/>
        <w:jc w:val="both"/>
        <w:rPr>
          <w:rFonts w:ascii="Arial" w:hAnsi="Arial" w:cs="Arial"/>
          <w:b/>
          <w:bCs/>
          <w:color w:val="000000" w:themeColor="text1"/>
          <w:sz w:val="22"/>
          <w:szCs w:val="22"/>
        </w:rPr>
      </w:pPr>
    </w:p>
    <w:p w14:paraId="7FF6405E"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b/>
          <w:bCs/>
          <w:color w:val="000000" w:themeColor="text1"/>
          <w:sz w:val="22"/>
          <w:szCs w:val="22"/>
        </w:rPr>
        <w:t>Fungi</w:t>
      </w:r>
      <w:r w:rsidRPr="005F64E5">
        <w:rPr>
          <w:rFonts w:ascii="Arial" w:hAnsi="Arial" w:cs="Arial"/>
          <w:b/>
          <w:bCs/>
          <w:color w:val="000000" w:themeColor="text1"/>
          <w:sz w:val="22"/>
          <w:szCs w:val="22"/>
        </w:rPr>
        <w:tab/>
      </w:r>
    </w:p>
    <w:p w14:paraId="25105D2C" w14:textId="77777777" w:rsidR="005F64E5" w:rsidRPr="005F64E5" w:rsidRDefault="005F64E5" w:rsidP="005F64E5">
      <w:pPr>
        <w:spacing w:before="240"/>
        <w:ind w:right="-39" w:firstLine="720"/>
        <w:jc w:val="both"/>
        <w:rPr>
          <w:rFonts w:ascii="Arial" w:hAnsi="Arial" w:cs="Arial"/>
          <w:b/>
          <w:bCs/>
          <w:color w:val="000000" w:themeColor="text1"/>
          <w:sz w:val="22"/>
          <w:szCs w:val="22"/>
        </w:rPr>
      </w:pPr>
      <w:r w:rsidRPr="005F64E5">
        <w:rPr>
          <w:rFonts w:ascii="Arial" w:hAnsi="Arial" w:cs="Arial"/>
          <w:color w:val="000000" w:themeColor="text1"/>
          <w:sz w:val="22"/>
          <w:szCs w:val="22"/>
        </w:rPr>
        <w:t>The number of fungal colonies that developed on the plates after a 4-day incubation period were referred to as colony-forming units (CFUs). The CFUs per gram of sample were calculated using the formula provided by Schmidt and Caldwell (1967):</w:t>
      </w:r>
    </w:p>
    <w:p w14:paraId="7FD320BF"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p>
    <w:p w14:paraId="619C2F54" w14:textId="77777777" w:rsidR="005F64E5" w:rsidRPr="005F64E5" w:rsidRDefault="00165F72" w:rsidP="005F64E5">
      <w:pPr>
        <w:ind w:right="-39"/>
        <w:jc w:val="both"/>
        <w:rPr>
          <w:rFonts w:ascii="Arial" w:hAnsi="Arial" w:cs="Arial"/>
          <w:color w:val="000000" w:themeColor="text1"/>
          <w:sz w:val="22"/>
          <w:szCs w:val="22"/>
        </w:rPr>
      </w:pPr>
      <w:r>
        <w:rPr>
          <w:rFonts w:ascii="Arial" w:hAnsi="Arial" w:cs="Arial"/>
          <w:noProof/>
          <w:color w:val="000000" w:themeColor="text1"/>
          <w:sz w:val="22"/>
          <w:szCs w:val="22"/>
        </w:rPr>
        <w:pict w14:anchorId="039FDE33">
          <v:line id="Straight Connector 1" o:spid="_x0000_s1026" style="position:absolute;left:0;text-align:left;z-index:251659264;visibility:visible;mso-wrap-distance-left:0;mso-wrap-distance-righ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w:r>
      <w:r w:rsidR="005F64E5" w:rsidRPr="005F64E5">
        <w:rPr>
          <w:rFonts w:ascii="Arial" w:hAnsi="Arial" w:cs="Arial"/>
          <w:color w:val="000000" w:themeColor="text1"/>
          <w:sz w:val="22"/>
          <w:szCs w:val="22"/>
        </w:rPr>
        <w:t xml:space="preserve">                  Fungi / g of sample = </w:t>
      </w:r>
    </w:p>
    <w:p w14:paraId="3FD091BE"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w:t>
      </w:r>
    </w:p>
    <w:p w14:paraId="3F73F2E6"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Statistical Analysis</w:t>
      </w:r>
    </w:p>
    <w:p w14:paraId="5E3A4954"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collected data were subjected to statistical analysis was performed using analysis of variance (ANOVA) appropriate for a randomized block design, facilitated by the OPSTAT online statistical analysis tool.</w:t>
      </w:r>
    </w:p>
    <w:p w14:paraId="7D1C0B4E" w14:textId="77777777" w:rsidR="00790ADA" w:rsidRPr="005F64E5" w:rsidRDefault="00790ADA" w:rsidP="00441B6F">
      <w:pPr>
        <w:pStyle w:val="AbstHead"/>
        <w:spacing w:after="0"/>
        <w:jc w:val="both"/>
        <w:rPr>
          <w:rFonts w:ascii="Arial" w:hAnsi="Arial" w:cs="Arial"/>
          <w:color w:val="000000" w:themeColor="text1"/>
        </w:rPr>
      </w:pPr>
    </w:p>
    <w:p w14:paraId="37EAAFD7" w14:textId="77777777" w:rsidR="00902823" w:rsidRPr="005F64E5" w:rsidRDefault="00000F8F" w:rsidP="00441B6F">
      <w:pPr>
        <w:pStyle w:val="Head1"/>
        <w:spacing w:after="0"/>
        <w:jc w:val="both"/>
        <w:rPr>
          <w:rFonts w:ascii="Arial" w:hAnsi="Arial" w:cs="Arial"/>
          <w:color w:val="000000" w:themeColor="text1"/>
          <w:szCs w:val="22"/>
        </w:rPr>
      </w:pPr>
      <w:r w:rsidRPr="005F64E5">
        <w:rPr>
          <w:rFonts w:ascii="Arial" w:hAnsi="Arial" w:cs="Arial"/>
          <w:color w:val="000000" w:themeColor="text1"/>
          <w:szCs w:val="22"/>
        </w:rPr>
        <w:t>3</w:t>
      </w:r>
      <w:r w:rsidR="00902823" w:rsidRPr="005F64E5">
        <w:rPr>
          <w:rFonts w:ascii="Arial" w:hAnsi="Arial" w:cs="Arial"/>
          <w:color w:val="000000" w:themeColor="text1"/>
          <w:szCs w:val="22"/>
        </w:rPr>
        <w:t xml:space="preserve">. </w:t>
      </w:r>
      <w:r w:rsidRPr="005F64E5">
        <w:rPr>
          <w:rFonts w:ascii="Arial" w:hAnsi="Arial" w:cs="Arial"/>
          <w:color w:val="000000" w:themeColor="text1"/>
          <w:szCs w:val="22"/>
        </w:rPr>
        <w:t>results and discussion</w:t>
      </w:r>
    </w:p>
    <w:p w14:paraId="4168925D"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 and Pseudomonas</w:t>
      </w:r>
    </w:p>
    <w:p w14:paraId="63C3C9A8"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t xml:space="preserve">The present investigation was conducted to assess the influence of granular insecticide applications on the proliferation of bacterial communities, specifically total bacteria and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in the rhizosphere soil of rice were presented in Table 2. Bacterial populations, expressed as colony-forming units (CFU × 10⁷ per gram of soil), were enumerated at multiple time points: one day before application (1 DBA), and at 7 and 14 days after granule application (DAGA) following both the first and second applications. Data pertaining to the treatments and their corresponding bacterial counts are presented in Table 2.</w:t>
      </w:r>
    </w:p>
    <w:p w14:paraId="691C23FF" w14:textId="62E8BC9B"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t xml:space="preserve">At one day before application, the treatment differences were non-significant, wherein the bacterial populations ranging from 109 to 130 CFU × 10⁷. However, following the insecticide applications, differential impacts on bacterial populations were evident, leading to significant variations among treatments. A marked reduction in bacterial counts was observed 7 and 14 days after first and second granule application (DAGA). The untreated </w:t>
      </w:r>
      <w:r w:rsidRPr="005F64E5">
        <w:rPr>
          <w:rFonts w:ascii="Arial" w:hAnsi="Arial" w:cs="Arial"/>
          <w:color w:val="000000" w:themeColor="text1"/>
          <w:sz w:val="22"/>
          <w:szCs w:val="22"/>
        </w:rPr>
        <w:t>check</w:t>
      </w:r>
      <w:r w:rsidRPr="005F64E5">
        <w:rPr>
          <w:rFonts w:ascii="Arial" w:hAnsi="Arial" w:cs="Arial"/>
          <w:iCs/>
          <w:color w:val="000000" w:themeColor="text1"/>
          <w:sz w:val="22"/>
          <w:szCs w:val="22"/>
        </w:rPr>
        <w:t xml:space="preserve"> consistently maintained the highest bacterial populations throughout the experimental period (</w:t>
      </w:r>
      <w:r w:rsidRPr="005F64E5">
        <w:rPr>
          <w:rFonts w:ascii="Arial" w:hAnsi="Arial" w:cs="Arial"/>
          <w:color w:val="000000" w:themeColor="text1"/>
          <w:sz w:val="22"/>
          <w:szCs w:val="22"/>
        </w:rPr>
        <w:t>141, 157, 163 &amp; 191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r w:rsidRPr="005F64E5">
        <w:rPr>
          <w:rFonts w:ascii="Arial" w:hAnsi="Arial" w:cs="Arial"/>
          <w:color w:val="000000" w:themeColor="text1"/>
          <w:sz w:val="22"/>
          <w:szCs w:val="22"/>
        </w:rPr>
        <w:t xml:space="preserve"> Among the treated plots of 7 DAGA, higher bacterial counts were observed in T1D-</w:t>
      </w:r>
      <w:r w:rsidRPr="005F64E5">
        <w:rPr>
          <w:rFonts w:ascii="Arial" w:hAnsi="Arial" w:cs="Arial"/>
          <w:bCs/>
          <w:color w:val="000000" w:themeColor="text1"/>
          <w:sz w:val="22"/>
          <w:szCs w:val="22"/>
        </w:rPr>
        <w:t xml:space="preserve"> carbofuran 3 CG</w:t>
      </w:r>
      <w:r w:rsidRPr="005F64E5">
        <w:rPr>
          <w:rFonts w:ascii="Arial" w:hAnsi="Arial" w:cs="Arial"/>
          <w:color w:val="000000" w:themeColor="text1"/>
          <w:sz w:val="22"/>
          <w:szCs w:val="22"/>
        </w:rPr>
        <w:t xml:space="preserve"> (87), closely followed by T6M - </w:t>
      </w:r>
      <w:r w:rsidRPr="005F64E5">
        <w:rPr>
          <w:rFonts w:ascii="Arial" w:hAnsi="Arial" w:cs="Arial"/>
          <w:bCs/>
          <w:color w:val="000000" w:themeColor="text1"/>
          <w:sz w:val="22"/>
          <w:szCs w:val="22"/>
        </w:rPr>
        <w:t>carbofuran 3 CG</w:t>
      </w:r>
      <w:r w:rsidRPr="005F64E5">
        <w:rPr>
          <w:rFonts w:ascii="Arial" w:hAnsi="Arial" w:cs="Arial"/>
          <w:color w:val="000000" w:themeColor="text1"/>
          <w:sz w:val="22"/>
          <w:szCs w:val="22"/>
        </w:rPr>
        <w:t xml:space="preserve"> and T10M (86) and T5D (84) of </w:t>
      </w:r>
      <w:r w:rsidRPr="005F64E5">
        <w:rPr>
          <w:rFonts w:ascii="Arial" w:hAnsi="Arial" w:cs="Arial"/>
          <w:bCs/>
          <w:color w:val="000000" w:themeColor="text1"/>
          <w:sz w:val="22"/>
          <w:szCs w:val="22"/>
        </w:rPr>
        <w:t>chlorantraniliprole 0.5 + % thiamethoxam 1.0% GR</w:t>
      </w:r>
      <w:r w:rsidRPr="005F64E5">
        <w:rPr>
          <w:rFonts w:ascii="Arial" w:hAnsi="Arial" w:cs="Arial"/>
          <w:color w:val="000000" w:themeColor="text1"/>
          <w:sz w:val="22"/>
          <w:szCs w:val="22"/>
        </w:rPr>
        <w:t xml:space="preserve">. </w:t>
      </w:r>
      <w:r w:rsidRPr="003A6332">
        <w:rPr>
          <w:rFonts w:ascii="Arial" w:hAnsi="Arial" w:cs="Arial"/>
          <w:color w:val="000000" w:themeColor="text1"/>
          <w:sz w:val="22"/>
          <w:szCs w:val="22"/>
        </w:rPr>
        <w:t>At 14 days after granule application (DAGA),</w:t>
      </w:r>
      <w:r w:rsidR="003A6332">
        <w:rPr>
          <w:rFonts w:ascii="Arial" w:hAnsi="Arial" w:cs="Arial"/>
          <w:color w:val="000000" w:themeColor="text1"/>
          <w:sz w:val="22"/>
          <w:szCs w:val="22"/>
        </w:rPr>
        <w:t xml:space="preserve"> highest population was recorded in </w:t>
      </w:r>
      <w:r w:rsidRPr="003A6332">
        <w:rPr>
          <w:rFonts w:ascii="Arial" w:hAnsi="Arial" w:cs="Arial"/>
          <w:color w:val="000000" w:themeColor="text1"/>
          <w:sz w:val="22"/>
          <w:szCs w:val="22"/>
        </w:rPr>
        <w:t>T6M and T10M (64)</w:t>
      </w:r>
      <w:r w:rsidR="003A6332">
        <w:rPr>
          <w:rFonts w:ascii="Arial" w:hAnsi="Arial" w:cs="Arial"/>
          <w:color w:val="000000" w:themeColor="text1"/>
          <w:sz w:val="22"/>
          <w:szCs w:val="22"/>
        </w:rPr>
        <w:t xml:space="preserve"> followed by </w:t>
      </w:r>
      <w:r w:rsidRPr="003A6332">
        <w:rPr>
          <w:rFonts w:ascii="Arial" w:hAnsi="Arial" w:cs="Arial"/>
          <w:color w:val="000000" w:themeColor="text1"/>
          <w:sz w:val="22"/>
          <w:szCs w:val="22"/>
        </w:rPr>
        <w:t>T1D (62) and T5D (58).</w:t>
      </w:r>
      <w:r w:rsidRPr="005F64E5">
        <w:rPr>
          <w:rFonts w:ascii="Arial" w:hAnsi="Arial" w:cs="Arial"/>
          <w:color w:val="000000" w:themeColor="text1"/>
          <w:sz w:val="22"/>
          <w:szCs w:val="22"/>
        </w:rPr>
        <w:t xml:space="preserve"> The lowest bacterial populations were noted in T2D and T7M (43) of </w:t>
      </w:r>
      <w:proofErr w:type="spellStart"/>
      <w:r w:rsidRPr="005F64E5">
        <w:rPr>
          <w:rFonts w:ascii="Arial" w:hAnsi="Arial" w:cs="Arial"/>
          <w:bCs/>
          <w:color w:val="000000" w:themeColor="text1"/>
          <w:sz w:val="22"/>
          <w:szCs w:val="22"/>
        </w:rPr>
        <w:t>cartap</w:t>
      </w:r>
      <w:proofErr w:type="spellEnd"/>
      <w:r w:rsidRPr="005F64E5">
        <w:rPr>
          <w:rFonts w:ascii="Arial" w:hAnsi="Arial" w:cs="Arial"/>
          <w:bCs/>
          <w:color w:val="000000" w:themeColor="text1"/>
          <w:sz w:val="22"/>
          <w:szCs w:val="22"/>
        </w:rPr>
        <w:t xml:space="preserve"> hydrochloride 4G</w:t>
      </w:r>
      <w:r w:rsidRPr="005F64E5">
        <w:rPr>
          <w:rFonts w:ascii="Arial" w:hAnsi="Arial" w:cs="Arial"/>
          <w:color w:val="000000" w:themeColor="text1"/>
          <w:sz w:val="22"/>
          <w:szCs w:val="22"/>
        </w:rPr>
        <w:t xml:space="preserve"> and T9M (42)-</w:t>
      </w:r>
      <w:r w:rsidRPr="005F64E5">
        <w:rPr>
          <w:rFonts w:ascii="Arial" w:hAnsi="Arial" w:cs="Arial"/>
          <w:bCs/>
          <w:color w:val="000000" w:themeColor="text1"/>
          <w:sz w:val="22"/>
          <w:szCs w:val="22"/>
        </w:rPr>
        <w:t>f</w:t>
      </w:r>
      <w:proofErr w:type="spellStart"/>
      <w:r w:rsidRPr="005F64E5">
        <w:rPr>
          <w:rFonts w:ascii="Arial" w:hAnsi="Arial" w:cs="Arial"/>
          <w:bCs/>
          <w:color w:val="000000" w:themeColor="text1"/>
          <w:sz w:val="22"/>
          <w:szCs w:val="22"/>
          <w:lang w:val="en-IN"/>
        </w:rPr>
        <w:t>lubendiamide</w:t>
      </w:r>
      <w:proofErr w:type="spellEnd"/>
      <w:r w:rsidRPr="005F64E5">
        <w:rPr>
          <w:rFonts w:ascii="Arial" w:hAnsi="Arial" w:cs="Arial"/>
          <w:bCs/>
          <w:color w:val="000000" w:themeColor="text1"/>
          <w:sz w:val="22"/>
          <w:szCs w:val="22"/>
          <w:lang w:val="en-IN"/>
        </w:rPr>
        <w:t xml:space="preserve"> 00.70 GR</w:t>
      </w:r>
      <w:r w:rsidRPr="005F64E5">
        <w:rPr>
          <w:rFonts w:ascii="Arial" w:hAnsi="Arial" w:cs="Arial"/>
          <w:color w:val="000000" w:themeColor="text1"/>
          <w:sz w:val="22"/>
          <w:szCs w:val="22"/>
        </w:rPr>
        <w:t>. Following the second insecticide application, at 7 DAGA, T5D maintained a higher bacterial count (55) followed by T6M (52) and T10M (50). The lowest counts were observed in T4D and T9M (40) and T2D (39). At 14 DAGA after the second application, T5D and T10M recorded higher bacterial populations at 61 &amp; 51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respectively.</w:t>
      </w:r>
      <w:r w:rsidRPr="005F64E5">
        <w:rPr>
          <w:rFonts w:ascii="Arial" w:hAnsi="Arial" w:cs="Arial"/>
          <w:iCs/>
          <w:color w:val="000000" w:themeColor="text1"/>
          <w:sz w:val="22"/>
          <w:szCs w:val="22"/>
        </w:rPr>
        <w:t xml:space="preserve"> Interestingly, by one-month post-application, a substantial resurgence in bacterial populations was recorded across all treatments, ranged from 176 to 232 </w:t>
      </w:r>
      <w:r w:rsidRPr="005F64E5">
        <w:rPr>
          <w:rFonts w:ascii="Arial" w:hAnsi="Arial" w:cs="Arial"/>
          <w:color w:val="000000" w:themeColor="text1"/>
          <w:sz w:val="22"/>
          <w:szCs w:val="22"/>
        </w:rPr>
        <w:t>×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14:paraId="779DD20A" w14:textId="77777777"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6" w:bottom="2016" w:left="2016" w:header="720" w:footer="1123" w:gutter="0"/>
          <w:cols w:space="720"/>
          <w:docGrid w:linePitch="272"/>
        </w:sectPr>
      </w:pPr>
      <w:r w:rsidRPr="005F64E5">
        <w:rPr>
          <w:rFonts w:ascii="Arial" w:hAnsi="Arial" w:cs="Arial"/>
          <w:iCs/>
          <w:color w:val="000000" w:themeColor="text1"/>
          <w:sz w:val="22"/>
          <w:szCs w:val="22"/>
        </w:rPr>
        <w:t xml:space="preserve">A similar trend was observed for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populations. Prior to insecticide application (1 DBA), populations ranged from 88 to 109 </w:t>
      </w:r>
      <w:r w:rsidRPr="005F64E5">
        <w:rPr>
          <w:rFonts w:ascii="Arial" w:hAnsi="Arial" w:cs="Arial"/>
          <w:color w:val="000000" w:themeColor="text1"/>
          <w:sz w:val="22"/>
          <w:szCs w:val="22"/>
        </w:rPr>
        <w:t>×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 xml:space="preserve">, with no significant differences noted (Table 2). Post-application, a gradual decline in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was observed across treatments, irrespective of the application method. Notably, </w:t>
      </w:r>
      <w:r w:rsidRPr="005F64E5">
        <w:rPr>
          <w:rFonts w:ascii="Arial" w:hAnsi="Arial" w:cs="Arial"/>
          <w:color w:val="000000" w:themeColor="text1"/>
          <w:sz w:val="22"/>
          <w:szCs w:val="22"/>
        </w:rPr>
        <w:t>T11 exhibiting the highest population at 7 &amp; 14 DAGA of first and second application (126, 139,144 &amp;167 ×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Among the treated plots, higher populations were observed in T10M (88), T5D and T6M (86), T1D (84), and T3D (81). At 14 DAGA, T5D (77), followed by T10M, T1D and T6M had 75, 73 and 71 ×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higher populations were maintained in T5D (69), T10M&amp;T6M (67), T1D (65), T3D (63), T8M (60) and T7M (57). By 14 DAGA after the second application,</w:t>
      </w:r>
    </w:p>
    <w:p w14:paraId="7C8FB2C1" w14:textId="77777777" w:rsidR="00E24C4E" w:rsidRPr="00E24C4E" w:rsidRDefault="00E24C4E" w:rsidP="00E24C4E">
      <w:pPr>
        <w:jc w:val="both"/>
        <w:rPr>
          <w:rFonts w:ascii="Arial" w:hAnsi="Arial" w:cs="Arial"/>
          <w:b/>
          <w:bCs/>
          <w:sz w:val="16"/>
          <w:szCs w:val="16"/>
        </w:rPr>
      </w:pPr>
      <w:bookmarkStart w:id="1" w:name="_Hlk201643399"/>
      <w:r w:rsidRPr="00E24C4E">
        <w:rPr>
          <w:rFonts w:ascii="Arial" w:hAnsi="Arial" w:cs="Arial"/>
          <w:b/>
          <w:bCs/>
          <w:sz w:val="16"/>
          <w:szCs w:val="16"/>
        </w:rPr>
        <w:lastRenderedPageBreak/>
        <w:t>Table.2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bacterial population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proofErr w:type="spellStart"/>
      <w:r w:rsidRPr="00E24C4E">
        <w:rPr>
          <w:rFonts w:ascii="Arial" w:hAnsi="Arial" w:cs="Arial"/>
          <w:b/>
          <w:bCs/>
          <w:i/>
          <w:sz w:val="16"/>
          <w:szCs w:val="16"/>
        </w:rPr>
        <w:t>Vanakalam</w:t>
      </w:r>
      <w:proofErr w:type="spellEnd"/>
      <w:r w:rsidRPr="00E24C4E">
        <w:rPr>
          <w:rFonts w:ascii="Arial" w:hAnsi="Arial" w:cs="Arial"/>
          <w:b/>
          <w:bCs/>
          <w:sz w:val="16"/>
          <w:szCs w:val="16"/>
        </w:rPr>
        <w:t>), 2024</w:t>
      </w:r>
      <w:r w:rsidRPr="00E24C4E">
        <w:rPr>
          <w:rFonts w:ascii="Arial" w:hAnsi="Arial" w:cs="Arial"/>
          <w:b/>
          <w:bCs/>
          <w:sz w:val="16"/>
          <w:szCs w:val="16"/>
        </w:rPr>
        <w:tab/>
      </w:r>
    </w:p>
    <w:tbl>
      <w:tblPr>
        <w:tblStyle w:val="TableGrid"/>
        <w:tblW w:w="0" w:type="auto"/>
        <w:tblLook w:val="04A0" w:firstRow="1" w:lastRow="0" w:firstColumn="1" w:lastColumn="0" w:noHBand="0" w:noVBand="1"/>
      </w:tblPr>
      <w:tblGrid>
        <w:gridCol w:w="718"/>
        <w:gridCol w:w="2259"/>
        <w:gridCol w:w="845"/>
        <w:gridCol w:w="693"/>
        <w:gridCol w:w="757"/>
        <w:gridCol w:w="749"/>
        <w:gridCol w:w="729"/>
        <w:gridCol w:w="757"/>
        <w:gridCol w:w="691"/>
        <w:gridCol w:w="693"/>
        <w:gridCol w:w="747"/>
        <w:gridCol w:w="746"/>
        <w:gridCol w:w="773"/>
        <w:gridCol w:w="747"/>
        <w:gridCol w:w="693"/>
      </w:tblGrid>
      <w:tr w:rsidR="00E24C4E" w:rsidRPr="00E24C4E" w14:paraId="1C1B14E7" w14:textId="77777777" w:rsidTr="00947933">
        <w:trPr>
          <w:trHeight w:val="20"/>
        </w:trPr>
        <w:tc>
          <w:tcPr>
            <w:tcW w:w="646" w:type="dxa"/>
            <w:vMerge w:val="restart"/>
            <w:vAlign w:val="center"/>
          </w:tcPr>
          <w:p w14:paraId="2FC99053" w14:textId="77777777" w:rsidR="00E24C4E" w:rsidRPr="00E24C4E" w:rsidRDefault="00E24C4E" w:rsidP="00E24C4E">
            <w:pPr>
              <w:pStyle w:val="TableParagraph"/>
              <w:spacing w:before="223"/>
              <w:rPr>
                <w:rFonts w:ascii="Arial" w:hAnsi="Arial" w:cs="Arial"/>
                <w:b/>
                <w:sz w:val="16"/>
                <w:szCs w:val="16"/>
              </w:rPr>
            </w:pPr>
          </w:p>
          <w:p w14:paraId="62B27D84" w14:textId="77777777" w:rsidR="00E24C4E" w:rsidRPr="00E24C4E" w:rsidRDefault="00E24C4E" w:rsidP="00E24C4E">
            <w:pPr>
              <w:jc w:val="center"/>
              <w:rPr>
                <w:rFonts w:ascii="Arial" w:hAnsi="Arial" w:cs="Arial"/>
                <w:sz w:val="16"/>
                <w:szCs w:val="16"/>
              </w:rPr>
            </w:pPr>
            <w:proofErr w:type="spellStart"/>
            <w:r w:rsidRPr="00E24C4E">
              <w:rPr>
                <w:rFonts w:ascii="Arial" w:hAnsi="Arial" w:cs="Arial"/>
                <w:b/>
                <w:sz w:val="16"/>
                <w:szCs w:val="16"/>
              </w:rPr>
              <w:t>Trt.</w:t>
            </w:r>
            <w:r w:rsidRPr="00E24C4E">
              <w:rPr>
                <w:rFonts w:ascii="Arial" w:hAnsi="Arial" w:cs="Arial"/>
                <w:b/>
                <w:spacing w:val="-5"/>
                <w:sz w:val="16"/>
                <w:szCs w:val="16"/>
              </w:rPr>
              <w:t>No</w:t>
            </w:r>
            <w:proofErr w:type="spellEnd"/>
            <w:r w:rsidRPr="00E24C4E">
              <w:rPr>
                <w:rFonts w:ascii="Arial" w:hAnsi="Arial" w:cs="Arial"/>
                <w:b/>
                <w:spacing w:val="-5"/>
                <w:sz w:val="16"/>
                <w:szCs w:val="16"/>
              </w:rPr>
              <w:t>.</w:t>
            </w:r>
          </w:p>
        </w:tc>
        <w:tc>
          <w:tcPr>
            <w:tcW w:w="2797" w:type="dxa"/>
            <w:vMerge w:val="restart"/>
            <w:vAlign w:val="center"/>
          </w:tcPr>
          <w:p w14:paraId="74862816" w14:textId="77777777" w:rsidR="00E24C4E" w:rsidRPr="00E24C4E" w:rsidRDefault="00E24C4E" w:rsidP="00E24C4E">
            <w:pPr>
              <w:pStyle w:val="TableParagraph"/>
              <w:spacing w:before="223"/>
              <w:rPr>
                <w:rFonts w:ascii="Arial" w:hAnsi="Arial" w:cs="Arial"/>
                <w:b/>
                <w:sz w:val="16"/>
                <w:szCs w:val="16"/>
              </w:rPr>
            </w:pPr>
          </w:p>
          <w:p w14:paraId="59BCCCDA" w14:textId="77777777" w:rsidR="00E24C4E" w:rsidRPr="00E24C4E" w:rsidRDefault="00E24C4E" w:rsidP="00E24C4E">
            <w:pPr>
              <w:jc w:val="center"/>
              <w:rPr>
                <w:rFonts w:ascii="Arial" w:hAnsi="Arial" w:cs="Arial"/>
                <w:sz w:val="16"/>
                <w:szCs w:val="16"/>
              </w:rPr>
            </w:pPr>
            <w:proofErr w:type="spellStart"/>
            <w:r w:rsidRPr="00E24C4E">
              <w:rPr>
                <w:rFonts w:ascii="Arial" w:hAnsi="Arial" w:cs="Arial"/>
                <w:b/>
                <w:spacing w:val="-2"/>
                <w:sz w:val="16"/>
                <w:szCs w:val="16"/>
              </w:rPr>
              <w:t>Treatmentparticulars</w:t>
            </w:r>
            <w:proofErr w:type="spellEnd"/>
          </w:p>
        </w:tc>
        <w:tc>
          <w:tcPr>
            <w:tcW w:w="882" w:type="dxa"/>
            <w:vMerge w:val="restart"/>
            <w:vAlign w:val="center"/>
          </w:tcPr>
          <w:p w14:paraId="3B0BA096" w14:textId="77777777" w:rsidR="00E24C4E" w:rsidRPr="00E24C4E" w:rsidRDefault="00E24C4E" w:rsidP="00E24C4E">
            <w:pPr>
              <w:pStyle w:val="TableParagraph"/>
              <w:ind w:left="44"/>
              <w:rPr>
                <w:rFonts w:ascii="Arial" w:hAnsi="Arial" w:cs="Arial"/>
                <w:b/>
                <w:sz w:val="16"/>
                <w:szCs w:val="16"/>
              </w:rPr>
            </w:pPr>
            <w:r w:rsidRPr="00E24C4E">
              <w:rPr>
                <w:rFonts w:ascii="Arial" w:hAnsi="Arial" w:cs="Arial"/>
                <w:sz w:val="16"/>
                <w:szCs w:val="16"/>
              </w:rPr>
              <w:t>Dosage (Kg/ha)</w:t>
            </w:r>
          </w:p>
        </w:tc>
        <w:tc>
          <w:tcPr>
            <w:tcW w:w="4785" w:type="dxa"/>
            <w:gridSpan w:val="6"/>
            <w:vAlign w:val="center"/>
          </w:tcPr>
          <w:p w14:paraId="481C68B8" w14:textId="77777777" w:rsidR="00E24C4E" w:rsidRPr="00E24C4E" w:rsidRDefault="00E24C4E" w:rsidP="00E24C4E">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bacteria</w:t>
            </w:r>
          </w:p>
          <w:p w14:paraId="04EA269A"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(CFUx</w:t>
            </w:r>
            <w:proofErr w:type="gramStart"/>
            <w:r w:rsidRPr="00E24C4E">
              <w:rPr>
                <w:rFonts w:ascii="Arial" w:hAnsi="Arial" w:cs="Arial"/>
                <w:b/>
                <w:sz w:val="16"/>
                <w:szCs w:val="16"/>
              </w:rPr>
              <w:t>10</w:t>
            </w:r>
            <w:r w:rsidRPr="00E24C4E">
              <w:rPr>
                <w:rFonts w:ascii="Arial" w:hAnsi="Arial" w:cs="Arial"/>
                <w:b/>
                <w:sz w:val="16"/>
                <w:szCs w:val="16"/>
                <w:vertAlign w:val="superscript"/>
              </w:rPr>
              <w:t>7</w:t>
            </w:r>
            <w:r w:rsidRPr="00E24C4E">
              <w:rPr>
                <w:rFonts w:ascii="Arial" w:hAnsi="Arial" w:cs="Arial"/>
                <w:b/>
                <w:sz w:val="16"/>
                <w:szCs w:val="16"/>
              </w:rPr>
              <w:t>)g</w:t>
            </w:r>
            <w:proofErr w:type="gramEnd"/>
            <w:r w:rsidRPr="00E24C4E">
              <w:rPr>
                <w:rFonts w:ascii="Arial" w:hAnsi="Arial" w:cs="Arial"/>
                <w:b/>
                <w:sz w:val="16"/>
                <w:szCs w:val="16"/>
                <w:vertAlign w:val="superscript"/>
              </w:rPr>
              <w:t>-1</w:t>
            </w:r>
            <w:r w:rsidRPr="00E24C4E">
              <w:rPr>
                <w:rFonts w:ascii="Arial" w:hAnsi="Arial" w:cs="Arial"/>
                <w:b/>
                <w:spacing w:val="-4"/>
                <w:sz w:val="16"/>
                <w:szCs w:val="16"/>
              </w:rPr>
              <w:t>soil</w:t>
            </w:r>
          </w:p>
        </w:tc>
        <w:tc>
          <w:tcPr>
            <w:tcW w:w="4838" w:type="dxa"/>
            <w:gridSpan w:val="6"/>
            <w:vAlign w:val="center"/>
          </w:tcPr>
          <w:p w14:paraId="25D78790" w14:textId="77777777" w:rsidR="00E24C4E" w:rsidRPr="00E24C4E" w:rsidRDefault="00E24C4E" w:rsidP="00E24C4E">
            <w:pPr>
              <w:pStyle w:val="TableParagraph"/>
              <w:ind w:left="36"/>
              <w:rPr>
                <w:rFonts w:ascii="Arial" w:hAnsi="Arial" w:cs="Arial"/>
                <w:b/>
                <w:sz w:val="16"/>
                <w:szCs w:val="16"/>
                <w:lang w:val="pt-BR"/>
              </w:rPr>
            </w:pPr>
            <w:r w:rsidRPr="00E24C4E">
              <w:rPr>
                <w:rFonts w:ascii="Arial" w:hAnsi="Arial" w:cs="Arial"/>
                <w:b/>
                <w:spacing w:val="-2"/>
                <w:sz w:val="16"/>
                <w:szCs w:val="16"/>
                <w:lang w:val="pt-BR"/>
              </w:rPr>
              <w:t>Pseudomonas</w:t>
            </w:r>
          </w:p>
          <w:p w14:paraId="587859D5"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lang w:val="pt-BR"/>
              </w:rPr>
              <w:t>(CFUx10</w:t>
            </w:r>
            <w:r w:rsidRPr="00E24C4E">
              <w:rPr>
                <w:rFonts w:ascii="Arial" w:hAnsi="Arial" w:cs="Arial"/>
                <w:b/>
                <w:sz w:val="16"/>
                <w:szCs w:val="16"/>
                <w:vertAlign w:val="superscript"/>
                <w:lang w:val="pt-BR"/>
              </w:rPr>
              <w:t>7</w:t>
            </w:r>
            <w:r w:rsidRPr="00E24C4E">
              <w:rPr>
                <w:rFonts w:ascii="Arial" w:hAnsi="Arial" w:cs="Arial"/>
                <w:b/>
                <w:sz w:val="16"/>
                <w:szCs w:val="16"/>
                <w:lang w:val="pt-BR"/>
              </w:rPr>
              <w:t>)g</w:t>
            </w:r>
            <w:r w:rsidRPr="00E24C4E">
              <w:rPr>
                <w:rFonts w:ascii="Arial" w:hAnsi="Arial" w:cs="Arial"/>
                <w:b/>
                <w:sz w:val="16"/>
                <w:szCs w:val="16"/>
                <w:vertAlign w:val="superscript"/>
                <w:lang w:val="pt-BR"/>
              </w:rPr>
              <w:t>-1</w:t>
            </w:r>
            <w:r w:rsidRPr="00E24C4E">
              <w:rPr>
                <w:rFonts w:ascii="Arial" w:hAnsi="Arial" w:cs="Arial"/>
                <w:b/>
                <w:spacing w:val="-4"/>
                <w:sz w:val="16"/>
                <w:szCs w:val="16"/>
                <w:lang w:val="pt-BR"/>
              </w:rPr>
              <w:t>soil</w:t>
            </w:r>
          </w:p>
        </w:tc>
      </w:tr>
      <w:tr w:rsidR="00E24C4E" w:rsidRPr="00E24C4E" w14:paraId="7A6336A3" w14:textId="77777777" w:rsidTr="00947933">
        <w:trPr>
          <w:trHeight w:val="20"/>
        </w:trPr>
        <w:tc>
          <w:tcPr>
            <w:tcW w:w="646" w:type="dxa"/>
            <w:vMerge/>
            <w:vAlign w:val="center"/>
          </w:tcPr>
          <w:p w14:paraId="55FD9132"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7BB81C9A"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612E404C" w14:textId="77777777" w:rsidR="00E24C4E" w:rsidRPr="00E24C4E" w:rsidRDefault="00E24C4E" w:rsidP="00E24C4E">
            <w:pPr>
              <w:jc w:val="center"/>
              <w:rPr>
                <w:rFonts w:ascii="Arial" w:hAnsi="Arial" w:cs="Arial"/>
                <w:b/>
                <w:sz w:val="16"/>
                <w:szCs w:val="16"/>
                <w:lang w:val="pt-BR"/>
              </w:rPr>
            </w:pPr>
          </w:p>
        </w:tc>
        <w:tc>
          <w:tcPr>
            <w:tcW w:w="4785" w:type="dxa"/>
            <w:gridSpan w:val="6"/>
            <w:vAlign w:val="center"/>
          </w:tcPr>
          <w:p w14:paraId="4665834B" w14:textId="77777777" w:rsidR="00E24C4E" w:rsidRPr="00E24C4E" w:rsidRDefault="00E24C4E" w:rsidP="00E24C4E">
            <w:pPr>
              <w:jc w:val="center"/>
              <w:rPr>
                <w:rFonts w:ascii="Arial" w:hAnsi="Arial" w:cs="Arial"/>
                <w:sz w:val="16"/>
                <w:szCs w:val="16"/>
                <w:lang w:val="pt-BR"/>
              </w:rPr>
            </w:pPr>
            <w:proofErr w:type="spellStart"/>
            <w:r w:rsidRPr="00E24C4E">
              <w:rPr>
                <w:rFonts w:ascii="Arial" w:hAnsi="Arial" w:cs="Arial"/>
                <w:b/>
                <w:sz w:val="16"/>
                <w:szCs w:val="16"/>
              </w:rPr>
              <w:t>Sampling</w:t>
            </w:r>
            <w:r w:rsidRPr="00E24C4E">
              <w:rPr>
                <w:rFonts w:ascii="Arial" w:hAnsi="Arial" w:cs="Arial"/>
                <w:b/>
                <w:spacing w:val="-4"/>
                <w:sz w:val="16"/>
                <w:szCs w:val="16"/>
              </w:rPr>
              <w:t>days</w:t>
            </w:r>
            <w:proofErr w:type="spellEnd"/>
          </w:p>
        </w:tc>
        <w:tc>
          <w:tcPr>
            <w:tcW w:w="4838" w:type="dxa"/>
            <w:gridSpan w:val="6"/>
            <w:vAlign w:val="center"/>
          </w:tcPr>
          <w:p w14:paraId="3F6AAC5D" w14:textId="77777777" w:rsidR="00E24C4E" w:rsidRPr="00E24C4E" w:rsidRDefault="00E24C4E" w:rsidP="00E24C4E">
            <w:pPr>
              <w:jc w:val="center"/>
              <w:rPr>
                <w:rFonts w:ascii="Arial" w:hAnsi="Arial" w:cs="Arial"/>
                <w:sz w:val="16"/>
                <w:szCs w:val="16"/>
                <w:lang w:val="pt-BR"/>
              </w:rPr>
            </w:pPr>
            <w:proofErr w:type="spellStart"/>
            <w:r w:rsidRPr="00E24C4E">
              <w:rPr>
                <w:rFonts w:ascii="Arial" w:hAnsi="Arial" w:cs="Arial"/>
                <w:b/>
                <w:sz w:val="16"/>
                <w:szCs w:val="16"/>
              </w:rPr>
              <w:t>Sampling</w:t>
            </w:r>
            <w:r w:rsidRPr="00E24C4E">
              <w:rPr>
                <w:rFonts w:ascii="Arial" w:hAnsi="Arial" w:cs="Arial"/>
                <w:b/>
                <w:spacing w:val="-4"/>
                <w:sz w:val="16"/>
                <w:szCs w:val="16"/>
              </w:rPr>
              <w:t>days</w:t>
            </w:r>
            <w:proofErr w:type="spellEnd"/>
          </w:p>
        </w:tc>
      </w:tr>
      <w:tr w:rsidR="00E24C4E" w:rsidRPr="00E24C4E" w14:paraId="279772DA" w14:textId="77777777" w:rsidTr="00947933">
        <w:trPr>
          <w:trHeight w:val="20"/>
        </w:trPr>
        <w:tc>
          <w:tcPr>
            <w:tcW w:w="646" w:type="dxa"/>
            <w:vMerge/>
            <w:vAlign w:val="center"/>
          </w:tcPr>
          <w:p w14:paraId="4B33F6A9"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238A9D85"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17C9AEEA" w14:textId="77777777" w:rsidR="00E24C4E" w:rsidRPr="00E24C4E" w:rsidRDefault="00E24C4E" w:rsidP="00E24C4E">
            <w:pPr>
              <w:jc w:val="center"/>
              <w:rPr>
                <w:rFonts w:ascii="Arial" w:hAnsi="Arial" w:cs="Arial"/>
                <w:b/>
                <w:sz w:val="16"/>
                <w:szCs w:val="16"/>
              </w:rPr>
            </w:pPr>
          </w:p>
        </w:tc>
        <w:tc>
          <w:tcPr>
            <w:tcW w:w="739" w:type="dxa"/>
            <w:vMerge w:val="restart"/>
            <w:vAlign w:val="center"/>
          </w:tcPr>
          <w:p w14:paraId="2F48184E" w14:textId="77777777" w:rsidR="00E24C4E" w:rsidRPr="00E24C4E" w:rsidRDefault="00E24C4E" w:rsidP="00E24C4E">
            <w:pPr>
              <w:jc w:val="center"/>
              <w:rPr>
                <w:rFonts w:ascii="Arial" w:hAnsi="Arial" w:cs="Arial"/>
                <w:b/>
                <w:sz w:val="16"/>
                <w:szCs w:val="16"/>
              </w:rPr>
            </w:pPr>
            <w:r w:rsidRPr="00E24C4E">
              <w:rPr>
                <w:rFonts w:ascii="Arial" w:hAnsi="Arial" w:cs="Arial"/>
                <w:b/>
                <w:sz w:val="16"/>
                <w:szCs w:val="16"/>
              </w:rPr>
              <w:t>1DBA</w:t>
            </w:r>
          </w:p>
        </w:tc>
        <w:tc>
          <w:tcPr>
            <w:tcW w:w="1687" w:type="dxa"/>
            <w:gridSpan w:val="2"/>
            <w:vAlign w:val="center"/>
          </w:tcPr>
          <w:p w14:paraId="7BD9453E"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646" w:type="dxa"/>
            <w:gridSpan w:val="2"/>
            <w:vAlign w:val="center"/>
          </w:tcPr>
          <w:p w14:paraId="594264B7"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3" w:type="dxa"/>
            <w:vAlign w:val="center"/>
          </w:tcPr>
          <w:p w14:paraId="631EB0CC" w14:textId="77777777" w:rsidR="00E24C4E" w:rsidRPr="00E24C4E" w:rsidRDefault="00E24C4E" w:rsidP="00E24C4E">
            <w:pPr>
              <w:jc w:val="center"/>
              <w:rPr>
                <w:rFonts w:ascii="Arial" w:hAnsi="Arial" w:cs="Arial"/>
                <w:sz w:val="16"/>
                <w:szCs w:val="16"/>
                <w:lang w:val="pt-BR"/>
              </w:rPr>
            </w:pPr>
          </w:p>
        </w:tc>
        <w:tc>
          <w:tcPr>
            <w:tcW w:w="739" w:type="dxa"/>
            <w:vMerge w:val="restart"/>
            <w:vAlign w:val="center"/>
          </w:tcPr>
          <w:p w14:paraId="2B7166AA"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1DBA</w:t>
            </w:r>
          </w:p>
        </w:tc>
        <w:tc>
          <w:tcPr>
            <w:tcW w:w="1662" w:type="dxa"/>
            <w:gridSpan w:val="2"/>
            <w:vAlign w:val="center"/>
          </w:tcPr>
          <w:p w14:paraId="387C5875"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719" w:type="dxa"/>
            <w:gridSpan w:val="2"/>
            <w:vAlign w:val="center"/>
          </w:tcPr>
          <w:p w14:paraId="155A4C09"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8" w:type="dxa"/>
            <w:vAlign w:val="center"/>
          </w:tcPr>
          <w:p w14:paraId="4423AC58" w14:textId="77777777" w:rsidR="00E24C4E" w:rsidRPr="00E24C4E" w:rsidRDefault="00E24C4E" w:rsidP="00E24C4E">
            <w:pPr>
              <w:jc w:val="center"/>
              <w:rPr>
                <w:rFonts w:ascii="Arial" w:hAnsi="Arial" w:cs="Arial"/>
                <w:sz w:val="16"/>
                <w:szCs w:val="16"/>
                <w:lang w:val="pt-BR"/>
              </w:rPr>
            </w:pPr>
          </w:p>
        </w:tc>
      </w:tr>
      <w:tr w:rsidR="00E24C4E" w:rsidRPr="00E24C4E" w14:paraId="2AD61CB9" w14:textId="77777777" w:rsidTr="00947933">
        <w:trPr>
          <w:trHeight w:val="20"/>
        </w:trPr>
        <w:tc>
          <w:tcPr>
            <w:tcW w:w="646" w:type="dxa"/>
            <w:vMerge/>
            <w:vAlign w:val="center"/>
          </w:tcPr>
          <w:p w14:paraId="781DE896"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2E70C911"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37DE4D58" w14:textId="77777777" w:rsidR="00E24C4E" w:rsidRPr="00E24C4E" w:rsidRDefault="00E24C4E" w:rsidP="00E24C4E">
            <w:pPr>
              <w:jc w:val="center"/>
              <w:rPr>
                <w:rFonts w:ascii="Arial" w:hAnsi="Arial" w:cs="Arial"/>
                <w:sz w:val="16"/>
                <w:szCs w:val="16"/>
                <w:lang w:val="pt-BR"/>
              </w:rPr>
            </w:pPr>
          </w:p>
        </w:tc>
        <w:tc>
          <w:tcPr>
            <w:tcW w:w="739" w:type="dxa"/>
            <w:vMerge/>
            <w:vAlign w:val="center"/>
          </w:tcPr>
          <w:p w14:paraId="6649FD56" w14:textId="77777777" w:rsidR="00E24C4E" w:rsidRPr="00E24C4E" w:rsidRDefault="00E24C4E" w:rsidP="00E24C4E">
            <w:pPr>
              <w:jc w:val="center"/>
              <w:rPr>
                <w:rFonts w:ascii="Arial" w:hAnsi="Arial" w:cs="Arial"/>
                <w:sz w:val="16"/>
                <w:szCs w:val="16"/>
                <w:lang w:val="pt-BR"/>
              </w:rPr>
            </w:pPr>
          </w:p>
        </w:tc>
        <w:tc>
          <w:tcPr>
            <w:tcW w:w="852" w:type="dxa"/>
            <w:vAlign w:val="center"/>
          </w:tcPr>
          <w:p w14:paraId="3F88BA50"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5" w:type="dxa"/>
            <w:vAlign w:val="center"/>
          </w:tcPr>
          <w:p w14:paraId="7B606261"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94" w:type="dxa"/>
            <w:vAlign w:val="center"/>
          </w:tcPr>
          <w:p w14:paraId="3BAB22D7"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52" w:type="dxa"/>
            <w:vAlign w:val="center"/>
          </w:tcPr>
          <w:p w14:paraId="2F6478D5"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3" w:type="dxa"/>
            <w:vAlign w:val="center"/>
          </w:tcPr>
          <w:p w14:paraId="3C7C5E58"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c>
          <w:tcPr>
            <w:tcW w:w="739" w:type="dxa"/>
            <w:vMerge/>
            <w:vAlign w:val="center"/>
          </w:tcPr>
          <w:p w14:paraId="0A3C1D14" w14:textId="77777777" w:rsidR="00E24C4E" w:rsidRPr="00E24C4E" w:rsidRDefault="00E24C4E" w:rsidP="00E24C4E">
            <w:pPr>
              <w:jc w:val="center"/>
              <w:rPr>
                <w:rFonts w:ascii="Arial" w:hAnsi="Arial" w:cs="Arial"/>
                <w:sz w:val="16"/>
                <w:szCs w:val="16"/>
                <w:lang w:val="pt-BR"/>
              </w:rPr>
            </w:pPr>
          </w:p>
        </w:tc>
        <w:tc>
          <w:tcPr>
            <w:tcW w:w="832" w:type="dxa"/>
            <w:vAlign w:val="center"/>
          </w:tcPr>
          <w:p w14:paraId="3F344A34"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0" w:type="dxa"/>
            <w:vAlign w:val="center"/>
          </w:tcPr>
          <w:p w14:paraId="540F80BC"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887" w:type="dxa"/>
            <w:vAlign w:val="center"/>
          </w:tcPr>
          <w:p w14:paraId="71CA8FF3"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2" w:type="dxa"/>
            <w:vAlign w:val="center"/>
          </w:tcPr>
          <w:p w14:paraId="03014D73"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8" w:type="dxa"/>
            <w:vAlign w:val="center"/>
          </w:tcPr>
          <w:p w14:paraId="6404E51B"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r>
      <w:tr w:rsidR="00E24C4E" w:rsidRPr="00E24C4E" w14:paraId="3D94B88C" w14:textId="77777777" w:rsidTr="00947933">
        <w:trPr>
          <w:trHeight w:val="20"/>
        </w:trPr>
        <w:tc>
          <w:tcPr>
            <w:tcW w:w="646" w:type="dxa"/>
            <w:vAlign w:val="center"/>
          </w:tcPr>
          <w:p w14:paraId="73189C80"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797" w:type="dxa"/>
            <w:vAlign w:val="center"/>
          </w:tcPr>
          <w:p w14:paraId="1238DCA7" w14:textId="77777777" w:rsidR="00E24C4E" w:rsidRPr="00E24C4E" w:rsidRDefault="00E24C4E" w:rsidP="00E24C4E">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2A75B9C7"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14:paraId="0164C93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125</w:t>
            </w:r>
          </w:p>
        </w:tc>
        <w:tc>
          <w:tcPr>
            <w:tcW w:w="852" w:type="dxa"/>
            <w:vAlign w:val="center"/>
          </w:tcPr>
          <w:p w14:paraId="1288B04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w:t>
            </w:r>
          </w:p>
        </w:tc>
        <w:tc>
          <w:tcPr>
            <w:tcW w:w="835" w:type="dxa"/>
            <w:vAlign w:val="center"/>
          </w:tcPr>
          <w:p w14:paraId="20DF777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b</w:t>
            </w:r>
          </w:p>
        </w:tc>
        <w:tc>
          <w:tcPr>
            <w:tcW w:w="794" w:type="dxa"/>
            <w:vAlign w:val="center"/>
          </w:tcPr>
          <w:p w14:paraId="37F64C1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14:paraId="7ED1A6E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cd</w:t>
            </w:r>
          </w:p>
        </w:tc>
        <w:tc>
          <w:tcPr>
            <w:tcW w:w="713" w:type="dxa"/>
            <w:vAlign w:val="center"/>
          </w:tcPr>
          <w:p w14:paraId="4BFC7881"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de</w:t>
            </w:r>
          </w:p>
        </w:tc>
        <w:tc>
          <w:tcPr>
            <w:tcW w:w="739" w:type="dxa"/>
            <w:vAlign w:val="center"/>
          </w:tcPr>
          <w:p w14:paraId="2FA7DA7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104</w:t>
            </w:r>
          </w:p>
        </w:tc>
        <w:tc>
          <w:tcPr>
            <w:tcW w:w="832" w:type="dxa"/>
            <w:vAlign w:val="center"/>
          </w:tcPr>
          <w:p w14:paraId="557596E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0" w:type="dxa"/>
            <w:vAlign w:val="center"/>
          </w:tcPr>
          <w:p w14:paraId="1B2BA75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87" w:type="dxa"/>
            <w:vAlign w:val="center"/>
          </w:tcPr>
          <w:p w14:paraId="74BF72A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w:t>
            </w:r>
          </w:p>
        </w:tc>
        <w:tc>
          <w:tcPr>
            <w:tcW w:w="832" w:type="dxa"/>
            <w:vAlign w:val="center"/>
          </w:tcPr>
          <w:p w14:paraId="6F9E0D1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14:paraId="1D68190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bc</w:t>
            </w:r>
          </w:p>
        </w:tc>
      </w:tr>
      <w:tr w:rsidR="00E24C4E" w:rsidRPr="00E24C4E" w14:paraId="1278A171" w14:textId="77777777" w:rsidTr="00947933">
        <w:trPr>
          <w:trHeight w:val="20"/>
        </w:trPr>
        <w:tc>
          <w:tcPr>
            <w:tcW w:w="646" w:type="dxa"/>
            <w:vAlign w:val="center"/>
          </w:tcPr>
          <w:p w14:paraId="0D78A3A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797" w:type="dxa"/>
            <w:vAlign w:val="center"/>
          </w:tcPr>
          <w:p w14:paraId="682A5058" w14:textId="77777777" w:rsidR="00E24C4E" w:rsidRPr="00E24C4E" w:rsidRDefault="00E24C4E" w:rsidP="00E24C4E">
            <w:pPr>
              <w:jc w:val="center"/>
              <w:rPr>
                <w:rFonts w:ascii="Arial" w:hAnsi="Arial" w:cs="Arial"/>
                <w:sz w:val="16"/>
                <w:szCs w:val="16"/>
                <w:lang w:val="pt-BR"/>
              </w:rPr>
            </w:pPr>
            <w:proofErr w:type="spellStart"/>
            <w:r w:rsidRPr="00E24C4E">
              <w:rPr>
                <w:rFonts w:ascii="Arial" w:hAnsi="Arial" w:cs="Arial"/>
                <w:bCs/>
                <w:sz w:val="16"/>
                <w:szCs w:val="16"/>
              </w:rPr>
              <w:t>Cartap</w:t>
            </w:r>
            <w:proofErr w:type="spellEnd"/>
            <w:r w:rsidRPr="00E24C4E">
              <w:rPr>
                <w:rFonts w:ascii="Arial" w:hAnsi="Arial" w:cs="Arial"/>
                <w:bCs/>
                <w:sz w:val="16"/>
                <w:szCs w:val="16"/>
              </w:rPr>
              <w:t xml:space="preserve"> hydrochloride 4G@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3A593FA6"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0CEB8A9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118</w:t>
            </w:r>
          </w:p>
        </w:tc>
        <w:tc>
          <w:tcPr>
            <w:tcW w:w="852" w:type="dxa"/>
            <w:vAlign w:val="center"/>
          </w:tcPr>
          <w:p w14:paraId="432F8630"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e</w:t>
            </w:r>
          </w:p>
        </w:tc>
        <w:tc>
          <w:tcPr>
            <w:tcW w:w="835" w:type="dxa"/>
            <w:vAlign w:val="center"/>
          </w:tcPr>
          <w:p w14:paraId="113BAB0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14:paraId="391D830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f</w:t>
            </w:r>
          </w:p>
        </w:tc>
        <w:tc>
          <w:tcPr>
            <w:tcW w:w="852" w:type="dxa"/>
            <w:vAlign w:val="center"/>
          </w:tcPr>
          <w:p w14:paraId="3C38D96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14:paraId="6BF8CB7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g</w:t>
            </w:r>
          </w:p>
        </w:tc>
        <w:tc>
          <w:tcPr>
            <w:tcW w:w="739" w:type="dxa"/>
            <w:vAlign w:val="center"/>
          </w:tcPr>
          <w:p w14:paraId="42A24A8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97</w:t>
            </w:r>
          </w:p>
        </w:tc>
        <w:tc>
          <w:tcPr>
            <w:tcW w:w="832" w:type="dxa"/>
            <w:vAlign w:val="center"/>
          </w:tcPr>
          <w:p w14:paraId="6712F79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76</w:t>
            </w:r>
            <w:r w:rsidRPr="00E24C4E">
              <w:rPr>
                <w:rFonts w:ascii="Arial" w:hAnsi="Arial" w:cs="Arial"/>
                <w:color w:val="000000"/>
                <w:sz w:val="16"/>
                <w:szCs w:val="16"/>
                <w:vertAlign w:val="superscript"/>
              </w:rPr>
              <w:t>cd</w:t>
            </w:r>
          </w:p>
        </w:tc>
        <w:tc>
          <w:tcPr>
            <w:tcW w:w="830" w:type="dxa"/>
            <w:vAlign w:val="center"/>
          </w:tcPr>
          <w:p w14:paraId="5DB112B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bcd</w:t>
            </w:r>
          </w:p>
        </w:tc>
        <w:tc>
          <w:tcPr>
            <w:tcW w:w="887" w:type="dxa"/>
            <w:vAlign w:val="center"/>
          </w:tcPr>
          <w:p w14:paraId="6D275BBB"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14:paraId="19F6F4B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14:paraId="3216098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162</w:t>
            </w:r>
            <w:r w:rsidRPr="00E24C4E">
              <w:rPr>
                <w:rFonts w:ascii="Arial" w:hAnsi="Arial" w:cs="Arial"/>
                <w:color w:val="000000"/>
                <w:sz w:val="16"/>
                <w:szCs w:val="16"/>
                <w:vertAlign w:val="superscript"/>
              </w:rPr>
              <w:t>d</w:t>
            </w:r>
          </w:p>
        </w:tc>
      </w:tr>
      <w:tr w:rsidR="00E24C4E" w:rsidRPr="00E24C4E" w14:paraId="47195A1A" w14:textId="77777777" w:rsidTr="00947933">
        <w:trPr>
          <w:trHeight w:val="20"/>
        </w:trPr>
        <w:tc>
          <w:tcPr>
            <w:tcW w:w="646" w:type="dxa"/>
            <w:vAlign w:val="center"/>
          </w:tcPr>
          <w:p w14:paraId="38D62945"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797" w:type="dxa"/>
            <w:vAlign w:val="center"/>
          </w:tcPr>
          <w:p w14:paraId="0AF9FEE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33B4BEA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38030B9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120</w:t>
            </w:r>
          </w:p>
        </w:tc>
        <w:tc>
          <w:tcPr>
            <w:tcW w:w="852" w:type="dxa"/>
            <w:vAlign w:val="center"/>
          </w:tcPr>
          <w:p w14:paraId="67E0BAE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35" w:type="dxa"/>
            <w:vAlign w:val="center"/>
          </w:tcPr>
          <w:p w14:paraId="336E42D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d</w:t>
            </w:r>
          </w:p>
        </w:tc>
        <w:tc>
          <w:tcPr>
            <w:tcW w:w="794" w:type="dxa"/>
            <w:vAlign w:val="center"/>
          </w:tcPr>
          <w:p w14:paraId="2806608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852" w:type="dxa"/>
            <w:vAlign w:val="center"/>
          </w:tcPr>
          <w:p w14:paraId="17B13C7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14:paraId="056A320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C</w:t>
            </w:r>
          </w:p>
        </w:tc>
        <w:tc>
          <w:tcPr>
            <w:tcW w:w="739" w:type="dxa"/>
            <w:vAlign w:val="center"/>
          </w:tcPr>
          <w:p w14:paraId="560EB76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99</w:t>
            </w:r>
          </w:p>
        </w:tc>
        <w:tc>
          <w:tcPr>
            <w:tcW w:w="832" w:type="dxa"/>
            <w:vAlign w:val="center"/>
          </w:tcPr>
          <w:p w14:paraId="0D9E910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bcd</w:t>
            </w:r>
          </w:p>
        </w:tc>
        <w:tc>
          <w:tcPr>
            <w:tcW w:w="830" w:type="dxa"/>
            <w:vAlign w:val="center"/>
          </w:tcPr>
          <w:p w14:paraId="172DC21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87" w:type="dxa"/>
            <w:vAlign w:val="center"/>
          </w:tcPr>
          <w:p w14:paraId="517C717B"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63</w:t>
            </w:r>
            <w:r w:rsidRPr="00E24C4E">
              <w:rPr>
                <w:rFonts w:ascii="Arial" w:hAnsi="Arial" w:cs="Arial"/>
                <w:color w:val="000000"/>
                <w:sz w:val="16"/>
                <w:szCs w:val="16"/>
                <w:vertAlign w:val="superscript"/>
              </w:rPr>
              <w:t>bcd</w:t>
            </w:r>
          </w:p>
        </w:tc>
        <w:tc>
          <w:tcPr>
            <w:tcW w:w="832" w:type="dxa"/>
            <w:vAlign w:val="center"/>
          </w:tcPr>
          <w:p w14:paraId="2E1A563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bcd</w:t>
            </w:r>
          </w:p>
        </w:tc>
        <w:tc>
          <w:tcPr>
            <w:tcW w:w="718" w:type="dxa"/>
            <w:vAlign w:val="center"/>
          </w:tcPr>
          <w:p w14:paraId="4369A63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200</w:t>
            </w:r>
            <w:r w:rsidRPr="00E24C4E">
              <w:rPr>
                <w:rFonts w:ascii="Arial" w:hAnsi="Arial" w:cs="Arial"/>
                <w:color w:val="000000"/>
                <w:sz w:val="16"/>
                <w:szCs w:val="16"/>
                <w:vertAlign w:val="superscript"/>
              </w:rPr>
              <w:t>b</w:t>
            </w:r>
          </w:p>
        </w:tc>
      </w:tr>
      <w:tr w:rsidR="00E24C4E" w:rsidRPr="00E24C4E" w14:paraId="2C946B4E" w14:textId="77777777" w:rsidTr="00947933">
        <w:trPr>
          <w:trHeight w:val="20"/>
        </w:trPr>
        <w:tc>
          <w:tcPr>
            <w:tcW w:w="646" w:type="dxa"/>
            <w:vAlign w:val="center"/>
          </w:tcPr>
          <w:p w14:paraId="32A2690B"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797" w:type="dxa"/>
            <w:vAlign w:val="center"/>
          </w:tcPr>
          <w:p w14:paraId="1BA49D6B"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1537E43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1C3B03B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52" w:type="dxa"/>
            <w:vAlign w:val="center"/>
          </w:tcPr>
          <w:p w14:paraId="1F0A9FB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e</w:t>
            </w:r>
          </w:p>
        </w:tc>
        <w:tc>
          <w:tcPr>
            <w:tcW w:w="835" w:type="dxa"/>
            <w:vAlign w:val="center"/>
          </w:tcPr>
          <w:p w14:paraId="759DB1E0"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d</w:t>
            </w:r>
          </w:p>
        </w:tc>
        <w:tc>
          <w:tcPr>
            <w:tcW w:w="794" w:type="dxa"/>
            <w:vAlign w:val="center"/>
          </w:tcPr>
          <w:p w14:paraId="3DBDD76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14:paraId="36FCB1E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14:paraId="1742BD7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e</w:t>
            </w:r>
          </w:p>
        </w:tc>
        <w:tc>
          <w:tcPr>
            <w:tcW w:w="739" w:type="dxa"/>
            <w:vAlign w:val="center"/>
          </w:tcPr>
          <w:p w14:paraId="766A8AE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p>
        </w:tc>
        <w:tc>
          <w:tcPr>
            <w:tcW w:w="832" w:type="dxa"/>
            <w:vAlign w:val="center"/>
          </w:tcPr>
          <w:p w14:paraId="70601E4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d</w:t>
            </w:r>
          </w:p>
        </w:tc>
        <w:tc>
          <w:tcPr>
            <w:tcW w:w="830" w:type="dxa"/>
            <w:vAlign w:val="center"/>
          </w:tcPr>
          <w:p w14:paraId="3277745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d</w:t>
            </w:r>
          </w:p>
        </w:tc>
        <w:tc>
          <w:tcPr>
            <w:tcW w:w="887" w:type="dxa"/>
            <w:vAlign w:val="center"/>
          </w:tcPr>
          <w:p w14:paraId="2BB838DB"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d</w:t>
            </w:r>
          </w:p>
        </w:tc>
        <w:tc>
          <w:tcPr>
            <w:tcW w:w="832" w:type="dxa"/>
            <w:vAlign w:val="center"/>
          </w:tcPr>
          <w:p w14:paraId="5569E2F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d</w:t>
            </w:r>
          </w:p>
        </w:tc>
        <w:tc>
          <w:tcPr>
            <w:tcW w:w="718" w:type="dxa"/>
            <w:vAlign w:val="center"/>
          </w:tcPr>
          <w:p w14:paraId="5A3489B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187</w:t>
            </w:r>
            <w:r w:rsidRPr="00E24C4E">
              <w:rPr>
                <w:rFonts w:ascii="Arial" w:hAnsi="Arial" w:cs="Arial"/>
                <w:color w:val="000000"/>
                <w:sz w:val="16"/>
                <w:szCs w:val="16"/>
                <w:vertAlign w:val="superscript"/>
              </w:rPr>
              <w:t>bc</w:t>
            </w:r>
          </w:p>
        </w:tc>
      </w:tr>
      <w:tr w:rsidR="00E24C4E" w:rsidRPr="00E24C4E" w14:paraId="0B11C7AD" w14:textId="77777777" w:rsidTr="00947933">
        <w:trPr>
          <w:trHeight w:val="20"/>
        </w:trPr>
        <w:tc>
          <w:tcPr>
            <w:tcW w:w="646" w:type="dxa"/>
            <w:vAlign w:val="center"/>
          </w:tcPr>
          <w:p w14:paraId="54E554CB"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797" w:type="dxa"/>
            <w:vAlign w:val="center"/>
          </w:tcPr>
          <w:p w14:paraId="7CF2D831"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0.5 %+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0B5CD7F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03D53A6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262E52F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5" w:type="dxa"/>
            <w:vAlign w:val="center"/>
          </w:tcPr>
          <w:p w14:paraId="5A30B30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58</w:t>
            </w:r>
            <w:r w:rsidRPr="00E24C4E">
              <w:rPr>
                <w:rFonts w:ascii="Arial" w:hAnsi="Arial" w:cs="Arial"/>
                <w:color w:val="000000"/>
                <w:sz w:val="16"/>
                <w:szCs w:val="16"/>
                <w:vertAlign w:val="superscript"/>
              </w:rPr>
              <w:t>c</w:t>
            </w:r>
          </w:p>
        </w:tc>
        <w:tc>
          <w:tcPr>
            <w:tcW w:w="794" w:type="dxa"/>
            <w:vAlign w:val="center"/>
          </w:tcPr>
          <w:p w14:paraId="195003D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w:t>
            </w:r>
          </w:p>
        </w:tc>
        <w:tc>
          <w:tcPr>
            <w:tcW w:w="852" w:type="dxa"/>
            <w:vAlign w:val="center"/>
          </w:tcPr>
          <w:p w14:paraId="2DAFCD6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713" w:type="dxa"/>
            <w:vAlign w:val="center"/>
          </w:tcPr>
          <w:p w14:paraId="4C66FB9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215</w:t>
            </w:r>
            <w:r w:rsidRPr="00E24C4E">
              <w:rPr>
                <w:rFonts w:ascii="Arial" w:hAnsi="Arial" w:cs="Arial"/>
                <w:color w:val="000000"/>
                <w:sz w:val="16"/>
                <w:szCs w:val="16"/>
                <w:vertAlign w:val="superscript"/>
              </w:rPr>
              <w:t>b</w:t>
            </w:r>
          </w:p>
        </w:tc>
        <w:tc>
          <w:tcPr>
            <w:tcW w:w="739" w:type="dxa"/>
            <w:vAlign w:val="center"/>
          </w:tcPr>
          <w:p w14:paraId="25CFE67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33CA408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14:paraId="711B0D5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77</w:t>
            </w:r>
            <w:r w:rsidRPr="00E24C4E">
              <w:rPr>
                <w:rFonts w:ascii="Arial" w:hAnsi="Arial" w:cs="Arial"/>
                <w:color w:val="000000"/>
                <w:sz w:val="16"/>
                <w:szCs w:val="16"/>
                <w:vertAlign w:val="superscript"/>
              </w:rPr>
              <w:t>b</w:t>
            </w:r>
          </w:p>
        </w:tc>
        <w:tc>
          <w:tcPr>
            <w:tcW w:w="887" w:type="dxa"/>
            <w:vAlign w:val="center"/>
          </w:tcPr>
          <w:p w14:paraId="35DC356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w:t>
            </w:r>
          </w:p>
        </w:tc>
        <w:tc>
          <w:tcPr>
            <w:tcW w:w="832" w:type="dxa"/>
            <w:vAlign w:val="center"/>
          </w:tcPr>
          <w:p w14:paraId="5BF86B21"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b</w:t>
            </w:r>
          </w:p>
        </w:tc>
        <w:tc>
          <w:tcPr>
            <w:tcW w:w="718" w:type="dxa"/>
            <w:vAlign w:val="center"/>
          </w:tcPr>
          <w:p w14:paraId="6432C73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b</w:t>
            </w:r>
          </w:p>
        </w:tc>
      </w:tr>
      <w:tr w:rsidR="00E24C4E" w:rsidRPr="00E24C4E" w14:paraId="7A724A97" w14:textId="77777777" w:rsidTr="00947933">
        <w:trPr>
          <w:trHeight w:val="20"/>
        </w:trPr>
        <w:tc>
          <w:tcPr>
            <w:tcW w:w="646" w:type="dxa"/>
            <w:vAlign w:val="center"/>
          </w:tcPr>
          <w:p w14:paraId="4425F5E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797" w:type="dxa"/>
            <w:vAlign w:val="center"/>
          </w:tcPr>
          <w:p w14:paraId="7F56EE96" w14:textId="77777777" w:rsidR="00E24C4E" w:rsidRPr="00E24C4E" w:rsidRDefault="00E24C4E" w:rsidP="00E24C4E">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50BEAA0"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14:paraId="7534D8F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117</w:t>
            </w:r>
          </w:p>
        </w:tc>
        <w:tc>
          <w:tcPr>
            <w:tcW w:w="852" w:type="dxa"/>
            <w:vAlign w:val="center"/>
          </w:tcPr>
          <w:p w14:paraId="0774313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14:paraId="0F91729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14:paraId="59E5A94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14:paraId="5A9BD8E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w:t>
            </w:r>
          </w:p>
        </w:tc>
        <w:tc>
          <w:tcPr>
            <w:tcW w:w="713" w:type="dxa"/>
            <w:vAlign w:val="center"/>
          </w:tcPr>
          <w:p w14:paraId="27DC835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195</w:t>
            </w:r>
            <w:r w:rsidRPr="00E24C4E">
              <w:rPr>
                <w:rFonts w:ascii="Arial" w:hAnsi="Arial" w:cs="Arial"/>
                <w:color w:val="000000"/>
                <w:sz w:val="16"/>
                <w:szCs w:val="16"/>
                <w:vertAlign w:val="superscript"/>
              </w:rPr>
              <w:t>bc</w:t>
            </w:r>
          </w:p>
        </w:tc>
        <w:tc>
          <w:tcPr>
            <w:tcW w:w="739" w:type="dxa"/>
            <w:vAlign w:val="center"/>
          </w:tcPr>
          <w:p w14:paraId="51A7524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96</w:t>
            </w:r>
          </w:p>
        </w:tc>
        <w:tc>
          <w:tcPr>
            <w:tcW w:w="832" w:type="dxa"/>
            <w:vAlign w:val="center"/>
          </w:tcPr>
          <w:p w14:paraId="1B0C7E6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14:paraId="495A24F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bcd</w:t>
            </w:r>
          </w:p>
        </w:tc>
        <w:tc>
          <w:tcPr>
            <w:tcW w:w="887" w:type="dxa"/>
            <w:vAlign w:val="center"/>
          </w:tcPr>
          <w:p w14:paraId="2249C32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14:paraId="02D035FE"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bc</w:t>
            </w:r>
          </w:p>
        </w:tc>
        <w:tc>
          <w:tcPr>
            <w:tcW w:w="718" w:type="dxa"/>
            <w:vAlign w:val="center"/>
          </w:tcPr>
          <w:p w14:paraId="08B3F2B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174</w:t>
            </w:r>
            <w:r w:rsidRPr="00E24C4E">
              <w:rPr>
                <w:rFonts w:ascii="Arial" w:hAnsi="Arial" w:cs="Arial"/>
                <w:color w:val="000000"/>
                <w:sz w:val="16"/>
                <w:szCs w:val="16"/>
                <w:vertAlign w:val="superscript"/>
              </w:rPr>
              <w:t>cd</w:t>
            </w:r>
          </w:p>
        </w:tc>
      </w:tr>
      <w:tr w:rsidR="00E24C4E" w:rsidRPr="00E24C4E" w14:paraId="5B487875" w14:textId="77777777" w:rsidTr="00947933">
        <w:trPr>
          <w:trHeight w:val="20"/>
        </w:trPr>
        <w:tc>
          <w:tcPr>
            <w:tcW w:w="646" w:type="dxa"/>
            <w:vAlign w:val="center"/>
          </w:tcPr>
          <w:p w14:paraId="0DA46EF9"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797" w:type="dxa"/>
            <w:vAlign w:val="center"/>
          </w:tcPr>
          <w:p w14:paraId="7841EED7"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14:paraId="1474AAA4"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5AC304D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069E370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e</w:t>
            </w:r>
          </w:p>
        </w:tc>
        <w:tc>
          <w:tcPr>
            <w:tcW w:w="835" w:type="dxa"/>
            <w:vAlign w:val="center"/>
          </w:tcPr>
          <w:p w14:paraId="7EB0D4F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14:paraId="60E7CD8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f</w:t>
            </w:r>
          </w:p>
        </w:tc>
        <w:tc>
          <w:tcPr>
            <w:tcW w:w="852" w:type="dxa"/>
            <w:vAlign w:val="center"/>
          </w:tcPr>
          <w:p w14:paraId="37C4387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14:paraId="7DB6FC3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182</w:t>
            </w:r>
            <w:r w:rsidRPr="00E24C4E">
              <w:rPr>
                <w:rFonts w:ascii="Arial" w:hAnsi="Arial" w:cs="Arial"/>
                <w:color w:val="000000"/>
                <w:sz w:val="16"/>
                <w:szCs w:val="16"/>
                <w:vertAlign w:val="superscript"/>
              </w:rPr>
              <w:t>f</w:t>
            </w:r>
          </w:p>
        </w:tc>
        <w:tc>
          <w:tcPr>
            <w:tcW w:w="739" w:type="dxa"/>
            <w:vAlign w:val="center"/>
          </w:tcPr>
          <w:p w14:paraId="6FF641F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554D69E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14:paraId="15E5E18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d</w:t>
            </w:r>
          </w:p>
        </w:tc>
        <w:tc>
          <w:tcPr>
            <w:tcW w:w="887" w:type="dxa"/>
            <w:vAlign w:val="center"/>
          </w:tcPr>
          <w:p w14:paraId="2F089FA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cd</w:t>
            </w:r>
          </w:p>
        </w:tc>
        <w:tc>
          <w:tcPr>
            <w:tcW w:w="832" w:type="dxa"/>
            <w:vAlign w:val="center"/>
          </w:tcPr>
          <w:p w14:paraId="78E18D5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cd</w:t>
            </w:r>
          </w:p>
        </w:tc>
        <w:tc>
          <w:tcPr>
            <w:tcW w:w="718" w:type="dxa"/>
            <w:vAlign w:val="center"/>
          </w:tcPr>
          <w:p w14:paraId="7FF7AA2D"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168</w:t>
            </w:r>
            <w:r w:rsidRPr="00E24C4E">
              <w:rPr>
                <w:rFonts w:ascii="Arial" w:hAnsi="Arial" w:cs="Arial"/>
                <w:color w:val="000000"/>
                <w:sz w:val="16"/>
                <w:szCs w:val="16"/>
                <w:vertAlign w:val="superscript"/>
              </w:rPr>
              <w:t>cd</w:t>
            </w:r>
          </w:p>
        </w:tc>
      </w:tr>
      <w:tr w:rsidR="00E24C4E" w:rsidRPr="00E24C4E" w14:paraId="732DB54B" w14:textId="77777777" w:rsidTr="00947933">
        <w:trPr>
          <w:trHeight w:val="20"/>
        </w:trPr>
        <w:tc>
          <w:tcPr>
            <w:tcW w:w="646" w:type="dxa"/>
            <w:vAlign w:val="center"/>
          </w:tcPr>
          <w:p w14:paraId="064200F1"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797" w:type="dxa"/>
            <w:vAlign w:val="center"/>
          </w:tcPr>
          <w:p w14:paraId="2D2AC84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5D517A5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19CF712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128</w:t>
            </w:r>
          </w:p>
        </w:tc>
        <w:tc>
          <w:tcPr>
            <w:tcW w:w="852" w:type="dxa"/>
            <w:vAlign w:val="center"/>
          </w:tcPr>
          <w:p w14:paraId="4635210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w:t>
            </w:r>
          </w:p>
        </w:tc>
        <w:tc>
          <w:tcPr>
            <w:tcW w:w="835" w:type="dxa"/>
            <w:vAlign w:val="center"/>
          </w:tcPr>
          <w:p w14:paraId="7F40583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794" w:type="dxa"/>
            <w:vAlign w:val="center"/>
          </w:tcPr>
          <w:p w14:paraId="6286086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e</w:t>
            </w:r>
          </w:p>
        </w:tc>
        <w:tc>
          <w:tcPr>
            <w:tcW w:w="852" w:type="dxa"/>
            <w:vAlign w:val="center"/>
          </w:tcPr>
          <w:p w14:paraId="4AFE4FE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cd</w:t>
            </w:r>
          </w:p>
        </w:tc>
        <w:tc>
          <w:tcPr>
            <w:tcW w:w="713" w:type="dxa"/>
            <w:vAlign w:val="center"/>
          </w:tcPr>
          <w:p w14:paraId="194D53D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199</w:t>
            </w:r>
            <w:r w:rsidRPr="00E24C4E">
              <w:rPr>
                <w:rFonts w:ascii="Arial" w:hAnsi="Arial" w:cs="Arial"/>
                <w:color w:val="000000"/>
                <w:sz w:val="16"/>
                <w:szCs w:val="16"/>
                <w:vertAlign w:val="superscript"/>
              </w:rPr>
              <w:t>de</w:t>
            </w:r>
          </w:p>
        </w:tc>
        <w:tc>
          <w:tcPr>
            <w:tcW w:w="739" w:type="dxa"/>
            <w:vAlign w:val="center"/>
          </w:tcPr>
          <w:p w14:paraId="4696855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107</w:t>
            </w:r>
          </w:p>
        </w:tc>
        <w:tc>
          <w:tcPr>
            <w:tcW w:w="832" w:type="dxa"/>
            <w:vAlign w:val="center"/>
          </w:tcPr>
          <w:p w14:paraId="178769A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14:paraId="40EDD55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68</w:t>
            </w:r>
            <w:r w:rsidRPr="00E24C4E">
              <w:rPr>
                <w:rFonts w:ascii="Arial" w:hAnsi="Arial" w:cs="Arial"/>
                <w:color w:val="000000"/>
                <w:sz w:val="16"/>
                <w:szCs w:val="16"/>
                <w:vertAlign w:val="superscript"/>
              </w:rPr>
              <w:t>bcd</w:t>
            </w:r>
          </w:p>
        </w:tc>
        <w:tc>
          <w:tcPr>
            <w:tcW w:w="887" w:type="dxa"/>
            <w:vAlign w:val="center"/>
          </w:tcPr>
          <w:p w14:paraId="7F1EF72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14:paraId="61FC46A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14:paraId="262EF9B1"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bc</w:t>
            </w:r>
          </w:p>
        </w:tc>
      </w:tr>
      <w:tr w:rsidR="00E24C4E" w:rsidRPr="00E24C4E" w14:paraId="66FE0EEA" w14:textId="77777777" w:rsidTr="00947933">
        <w:trPr>
          <w:trHeight w:val="20"/>
        </w:trPr>
        <w:tc>
          <w:tcPr>
            <w:tcW w:w="646" w:type="dxa"/>
            <w:vAlign w:val="center"/>
          </w:tcPr>
          <w:p w14:paraId="3B90EEB7"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797" w:type="dxa"/>
            <w:vAlign w:val="center"/>
          </w:tcPr>
          <w:p w14:paraId="4222AEAF"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47943F00"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1D41AB2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115</w:t>
            </w:r>
          </w:p>
        </w:tc>
        <w:tc>
          <w:tcPr>
            <w:tcW w:w="852" w:type="dxa"/>
            <w:vAlign w:val="center"/>
          </w:tcPr>
          <w:p w14:paraId="7B4FF44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e</w:t>
            </w:r>
          </w:p>
        </w:tc>
        <w:tc>
          <w:tcPr>
            <w:tcW w:w="835" w:type="dxa"/>
            <w:vAlign w:val="center"/>
          </w:tcPr>
          <w:p w14:paraId="455BEE7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e</w:t>
            </w:r>
          </w:p>
        </w:tc>
        <w:tc>
          <w:tcPr>
            <w:tcW w:w="794" w:type="dxa"/>
            <w:vAlign w:val="center"/>
          </w:tcPr>
          <w:p w14:paraId="72D8F40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14:paraId="0816500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e</w:t>
            </w:r>
          </w:p>
        </w:tc>
        <w:tc>
          <w:tcPr>
            <w:tcW w:w="713" w:type="dxa"/>
            <w:vAlign w:val="center"/>
          </w:tcPr>
          <w:p w14:paraId="5B08680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185</w:t>
            </w:r>
            <w:r w:rsidRPr="00E24C4E">
              <w:rPr>
                <w:rFonts w:ascii="Arial" w:hAnsi="Arial" w:cs="Arial"/>
                <w:color w:val="000000"/>
                <w:sz w:val="16"/>
                <w:szCs w:val="16"/>
                <w:vertAlign w:val="superscript"/>
              </w:rPr>
              <w:t>ef</w:t>
            </w:r>
          </w:p>
        </w:tc>
        <w:tc>
          <w:tcPr>
            <w:tcW w:w="739" w:type="dxa"/>
            <w:vAlign w:val="center"/>
          </w:tcPr>
          <w:p w14:paraId="6C8B54F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94</w:t>
            </w:r>
          </w:p>
        </w:tc>
        <w:tc>
          <w:tcPr>
            <w:tcW w:w="832" w:type="dxa"/>
            <w:vAlign w:val="center"/>
          </w:tcPr>
          <w:p w14:paraId="3848718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d</w:t>
            </w:r>
          </w:p>
        </w:tc>
        <w:tc>
          <w:tcPr>
            <w:tcW w:w="830" w:type="dxa"/>
            <w:vAlign w:val="center"/>
          </w:tcPr>
          <w:p w14:paraId="4E395A5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cd</w:t>
            </w:r>
          </w:p>
        </w:tc>
        <w:tc>
          <w:tcPr>
            <w:tcW w:w="887" w:type="dxa"/>
            <w:vAlign w:val="center"/>
          </w:tcPr>
          <w:p w14:paraId="094B517D"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54</w:t>
            </w:r>
            <w:r w:rsidRPr="00E24C4E">
              <w:rPr>
                <w:rFonts w:ascii="Arial" w:hAnsi="Arial" w:cs="Arial"/>
                <w:color w:val="000000"/>
                <w:sz w:val="16"/>
                <w:szCs w:val="16"/>
                <w:vertAlign w:val="superscript"/>
              </w:rPr>
              <w:t>d</w:t>
            </w:r>
          </w:p>
        </w:tc>
        <w:tc>
          <w:tcPr>
            <w:tcW w:w="832" w:type="dxa"/>
            <w:vAlign w:val="center"/>
          </w:tcPr>
          <w:p w14:paraId="2981DD6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d</w:t>
            </w:r>
          </w:p>
        </w:tc>
        <w:tc>
          <w:tcPr>
            <w:tcW w:w="718" w:type="dxa"/>
            <w:vAlign w:val="center"/>
          </w:tcPr>
          <w:p w14:paraId="7616E28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c</w:t>
            </w:r>
          </w:p>
        </w:tc>
      </w:tr>
      <w:tr w:rsidR="00E24C4E" w:rsidRPr="00E24C4E" w14:paraId="0E604EE2" w14:textId="77777777" w:rsidTr="00947933">
        <w:trPr>
          <w:trHeight w:val="20"/>
        </w:trPr>
        <w:tc>
          <w:tcPr>
            <w:tcW w:w="646" w:type="dxa"/>
            <w:vAlign w:val="center"/>
          </w:tcPr>
          <w:p w14:paraId="3B8F232A"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797" w:type="dxa"/>
            <w:vAlign w:val="center"/>
          </w:tcPr>
          <w:p w14:paraId="7D44DB45"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0.5 +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559CDE2D"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7E0444C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04CF7DB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14:paraId="2717371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14:paraId="40A9441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cd</w:t>
            </w:r>
          </w:p>
        </w:tc>
        <w:tc>
          <w:tcPr>
            <w:tcW w:w="852" w:type="dxa"/>
            <w:vAlign w:val="center"/>
          </w:tcPr>
          <w:p w14:paraId="38A7402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bc</w:t>
            </w:r>
          </w:p>
        </w:tc>
        <w:tc>
          <w:tcPr>
            <w:tcW w:w="713" w:type="dxa"/>
            <w:vAlign w:val="center"/>
          </w:tcPr>
          <w:p w14:paraId="0354679E"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210</w:t>
            </w:r>
            <w:r w:rsidRPr="00E24C4E">
              <w:rPr>
                <w:rFonts w:ascii="Arial" w:hAnsi="Arial" w:cs="Arial"/>
                <w:color w:val="000000"/>
                <w:sz w:val="16"/>
                <w:szCs w:val="16"/>
                <w:vertAlign w:val="superscript"/>
              </w:rPr>
              <w:t>b</w:t>
            </w:r>
          </w:p>
        </w:tc>
        <w:tc>
          <w:tcPr>
            <w:tcW w:w="739" w:type="dxa"/>
            <w:vAlign w:val="center"/>
          </w:tcPr>
          <w:p w14:paraId="5817D74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25AA0E6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r w:rsidRPr="00E24C4E">
              <w:rPr>
                <w:rFonts w:ascii="Arial" w:hAnsi="Arial" w:cs="Arial"/>
                <w:color w:val="000000"/>
                <w:sz w:val="16"/>
                <w:szCs w:val="16"/>
                <w:vertAlign w:val="superscript"/>
              </w:rPr>
              <w:t>b</w:t>
            </w:r>
          </w:p>
        </w:tc>
        <w:tc>
          <w:tcPr>
            <w:tcW w:w="830" w:type="dxa"/>
            <w:vAlign w:val="center"/>
          </w:tcPr>
          <w:p w14:paraId="07F6F62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87" w:type="dxa"/>
            <w:vAlign w:val="center"/>
          </w:tcPr>
          <w:p w14:paraId="284D4E1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14:paraId="38B9BD1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14:paraId="48981B6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bc</w:t>
            </w:r>
          </w:p>
        </w:tc>
      </w:tr>
      <w:tr w:rsidR="00E24C4E" w:rsidRPr="00E24C4E" w14:paraId="67070679" w14:textId="77777777" w:rsidTr="00947933">
        <w:trPr>
          <w:trHeight w:val="20"/>
        </w:trPr>
        <w:tc>
          <w:tcPr>
            <w:tcW w:w="646" w:type="dxa"/>
            <w:vAlign w:val="center"/>
          </w:tcPr>
          <w:p w14:paraId="1FBEEF5F"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797" w:type="dxa"/>
            <w:vAlign w:val="center"/>
          </w:tcPr>
          <w:p w14:paraId="7AF1DCFC"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14:paraId="2BB7A8B5"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14:paraId="3FCFF6A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130</w:t>
            </w:r>
          </w:p>
        </w:tc>
        <w:tc>
          <w:tcPr>
            <w:tcW w:w="852" w:type="dxa"/>
            <w:vAlign w:val="center"/>
          </w:tcPr>
          <w:p w14:paraId="283648C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141</w:t>
            </w:r>
            <w:r w:rsidRPr="00E24C4E">
              <w:rPr>
                <w:rFonts w:ascii="Arial" w:hAnsi="Arial" w:cs="Arial"/>
                <w:color w:val="000000"/>
                <w:sz w:val="16"/>
                <w:szCs w:val="16"/>
                <w:vertAlign w:val="superscript"/>
              </w:rPr>
              <w:t>a</w:t>
            </w:r>
          </w:p>
        </w:tc>
        <w:tc>
          <w:tcPr>
            <w:tcW w:w="835" w:type="dxa"/>
            <w:vAlign w:val="center"/>
          </w:tcPr>
          <w:p w14:paraId="4592A12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157</w:t>
            </w:r>
            <w:r w:rsidRPr="00E24C4E">
              <w:rPr>
                <w:rFonts w:ascii="Arial" w:hAnsi="Arial" w:cs="Arial"/>
                <w:color w:val="000000"/>
                <w:sz w:val="16"/>
                <w:szCs w:val="16"/>
                <w:vertAlign w:val="superscript"/>
              </w:rPr>
              <w:t>a</w:t>
            </w:r>
          </w:p>
        </w:tc>
        <w:tc>
          <w:tcPr>
            <w:tcW w:w="794" w:type="dxa"/>
            <w:vAlign w:val="center"/>
          </w:tcPr>
          <w:p w14:paraId="253E45F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2" w:type="dxa"/>
            <w:vAlign w:val="center"/>
          </w:tcPr>
          <w:p w14:paraId="610EEFE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713" w:type="dxa"/>
            <w:vAlign w:val="center"/>
          </w:tcPr>
          <w:p w14:paraId="1516E66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232</w:t>
            </w:r>
            <w:r w:rsidRPr="00E24C4E">
              <w:rPr>
                <w:rFonts w:ascii="Arial" w:hAnsi="Arial" w:cs="Arial"/>
                <w:color w:val="000000"/>
                <w:sz w:val="16"/>
                <w:szCs w:val="16"/>
                <w:vertAlign w:val="superscript"/>
              </w:rPr>
              <w:t>a</w:t>
            </w:r>
          </w:p>
        </w:tc>
        <w:tc>
          <w:tcPr>
            <w:tcW w:w="739" w:type="dxa"/>
            <w:vAlign w:val="center"/>
          </w:tcPr>
          <w:p w14:paraId="2A91198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32" w:type="dxa"/>
            <w:vAlign w:val="center"/>
          </w:tcPr>
          <w:p w14:paraId="1B8D981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126</w:t>
            </w:r>
            <w:r w:rsidRPr="00E24C4E">
              <w:rPr>
                <w:rFonts w:ascii="Arial" w:hAnsi="Arial" w:cs="Arial"/>
                <w:color w:val="000000"/>
                <w:sz w:val="16"/>
                <w:szCs w:val="16"/>
                <w:vertAlign w:val="superscript"/>
              </w:rPr>
              <w:t>a</w:t>
            </w:r>
          </w:p>
        </w:tc>
        <w:tc>
          <w:tcPr>
            <w:tcW w:w="830" w:type="dxa"/>
            <w:vAlign w:val="center"/>
          </w:tcPr>
          <w:p w14:paraId="2210F68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139</w:t>
            </w:r>
            <w:r w:rsidRPr="00E24C4E">
              <w:rPr>
                <w:rFonts w:ascii="Arial" w:hAnsi="Arial" w:cs="Arial"/>
                <w:color w:val="000000"/>
                <w:sz w:val="16"/>
                <w:szCs w:val="16"/>
                <w:vertAlign w:val="superscript"/>
              </w:rPr>
              <w:t>a</w:t>
            </w:r>
          </w:p>
        </w:tc>
        <w:tc>
          <w:tcPr>
            <w:tcW w:w="887" w:type="dxa"/>
            <w:vAlign w:val="center"/>
          </w:tcPr>
          <w:p w14:paraId="7FCEBE7B"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144</w:t>
            </w:r>
            <w:r w:rsidRPr="00E24C4E">
              <w:rPr>
                <w:rFonts w:ascii="Arial" w:hAnsi="Arial" w:cs="Arial"/>
                <w:color w:val="000000"/>
                <w:sz w:val="16"/>
                <w:szCs w:val="16"/>
                <w:vertAlign w:val="superscript"/>
              </w:rPr>
              <w:t>a</w:t>
            </w:r>
          </w:p>
        </w:tc>
        <w:tc>
          <w:tcPr>
            <w:tcW w:w="832" w:type="dxa"/>
            <w:vAlign w:val="center"/>
          </w:tcPr>
          <w:p w14:paraId="396E774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167</w:t>
            </w:r>
            <w:r w:rsidRPr="00E24C4E">
              <w:rPr>
                <w:rFonts w:ascii="Arial" w:hAnsi="Arial" w:cs="Arial"/>
                <w:color w:val="000000"/>
                <w:sz w:val="16"/>
                <w:szCs w:val="16"/>
                <w:vertAlign w:val="superscript"/>
              </w:rPr>
              <w:t>a</w:t>
            </w:r>
          </w:p>
        </w:tc>
        <w:tc>
          <w:tcPr>
            <w:tcW w:w="718" w:type="dxa"/>
            <w:vAlign w:val="center"/>
          </w:tcPr>
          <w:p w14:paraId="5DE2F61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227</w:t>
            </w:r>
            <w:r w:rsidRPr="00E24C4E">
              <w:rPr>
                <w:rFonts w:ascii="Arial" w:hAnsi="Arial" w:cs="Arial"/>
                <w:color w:val="000000"/>
                <w:sz w:val="16"/>
                <w:szCs w:val="16"/>
                <w:vertAlign w:val="superscript"/>
              </w:rPr>
              <w:t>a</w:t>
            </w:r>
          </w:p>
        </w:tc>
      </w:tr>
      <w:tr w:rsidR="00887595" w:rsidRPr="00E24C4E" w14:paraId="47042EB4" w14:textId="77777777" w:rsidTr="00947933">
        <w:trPr>
          <w:trHeight w:val="20"/>
        </w:trPr>
        <w:tc>
          <w:tcPr>
            <w:tcW w:w="4325" w:type="dxa"/>
            <w:gridSpan w:val="3"/>
            <w:vAlign w:val="center"/>
          </w:tcPr>
          <w:p w14:paraId="13904C6A"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SE(m)</w:t>
            </w:r>
          </w:p>
        </w:tc>
        <w:tc>
          <w:tcPr>
            <w:tcW w:w="739" w:type="dxa"/>
            <w:vMerge w:val="restart"/>
            <w:vAlign w:val="center"/>
          </w:tcPr>
          <w:p w14:paraId="21D04D09"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52" w:type="dxa"/>
            <w:vAlign w:val="center"/>
          </w:tcPr>
          <w:p w14:paraId="4F28138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1.18</w:t>
            </w:r>
          </w:p>
        </w:tc>
        <w:tc>
          <w:tcPr>
            <w:tcW w:w="835" w:type="dxa"/>
            <w:vAlign w:val="center"/>
          </w:tcPr>
          <w:p w14:paraId="4F822A43"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1.32</w:t>
            </w:r>
          </w:p>
        </w:tc>
        <w:tc>
          <w:tcPr>
            <w:tcW w:w="794" w:type="dxa"/>
            <w:vAlign w:val="center"/>
          </w:tcPr>
          <w:p w14:paraId="4F9C2EB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1.37</w:t>
            </w:r>
          </w:p>
        </w:tc>
        <w:tc>
          <w:tcPr>
            <w:tcW w:w="852" w:type="dxa"/>
            <w:vAlign w:val="center"/>
          </w:tcPr>
          <w:p w14:paraId="35B935A4"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1.03</w:t>
            </w:r>
          </w:p>
        </w:tc>
        <w:tc>
          <w:tcPr>
            <w:tcW w:w="713" w:type="dxa"/>
            <w:vAlign w:val="center"/>
          </w:tcPr>
          <w:p w14:paraId="1D4BA48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2.10</w:t>
            </w:r>
          </w:p>
        </w:tc>
        <w:tc>
          <w:tcPr>
            <w:tcW w:w="739" w:type="dxa"/>
            <w:vMerge w:val="restart"/>
            <w:vAlign w:val="center"/>
          </w:tcPr>
          <w:p w14:paraId="79F3A19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32" w:type="dxa"/>
            <w:vAlign w:val="center"/>
          </w:tcPr>
          <w:p w14:paraId="128BE452"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3.05</w:t>
            </w:r>
          </w:p>
        </w:tc>
        <w:tc>
          <w:tcPr>
            <w:tcW w:w="830" w:type="dxa"/>
            <w:vAlign w:val="center"/>
          </w:tcPr>
          <w:p w14:paraId="1BC2E101"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3.55</w:t>
            </w:r>
          </w:p>
        </w:tc>
        <w:tc>
          <w:tcPr>
            <w:tcW w:w="887" w:type="dxa"/>
            <w:vAlign w:val="center"/>
          </w:tcPr>
          <w:p w14:paraId="1E3E943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3.32</w:t>
            </w:r>
          </w:p>
        </w:tc>
        <w:tc>
          <w:tcPr>
            <w:tcW w:w="832" w:type="dxa"/>
            <w:vAlign w:val="center"/>
          </w:tcPr>
          <w:p w14:paraId="61C8EC4D"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3.27</w:t>
            </w:r>
          </w:p>
        </w:tc>
        <w:tc>
          <w:tcPr>
            <w:tcW w:w="718" w:type="dxa"/>
            <w:vAlign w:val="center"/>
          </w:tcPr>
          <w:p w14:paraId="741E3C82"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4.50</w:t>
            </w:r>
          </w:p>
        </w:tc>
      </w:tr>
      <w:tr w:rsidR="00887595" w:rsidRPr="00E24C4E" w14:paraId="53441BDB" w14:textId="77777777" w:rsidTr="00947933">
        <w:trPr>
          <w:trHeight w:val="20"/>
        </w:trPr>
        <w:tc>
          <w:tcPr>
            <w:tcW w:w="4325" w:type="dxa"/>
            <w:gridSpan w:val="3"/>
            <w:vAlign w:val="center"/>
          </w:tcPr>
          <w:p w14:paraId="06808364"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C.D.</w:t>
            </w:r>
          </w:p>
        </w:tc>
        <w:tc>
          <w:tcPr>
            <w:tcW w:w="739" w:type="dxa"/>
            <w:vMerge/>
            <w:vAlign w:val="center"/>
          </w:tcPr>
          <w:p w14:paraId="0B3D3832" w14:textId="77777777" w:rsidR="00E24C4E" w:rsidRPr="00E24C4E" w:rsidRDefault="00E24C4E" w:rsidP="00E24C4E">
            <w:pPr>
              <w:jc w:val="center"/>
              <w:rPr>
                <w:rFonts w:ascii="Arial" w:hAnsi="Arial" w:cs="Arial"/>
                <w:color w:val="000000"/>
                <w:sz w:val="16"/>
                <w:szCs w:val="16"/>
              </w:rPr>
            </w:pPr>
          </w:p>
        </w:tc>
        <w:tc>
          <w:tcPr>
            <w:tcW w:w="852" w:type="dxa"/>
            <w:vAlign w:val="center"/>
          </w:tcPr>
          <w:p w14:paraId="46A197B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3.51</w:t>
            </w:r>
          </w:p>
        </w:tc>
        <w:tc>
          <w:tcPr>
            <w:tcW w:w="835" w:type="dxa"/>
            <w:vAlign w:val="center"/>
          </w:tcPr>
          <w:p w14:paraId="404691F0"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3.90</w:t>
            </w:r>
          </w:p>
        </w:tc>
        <w:tc>
          <w:tcPr>
            <w:tcW w:w="794" w:type="dxa"/>
            <w:vAlign w:val="center"/>
          </w:tcPr>
          <w:p w14:paraId="6E59761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4.05</w:t>
            </w:r>
          </w:p>
        </w:tc>
        <w:tc>
          <w:tcPr>
            <w:tcW w:w="852" w:type="dxa"/>
            <w:vAlign w:val="center"/>
          </w:tcPr>
          <w:p w14:paraId="7913F1E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3.04</w:t>
            </w:r>
          </w:p>
        </w:tc>
        <w:tc>
          <w:tcPr>
            <w:tcW w:w="713" w:type="dxa"/>
            <w:vAlign w:val="center"/>
          </w:tcPr>
          <w:p w14:paraId="0D34D2F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5.26</w:t>
            </w:r>
          </w:p>
        </w:tc>
        <w:tc>
          <w:tcPr>
            <w:tcW w:w="739" w:type="dxa"/>
            <w:vMerge/>
            <w:vAlign w:val="center"/>
          </w:tcPr>
          <w:p w14:paraId="3E8DF452" w14:textId="77777777" w:rsidR="00E24C4E" w:rsidRPr="00E24C4E" w:rsidRDefault="00E24C4E" w:rsidP="00E24C4E">
            <w:pPr>
              <w:jc w:val="center"/>
              <w:rPr>
                <w:rFonts w:ascii="Arial" w:hAnsi="Arial" w:cs="Arial"/>
                <w:color w:val="000000"/>
                <w:sz w:val="16"/>
                <w:szCs w:val="16"/>
              </w:rPr>
            </w:pPr>
          </w:p>
        </w:tc>
        <w:tc>
          <w:tcPr>
            <w:tcW w:w="832" w:type="dxa"/>
            <w:vAlign w:val="center"/>
          </w:tcPr>
          <w:p w14:paraId="66E2B62B"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9.02</w:t>
            </w:r>
          </w:p>
        </w:tc>
        <w:tc>
          <w:tcPr>
            <w:tcW w:w="830" w:type="dxa"/>
            <w:vAlign w:val="center"/>
          </w:tcPr>
          <w:p w14:paraId="22737B4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10.48</w:t>
            </w:r>
          </w:p>
        </w:tc>
        <w:tc>
          <w:tcPr>
            <w:tcW w:w="887" w:type="dxa"/>
            <w:vAlign w:val="center"/>
          </w:tcPr>
          <w:p w14:paraId="434DC6C2"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9.80</w:t>
            </w:r>
          </w:p>
        </w:tc>
        <w:tc>
          <w:tcPr>
            <w:tcW w:w="832" w:type="dxa"/>
            <w:vAlign w:val="center"/>
          </w:tcPr>
          <w:p w14:paraId="19CEEA81"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9.69</w:t>
            </w:r>
          </w:p>
        </w:tc>
        <w:tc>
          <w:tcPr>
            <w:tcW w:w="718" w:type="dxa"/>
            <w:vAlign w:val="center"/>
          </w:tcPr>
          <w:p w14:paraId="32070B2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11.26</w:t>
            </w:r>
          </w:p>
        </w:tc>
      </w:tr>
      <w:tr w:rsidR="00887595" w:rsidRPr="00E24C4E" w14:paraId="63C1ACD8" w14:textId="77777777" w:rsidTr="00947933">
        <w:trPr>
          <w:trHeight w:val="20"/>
        </w:trPr>
        <w:tc>
          <w:tcPr>
            <w:tcW w:w="4325" w:type="dxa"/>
            <w:gridSpan w:val="3"/>
            <w:vAlign w:val="center"/>
          </w:tcPr>
          <w:p w14:paraId="76ED72FA"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C.V.</w:t>
            </w:r>
          </w:p>
        </w:tc>
        <w:tc>
          <w:tcPr>
            <w:tcW w:w="739" w:type="dxa"/>
            <w:vMerge/>
            <w:vAlign w:val="center"/>
          </w:tcPr>
          <w:p w14:paraId="0E60D988" w14:textId="77777777" w:rsidR="00E24C4E" w:rsidRPr="00E24C4E" w:rsidRDefault="00E24C4E" w:rsidP="00E24C4E">
            <w:pPr>
              <w:jc w:val="center"/>
              <w:rPr>
                <w:rFonts w:ascii="Arial" w:hAnsi="Arial" w:cs="Arial"/>
                <w:color w:val="000000"/>
                <w:sz w:val="16"/>
                <w:szCs w:val="16"/>
              </w:rPr>
            </w:pPr>
          </w:p>
        </w:tc>
        <w:tc>
          <w:tcPr>
            <w:tcW w:w="852" w:type="dxa"/>
            <w:vAlign w:val="center"/>
          </w:tcPr>
          <w:p w14:paraId="348601D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2.42</w:t>
            </w:r>
          </w:p>
        </w:tc>
        <w:tc>
          <w:tcPr>
            <w:tcW w:w="835" w:type="dxa"/>
            <w:vAlign w:val="center"/>
          </w:tcPr>
          <w:p w14:paraId="14022B64"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3.72</w:t>
            </w:r>
          </w:p>
        </w:tc>
        <w:tc>
          <w:tcPr>
            <w:tcW w:w="794" w:type="dxa"/>
            <w:vAlign w:val="center"/>
          </w:tcPr>
          <w:p w14:paraId="3247665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4.23</w:t>
            </w:r>
          </w:p>
        </w:tc>
        <w:tc>
          <w:tcPr>
            <w:tcW w:w="852" w:type="dxa"/>
            <w:vAlign w:val="center"/>
          </w:tcPr>
          <w:p w14:paraId="782D9DE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3.38</w:t>
            </w:r>
          </w:p>
        </w:tc>
        <w:tc>
          <w:tcPr>
            <w:tcW w:w="713" w:type="dxa"/>
            <w:vAlign w:val="center"/>
          </w:tcPr>
          <w:p w14:paraId="090F644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4.25</w:t>
            </w:r>
          </w:p>
        </w:tc>
        <w:tc>
          <w:tcPr>
            <w:tcW w:w="739" w:type="dxa"/>
            <w:vMerge/>
            <w:vAlign w:val="center"/>
          </w:tcPr>
          <w:p w14:paraId="2E87155E" w14:textId="77777777" w:rsidR="00E24C4E" w:rsidRPr="00E24C4E" w:rsidRDefault="00E24C4E" w:rsidP="00E24C4E">
            <w:pPr>
              <w:jc w:val="center"/>
              <w:rPr>
                <w:rFonts w:ascii="Arial" w:hAnsi="Arial" w:cs="Arial"/>
                <w:color w:val="000000"/>
                <w:sz w:val="16"/>
                <w:szCs w:val="16"/>
              </w:rPr>
            </w:pPr>
          </w:p>
        </w:tc>
        <w:tc>
          <w:tcPr>
            <w:tcW w:w="832" w:type="dxa"/>
            <w:vAlign w:val="center"/>
          </w:tcPr>
          <w:p w14:paraId="0F4B909E"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4.68</w:t>
            </w:r>
          </w:p>
        </w:tc>
        <w:tc>
          <w:tcPr>
            <w:tcW w:w="830" w:type="dxa"/>
            <w:vAlign w:val="center"/>
          </w:tcPr>
          <w:p w14:paraId="60F7AC3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4.22</w:t>
            </w:r>
          </w:p>
        </w:tc>
        <w:tc>
          <w:tcPr>
            <w:tcW w:w="887" w:type="dxa"/>
            <w:vAlign w:val="center"/>
          </w:tcPr>
          <w:p w14:paraId="18971B11"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2.25</w:t>
            </w:r>
          </w:p>
        </w:tc>
        <w:tc>
          <w:tcPr>
            <w:tcW w:w="832" w:type="dxa"/>
            <w:vAlign w:val="center"/>
          </w:tcPr>
          <w:p w14:paraId="77F62786"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3.08</w:t>
            </w:r>
          </w:p>
        </w:tc>
        <w:tc>
          <w:tcPr>
            <w:tcW w:w="718" w:type="dxa"/>
            <w:vAlign w:val="center"/>
          </w:tcPr>
          <w:p w14:paraId="3957436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3.57</w:t>
            </w:r>
          </w:p>
        </w:tc>
      </w:tr>
      <w:tr w:rsidR="00E24C4E" w:rsidRPr="00E24C4E" w14:paraId="559F9853" w14:textId="77777777" w:rsidTr="00947933">
        <w:trPr>
          <w:trHeight w:val="20"/>
        </w:trPr>
        <w:tc>
          <w:tcPr>
            <w:tcW w:w="13948" w:type="dxa"/>
            <w:gridSpan w:val="15"/>
            <w:vAlign w:val="center"/>
          </w:tcPr>
          <w:p w14:paraId="1810BFED"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themeColor="text1"/>
                <w:sz w:val="16"/>
                <w:szCs w:val="16"/>
              </w:rPr>
              <w:t xml:space="preserve">Alphabets represent the DMRT analysis; DAGA= days after granule application, D= Drone application; M= Manual </w:t>
            </w:r>
            <w:proofErr w:type="spellStart"/>
            <w:proofErr w:type="gramStart"/>
            <w:r w:rsidRPr="00E24C4E">
              <w:rPr>
                <w:rFonts w:ascii="Arial" w:hAnsi="Arial" w:cs="Arial"/>
                <w:color w:val="000000" w:themeColor="text1"/>
                <w:sz w:val="16"/>
                <w:szCs w:val="16"/>
              </w:rPr>
              <w:t>application;NS</w:t>
            </w:r>
            <w:proofErr w:type="spellEnd"/>
            <w:proofErr w:type="gramEnd"/>
            <w:r w:rsidRPr="00E24C4E">
              <w:rPr>
                <w:rFonts w:ascii="Arial" w:hAnsi="Arial" w:cs="Arial"/>
                <w:color w:val="000000" w:themeColor="text1"/>
                <w:sz w:val="16"/>
                <w:szCs w:val="16"/>
              </w:rPr>
              <w:t>: Non-significant.</w:t>
            </w:r>
          </w:p>
        </w:tc>
      </w:tr>
      <w:bookmarkEnd w:id="1"/>
    </w:tbl>
    <w:p w14:paraId="66A38EF4" w14:textId="77777777" w:rsidR="00E24C4E" w:rsidRDefault="00E24C4E" w:rsidP="005F64E5">
      <w:pPr>
        <w:jc w:val="both"/>
        <w:rPr>
          <w:rFonts w:ascii="Arial" w:hAnsi="Arial" w:cs="Arial"/>
          <w:color w:val="000000" w:themeColor="text1"/>
          <w:sz w:val="22"/>
          <w:szCs w:val="22"/>
        </w:rPr>
      </w:pPr>
    </w:p>
    <w:p w14:paraId="2BB00893" w14:textId="77777777" w:rsidR="00E24C4E" w:rsidRDefault="00E24C4E" w:rsidP="005F64E5">
      <w:pPr>
        <w:jc w:val="both"/>
        <w:rPr>
          <w:rFonts w:ascii="Arial" w:hAnsi="Arial" w:cs="Arial"/>
          <w:color w:val="000000" w:themeColor="text1"/>
          <w:sz w:val="22"/>
          <w:szCs w:val="22"/>
        </w:rPr>
      </w:pPr>
    </w:p>
    <w:p w14:paraId="1B45B264" w14:textId="77777777"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14:paraId="5BD968A3"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lastRenderedPageBreak/>
        <w:t xml:space="preserve"> highest microbial count in T5D (61), T10M&amp; T1D (59), T6M (57), T3D and T8M (55&amp;52) of </w:t>
      </w:r>
      <w:r w:rsidRPr="005F64E5">
        <w:rPr>
          <w:rFonts w:ascii="Arial" w:hAnsi="Arial" w:cs="Arial"/>
          <w:bCs/>
          <w:color w:val="000000" w:themeColor="text1"/>
          <w:sz w:val="22"/>
          <w:szCs w:val="22"/>
        </w:rPr>
        <w:t>chlorantraniliprole 0.4G</w:t>
      </w:r>
      <w:r w:rsidRPr="005F64E5">
        <w:rPr>
          <w:rFonts w:ascii="Arial" w:hAnsi="Arial" w:cs="Arial"/>
          <w:color w:val="000000" w:themeColor="text1"/>
          <w:sz w:val="22"/>
          <w:szCs w:val="22"/>
        </w:rPr>
        <w:t xml:space="preserve">. </w:t>
      </w:r>
      <w:r w:rsidRPr="005F64E5">
        <w:rPr>
          <w:rFonts w:ascii="Arial" w:hAnsi="Arial" w:cs="Arial"/>
          <w:iCs/>
          <w:color w:val="000000" w:themeColor="text1"/>
          <w:sz w:val="22"/>
          <w:szCs w:val="22"/>
        </w:rPr>
        <w:t>Treatments T5D, T1D, and T3D (drone-applied chlorantraniliprole 0.5% + thiamethoxam 1.0% GR, carbofuran 3CG, and chlorantraniliprole 0.4G, respectively), along with T10M, T6M, and T8M (manual applications of the same), exhibited relatively higher population levels but were significantly different from untreated</w:t>
      </w:r>
      <w:r w:rsidRPr="005F64E5">
        <w:rPr>
          <w:rFonts w:ascii="Arial" w:hAnsi="Arial" w:cs="Arial"/>
          <w:color w:val="000000" w:themeColor="text1"/>
          <w:sz w:val="22"/>
          <w:szCs w:val="22"/>
        </w:rPr>
        <w:t xml:space="preserve"> check</w:t>
      </w:r>
      <w:r w:rsidRPr="005F64E5">
        <w:rPr>
          <w:rFonts w:ascii="Arial" w:hAnsi="Arial" w:cs="Arial"/>
          <w:iCs/>
          <w:color w:val="000000" w:themeColor="text1"/>
          <w:sz w:val="22"/>
          <w:szCs w:val="22"/>
        </w:rPr>
        <w:t xml:space="preserve">. By one month after the second application (1MAsA),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had notably recovered across all the insecticide treatments and ranged from 162 to 227 </w:t>
      </w:r>
      <w:r w:rsidRPr="005F64E5">
        <w:rPr>
          <w:rFonts w:ascii="Arial" w:hAnsi="Arial" w:cs="Arial"/>
          <w:color w:val="000000" w:themeColor="text1"/>
          <w:sz w:val="22"/>
          <w:szCs w:val="22"/>
        </w:rPr>
        <w:t>×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p>
    <w:p w14:paraId="3E902BE7"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t xml:space="preserve">The findings of the current study indicated that the microbial count decreased in insecticidal treatments at 7 and 14 days of first and second application, but rebounded one month after application. According to </w:t>
      </w:r>
      <w:proofErr w:type="spellStart"/>
      <w:r w:rsidRPr="005F64E5">
        <w:rPr>
          <w:rFonts w:ascii="Arial" w:hAnsi="Arial" w:cs="Arial"/>
          <w:color w:val="000000" w:themeColor="text1"/>
          <w:sz w:val="22"/>
          <w:szCs w:val="22"/>
        </w:rPr>
        <w:t>Bacmaga</w:t>
      </w:r>
      <w:proofErr w:type="spellEnd"/>
      <w:r w:rsidRPr="005F64E5">
        <w:rPr>
          <w:rFonts w:ascii="Arial" w:hAnsi="Arial" w:cs="Arial"/>
          <w:color w:val="000000" w:themeColor="text1"/>
          <w:sz w:val="22"/>
          <w:szCs w:val="22"/>
        </w:rPr>
        <w:t xml:space="preserve"> </w:t>
      </w:r>
      <w:r w:rsidRPr="003A6332">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(2012), the presence of xenobiotics in soil poses a threat to organisms which inhabit it, mainly the soil microorganisms. Rahman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observed that excessive use of these agrochemicals in paddy soils adversely affected nitrifying, denitrifying, and anammox bacteria. Similarly, Endo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(1982) reported a decline in microbial populations following high-concentration applications of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Kundu (2021) found that insecticides negatively impact soil microbes, with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being notably more toxic to bacterial communities, while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and carbofuran exhibited least toxicity and the population count of total bacteria increased 21 days after treatment. Earlier studies by 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(2001) and Shahi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documented the utilization of insecticides by soil bacteria and the associated negative impacts. Long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(2006) and Ghosal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(2018) also reported reductions in soil bacterial populations following insecticide applications. In contrast, Kennedy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(1999) noted that carbofuran application at a field dose of 0.5 kg </w:t>
      </w:r>
      <w:proofErr w:type="spellStart"/>
      <w:r w:rsidRPr="005F64E5">
        <w:rPr>
          <w:rFonts w:ascii="Arial" w:hAnsi="Arial" w:cs="Arial"/>
          <w:color w:val="000000" w:themeColor="text1"/>
          <w:sz w:val="22"/>
          <w:szCs w:val="22"/>
        </w:rPr>
        <w:t>a.i.</w:t>
      </w:r>
      <w:proofErr w:type="spellEnd"/>
      <w:r w:rsidRPr="005F64E5">
        <w:rPr>
          <w:rFonts w:ascii="Arial" w:hAnsi="Arial" w:cs="Arial"/>
          <w:color w:val="000000" w:themeColor="text1"/>
          <w:sz w:val="22"/>
          <w:szCs w:val="22"/>
        </w:rPr>
        <w:t xml:space="preserve"> ha</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did not significantly affect bacterial populations.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observed that granular systemic insecticides like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w:t>
      </w:r>
      <w:proofErr w:type="spellStart"/>
      <w:r w:rsidRPr="005F64E5">
        <w:rPr>
          <w:rFonts w:ascii="Arial" w:hAnsi="Arial" w:cs="Arial"/>
          <w:color w:val="000000" w:themeColor="text1"/>
          <w:sz w:val="22"/>
          <w:szCs w:val="22"/>
        </w:rPr>
        <w:t>disulfoton</w:t>
      </w:r>
      <w:proofErr w:type="spellEnd"/>
      <w:r w:rsidRPr="005F64E5">
        <w:rPr>
          <w:rFonts w:ascii="Arial" w:hAnsi="Arial" w:cs="Arial"/>
          <w:color w:val="000000" w:themeColor="text1"/>
          <w:sz w:val="22"/>
          <w:szCs w:val="22"/>
        </w:rPr>
        <w:t xml:space="preserve">, aldicarb, and carbofuran suppressed bacterial growth.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no significant inhibitory effects on bacterial populations when </w:t>
      </w:r>
      <w:proofErr w:type="spellStart"/>
      <w:r w:rsidRPr="005F64E5">
        <w:rPr>
          <w:rFonts w:ascii="Arial" w:hAnsi="Arial" w:cs="Arial"/>
          <w:color w:val="000000" w:themeColor="text1"/>
          <w:sz w:val="22"/>
          <w:szCs w:val="22"/>
        </w:rPr>
        <w:t>chlorantraniliprole</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were applied at recommended and double recommended doses.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and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Sarma</w:t>
      </w:r>
      <w:proofErr w:type="spellEnd"/>
      <w:r w:rsidRPr="005F64E5">
        <w:rPr>
          <w:rFonts w:ascii="Arial" w:hAnsi="Arial" w:cs="Arial"/>
          <w:color w:val="000000" w:themeColor="text1"/>
          <w:sz w:val="22"/>
          <w:szCs w:val="22"/>
        </w:rPr>
        <w:t xml:space="preserve"> (2011) found that carbofuran at both normal (9 kg/acre) and high (12 kg/acre) doses adversely affect bacterial growth. Peprah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(2025) reported decreased abundance of </w:t>
      </w:r>
      <w:r w:rsidRPr="005F64E5">
        <w:rPr>
          <w:rFonts w:ascii="Arial" w:hAnsi="Arial" w:cs="Arial"/>
          <w:i/>
          <w:iCs/>
          <w:color w:val="000000" w:themeColor="text1"/>
          <w:sz w:val="22"/>
          <w:szCs w:val="22"/>
        </w:rPr>
        <w:t>Bacillus</w:t>
      </w:r>
      <w:r w:rsidRPr="005F64E5">
        <w:rPr>
          <w:rFonts w:ascii="Arial" w:hAnsi="Arial" w:cs="Arial"/>
          <w:color w:val="000000" w:themeColor="text1"/>
          <w:sz w:val="22"/>
          <w:szCs w:val="22"/>
        </w:rPr>
        <w:t xml:space="preserve"> sp. and </w:t>
      </w:r>
      <w:r w:rsidRPr="005F64E5">
        <w:rPr>
          <w:rFonts w:ascii="Arial" w:hAnsi="Arial" w:cs="Arial"/>
          <w:i/>
          <w:iCs/>
          <w:color w:val="000000" w:themeColor="text1"/>
          <w:sz w:val="22"/>
          <w:szCs w:val="22"/>
        </w:rPr>
        <w:t>Pseudomonas</w:t>
      </w:r>
      <w:r w:rsidRPr="005F64E5">
        <w:rPr>
          <w:rFonts w:ascii="Arial" w:hAnsi="Arial" w:cs="Arial"/>
          <w:color w:val="000000" w:themeColor="text1"/>
          <w:sz w:val="22"/>
          <w:szCs w:val="22"/>
        </w:rPr>
        <w:t xml:space="preserve"> sp. in pesticide-contaminated soils. Thiamethoxam treatment significantly affected soil bacterial abundance, reduced microbial diversity, and changed the bacterial community structure in the short term (Wu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Zhou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(2012) highlighted those higher concentrations of carbofuran and butachlor significantly inhibited populations and activities of soil methane-producing bacteria, anti-nitrifying bacteria, nitrogen-fixing bacteria, and sulfate-reducing bacteria in purple paddy rice soils. Collectively, these studies underscore the complex and varying impacts of different insecticides on soil microbial dynamics, emphasizing the need for judicious use of agrochemicals to preserve soil health.</w:t>
      </w:r>
    </w:p>
    <w:p w14:paraId="3BF10BF8" w14:textId="77777777" w:rsidR="005F64E5" w:rsidRPr="005F64E5" w:rsidRDefault="005F64E5" w:rsidP="005F64E5">
      <w:pPr>
        <w:jc w:val="both"/>
        <w:rPr>
          <w:rFonts w:ascii="Arial" w:hAnsi="Arial" w:cs="Arial"/>
          <w:b/>
          <w:bCs/>
          <w:color w:val="000000" w:themeColor="text1"/>
          <w:sz w:val="22"/>
          <w:szCs w:val="22"/>
        </w:rPr>
      </w:pPr>
    </w:p>
    <w:p w14:paraId="2964F4C6"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Actinomycetes and fungi</w:t>
      </w:r>
    </w:p>
    <w:p w14:paraId="210F14F1" w14:textId="77777777"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9" w:bottom="2019" w:left="2019" w:header="720" w:footer="1123" w:gutter="0"/>
          <w:cols w:space="720"/>
          <w:docGrid w:linePitch="272"/>
        </w:sectPr>
      </w:pPr>
      <w:r w:rsidRPr="005F64E5">
        <w:rPr>
          <w:rFonts w:ascii="Arial" w:hAnsi="Arial" w:cs="Arial"/>
          <w:color w:val="000000" w:themeColor="text1"/>
          <w:sz w:val="22"/>
          <w:szCs w:val="22"/>
        </w:rPr>
        <w:t>The data of actinomycetes and fungi in soil samples collected from experimental area was presented in Table 3. The population of actinomycetes at one day before application (1 DBA) ranged from 99 to 123 CFU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with no significant differences observed among the treatments, indicating uniform baseline levels. Seven days</w:t>
      </w:r>
    </w:p>
    <w:p w14:paraId="5AA32031" w14:textId="77777777"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14:paraId="3F16CBF2" w14:textId="77777777" w:rsidR="00E24C4E" w:rsidRPr="00E24C4E" w:rsidRDefault="00E24C4E" w:rsidP="00E24C4E">
      <w:pPr>
        <w:jc w:val="both"/>
        <w:rPr>
          <w:rFonts w:ascii="Arial" w:hAnsi="Arial" w:cs="Arial"/>
          <w:b/>
          <w:bCs/>
          <w:sz w:val="16"/>
          <w:szCs w:val="16"/>
        </w:rPr>
      </w:pPr>
      <w:bookmarkStart w:id="2" w:name="_Hlk201643455"/>
      <w:r w:rsidRPr="00E24C4E">
        <w:rPr>
          <w:rFonts w:ascii="Arial" w:hAnsi="Arial" w:cs="Arial"/>
          <w:b/>
          <w:bCs/>
          <w:sz w:val="16"/>
          <w:szCs w:val="16"/>
        </w:rPr>
        <w:t>Table 3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actinomycetes and fungi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proofErr w:type="spellStart"/>
      <w:r w:rsidRPr="00E24C4E">
        <w:rPr>
          <w:rFonts w:ascii="Arial" w:hAnsi="Arial" w:cs="Arial"/>
          <w:b/>
          <w:bCs/>
          <w:i/>
          <w:sz w:val="16"/>
          <w:szCs w:val="16"/>
        </w:rPr>
        <w:t>Vanakalam</w:t>
      </w:r>
      <w:proofErr w:type="spellEnd"/>
      <w:r w:rsidRPr="00E24C4E">
        <w:rPr>
          <w:rFonts w:ascii="Arial" w:hAnsi="Arial" w:cs="Arial"/>
          <w:b/>
          <w:bCs/>
          <w:sz w:val="16"/>
          <w:szCs w:val="16"/>
        </w:rPr>
        <w:t>), 2024</w:t>
      </w:r>
    </w:p>
    <w:tbl>
      <w:tblPr>
        <w:tblStyle w:val="TableGrid"/>
        <w:tblW w:w="0" w:type="auto"/>
        <w:tblLook w:val="04A0" w:firstRow="1" w:lastRow="0" w:firstColumn="1" w:lastColumn="0" w:noHBand="0" w:noVBand="1"/>
      </w:tblPr>
      <w:tblGrid>
        <w:gridCol w:w="717"/>
        <w:gridCol w:w="2091"/>
        <w:gridCol w:w="858"/>
        <w:gridCol w:w="692"/>
        <w:gridCol w:w="754"/>
        <w:gridCol w:w="764"/>
        <w:gridCol w:w="764"/>
        <w:gridCol w:w="755"/>
        <w:gridCol w:w="835"/>
        <w:gridCol w:w="692"/>
        <w:gridCol w:w="748"/>
        <w:gridCol w:w="748"/>
        <w:gridCol w:w="766"/>
        <w:gridCol w:w="748"/>
        <w:gridCol w:w="665"/>
      </w:tblGrid>
      <w:tr w:rsidR="00E24C4E" w:rsidRPr="00E24C4E" w14:paraId="781F86A2" w14:textId="77777777" w:rsidTr="00947933">
        <w:tc>
          <w:tcPr>
            <w:tcW w:w="647" w:type="dxa"/>
            <w:vMerge w:val="restart"/>
            <w:vAlign w:val="center"/>
          </w:tcPr>
          <w:p w14:paraId="689ADC14" w14:textId="77777777" w:rsidR="00E24C4E" w:rsidRPr="00E24C4E" w:rsidRDefault="00E24C4E" w:rsidP="00947933">
            <w:pPr>
              <w:pStyle w:val="TableParagraph"/>
              <w:spacing w:before="223"/>
              <w:rPr>
                <w:rFonts w:ascii="Arial" w:hAnsi="Arial" w:cs="Arial"/>
                <w:b/>
                <w:sz w:val="16"/>
                <w:szCs w:val="16"/>
              </w:rPr>
            </w:pPr>
            <w:bookmarkStart w:id="3" w:name="_Hlk200748645"/>
          </w:p>
          <w:p w14:paraId="17F9CAF4" w14:textId="77777777" w:rsidR="00E24C4E" w:rsidRPr="00E24C4E" w:rsidRDefault="00E24C4E" w:rsidP="00947933">
            <w:pPr>
              <w:jc w:val="center"/>
              <w:rPr>
                <w:rFonts w:ascii="Arial" w:hAnsi="Arial" w:cs="Arial"/>
                <w:b/>
                <w:sz w:val="16"/>
                <w:szCs w:val="16"/>
              </w:rPr>
            </w:pPr>
            <w:proofErr w:type="spellStart"/>
            <w:r w:rsidRPr="00E24C4E">
              <w:rPr>
                <w:rFonts w:ascii="Arial" w:hAnsi="Arial" w:cs="Arial"/>
                <w:b/>
                <w:sz w:val="16"/>
                <w:szCs w:val="16"/>
              </w:rPr>
              <w:t>Trt.</w:t>
            </w:r>
            <w:r w:rsidRPr="00E24C4E">
              <w:rPr>
                <w:rFonts w:ascii="Arial" w:hAnsi="Arial" w:cs="Arial"/>
                <w:b/>
                <w:spacing w:val="-5"/>
                <w:sz w:val="16"/>
                <w:szCs w:val="16"/>
              </w:rPr>
              <w:t>No</w:t>
            </w:r>
            <w:proofErr w:type="spellEnd"/>
            <w:r w:rsidRPr="00E24C4E">
              <w:rPr>
                <w:rFonts w:ascii="Arial" w:hAnsi="Arial" w:cs="Arial"/>
                <w:b/>
                <w:spacing w:val="-5"/>
                <w:sz w:val="16"/>
                <w:szCs w:val="16"/>
              </w:rPr>
              <w:t>.</w:t>
            </w:r>
          </w:p>
        </w:tc>
        <w:tc>
          <w:tcPr>
            <w:tcW w:w="2480" w:type="dxa"/>
            <w:vMerge w:val="restart"/>
            <w:vAlign w:val="center"/>
          </w:tcPr>
          <w:p w14:paraId="64EBA464" w14:textId="77777777" w:rsidR="00E24C4E" w:rsidRPr="00E24C4E" w:rsidRDefault="00E24C4E" w:rsidP="00947933">
            <w:pPr>
              <w:pStyle w:val="TableParagraph"/>
              <w:spacing w:before="223"/>
              <w:rPr>
                <w:rFonts w:ascii="Arial" w:hAnsi="Arial" w:cs="Arial"/>
                <w:b/>
                <w:sz w:val="16"/>
                <w:szCs w:val="16"/>
              </w:rPr>
            </w:pPr>
          </w:p>
          <w:p w14:paraId="3F0E818C" w14:textId="77777777" w:rsidR="00E24C4E" w:rsidRPr="00E24C4E" w:rsidRDefault="00E24C4E" w:rsidP="00947933">
            <w:pPr>
              <w:jc w:val="center"/>
              <w:rPr>
                <w:rFonts w:ascii="Arial" w:hAnsi="Arial" w:cs="Arial"/>
                <w:b/>
                <w:sz w:val="16"/>
                <w:szCs w:val="16"/>
              </w:rPr>
            </w:pPr>
            <w:proofErr w:type="spellStart"/>
            <w:r w:rsidRPr="00E24C4E">
              <w:rPr>
                <w:rFonts w:ascii="Arial" w:hAnsi="Arial" w:cs="Arial"/>
                <w:b/>
                <w:spacing w:val="-2"/>
                <w:sz w:val="16"/>
                <w:szCs w:val="16"/>
              </w:rPr>
              <w:t>Treatmentparticulars</w:t>
            </w:r>
            <w:proofErr w:type="spellEnd"/>
          </w:p>
        </w:tc>
        <w:tc>
          <w:tcPr>
            <w:tcW w:w="882" w:type="dxa"/>
            <w:vMerge w:val="restart"/>
            <w:vAlign w:val="center"/>
          </w:tcPr>
          <w:p w14:paraId="2A8C9CF2" w14:textId="77777777" w:rsidR="00E24C4E" w:rsidRPr="00E24C4E" w:rsidRDefault="00E24C4E" w:rsidP="00947933">
            <w:pPr>
              <w:pStyle w:val="TableParagraph"/>
              <w:ind w:left="44"/>
              <w:rPr>
                <w:rFonts w:ascii="Arial" w:hAnsi="Arial" w:cs="Arial"/>
                <w:b/>
                <w:sz w:val="16"/>
                <w:szCs w:val="16"/>
              </w:rPr>
            </w:pPr>
            <w:r w:rsidRPr="00E24C4E">
              <w:rPr>
                <w:rFonts w:ascii="Arial" w:hAnsi="Arial" w:cs="Arial"/>
                <w:b/>
                <w:sz w:val="16"/>
                <w:szCs w:val="16"/>
              </w:rPr>
              <w:t>Dosage (Kg/ha)</w:t>
            </w:r>
          </w:p>
        </w:tc>
        <w:tc>
          <w:tcPr>
            <w:tcW w:w="5115" w:type="dxa"/>
            <w:gridSpan w:val="6"/>
            <w:vAlign w:val="center"/>
          </w:tcPr>
          <w:p w14:paraId="6F6DB585" w14:textId="77777777" w:rsidR="00E24C4E" w:rsidRPr="00E24C4E" w:rsidRDefault="00E24C4E" w:rsidP="00947933">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actinomycetes</w:t>
            </w:r>
          </w:p>
          <w:p w14:paraId="5ED9A5B4" w14:textId="77777777" w:rsidR="00E24C4E" w:rsidRPr="00E24C4E" w:rsidRDefault="00E24C4E" w:rsidP="00947933">
            <w:pPr>
              <w:jc w:val="center"/>
              <w:rPr>
                <w:rFonts w:ascii="Arial" w:hAnsi="Arial" w:cs="Arial"/>
                <w:b/>
                <w:sz w:val="16"/>
                <w:szCs w:val="16"/>
              </w:rPr>
            </w:pPr>
            <w:r w:rsidRPr="00E24C4E">
              <w:rPr>
                <w:rFonts w:ascii="Arial" w:hAnsi="Arial" w:cs="Arial"/>
                <w:b/>
                <w:sz w:val="16"/>
                <w:szCs w:val="16"/>
              </w:rPr>
              <w:t>(CFUx</w:t>
            </w:r>
            <w:proofErr w:type="gramStart"/>
            <w:r w:rsidRPr="00E24C4E">
              <w:rPr>
                <w:rFonts w:ascii="Arial" w:hAnsi="Arial" w:cs="Arial"/>
                <w:b/>
                <w:sz w:val="16"/>
                <w:szCs w:val="16"/>
              </w:rPr>
              <w:t>10</w:t>
            </w:r>
            <w:r w:rsidRPr="00E24C4E">
              <w:rPr>
                <w:rFonts w:ascii="Arial" w:hAnsi="Arial" w:cs="Arial"/>
                <w:b/>
                <w:sz w:val="16"/>
                <w:szCs w:val="16"/>
                <w:vertAlign w:val="superscript"/>
              </w:rPr>
              <w:t>4</w:t>
            </w:r>
            <w:r w:rsidRPr="00E24C4E">
              <w:rPr>
                <w:rFonts w:ascii="Arial" w:hAnsi="Arial" w:cs="Arial"/>
                <w:b/>
                <w:sz w:val="16"/>
                <w:szCs w:val="16"/>
              </w:rPr>
              <w:t>)g</w:t>
            </w:r>
            <w:proofErr w:type="gramEnd"/>
            <w:r w:rsidRPr="00E24C4E">
              <w:rPr>
                <w:rFonts w:ascii="Arial" w:hAnsi="Arial" w:cs="Arial"/>
                <w:b/>
                <w:sz w:val="16"/>
                <w:szCs w:val="16"/>
                <w:vertAlign w:val="superscript"/>
              </w:rPr>
              <w:t>-1</w:t>
            </w:r>
            <w:r w:rsidRPr="00E24C4E">
              <w:rPr>
                <w:rFonts w:ascii="Arial" w:hAnsi="Arial" w:cs="Arial"/>
                <w:b/>
                <w:spacing w:val="-4"/>
                <w:sz w:val="16"/>
                <w:szCs w:val="16"/>
              </w:rPr>
              <w:t>soil</w:t>
            </w:r>
          </w:p>
        </w:tc>
        <w:tc>
          <w:tcPr>
            <w:tcW w:w="4824" w:type="dxa"/>
            <w:gridSpan w:val="6"/>
            <w:vAlign w:val="center"/>
          </w:tcPr>
          <w:p w14:paraId="5EB6C3EE" w14:textId="77777777" w:rsidR="00E24C4E" w:rsidRPr="00E24C4E" w:rsidRDefault="00E24C4E" w:rsidP="00947933">
            <w:pPr>
              <w:pStyle w:val="TableParagraph"/>
              <w:ind w:left="36" w:right="8"/>
              <w:rPr>
                <w:rFonts w:ascii="Arial" w:hAnsi="Arial" w:cs="Arial"/>
                <w:b/>
                <w:spacing w:val="-2"/>
                <w:sz w:val="16"/>
                <w:szCs w:val="16"/>
                <w:lang w:val="en-IN"/>
              </w:rPr>
            </w:pPr>
            <w:r w:rsidRPr="00E24C4E">
              <w:rPr>
                <w:rFonts w:ascii="Arial" w:hAnsi="Arial" w:cs="Arial"/>
                <w:b/>
                <w:spacing w:val="-2"/>
                <w:sz w:val="16"/>
                <w:szCs w:val="16"/>
                <w:lang w:val="en-IN"/>
              </w:rPr>
              <w:t>Fungi</w:t>
            </w:r>
          </w:p>
          <w:p w14:paraId="24875DA0" w14:textId="77777777" w:rsidR="00E24C4E" w:rsidRPr="00E24C4E" w:rsidRDefault="00E24C4E" w:rsidP="00947933">
            <w:pPr>
              <w:jc w:val="center"/>
              <w:rPr>
                <w:rFonts w:ascii="Arial" w:hAnsi="Arial" w:cs="Arial"/>
                <w:b/>
                <w:sz w:val="16"/>
                <w:szCs w:val="16"/>
              </w:rPr>
            </w:pPr>
            <w:r w:rsidRPr="00E24C4E">
              <w:rPr>
                <w:rFonts w:ascii="Arial" w:hAnsi="Arial" w:cs="Arial"/>
                <w:b/>
                <w:sz w:val="16"/>
                <w:szCs w:val="16"/>
              </w:rPr>
              <w:t>(CFUx</w:t>
            </w:r>
            <w:proofErr w:type="gramStart"/>
            <w:r w:rsidRPr="00E24C4E">
              <w:rPr>
                <w:rFonts w:ascii="Arial" w:hAnsi="Arial" w:cs="Arial"/>
                <w:b/>
                <w:sz w:val="16"/>
                <w:szCs w:val="16"/>
              </w:rPr>
              <w:t>10</w:t>
            </w:r>
            <w:r w:rsidRPr="00E24C4E">
              <w:rPr>
                <w:rFonts w:ascii="Arial" w:hAnsi="Arial" w:cs="Arial"/>
                <w:b/>
                <w:sz w:val="16"/>
                <w:szCs w:val="16"/>
                <w:vertAlign w:val="superscript"/>
              </w:rPr>
              <w:t>6</w:t>
            </w:r>
            <w:r w:rsidRPr="00E24C4E">
              <w:rPr>
                <w:rFonts w:ascii="Arial" w:hAnsi="Arial" w:cs="Arial"/>
                <w:b/>
                <w:sz w:val="16"/>
                <w:szCs w:val="16"/>
              </w:rPr>
              <w:t>)g</w:t>
            </w:r>
            <w:proofErr w:type="gramEnd"/>
            <w:r w:rsidRPr="00E24C4E">
              <w:rPr>
                <w:rFonts w:ascii="Arial" w:hAnsi="Arial" w:cs="Arial"/>
                <w:b/>
                <w:sz w:val="16"/>
                <w:szCs w:val="16"/>
                <w:vertAlign w:val="superscript"/>
              </w:rPr>
              <w:t>-1</w:t>
            </w:r>
            <w:r w:rsidRPr="00E24C4E">
              <w:rPr>
                <w:rFonts w:ascii="Arial" w:hAnsi="Arial" w:cs="Arial"/>
                <w:b/>
                <w:spacing w:val="-4"/>
                <w:sz w:val="16"/>
                <w:szCs w:val="16"/>
              </w:rPr>
              <w:t>soil</w:t>
            </w:r>
          </w:p>
        </w:tc>
      </w:tr>
      <w:tr w:rsidR="00E24C4E" w:rsidRPr="00E24C4E" w14:paraId="33EF6E5C" w14:textId="77777777" w:rsidTr="00947933">
        <w:tc>
          <w:tcPr>
            <w:tcW w:w="647" w:type="dxa"/>
            <w:vMerge/>
            <w:vAlign w:val="center"/>
          </w:tcPr>
          <w:p w14:paraId="6C7CE7F0" w14:textId="77777777" w:rsidR="00E24C4E" w:rsidRPr="00E24C4E" w:rsidRDefault="00E24C4E" w:rsidP="00947933">
            <w:pPr>
              <w:jc w:val="center"/>
              <w:rPr>
                <w:rFonts w:ascii="Arial" w:hAnsi="Arial" w:cs="Arial"/>
                <w:b/>
                <w:sz w:val="16"/>
                <w:szCs w:val="16"/>
              </w:rPr>
            </w:pPr>
          </w:p>
        </w:tc>
        <w:tc>
          <w:tcPr>
            <w:tcW w:w="2480" w:type="dxa"/>
            <w:vMerge/>
            <w:vAlign w:val="center"/>
          </w:tcPr>
          <w:p w14:paraId="0EDAE265" w14:textId="77777777" w:rsidR="00E24C4E" w:rsidRPr="00E24C4E" w:rsidRDefault="00E24C4E" w:rsidP="00947933">
            <w:pPr>
              <w:jc w:val="center"/>
              <w:rPr>
                <w:rFonts w:ascii="Arial" w:hAnsi="Arial" w:cs="Arial"/>
                <w:b/>
                <w:sz w:val="16"/>
                <w:szCs w:val="16"/>
              </w:rPr>
            </w:pPr>
          </w:p>
        </w:tc>
        <w:tc>
          <w:tcPr>
            <w:tcW w:w="882" w:type="dxa"/>
            <w:vMerge/>
            <w:vAlign w:val="center"/>
          </w:tcPr>
          <w:p w14:paraId="7E2BE812" w14:textId="77777777" w:rsidR="00E24C4E" w:rsidRPr="00E24C4E" w:rsidRDefault="00E24C4E" w:rsidP="00947933">
            <w:pPr>
              <w:jc w:val="center"/>
              <w:rPr>
                <w:rFonts w:ascii="Arial" w:hAnsi="Arial" w:cs="Arial"/>
                <w:b/>
                <w:sz w:val="16"/>
                <w:szCs w:val="16"/>
              </w:rPr>
            </w:pPr>
          </w:p>
        </w:tc>
        <w:tc>
          <w:tcPr>
            <w:tcW w:w="5115" w:type="dxa"/>
            <w:gridSpan w:val="6"/>
            <w:vAlign w:val="center"/>
          </w:tcPr>
          <w:p w14:paraId="75730142" w14:textId="77777777" w:rsidR="00E24C4E" w:rsidRPr="00E24C4E" w:rsidRDefault="00E24C4E" w:rsidP="00947933">
            <w:pPr>
              <w:jc w:val="center"/>
              <w:rPr>
                <w:rFonts w:ascii="Arial" w:hAnsi="Arial" w:cs="Arial"/>
                <w:b/>
                <w:sz w:val="16"/>
                <w:szCs w:val="16"/>
                <w:lang w:val="pt-BR"/>
              </w:rPr>
            </w:pPr>
            <w:proofErr w:type="spellStart"/>
            <w:r w:rsidRPr="00E24C4E">
              <w:rPr>
                <w:rFonts w:ascii="Arial" w:hAnsi="Arial" w:cs="Arial"/>
                <w:b/>
                <w:sz w:val="16"/>
                <w:szCs w:val="16"/>
              </w:rPr>
              <w:t>Sampling</w:t>
            </w:r>
            <w:r w:rsidRPr="00E24C4E">
              <w:rPr>
                <w:rFonts w:ascii="Arial" w:hAnsi="Arial" w:cs="Arial"/>
                <w:b/>
                <w:spacing w:val="-4"/>
                <w:sz w:val="16"/>
                <w:szCs w:val="16"/>
              </w:rPr>
              <w:t>days</w:t>
            </w:r>
            <w:proofErr w:type="spellEnd"/>
          </w:p>
        </w:tc>
        <w:tc>
          <w:tcPr>
            <w:tcW w:w="4824" w:type="dxa"/>
            <w:gridSpan w:val="6"/>
            <w:vAlign w:val="center"/>
          </w:tcPr>
          <w:p w14:paraId="58043198" w14:textId="77777777" w:rsidR="00E24C4E" w:rsidRPr="00E24C4E" w:rsidRDefault="00E24C4E" w:rsidP="00947933">
            <w:pPr>
              <w:jc w:val="center"/>
              <w:rPr>
                <w:rFonts w:ascii="Arial" w:hAnsi="Arial" w:cs="Arial"/>
                <w:b/>
                <w:sz w:val="16"/>
                <w:szCs w:val="16"/>
                <w:lang w:val="pt-BR"/>
              </w:rPr>
            </w:pPr>
            <w:proofErr w:type="spellStart"/>
            <w:r w:rsidRPr="00E24C4E">
              <w:rPr>
                <w:rFonts w:ascii="Arial" w:hAnsi="Arial" w:cs="Arial"/>
                <w:b/>
                <w:sz w:val="16"/>
                <w:szCs w:val="16"/>
              </w:rPr>
              <w:t>Sampling</w:t>
            </w:r>
            <w:r w:rsidRPr="00E24C4E">
              <w:rPr>
                <w:rFonts w:ascii="Arial" w:hAnsi="Arial" w:cs="Arial"/>
                <w:b/>
                <w:spacing w:val="-4"/>
                <w:sz w:val="16"/>
                <w:szCs w:val="16"/>
              </w:rPr>
              <w:t>days</w:t>
            </w:r>
            <w:proofErr w:type="spellEnd"/>
          </w:p>
        </w:tc>
      </w:tr>
      <w:tr w:rsidR="00E24C4E" w:rsidRPr="00E24C4E" w14:paraId="2D69CA81" w14:textId="77777777" w:rsidTr="00947933">
        <w:tc>
          <w:tcPr>
            <w:tcW w:w="647" w:type="dxa"/>
            <w:vMerge/>
            <w:vAlign w:val="center"/>
          </w:tcPr>
          <w:p w14:paraId="0369869C" w14:textId="77777777" w:rsidR="00E24C4E" w:rsidRPr="00E24C4E" w:rsidRDefault="00E24C4E" w:rsidP="00947933">
            <w:pPr>
              <w:jc w:val="center"/>
              <w:rPr>
                <w:rFonts w:ascii="Arial" w:hAnsi="Arial" w:cs="Arial"/>
                <w:b/>
                <w:sz w:val="16"/>
                <w:szCs w:val="16"/>
                <w:lang w:val="pt-BR"/>
              </w:rPr>
            </w:pPr>
          </w:p>
        </w:tc>
        <w:tc>
          <w:tcPr>
            <w:tcW w:w="2480" w:type="dxa"/>
            <w:vMerge/>
            <w:vAlign w:val="center"/>
          </w:tcPr>
          <w:p w14:paraId="025DB138" w14:textId="77777777" w:rsidR="00E24C4E" w:rsidRPr="00E24C4E" w:rsidRDefault="00E24C4E" w:rsidP="00947933">
            <w:pPr>
              <w:jc w:val="center"/>
              <w:rPr>
                <w:rFonts w:ascii="Arial" w:hAnsi="Arial" w:cs="Arial"/>
                <w:b/>
                <w:sz w:val="16"/>
                <w:szCs w:val="16"/>
                <w:lang w:val="pt-BR"/>
              </w:rPr>
            </w:pPr>
          </w:p>
        </w:tc>
        <w:tc>
          <w:tcPr>
            <w:tcW w:w="882" w:type="dxa"/>
            <w:vMerge/>
            <w:vAlign w:val="center"/>
          </w:tcPr>
          <w:p w14:paraId="5F645AB4" w14:textId="77777777" w:rsidR="00E24C4E" w:rsidRPr="00E24C4E" w:rsidRDefault="00E24C4E" w:rsidP="00947933">
            <w:pPr>
              <w:jc w:val="center"/>
              <w:rPr>
                <w:rFonts w:ascii="Arial" w:hAnsi="Arial" w:cs="Arial"/>
                <w:b/>
                <w:sz w:val="16"/>
                <w:szCs w:val="16"/>
              </w:rPr>
            </w:pPr>
          </w:p>
        </w:tc>
        <w:tc>
          <w:tcPr>
            <w:tcW w:w="739" w:type="dxa"/>
            <w:vMerge w:val="restart"/>
            <w:vAlign w:val="center"/>
          </w:tcPr>
          <w:p w14:paraId="27F88F6D" w14:textId="77777777" w:rsidR="00E24C4E" w:rsidRPr="00E24C4E" w:rsidRDefault="00E24C4E" w:rsidP="00947933">
            <w:pPr>
              <w:jc w:val="center"/>
              <w:rPr>
                <w:rFonts w:ascii="Arial" w:hAnsi="Arial" w:cs="Arial"/>
                <w:b/>
                <w:sz w:val="16"/>
                <w:szCs w:val="16"/>
              </w:rPr>
            </w:pPr>
            <w:r w:rsidRPr="00E24C4E">
              <w:rPr>
                <w:rFonts w:ascii="Arial" w:hAnsi="Arial" w:cs="Arial"/>
                <w:b/>
                <w:sz w:val="16"/>
                <w:szCs w:val="16"/>
              </w:rPr>
              <w:t>1DBA</w:t>
            </w:r>
          </w:p>
        </w:tc>
        <w:tc>
          <w:tcPr>
            <w:tcW w:w="1689" w:type="dxa"/>
            <w:gridSpan w:val="2"/>
            <w:vAlign w:val="center"/>
          </w:tcPr>
          <w:p w14:paraId="05A2FF86"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First application</w:t>
            </w:r>
          </w:p>
        </w:tc>
        <w:tc>
          <w:tcPr>
            <w:tcW w:w="1690" w:type="dxa"/>
            <w:gridSpan w:val="2"/>
            <w:vAlign w:val="center"/>
          </w:tcPr>
          <w:p w14:paraId="593170A0"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Second application</w:t>
            </w:r>
          </w:p>
        </w:tc>
        <w:tc>
          <w:tcPr>
            <w:tcW w:w="997" w:type="dxa"/>
            <w:vAlign w:val="center"/>
          </w:tcPr>
          <w:p w14:paraId="58BA85C3" w14:textId="77777777" w:rsidR="00E24C4E" w:rsidRPr="00E24C4E" w:rsidRDefault="00E24C4E" w:rsidP="00947933">
            <w:pPr>
              <w:jc w:val="center"/>
              <w:rPr>
                <w:rFonts w:ascii="Arial" w:hAnsi="Arial" w:cs="Arial"/>
                <w:b/>
                <w:sz w:val="16"/>
                <w:szCs w:val="16"/>
                <w:lang w:val="pt-BR"/>
              </w:rPr>
            </w:pPr>
          </w:p>
        </w:tc>
        <w:tc>
          <w:tcPr>
            <w:tcW w:w="739" w:type="dxa"/>
            <w:vMerge w:val="restart"/>
            <w:vAlign w:val="center"/>
          </w:tcPr>
          <w:p w14:paraId="06AA694D"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1DBA</w:t>
            </w:r>
          </w:p>
        </w:tc>
        <w:tc>
          <w:tcPr>
            <w:tcW w:w="1639" w:type="dxa"/>
            <w:gridSpan w:val="2"/>
            <w:vAlign w:val="center"/>
          </w:tcPr>
          <w:p w14:paraId="5296722F"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First application</w:t>
            </w:r>
          </w:p>
        </w:tc>
        <w:tc>
          <w:tcPr>
            <w:tcW w:w="1680" w:type="dxa"/>
            <w:gridSpan w:val="2"/>
            <w:vAlign w:val="center"/>
          </w:tcPr>
          <w:p w14:paraId="70A74C4A"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Second application</w:t>
            </w:r>
          </w:p>
        </w:tc>
        <w:tc>
          <w:tcPr>
            <w:tcW w:w="766" w:type="dxa"/>
            <w:vAlign w:val="center"/>
          </w:tcPr>
          <w:p w14:paraId="5D269D34" w14:textId="77777777" w:rsidR="00E24C4E" w:rsidRPr="00E24C4E" w:rsidRDefault="00E24C4E" w:rsidP="00947933">
            <w:pPr>
              <w:jc w:val="center"/>
              <w:rPr>
                <w:rFonts w:ascii="Arial" w:hAnsi="Arial" w:cs="Arial"/>
                <w:b/>
                <w:sz w:val="16"/>
                <w:szCs w:val="16"/>
                <w:lang w:val="pt-BR"/>
              </w:rPr>
            </w:pPr>
          </w:p>
        </w:tc>
      </w:tr>
      <w:tr w:rsidR="00E24C4E" w:rsidRPr="00E24C4E" w14:paraId="52784E2E" w14:textId="77777777" w:rsidTr="00947933">
        <w:tc>
          <w:tcPr>
            <w:tcW w:w="647" w:type="dxa"/>
            <w:vMerge/>
            <w:vAlign w:val="center"/>
          </w:tcPr>
          <w:p w14:paraId="4E8A7EF2" w14:textId="77777777" w:rsidR="00E24C4E" w:rsidRPr="00E24C4E" w:rsidRDefault="00E24C4E" w:rsidP="00947933">
            <w:pPr>
              <w:jc w:val="center"/>
              <w:rPr>
                <w:rFonts w:ascii="Arial" w:hAnsi="Arial" w:cs="Arial"/>
                <w:b/>
                <w:sz w:val="16"/>
                <w:szCs w:val="16"/>
                <w:lang w:val="pt-BR"/>
              </w:rPr>
            </w:pPr>
          </w:p>
        </w:tc>
        <w:tc>
          <w:tcPr>
            <w:tcW w:w="2480" w:type="dxa"/>
            <w:vMerge/>
            <w:vAlign w:val="center"/>
          </w:tcPr>
          <w:p w14:paraId="3234D9B7" w14:textId="77777777" w:rsidR="00E24C4E" w:rsidRPr="00E24C4E" w:rsidRDefault="00E24C4E" w:rsidP="00947933">
            <w:pPr>
              <w:jc w:val="center"/>
              <w:rPr>
                <w:rFonts w:ascii="Arial" w:hAnsi="Arial" w:cs="Arial"/>
                <w:b/>
                <w:sz w:val="16"/>
                <w:szCs w:val="16"/>
                <w:lang w:val="pt-BR"/>
              </w:rPr>
            </w:pPr>
          </w:p>
        </w:tc>
        <w:tc>
          <w:tcPr>
            <w:tcW w:w="882" w:type="dxa"/>
            <w:vMerge/>
            <w:vAlign w:val="center"/>
          </w:tcPr>
          <w:p w14:paraId="3091061E" w14:textId="77777777" w:rsidR="00E24C4E" w:rsidRPr="00E24C4E" w:rsidRDefault="00E24C4E" w:rsidP="00947933">
            <w:pPr>
              <w:jc w:val="center"/>
              <w:rPr>
                <w:rFonts w:ascii="Arial" w:hAnsi="Arial" w:cs="Arial"/>
                <w:b/>
                <w:sz w:val="16"/>
                <w:szCs w:val="16"/>
                <w:lang w:val="pt-BR"/>
              </w:rPr>
            </w:pPr>
          </w:p>
        </w:tc>
        <w:tc>
          <w:tcPr>
            <w:tcW w:w="739" w:type="dxa"/>
            <w:vMerge/>
            <w:vAlign w:val="center"/>
          </w:tcPr>
          <w:p w14:paraId="46A46F0F" w14:textId="77777777" w:rsidR="00E24C4E" w:rsidRPr="00E24C4E" w:rsidRDefault="00E24C4E" w:rsidP="00947933">
            <w:pPr>
              <w:jc w:val="center"/>
              <w:rPr>
                <w:rFonts w:ascii="Arial" w:hAnsi="Arial" w:cs="Arial"/>
                <w:b/>
                <w:sz w:val="16"/>
                <w:szCs w:val="16"/>
                <w:lang w:val="pt-BR"/>
              </w:rPr>
            </w:pPr>
          </w:p>
        </w:tc>
        <w:tc>
          <w:tcPr>
            <w:tcW w:w="834" w:type="dxa"/>
            <w:vAlign w:val="center"/>
          </w:tcPr>
          <w:p w14:paraId="2D457B33"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55" w:type="dxa"/>
            <w:vAlign w:val="center"/>
          </w:tcPr>
          <w:p w14:paraId="5D942AD1"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855" w:type="dxa"/>
            <w:vAlign w:val="center"/>
          </w:tcPr>
          <w:p w14:paraId="183B8538"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35" w:type="dxa"/>
            <w:vAlign w:val="center"/>
          </w:tcPr>
          <w:p w14:paraId="3E728165"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997" w:type="dxa"/>
            <w:vAlign w:val="center"/>
          </w:tcPr>
          <w:p w14:paraId="49DAE78B"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 MAA</w:t>
            </w:r>
          </w:p>
        </w:tc>
        <w:tc>
          <w:tcPr>
            <w:tcW w:w="739" w:type="dxa"/>
            <w:vMerge/>
            <w:vAlign w:val="center"/>
          </w:tcPr>
          <w:p w14:paraId="6DF18FE4" w14:textId="77777777" w:rsidR="00E24C4E" w:rsidRPr="00E24C4E" w:rsidRDefault="00E24C4E" w:rsidP="00947933">
            <w:pPr>
              <w:jc w:val="center"/>
              <w:rPr>
                <w:rFonts w:ascii="Arial" w:hAnsi="Arial" w:cs="Arial"/>
                <w:b/>
                <w:sz w:val="16"/>
                <w:szCs w:val="16"/>
                <w:lang w:val="pt-BR"/>
              </w:rPr>
            </w:pPr>
          </w:p>
        </w:tc>
        <w:tc>
          <w:tcPr>
            <w:tcW w:w="820" w:type="dxa"/>
            <w:vAlign w:val="center"/>
          </w:tcPr>
          <w:p w14:paraId="672A1A35"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19" w:type="dxa"/>
            <w:vAlign w:val="center"/>
          </w:tcPr>
          <w:p w14:paraId="553C512C"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860" w:type="dxa"/>
            <w:vAlign w:val="center"/>
          </w:tcPr>
          <w:p w14:paraId="0602F0BC"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20" w:type="dxa"/>
            <w:vAlign w:val="center"/>
          </w:tcPr>
          <w:p w14:paraId="39DA176A"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766" w:type="dxa"/>
            <w:vAlign w:val="center"/>
          </w:tcPr>
          <w:p w14:paraId="7EC12368" w14:textId="77777777"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 MAA</w:t>
            </w:r>
          </w:p>
        </w:tc>
      </w:tr>
      <w:tr w:rsidR="00E24C4E" w:rsidRPr="00E24C4E" w14:paraId="3ACA25D9" w14:textId="77777777" w:rsidTr="00947933">
        <w:tc>
          <w:tcPr>
            <w:tcW w:w="647" w:type="dxa"/>
            <w:vAlign w:val="center"/>
          </w:tcPr>
          <w:p w14:paraId="6C5C2F39"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480" w:type="dxa"/>
            <w:vAlign w:val="center"/>
          </w:tcPr>
          <w:p w14:paraId="278C88DB" w14:textId="77777777" w:rsidR="00E24C4E" w:rsidRPr="00E24C4E" w:rsidRDefault="00E24C4E" w:rsidP="00947933">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556B09C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14:paraId="0664124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14:paraId="481E23F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bc</w:t>
            </w:r>
          </w:p>
        </w:tc>
        <w:tc>
          <w:tcPr>
            <w:tcW w:w="855" w:type="dxa"/>
            <w:vAlign w:val="center"/>
          </w:tcPr>
          <w:p w14:paraId="475632A3"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b</w:t>
            </w:r>
          </w:p>
        </w:tc>
        <w:tc>
          <w:tcPr>
            <w:tcW w:w="855" w:type="dxa"/>
            <w:vAlign w:val="center"/>
          </w:tcPr>
          <w:p w14:paraId="50E17FBD"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b</w:t>
            </w:r>
          </w:p>
        </w:tc>
        <w:tc>
          <w:tcPr>
            <w:tcW w:w="835" w:type="dxa"/>
            <w:vAlign w:val="center"/>
          </w:tcPr>
          <w:p w14:paraId="75EE5E68"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b</w:t>
            </w:r>
          </w:p>
        </w:tc>
        <w:tc>
          <w:tcPr>
            <w:tcW w:w="997" w:type="dxa"/>
            <w:vAlign w:val="center"/>
          </w:tcPr>
          <w:p w14:paraId="54A8B96F"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189</w:t>
            </w:r>
            <w:r w:rsidRPr="00E24C4E">
              <w:rPr>
                <w:rFonts w:ascii="Arial" w:hAnsi="Arial" w:cs="Arial"/>
                <w:color w:val="000000"/>
                <w:sz w:val="16"/>
                <w:szCs w:val="16"/>
                <w:vertAlign w:val="superscript"/>
              </w:rPr>
              <w:t>bcd</w:t>
            </w:r>
          </w:p>
        </w:tc>
        <w:tc>
          <w:tcPr>
            <w:tcW w:w="739" w:type="dxa"/>
            <w:vAlign w:val="center"/>
          </w:tcPr>
          <w:p w14:paraId="67DEC8B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68C60152"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14:paraId="0F2D8A86"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14:paraId="6127E116"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51F301D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729AE182"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22</w:t>
            </w:r>
            <w:r w:rsidRPr="00E24C4E">
              <w:rPr>
                <w:rFonts w:ascii="Arial" w:hAnsi="Arial" w:cs="Arial"/>
                <w:color w:val="000000"/>
                <w:sz w:val="16"/>
                <w:szCs w:val="16"/>
                <w:vertAlign w:val="superscript"/>
              </w:rPr>
              <w:t>abc</w:t>
            </w:r>
          </w:p>
        </w:tc>
      </w:tr>
      <w:tr w:rsidR="00E24C4E" w:rsidRPr="00E24C4E" w14:paraId="79E37922" w14:textId="77777777" w:rsidTr="00947933">
        <w:tc>
          <w:tcPr>
            <w:tcW w:w="647" w:type="dxa"/>
            <w:vAlign w:val="center"/>
          </w:tcPr>
          <w:p w14:paraId="781AC5C7"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480" w:type="dxa"/>
            <w:vAlign w:val="center"/>
          </w:tcPr>
          <w:p w14:paraId="36225C3A" w14:textId="77777777" w:rsidR="00E24C4E" w:rsidRPr="00E24C4E" w:rsidRDefault="00E24C4E" w:rsidP="00947933">
            <w:pPr>
              <w:jc w:val="center"/>
              <w:rPr>
                <w:rFonts w:ascii="Arial" w:hAnsi="Arial" w:cs="Arial"/>
                <w:sz w:val="16"/>
                <w:szCs w:val="16"/>
                <w:lang w:val="pt-BR"/>
              </w:rPr>
            </w:pPr>
            <w:proofErr w:type="spellStart"/>
            <w:r w:rsidRPr="00E24C4E">
              <w:rPr>
                <w:rFonts w:ascii="Arial" w:hAnsi="Arial" w:cs="Arial"/>
                <w:bCs/>
                <w:sz w:val="16"/>
                <w:szCs w:val="16"/>
              </w:rPr>
              <w:t>Cartap</w:t>
            </w:r>
            <w:proofErr w:type="spellEnd"/>
            <w:r w:rsidRPr="00E24C4E">
              <w:rPr>
                <w:rFonts w:ascii="Arial" w:hAnsi="Arial" w:cs="Arial"/>
                <w:bCs/>
                <w:sz w:val="16"/>
                <w:szCs w:val="16"/>
              </w:rPr>
              <w:t xml:space="preserve"> hydrochloride 4G@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5F38FD80"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28620EF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14:paraId="54E3D531"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14:paraId="4376A7F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55" w:type="dxa"/>
            <w:vAlign w:val="center"/>
          </w:tcPr>
          <w:p w14:paraId="3A17AA65"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cde</w:t>
            </w:r>
          </w:p>
        </w:tc>
        <w:tc>
          <w:tcPr>
            <w:tcW w:w="835" w:type="dxa"/>
            <w:vAlign w:val="center"/>
          </w:tcPr>
          <w:p w14:paraId="38F0A67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14:paraId="032F8299"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14:paraId="50B1C6C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4F22A32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14:paraId="7EDA9D4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f</w:t>
            </w:r>
          </w:p>
        </w:tc>
        <w:tc>
          <w:tcPr>
            <w:tcW w:w="860" w:type="dxa"/>
            <w:vAlign w:val="center"/>
          </w:tcPr>
          <w:p w14:paraId="23D0CC3E"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ef</w:t>
            </w:r>
          </w:p>
        </w:tc>
        <w:tc>
          <w:tcPr>
            <w:tcW w:w="820" w:type="dxa"/>
            <w:vAlign w:val="center"/>
          </w:tcPr>
          <w:p w14:paraId="1C382E62"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14:paraId="3258207F"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w:t>
            </w:r>
            <w:r w:rsidRPr="00E24C4E">
              <w:rPr>
                <w:rFonts w:ascii="Arial" w:hAnsi="Arial" w:cs="Arial"/>
                <w:color w:val="000000"/>
                <w:sz w:val="16"/>
                <w:szCs w:val="16"/>
                <w:vertAlign w:val="superscript"/>
              </w:rPr>
              <w:t>ef</w:t>
            </w:r>
          </w:p>
        </w:tc>
      </w:tr>
      <w:tr w:rsidR="00E24C4E" w:rsidRPr="00E24C4E" w14:paraId="270782FC" w14:textId="77777777" w:rsidTr="00947933">
        <w:tc>
          <w:tcPr>
            <w:tcW w:w="647" w:type="dxa"/>
            <w:vAlign w:val="center"/>
          </w:tcPr>
          <w:p w14:paraId="26AAF4C1"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480" w:type="dxa"/>
            <w:vAlign w:val="center"/>
          </w:tcPr>
          <w:p w14:paraId="077C5D12"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90B1D8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4A79BC42"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116</w:t>
            </w:r>
          </w:p>
        </w:tc>
        <w:tc>
          <w:tcPr>
            <w:tcW w:w="834" w:type="dxa"/>
            <w:vAlign w:val="center"/>
          </w:tcPr>
          <w:p w14:paraId="3B380A7E"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55" w:type="dxa"/>
            <w:vAlign w:val="center"/>
          </w:tcPr>
          <w:p w14:paraId="6FF7476E"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70</w:t>
            </w:r>
            <w:r w:rsidRPr="00E24C4E">
              <w:rPr>
                <w:rFonts w:ascii="Arial" w:hAnsi="Arial" w:cs="Arial"/>
                <w:color w:val="000000"/>
                <w:sz w:val="16"/>
                <w:szCs w:val="16"/>
                <w:vertAlign w:val="superscript"/>
              </w:rPr>
              <w:t>bcd</w:t>
            </w:r>
          </w:p>
        </w:tc>
        <w:tc>
          <w:tcPr>
            <w:tcW w:w="855" w:type="dxa"/>
            <w:vAlign w:val="center"/>
          </w:tcPr>
          <w:p w14:paraId="7C7C47F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bc</w:t>
            </w:r>
          </w:p>
        </w:tc>
        <w:tc>
          <w:tcPr>
            <w:tcW w:w="835" w:type="dxa"/>
            <w:vAlign w:val="center"/>
          </w:tcPr>
          <w:p w14:paraId="46E286A8"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b</w:t>
            </w:r>
          </w:p>
        </w:tc>
        <w:tc>
          <w:tcPr>
            <w:tcW w:w="997" w:type="dxa"/>
            <w:vAlign w:val="center"/>
          </w:tcPr>
          <w:p w14:paraId="7B54BB76"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192</w:t>
            </w:r>
            <w:r w:rsidRPr="00E24C4E">
              <w:rPr>
                <w:rFonts w:ascii="Arial" w:hAnsi="Arial" w:cs="Arial"/>
                <w:color w:val="000000"/>
                <w:sz w:val="16"/>
                <w:szCs w:val="16"/>
                <w:vertAlign w:val="superscript"/>
              </w:rPr>
              <w:t>bc</w:t>
            </w:r>
          </w:p>
        </w:tc>
        <w:tc>
          <w:tcPr>
            <w:tcW w:w="739" w:type="dxa"/>
            <w:vAlign w:val="center"/>
          </w:tcPr>
          <w:p w14:paraId="7CA8954D"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w:t>
            </w:r>
          </w:p>
        </w:tc>
        <w:tc>
          <w:tcPr>
            <w:tcW w:w="820" w:type="dxa"/>
            <w:vAlign w:val="center"/>
          </w:tcPr>
          <w:p w14:paraId="6A74997D"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14:paraId="16314D9E"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14:paraId="7C7B6DE0"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cd</w:t>
            </w:r>
          </w:p>
        </w:tc>
        <w:tc>
          <w:tcPr>
            <w:tcW w:w="820" w:type="dxa"/>
            <w:vAlign w:val="center"/>
          </w:tcPr>
          <w:p w14:paraId="26333585"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c</w:t>
            </w:r>
          </w:p>
        </w:tc>
        <w:tc>
          <w:tcPr>
            <w:tcW w:w="766" w:type="dxa"/>
            <w:vAlign w:val="center"/>
          </w:tcPr>
          <w:p w14:paraId="1598EEA2"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bcd</w:t>
            </w:r>
          </w:p>
        </w:tc>
      </w:tr>
      <w:tr w:rsidR="00E24C4E" w:rsidRPr="00E24C4E" w14:paraId="3A6387BB" w14:textId="77777777" w:rsidTr="00947933">
        <w:tc>
          <w:tcPr>
            <w:tcW w:w="647" w:type="dxa"/>
            <w:vAlign w:val="center"/>
          </w:tcPr>
          <w:p w14:paraId="6638D7FC"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480" w:type="dxa"/>
            <w:vAlign w:val="center"/>
          </w:tcPr>
          <w:p w14:paraId="2DC2C19A"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238A0FBB"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028A4A2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107</w:t>
            </w:r>
          </w:p>
        </w:tc>
        <w:tc>
          <w:tcPr>
            <w:tcW w:w="834" w:type="dxa"/>
            <w:vAlign w:val="center"/>
          </w:tcPr>
          <w:p w14:paraId="0E4BB67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f</w:t>
            </w:r>
          </w:p>
        </w:tc>
        <w:tc>
          <w:tcPr>
            <w:tcW w:w="855" w:type="dxa"/>
            <w:vAlign w:val="center"/>
          </w:tcPr>
          <w:p w14:paraId="09A426EA"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56</w:t>
            </w:r>
            <w:r w:rsidRPr="00E24C4E">
              <w:rPr>
                <w:rFonts w:ascii="Arial" w:hAnsi="Arial" w:cs="Arial"/>
                <w:color w:val="000000"/>
                <w:sz w:val="16"/>
                <w:szCs w:val="16"/>
                <w:vertAlign w:val="superscript"/>
              </w:rPr>
              <w:t>e</w:t>
            </w:r>
          </w:p>
        </w:tc>
        <w:tc>
          <w:tcPr>
            <w:tcW w:w="855" w:type="dxa"/>
            <w:vAlign w:val="center"/>
          </w:tcPr>
          <w:p w14:paraId="79759926"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37</w:t>
            </w:r>
            <w:r w:rsidRPr="00E24C4E">
              <w:rPr>
                <w:rFonts w:ascii="Arial" w:hAnsi="Arial" w:cs="Arial"/>
                <w:color w:val="000000"/>
                <w:sz w:val="16"/>
                <w:szCs w:val="16"/>
                <w:vertAlign w:val="superscript"/>
              </w:rPr>
              <w:t>e</w:t>
            </w:r>
          </w:p>
        </w:tc>
        <w:tc>
          <w:tcPr>
            <w:tcW w:w="835" w:type="dxa"/>
            <w:vAlign w:val="center"/>
          </w:tcPr>
          <w:p w14:paraId="2F814536"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14:paraId="0D48EC95"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169</w:t>
            </w:r>
            <w:r w:rsidRPr="00E24C4E">
              <w:rPr>
                <w:rFonts w:ascii="Arial" w:hAnsi="Arial" w:cs="Arial"/>
                <w:color w:val="000000"/>
                <w:sz w:val="16"/>
                <w:szCs w:val="16"/>
                <w:vertAlign w:val="superscript"/>
              </w:rPr>
              <w:t>de</w:t>
            </w:r>
          </w:p>
        </w:tc>
        <w:tc>
          <w:tcPr>
            <w:tcW w:w="739" w:type="dxa"/>
            <w:vAlign w:val="center"/>
          </w:tcPr>
          <w:p w14:paraId="41A8B9F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00F213A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g</w:t>
            </w:r>
          </w:p>
        </w:tc>
        <w:tc>
          <w:tcPr>
            <w:tcW w:w="819" w:type="dxa"/>
            <w:vAlign w:val="center"/>
          </w:tcPr>
          <w:p w14:paraId="61E934AD"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4A96BB7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14:paraId="13A2E21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14:paraId="6AC8F4C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2A5A99FF" w14:textId="77777777" w:rsidTr="00947933">
        <w:tc>
          <w:tcPr>
            <w:tcW w:w="647" w:type="dxa"/>
            <w:vAlign w:val="center"/>
          </w:tcPr>
          <w:p w14:paraId="175ADA24"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480" w:type="dxa"/>
            <w:vAlign w:val="center"/>
          </w:tcPr>
          <w:p w14:paraId="136F5C51"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 xml:space="preserve">Chlorantraniliprole 0.5 %+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32353C9C"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3F62F474"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120</w:t>
            </w:r>
          </w:p>
        </w:tc>
        <w:tc>
          <w:tcPr>
            <w:tcW w:w="834" w:type="dxa"/>
            <w:vAlign w:val="center"/>
          </w:tcPr>
          <w:p w14:paraId="5248E06E"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89</w:t>
            </w:r>
            <w:r w:rsidRPr="00E24C4E">
              <w:rPr>
                <w:rFonts w:ascii="Arial" w:hAnsi="Arial" w:cs="Arial"/>
                <w:color w:val="000000"/>
                <w:sz w:val="16"/>
                <w:szCs w:val="16"/>
                <w:vertAlign w:val="superscript"/>
              </w:rPr>
              <w:t>b</w:t>
            </w:r>
          </w:p>
        </w:tc>
        <w:tc>
          <w:tcPr>
            <w:tcW w:w="855" w:type="dxa"/>
            <w:vAlign w:val="center"/>
          </w:tcPr>
          <w:p w14:paraId="50D6B11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55" w:type="dxa"/>
            <w:vAlign w:val="center"/>
          </w:tcPr>
          <w:p w14:paraId="5754334A"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b</w:t>
            </w:r>
          </w:p>
        </w:tc>
        <w:tc>
          <w:tcPr>
            <w:tcW w:w="835" w:type="dxa"/>
            <w:vAlign w:val="center"/>
          </w:tcPr>
          <w:p w14:paraId="544094B8"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997" w:type="dxa"/>
            <w:vAlign w:val="center"/>
          </w:tcPr>
          <w:p w14:paraId="4C9633D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201</w:t>
            </w:r>
            <w:r w:rsidRPr="00E24C4E">
              <w:rPr>
                <w:rFonts w:ascii="Arial" w:hAnsi="Arial" w:cs="Arial"/>
                <w:color w:val="000000"/>
                <w:sz w:val="16"/>
                <w:szCs w:val="16"/>
                <w:vertAlign w:val="superscript"/>
              </w:rPr>
              <w:t>b</w:t>
            </w:r>
          </w:p>
        </w:tc>
        <w:tc>
          <w:tcPr>
            <w:tcW w:w="739" w:type="dxa"/>
            <w:vAlign w:val="center"/>
          </w:tcPr>
          <w:p w14:paraId="394F35D1"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2ED058A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w:t>
            </w:r>
            <w:r w:rsidRPr="00E24C4E">
              <w:rPr>
                <w:rFonts w:ascii="Arial" w:hAnsi="Arial" w:cs="Arial"/>
                <w:color w:val="000000"/>
                <w:sz w:val="16"/>
                <w:szCs w:val="16"/>
                <w:vertAlign w:val="superscript"/>
              </w:rPr>
              <w:t>b</w:t>
            </w:r>
          </w:p>
        </w:tc>
        <w:tc>
          <w:tcPr>
            <w:tcW w:w="819" w:type="dxa"/>
            <w:vAlign w:val="center"/>
          </w:tcPr>
          <w:p w14:paraId="09E70F8A"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b</w:t>
            </w:r>
          </w:p>
        </w:tc>
        <w:tc>
          <w:tcPr>
            <w:tcW w:w="860" w:type="dxa"/>
            <w:vAlign w:val="center"/>
          </w:tcPr>
          <w:p w14:paraId="004BCC12"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b</w:t>
            </w:r>
          </w:p>
        </w:tc>
        <w:tc>
          <w:tcPr>
            <w:tcW w:w="820" w:type="dxa"/>
            <w:vAlign w:val="center"/>
          </w:tcPr>
          <w:p w14:paraId="76E08515"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14:paraId="1E5E7FD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14:paraId="6AC7F132" w14:textId="77777777" w:rsidTr="00947933">
        <w:tc>
          <w:tcPr>
            <w:tcW w:w="647" w:type="dxa"/>
            <w:vAlign w:val="center"/>
          </w:tcPr>
          <w:p w14:paraId="70D28507"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480" w:type="dxa"/>
            <w:vAlign w:val="center"/>
          </w:tcPr>
          <w:p w14:paraId="574662FD" w14:textId="77777777" w:rsidR="00E24C4E" w:rsidRPr="00E24C4E" w:rsidRDefault="00E24C4E" w:rsidP="00947933">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2507115"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14:paraId="230EFF0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109</w:t>
            </w:r>
          </w:p>
        </w:tc>
        <w:tc>
          <w:tcPr>
            <w:tcW w:w="834" w:type="dxa"/>
            <w:vAlign w:val="center"/>
          </w:tcPr>
          <w:p w14:paraId="115BA06B"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85</w:t>
            </w:r>
            <w:r w:rsidRPr="00E24C4E">
              <w:rPr>
                <w:rFonts w:ascii="Arial" w:hAnsi="Arial" w:cs="Arial"/>
                <w:color w:val="000000"/>
                <w:sz w:val="16"/>
                <w:szCs w:val="16"/>
                <w:vertAlign w:val="superscript"/>
              </w:rPr>
              <w:t>bcd</w:t>
            </w:r>
          </w:p>
        </w:tc>
        <w:tc>
          <w:tcPr>
            <w:tcW w:w="855" w:type="dxa"/>
            <w:vAlign w:val="center"/>
          </w:tcPr>
          <w:p w14:paraId="0325E4AB"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bc</w:t>
            </w:r>
          </w:p>
        </w:tc>
        <w:tc>
          <w:tcPr>
            <w:tcW w:w="855" w:type="dxa"/>
            <w:vAlign w:val="center"/>
          </w:tcPr>
          <w:p w14:paraId="5FC225A6"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bcd</w:t>
            </w:r>
          </w:p>
        </w:tc>
        <w:tc>
          <w:tcPr>
            <w:tcW w:w="835" w:type="dxa"/>
            <w:vAlign w:val="center"/>
          </w:tcPr>
          <w:p w14:paraId="362B2D9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w:t>
            </w:r>
          </w:p>
        </w:tc>
        <w:tc>
          <w:tcPr>
            <w:tcW w:w="997" w:type="dxa"/>
            <w:vAlign w:val="center"/>
          </w:tcPr>
          <w:p w14:paraId="3181EEDA"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184</w:t>
            </w:r>
            <w:r w:rsidRPr="00E24C4E">
              <w:rPr>
                <w:rFonts w:ascii="Arial" w:hAnsi="Arial" w:cs="Arial"/>
                <w:color w:val="000000"/>
                <w:sz w:val="16"/>
                <w:szCs w:val="16"/>
                <w:vertAlign w:val="superscript"/>
              </w:rPr>
              <w:t>bcde</w:t>
            </w:r>
          </w:p>
        </w:tc>
        <w:tc>
          <w:tcPr>
            <w:tcW w:w="739" w:type="dxa"/>
            <w:vAlign w:val="center"/>
          </w:tcPr>
          <w:p w14:paraId="60B4DC9D"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15804E73"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14:paraId="764E5C54"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3738F874"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1FA05063"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64389C10"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5BF89628" w14:textId="77777777" w:rsidTr="00947933">
        <w:tc>
          <w:tcPr>
            <w:tcW w:w="647" w:type="dxa"/>
            <w:vAlign w:val="center"/>
          </w:tcPr>
          <w:p w14:paraId="137CEDC6"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480" w:type="dxa"/>
            <w:vAlign w:val="center"/>
          </w:tcPr>
          <w:p w14:paraId="3ABA79E8"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14:paraId="1EE37CD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183A245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14:paraId="099119B1"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78</w:t>
            </w:r>
            <w:r w:rsidRPr="00E24C4E">
              <w:rPr>
                <w:rFonts w:ascii="Arial" w:hAnsi="Arial" w:cs="Arial"/>
                <w:color w:val="000000"/>
                <w:sz w:val="16"/>
                <w:szCs w:val="16"/>
                <w:vertAlign w:val="superscript"/>
              </w:rPr>
              <w:t>def</w:t>
            </w:r>
          </w:p>
        </w:tc>
        <w:tc>
          <w:tcPr>
            <w:tcW w:w="855" w:type="dxa"/>
            <w:vAlign w:val="center"/>
          </w:tcPr>
          <w:p w14:paraId="1E9346FD"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cde</w:t>
            </w:r>
          </w:p>
        </w:tc>
        <w:tc>
          <w:tcPr>
            <w:tcW w:w="855" w:type="dxa"/>
            <w:vAlign w:val="center"/>
          </w:tcPr>
          <w:p w14:paraId="1317076B"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de</w:t>
            </w:r>
          </w:p>
        </w:tc>
        <w:tc>
          <w:tcPr>
            <w:tcW w:w="835" w:type="dxa"/>
            <w:vAlign w:val="center"/>
          </w:tcPr>
          <w:p w14:paraId="75844D7D"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32</w:t>
            </w:r>
            <w:r w:rsidRPr="00E24C4E">
              <w:rPr>
                <w:rFonts w:ascii="Arial" w:hAnsi="Arial" w:cs="Arial"/>
                <w:color w:val="000000"/>
                <w:sz w:val="16"/>
                <w:szCs w:val="16"/>
                <w:vertAlign w:val="superscript"/>
              </w:rPr>
              <w:t>b</w:t>
            </w:r>
          </w:p>
        </w:tc>
        <w:tc>
          <w:tcPr>
            <w:tcW w:w="997" w:type="dxa"/>
            <w:vAlign w:val="center"/>
          </w:tcPr>
          <w:p w14:paraId="6F9DA866"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165</w:t>
            </w:r>
            <w:r w:rsidRPr="00E24C4E">
              <w:rPr>
                <w:rFonts w:ascii="Arial" w:hAnsi="Arial" w:cs="Arial"/>
                <w:color w:val="000000"/>
                <w:sz w:val="16"/>
                <w:szCs w:val="16"/>
                <w:vertAlign w:val="superscript"/>
              </w:rPr>
              <w:t>e</w:t>
            </w:r>
          </w:p>
        </w:tc>
        <w:tc>
          <w:tcPr>
            <w:tcW w:w="739" w:type="dxa"/>
            <w:vAlign w:val="center"/>
          </w:tcPr>
          <w:p w14:paraId="0E5231C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17</w:t>
            </w:r>
          </w:p>
        </w:tc>
        <w:tc>
          <w:tcPr>
            <w:tcW w:w="820" w:type="dxa"/>
            <w:vAlign w:val="center"/>
          </w:tcPr>
          <w:p w14:paraId="024CD90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14:paraId="592F397C"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03BD36A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0CE543D0"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14:paraId="52673211"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w:t>
            </w:r>
            <w:r w:rsidRPr="00E24C4E">
              <w:rPr>
                <w:rFonts w:ascii="Arial" w:hAnsi="Arial" w:cs="Arial"/>
                <w:color w:val="000000"/>
                <w:sz w:val="16"/>
                <w:szCs w:val="16"/>
                <w:vertAlign w:val="superscript"/>
              </w:rPr>
              <w:t>f</w:t>
            </w:r>
          </w:p>
        </w:tc>
      </w:tr>
      <w:tr w:rsidR="00E24C4E" w:rsidRPr="00E24C4E" w14:paraId="7555E784" w14:textId="77777777" w:rsidTr="00947933">
        <w:tc>
          <w:tcPr>
            <w:tcW w:w="647" w:type="dxa"/>
            <w:vAlign w:val="center"/>
          </w:tcPr>
          <w:p w14:paraId="6AA57085"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480" w:type="dxa"/>
            <w:vAlign w:val="center"/>
          </w:tcPr>
          <w:p w14:paraId="67DA7F0C"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448DC4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3A387A3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106</w:t>
            </w:r>
          </w:p>
        </w:tc>
        <w:tc>
          <w:tcPr>
            <w:tcW w:w="834" w:type="dxa"/>
            <w:vAlign w:val="center"/>
          </w:tcPr>
          <w:p w14:paraId="23B5A70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14:paraId="0AD5E54E"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bcde</w:t>
            </w:r>
          </w:p>
        </w:tc>
        <w:tc>
          <w:tcPr>
            <w:tcW w:w="855" w:type="dxa"/>
            <w:vAlign w:val="center"/>
          </w:tcPr>
          <w:p w14:paraId="4ACA9D6E"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bcde</w:t>
            </w:r>
          </w:p>
        </w:tc>
        <w:tc>
          <w:tcPr>
            <w:tcW w:w="835" w:type="dxa"/>
            <w:vAlign w:val="center"/>
          </w:tcPr>
          <w:p w14:paraId="5A06525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36</w:t>
            </w:r>
            <w:r w:rsidRPr="00E24C4E">
              <w:rPr>
                <w:rFonts w:ascii="Arial" w:hAnsi="Arial" w:cs="Arial"/>
                <w:color w:val="000000"/>
                <w:sz w:val="16"/>
                <w:szCs w:val="16"/>
                <w:vertAlign w:val="superscript"/>
              </w:rPr>
              <w:t>b</w:t>
            </w:r>
          </w:p>
        </w:tc>
        <w:tc>
          <w:tcPr>
            <w:tcW w:w="997" w:type="dxa"/>
            <w:vAlign w:val="center"/>
          </w:tcPr>
          <w:p w14:paraId="3F92859D"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188</w:t>
            </w:r>
            <w:r w:rsidRPr="00E24C4E">
              <w:rPr>
                <w:rFonts w:ascii="Arial" w:hAnsi="Arial" w:cs="Arial"/>
                <w:color w:val="000000"/>
                <w:sz w:val="16"/>
                <w:szCs w:val="16"/>
                <w:vertAlign w:val="superscript"/>
              </w:rPr>
              <w:t>bcd</w:t>
            </w:r>
          </w:p>
        </w:tc>
        <w:tc>
          <w:tcPr>
            <w:tcW w:w="739" w:type="dxa"/>
            <w:vAlign w:val="center"/>
          </w:tcPr>
          <w:p w14:paraId="731CAAF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2DD83BF2"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w:t>
            </w:r>
            <w:r w:rsidRPr="00E24C4E">
              <w:rPr>
                <w:rFonts w:ascii="Arial" w:hAnsi="Arial" w:cs="Arial"/>
                <w:color w:val="000000"/>
                <w:sz w:val="16"/>
                <w:szCs w:val="16"/>
                <w:vertAlign w:val="superscript"/>
              </w:rPr>
              <w:t>de</w:t>
            </w:r>
          </w:p>
        </w:tc>
        <w:tc>
          <w:tcPr>
            <w:tcW w:w="819" w:type="dxa"/>
            <w:vAlign w:val="center"/>
          </w:tcPr>
          <w:p w14:paraId="5B8087F5"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6CECA20F"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4D12146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49A5B67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w:t>
            </w:r>
            <w:r w:rsidRPr="00E24C4E">
              <w:rPr>
                <w:rFonts w:ascii="Arial" w:hAnsi="Arial" w:cs="Arial"/>
                <w:color w:val="000000"/>
                <w:sz w:val="16"/>
                <w:szCs w:val="16"/>
                <w:vertAlign w:val="superscript"/>
              </w:rPr>
              <w:t>def</w:t>
            </w:r>
          </w:p>
        </w:tc>
      </w:tr>
      <w:tr w:rsidR="00E24C4E" w:rsidRPr="00E24C4E" w14:paraId="49AF0565" w14:textId="77777777" w:rsidTr="00947933">
        <w:tc>
          <w:tcPr>
            <w:tcW w:w="647" w:type="dxa"/>
            <w:vAlign w:val="center"/>
          </w:tcPr>
          <w:p w14:paraId="7B9FAF8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480" w:type="dxa"/>
            <w:vAlign w:val="center"/>
          </w:tcPr>
          <w:p w14:paraId="381EDD7D"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1323C47A"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5E353B6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99</w:t>
            </w:r>
          </w:p>
        </w:tc>
        <w:tc>
          <w:tcPr>
            <w:tcW w:w="834" w:type="dxa"/>
            <w:vAlign w:val="center"/>
          </w:tcPr>
          <w:p w14:paraId="3B3502B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ef</w:t>
            </w:r>
          </w:p>
        </w:tc>
        <w:tc>
          <w:tcPr>
            <w:tcW w:w="855" w:type="dxa"/>
            <w:vAlign w:val="center"/>
          </w:tcPr>
          <w:p w14:paraId="7BB6CD1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de</w:t>
            </w:r>
          </w:p>
        </w:tc>
        <w:tc>
          <w:tcPr>
            <w:tcW w:w="855" w:type="dxa"/>
            <w:vAlign w:val="center"/>
          </w:tcPr>
          <w:p w14:paraId="2EE71A0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e</w:t>
            </w:r>
          </w:p>
        </w:tc>
        <w:tc>
          <w:tcPr>
            <w:tcW w:w="835" w:type="dxa"/>
            <w:vAlign w:val="center"/>
          </w:tcPr>
          <w:p w14:paraId="72DDCE83"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b</w:t>
            </w:r>
          </w:p>
        </w:tc>
        <w:tc>
          <w:tcPr>
            <w:tcW w:w="997" w:type="dxa"/>
            <w:vAlign w:val="center"/>
          </w:tcPr>
          <w:p w14:paraId="4248673C"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14:paraId="6EAD3525"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14:paraId="05DCD02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ef</w:t>
            </w:r>
          </w:p>
        </w:tc>
        <w:tc>
          <w:tcPr>
            <w:tcW w:w="819" w:type="dxa"/>
            <w:vAlign w:val="center"/>
          </w:tcPr>
          <w:p w14:paraId="032AC1B0"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1A553C08"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14:paraId="52ECB023"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14:paraId="5D2E062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35338CB3" w14:textId="77777777" w:rsidTr="00947933">
        <w:tc>
          <w:tcPr>
            <w:tcW w:w="647" w:type="dxa"/>
            <w:vAlign w:val="center"/>
          </w:tcPr>
          <w:p w14:paraId="5A6EDDDD"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480" w:type="dxa"/>
            <w:vAlign w:val="center"/>
          </w:tcPr>
          <w:p w14:paraId="6A424FE2"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 xml:space="preserve">Chlorantraniliprole 0.5 +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0CFF80D3"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40FDCB76"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115</w:t>
            </w:r>
          </w:p>
        </w:tc>
        <w:tc>
          <w:tcPr>
            <w:tcW w:w="834" w:type="dxa"/>
            <w:vAlign w:val="center"/>
          </w:tcPr>
          <w:p w14:paraId="6373392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bcd</w:t>
            </w:r>
          </w:p>
        </w:tc>
        <w:tc>
          <w:tcPr>
            <w:tcW w:w="855" w:type="dxa"/>
            <w:vAlign w:val="center"/>
          </w:tcPr>
          <w:p w14:paraId="56651584"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55" w:type="dxa"/>
            <w:vAlign w:val="center"/>
          </w:tcPr>
          <w:p w14:paraId="7EF73C32"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b</w:t>
            </w:r>
          </w:p>
        </w:tc>
        <w:tc>
          <w:tcPr>
            <w:tcW w:w="835" w:type="dxa"/>
            <w:vAlign w:val="center"/>
          </w:tcPr>
          <w:p w14:paraId="6DCD42C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b</w:t>
            </w:r>
          </w:p>
        </w:tc>
        <w:tc>
          <w:tcPr>
            <w:tcW w:w="997" w:type="dxa"/>
            <w:vAlign w:val="center"/>
          </w:tcPr>
          <w:p w14:paraId="76887707"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198</w:t>
            </w:r>
            <w:r w:rsidRPr="00E24C4E">
              <w:rPr>
                <w:rFonts w:ascii="Arial" w:hAnsi="Arial" w:cs="Arial"/>
                <w:color w:val="000000"/>
                <w:sz w:val="16"/>
                <w:szCs w:val="16"/>
                <w:vertAlign w:val="superscript"/>
              </w:rPr>
              <w:t>b</w:t>
            </w:r>
          </w:p>
        </w:tc>
        <w:tc>
          <w:tcPr>
            <w:tcW w:w="739" w:type="dxa"/>
            <w:vAlign w:val="center"/>
          </w:tcPr>
          <w:p w14:paraId="6C4B4F89"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20372EB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14:paraId="0006C96B"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1F69B92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bc</w:t>
            </w:r>
          </w:p>
        </w:tc>
        <w:tc>
          <w:tcPr>
            <w:tcW w:w="820" w:type="dxa"/>
            <w:vAlign w:val="center"/>
          </w:tcPr>
          <w:p w14:paraId="35F1F31A"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14:paraId="1E08084F"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14:paraId="7DA7E5AD" w14:textId="77777777" w:rsidTr="00947933">
        <w:tc>
          <w:tcPr>
            <w:tcW w:w="647" w:type="dxa"/>
            <w:vAlign w:val="center"/>
          </w:tcPr>
          <w:p w14:paraId="15A98C3E"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480" w:type="dxa"/>
            <w:vAlign w:val="center"/>
          </w:tcPr>
          <w:p w14:paraId="2475D881"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14:paraId="57FF8642" w14:textId="77777777"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14:paraId="00CE7111"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14:paraId="0AD4398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152</w:t>
            </w:r>
            <w:r w:rsidRPr="00E24C4E">
              <w:rPr>
                <w:rFonts w:ascii="Arial" w:hAnsi="Arial" w:cs="Arial"/>
                <w:color w:val="000000"/>
                <w:sz w:val="16"/>
                <w:szCs w:val="16"/>
                <w:vertAlign w:val="superscript"/>
              </w:rPr>
              <w:t>a</w:t>
            </w:r>
          </w:p>
        </w:tc>
        <w:tc>
          <w:tcPr>
            <w:tcW w:w="855" w:type="dxa"/>
            <w:vAlign w:val="center"/>
          </w:tcPr>
          <w:p w14:paraId="0AB07553"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5" w:type="dxa"/>
            <w:vAlign w:val="center"/>
          </w:tcPr>
          <w:p w14:paraId="2E919861"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a</w:t>
            </w:r>
          </w:p>
        </w:tc>
        <w:tc>
          <w:tcPr>
            <w:tcW w:w="835" w:type="dxa"/>
            <w:vAlign w:val="center"/>
          </w:tcPr>
          <w:p w14:paraId="228F8B4F"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997" w:type="dxa"/>
            <w:vAlign w:val="center"/>
          </w:tcPr>
          <w:p w14:paraId="77E00B2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259</w:t>
            </w:r>
            <w:r w:rsidRPr="00E24C4E">
              <w:rPr>
                <w:rFonts w:ascii="Arial" w:hAnsi="Arial" w:cs="Arial"/>
                <w:color w:val="000000"/>
                <w:sz w:val="16"/>
                <w:szCs w:val="16"/>
                <w:vertAlign w:val="superscript"/>
              </w:rPr>
              <w:t>a</w:t>
            </w:r>
          </w:p>
        </w:tc>
        <w:tc>
          <w:tcPr>
            <w:tcW w:w="739" w:type="dxa"/>
            <w:vAlign w:val="center"/>
          </w:tcPr>
          <w:p w14:paraId="69190197"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14:paraId="7F5EF06B"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a</w:t>
            </w:r>
          </w:p>
        </w:tc>
        <w:tc>
          <w:tcPr>
            <w:tcW w:w="819" w:type="dxa"/>
            <w:vAlign w:val="center"/>
          </w:tcPr>
          <w:p w14:paraId="783A2EA8"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60" w:type="dxa"/>
            <w:vAlign w:val="center"/>
          </w:tcPr>
          <w:p w14:paraId="6B1CD18C"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20" w:type="dxa"/>
            <w:vAlign w:val="center"/>
          </w:tcPr>
          <w:p w14:paraId="4B9FE510" w14:textId="77777777"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25</w:t>
            </w:r>
            <w:r w:rsidRPr="00E24C4E">
              <w:rPr>
                <w:rFonts w:ascii="Arial" w:hAnsi="Arial" w:cs="Arial"/>
                <w:color w:val="000000"/>
                <w:sz w:val="16"/>
                <w:szCs w:val="16"/>
                <w:vertAlign w:val="superscript"/>
              </w:rPr>
              <w:t>a</w:t>
            </w:r>
          </w:p>
        </w:tc>
        <w:tc>
          <w:tcPr>
            <w:tcW w:w="766" w:type="dxa"/>
            <w:vAlign w:val="center"/>
          </w:tcPr>
          <w:p w14:paraId="502384BB" w14:textId="77777777"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24</w:t>
            </w:r>
            <w:r w:rsidRPr="00E24C4E">
              <w:rPr>
                <w:rFonts w:ascii="Arial" w:hAnsi="Arial" w:cs="Arial"/>
                <w:color w:val="000000"/>
                <w:sz w:val="16"/>
                <w:szCs w:val="16"/>
                <w:vertAlign w:val="superscript"/>
              </w:rPr>
              <w:t>a</w:t>
            </w:r>
          </w:p>
        </w:tc>
      </w:tr>
      <w:tr w:rsidR="00E24C4E" w:rsidRPr="00E24C4E" w14:paraId="63349E8C" w14:textId="77777777" w:rsidTr="00947933">
        <w:tc>
          <w:tcPr>
            <w:tcW w:w="4009" w:type="dxa"/>
            <w:gridSpan w:val="3"/>
            <w:vAlign w:val="center"/>
          </w:tcPr>
          <w:p w14:paraId="2D2325B2" w14:textId="77777777" w:rsidR="00E24C4E" w:rsidRPr="00E24C4E" w:rsidRDefault="00E24C4E" w:rsidP="00947933">
            <w:pPr>
              <w:jc w:val="center"/>
              <w:rPr>
                <w:rFonts w:ascii="Arial" w:hAnsi="Arial" w:cs="Arial"/>
                <w:bCs/>
                <w:sz w:val="16"/>
                <w:szCs w:val="16"/>
              </w:rPr>
            </w:pPr>
            <w:r w:rsidRPr="00E24C4E">
              <w:rPr>
                <w:rFonts w:ascii="Arial" w:hAnsi="Arial" w:cs="Arial"/>
                <w:sz w:val="16"/>
                <w:szCs w:val="16"/>
              </w:rPr>
              <w:t>SE(m)</w:t>
            </w:r>
          </w:p>
        </w:tc>
        <w:tc>
          <w:tcPr>
            <w:tcW w:w="739" w:type="dxa"/>
            <w:vMerge w:val="restart"/>
            <w:vAlign w:val="center"/>
          </w:tcPr>
          <w:p w14:paraId="3869DD47"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NS</w:t>
            </w:r>
          </w:p>
        </w:tc>
        <w:tc>
          <w:tcPr>
            <w:tcW w:w="834" w:type="dxa"/>
            <w:vAlign w:val="center"/>
          </w:tcPr>
          <w:p w14:paraId="505ACECC"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2.30</w:t>
            </w:r>
          </w:p>
        </w:tc>
        <w:tc>
          <w:tcPr>
            <w:tcW w:w="855" w:type="dxa"/>
            <w:vAlign w:val="center"/>
          </w:tcPr>
          <w:p w14:paraId="46BC586D"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3.73</w:t>
            </w:r>
          </w:p>
        </w:tc>
        <w:tc>
          <w:tcPr>
            <w:tcW w:w="855" w:type="dxa"/>
            <w:vAlign w:val="center"/>
          </w:tcPr>
          <w:p w14:paraId="42993227"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2.64</w:t>
            </w:r>
          </w:p>
        </w:tc>
        <w:tc>
          <w:tcPr>
            <w:tcW w:w="835" w:type="dxa"/>
            <w:vAlign w:val="center"/>
          </w:tcPr>
          <w:p w14:paraId="0A25D2DF"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4.36</w:t>
            </w:r>
          </w:p>
        </w:tc>
        <w:tc>
          <w:tcPr>
            <w:tcW w:w="997" w:type="dxa"/>
            <w:vAlign w:val="center"/>
          </w:tcPr>
          <w:p w14:paraId="68175A2D"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6.15</w:t>
            </w:r>
          </w:p>
        </w:tc>
        <w:tc>
          <w:tcPr>
            <w:tcW w:w="739" w:type="dxa"/>
            <w:vMerge w:val="restart"/>
            <w:vAlign w:val="center"/>
          </w:tcPr>
          <w:p w14:paraId="62EB4DC8"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NS</w:t>
            </w:r>
          </w:p>
        </w:tc>
        <w:tc>
          <w:tcPr>
            <w:tcW w:w="820" w:type="dxa"/>
            <w:vAlign w:val="center"/>
          </w:tcPr>
          <w:p w14:paraId="7813DEE6"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0.54</w:t>
            </w:r>
          </w:p>
        </w:tc>
        <w:tc>
          <w:tcPr>
            <w:tcW w:w="819" w:type="dxa"/>
            <w:vAlign w:val="center"/>
          </w:tcPr>
          <w:p w14:paraId="2D5B1751"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0.28</w:t>
            </w:r>
          </w:p>
        </w:tc>
        <w:tc>
          <w:tcPr>
            <w:tcW w:w="860" w:type="dxa"/>
            <w:vAlign w:val="center"/>
          </w:tcPr>
          <w:p w14:paraId="1A9A3859"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0.50</w:t>
            </w:r>
          </w:p>
        </w:tc>
        <w:tc>
          <w:tcPr>
            <w:tcW w:w="820" w:type="dxa"/>
            <w:vAlign w:val="center"/>
          </w:tcPr>
          <w:p w14:paraId="29707178"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0.20</w:t>
            </w:r>
          </w:p>
        </w:tc>
        <w:tc>
          <w:tcPr>
            <w:tcW w:w="766" w:type="dxa"/>
            <w:vAlign w:val="center"/>
          </w:tcPr>
          <w:p w14:paraId="59BDD8D7"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0.78</w:t>
            </w:r>
          </w:p>
        </w:tc>
      </w:tr>
      <w:tr w:rsidR="00E24C4E" w:rsidRPr="00E24C4E" w14:paraId="5275F150" w14:textId="77777777" w:rsidTr="00947933">
        <w:tc>
          <w:tcPr>
            <w:tcW w:w="4009" w:type="dxa"/>
            <w:gridSpan w:val="3"/>
            <w:vAlign w:val="center"/>
          </w:tcPr>
          <w:p w14:paraId="74B35705" w14:textId="77777777" w:rsidR="00E24C4E" w:rsidRPr="00E24C4E" w:rsidRDefault="00E24C4E" w:rsidP="00947933">
            <w:pPr>
              <w:jc w:val="center"/>
              <w:rPr>
                <w:rFonts w:ascii="Arial" w:hAnsi="Arial" w:cs="Arial"/>
                <w:bCs/>
                <w:sz w:val="16"/>
                <w:szCs w:val="16"/>
              </w:rPr>
            </w:pPr>
            <w:r w:rsidRPr="00E24C4E">
              <w:rPr>
                <w:rFonts w:ascii="Arial" w:hAnsi="Arial" w:cs="Arial"/>
                <w:sz w:val="16"/>
                <w:szCs w:val="16"/>
              </w:rPr>
              <w:t>C.D.</w:t>
            </w:r>
          </w:p>
        </w:tc>
        <w:tc>
          <w:tcPr>
            <w:tcW w:w="739" w:type="dxa"/>
            <w:vMerge/>
            <w:vAlign w:val="center"/>
          </w:tcPr>
          <w:p w14:paraId="1F1E45D1" w14:textId="77777777" w:rsidR="00E24C4E" w:rsidRPr="00E24C4E" w:rsidRDefault="00E24C4E" w:rsidP="00947933">
            <w:pPr>
              <w:jc w:val="center"/>
              <w:rPr>
                <w:rFonts w:ascii="Arial" w:hAnsi="Arial" w:cs="Arial"/>
                <w:color w:val="000000"/>
                <w:sz w:val="16"/>
                <w:szCs w:val="16"/>
              </w:rPr>
            </w:pPr>
          </w:p>
        </w:tc>
        <w:tc>
          <w:tcPr>
            <w:tcW w:w="834" w:type="dxa"/>
            <w:vAlign w:val="center"/>
          </w:tcPr>
          <w:p w14:paraId="67692516"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6.84</w:t>
            </w:r>
          </w:p>
        </w:tc>
        <w:tc>
          <w:tcPr>
            <w:tcW w:w="855" w:type="dxa"/>
            <w:vAlign w:val="center"/>
          </w:tcPr>
          <w:p w14:paraId="47C0A5BE"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11.09</w:t>
            </w:r>
          </w:p>
        </w:tc>
        <w:tc>
          <w:tcPr>
            <w:tcW w:w="855" w:type="dxa"/>
            <w:vAlign w:val="center"/>
          </w:tcPr>
          <w:p w14:paraId="44A34151"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7.83</w:t>
            </w:r>
          </w:p>
        </w:tc>
        <w:tc>
          <w:tcPr>
            <w:tcW w:w="835" w:type="dxa"/>
            <w:vAlign w:val="center"/>
          </w:tcPr>
          <w:p w14:paraId="460D8B5B"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12.96</w:t>
            </w:r>
          </w:p>
        </w:tc>
        <w:tc>
          <w:tcPr>
            <w:tcW w:w="997" w:type="dxa"/>
            <w:vAlign w:val="center"/>
          </w:tcPr>
          <w:p w14:paraId="10A7EE1D"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18.26</w:t>
            </w:r>
          </w:p>
        </w:tc>
        <w:tc>
          <w:tcPr>
            <w:tcW w:w="739" w:type="dxa"/>
            <w:vMerge/>
            <w:vAlign w:val="center"/>
          </w:tcPr>
          <w:p w14:paraId="15669007" w14:textId="77777777" w:rsidR="00E24C4E" w:rsidRPr="00E24C4E" w:rsidRDefault="00E24C4E" w:rsidP="00947933">
            <w:pPr>
              <w:jc w:val="center"/>
              <w:rPr>
                <w:rFonts w:ascii="Arial" w:hAnsi="Arial" w:cs="Arial"/>
                <w:color w:val="000000"/>
                <w:sz w:val="16"/>
                <w:szCs w:val="16"/>
              </w:rPr>
            </w:pPr>
          </w:p>
        </w:tc>
        <w:tc>
          <w:tcPr>
            <w:tcW w:w="820" w:type="dxa"/>
            <w:vAlign w:val="center"/>
          </w:tcPr>
          <w:p w14:paraId="1AB00695"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1.61</w:t>
            </w:r>
          </w:p>
        </w:tc>
        <w:tc>
          <w:tcPr>
            <w:tcW w:w="819" w:type="dxa"/>
            <w:vAlign w:val="center"/>
          </w:tcPr>
          <w:p w14:paraId="6DF931C8"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0.82</w:t>
            </w:r>
          </w:p>
        </w:tc>
        <w:tc>
          <w:tcPr>
            <w:tcW w:w="860" w:type="dxa"/>
            <w:vAlign w:val="center"/>
          </w:tcPr>
          <w:p w14:paraId="0BF7B394"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1.47</w:t>
            </w:r>
          </w:p>
        </w:tc>
        <w:tc>
          <w:tcPr>
            <w:tcW w:w="820" w:type="dxa"/>
            <w:vAlign w:val="center"/>
          </w:tcPr>
          <w:p w14:paraId="38B0FA3A"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0.59</w:t>
            </w:r>
          </w:p>
        </w:tc>
        <w:tc>
          <w:tcPr>
            <w:tcW w:w="766" w:type="dxa"/>
            <w:vAlign w:val="center"/>
          </w:tcPr>
          <w:p w14:paraId="787C4527"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2.32</w:t>
            </w:r>
          </w:p>
        </w:tc>
      </w:tr>
      <w:tr w:rsidR="00E24C4E" w:rsidRPr="00E24C4E" w14:paraId="7ADBEC85" w14:textId="77777777" w:rsidTr="00947933">
        <w:tc>
          <w:tcPr>
            <w:tcW w:w="4009" w:type="dxa"/>
            <w:gridSpan w:val="3"/>
            <w:vAlign w:val="center"/>
          </w:tcPr>
          <w:p w14:paraId="11B7658E" w14:textId="77777777" w:rsidR="00E24C4E" w:rsidRPr="00E24C4E" w:rsidRDefault="00E24C4E" w:rsidP="00947933">
            <w:pPr>
              <w:jc w:val="center"/>
              <w:rPr>
                <w:rFonts w:ascii="Arial" w:hAnsi="Arial" w:cs="Arial"/>
                <w:bCs/>
                <w:sz w:val="16"/>
                <w:szCs w:val="16"/>
              </w:rPr>
            </w:pPr>
            <w:r w:rsidRPr="00E24C4E">
              <w:rPr>
                <w:rFonts w:ascii="Arial" w:hAnsi="Arial" w:cs="Arial"/>
                <w:sz w:val="16"/>
                <w:szCs w:val="16"/>
              </w:rPr>
              <w:t>C.V.</w:t>
            </w:r>
          </w:p>
        </w:tc>
        <w:tc>
          <w:tcPr>
            <w:tcW w:w="739" w:type="dxa"/>
            <w:vMerge/>
            <w:vAlign w:val="center"/>
          </w:tcPr>
          <w:p w14:paraId="43BFA3BF" w14:textId="77777777" w:rsidR="00E24C4E" w:rsidRPr="00E24C4E" w:rsidRDefault="00E24C4E" w:rsidP="00947933">
            <w:pPr>
              <w:jc w:val="center"/>
              <w:rPr>
                <w:rFonts w:ascii="Arial" w:hAnsi="Arial" w:cs="Arial"/>
                <w:color w:val="000000"/>
                <w:sz w:val="16"/>
                <w:szCs w:val="16"/>
              </w:rPr>
            </w:pPr>
          </w:p>
        </w:tc>
        <w:tc>
          <w:tcPr>
            <w:tcW w:w="834" w:type="dxa"/>
            <w:vAlign w:val="center"/>
          </w:tcPr>
          <w:p w14:paraId="29F9A1D7"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4.58</w:t>
            </w:r>
          </w:p>
        </w:tc>
        <w:tc>
          <w:tcPr>
            <w:tcW w:w="855" w:type="dxa"/>
            <w:vAlign w:val="center"/>
          </w:tcPr>
          <w:p w14:paraId="68C28B92"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8.50</w:t>
            </w:r>
          </w:p>
        </w:tc>
        <w:tc>
          <w:tcPr>
            <w:tcW w:w="855" w:type="dxa"/>
            <w:vAlign w:val="center"/>
          </w:tcPr>
          <w:p w14:paraId="0A715169"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8.05</w:t>
            </w:r>
          </w:p>
        </w:tc>
        <w:tc>
          <w:tcPr>
            <w:tcW w:w="835" w:type="dxa"/>
            <w:vAlign w:val="center"/>
          </w:tcPr>
          <w:p w14:paraId="384CD5CD"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14.79</w:t>
            </w:r>
          </w:p>
        </w:tc>
        <w:tc>
          <w:tcPr>
            <w:tcW w:w="997" w:type="dxa"/>
            <w:vAlign w:val="center"/>
          </w:tcPr>
          <w:p w14:paraId="76B2FD33"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5.60</w:t>
            </w:r>
          </w:p>
        </w:tc>
        <w:tc>
          <w:tcPr>
            <w:tcW w:w="739" w:type="dxa"/>
            <w:vMerge/>
            <w:vAlign w:val="center"/>
          </w:tcPr>
          <w:p w14:paraId="4BA884AA" w14:textId="77777777" w:rsidR="00E24C4E" w:rsidRPr="00E24C4E" w:rsidRDefault="00E24C4E" w:rsidP="00947933">
            <w:pPr>
              <w:jc w:val="center"/>
              <w:rPr>
                <w:rFonts w:ascii="Arial" w:hAnsi="Arial" w:cs="Arial"/>
                <w:color w:val="000000"/>
                <w:sz w:val="16"/>
                <w:szCs w:val="16"/>
              </w:rPr>
            </w:pPr>
          </w:p>
        </w:tc>
        <w:tc>
          <w:tcPr>
            <w:tcW w:w="820" w:type="dxa"/>
            <w:vAlign w:val="center"/>
          </w:tcPr>
          <w:p w14:paraId="1AF64068"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7.76</w:t>
            </w:r>
          </w:p>
        </w:tc>
        <w:tc>
          <w:tcPr>
            <w:tcW w:w="819" w:type="dxa"/>
            <w:vAlign w:val="center"/>
          </w:tcPr>
          <w:p w14:paraId="741196AB"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4.60</w:t>
            </w:r>
          </w:p>
        </w:tc>
        <w:tc>
          <w:tcPr>
            <w:tcW w:w="860" w:type="dxa"/>
            <w:vAlign w:val="center"/>
          </w:tcPr>
          <w:p w14:paraId="61CE037F"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11.22</w:t>
            </w:r>
          </w:p>
        </w:tc>
        <w:tc>
          <w:tcPr>
            <w:tcW w:w="820" w:type="dxa"/>
            <w:vAlign w:val="center"/>
          </w:tcPr>
          <w:p w14:paraId="37691633"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5.08</w:t>
            </w:r>
          </w:p>
        </w:tc>
        <w:tc>
          <w:tcPr>
            <w:tcW w:w="766" w:type="dxa"/>
            <w:vAlign w:val="center"/>
          </w:tcPr>
          <w:p w14:paraId="55856E0E" w14:textId="77777777"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6.54</w:t>
            </w:r>
          </w:p>
        </w:tc>
      </w:tr>
      <w:tr w:rsidR="00E24C4E" w:rsidRPr="00E24C4E" w14:paraId="3E7C42DC" w14:textId="77777777" w:rsidTr="00947933">
        <w:tc>
          <w:tcPr>
            <w:tcW w:w="13948" w:type="dxa"/>
            <w:gridSpan w:val="15"/>
            <w:vAlign w:val="center"/>
          </w:tcPr>
          <w:p w14:paraId="620D978F" w14:textId="77777777" w:rsidR="00E24C4E" w:rsidRPr="00E24C4E" w:rsidRDefault="00E24C4E" w:rsidP="00947933">
            <w:pPr>
              <w:jc w:val="center"/>
              <w:rPr>
                <w:rFonts w:ascii="Arial" w:hAnsi="Arial" w:cs="Arial"/>
                <w:color w:val="000000"/>
                <w:sz w:val="16"/>
                <w:szCs w:val="16"/>
              </w:rPr>
            </w:pPr>
            <w:r w:rsidRPr="00E24C4E">
              <w:rPr>
                <w:rFonts w:ascii="Arial" w:hAnsi="Arial" w:cs="Arial"/>
                <w:color w:val="000000" w:themeColor="text1"/>
                <w:sz w:val="16"/>
                <w:szCs w:val="16"/>
              </w:rPr>
              <w:t xml:space="preserve">Alphabets represent the DMRT analysis; DAGA= days after granule application, D= Drone application; M= Manual </w:t>
            </w:r>
            <w:proofErr w:type="spellStart"/>
            <w:proofErr w:type="gramStart"/>
            <w:r w:rsidRPr="00E24C4E">
              <w:rPr>
                <w:rFonts w:ascii="Arial" w:hAnsi="Arial" w:cs="Arial"/>
                <w:color w:val="000000" w:themeColor="text1"/>
                <w:sz w:val="16"/>
                <w:szCs w:val="16"/>
              </w:rPr>
              <w:t>application;NS</w:t>
            </w:r>
            <w:proofErr w:type="spellEnd"/>
            <w:proofErr w:type="gramEnd"/>
            <w:r w:rsidRPr="00E24C4E">
              <w:rPr>
                <w:rFonts w:ascii="Arial" w:hAnsi="Arial" w:cs="Arial"/>
                <w:color w:val="000000" w:themeColor="text1"/>
                <w:sz w:val="16"/>
                <w:szCs w:val="16"/>
              </w:rPr>
              <w:t>: Non-significant.</w:t>
            </w:r>
          </w:p>
        </w:tc>
      </w:tr>
      <w:bookmarkEnd w:id="2"/>
      <w:bookmarkEnd w:id="3"/>
    </w:tbl>
    <w:p w14:paraId="401DB9B4" w14:textId="77777777" w:rsidR="00E24C4E" w:rsidRPr="00327C62" w:rsidRDefault="00E24C4E" w:rsidP="00E24C4E">
      <w:pPr>
        <w:jc w:val="both"/>
        <w:rPr>
          <w:rFonts w:ascii="Times New Roman" w:hAnsi="Times New Roman"/>
          <w:b/>
          <w:bCs/>
          <w:sz w:val="24"/>
          <w:szCs w:val="24"/>
        </w:rPr>
      </w:pPr>
    </w:p>
    <w:p w14:paraId="4F6A08AE" w14:textId="77777777" w:rsidR="00E24C4E" w:rsidRDefault="00E24C4E" w:rsidP="005F64E5">
      <w:pPr>
        <w:jc w:val="both"/>
        <w:rPr>
          <w:rFonts w:ascii="Arial" w:hAnsi="Arial" w:cs="Arial"/>
          <w:color w:val="000000" w:themeColor="text1"/>
          <w:sz w:val="22"/>
          <w:szCs w:val="22"/>
        </w:rPr>
      </w:pPr>
    </w:p>
    <w:p w14:paraId="31DBD055" w14:textId="77777777"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14:paraId="58D40D8A"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after the first application (7 days after granule application, DAGA), the untreated check (T11) exhibited highest actinomycetes population at 7&amp;14 DAGA during both 1</w:t>
      </w:r>
      <w:r w:rsidRPr="005F64E5">
        <w:rPr>
          <w:rFonts w:ascii="Arial" w:hAnsi="Arial" w:cs="Arial"/>
          <w:color w:val="000000" w:themeColor="text1"/>
          <w:sz w:val="22"/>
          <w:szCs w:val="22"/>
          <w:vertAlign w:val="superscript"/>
        </w:rPr>
        <w:t>st</w:t>
      </w:r>
      <w:r w:rsidRPr="005F64E5">
        <w:rPr>
          <w:rFonts w:ascii="Arial" w:hAnsi="Arial" w:cs="Arial"/>
          <w:color w:val="000000" w:themeColor="text1"/>
          <w:sz w:val="22"/>
          <w:szCs w:val="22"/>
        </w:rPr>
        <w:t xml:space="preserve"> and 2</w:t>
      </w:r>
      <w:r w:rsidRPr="005F64E5">
        <w:rPr>
          <w:rFonts w:ascii="Arial" w:hAnsi="Arial" w:cs="Arial"/>
          <w:color w:val="000000" w:themeColor="text1"/>
          <w:sz w:val="22"/>
          <w:szCs w:val="22"/>
          <w:vertAlign w:val="superscript"/>
        </w:rPr>
        <w:t>nd</w:t>
      </w:r>
      <w:r w:rsidRPr="005F64E5">
        <w:rPr>
          <w:rFonts w:ascii="Arial" w:hAnsi="Arial" w:cs="Arial"/>
          <w:color w:val="000000" w:themeColor="text1"/>
          <w:sz w:val="22"/>
          <w:szCs w:val="22"/>
        </w:rPr>
        <w:t xml:space="preserve"> applications (152, 163, 193 and 226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respectively). Among the treated plots, higher actinomycetes counts were observed in treatments T5D (89), T1D (87), T6M (85), and T10M (84). At 14 DAGA, T5D (75), T1D&amp;T10M (74&amp;73) followed by T6M&amp;T3D (72&amp;70). Following the second insecticide application, at 7 DAGA, higher actinomycete counts were maintained in T5D (50), T10M and T1D (49&amp;48) followed by T3D and T6M (47&amp;46). By 14 DAGA after the second application, with better populations observed in T5D (45), T6M (42), T1D (41) and T10M (40). </w:t>
      </w:r>
    </w:p>
    <w:p w14:paraId="5A185DF8"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These findings suggest that the untreated check (T11) has consistently maintained the highest actinomycetes population throughout the study period. Among the insecticide-treated plots, treatments such as T5D, T6M, T10M, T3D and T8M demonstrated relatively higher actinomycete counts, indicating a lesser impact on this beneficial soil microbial community. Microbial populations showed signs of recovery one month after the second application (1 MASA), range between 165 to 259 CFU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xml:space="preserve">.  These observations are consistent with the findings of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Kundu (2021), who reported a decline in microbial populations in all treated plots at 7 and 14 days after insecticide application, compared to pre-treatment levels. Among the treatments,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supported the highest actinomycetes population (139.33 CFU), followed by chlorpyrifos,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carbofuran, and fipronil. At 21 days after application,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hydrochloride-treated plots recorded the highest actinomycetes count (105.0 CFU), whereas the lowest count (57.5 CFU) was observed in plots treated with fipronil; the untreated control recorded a population of 96.0 CFU. Similarly, </w:t>
      </w:r>
      <w:proofErr w:type="spellStart"/>
      <w:r w:rsidRPr="005F64E5">
        <w:rPr>
          <w:rFonts w:ascii="Arial" w:hAnsi="Arial" w:cs="Arial"/>
          <w:color w:val="000000" w:themeColor="text1"/>
          <w:sz w:val="22"/>
          <w:szCs w:val="22"/>
        </w:rPr>
        <w:t>Bakalivanov</w:t>
      </w:r>
      <w:proofErr w:type="spellEnd"/>
      <w:r w:rsidRPr="005F64E5">
        <w:rPr>
          <w:rFonts w:ascii="Arial" w:hAnsi="Arial" w:cs="Arial"/>
          <w:color w:val="000000" w:themeColor="text1"/>
          <w:sz w:val="22"/>
          <w:szCs w:val="22"/>
        </w:rPr>
        <w:t xml:space="preserve"> (1989) reported adverse effects of insecticides on pure cultures of actinomycetes. Furthermore, a substantial decline in actinomycetes population was observed, reaching as low as 8 CFU at 15 days post-application, particularly following the application of high doses of carbofuran, indicating its toxicity to microbial communities. However, the actinomycetes population gradually recovered and returned to baseline levels by 30 days post-treatment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Sarma</w:t>
      </w:r>
      <w:proofErr w:type="spellEnd"/>
      <w:r w:rsidRPr="005F64E5">
        <w:rPr>
          <w:rFonts w:ascii="Arial" w:hAnsi="Arial" w:cs="Arial"/>
          <w:color w:val="000000" w:themeColor="text1"/>
          <w:sz w:val="22"/>
          <w:szCs w:val="22"/>
        </w:rPr>
        <w:t xml:space="preserve">, 2011) and insecticides such as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and carbofuran also have been reported to promote the growth of actinomycetes, suggesting a potential stimulatory effect on specific microbial populations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2003).</w:t>
      </w:r>
    </w:p>
    <w:p w14:paraId="73D9D014"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Fungi</w:t>
      </w:r>
    </w:p>
    <w:p w14:paraId="06107911" w14:textId="3388CC08"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impact of granular insecticide applications on soil fungal populations are presented in Table </w:t>
      </w:r>
      <w:r w:rsidR="008518F9">
        <w:rPr>
          <w:rFonts w:ascii="Arial" w:hAnsi="Arial" w:cs="Arial"/>
          <w:color w:val="000000" w:themeColor="text1"/>
          <w:sz w:val="22"/>
          <w:szCs w:val="22"/>
        </w:rPr>
        <w:t>3</w:t>
      </w:r>
      <w:r w:rsidRPr="005F64E5">
        <w:rPr>
          <w:rFonts w:ascii="Arial" w:hAnsi="Arial" w:cs="Arial"/>
          <w:color w:val="000000" w:themeColor="text1"/>
          <w:sz w:val="22"/>
          <w:szCs w:val="22"/>
        </w:rPr>
        <w:t>. Prior to insecticide application (1 day before granule application, DBGA), fungal counts ranged from 15 to 21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with the untreated check treatment (T11) exhibiting the highest fungal population throughout the observations </w:t>
      </w:r>
      <w:r w:rsidRPr="005F64E5">
        <w:rPr>
          <w:rFonts w:ascii="Arial" w:hAnsi="Arial" w:cs="Arial"/>
          <w:i/>
          <w:iCs/>
          <w:color w:val="000000" w:themeColor="text1"/>
          <w:sz w:val="22"/>
          <w:szCs w:val="22"/>
        </w:rPr>
        <w:t>i.e.,</w:t>
      </w:r>
      <w:r w:rsidRPr="005F64E5">
        <w:rPr>
          <w:rFonts w:ascii="Arial" w:hAnsi="Arial" w:cs="Arial"/>
          <w:color w:val="000000" w:themeColor="text1"/>
          <w:sz w:val="22"/>
          <w:szCs w:val="22"/>
        </w:rPr>
        <w:t xml:space="preserve"> 21, 23, 23, 24 during 7 &amp; 14 DAGA during both first and second application of granular insecticides. Among the insecticides, higher fungal counts were observed in T5D (15), T10M (13) and T6M and T3D (each at 12), seven days after the first application. At 14 DAGA, higher populations seen in T5D, T10M, T3D, and T6M (12, 10, 9 and 9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T5D, T10M, T3D, T1D and T6M (9, 8, 7, 6 and 6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By 14 DAGA after the second application, better populations observed in T5D and T10M (each at 7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and T3D T6M, T1D and T8M (6, 5, 5 and 5×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t>
      </w:r>
      <w:r w:rsidRPr="005F64E5">
        <w:rPr>
          <w:rFonts w:ascii="Arial" w:hAnsi="Arial" w:cs="Arial"/>
          <w:iCs/>
          <w:color w:val="000000" w:themeColor="text1"/>
          <w:sz w:val="22"/>
          <w:szCs w:val="22"/>
        </w:rPr>
        <w:t xml:space="preserve">By one month after (1 MASA) the second </w:t>
      </w:r>
      <w:r w:rsidRPr="005F64E5">
        <w:rPr>
          <w:rFonts w:ascii="Arial" w:hAnsi="Arial" w:cs="Arial"/>
          <w:iCs/>
          <w:color w:val="000000" w:themeColor="text1"/>
          <w:sz w:val="22"/>
          <w:szCs w:val="22"/>
        </w:rPr>
        <w:lastRenderedPageBreak/>
        <w:t xml:space="preserve">application, </w:t>
      </w:r>
      <w:r w:rsidRPr="005F64E5">
        <w:rPr>
          <w:rFonts w:ascii="Arial" w:hAnsi="Arial" w:cs="Arial"/>
          <w:color w:val="000000" w:themeColor="text1"/>
          <w:sz w:val="22"/>
          <w:szCs w:val="22"/>
        </w:rPr>
        <w:t>fungal</w:t>
      </w:r>
      <w:r w:rsidRPr="005F64E5">
        <w:rPr>
          <w:rFonts w:ascii="Arial" w:hAnsi="Arial" w:cs="Arial"/>
          <w:iCs/>
          <w:color w:val="000000" w:themeColor="text1"/>
          <w:sz w:val="22"/>
          <w:szCs w:val="22"/>
        </w:rPr>
        <w:t xml:space="preserve"> count was notably recovered across all insecticide treatments ranged from 17 to 24 </w:t>
      </w:r>
      <w:r w:rsidRPr="005F64E5">
        <w:rPr>
          <w:rFonts w:ascii="Arial" w:hAnsi="Arial" w:cs="Arial"/>
          <w:color w:val="000000" w:themeColor="text1"/>
          <w:sz w:val="22"/>
          <w:szCs w:val="22"/>
        </w:rPr>
        <w:t>×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14:paraId="410146EF" w14:textId="0825D029"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These findings suggest that the untreated check treatment (T11) consistently maintained the highest fungal populations throughout the study period. In the present investigation, carbofuran and chlorantraniliprole less effect on fungal population. Similar result was reported by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kundu</w:t>
      </w:r>
      <w:proofErr w:type="spellEnd"/>
      <w:r w:rsidRPr="005F64E5">
        <w:rPr>
          <w:rFonts w:ascii="Arial" w:hAnsi="Arial" w:cs="Arial"/>
          <w:color w:val="000000" w:themeColor="text1"/>
          <w:sz w:val="22"/>
          <w:szCs w:val="22"/>
        </w:rPr>
        <w:t xml:space="preserve"> 2021, reported that the data recorded at 7 d after application of insecticides showed that carbofuran treated plots recorded the highest fungal count (90.66) followed by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(78.66), </w:t>
      </w:r>
      <w:proofErr w:type="spellStart"/>
      <w:r w:rsidRPr="005F64E5">
        <w:rPr>
          <w:rFonts w:ascii="Arial" w:hAnsi="Arial" w:cs="Arial"/>
          <w:color w:val="000000" w:themeColor="text1"/>
          <w:sz w:val="22"/>
          <w:szCs w:val="22"/>
        </w:rPr>
        <w:t>chloropyrifos</w:t>
      </w:r>
      <w:proofErr w:type="spellEnd"/>
      <w:r w:rsidRPr="005F64E5">
        <w:rPr>
          <w:rFonts w:ascii="Arial" w:hAnsi="Arial" w:cs="Arial"/>
          <w:color w:val="000000" w:themeColor="text1"/>
          <w:sz w:val="22"/>
          <w:szCs w:val="22"/>
        </w:rPr>
        <w:t xml:space="preserve"> (34.0),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(31.66),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(24.0) and fipronil (17.34). Similarly, at 14 days after application of insecticides,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recorded the highest CFU count (34.00) and at 21 d after application of insecticides, an overall increase in CFU count was observed in all the treatments. Anderson and </w:t>
      </w:r>
      <w:proofErr w:type="spellStart"/>
      <w:r w:rsidRPr="005F64E5">
        <w:rPr>
          <w:rFonts w:ascii="Arial" w:hAnsi="Arial" w:cs="Arial"/>
          <w:color w:val="000000" w:themeColor="text1"/>
          <w:sz w:val="22"/>
          <w:szCs w:val="22"/>
        </w:rPr>
        <w:t>Domsch</w:t>
      </w:r>
      <w:proofErr w:type="spellEnd"/>
      <w:r w:rsidRPr="005F64E5">
        <w:rPr>
          <w:rFonts w:ascii="Arial" w:hAnsi="Arial" w:cs="Arial"/>
          <w:color w:val="000000" w:themeColor="text1"/>
          <w:sz w:val="22"/>
          <w:szCs w:val="22"/>
        </w:rPr>
        <w:t xml:space="preserve"> (1978) who concluded that soil fungi were not as susceptible to insecticides as they were to fungicides. The fungi population in general decreased due to the application of different test insecticides in soil but the population started to recover after 21 d of application. It may probably be due to the possible usage of the metabolites of insecticides for their growth. It was revealed that the proliferation of fungal propagules significantly decreased up to 14 d after application of insecticides.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Chu (2010) and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Sarma</w:t>
      </w:r>
      <w:proofErr w:type="spellEnd"/>
      <w:r w:rsidRPr="005F64E5">
        <w:rPr>
          <w:rFonts w:ascii="Arial" w:hAnsi="Arial" w:cs="Arial"/>
          <w:color w:val="000000" w:themeColor="text1"/>
          <w:sz w:val="22"/>
          <w:szCs w:val="22"/>
        </w:rPr>
        <w:t xml:space="preserve">, 2011 concluded that carbofuran stimulated the population of fungi, </w:t>
      </w:r>
      <w:proofErr w:type="spellStart"/>
      <w:r w:rsidRPr="005F64E5">
        <w:rPr>
          <w:rFonts w:ascii="Arial" w:hAnsi="Arial" w:cs="Arial"/>
          <w:color w:val="000000" w:themeColor="text1"/>
          <w:sz w:val="22"/>
          <w:szCs w:val="22"/>
        </w:rPr>
        <w:t>azospirillum</w:t>
      </w:r>
      <w:proofErr w:type="spellEnd"/>
      <w:r w:rsidRPr="005F64E5">
        <w:rPr>
          <w:rFonts w:ascii="Arial" w:hAnsi="Arial" w:cs="Arial"/>
          <w:color w:val="000000" w:themeColor="text1"/>
          <w:sz w:val="22"/>
          <w:szCs w:val="22"/>
        </w:rPr>
        <w:t xml:space="preserve"> and other anaerobic N-fixers in flooded and non-flooded soils.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reported that application of granular systemic insecticides suppressed the growth of fungi in cotton soil.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that application of </w:t>
      </w:r>
      <w:proofErr w:type="spellStart"/>
      <w:r w:rsidRPr="005F64E5">
        <w:rPr>
          <w:rFonts w:ascii="Arial" w:hAnsi="Arial" w:cs="Arial"/>
          <w:color w:val="000000" w:themeColor="text1"/>
          <w:sz w:val="22"/>
          <w:szCs w:val="22"/>
        </w:rPr>
        <w:t>chlorantraniliprole</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at both recommended dose and double recommended dose had no significant inhibitory effect on the fungal population. Chlorantraniliprole applied at recommended dose was found to be safe for soil fungi. The findings of Yu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(2020); Zhang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(2015) with application of neonicotinoids at recommended rates to soil increased the activity of microbes and high application rates decreased the community diversity. Karnatak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reported that the application of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singly in rice ecosystem resulted in increase of fungal populations during the study period.  Thankam</w:t>
      </w:r>
      <w:r w:rsidR="002940F6">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indicated that organisms exhibit sensitivity to chlorantraniliprole. Suresh and George found that soil application of </w:t>
      </w:r>
      <w:proofErr w:type="spellStart"/>
      <w:r w:rsidRPr="005F64E5">
        <w:rPr>
          <w:rFonts w:ascii="Arial" w:hAnsi="Arial" w:cs="Arial"/>
          <w:color w:val="000000" w:themeColor="text1"/>
          <w:sz w:val="22"/>
          <w:szCs w:val="22"/>
        </w:rPr>
        <w:t>chlorantraniliprole</w:t>
      </w:r>
      <w:proofErr w:type="spellEnd"/>
      <w:r w:rsidRPr="005F64E5">
        <w:rPr>
          <w:rFonts w:ascii="Arial" w:hAnsi="Arial" w:cs="Arial"/>
          <w:color w:val="000000" w:themeColor="text1"/>
          <w:sz w:val="22"/>
          <w:szCs w:val="22"/>
        </w:rPr>
        <w:t xml:space="preserve"> (</w:t>
      </w:r>
      <w:proofErr w:type="spellStart"/>
      <w:r w:rsidRPr="005F64E5">
        <w:rPr>
          <w:rFonts w:ascii="Arial" w:hAnsi="Arial" w:cs="Arial"/>
          <w:color w:val="000000" w:themeColor="text1"/>
          <w:sz w:val="22"/>
          <w:szCs w:val="22"/>
        </w:rPr>
        <w:t>Ferterra</w:t>
      </w:r>
      <w:proofErr w:type="spellEnd"/>
      <w:r w:rsidRPr="005F64E5">
        <w:rPr>
          <w:rFonts w:ascii="Arial" w:hAnsi="Arial" w:cs="Arial"/>
          <w:color w:val="000000" w:themeColor="text1"/>
          <w:sz w:val="22"/>
          <w:szCs w:val="22"/>
        </w:rPr>
        <w:t xml:space="preserve"> 0.4 GR) had a more significant effect on soil microbes than foliar application (</w:t>
      </w:r>
      <w:proofErr w:type="spellStart"/>
      <w:r w:rsidRPr="005F64E5">
        <w:rPr>
          <w:rFonts w:ascii="Arial" w:hAnsi="Arial" w:cs="Arial"/>
          <w:color w:val="000000" w:themeColor="text1"/>
          <w:sz w:val="22"/>
          <w:szCs w:val="22"/>
        </w:rPr>
        <w:t>Coragen</w:t>
      </w:r>
      <w:proofErr w:type="spellEnd"/>
      <w:r w:rsidRPr="005F64E5">
        <w:rPr>
          <w:rFonts w:ascii="Arial" w:hAnsi="Arial" w:cs="Arial"/>
          <w:color w:val="000000" w:themeColor="text1"/>
          <w:sz w:val="22"/>
          <w:szCs w:val="22"/>
        </w:rPr>
        <w:t xml:space="preserve"> 18.5 SC) in rice. Untreated check plots consistently showed higher microbial activity compared to treated plots, indicating a reduction in microbial activity during exposure; however, microbial activity recovered 60 days after the last application. </w:t>
      </w:r>
    </w:p>
    <w:p w14:paraId="690B1CC8"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Furthermore, Sreenath</w:t>
      </w:r>
      <w:r w:rsidRPr="005F64E5">
        <w:rPr>
          <w:rFonts w:ascii="Arial" w:hAnsi="Arial" w:cs="Arial"/>
          <w:i/>
          <w:iCs/>
          <w:color w:val="000000" w:themeColor="text1"/>
          <w:sz w:val="22"/>
          <w:szCs w:val="22"/>
        </w:rPr>
        <w:t xml:space="preserve"> et al</w:t>
      </w:r>
      <w:r w:rsidRPr="005F64E5">
        <w:rPr>
          <w:rFonts w:ascii="Arial" w:hAnsi="Arial" w:cs="Arial"/>
          <w:color w:val="000000" w:themeColor="text1"/>
          <w:sz w:val="22"/>
          <w:szCs w:val="22"/>
        </w:rPr>
        <w:t>. (2023) demonstrated that drone spraying resulted in higher average populations of total bacteria, Pseudomonas, actinomycetes, and fungi compared to conventional power sprayers and the microbial count was increased 1 month after application. In the present investigation, soil microbiota populations were slightly higher with drone application in some treatments, although no significant differences were observed between the two application methods. Considering factors such as applicator safety, time efficiency, and pest management efficacy, drone technology holds considerable potential for future agricultural practices.</w:t>
      </w:r>
    </w:p>
    <w:p w14:paraId="6A5C1C51"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4. Conclusions</w:t>
      </w:r>
    </w:p>
    <w:p w14:paraId="6AB72C56"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 xml:space="preserve">Pesticides remain essential for pest management, but their environmental implications, particularly on soil health, requires careful consideration. Drone technology for pesticide application offers a promising solution to mitigate adverse environmental impacts while maintaining effective pest untreated check. The method of application significantly exerts environmental impact, with drone-based application proving as effective as manual methods in keeping the pest under check. Drone application also enhances applicator safety and saves time. Our study confirms that insecticides can alter microbial populations, with chlorantraniliprole and thiamethoxam, as well as carbofuran and chlorantraniliprole, exhibiting minimal effects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both drone and manual application. Drone technology demonstrates equal performance compared to manual application, highlighting its potential for future agricultural practices due to its benefits in safety, efficiency, and efficacy. </w:t>
      </w:r>
    </w:p>
    <w:p w14:paraId="102CC213" w14:textId="77777777" w:rsidR="00790ADA" w:rsidRPr="005F64E5" w:rsidRDefault="00790ADA" w:rsidP="00441B6F">
      <w:pPr>
        <w:pStyle w:val="Body"/>
        <w:spacing w:after="0"/>
        <w:rPr>
          <w:rFonts w:ascii="Arial" w:hAnsi="Arial" w:cs="Arial"/>
          <w:color w:val="000000" w:themeColor="text1"/>
        </w:rPr>
      </w:pPr>
    </w:p>
    <w:p w14:paraId="201E1CC9" w14:textId="77777777" w:rsidR="00DC54BC" w:rsidRDefault="00DC54BC" w:rsidP="00441B6F">
      <w:pPr>
        <w:rPr>
          <w:rFonts w:ascii="Arial" w:hAnsi="Arial" w:cs="Arial"/>
          <w:color w:val="000000" w:themeColor="text1"/>
        </w:rPr>
      </w:pPr>
    </w:p>
    <w:p w14:paraId="3E43023E" w14:textId="77777777" w:rsidR="007247A1" w:rsidRDefault="007247A1" w:rsidP="00441B6F">
      <w:pPr>
        <w:rPr>
          <w:rFonts w:ascii="Arial" w:hAnsi="Arial" w:cs="Arial"/>
          <w:color w:val="000000" w:themeColor="text1"/>
        </w:rPr>
      </w:pPr>
    </w:p>
    <w:p w14:paraId="01B884AF" w14:textId="77777777" w:rsidR="008B17D7" w:rsidRPr="00DC54BC" w:rsidRDefault="008B17D7" w:rsidP="008B17D7">
      <w:pPr>
        <w:rPr>
          <w:rFonts w:ascii="Arial" w:hAnsi="Arial" w:cs="Arial"/>
          <w:b/>
          <w:bCs/>
          <w:color w:val="000000" w:themeColor="text1"/>
        </w:rPr>
      </w:pPr>
      <w:r w:rsidRPr="00DC54BC">
        <w:rPr>
          <w:rFonts w:ascii="Arial" w:hAnsi="Arial" w:cs="Arial"/>
          <w:b/>
          <w:bCs/>
          <w:color w:val="000000" w:themeColor="text1"/>
        </w:rPr>
        <w:t>References</w:t>
      </w:r>
    </w:p>
    <w:p w14:paraId="1EC6CEB2"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Abdullah, A. R., Bajet, C. M., Matin, M. A., Nhan, D. D., </w:t>
      </w:r>
      <w:r>
        <w:rPr>
          <w:rFonts w:ascii="Arial" w:hAnsi="Arial" w:cs="Arial"/>
          <w:color w:val="000000" w:themeColor="text1"/>
        </w:rPr>
        <w:t>and</w:t>
      </w:r>
      <w:r w:rsidRPr="00DC54BC">
        <w:rPr>
          <w:rFonts w:ascii="Arial" w:hAnsi="Arial" w:cs="Arial"/>
          <w:color w:val="000000" w:themeColor="text1"/>
        </w:rPr>
        <w:t xml:space="preserve"> Sulaiman, A. H. (1997). Ecotoxicology of pesticides in the tropical paddy field ecosystem. Environmental Toxicology and Chemistry, 16, 59–70.</w:t>
      </w:r>
      <w:r w:rsidRPr="00DC54BC">
        <w:rPr>
          <w:rFonts w:ascii="Arial" w:hAnsi="Arial" w:cs="Arial"/>
          <w:color w:val="000000" w:themeColor="text1"/>
        </w:rPr>
        <w:br/>
      </w:r>
      <w:proofErr w:type="spellStart"/>
      <w:r w:rsidRPr="00DC54BC">
        <w:rPr>
          <w:rFonts w:ascii="Arial" w:hAnsi="Arial" w:cs="Arial"/>
          <w:color w:val="000000" w:themeColor="text1"/>
        </w:rPr>
        <w:t>Amirkhanov</w:t>
      </w:r>
      <w:proofErr w:type="spellEnd"/>
      <w:r w:rsidRPr="00DC54BC">
        <w:rPr>
          <w:rFonts w:ascii="Arial" w:hAnsi="Arial" w:cs="Arial"/>
          <w:color w:val="000000" w:themeColor="text1"/>
        </w:rPr>
        <w:t xml:space="preserve">, D. V., Nikolenko, A. G., </w:t>
      </w:r>
      <w:proofErr w:type="spellStart"/>
      <w:r w:rsidRPr="00DC54BC">
        <w:rPr>
          <w:rFonts w:ascii="Arial" w:hAnsi="Arial" w:cs="Arial"/>
          <w:color w:val="000000" w:themeColor="text1"/>
        </w:rPr>
        <w:t>Bagautdinov</w:t>
      </w:r>
      <w:proofErr w:type="spellEnd"/>
      <w:r w:rsidRPr="00DC54BC">
        <w:rPr>
          <w:rFonts w:ascii="Arial" w:hAnsi="Arial" w:cs="Arial"/>
          <w:color w:val="000000" w:themeColor="text1"/>
        </w:rPr>
        <w:t xml:space="preserve">, F. Y., </w:t>
      </w:r>
      <w:r>
        <w:rPr>
          <w:rFonts w:ascii="Arial" w:hAnsi="Arial" w:cs="Arial"/>
          <w:color w:val="000000" w:themeColor="text1"/>
        </w:rPr>
        <w:t>and</w:t>
      </w:r>
      <w:r w:rsidRPr="00DC54BC">
        <w:rPr>
          <w:rFonts w:ascii="Arial" w:hAnsi="Arial" w:cs="Arial"/>
          <w:color w:val="000000" w:themeColor="text1"/>
        </w:rPr>
        <w:t xml:space="preserve"> Kirillova, S. S. (1994). Effect of production dosage of gamma-HCCH, </w:t>
      </w:r>
      <w:proofErr w:type="spellStart"/>
      <w:r w:rsidRPr="00DC54BC">
        <w:rPr>
          <w:rFonts w:ascii="Arial" w:hAnsi="Arial" w:cs="Arial"/>
          <w:color w:val="000000" w:themeColor="text1"/>
        </w:rPr>
        <w:t>foxim</w:t>
      </w:r>
      <w:proofErr w:type="spellEnd"/>
      <w:r w:rsidRPr="00DC54BC">
        <w:rPr>
          <w:rFonts w:ascii="Arial" w:hAnsi="Arial" w:cs="Arial"/>
          <w:color w:val="000000" w:themeColor="text1"/>
        </w:rPr>
        <w:t xml:space="preserve">, cypermethrin and chlorfluazuron on soil microorganisms. </w:t>
      </w:r>
      <w:proofErr w:type="spellStart"/>
      <w:r w:rsidRPr="00DC54BC">
        <w:rPr>
          <w:rFonts w:ascii="Arial" w:hAnsi="Arial" w:cs="Arial"/>
          <w:color w:val="000000" w:themeColor="text1"/>
        </w:rPr>
        <w:t>Agrokhimiya</w:t>
      </w:r>
      <w:proofErr w:type="spellEnd"/>
      <w:r w:rsidRPr="00DC54BC">
        <w:rPr>
          <w:rFonts w:ascii="Arial" w:hAnsi="Arial" w:cs="Arial"/>
          <w:color w:val="000000" w:themeColor="text1"/>
        </w:rPr>
        <w:t>, 2, 83–88.</w:t>
      </w:r>
    </w:p>
    <w:p w14:paraId="4BF44115"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Anderson, J. P. E., </w:t>
      </w:r>
      <w:r>
        <w:rPr>
          <w:rFonts w:ascii="Arial" w:hAnsi="Arial" w:cs="Arial"/>
          <w:color w:val="000000" w:themeColor="text1"/>
        </w:rPr>
        <w:t>and</w:t>
      </w:r>
      <w:r w:rsidRPr="00DC54BC">
        <w:rPr>
          <w:rFonts w:ascii="Arial" w:hAnsi="Arial" w:cs="Arial"/>
          <w:color w:val="000000" w:themeColor="text1"/>
        </w:rPr>
        <w:t xml:space="preserve"> </w:t>
      </w:r>
      <w:proofErr w:type="spellStart"/>
      <w:r w:rsidRPr="00DC54BC">
        <w:rPr>
          <w:rFonts w:ascii="Arial" w:hAnsi="Arial" w:cs="Arial"/>
          <w:color w:val="000000" w:themeColor="text1"/>
        </w:rPr>
        <w:t>Domsch</w:t>
      </w:r>
      <w:proofErr w:type="spellEnd"/>
      <w:r w:rsidRPr="00DC54BC">
        <w:rPr>
          <w:rFonts w:ascii="Arial" w:hAnsi="Arial" w:cs="Arial"/>
          <w:color w:val="000000" w:themeColor="text1"/>
        </w:rPr>
        <w:t>, K. H. (1978). Physiological method for quantitative measurement of microbial biomass in soils. Soil Biology and Biochemistry, 10, 215–221.</w:t>
      </w:r>
    </w:p>
    <w:p w14:paraId="747198DE" w14:textId="77777777" w:rsidR="008B17D7" w:rsidRDefault="008B17D7" w:rsidP="008B17D7">
      <w:pPr>
        <w:spacing w:line="360" w:lineRule="auto"/>
        <w:rPr>
          <w:rFonts w:ascii="Arial" w:hAnsi="Arial" w:cs="Arial"/>
          <w:color w:val="000000" w:themeColor="text1"/>
        </w:rPr>
      </w:pPr>
      <w:proofErr w:type="spellStart"/>
      <w:r w:rsidRPr="00DC54BC">
        <w:rPr>
          <w:rFonts w:ascii="Arial" w:hAnsi="Arial" w:cs="Arial"/>
          <w:color w:val="000000" w:themeColor="text1"/>
        </w:rPr>
        <w:t>Bacmaga</w:t>
      </w:r>
      <w:proofErr w:type="spellEnd"/>
      <w:r w:rsidRPr="00DC54BC">
        <w:rPr>
          <w:rFonts w:ascii="Arial" w:hAnsi="Arial" w:cs="Arial"/>
          <w:color w:val="000000" w:themeColor="text1"/>
        </w:rPr>
        <w:t xml:space="preserve">, M., Boros, E., Kucharski, J., </w:t>
      </w:r>
      <w:r>
        <w:rPr>
          <w:rFonts w:ascii="Arial" w:hAnsi="Arial" w:cs="Arial"/>
          <w:color w:val="000000" w:themeColor="text1"/>
        </w:rPr>
        <w:t>and</w:t>
      </w:r>
      <w:r w:rsidRPr="00DC54BC">
        <w:rPr>
          <w:rFonts w:ascii="Arial" w:hAnsi="Arial" w:cs="Arial"/>
          <w:color w:val="000000" w:themeColor="text1"/>
        </w:rPr>
        <w:t xml:space="preserve"> </w:t>
      </w:r>
      <w:proofErr w:type="spellStart"/>
      <w:r w:rsidRPr="00DC54BC">
        <w:rPr>
          <w:rFonts w:ascii="Arial" w:hAnsi="Arial" w:cs="Arial"/>
          <w:color w:val="000000" w:themeColor="text1"/>
        </w:rPr>
        <w:t>Wyszkowska</w:t>
      </w:r>
      <w:proofErr w:type="spellEnd"/>
      <w:r w:rsidRPr="00DC54BC">
        <w:rPr>
          <w:rFonts w:ascii="Arial" w:hAnsi="Arial" w:cs="Arial"/>
          <w:color w:val="000000" w:themeColor="text1"/>
        </w:rPr>
        <w:t>, J. (2012). Enzymatic activity in soil contaminated with the Aurora 40 WG herbicide. Environmental Protection Engineering, 38, 91–102.</w:t>
      </w:r>
      <w:r w:rsidRPr="00DC54BC">
        <w:rPr>
          <w:rFonts w:ascii="Arial" w:hAnsi="Arial" w:cs="Arial"/>
          <w:color w:val="000000" w:themeColor="text1"/>
        </w:rPr>
        <w:br/>
      </w:r>
      <w:proofErr w:type="spellStart"/>
      <w:r w:rsidRPr="00DC54BC">
        <w:rPr>
          <w:rFonts w:ascii="Arial" w:hAnsi="Arial" w:cs="Arial"/>
          <w:color w:val="000000" w:themeColor="text1"/>
        </w:rPr>
        <w:t>Bakalivanov</w:t>
      </w:r>
      <w:proofErr w:type="spellEnd"/>
      <w:r w:rsidRPr="00DC54BC">
        <w:rPr>
          <w:rFonts w:ascii="Arial" w:hAnsi="Arial" w:cs="Arial"/>
          <w:color w:val="000000" w:themeColor="text1"/>
        </w:rPr>
        <w:t xml:space="preserve">, D. (1989). Inhibition of some soil microorganisms by the insecticide </w:t>
      </w:r>
      <w:proofErr w:type="spellStart"/>
      <w:r w:rsidRPr="00DC54BC">
        <w:rPr>
          <w:rFonts w:ascii="Arial" w:hAnsi="Arial" w:cs="Arial"/>
          <w:color w:val="000000" w:themeColor="text1"/>
        </w:rPr>
        <w:t>Basudin</w:t>
      </w:r>
      <w:proofErr w:type="spellEnd"/>
      <w:r w:rsidRPr="00DC54BC">
        <w:rPr>
          <w:rFonts w:ascii="Arial" w:hAnsi="Arial" w:cs="Arial"/>
          <w:color w:val="000000" w:themeColor="text1"/>
        </w:rPr>
        <w:t xml:space="preserve">. </w:t>
      </w:r>
      <w:proofErr w:type="spellStart"/>
      <w:r w:rsidRPr="00DC54BC">
        <w:rPr>
          <w:rFonts w:ascii="Arial" w:hAnsi="Arial" w:cs="Arial"/>
          <w:color w:val="000000" w:themeColor="text1"/>
        </w:rPr>
        <w:t>Rasteniev'dni-Nauki</w:t>
      </w:r>
      <w:proofErr w:type="spellEnd"/>
      <w:r w:rsidRPr="00DC54BC">
        <w:rPr>
          <w:rFonts w:ascii="Arial" w:hAnsi="Arial" w:cs="Arial"/>
          <w:color w:val="000000" w:themeColor="text1"/>
        </w:rPr>
        <w:t>, 24, 67–74.</w:t>
      </w:r>
      <w:r w:rsidRPr="00DC54BC">
        <w:rPr>
          <w:rFonts w:ascii="Arial" w:hAnsi="Arial" w:cs="Arial"/>
          <w:color w:val="000000" w:themeColor="text1"/>
        </w:rPr>
        <w:br/>
      </w:r>
      <w:proofErr w:type="spellStart"/>
      <w:r w:rsidRPr="00DC54BC">
        <w:rPr>
          <w:rFonts w:ascii="Arial" w:hAnsi="Arial" w:cs="Arial"/>
          <w:color w:val="000000" w:themeColor="text1"/>
        </w:rPr>
        <w:t>Bhagabati</w:t>
      </w:r>
      <w:proofErr w:type="spellEnd"/>
      <w:r w:rsidRPr="00DC54BC">
        <w:rPr>
          <w:rFonts w:ascii="Arial" w:hAnsi="Arial" w:cs="Arial"/>
          <w:color w:val="000000" w:themeColor="text1"/>
        </w:rPr>
        <w:t xml:space="preserve">, K. S., </w:t>
      </w:r>
      <w:r>
        <w:rPr>
          <w:rFonts w:ascii="Arial" w:hAnsi="Arial" w:cs="Arial"/>
          <w:color w:val="000000" w:themeColor="text1"/>
        </w:rPr>
        <w:t>and</w:t>
      </w:r>
      <w:r w:rsidRPr="00DC54BC">
        <w:rPr>
          <w:rFonts w:ascii="Arial" w:hAnsi="Arial" w:cs="Arial"/>
          <w:color w:val="000000" w:themeColor="text1"/>
        </w:rPr>
        <w:t xml:space="preserve"> Sarma, H. (2011). Differential effects of pesticides on soil microflora in cultivated soil of Indian rice field </w:t>
      </w:r>
      <w:proofErr w:type="spellStart"/>
      <w:r w:rsidRPr="00DC54BC">
        <w:rPr>
          <w:rFonts w:ascii="Arial" w:hAnsi="Arial" w:cs="Arial"/>
          <w:color w:val="000000" w:themeColor="text1"/>
        </w:rPr>
        <w:t>agro</w:t>
      </w:r>
      <w:proofErr w:type="spellEnd"/>
      <w:r w:rsidRPr="00DC54BC">
        <w:rPr>
          <w:rFonts w:ascii="Arial" w:hAnsi="Arial" w:cs="Arial"/>
          <w:color w:val="000000" w:themeColor="text1"/>
        </w:rPr>
        <w:t>-ecosystems. Journal of Applied and Natural Science, 3(2), 277.</w:t>
      </w:r>
      <w:r w:rsidRPr="00DC54BC">
        <w:rPr>
          <w:rFonts w:ascii="Arial" w:hAnsi="Arial" w:cs="Arial"/>
          <w:color w:val="000000" w:themeColor="text1"/>
        </w:rPr>
        <w:br/>
        <w:t xml:space="preserve">Borowik, A., </w:t>
      </w:r>
      <w:proofErr w:type="spellStart"/>
      <w:r w:rsidRPr="00DC54BC">
        <w:rPr>
          <w:rFonts w:ascii="Arial" w:hAnsi="Arial" w:cs="Arial"/>
          <w:color w:val="000000" w:themeColor="text1"/>
        </w:rPr>
        <w:t>Wyszkowska</w:t>
      </w:r>
      <w:proofErr w:type="spellEnd"/>
      <w:r w:rsidRPr="00DC54BC">
        <w:rPr>
          <w:rFonts w:ascii="Arial" w:hAnsi="Arial" w:cs="Arial"/>
          <w:color w:val="000000" w:themeColor="text1"/>
        </w:rPr>
        <w:t xml:space="preserve">, J., </w:t>
      </w:r>
      <w:r>
        <w:rPr>
          <w:rFonts w:ascii="Arial" w:hAnsi="Arial" w:cs="Arial"/>
          <w:color w:val="000000" w:themeColor="text1"/>
        </w:rPr>
        <w:t>and</w:t>
      </w:r>
      <w:r w:rsidRPr="00DC54BC">
        <w:rPr>
          <w:rFonts w:ascii="Arial" w:hAnsi="Arial" w:cs="Arial"/>
          <w:color w:val="000000" w:themeColor="text1"/>
        </w:rPr>
        <w:t xml:space="preserve"> Kucharski, J. (2021). Microbiological study in petrol-spiked soil. Molecules, 26(9), 2664.</w:t>
      </w:r>
    </w:p>
    <w:p w14:paraId="45027F79"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Chu, L. C. (2010). Effect of pesticides on soil microbial community. Journal of Environmental Science and Health, Part B, 45, 348–359.</w:t>
      </w:r>
      <w:r w:rsidRPr="00DC54BC">
        <w:rPr>
          <w:rFonts w:ascii="Arial" w:hAnsi="Arial" w:cs="Arial"/>
          <w:color w:val="000000" w:themeColor="text1"/>
        </w:rPr>
        <w:br/>
        <w:t xml:space="preserve">Das, A. C., Chakravarty, A., Sukul, P., </w:t>
      </w:r>
      <w:r>
        <w:rPr>
          <w:rFonts w:ascii="Arial" w:hAnsi="Arial" w:cs="Arial"/>
          <w:color w:val="000000" w:themeColor="text1"/>
        </w:rPr>
        <w:t>and</w:t>
      </w:r>
      <w:r w:rsidRPr="00DC54BC">
        <w:rPr>
          <w:rFonts w:ascii="Arial" w:hAnsi="Arial" w:cs="Arial"/>
          <w:color w:val="000000" w:themeColor="text1"/>
        </w:rPr>
        <w:t xml:space="preserve"> Mukherjee, D. (2003). Influence and persistence of </w:t>
      </w:r>
      <w:proofErr w:type="spellStart"/>
      <w:r w:rsidRPr="00DC54BC">
        <w:rPr>
          <w:rFonts w:ascii="Arial" w:hAnsi="Arial" w:cs="Arial"/>
          <w:color w:val="000000" w:themeColor="text1"/>
        </w:rPr>
        <w:t>phorate</w:t>
      </w:r>
      <w:proofErr w:type="spellEnd"/>
      <w:r w:rsidRPr="00DC54BC">
        <w:rPr>
          <w:rFonts w:ascii="Arial" w:hAnsi="Arial" w:cs="Arial"/>
          <w:color w:val="000000" w:themeColor="text1"/>
        </w:rPr>
        <w:t xml:space="preserve"> and carbofuran insecticides on microorganisms in rice field. Chemosphere, 53(8), 1033–1037.</w:t>
      </w:r>
    </w:p>
    <w:p w14:paraId="0BE1247E" w14:textId="77777777" w:rsidR="008B17D7" w:rsidRDefault="008B17D7" w:rsidP="008B17D7">
      <w:pPr>
        <w:spacing w:line="360" w:lineRule="auto"/>
        <w:rPr>
          <w:rFonts w:ascii="Arial" w:hAnsi="Arial" w:cs="Arial"/>
          <w:color w:val="000000" w:themeColor="text1"/>
        </w:rPr>
      </w:pPr>
      <w:proofErr w:type="spellStart"/>
      <w:r w:rsidRPr="00DC54BC">
        <w:rPr>
          <w:rFonts w:ascii="Arial" w:hAnsi="Arial" w:cs="Arial"/>
          <w:color w:val="000000" w:themeColor="text1"/>
        </w:rPr>
        <w:lastRenderedPageBreak/>
        <w:t>Darkoh</w:t>
      </w:r>
      <w:proofErr w:type="spellEnd"/>
      <w:r w:rsidRPr="00DC54BC">
        <w:rPr>
          <w:rFonts w:ascii="Arial" w:hAnsi="Arial" w:cs="Arial"/>
          <w:color w:val="000000" w:themeColor="text1"/>
        </w:rPr>
        <w:t>, C. (2020). Pesticides decrease bacterial diversity and abundance of irrigated rice fields. Microorganisms, 8(3), 318.</w:t>
      </w:r>
    </w:p>
    <w:p w14:paraId="5741BFF4" w14:textId="77777777" w:rsidR="008B17D7" w:rsidRDefault="008B17D7" w:rsidP="008B17D7">
      <w:pPr>
        <w:spacing w:line="360" w:lineRule="auto"/>
        <w:rPr>
          <w:rFonts w:ascii="Arial" w:hAnsi="Arial" w:cs="Arial"/>
          <w:color w:val="000000" w:themeColor="text1"/>
        </w:rPr>
      </w:pPr>
      <w:r w:rsidRPr="005F43D5">
        <w:rPr>
          <w:rFonts w:ascii="Arial" w:hAnsi="Arial" w:cs="Arial"/>
          <w:color w:val="000000" w:themeColor="text1"/>
          <w:lang w:val="en-IN"/>
        </w:rPr>
        <w:t xml:space="preserve">Endo, T., Taiki, K., </w:t>
      </w:r>
      <w:proofErr w:type="spellStart"/>
      <w:r w:rsidRPr="005F43D5">
        <w:rPr>
          <w:rFonts w:ascii="Arial" w:hAnsi="Arial" w:cs="Arial"/>
          <w:color w:val="000000" w:themeColor="text1"/>
          <w:lang w:val="en-IN"/>
        </w:rPr>
        <w:t>Nobutsura</w:t>
      </w:r>
      <w:proofErr w:type="spellEnd"/>
      <w:r w:rsidRPr="005F43D5">
        <w:rPr>
          <w:rFonts w:ascii="Arial" w:hAnsi="Arial" w:cs="Arial"/>
          <w:color w:val="000000" w:themeColor="text1"/>
          <w:lang w:val="en-IN"/>
        </w:rPr>
        <w:t xml:space="preserve">, T., </w:t>
      </w:r>
      <w:r>
        <w:rPr>
          <w:rFonts w:ascii="Arial" w:hAnsi="Arial" w:cs="Arial"/>
          <w:color w:val="000000" w:themeColor="text1"/>
          <w:lang w:val="en-IN"/>
        </w:rPr>
        <w:t>and</w:t>
      </w:r>
      <w:r w:rsidRPr="005F43D5">
        <w:rPr>
          <w:rFonts w:ascii="Arial" w:hAnsi="Arial" w:cs="Arial"/>
          <w:color w:val="000000" w:themeColor="text1"/>
          <w:lang w:val="en-IN"/>
        </w:rPr>
        <w:t xml:space="preserve"> Michihiko, S. (1982). </w:t>
      </w:r>
      <w:r w:rsidRPr="00DC54BC">
        <w:rPr>
          <w:rFonts w:ascii="Arial" w:hAnsi="Arial" w:cs="Arial"/>
          <w:color w:val="000000" w:themeColor="text1"/>
        </w:rPr>
        <w:t xml:space="preserve">Effect of the insecticide </w:t>
      </w:r>
      <w:proofErr w:type="spellStart"/>
      <w:r w:rsidRPr="00DC54BC">
        <w:rPr>
          <w:rFonts w:ascii="Arial" w:hAnsi="Arial" w:cs="Arial"/>
          <w:color w:val="000000" w:themeColor="text1"/>
        </w:rPr>
        <w:t>cartap</w:t>
      </w:r>
      <w:proofErr w:type="spellEnd"/>
      <w:r w:rsidRPr="00DC54BC">
        <w:rPr>
          <w:rFonts w:ascii="Arial" w:hAnsi="Arial" w:cs="Arial"/>
          <w:color w:val="000000" w:themeColor="text1"/>
        </w:rPr>
        <w:t xml:space="preserve"> hydrochloride on soil microflora. Journal of Pesticide Science, 7(1), 1–7.</w:t>
      </w:r>
      <w:r w:rsidRPr="00DC54BC">
        <w:rPr>
          <w:rFonts w:ascii="Arial" w:hAnsi="Arial" w:cs="Arial"/>
          <w:color w:val="000000" w:themeColor="text1"/>
        </w:rPr>
        <w:br/>
      </w:r>
      <w:proofErr w:type="spellStart"/>
      <w:r w:rsidRPr="00DC54BC">
        <w:rPr>
          <w:rFonts w:ascii="Arial" w:hAnsi="Arial" w:cs="Arial"/>
          <w:color w:val="000000" w:themeColor="text1"/>
        </w:rPr>
        <w:t>Gianfreda</w:t>
      </w:r>
      <w:proofErr w:type="spellEnd"/>
      <w:r w:rsidRPr="00DC54BC">
        <w:rPr>
          <w:rFonts w:ascii="Arial" w:hAnsi="Arial" w:cs="Arial"/>
          <w:color w:val="000000" w:themeColor="text1"/>
        </w:rPr>
        <w:t xml:space="preserve">, L., </w:t>
      </w:r>
      <w:r>
        <w:rPr>
          <w:rFonts w:ascii="Arial" w:hAnsi="Arial" w:cs="Arial"/>
          <w:color w:val="000000" w:themeColor="text1"/>
        </w:rPr>
        <w:t>and</w:t>
      </w:r>
      <w:r w:rsidRPr="00DC54BC">
        <w:rPr>
          <w:rFonts w:ascii="Arial" w:hAnsi="Arial" w:cs="Arial"/>
          <w:color w:val="000000" w:themeColor="text1"/>
        </w:rPr>
        <w:t xml:space="preserve"> Rao, M. A. (2008). Interactions between xenobiotics and microbial and enzymatic soil activity. Critical Reviews in Environmental Science and Technology, 38(4), 269–310.</w:t>
      </w:r>
      <w:r w:rsidRPr="00DC54BC">
        <w:rPr>
          <w:rFonts w:ascii="Arial" w:hAnsi="Arial" w:cs="Arial"/>
          <w:color w:val="000000" w:themeColor="text1"/>
        </w:rPr>
        <w:br/>
        <w:t xml:space="preserve">Ghosal, A., </w:t>
      </w:r>
      <w:r>
        <w:rPr>
          <w:rFonts w:ascii="Arial" w:hAnsi="Arial" w:cs="Arial"/>
          <w:color w:val="000000" w:themeColor="text1"/>
        </w:rPr>
        <w:t>and</w:t>
      </w:r>
      <w:r w:rsidRPr="00DC54BC">
        <w:rPr>
          <w:rFonts w:ascii="Arial" w:hAnsi="Arial" w:cs="Arial"/>
          <w:color w:val="000000" w:themeColor="text1"/>
        </w:rPr>
        <w:t xml:space="preserve"> Kundu, P. (2021). Interaction of soil microbes and insecticides in rice-brinjal crop sequence. Pesticide Research Journal, 33(2), 58–64.</w:t>
      </w:r>
      <w:r w:rsidRPr="00DC54BC">
        <w:rPr>
          <w:rFonts w:ascii="Arial" w:hAnsi="Arial" w:cs="Arial"/>
          <w:color w:val="000000" w:themeColor="text1"/>
        </w:rPr>
        <w:br/>
        <w:t xml:space="preserve">Ghosal, P. K., </w:t>
      </w:r>
      <w:r>
        <w:rPr>
          <w:rFonts w:ascii="Arial" w:hAnsi="Arial" w:cs="Arial"/>
          <w:color w:val="000000" w:themeColor="text1"/>
        </w:rPr>
        <w:t>and</w:t>
      </w:r>
      <w:r w:rsidRPr="00DC54BC">
        <w:rPr>
          <w:rFonts w:ascii="Arial" w:hAnsi="Arial" w:cs="Arial"/>
          <w:color w:val="000000" w:themeColor="text1"/>
        </w:rPr>
        <w:t xml:space="preserve"> Hati, K. M. (2016). Impact of insecticides on soil microflora and their activity: A review. Indian Journal of Agricultural Research, 50(2), 99–107.</w:t>
      </w:r>
    </w:p>
    <w:p w14:paraId="106DC6BD"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Ghosal, A., Hati, A., Mal, S., Mukherjee, A., </w:t>
      </w:r>
      <w:r>
        <w:rPr>
          <w:rFonts w:ascii="Arial" w:hAnsi="Arial" w:cs="Arial"/>
          <w:color w:val="000000" w:themeColor="text1"/>
        </w:rPr>
        <w:t>and</w:t>
      </w:r>
      <w:r w:rsidRPr="00DC54BC">
        <w:rPr>
          <w:rFonts w:ascii="Arial" w:hAnsi="Arial" w:cs="Arial"/>
          <w:color w:val="000000" w:themeColor="text1"/>
        </w:rPr>
        <w:t xml:space="preserve"> Mukherjee, A. (2018). Impact of some new generation insecticides on beneficial </w:t>
      </w:r>
      <w:proofErr w:type="spellStart"/>
      <w:r w:rsidRPr="00DC54BC">
        <w:rPr>
          <w:rFonts w:ascii="Arial" w:hAnsi="Arial" w:cs="Arial"/>
          <w:color w:val="000000" w:themeColor="text1"/>
        </w:rPr>
        <w:t>rhizospheric</w:t>
      </w:r>
      <w:proofErr w:type="spellEnd"/>
      <w:r w:rsidRPr="00DC54BC">
        <w:rPr>
          <w:rFonts w:ascii="Arial" w:hAnsi="Arial" w:cs="Arial"/>
          <w:color w:val="000000" w:themeColor="text1"/>
        </w:rPr>
        <w:t xml:space="preserve"> microorganisms in rice maize cropping system. International Journal of Current Microbiology and Applied Sciences, 7, 666–676.</w:t>
      </w:r>
    </w:p>
    <w:p w14:paraId="5E6E04FE"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Hang, M., </w:t>
      </w:r>
      <w:proofErr w:type="spellStart"/>
      <w:r w:rsidRPr="00DC54BC">
        <w:rPr>
          <w:rFonts w:ascii="Arial" w:hAnsi="Arial" w:cs="Arial"/>
          <w:color w:val="000000" w:themeColor="text1"/>
        </w:rPr>
        <w:t>Yangfang</w:t>
      </w:r>
      <w:proofErr w:type="spellEnd"/>
      <w:r w:rsidRPr="00DC54BC">
        <w:rPr>
          <w:rFonts w:ascii="Arial" w:hAnsi="Arial" w:cs="Arial"/>
          <w:color w:val="000000" w:themeColor="text1"/>
        </w:rPr>
        <w:t xml:space="preserve">, Y., </w:t>
      </w:r>
      <w:proofErr w:type="spellStart"/>
      <w:r w:rsidRPr="00DC54BC">
        <w:rPr>
          <w:rFonts w:ascii="Arial" w:hAnsi="Arial" w:cs="Arial"/>
          <w:color w:val="000000" w:themeColor="text1"/>
        </w:rPr>
        <w:t>Zhongyun</w:t>
      </w:r>
      <w:proofErr w:type="spellEnd"/>
      <w:r w:rsidRPr="00DC54BC">
        <w:rPr>
          <w:rFonts w:ascii="Arial" w:hAnsi="Arial" w:cs="Arial"/>
          <w:color w:val="000000" w:themeColor="text1"/>
        </w:rPr>
        <w:t>, C., Wei-</w:t>
      </w:r>
      <w:proofErr w:type="spellStart"/>
      <w:r w:rsidRPr="00DC54BC">
        <w:rPr>
          <w:rFonts w:ascii="Arial" w:hAnsi="Arial" w:cs="Arial"/>
          <w:color w:val="000000" w:themeColor="text1"/>
        </w:rPr>
        <w:t>xiang</w:t>
      </w:r>
      <w:proofErr w:type="spellEnd"/>
      <w:r w:rsidRPr="00DC54BC">
        <w:rPr>
          <w:rFonts w:ascii="Arial" w:hAnsi="Arial" w:cs="Arial"/>
          <w:color w:val="000000" w:themeColor="text1"/>
        </w:rPr>
        <w:t xml:space="preserve">, W., </w:t>
      </w:r>
      <w:r>
        <w:rPr>
          <w:rFonts w:ascii="Arial" w:hAnsi="Arial" w:cs="Arial"/>
          <w:color w:val="000000" w:themeColor="text1"/>
        </w:rPr>
        <w:t>and</w:t>
      </w:r>
      <w:r w:rsidRPr="00DC54BC">
        <w:rPr>
          <w:rFonts w:ascii="Arial" w:hAnsi="Arial" w:cs="Arial"/>
          <w:color w:val="000000" w:themeColor="text1"/>
        </w:rPr>
        <w:t xml:space="preserve"> Yunfeng, D. (2001). Effects of butachlor on microbial populations and enzyme activities in paddy soil. Journal of Environmental Science and Health, Part B, 36, 581–595.</w:t>
      </w:r>
    </w:p>
    <w:p w14:paraId="3DC2774A"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Karnatak, A. K., Thakur, S. S., </w:t>
      </w:r>
      <w:r>
        <w:rPr>
          <w:rFonts w:ascii="Arial" w:hAnsi="Arial" w:cs="Arial"/>
          <w:color w:val="000000" w:themeColor="text1"/>
        </w:rPr>
        <w:t>and</w:t>
      </w:r>
      <w:r w:rsidRPr="00DC54BC">
        <w:rPr>
          <w:rFonts w:ascii="Arial" w:hAnsi="Arial" w:cs="Arial"/>
          <w:color w:val="000000" w:themeColor="text1"/>
        </w:rPr>
        <w:t xml:space="preserve"> Awdhesh, S. (2007). Impact of commonly used pesticides on the population of beneficial soil inhabitants (Enchytraeids) and yield in rice crop ecosystem. </w:t>
      </w:r>
      <w:proofErr w:type="spellStart"/>
      <w:r w:rsidRPr="00DC54BC">
        <w:rPr>
          <w:rFonts w:ascii="Arial" w:hAnsi="Arial" w:cs="Arial"/>
          <w:color w:val="000000" w:themeColor="text1"/>
        </w:rPr>
        <w:t>Pantnagar</w:t>
      </w:r>
      <w:proofErr w:type="spellEnd"/>
      <w:r w:rsidRPr="00DC54BC">
        <w:rPr>
          <w:rFonts w:ascii="Arial" w:hAnsi="Arial" w:cs="Arial"/>
          <w:color w:val="000000" w:themeColor="text1"/>
        </w:rPr>
        <w:t xml:space="preserve"> Journal of Research, 5(1), 27–29.</w:t>
      </w:r>
      <w:r w:rsidRPr="00DC54BC">
        <w:rPr>
          <w:rFonts w:ascii="Arial" w:hAnsi="Arial" w:cs="Arial"/>
          <w:color w:val="000000" w:themeColor="text1"/>
        </w:rPr>
        <w:br/>
        <w:t xml:space="preserve">Kennedy, Z. J., </w:t>
      </w:r>
      <w:proofErr w:type="spellStart"/>
      <w:r w:rsidRPr="00DC54BC">
        <w:rPr>
          <w:rFonts w:ascii="Arial" w:hAnsi="Arial" w:cs="Arial"/>
          <w:color w:val="000000" w:themeColor="text1"/>
        </w:rPr>
        <w:t>Sundaravarathan</w:t>
      </w:r>
      <w:proofErr w:type="spellEnd"/>
      <w:r w:rsidRPr="00DC54BC">
        <w:rPr>
          <w:rFonts w:ascii="Arial" w:hAnsi="Arial" w:cs="Arial"/>
          <w:color w:val="000000" w:themeColor="text1"/>
        </w:rPr>
        <w:t xml:space="preserve">, S., Kumar, K., </w:t>
      </w:r>
      <w:r>
        <w:rPr>
          <w:rFonts w:ascii="Arial" w:hAnsi="Arial" w:cs="Arial"/>
          <w:color w:val="000000" w:themeColor="text1"/>
        </w:rPr>
        <w:t>and</w:t>
      </w:r>
      <w:r w:rsidRPr="00DC54BC">
        <w:rPr>
          <w:rFonts w:ascii="Arial" w:hAnsi="Arial" w:cs="Arial"/>
          <w:color w:val="000000" w:themeColor="text1"/>
        </w:rPr>
        <w:t xml:space="preserve"> </w:t>
      </w:r>
      <w:proofErr w:type="spellStart"/>
      <w:r w:rsidRPr="00DC54BC">
        <w:rPr>
          <w:rFonts w:ascii="Arial" w:hAnsi="Arial" w:cs="Arial"/>
          <w:color w:val="000000" w:themeColor="text1"/>
        </w:rPr>
        <w:t>Deiveekasundaram</w:t>
      </w:r>
      <w:proofErr w:type="spellEnd"/>
      <w:r w:rsidRPr="00DC54BC">
        <w:rPr>
          <w:rFonts w:ascii="Arial" w:hAnsi="Arial" w:cs="Arial"/>
          <w:color w:val="000000" w:themeColor="text1"/>
        </w:rPr>
        <w:t>, M. (1999). Influence of graded levels of carbofuran on soil microbial population, nitrification process and its persistence in soil under submerged rice ecosystem. Journal of Ecotoxicology and Environment Monitoring, 9, 251–258.</w:t>
      </w:r>
      <w:r w:rsidRPr="00DC54BC">
        <w:rPr>
          <w:rFonts w:ascii="Arial" w:hAnsi="Arial" w:cs="Arial"/>
          <w:color w:val="000000" w:themeColor="text1"/>
        </w:rPr>
        <w:br/>
        <w:t>Lo, C.-C. (2010). Effect of pesticides on soil microbial community. Journal of Environmental Science and Health, Part B, 45, 348–359.</w:t>
      </w:r>
    </w:p>
    <w:p w14:paraId="686724C0"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Long, Y. Y., Min, S., Hua, F., Xiao, W., </w:t>
      </w:r>
      <w:r>
        <w:rPr>
          <w:rFonts w:ascii="Arial" w:hAnsi="Arial" w:cs="Arial"/>
          <w:color w:val="000000" w:themeColor="text1"/>
        </w:rPr>
        <w:t>and</w:t>
      </w:r>
      <w:r w:rsidRPr="00DC54BC">
        <w:rPr>
          <w:rFonts w:ascii="Arial" w:hAnsi="Arial" w:cs="Arial"/>
          <w:color w:val="000000" w:themeColor="text1"/>
        </w:rPr>
        <w:t xml:space="preserve"> Qiang, C. X. (2006). Responses of soil microorganisms and enzymes to repeated applications of chlorothalonil. Journal of Agricultural and Food Chemistry, 54, 10070–10075.</w:t>
      </w:r>
      <w:r w:rsidRPr="00DC54BC">
        <w:rPr>
          <w:rFonts w:ascii="Arial" w:hAnsi="Arial" w:cs="Arial"/>
          <w:color w:val="000000" w:themeColor="text1"/>
        </w:rPr>
        <w:br/>
      </w:r>
      <w:proofErr w:type="spellStart"/>
      <w:r w:rsidRPr="00DC54BC">
        <w:rPr>
          <w:rFonts w:ascii="Arial" w:hAnsi="Arial" w:cs="Arial"/>
          <w:color w:val="000000" w:themeColor="text1"/>
        </w:rPr>
        <w:t>Madakka</w:t>
      </w:r>
      <w:proofErr w:type="spellEnd"/>
      <w:r w:rsidRPr="00DC54BC">
        <w:rPr>
          <w:rFonts w:ascii="Arial" w:hAnsi="Arial" w:cs="Arial"/>
          <w:color w:val="000000" w:themeColor="text1"/>
        </w:rPr>
        <w:t xml:space="preserve">, M., </w:t>
      </w:r>
      <w:r>
        <w:rPr>
          <w:rFonts w:ascii="Arial" w:hAnsi="Arial" w:cs="Arial"/>
          <w:color w:val="000000" w:themeColor="text1"/>
        </w:rPr>
        <w:t>and</w:t>
      </w:r>
      <w:r w:rsidRPr="00DC54BC">
        <w:rPr>
          <w:rFonts w:ascii="Arial" w:hAnsi="Arial" w:cs="Arial"/>
          <w:color w:val="000000" w:themeColor="text1"/>
        </w:rPr>
        <w:t xml:space="preserve"> Rangaswamy, V. (2009). Influence of selected insecticides on the growth and activity of microorganisms in groundnut (Arachis hypogaea L.) soils. Toxicological </w:t>
      </w:r>
      <w:r>
        <w:rPr>
          <w:rFonts w:ascii="Arial" w:hAnsi="Arial" w:cs="Arial"/>
          <w:color w:val="000000" w:themeColor="text1"/>
        </w:rPr>
        <w:t>and</w:t>
      </w:r>
      <w:r w:rsidRPr="00DC54BC">
        <w:rPr>
          <w:rFonts w:ascii="Arial" w:hAnsi="Arial" w:cs="Arial"/>
          <w:color w:val="000000" w:themeColor="text1"/>
        </w:rPr>
        <w:t xml:space="preserve"> Environmental Chemistry, 91(6), 1079–1088.</w:t>
      </w:r>
      <w:r w:rsidRPr="00DC54BC">
        <w:rPr>
          <w:rFonts w:ascii="Arial" w:hAnsi="Arial" w:cs="Arial"/>
          <w:color w:val="000000" w:themeColor="text1"/>
        </w:rPr>
        <w:br/>
      </w:r>
      <w:r w:rsidRPr="005F43D5">
        <w:rPr>
          <w:rFonts w:ascii="Arial" w:hAnsi="Arial" w:cs="Arial"/>
          <w:color w:val="000000" w:themeColor="text1"/>
        </w:rPr>
        <w:t xml:space="preserve">Meena, R. S., Kumar, S., Datta, R., Lal, R., Vijayakumar, V., </w:t>
      </w:r>
      <w:proofErr w:type="spellStart"/>
      <w:r w:rsidRPr="005F43D5">
        <w:rPr>
          <w:rFonts w:ascii="Arial" w:hAnsi="Arial" w:cs="Arial"/>
          <w:color w:val="000000" w:themeColor="text1"/>
        </w:rPr>
        <w:t>Brtnicky</w:t>
      </w:r>
      <w:proofErr w:type="spellEnd"/>
      <w:r w:rsidRPr="005F43D5">
        <w:rPr>
          <w:rFonts w:ascii="Arial" w:hAnsi="Arial" w:cs="Arial"/>
          <w:color w:val="000000" w:themeColor="text1"/>
        </w:rPr>
        <w:t xml:space="preserve">, M., </w:t>
      </w:r>
      <w:proofErr w:type="spellStart"/>
      <w:r w:rsidRPr="005F43D5">
        <w:rPr>
          <w:rFonts w:ascii="Arial" w:hAnsi="Arial" w:cs="Arial"/>
          <w:color w:val="000000" w:themeColor="text1"/>
        </w:rPr>
        <w:t>Jhariya</w:t>
      </w:r>
      <w:proofErr w:type="spellEnd"/>
      <w:r w:rsidRPr="005F43D5">
        <w:rPr>
          <w:rFonts w:ascii="Arial" w:hAnsi="Arial" w:cs="Arial"/>
          <w:color w:val="000000" w:themeColor="text1"/>
        </w:rPr>
        <w:t xml:space="preserve">, M. K., Oliveira, C. M., </w:t>
      </w:r>
      <w:proofErr w:type="spellStart"/>
      <w:r w:rsidRPr="005F43D5">
        <w:rPr>
          <w:rFonts w:ascii="Arial" w:hAnsi="Arial" w:cs="Arial"/>
          <w:color w:val="000000" w:themeColor="text1"/>
        </w:rPr>
        <w:t>Auad</w:t>
      </w:r>
      <w:proofErr w:type="spellEnd"/>
      <w:r w:rsidRPr="005F43D5">
        <w:rPr>
          <w:rFonts w:ascii="Arial" w:hAnsi="Arial" w:cs="Arial"/>
          <w:color w:val="000000" w:themeColor="text1"/>
        </w:rPr>
        <w:t xml:space="preserve">, A. M., Mendes, S. M., </w:t>
      </w:r>
      <w:r>
        <w:rPr>
          <w:rFonts w:ascii="Arial" w:hAnsi="Arial" w:cs="Arial"/>
          <w:color w:val="000000" w:themeColor="text1"/>
        </w:rPr>
        <w:t>and</w:t>
      </w:r>
      <w:r w:rsidRPr="005F43D5">
        <w:rPr>
          <w:rFonts w:ascii="Arial" w:hAnsi="Arial" w:cs="Arial"/>
          <w:color w:val="000000" w:themeColor="text1"/>
        </w:rPr>
        <w:t xml:space="preserve"> </w:t>
      </w:r>
      <w:proofErr w:type="spellStart"/>
      <w:r w:rsidRPr="005F43D5">
        <w:rPr>
          <w:rFonts w:ascii="Arial" w:hAnsi="Arial" w:cs="Arial"/>
          <w:color w:val="000000" w:themeColor="text1"/>
        </w:rPr>
        <w:t>Frizzas</w:t>
      </w:r>
      <w:proofErr w:type="spellEnd"/>
      <w:r w:rsidRPr="005F43D5">
        <w:rPr>
          <w:rFonts w:ascii="Arial" w:hAnsi="Arial" w:cs="Arial"/>
          <w:color w:val="000000" w:themeColor="text1"/>
        </w:rPr>
        <w:t xml:space="preserve">, M. R. (2014). </w:t>
      </w:r>
      <w:r w:rsidRPr="00DC54BC">
        <w:rPr>
          <w:rFonts w:ascii="Arial" w:hAnsi="Arial" w:cs="Arial"/>
          <w:color w:val="000000" w:themeColor="text1"/>
        </w:rPr>
        <w:t>Crop losses and the economic impact of insect pests on Brazilian agriculture. Crop Protection, 56, 50–54.</w:t>
      </w:r>
    </w:p>
    <w:p w14:paraId="57F9D5E8"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lastRenderedPageBreak/>
        <w:t xml:space="preserve">Nimbalkar, S. A., Pawar, S. N., Taley, Y. M., </w:t>
      </w:r>
      <w:r>
        <w:rPr>
          <w:rFonts w:ascii="Arial" w:hAnsi="Arial" w:cs="Arial"/>
          <w:color w:val="000000" w:themeColor="text1"/>
        </w:rPr>
        <w:t>and</w:t>
      </w:r>
      <w:r w:rsidRPr="00DC54BC">
        <w:rPr>
          <w:rFonts w:ascii="Arial" w:hAnsi="Arial" w:cs="Arial"/>
          <w:color w:val="000000" w:themeColor="text1"/>
        </w:rPr>
        <w:t xml:space="preserve"> </w:t>
      </w:r>
      <w:proofErr w:type="spellStart"/>
      <w:r w:rsidRPr="00DC54BC">
        <w:rPr>
          <w:rFonts w:ascii="Arial" w:hAnsi="Arial" w:cs="Arial"/>
          <w:color w:val="000000" w:themeColor="text1"/>
        </w:rPr>
        <w:t>Lanjewar</w:t>
      </w:r>
      <w:proofErr w:type="spellEnd"/>
      <w:r w:rsidRPr="00DC54BC">
        <w:rPr>
          <w:rFonts w:ascii="Arial" w:hAnsi="Arial" w:cs="Arial"/>
          <w:color w:val="000000" w:themeColor="text1"/>
        </w:rPr>
        <w:t>, R. D. (1989). Effect of granular systemic insecticides on soil microorganisms when applied to control sucking pests on cotton H-4. Magazine, College of Agriculture, Nagpur, 56, 21–24.</w:t>
      </w:r>
      <w:r w:rsidRPr="00DC54BC">
        <w:rPr>
          <w:rFonts w:ascii="Arial" w:hAnsi="Arial" w:cs="Arial"/>
          <w:color w:val="000000" w:themeColor="text1"/>
        </w:rPr>
        <w:br/>
        <w:t xml:space="preserve">Peprah, S., Addo-Fordjour, P., Fei-Baffoe, B., Boampong, K., </w:t>
      </w:r>
      <w:proofErr w:type="spellStart"/>
      <w:r w:rsidRPr="00DC54BC">
        <w:rPr>
          <w:rFonts w:ascii="Arial" w:hAnsi="Arial" w:cs="Arial"/>
          <w:color w:val="000000" w:themeColor="text1"/>
        </w:rPr>
        <w:t>Avicor</w:t>
      </w:r>
      <w:proofErr w:type="spellEnd"/>
      <w:r w:rsidRPr="00DC54BC">
        <w:rPr>
          <w:rFonts w:ascii="Arial" w:hAnsi="Arial" w:cs="Arial"/>
          <w:color w:val="000000" w:themeColor="text1"/>
        </w:rPr>
        <w:t xml:space="preserve">, S. W., </w:t>
      </w:r>
      <w:r>
        <w:rPr>
          <w:rFonts w:ascii="Arial" w:hAnsi="Arial" w:cs="Arial"/>
          <w:color w:val="000000" w:themeColor="text1"/>
        </w:rPr>
        <w:t>and</w:t>
      </w:r>
      <w:r w:rsidRPr="00DC54BC">
        <w:rPr>
          <w:rFonts w:ascii="Arial" w:hAnsi="Arial" w:cs="Arial"/>
          <w:color w:val="000000" w:themeColor="text1"/>
        </w:rPr>
        <w:t xml:space="preserve"> </w:t>
      </w:r>
      <w:proofErr w:type="spellStart"/>
      <w:r w:rsidRPr="00DC54BC">
        <w:rPr>
          <w:rFonts w:ascii="Arial" w:hAnsi="Arial" w:cs="Arial"/>
          <w:color w:val="000000" w:themeColor="text1"/>
        </w:rPr>
        <w:t>Damsere</w:t>
      </w:r>
      <w:proofErr w:type="spellEnd"/>
      <w:r w:rsidRPr="00DC54BC">
        <w:rPr>
          <w:rFonts w:ascii="Arial" w:hAnsi="Arial" w:cs="Arial"/>
          <w:color w:val="000000" w:themeColor="text1"/>
        </w:rPr>
        <w:t xml:space="preserve">-Derry, J. (2025). Effects of pesticide application on soil bacteria community structure in a cabbage-based agroecosystem in Ghana. </w:t>
      </w:r>
      <w:proofErr w:type="spellStart"/>
      <w:r w:rsidRPr="00DC54BC">
        <w:rPr>
          <w:rFonts w:ascii="Arial" w:hAnsi="Arial" w:cs="Arial"/>
          <w:color w:val="000000" w:themeColor="text1"/>
        </w:rPr>
        <w:t>PLoS</w:t>
      </w:r>
      <w:proofErr w:type="spellEnd"/>
      <w:r w:rsidRPr="00DC54BC">
        <w:rPr>
          <w:rFonts w:ascii="Arial" w:hAnsi="Arial" w:cs="Arial"/>
          <w:color w:val="000000" w:themeColor="text1"/>
        </w:rPr>
        <w:t xml:space="preserve"> ONE, 20(5), e0323936.</w:t>
      </w:r>
      <w:r w:rsidRPr="00DC54BC">
        <w:rPr>
          <w:rFonts w:ascii="Arial" w:hAnsi="Arial" w:cs="Arial"/>
          <w:color w:val="000000" w:themeColor="text1"/>
        </w:rPr>
        <w:br/>
      </w:r>
      <w:r w:rsidRPr="00DC54BC">
        <w:rPr>
          <w:rFonts w:ascii="Arial" w:hAnsi="Arial" w:cs="Arial"/>
          <w:color w:val="000000" w:themeColor="text1"/>
        </w:rPr>
        <w:br/>
        <w:t xml:space="preserve">Quazi, S., Datta, R., </w:t>
      </w:r>
      <w:r>
        <w:rPr>
          <w:rFonts w:ascii="Arial" w:hAnsi="Arial" w:cs="Arial"/>
          <w:color w:val="000000" w:themeColor="text1"/>
        </w:rPr>
        <w:t>and</w:t>
      </w:r>
      <w:r w:rsidRPr="00DC54BC">
        <w:rPr>
          <w:rFonts w:ascii="Arial" w:hAnsi="Arial" w:cs="Arial"/>
          <w:color w:val="000000" w:themeColor="text1"/>
        </w:rPr>
        <w:t xml:space="preserve"> Sarkar, D. (2011). Effects of soil types and forms of arsenical pesticide on rice growth and development. International Journal of Environmental Science and Technology, 8(3), 445–460.</w:t>
      </w:r>
    </w:p>
    <w:p w14:paraId="268FFE4C"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Rahman, M. M., Khanom, A., </w:t>
      </w:r>
      <w:r>
        <w:rPr>
          <w:rFonts w:ascii="Arial" w:hAnsi="Arial" w:cs="Arial"/>
          <w:color w:val="000000" w:themeColor="text1"/>
        </w:rPr>
        <w:t>and</w:t>
      </w:r>
      <w:r w:rsidRPr="00DC54BC">
        <w:rPr>
          <w:rFonts w:ascii="Arial" w:hAnsi="Arial" w:cs="Arial"/>
          <w:color w:val="000000" w:themeColor="text1"/>
        </w:rPr>
        <w:t xml:space="preserve"> Biswas, S. K. (2021). Effect of pesticides and chemical fertilizers on the nitrogen cycle and functional microbial communities in paddy soils: Bangladesh perspective. Bulletin of Environmental Contamination and Toxicology, 106(1), 243–249.</w:t>
      </w:r>
    </w:p>
    <w:p w14:paraId="7D1B7B5A" w14:textId="77777777" w:rsidR="008B17D7" w:rsidRPr="005F43D5" w:rsidRDefault="008B17D7" w:rsidP="008B17D7">
      <w:pPr>
        <w:spacing w:line="360" w:lineRule="auto"/>
        <w:rPr>
          <w:rFonts w:ascii="Arial" w:hAnsi="Arial" w:cs="Arial"/>
          <w:color w:val="000000" w:themeColor="text1"/>
          <w:lang w:val="en-IN"/>
        </w:rPr>
      </w:pPr>
      <w:r w:rsidRPr="00DC54BC">
        <w:rPr>
          <w:rFonts w:ascii="Arial" w:hAnsi="Arial" w:cs="Arial"/>
          <w:color w:val="000000" w:themeColor="text1"/>
        </w:rPr>
        <w:t xml:space="preserve">Sharma, M. P., Yadav, G. S., Jangir, C. K., Pathan, S. I., Dokulilova, T., Pecina, V., </w:t>
      </w:r>
      <w:r>
        <w:rPr>
          <w:rFonts w:ascii="Arial" w:hAnsi="Arial" w:cs="Arial"/>
          <w:color w:val="000000" w:themeColor="text1"/>
        </w:rPr>
        <w:t>and</w:t>
      </w:r>
      <w:r w:rsidRPr="00DC54BC">
        <w:rPr>
          <w:rFonts w:ascii="Arial" w:hAnsi="Arial" w:cs="Arial"/>
          <w:color w:val="000000" w:themeColor="text1"/>
        </w:rPr>
        <w:t xml:space="preserve"> Marfo, T. D. (2020). Impact of agrochemicals on soil microbiota and management: A review. </w:t>
      </w:r>
      <w:r w:rsidRPr="005F43D5">
        <w:rPr>
          <w:rFonts w:ascii="Arial" w:hAnsi="Arial" w:cs="Arial"/>
          <w:color w:val="000000" w:themeColor="text1"/>
          <w:lang w:val="en-IN"/>
        </w:rPr>
        <w:t>Land, 9, 34.</w:t>
      </w:r>
    </w:p>
    <w:p w14:paraId="2258326B"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Shahi, D. K., Singh, P. K. S., </w:t>
      </w:r>
      <w:r>
        <w:rPr>
          <w:rFonts w:ascii="Arial" w:hAnsi="Arial" w:cs="Arial"/>
          <w:color w:val="000000" w:themeColor="text1"/>
        </w:rPr>
        <w:t>and</w:t>
      </w:r>
      <w:r w:rsidRPr="00DC54BC">
        <w:rPr>
          <w:rFonts w:ascii="Arial" w:hAnsi="Arial" w:cs="Arial"/>
          <w:color w:val="000000" w:themeColor="text1"/>
        </w:rPr>
        <w:t xml:space="preserve"> Agarwal, B. K. (2007). Effect of endosulfan and nutrient amendments on microbial properties in red lateritic soil of Jharkhand. Journal of Applied Zoology Research, 18, 170–174.</w:t>
      </w:r>
      <w:r w:rsidRPr="00DC54BC">
        <w:rPr>
          <w:rFonts w:ascii="Arial" w:hAnsi="Arial" w:cs="Arial"/>
          <w:color w:val="000000" w:themeColor="text1"/>
        </w:rPr>
        <w:br/>
        <w:t xml:space="preserve">Sreenath, R., Talluri, K. B., Varma, N. R. G., </w:t>
      </w:r>
      <w:r>
        <w:rPr>
          <w:rFonts w:ascii="Arial" w:hAnsi="Arial" w:cs="Arial"/>
          <w:color w:val="000000" w:themeColor="text1"/>
        </w:rPr>
        <w:t>and</w:t>
      </w:r>
      <w:r w:rsidRPr="00DC54BC">
        <w:rPr>
          <w:rFonts w:ascii="Arial" w:hAnsi="Arial" w:cs="Arial"/>
          <w:color w:val="000000" w:themeColor="text1"/>
        </w:rPr>
        <w:t xml:space="preserve"> Sagar, B. V. (2024). Unveiling the ecological ramifications of aerial pesticide application by drones on soil microbiota in rice. Journal of Experimental Agriculture International, 46(6), 250–265.</w:t>
      </w:r>
      <w:r w:rsidRPr="00DC54BC">
        <w:rPr>
          <w:rFonts w:ascii="Arial" w:hAnsi="Arial" w:cs="Arial"/>
          <w:color w:val="000000" w:themeColor="text1"/>
        </w:rPr>
        <w:br/>
        <w:t xml:space="preserve">Suresh, G., </w:t>
      </w:r>
      <w:r>
        <w:rPr>
          <w:rFonts w:ascii="Arial" w:hAnsi="Arial" w:cs="Arial"/>
          <w:color w:val="000000" w:themeColor="text1"/>
        </w:rPr>
        <w:t>and</w:t>
      </w:r>
      <w:r w:rsidRPr="00DC54BC">
        <w:rPr>
          <w:rFonts w:ascii="Arial" w:hAnsi="Arial" w:cs="Arial"/>
          <w:color w:val="000000" w:themeColor="text1"/>
        </w:rPr>
        <w:t xml:space="preserve"> George, T. (2022). Impact of chlorantraniliprole insecticide on microbial activity in paddy soils of Kerala. The Pharma Innovation Journal, 11(4, SP), 2029–2034.</w:t>
      </w:r>
    </w:p>
    <w:p w14:paraId="2C92FD20" w14:textId="77777777" w:rsidR="008B17D7" w:rsidRDefault="008B17D7" w:rsidP="008B17D7">
      <w:pPr>
        <w:spacing w:line="360" w:lineRule="auto"/>
        <w:rPr>
          <w:rFonts w:ascii="Arial" w:hAnsi="Arial" w:cs="Arial"/>
          <w:color w:val="000000" w:themeColor="text1"/>
        </w:rPr>
      </w:pPr>
      <w:r w:rsidRPr="00DC54BC">
        <w:rPr>
          <w:rFonts w:ascii="Arial" w:hAnsi="Arial" w:cs="Arial"/>
          <w:color w:val="000000" w:themeColor="text1"/>
        </w:rPr>
        <w:t>Tejada, A. W. (1995). Pesticide residues in foods and the environment as a consequence of crop protection. Philippine Journal of Agriculture, 78, 63–79.</w:t>
      </w:r>
      <w:r w:rsidRPr="00DC54BC">
        <w:rPr>
          <w:rFonts w:ascii="Arial" w:hAnsi="Arial" w:cs="Arial"/>
          <w:color w:val="000000" w:themeColor="text1"/>
        </w:rPr>
        <w:br/>
        <w:t xml:space="preserve">Thankam, S. R., Madhuri, M. C., Mondal, T., </w:t>
      </w:r>
      <w:r>
        <w:rPr>
          <w:rFonts w:ascii="Arial" w:hAnsi="Arial" w:cs="Arial"/>
          <w:color w:val="000000" w:themeColor="text1"/>
        </w:rPr>
        <w:t>and</w:t>
      </w:r>
      <w:r w:rsidRPr="00DC54BC">
        <w:rPr>
          <w:rFonts w:ascii="Arial" w:hAnsi="Arial" w:cs="Arial"/>
          <w:color w:val="000000" w:themeColor="text1"/>
        </w:rPr>
        <w:t xml:space="preserve"> Kulkarni, P. (2021). Chlorantraniliprole and its effect on the soil ecosystem. Journal of Advanced Scientific Research, 12(03–1), 47–53.</w:t>
      </w:r>
      <w:r w:rsidRPr="00DC54BC">
        <w:rPr>
          <w:rFonts w:ascii="Arial" w:hAnsi="Arial" w:cs="Arial"/>
          <w:color w:val="000000" w:themeColor="text1"/>
        </w:rPr>
        <w:br/>
        <w:t xml:space="preserve">Yu, B., Chen, Z., Lu, X., Huang, Y., Zhou, Y., Zhang, Q., Wang, D., </w:t>
      </w:r>
      <w:r>
        <w:rPr>
          <w:rFonts w:ascii="Arial" w:hAnsi="Arial" w:cs="Arial"/>
          <w:color w:val="000000" w:themeColor="text1"/>
        </w:rPr>
        <w:t>and</w:t>
      </w:r>
      <w:r w:rsidRPr="00DC54BC">
        <w:rPr>
          <w:rFonts w:ascii="Arial" w:hAnsi="Arial" w:cs="Arial"/>
          <w:color w:val="000000" w:themeColor="text1"/>
        </w:rPr>
        <w:t xml:space="preserve"> Li, J. (2020). Effects on soil microbial community after exposure to neonicotinoid insecticides thiamethoxam and dinotefuran. Science of the Total Environment, 725, 138328.</w:t>
      </w:r>
    </w:p>
    <w:p w14:paraId="1E058EB1" w14:textId="77777777" w:rsidR="008B17D7" w:rsidRPr="005F64E5" w:rsidRDefault="008B17D7" w:rsidP="008B17D7">
      <w:pPr>
        <w:spacing w:line="360" w:lineRule="auto"/>
        <w:rPr>
          <w:rFonts w:ascii="Arial" w:hAnsi="Arial" w:cs="Arial"/>
          <w:color w:val="000000" w:themeColor="text1"/>
        </w:rPr>
      </w:pPr>
      <w:r w:rsidRPr="00DC54BC">
        <w:rPr>
          <w:rFonts w:ascii="Arial" w:hAnsi="Arial" w:cs="Arial"/>
          <w:color w:val="000000" w:themeColor="text1"/>
        </w:rPr>
        <w:t xml:space="preserve">Wu, C., Wang, Z., Ma, Y., Luo, J., Gao, X., Ning, J., </w:t>
      </w:r>
      <w:r>
        <w:rPr>
          <w:rFonts w:ascii="Arial" w:hAnsi="Arial" w:cs="Arial"/>
          <w:color w:val="000000" w:themeColor="text1"/>
        </w:rPr>
        <w:t>and</w:t>
      </w:r>
      <w:r w:rsidRPr="00DC54BC">
        <w:rPr>
          <w:rFonts w:ascii="Arial" w:hAnsi="Arial" w:cs="Arial"/>
          <w:color w:val="000000" w:themeColor="text1"/>
        </w:rPr>
        <w:t xml:space="preserve"> She, D. (2021). Influence of the neonicotinoid insecticide thiamethoxam on soil bacterial community composition and metabolic function. Journal of Hazardous Materials, 405, 124275.</w:t>
      </w:r>
      <w:r w:rsidRPr="00DC54BC">
        <w:rPr>
          <w:rFonts w:ascii="Arial" w:hAnsi="Arial" w:cs="Arial"/>
          <w:color w:val="000000" w:themeColor="text1"/>
        </w:rPr>
        <w:br/>
      </w:r>
      <w:proofErr w:type="spellStart"/>
      <w:r w:rsidRPr="00DC54BC">
        <w:rPr>
          <w:rFonts w:ascii="Arial" w:hAnsi="Arial" w:cs="Arial"/>
          <w:color w:val="000000" w:themeColor="text1"/>
        </w:rPr>
        <w:t>Zabaloy</w:t>
      </w:r>
      <w:proofErr w:type="spellEnd"/>
      <w:r w:rsidRPr="00DC54BC">
        <w:rPr>
          <w:rFonts w:ascii="Arial" w:hAnsi="Arial" w:cs="Arial"/>
          <w:color w:val="000000" w:themeColor="text1"/>
        </w:rPr>
        <w:t xml:space="preserve">, M. C., Garland, J. L., </w:t>
      </w:r>
      <w:r>
        <w:rPr>
          <w:rFonts w:ascii="Arial" w:hAnsi="Arial" w:cs="Arial"/>
          <w:color w:val="000000" w:themeColor="text1"/>
        </w:rPr>
        <w:t>and</w:t>
      </w:r>
      <w:r w:rsidRPr="00DC54BC">
        <w:rPr>
          <w:rFonts w:ascii="Arial" w:hAnsi="Arial" w:cs="Arial"/>
          <w:color w:val="000000" w:themeColor="text1"/>
        </w:rPr>
        <w:t xml:space="preserve"> Gómez, M. A. (2008). Assessment of the impact of </w:t>
      </w:r>
      <w:r w:rsidRPr="00DC54BC">
        <w:rPr>
          <w:rFonts w:ascii="Arial" w:hAnsi="Arial" w:cs="Arial"/>
          <w:color w:val="000000" w:themeColor="text1"/>
        </w:rPr>
        <w:lastRenderedPageBreak/>
        <w:t>glyphosate and 2,4-D on soil microbial community function and structure in an agricultural soil. Chemosphere, 71(9), 1617–1624.</w:t>
      </w:r>
      <w:r w:rsidRPr="00DC54BC">
        <w:rPr>
          <w:rFonts w:ascii="Arial" w:hAnsi="Arial" w:cs="Arial"/>
          <w:color w:val="000000" w:themeColor="text1"/>
        </w:rPr>
        <w:br/>
        <w:t xml:space="preserve">Zhang, Q., Xue, C., </w:t>
      </w:r>
      <w:r>
        <w:rPr>
          <w:rFonts w:ascii="Arial" w:hAnsi="Arial" w:cs="Arial"/>
          <w:color w:val="000000" w:themeColor="text1"/>
        </w:rPr>
        <w:t>and</w:t>
      </w:r>
      <w:r w:rsidRPr="00DC54BC">
        <w:rPr>
          <w:rFonts w:ascii="Arial" w:hAnsi="Arial" w:cs="Arial"/>
          <w:color w:val="000000" w:themeColor="text1"/>
        </w:rPr>
        <w:t xml:space="preserve"> Wang, C. (2015). Effects of imidacloprid on soil microbial communities in different saline soils. Environmental Science and Pollution Research, 22(24), 19667–19675.</w:t>
      </w:r>
      <w:r w:rsidRPr="00DC54BC">
        <w:rPr>
          <w:rFonts w:ascii="Arial" w:hAnsi="Arial" w:cs="Arial"/>
          <w:color w:val="000000" w:themeColor="text1"/>
        </w:rPr>
        <w:br/>
        <w:t xml:space="preserve">Zhou, X., Shi, X., Zhang, L., </w:t>
      </w:r>
      <w:r>
        <w:rPr>
          <w:rFonts w:ascii="Arial" w:hAnsi="Arial" w:cs="Arial"/>
          <w:color w:val="000000" w:themeColor="text1"/>
        </w:rPr>
        <w:t>and</w:t>
      </w:r>
      <w:r w:rsidRPr="00DC54BC">
        <w:rPr>
          <w:rFonts w:ascii="Arial" w:hAnsi="Arial" w:cs="Arial"/>
          <w:color w:val="000000" w:themeColor="text1"/>
        </w:rPr>
        <w:t xml:space="preserve"> Zhou, Y. (2012). Effects of pesticide contamination on population and activity of bacteria in purple paddy soil. Energy Procedia, 16, 284–289.</w:t>
      </w:r>
      <w:r w:rsidRPr="00DC54BC">
        <w:rPr>
          <w:rFonts w:ascii="Arial" w:hAnsi="Arial" w:cs="Arial"/>
          <w:color w:val="000000" w:themeColor="text1"/>
        </w:rPr>
        <w:br/>
      </w:r>
    </w:p>
    <w:p w14:paraId="6D1BEF5D" w14:textId="22751BCE" w:rsidR="00315186" w:rsidRPr="005F64E5" w:rsidRDefault="00315186" w:rsidP="00E24C4E">
      <w:pPr>
        <w:spacing w:line="360" w:lineRule="auto"/>
        <w:rPr>
          <w:rFonts w:ascii="Arial" w:hAnsi="Arial" w:cs="Arial"/>
          <w:color w:val="000000" w:themeColor="text1"/>
        </w:rPr>
      </w:pPr>
    </w:p>
    <w:p w14:paraId="63BABDD1" w14:textId="77777777" w:rsidR="00315186" w:rsidRPr="005F64E5" w:rsidRDefault="00315186" w:rsidP="00441B6F">
      <w:pPr>
        <w:rPr>
          <w:rFonts w:ascii="Arial" w:hAnsi="Arial" w:cs="Arial"/>
          <w:color w:val="000000" w:themeColor="text1"/>
        </w:rPr>
      </w:pPr>
    </w:p>
    <w:sectPr w:rsidR="00315186" w:rsidRPr="005F64E5" w:rsidSect="007247A1">
      <w:type w:val="continuous"/>
      <w:pgSz w:w="12240" w:h="15840"/>
      <w:pgMar w:top="1440" w:right="2019" w:bottom="2019" w:left="2019"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F64EBF" w16cex:dateUtc="2025-06-28T13:30:00Z"/>
  <w16cex:commentExtensible w16cex:durableId="5263F35C" w16cex:dateUtc="2025-06-28T13:30:00Z"/>
  <w16cex:commentExtensible w16cex:durableId="3A4E45B4" w16cex:dateUtc="2025-06-28T13:13:00Z"/>
  <w16cex:commentExtensible w16cex:durableId="7F78FF9A" w16cex:dateUtc="2025-06-28T13:14:00Z"/>
  <w16cex:commentExtensible w16cex:durableId="265158A5" w16cex:dateUtc="2025-06-28T13:14:00Z"/>
  <w16cex:commentExtensible w16cex:durableId="26904B28" w16cex:dateUtc="2025-06-28T13:15:00Z"/>
  <w16cex:commentExtensible w16cex:durableId="212E39E6" w16cex:dateUtc="2025-06-28T13:15:00Z"/>
  <w16cex:commentExtensible w16cex:durableId="408DE73F" w16cex:dateUtc="2025-06-28T13:15:00Z"/>
  <w16cex:commentExtensible w16cex:durableId="7773E13A" w16cex:dateUtc="2025-06-28T13:15:00Z"/>
  <w16cex:commentExtensible w16cex:durableId="62DA7A3A" w16cex:dateUtc="2025-06-28T13:15:00Z"/>
  <w16cex:commentExtensible w16cex:durableId="076F1084" w16cex:dateUtc="2025-06-28T13:15:00Z"/>
  <w16cex:commentExtensible w16cex:durableId="1AF97C2B" w16cex:dateUtc="2025-06-28T13:15:00Z"/>
  <w16cex:commentExtensible w16cex:durableId="28E44597" w16cex:dateUtc="2025-06-28T13:16:00Z"/>
  <w16cex:commentExtensible w16cex:durableId="35633F35" w16cex:dateUtc="2025-06-28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87FD" w14:textId="77777777" w:rsidR="00165F72" w:rsidRDefault="00165F72" w:rsidP="00C37E61">
      <w:r>
        <w:separator/>
      </w:r>
    </w:p>
  </w:endnote>
  <w:endnote w:type="continuationSeparator" w:id="0">
    <w:p w14:paraId="2DC2315C" w14:textId="77777777" w:rsidR="00165F72" w:rsidRDefault="00165F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23FD" w14:textId="77777777" w:rsidR="00947933" w:rsidRDefault="0094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5207" w14:textId="77777777" w:rsidR="00947933" w:rsidRDefault="00947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138B" w14:textId="77777777" w:rsidR="00947933" w:rsidRDefault="00947933">
    <w:pPr>
      <w:pStyle w:val="Footer"/>
      <w:rPr>
        <w:rFonts w:ascii="Arial" w:hAnsi="Arial" w:cs="Arial"/>
        <w:sz w:val="16"/>
      </w:rPr>
    </w:pPr>
  </w:p>
  <w:p w14:paraId="4F3395EF" w14:textId="77777777" w:rsidR="00947933" w:rsidRDefault="0094793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90BD4E2" w14:textId="77777777" w:rsidR="00947933" w:rsidRDefault="00947933">
    <w:pPr>
      <w:pStyle w:val="Footer"/>
      <w:rPr>
        <w:rFonts w:ascii="Arial" w:hAnsi="Arial" w:cs="Arial"/>
        <w:sz w:val="16"/>
      </w:rPr>
    </w:pPr>
  </w:p>
  <w:p w14:paraId="25F29A86" w14:textId="77777777" w:rsidR="00947933" w:rsidRPr="009E048A" w:rsidRDefault="0094793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9FBE9" w14:textId="77777777" w:rsidR="00165F72" w:rsidRDefault="00165F72" w:rsidP="00C37E61">
      <w:r>
        <w:separator/>
      </w:r>
    </w:p>
  </w:footnote>
  <w:footnote w:type="continuationSeparator" w:id="0">
    <w:p w14:paraId="21C4FC85" w14:textId="77777777" w:rsidR="00165F72" w:rsidRDefault="00165F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E735" w14:textId="77777777" w:rsidR="00947933" w:rsidRDefault="00165F72">
    <w:pPr>
      <w:pStyle w:val="Header"/>
    </w:pPr>
    <w:r>
      <w:rPr>
        <w:noProof/>
      </w:rPr>
      <w:pict w14:anchorId="2B6E7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4C46" w14:textId="77777777" w:rsidR="00947933" w:rsidRDefault="00165F72">
    <w:pPr>
      <w:pStyle w:val="Header"/>
    </w:pPr>
    <w:r>
      <w:rPr>
        <w:noProof/>
      </w:rPr>
      <w:pict w14:anchorId="47867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3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41AF" w14:textId="77777777" w:rsidR="00947933" w:rsidRPr="00296529" w:rsidRDefault="00165F72" w:rsidP="00296529">
    <w:pPr>
      <w:ind w:left="2160"/>
      <w:jc w:val="center"/>
      <w:rPr>
        <w:rFonts w:ascii="Times New Roman" w:eastAsia="Calibri" w:hAnsi="Times New Roman"/>
        <w:i/>
        <w:sz w:val="18"/>
        <w:szCs w:val="22"/>
      </w:rPr>
    </w:pPr>
    <w:r>
      <w:rPr>
        <w:noProof/>
      </w:rPr>
      <w:pict w14:anchorId="0DBE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E39BBB" w14:textId="77777777" w:rsidR="00947933" w:rsidRPr="00296529" w:rsidRDefault="0094793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5DA47E0" w14:textId="77777777" w:rsidR="00947933" w:rsidRPr="00296529" w:rsidRDefault="009479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4286D" w14:textId="77777777" w:rsidR="00947933" w:rsidRPr="00296529" w:rsidRDefault="0094793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48FC573" w14:textId="77777777" w:rsidR="00947933" w:rsidRDefault="00947933" w:rsidP="00296529">
    <w:pPr>
      <w:jc w:val="center"/>
      <w:rPr>
        <w:rFonts w:ascii="Times New Roman" w:eastAsia="Calibri" w:hAnsi="Times New Roman"/>
        <w:i/>
        <w:sz w:val="18"/>
        <w:szCs w:val="22"/>
      </w:rPr>
    </w:pPr>
  </w:p>
  <w:p w14:paraId="3A969D53" w14:textId="77777777" w:rsidR="00947933" w:rsidRDefault="009479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1E5D1B" w14:textId="77777777" w:rsidR="00947933" w:rsidRDefault="0094793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5F72"/>
    <w:rsid w:val="00191062"/>
    <w:rsid w:val="00192B72"/>
    <w:rsid w:val="001A29D8"/>
    <w:rsid w:val="001A3DD0"/>
    <w:rsid w:val="001A5CAA"/>
    <w:rsid w:val="001B0427"/>
    <w:rsid w:val="001D3A51"/>
    <w:rsid w:val="001E10D2"/>
    <w:rsid w:val="001E25B4"/>
    <w:rsid w:val="001E34D8"/>
    <w:rsid w:val="001E44FE"/>
    <w:rsid w:val="00200595"/>
    <w:rsid w:val="00204835"/>
    <w:rsid w:val="00231920"/>
    <w:rsid w:val="0023195C"/>
    <w:rsid w:val="0024282C"/>
    <w:rsid w:val="002460DC"/>
    <w:rsid w:val="00250985"/>
    <w:rsid w:val="002556F6"/>
    <w:rsid w:val="00266F62"/>
    <w:rsid w:val="00283105"/>
    <w:rsid w:val="00284C4C"/>
    <w:rsid w:val="00287E68"/>
    <w:rsid w:val="002940F6"/>
    <w:rsid w:val="00295F1A"/>
    <w:rsid w:val="00296529"/>
    <w:rsid w:val="002B27FB"/>
    <w:rsid w:val="002B685A"/>
    <w:rsid w:val="002C57D2"/>
    <w:rsid w:val="002E0D56"/>
    <w:rsid w:val="00315186"/>
    <w:rsid w:val="0033343E"/>
    <w:rsid w:val="003512C2"/>
    <w:rsid w:val="00371FB6"/>
    <w:rsid w:val="003763C1"/>
    <w:rsid w:val="00376BBE"/>
    <w:rsid w:val="0039224F"/>
    <w:rsid w:val="003A43A4"/>
    <w:rsid w:val="003A6332"/>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A61"/>
    <w:rsid w:val="00554FDA"/>
    <w:rsid w:val="005C784C"/>
    <w:rsid w:val="005D17F6"/>
    <w:rsid w:val="005E5539"/>
    <w:rsid w:val="005F64E5"/>
    <w:rsid w:val="00602BF5"/>
    <w:rsid w:val="00617FDD"/>
    <w:rsid w:val="00633614"/>
    <w:rsid w:val="00633F68"/>
    <w:rsid w:val="00636EB2"/>
    <w:rsid w:val="006375B8"/>
    <w:rsid w:val="0066510A"/>
    <w:rsid w:val="00673F9F"/>
    <w:rsid w:val="006778C6"/>
    <w:rsid w:val="00686953"/>
    <w:rsid w:val="00687DEA"/>
    <w:rsid w:val="00687E67"/>
    <w:rsid w:val="006967F7"/>
    <w:rsid w:val="006A250C"/>
    <w:rsid w:val="006B21D3"/>
    <w:rsid w:val="006B4E0E"/>
    <w:rsid w:val="006B57D0"/>
    <w:rsid w:val="006D30FF"/>
    <w:rsid w:val="006D6940"/>
    <w:rsid w:val="006F11EC"/>
    <w:rsid w:val="0070082C"/>
    <w:rsid w:val="007247A1"/>
    <w:rsid w:val="007369E6"/>
    <w:rsid w:val="00746E59"/>
    <w:rsid w:val="007509CD"/>
    <w:rsid w:val="00754C9A"/>
    <w:rsid w:val="0075599A"/>
    <w:rsid w:val="00761D52"/>
    <w:rsid w:val="0077749E"/>
    <w:rsid w:val="007804B0"/>
    <w:rsid w:val="0078338B"/>
    <w:rsid w:val="00790ADA"/>
    <w:rsid w:val="007D2288"/>
    <w:rsid w:val="007E088F"/>
    <w:rsid w:val="007F7B32"/>
    <w:rsid w:val="00804BC2"/>
    <w:rsid w:val="0081431A"/>
    <w:rsid w:val="0083216F"/>
    <w:rsid w:val="008518F9"/>
    <w:rsid w:val="00860000"/>
    <w:rsid w:val="00863BD3"/>
    <w:rsid w:val="008641ED"/>
    <w:rsid w:val="00866D66"/>
    <w:rsid w:val="008671C6"/>
    <w:rsid w:val="00875803"/>
    <w:rsid w:val="00887595"/>
    <w:rsid w:val="008B17D7"/>
    <w:rsid w:val="008B459E"/>
    <w:rsid w:val="008E13AE"/>
    <w:rsid w:val="008E1506"/>
    <w:rsid w:val="008E710C"/>
    <w:rsid w:val="008F69D6"/>
    <w:rsid w:val="00902823"/>
    <w:rsid w:val="00915CA6"/>
    <w:rsid w:val="009225ED"/>
    <w:rsid w:val="00927834"/>
    <w:rsid w:val="00947933"/>
    <w:rsid w:val="009500A6"/>
    <w:rsid w:val="00957C18"/>
    <w:rsid w:val="009659BA"/>
    <w:rsid w:val="00983040"/>
    <w:rsid w:val="00986A60"/>
    <w:rsid w:val="009A78F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1D18"/>
    <w:rsid w:val="00BE3142"/>
    <w:rsid w:val="00BE62AD"/>
    <w:rsid w:val="00BF121F"/>
    <w:rsid w:val="00BF1F80"/>
    <w:rsid w:val="00C166EF"/>
    <w:rsid w:val="00C17EB0"/>
    <w:rsid w:val="00C27F5F"/>
    <w:rsid w:val="00C30A0F"/>
    <w:rsid w:val="00C37E61"/>
    <w:rsid w:val="00C70F1B"/>
    <w:rsid w:val="00C71A47"/>
    <w:rsid w:val="00C741C5"/>
    <w:rsid w:val="00C7464C"/>
    <w:rsid w:val="00C85588"/>
    <w:rsid w:val="00C87FE9"/>
    <w:rsid w:val="00C91080"/>
    <w:rsid w:val="00CD6755"/>
    <w:rsid w:val="00CD6856"/>
    <w:rsid w:val="00CE0089"/>
    <w:rsid w:val="00CE793C"/>
    <w:rsid w:val="00CF193C"/>
    <w:rsid w:val="00D173F1"/>
    <w:rsid w:val="00D74CB0"/>
    <w:rsid w:val="00D8295D"/>
    <w:rsid w:val="00D90C5D"/>
    <w:rsid w:val="00DC2A65"/>
    <w:rsid w:val="00DC54BC"/>
    <w:rsid w:val="00DE0F18"/>
    <w:rsid w:val="00DE15F0"/>
    <w:rsid w:val="00DE5663"/>
    <w:rsid w:val="00DE78AA"/>
    <w:rsid w:val="00E053D0"/>
    <w:rsid w:val="00E15994"/>
    <w:rsid w:val="00E24C4E"/>
    <w:rsid w:val="00E3114E"/>
    <w:rsid w:val="00E31A70"/>
    <w:rsid w:val="00E33BBC"/>
    <w:rsid w:val="00E35B02"/>
    <w:rsid w:val="00E66496"/>
    <w:rsid w:val="00E66B35"/>
    <w:rsid w:val="00E66E10"/>
    <w:rsid w:val="00E769F6"/>
    <w:rsid w:val="00E8407C"/>
    <w:rsid w:val="00E84F3C"/>
    <w:rsid w:val="00E87963"/>
    <w:rsid w:val="00EA012C"/>
    <w:rsid w:val="00EC6A55"/>
    <w:rsid w:val="00ED0288"/>
    <w:rsid w:val="00EE52CB"/>
    <w:rsid w:val="00EF581D"/>
    <w:rsid w:val="00EF7FD8"/>
    <w:rsid w:val="00F06F59"/>
    <w:rsid w:val="00F17988"/>
    <w:rsid w:val="00F469F0"/>
    <w:rsid w:val="00F53273"/>
    <w:rsid w:val="00F755E4"/>
    <w:rsid w:val="00F77D02"/>
    <w:rsid w:val="00FA0C7E"/>
    <w:rsid w:val="00FB30D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
      </o:rules>
    </o:shapelayout>
  </w:shapeDefaults>
  <w:decimalSymbol w:val="."/>
  <w:listSeparator w:val=","/>
  <w14:docId w14:val="2B09B379"/>
  <w15:docId w15:val="{5427A3B2-77DF-4F66-8698-FEF61780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E24C4E"/>
    <w:pPr>
      <w:widowControl w:val="0"/>
      <w:autoSpaceDE w:val="0"/>
      <w:autoSpaceDN w:val="0"/>
      <w:jc w:val="center"/>
    </w:pPr>
    <w:rPr>
      <w:rFonts w:ascii="Times New Roman" w:hAnsi="Times New Roman"/>
      <w:sz w:val="22"/>
      <w:szCs w:val="22"/>
    </w:rPr>
  </w:style>
  <w:style w:type="paragraph" w:styleId="CommentSubject">
    <w:name w:val="annotation subject"/>
    <w:basedOn w:val="CommentText"/>
    <w:next w:val="CommentText"/>
    <w:link w:val="CommentSubjectChar"/>
    <w:semiHidden/>
    <w:unhideWhenUsed/>
    <w:rsid w:val="00947933"/>
    <w:rPr>
      <w:rFonts w:ascii="Helvetica" w:hAnsi="Helvetica"/>
      <w:b/>
      <w:bCs/>
      <w:lang w:val="en-US" w:eastAsia="en-US"/>
    </w:rPr>
  </w:style>
  <w:style w:type="character" w:customStyle="1" w:styleId="CommentSubjectChar">
    <w:name w:val="Comment Subject Char"/>
    <w:basedOn w:val="CommentTextChar"/>
    <w:link w:val="CommentSubject"/>
    <w:semiHidden/>
    <w:rsid w:val="009479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5153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61448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1E32-B780-433C-B28A-1ED9A857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14</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17</cp:revision>
  <cp:lastPrinted>1999-07-06T11:00:00Z</cp:lastPrinted>
  <dcterms:created xsi:type="dcterms:W3CDTF">2025-06-24T03:00:00Z</dcterms:created>
  <dcterms:modified xsi:type="dcterms:W3CDTF">2025-06-30T09:45:00Z</dcterms:modified>
</cp:coreProperties>
</file>