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6D81" w14:textId="77777777" w:rsidR="00A11A76" w:rsidRDefault="00110EE4" w:rsidP="003230EB">
      <w:pPr>
        <w:tabs>
          <w:tab w:val="left" w:pos="7797"/>
        </w:tabs>
        <w:jc w:val="center"/>
        <w:rPr>
          <w:rFonts w:ascii="Times New Roman" w:hAnsi="Times New Roman" w:cs="Times New Roman"/>
          <w:b/>
          <w:sz w:val="24"/>
          <w:szCs w:val="24"/>
        </w:rPr>
      </w:pPr>
      <w:r w:rsidRPr="00884919">
        <w:rPr>
          <w:rFonts w:ascii="Times New Roman" w:hAnsi="Times New Roman" w:cs="Times New Roman"/>
          <w:b/>
          <w:sz w:val="24"/>
          <w:szCs w:val="24"/>
        </w:rPr>
        <w:t>Advanced Methods for Detection and Management of Storage Pests</w:t>
      </w:r>
    </w:p>
    <w:p w14:paraId="5259AED3" w14:textId="77777777" w:rsidR="007944C2" w:rsidRDefault="007944C2" w:rsidP="00F51035">
      <w:pPr>
        <w:rPr>
          <w:rFonts w:ascii="Times New Roman" w:hAnsi="Times New Roman" w:cs="Times New Roman"/>
          <w:b/>
          <w:sz w:val="28"/>
          <w:szCs w:val="28"/>
        </w:rPr>
      </w:pPr>
    </w:p>
    <w:p w14:paraId="12E27626" w14:textId="77777777" w:rsidR="00FD220B" w:rsidRPr="005028BB" w:rsidRDefault="00FD220B" w:rsidP="005028BB">
      <w:pPr>
        <w:rPr>
          <w:bCs/>
          <w:sz w:val="36"/>
          <w:szCs w:val="36"/>
        </w:rPr>
      </w:pPr>
      <w:r>
        <w:rPr>
          <w:bCs/>
          <w:sz w:val="36"/>
          <w:szCs w:val="36"/>
        </w:rPr>
        <w:t xml:space="preserve">                                            </w:t>
      </w:r>
      <w:r w:rsidR="005028BB">
        <w:rPr>
          <w:bCs/>
          <w:sz w:val="36"/>
          <w:szCs w:val="36"/>
        </w:rPr>
        <w:t xml:space="preserve">   </w:t>
      </w:r>
      <w:r w:rsidRPr="00884919">
        <w:rPr>
          <w:rFonts w:ascii="Times New Roman" w:hAnsi="Times New Roman" w:cs="Times New Roman"/>
          <w:b/>
          <w:bCs/>
          <w:sz w:val="24"/>
          <w:szCs w:val="24"/>
        </w:rPr>
        <w:t>Abstract:</w:t>
      </w:r>
    </w:p>
    <w:p w14:paraId="14DB41B6" w14:textId="2AD54C75" w:rsidR="00FD220B" w:rsidRPr="0033687C" w:rsidRDefault="00FD220B"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687C">
        <w:rPr>
          <w:rFonts w:ascii="Times New Roman" w:eastAsia="Times New Roman" w:hAnsi="Times New Roman" w:cs="Times New Roman"/>
          <w:sz w:val="24"/>
          <w:szCs w:val="24"/>
          <w:lang w:eastAsia="en-IN"/>
        </w:rPr>
        <w:t>Storage pests are a critical challenge in agriculture, contributing to significant losses in stored food products worldwide</w:t>
      </w:r>
      <w:r w:rsidR="009F17B5">
        <w:rPr>
          <w:rFonts w:ascii="Times New Roman" w:hAnsi="Times New Roman" w:cs="Times New Roman"/>
          <w:color w:val="222222"/>
          <w:sz w:val="24"/>
          <w:szCs w:val="24"/>
          <w:shd w:val="clear" w:color="auto" w:fill="FFFFFF"/>
        </w:rPr>
        <w:t>.</w:t>
      </w:r>
      <w:r w:rsidRPr="0033687C">
        <w:rPr>
          <w:rFonts w:ascii="Times New Roman" w:eastAsia="Times New Roman" w:hAnsi="Times New Roman" w:cs="Times New Roman"/>
          <w:sz w:val="24"/>
          <w:szCs w:val="24"/>
          <w:lang w:eastAsia="en-IN"/>
        </w:rPr>
        <w:t xml:space="preserve"> The increasing demand for food security necessitates the development and implementation of advanced methods for pest detection and management. Traditional pest control practices often rely on harmful chemicals, which pose risks to human health and the environment. In contrast, modern approaches emphasize eco-friendly, efficient, and sustainable alternatives. These include using botanicals, natural compounds with pesticidal properties, as well as adopting modern storage structures designed for improved pest resistance. Advanced technologies enable precise monitoring and control of pest populations, reducing food loss. Moreover, novel methods like the use of bio pesticides and environmentally safe fumigants are replacing traditional chemicals to align with global sustainability goals. The future thrust in storage pest management lies in promoting research and innovation to refine existing technologies, addressing the need for large-scale adoption of efficient, cost-effective, and eco-friendly solutions. These efforts will play a vital role in ensuring food security, reducing economic losses, and safeguarding the environment. </w:t>
      </w:r>
    </w:p>
    <w:p w14:paraId="3A74958B" w14:textId="77777777" w:rsidR="00642C5C" w:rsidRDefault="00884919"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5028BB">
        <w:rPr>
          <w:rFonts w:ascii="Times New Roman" w:eastAsia="Times New Roman" w:hAnsi="Times New Roman" w:cs="Times New Roman"/>
          <w:b/>
          <w:bCs/>
          <w:sz w:val="24"/>
          <w:szCs w:val="24"/>
          <w:lang w:eastAsia="en-IN"/>
        </w:rPr>
        <w:t xml:space="preserve">  </w:t>
      </w:r>
      <w:r w:rsidR="006F462C" w:rsidRPr="005028BB">
        <w:rPr>
          <w:rFonts w:ascii="Times New Roman" w:eastAsia="Times New Roman" w:hAnsi="Times New Roman" w:cs="Times New Roman"/>
          <w:b/>
          <w:bCs/>
          <w:sz w:val="24"/>
          <w:szCs w:val="24"/>
          <w:lang w:eastAsia="en-IN"/>
        </w:rPr>
        <w:t xml:space="preserve"> </w:t>
      </w:r>
      <w:r w:rsidR="00FD220B" w:rsidRPr="005028BB">
        <w:rPr>
          <w:rFonts w:ascii="Times New Roman" w:eastAsia="Times New Roman" w:hAnsi="Times New Roman" w:cs="Times New Roman"/>
          <w:b/>
          <w:bCs/>
          <w:sz w:val="24"/>
          <w:szCs w:val="24"/>
          <w:lang w:eastAsia="en-IN"/>
        </w:rPr>
        <w:t>Keywords</w:t>
      </w:r>
      <w:r w:rsidR="00FD220B" w:rsidRPr="0033687C">
        <w:rPr>
          <w:rFonts w:ascii="Times New Roman" w:eastAsia="Times New Roman" w:hAnsi="Times New Roman" w:cs="Times New Roman"/>
          <w:sz w:val="24"/>
          <w:szCs w:val="24"/>
          <w:lang w:eastAsia="en-IN"/>
        </w:rPr>
        <w:t>: storage pests, advanced detection techniques, sustainable agriculture, eco-friendly solutions, food security.</w:t>
      </w:r>
    </w:p>
    <w:p w14:paraId="2599D8B4" w14:textId="77777777" w:rsidR="005028BB" w:rsidRDefault="005028BB"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p>
    <w:p w14:paraId="1A1B37C0" w14:textId="77777777" w:rsidR="005028BB" w:rsidRPr="005028BB" w:rsidRDefault="005028BB" w:rsidP="005028BB">
      <w:pPr>
        <w:pStyle w:val="NormalWeb"/>
        <w:spacing w:line="480" w:lineRule="auto"/>
        <w:jc w:val="both"/>
        <w:rPr>
          <w:b/>
        </w:rPr>
      </w:pPr>
      <w:r w:rsidRPr="005028BB">
        <w:rPr>
          <w:b/>
        </w:rPr>
        <w:t xml:space="preserve">                                                          </w:t>
      </w:r>
      <w:r>
        <w:rPr>
          <w:b/>
        </w:rPr>
        <w:t xml:space="preserve">   </w:t>
      </w:r>
      <w:r w:rsidRPr="005028BB">
        <w:rPr>
          <w:b/>
        </w:rPr>
        <w:t xml:space="preserve"> Introduction:</w:t>
      </w:r>
    </w:p>
    <w:p w14:paraId="213689BB" w14:textId="7FECF360" w:rsidR="003A54DF" w:rsidRDefault="00691A9F" w:rsidP="005028BB">
      <w:pPr>
        <w:pStyle w:val="NormalWeb"/>
        <w:spacing w:line="480" w:lineRule="auto"/>
        <w:jc w:val="both"/>
      </w:pPr>
      <w:r w:rsidRPr="0033687C">
        <w:t>Agriculture being the backbone of Indian econom</w:t>
      </w:r>
      <w:r w:rsidR="00E555B6" w:rsidRPr="0033687C">
        <w:t xml:space="preserve">y accounts </w:t>
      </w:r>
      <w:r w:rsidRPr="0033687C">
        <w:t>for 14%</w:t>
      </w:r>
      <w:r w:rsidR="0033687C">
        <w:t xml:space="preserve"> of </w:t>
      </w:r>
      <w:r w:rsidRPr="0033687C">
        <w:t xml:space="preserve">export, 11% </w:t>
      </w:r>
      <w:r w:rsidR="0033687C">
        <w:t xml:space="preserve">of </w:t>
      </w:r>
      <w:r w:rsidRPr="0033687C">
        <w:t>nation</w:t>
      </w:r>
      <w:r w:rsidR="0033687C">
        <w:t>’</w:t>
      </w:r>
      <w:r w:rsidRPr="0033687C">
        <w:t xml:space="preserve">s </w:t>
      </w:r>
      <w:r w:rsidR="0033687C">
        <w:t xml:space="preserve">GDP but </w:t>
      </w:r>
      <w:r w:rsidRPr="0033687C">
        <w:t xml:space="preserve">still half of population depends on agriculture to earn their </w:t>
      </w:r>
      <w:r w:rsidR="00056A19" w:rsidRPr="0033687C">
        <w:t>liveli</w:t>
      </w:r>
      <w:r w:rsidRPr="0033687C">
        <w:t>hood</w:t>
      </w:r>
      <w:r w:rsidR="00056A19" w:rsidRPr="0033687C">
        <w:t xml:space="preserve">. Agriculture </w:t>
      </w:r>
      <w:r w:rsidR="00056A19" w:rsidRPr="0033687C">
        <w:lastRenderedPageBreak/>
        <w:t>commodities are prove to storage losses by different biotic and abiotic species.</w:t>
      </w:r>
      <w:r w:rsidR="00E555B6" w:rsidRPr="0033687C">
        <w:t xml:space="preserve"> Biotic factors, including insects, mites, rodents, birds, and microorganisms, cause significant losses during storage. Various insect species inflict substantial damage on stored commodities, contributing to about 10–20% of total storage losses (Esther </w:t>
      </w:r>
      <w:r w:rsidR="00E555B6" w:rsidRPr="00AD5775">
        <w:rPr>
          <w:i/>
        </w:rPr>
        <w:t>et al</w:t>
      </w:r>
      <w:r w:rsidR="00E555B6" w:rsidRPr="00642C5C">
        <w:t>.,</w:t>
      </w:r>
      <w:r w:rsidR="00E555B6" w:rsidRPr="0033687C">
        <w:t xml:space="preserve"> 2014). More than 600 beetle species, 70 moth species, and 355 mite species are commonly known to cause losses to stored products of agricultural and animal origin (Rajendran </w:t>
      </w:r>
      <w:r w:rsidR="00AD5775">
        <w:t>and</w:t>
      </w:r>
      <w:r w:rsidR="00642C5C">
        <w:t xml:space="preserve"> </w:t>
      </w:r>
      <w:proofErr w:type="spellStart"/>
      <w:r w:rsidR="00E555B6" w:rsidRPr="0033687C">
        <w:t>Sriranjini</w:t>
      </w:r>
      <w:proofErr w:type="spellEnd"/>
      <w:r w:rsidR="00E555B6" w:rsidRPr="0033687C">
        <w:t xml:space="preserve">, 2008). These insect species significantly harm stored commodities, resulting in considerable losses (Esther </w:t>
      </w:r>
      <w:r w:rsidR="0033687C" w:rsidRPr="00DD628F">
        <w:rPr>
          <w:i/>
        </w:rPr>
        <w:t xml:space="preserve">et </w:t>
      </w:r>
      <w:r w:rsidR="00E555B6" w:rsidRPr="00DD628F">
        <w:rPr>
          <w:i/>
        </w:rPr>
        <w:t>al</w:t>
      </w:r>
      <w:r w:rsidR="00E555B6" w:rsidRPr="00642C5C">
        <w:t>.</w:t>
      </w:r>
      <w:r w:rsidR="00E555B6" w:rsidRPr="0033687C">
        <w:t>, 2014).</w:t>
      </w:r>
      <w:r w:rsidR="00056A19" w:rsidRPr="0033687C">
        <w:t>Insects have been associated with mankind since a lot period of time causing loss of storage produce by webbing, excreta etc. Keeping in view damage caused by st</w:t>
      </w:r>
      <w:r w:rsidR="00E555B6" w:rsidRPr="0033687C">
        <w:t>orage produce farmers earlier adopted several traditional practices like use of wood ash, hand picking, Sieving , Sorting, flotation to remove infected storage grains as  by Indian and Chinese farmers</w:t>
      </w:r>
      <w:r w:rsidRPr="0033687C">
        <w:t xml:space="preserve">. The preservation and safe storage of food grains are crucial for ensuring their timely delivery to consumers. Various food commodities, such as harvested legumes and cereals, processed plant and animal food products, and semi-perishables, require safe storage for use at the domestic or commercial level. Most storage efforts focus primarily on grains stored domestically or commercially (Said </w:t>
      </w:r>
      <w:r w:rsidR="00642C5C">
        <w:t>&amp;</w:t>
      </w:r>
      <w:r w:rsidRPr="0033687C">
        <w:t xml:space="preserve">Pradhan, 2014). Today, several structures are used to ensure the safe storage of grains, ranging from small metal bins to large grain elevators or silos. Stored grains are particularly vulnerable to numerous insect pests, which infest the grains to fulfill their food and shelter needs, leading to both qualitative and quantitative losses. Losses due to insect pests have been documented consistently (Singh </w:t>
      </w:r>
      <w:r w:rsidRPr="00DD628F">
        <w:rPr>
          <w:i/>
        </w:rPr>
        <w:t>et al</w:t>
      </w:r>
      <w:r w:rsidRPr="0033687C">
        <w:t xml:space="preserve">., 2014). Surveys indicate that fruits, cotton, rice, and sugarcane suffer yield losses of 25%, 18%, 10%, and 10%, respectively. Overall, total food losses due to pests are estimated to be around 50%. This </w:t>
      </w:r>
      <w:r w:rsidR="009F17B5">
        <w:t xml:space="preserve">review </w:t>
      </w:r>
      <w:r w:rsidRPr="0033687C">
        <w:t xml:space="preserve">delves into the latest advancements in the field, highlighting innovative techniques and strategies that have shown promise in effectively managing storage pests. We will explore the principles behind these methods, their applications, and the potential benefits they offer over conventional approaches. </w:t>
      </w:r>
      <w:r w:rsidRPr="0033687C">
        <w:lastRenderedPageBreak/>
        <w:t>By understanding and implementing these advanced methods, we can significantly reduce post-harvest losses, enhance food safety, and promote su</w:t>
      </w:r>
      <w:r w:rsidR="00642C5C">
        <w:t>stainable agricultural practice.</w:t>
      </w:r>
    </w:p>
    <w:p w14:paraId="444EA1A0" w14:textId="77777777" w:rsidR="00047ABB" w:rsidRPr="00642C5C" w:rsidRDefault="00047ABB" w:rsidP="005028BB">
      <w:pPr>
        <w:pStyle w:val="NormalWeb"/>
        <w:spacing w:line="480" w:lineRule="auto"/>
        <w:jc w:val="both"/>
      </w:pPr>
      <w:r w:rsidRPr="00642C5C">
        <w:rPr>
          <w:b/>
          <w:bCs/>
        </w:rPr>
        <w:t xml:space="preserve">Need For Detection and Management </w:t>
      </w:r>
      <w:proofErr w:type="gramStart"/>
      <w:r w:rsidRPr="00642C5C">
        <w:rPr>
          <w:b/>
          <w:bCs/>
        </w:rPr>
        <w:t>Of</w:t>
      </w:r>
      <w:proofErr w:type="gramEnd"/>
      <w:r w:rsidRPr="00642C5C">
        <w:rPr>
          <w:b/>
          <w:bCs/>
        </w:rPr>
        <w:t xml:space="preserve"> Storage Pests?</w:t>
      </w:r>
    </w:p>
    <w:p w14:paraId="179B5709" w14:textId="77777777" w:rsidR="00047ABB" w:rsidRPr="00555DCE" w:rsidRDefault="00047ABB" w:rsidP="005028BB">
      <w:pPr>
        <w:pStyle w:val="NormalWeb"/>
        <w:spacing w:line="480" w:lineRule="auto"/>
        <w:jc w:val="both"/>
      </w:pPr>
      <w:r w:rsidRPr="00555DCE">
        <w:t>The need for detection and management of post-harvest pests is critical for several reasons, all of which contribute to maintaining food security, economic stability, and health safety. Here's a comprehensive overview</w:t>
      </w:r>
      <w:r w:rsidR="005F15BC">
        <w:t xml:space="preserve"> </w:t>
      </w:r>
      <w:r w:rsidR="000B4515">
        <w:t>(Fig 1)</w:t>
      </w:r>
      <w:r w:rsidRPr="00555DCE">
        <w:t>:</w:t>
      </w:r>
    </w:p>
    <w:p w14:paraId="3D66BAED" w14:textId="77777777" w:rsidR="00047ABB" w:rsidRPr="00642C5C" w:rsidRDefault="00047ABB" w:rsidP="005028BB">
      <w:pPr>
        <w:pStyle w:val="Heading3"/>
        <w:spacing w:line="480" w:lineRule="auto"/>
        <w:jc w:val="both"/>
        <w:rPr>
          <w:rFonts w:ascii="Times New Roman" w:hAnsi="Times New Roman" w:cs="Times New Roman"/>
          <w:color w:val="000000" w:themeColor="text1"/>
        </w:rPr>
      </w:pPr>
      <w:r w:rsidRPr="00642C5C">
        <w:rPr>
          <w:rStyle w:val="Strong"/>
          <w:rFonts w:ascii="Times New Roman" w:hAnsi="Times New Roman" w:cs="Times New Roman"/>
          <w:color w:val="000000" w:themeColor="text1"/>
        </w:rPr>
        <w:t>1. Economic Impact:</w:t>
      </w:r>
    </w:p>
    <w:p w14:paraId="291DFAF4" w14:textId="77777777" w:rsidR="00047ABB" w:rsidRPr="00555DCE" w:rsidRDefault="00047ABB" w:rsidP="005028BB">
      <w:pPr>
        <w:pStyle w:val="NormalWeb"/>
        <w:numPr>
          <w:ilvl w:val="0"/>
          <w:numId w:val="4"/>
        </w:numPr>
        <w:spacing w:line="480" w:lineRule="auto"/>
        <w:jc w:val="both"/>
      </w:pPr>
      <w:r w:rsidRPr="00555DCE">
        <w:rPr>
          <w:rStyle w:val="Strong"/>
          <w:u w:val="single"/>
        </w:rPr>
        <w:t>Prevention of Losses</w:t>
      </w:r>
      <w:r w:rsidRPr="00555DCE">
        <w:t>: Post-harvest pests can cause significant economic losses by reducing the quantity and quality of stored produce. Effective detection and management minimize these losses, ensuring that more of the harvested crop can reach the market.</w:t>
      </w:r>
    </w:p>
    <w:p w14:paraId="7E3128D8" w14:textId="77777777" w:rsidR="00047ABB" w:rsidRPr="00555DCE" w:rsidRDefault="00047ABB" w:rsidP="005028BB">
      <w:pPr>
        <w:pStyle w:val="NormalWeb"/>
        <w:numPr>
          <w:ilvl w:val="0"/>
          <w:numId w:val="4"/>
        </w:numPr>
        <w:spacing w:line="480" w:lineRule="auto"/>
        <w:jc w:val="both"/>
      </w:pPr>
      <w:r w:rsidRPr="00555DCE">
        <w:rPr>
          <w:rStyle w:val="Strong"/>
          <w:u w:val="single"/>
        </w:rPr>
        <w:t>Cost Savings</w:t>
      </w:r>
      <w:r w:rsidRPr="00555DCE">
        <w:rPr>
          <w:u w:val="single"/>
        </w:rPr>
        <w:t>:</w:t>
      </w:r>
      <w:r w:rsidRPr="00555DCE">
        <w:t xml:space="preserve"> Early detection and management can reduce the need for extensive pest control measures, which can be costly. This leads to cost savings for farmers and storage facility operators.</w:t>
      </w:r>
    </w:p>
    <w:p w14:paraId="3EF8EE3D" w14:textId="77777777" w:rsidR="00047ABB" w:rsidRPr="00642C5C" w:rsidRDefault="00047ABB" w:rsidP="005028BB">
      <w:pPr>
        <w:pStyle w:val="Heading3"/>
        <w:spacing w:line="480" w:lineRule="auto"/>
        <w:jc w:val="both"/>
        <w:rPr>
          <w:rFonts w:ascii="Times New Roman" w:hAnsi="Times New Roman" w:cs="Times New Roman"/>
          <w:color w:val="000000" w:themeColor="text1"/>
        </w:rPr>
      </w:pPr>
      <w:r w:rsidRPr="00642C5C">
        <w:rPr>
          <w:rStyle w:val="Strong"/>
          <w:rFonts w:ascii="Times New Roman" w:hAnsi="Times New Roman" w:cs="Times New Roman"/>
          <w:color w:val="000000" w:themeColor="text1"/>
        </w:rPr>
        <w:t>2. Food Security:</w:t>
      </w:r>
    </w:p>
    <w:p w14:paraId="6ED87917" w14:textId="77777777" w:rsidR="00047ABB" w:rsidRPr="00555DCE" w:rsidRDefault="00047ABB" w:rsidP="005028BB">
      <w:pPr>
        <w:pStyle w:val="NormalWeb"/>
        <w:numPr>
          <w:ilvl w:val="0"/>
          <w:numId w:val="5"/>
        </w:numPr>
        <w:spacing w:line="480" w:lineRule="auto"/>
        <w:jc w:val="both"/>
      </w:pPr>
      <w:r w:rsidRPr="00555DCE">
        <w:rPr>
          <w:rStyle w:val="Strong"/>
          <w:u w:val="single"/>
        </w:rPr>
        <w:t>Maximizing Food Availability</w:t>
      </w:r>
      <w:r w:rsidRPr="00555DCE">
        <w:t>: Effective management of post-harvest pests ensures that a larger proportion of harvested crops can be consumed or sold, rather than being lost to infestations. This is particularly important in regions where food scarcity is a concern.</w:t>
      </w:r>
    </w:p>
    <w:p w14:paraId="01AA6CE2" w14:textId="77777777" w:rsidR="00047ABB" w:rsidRPr="00555DCE" w:rsidRDefault="00047ABB" w:rsidP="005028BB">
      <w:pPr>
        <w:pStyle w:val="NormalWeb"/>
        <w:numPr>
          <w:ilvl w:val="0"/>
          <w:numId w:val="5"/>
        </w:numPr>
        <w:spacing w:line="480" w:lineRule="auto"/>
        <w:jc w:val="both"/>
      </w:pPr>
      <w:r w:rsidRPr="00555DCE">
        <w:rPr>
          <w:rStyle w:val="Strong"/>
          <w:u w:val="single"/>
        </w:rPr>
        <w:t>Sustaining Supply Chains</w:t>
      </w:r>
      <w:r w:rsidRPr="00555DCE">
        <w:t>: By preserving the quality and quantity of stored produce, detection and management practices help maintain stable food supply chains, preventing disruptions that can lead to food shortages.</w:t>
      </w:r>
    </w:p>
    <w:p w14:paraId="021FC198" w14:textId="77777777" w:rsidR="00047ABB" w:rsidRPr="00642C5C" w:rsidRDefault="00047ABB" w:rsidP="005028BB">
      <w:pPr>
        <w:pStyle w:val="Heading3"/>
        <w:spacing w:line="480" w:lineRule="auto"/>
        <w:jc w:val="both"/>
        <w:rPr>
          <w:rFonts w:ascii="Times New Roman" w:hAnsi="Times New Roman" w:cs="Times New Roman"/>
          <w:color w:val="000000" w:themeColor="text1"/>
        </w:rPr>
      </w:pPr>
      <w:r w:rsidRPr="00642C5C">
        <w:rPr>
          <w:rStyle w:val="Strong"/>
          <w:rFonts w:ascii="Times New Roman" w:hAnsi="Times New Roman" w:cs="Times New Roman"/>
          <w:color w:val="000000" w:themeColor="text1"/>
        </w:rPr>
        <w:lastRenderedPageBreak/>
        <w:t>3. Quality and Safety of Food:</w:t>
      </w:r>
    </w:p>
    <w:p w14:paraId="17528D22" w14:textId="77777777" w:rsidR="00047ABB" w:rsidRPr="00555DCE" w:rsidRDefault="00047ABB" w:rsidP="005028BB">
      <w:pPr>
        <w:pStyle w:val="NormalWeb"/>
        <w:numPr>
          <w:ilvl w:val="0"/>
          <w:numId w:val="6"/>
        </w:numPr>
        <w:spacing w:line="480" w:lineRule="auto"/>
        <w:jc w:val="both"/>
      </w:pPr>
      <w:r w:rsidRPr="00555DCE">
        <w:rPr>
          <w:rStyle w:val="Strong"/>
          <w:u w:val="single"/>
        </w:rPr>
        <w:t>Maintaining Nutritional Value</w:t>
      </w:r>
      <w:r w:rsidRPr="00555DCE">
        <w:t>: Pests can degrade the nutritional quality of stored produce, leading to food that is less nutritious and potentially unsafe for consumption. Proper pest management helps maintain the nutritional value of food.</w:t>
      </w:r>
    </w:p>
    <w:p w14:paraId="54FD2291" w14:textId="77777777" w:rsidR="00047ABB" w:rsidRPr="00555DCE" w:rsidRDefault="00047ABB" w:rsidP="005028BB">
      <w:pPr>
        <w:pStyle w:val="NormalWeb"/>
        <w:numPr>
          <w:ilvl w:val="0"/>
          <w:numId w:val="6"/>
        </w:numPr>
        <w:spacing w:line="480" w:lineRule="auto"/>
        <w:jc w:val="both"/>
      </w:pPr>
      <w:r w:rsidRPr="00555DCE">
        <w:rPr>
          <w:rStyle w:val="Strong"/>
          <w:u w:val="single"/>
        </w:rPr>
        <w:t>Health Risks</w:t>
      </w:r>
      <w:r w:rsidRPr="00555DCE">
        <w:t>: Some pests, such as fungi, can produce mycotoxins that are harmful to human and animal health. Detecting and controlling these pests reduces the risk of mycotoxin contamination.</w:t>
      </w:r>
    </w:p>
    <w:p w14:paraId="0E24095C" w14:textId="77777777" w:rsidR="00047ABB" w:rsidRPr="00CA5389" w:rsidRDefault="00047ABB" w:rsidP="005028BB">
      <w:pPr>
        <w:pStyle w:val="Heading3"/>
        <w:spacing w:line="480" w:lineRule="auto"/>
        <w:jc w:val="both"/>
        <w:rPr>
          <w:rFonts w:ascii="Times New Roman" w:hAnsi="Times New Roman" w:cs="Times New Roman"/>
          <w:color w:val="000000" w:themeColor="text1"/>
        </w:rPr>
      </w:pPr>
      <w:r w:rsidRPr="00CA5389">
        <w:rPr>
          <w:rStyle w:val="Strong"/>
          <w:rFonts w:ascii="Times New Roman" w:hAnsi="Times New Roman" w:cs="Times New Roman"/>
          <w:color w:val="000000" w:themeColor="text1"/>
        </w:rPr>
        <w:t>4. Environmental Impact:</w:t>
      </w:r>
    </w:p>
    <w:p w14:paraId="1787D947" w14:textId="77777777" w:rsidR="00047ABB" w:rsidRPr="00555DCE" w:rsidRDefault="00047ABB" w:rsidP="005028BB">
      <w:pPr>
        <w:pStyle w:val="NormalWeb"/>
        <w:numPr>
          <w:ilvl w:val="0"/>
          <w:numId w:val="7"/>
        </w:numPr>
        <w:spacing w:line="480" w:lineRule="auto"/>
        <w:jc w:val="both"/>
      </w:pPr>
      <w:r w:rsidRPr="00555DCE">
        <w:rPr>
          <w:rStyle w:val="Strong"/>
          <w:u w:val="single"/>
        </w:rPr>
        <w:t>Reducing Chemical Use</w:t>
      </w:r>
      <w:r w:rsidRPr="00555DCE">
        <w:t>: Advanced detection methods and integrated pest management practices can reduce the reliance on chemical pesticides, which can have harmful effects on the environment. This promotes more sustainable agricultural practices.</w:t>
      </w:r>
    </w:p>
    <w:p w14:paraId="51A73DE0" w14:textId="77777777" w:rsidR="00047ABB" w:rsidRPr="00555DCE" w:rsidRDefault="00CA5389" w:rsidP="005028BB">
      <w:pPr>
        <w:pStyle w:val="NormalWeb"/>
        <w:numPr>
          <w:ilvl w:val="0"/>
          <w:numId w:val="7"/>
        </w:numPr>
        <w:spacing w:line="480" w:lineRule="auto"/>
        <w:jc w:val="both"/>
      </w:pPr>
      <w:r w:rsidRPr="00555DCE">
        <w:rPr>
          <w:b/>
          <w:bCs/>
          <w:noProof/>
          <w:u w:val="single"/>
        </w:rPr>
        <w:drawing>
          <wp:anchor distT="0" distB="0" distL="114300" distR="114300" simplePos="0" relativeHeight="251668480" behindDoc="1" locked="0" layoutInCell="1" allowOverlap="1" wp14:anchorId="039E9D1C" wp14:editId="76FDF7B6">
            <wp:simplePos x="0" y="0"/>
            <wp:positionH relativeFrom="column">
              <wp:posOffset>514350</wp:posOffset>
            </wp:positionH>
            <wp:positionV relativeFrom="paragraph">
              <wp:posOffset>936625</wp:posOffset>
            </wp:positionV>
            <wp:extent cx="4419600" cy="2590800"/>
            <wp:effectExtent l="0" t="0" r="0" b="19050"/>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047ABB" w:rsidRPr="00555DCE">
        <w:rPr>
          <w:rStyle w:val="Strong"/>
          <w:u w:val="single"/>
        </w:rPr>
        <w:t>Minimizing Waste</w:t>
      </w:r>
      <w:r w:rsidR="00047ABB" w:rsidRPr="00555DCE">
        <w:rPr>
          <w:u w:val="single"/>
        </w:rPr>
        <w:t>:</w:t>
      </w:r>
      <w:r w:rsidR="00047ABB" w:rsidRPr="00555DCE">
        <w:t xml:space="preserve"> By preventing pest-induced spoilage, effective management reduces food waste, which has environmental benefits in term</w:t>
      </w:r>
      <w:r>
        <w:t xml:space="preserve">s of reduced greenhouse   </w:t>
      </w:r>
      <w:r w:rsidR="00047ABB" w:rsidRPr="00555DCE">
        <w:t>gas emissions and resource conservation.</w:t>
      </w:r>
    </w:p>
    <w:p w14:paraId="17FDA659" w14:textId="77777777" w:rsidR="00CA5389" w:rsidRDefault="00CA5389" w:rsidP="005028BB">
      <w:pPr>
        <w:pStyle w:val="ListParagraph"/>
        <w:spacing w:line="480" w:lineRule="auto"/>
        <w:jc w:val="both"/>
        <w:rPr>
          <w:rFonts w:ascii="Times New Roman" w:hAnsi="Times New Roman" w:cs="Times New Roman"/>
          <w:b/>
          <w:bCs/>
          <w:sz w:val="24"/>
          <w:szCs w:val="24"/>
          <w:u w:val="single"/>
        </w:rPr>
      </w:pPr>
    </w:p>
    <w:p w14:paraId="63C0EA0F" w14:textId="51AE828E" w:rsidR="00A566BE" w:rsidRPr="00A566BE" w:rsidRDefault="00BD3ACC" w:rsidP="00A566BE">
      <w:pPr>
        <w:pStyle w:val="ListParagraph"/>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Fig </w:t>
      </w:r>
      <w:proofErr w:type="gramStart"/>
      <w:r>
        <w:rPr>
          <w:rFonts w:ascii="Times New Roman" w:hAnsi="Times New Roman" w:cs="Times New Roman"/>
          <w:b/>
          <w:bCs/>
          <w:sz w:val="24"/>
          <w:szCs w:val="24"/>
          <w:u w:val="single"/>
        </w:rPr>
        <w:t>1 :</w:t>
      </w:r>
      <w:proofErr w:type="gramEnd"/>
      <w:r>
        <w:rPr>
          <w:rFonts w:ascii="Times New Roman" w:hAnsi="Times New Roman" w:cs="Times New Roman"/>
          <w:b/>
          <w:bCs/>
          <w:sz w:val="24"/>
          <w:szCs w:val="24"/>
          <w:u w:val="single"/>
        </w:rPr>
        <w:t xml:space="preserve"> </w:t>
      </w:r>
      <w:r w:rsidR="00A566BE" w:rsidRPr="00A566BE">
        <w:rPr>
          <w:rFonts w:ascii="Times New Roman" w:hAnsi="Times New Roman" w:cs="Times New Roman"/>
          <w:b/>
          <w:bCs/>
          <w:sz w:val="24"/>
          <w:szCs w:val="24"/>
          <w:u w:val="single"/>
        </w:rPr>
        <w:t xml:space="preserve"> </w:t>
      </w:r>
      <w:r w:rsidR="00B75D3E">
        <w:rPr>
          <w:rFonts w:ascii="Times New Roman" w:hAnsi="Times New Roman" w:cs="Times New Roman"/>
          <w:b/>
          <w:bCs/>
          <w:sz w:val="24"/>
          <w:szCs w:val="24"/>
          <w:u w:val="single"/>
        </w:rPr>
        <w:t>O</w:t>
      </w:r>
      <w:r w:rsidR="00A566BE" w:rsidRPr="00A566BE">
        <w:rPr>
          <w:rFonts w:ascii="Times New Roman" w:hAnsi="Times New Roman" w:cs="Times New Roman"/>
          <w:b/>
          <w:bCs/>
          <w:sz w:val="24"/>
          <w:szCs w:val="24"/>
          <w:u w:val="single"/>
        </w:rPr>
        <w:t xml:space="preserve">verview </w:t>
      </w:r>
      <w:r w:rsidR="003112E5">
        <w:rPr>
          <w:rFonts w:ascii="Times New Roman" w:hAnsi="Times New Roman" w:cs="Times New Roman"/>
          <w:b/>
          <w:bCs/>
          <w:sz w:val="24"/>
          <w:szCs w:val="24"/>
          <w:u w:val="single"/>
        </w:rPr>
        <w:t>of</w:t>
      </w:r>
      <w:r w:rsidR="00A566BE">
        <w:rPr>
          <w:rFonts w:ascii="Times New Roman" w:hAnsi="Times New Roman" w:cs="Times New Roman"/>
          <w:b/>
          <w:bCs/>
          <w:sz w:val="24"/>
          <w:szCs w:val="24"/>
          <w:u w:val="single"/>
        </w:rPr>
        <w:t xml:space="preserve"> </w:t>
      </w:r>
      <w:r w:rsidR="00A566BE" w:rsidRPr="00A566BE">
        <w:rPr>
          <w:rFonts w:ascii="Times New Roman" w:hAnsi="Times New Roman" w:cs="Times New Roman"/>
          <w:b/>
          <w:bCs/>
          <w:sz w:val="24"/>
          <w:szCs w:val="24"/>
          <w:u w:val="single"/>
        </w:rPr>
        <w:t xml:space="preserve">detection and management of post-harvest pests </w:t>
      </w:r>
    </w:p>
    <w:p w14:paraId="48F3A099" w14:textId="77777777" w:rsidR="00CA5389" w:rsidRDefault="00CA5389" w:rsidP="005028BB">
      <w:pPr>
        <w:pStyle w:val="ListParagraph"/>
        <w:spacing w:line="480" w:lineRule="auto"/>
        <w:jc w:val="both"/>
        <w:rPr>
          <w:rFonts w:ascii="Times New Roman" w:hAnsi="Times New Roman" w:cs="Times New Roman"/>
          <w:b/>
          <w:bCs/>
          <w:sz w:val="24"/>
          <w:szCs w:val="24"/>
          <w:u w:val="single"/>
        </w:rPr>
      </w:pPr>
    </w:p>
    <w:p w14:paraId="4564E9D2" w14:textId="77777777" w:rsidR="00047ABB" w:rsidRPr="00CA5389" w:rsidRDefault="001B68F9" w:rsidP="005028BB">
      <w:pPr>
        <w:pStyle w:val="ListParagraph"/>
        <w:numPr>
          <w:ilvl w:val="0"/>
          <w:numId w:val="12"/>
        </w:numPr>
        <w:spacing w:line="480" w:lineRule="auto"/>
        <w:jc w:val="both"/>
        <w:rPr>
          <w:rFonts w:ascii="Times New Roman" w:hAnsi="Times New Roman" w:cs="Times New Roman"/>
          <w:b/>
          <w:bCs/>
          <w:sz w:val="24"/>
          <w:szCs w:val="24"/>
          <w:u w:val="single"/>
        </w:rPr>
      </w:pPr>
      <w:r w:rsidRPr="000B4515">
        <w:rPr>
          <w:rFonts w:ascii="Times New Roman" w:eastAsia="Times New Roman" w:hAnsi="Times New Roman" w:cs="Times New Roman"/>
          <w:noProof/>
          <w:sz w:val="24"/>
          <w:szCs w:val="24"/>
          <w:lang w:eastAsia="en-IN"/>
        </w:rPr>
        <w:drawing>
          <wp:anchor distT="0" distB="0" distL="114300" distR="114300" simplePos="0" relativeHeight="251665408" behindDoc="1" locked="0" layoutInCell="1" allowOverlap="1" wp14:anchorId="0814F855" wp14:editId="2787880F">
            <wp:simplePos x="0" y="0"/>
            <wp:positionH relativeFrom="margin">
              <wp:align>left</wp:align>
            </wp:positionH>
            <wp:positionV relativeFrom="paragraph">
              <wp:posOffset>434340</wp:posOffset>
            </wp:positionV>
            <wp:extent cx="5524500" cy="1600200"/>
            <wp:effectExtent l="0" t="0" r="0" b="0"/>
            <wp:wrapTight wrapText="bothSides">
              <wp:wrapPolygon edited="0">
                <wp:start x="0" y="0"/>
                <wp:lineTo x="0" y="21343"/>
                <wp:lineTo x="21526" y="21343"/>
                <wp:lineTo x="21526" y="0"/>
                <wp:lineTo x="0" y="0"/>
              </wp:wrapPolygon>
            </wp:wrapTight>
            <wp:docPr id="2" name="Picture 2" descr="C:\Users\hp\Downloads\f's First Illustr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f's First Illustration.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ABB" w:rsidRPr="00CA5389">
        <w:rPr>
          <w:rFonts w:ascii="Times New Roman" w:hAnsi="Times New Roman" w:cs="Times New Roman"/>
          <w:b/>
          <w:bCs/>
          <w:sz w:val="24"/>
          <w:szCs w:val="24"/>
          <w:u w:val="single"/>
        </w:rPr>
        <w:t>Advanced Detection and Management Methods:</w:t>
      </w:r>
    </w:p>
    <w:p w14:paraId="4B6AE7C4" w14:textId="77777777" w:rsidR="000B4515" w:rsidRPr="00CA5389" w:rsidRDefault="000B4515" w:rsidP="005028BB">
      <w:pPr>
        <w:pStyle w:val="ListParagraph"/>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p>
    <w:p w14:paraId="5F4A392C" w14:textId="77777777" w:rsidR="00047ABB" w:rsidRPr="00CA5389" w:rsidRDefault="00CA5389" w:rsidP="005028BB">
      <w:pPr>
        <w:spacing w:line="480" w:lineRule="auto"/>
        <w:jc w:val="both"/>
        <w:rPr>
          <w:rFonts w:ascii="Times New Roman" w:hAnsi="Times New Roman" w:cs="Times New Roman"/>
          <w:b/>
          <w:bCs/>
          <w:sz w:val="24"/>
          <w:szCs w:val="24"/>
        </w:rPr>
      </w:pPr>
      <w:r w:rsidRPr="00CA5389">
        <w:rPr>
          <w:rFonts w:ascii="Times New Roman" w:hAnsi="Times New Roman" w:cs="Times New Roman"/>
          <w:b/>
          <w:bCs/>
          <w:sz w:val="24"/>
          <w:szCs w:val="24"/>
        </w:rPr>
        <w:t xml:space="preserve">                                                </w:t>
      </w:r>
      <w:r w:rsidR="000B4515" w:rsidRPr="00CA5389">
        <w:rPr>
          <w:rFonts w:ascii="Times New Roman" w:hAnsi="Times New Roman" w:cs="Times New Roman"/>
          <w:b/>
          <w:bCs/>
          <w:sz w:val="24"/>
          <w:szCs w:val="24"/>
        </w:rPr>
        <w:t>Fig 2:  Non-Destructive technologies</w:t>
      </w:r>
      <w:r w:rsidR="000B4515" w:rsidRPr="00CA5389">
        <w:rPr>
          <w:rFonts w:ascii="Times New Roman" w:hAnsi="Times New Roman" w:cs="Times New Roman"/>
          <w:b/>
          <w:bCs/>
          <w:sz w:val="24"/>
          <w:szCs w:val="24"/>
          <w:u w:val="single"/>
        </w:rPr>
        <w:t xml:space="preserve"> </w:t>
      </w:r>
    </w:p>
    <w:p w14:paraId="3D802733" w14:textId="77777777" w:rsidR="00D34B4A" w:rsidRPr="00CA5389" w:rsidRDefault="00047ABB" w:rsidP="005028BB">
      <w:pPr>
        <w:pStyle w:val="NormalWeb"/>
        <w:numPr>
          <w:ilvl w:val="1"/>
          <w:numId w:val="7"/>
        </w:numPr>
        <w:spacing w:line="480" w:lineRule="auto"/>
        <w:jc w:val="both"/>
      </w:pPr>
      <w:r w:rsidRPr="00CA5389">
        <w:rPr>
          <w:b/>
          <w:bCs/>
        </w:rPr>
        <w:t>Electronic Nose:</w:t>
      </w:r>
      <w:r w:rsidRPr="00CA5389">
        <w:t xml:space="preserve"> </w:t>
      </w:r>
    </w:p>
    <w:p w14:paraId="5DD9C3D4" w14:textId="77777777" w:rsidR="001B5CC1" w:rsidRDefault="00D34B4A" w:rsidP="001B5CC1">
      <w:pPr>
        <w:pStyle w:val="NormalWeb"/>
        <w:spacing w:line="480" w:lineRule="auto"/>
        <w:jc w:val="both"/>
      </w:pPr>
      <w:r w:rsidRPr="00D34B4A">
        <w:t>The off-</w:t>
      </w:r>
      <w:proofErr w:type="spellStart"/>
      <w:r w:rsidRPr="00D34B4A">
        <w:t>odor</w:t>
      </w:r>
      <w:proofErr w:type="spellEnd"/>
      <w:r w:rsidRPr="00D34B4A">
        <w:t xml:space="preserve"> of grain is an important criterion for determining grain quality, traditionally assessed by the human nose to classify grains as good, musty, </w:t>
      </w:r>
      <w:proofErr w:type="spellStart"/>
      <w:r w:rsidRPr="00D34B4A">
        <w:t>moldy</w:t>
      </w:r>
      <w:proofErr w:type="spellEnd"/>
      <w:r w:rsidRPr="00D34B4A">
        <w:t xml:space="preserve">, insect-infested, or burnt. This method detects changes in grain quality due to the presence of microorganisms like fungi and insects. However, using an e-nose, which comprises electronic sensors and pattern recognition software, provides a safer alternative. E-noses can detect volatile compounds produced by fungi and contaminants in grain, reducing the risk of health hazards for </w:t>
      </w:r>
      <w:r>
        <w:t xml:space="preserve">inspector’s </w:t>
      </w:r>
      <w:r w:rsidRPr="00D34B4A">
        <w:t xml:space="preserve">.E-noses, remotely controlled and featuring non-selective gas sensors, can detect </w:t>
      </w:r>
      <w:proofErr w:type="spellStart"/>
      <w:r w:rsidRPr="00D34B4A">
        <w:t>odors</w:t>
      </w:r>
      <w:proofErr w:type="spellEnd"/>
      <w:r w:rsidRPr="00D34B4A">
        <w:t xml:space="preserve"> beyond the capabilities of the human nose. Commercially available e-noses, such as PEN2, PEN3, FOX3000, and </w:t>
      </w:r>
      <w:proofErr w:type="spellStart"/>
      <w:r w:rsidRPr="00D34B4A">
        <w:t>Cyranose</w:t>
      </w:r>
      <w:proofErr w:type="spellEnd"/>
      <w:r w:rsidRPr="00D34B4A">
        <w:t xml:space="preserve"> 320, often use metal oxide semiconductor (MOS) sensors. Other types may include electrochemical, conducting polymer, optical, and quartz crystal microbalance sensors. Classification algorithms like Artificial Neural Networks (ANN), support vector machines (SVM), linear discriminate analysis (LDA), k-mean clustering, fuzzy c-mean clustering, BPNN, and principal component analysis (PCA) are applied to the data for </w:t>
      </w:r>
      <w:proofErr w:type="spellStart"/>
      <w:r w:rsidRPr="00D34B4A">
        <w:t>odor</w:t>
      </w:r>
      <w:proofErr w:type="spellEnd"/>
      <w:r w:rsidRPr="00D34B4A">
        <w:t xml:space="preserve"> classification.</w:t>
      </w:r>
      <w:r>
        <w:t xml:space="preserve"> </w:t>
      </w:r>
      <w:r w:rsidRPr="00D34B4A">
        <w:t>For instance, J. Wu's 2013 study using the Alpha</w:t>
      </w:r>
      <w:r>
        <w:t xml:space="preserve"> </w:t>
      </w:r>
      <w:r w:rsidRPr="00D34B4A">
        <w:t xml:space="preserve">MOS Fox3000 e-nose </w:t>
      </w:r>
      <w:r w:rsidRPr="00D34B4A">
        <w:lastRenderedPageBreak/>
        <w:t xml:space="preserve">demonstrated its ability to detect infestations by insects such as the Red Flour Beetle (RFB) and Rusty Grain Beetle (RGB) in grain with low moisture content (14% and 16%). However, higher moisture content hindered its accuracy. </w:t>
      </w:r>
    </w:p>
    <w:p w14:paraId="6B9544E5" w14:textId="669A62EC" w:rsidR="001B5CC1" w:rsidRDefault="008C64E9" w:rsidP="001B5CC1">
      <w:pPr>
        <w:pStyle w:val="NormalWeb"/>
        <w:numPr>
          <w:ilvl w:val="1"/>
          <w:numId w:val="7"/>
        </w:numPr>
        <w:spacing w:line="480" w:lineRule="auto"/>
        <w:jc w:val="both"/>
      </w:pPr>
      <w:r w:rsidRPr="00CA5389">
        <w:rPr>
          <w:b/>
          <w:bCs/>
        </w:rPr>
        <w:t>Acoustic detection:</w:t>
      </w:r>
      <w:r w:rsidRPr="00CA5389">
        <w:t xml:space="preserve"> </w:t>
      </w:r>
    </w:p>
    <w:p w14:paraId="79E9E0FE" w14:textId="4BD1F2FE" w:rsidR="008C64E9" w:rsidRPr="00CA5389" w:rsidRDefault="001B5CC1" w:rsidP="001B5CC1">
      <w:pPr>
        <w:pStyle w:val="NormalWeb"/>
        <w:spacing w:line="480" w:lineRule="auto"/>
        <w:jc w:val="both"/>
      </w:pPr>
      <w:r>
        <w:t xml:space="preserve">Acoustic detection is a valuable, non-invasive method for identifying and monitoring insect infestations in stored grain by capturing the characteristic sounds produced by pests during movement and feeding. Sensitive microphones and piezoelectric sensors detect these sound emissions, which are then </w:t>
      </w:r>
      <w:proofErr w:type="spellStart"/>
      <w:r>
        <w:t>analyzed</w:t>
      </w:r>
      <w:proofErr w:type="spellEnd"/>
      <w:r>
        <w:t xml:space="preserve"> to determine the presence and type of pest species. Devices like the AED 2010 L, equipped with a piezoelectric sensor on a metal probe, have shown high efficacy, detecting infestations at densities as low as 1–2 insects per kilogram of grain. This technology has been successfully used to monitor pests such as </w:t>
      </w:r>
      <w:r>
        <w:rPr>
          <w:rStyle w:val="Emphasis"/>
        </w:rPr>
        <w:t>Sitophilus oryzae</w:t>
      </w:r>
      <w:r>
        <w:t xml:space="preserve">, </w:t>
      </w:r>
      <w:proofErr w:type="spellStart"/>
      <w:r>
        <w:rPr>
          <w:rStyle w:val="Emphasis"/>
        </w:rPr>
        <w:t>Rhyzopertha</w:t>
      </w:r>
      <w:proofErr w:type="spellEnd"/>
      <w:r>
        <w:rPr>
          <w:rStyle w:val="Emphasis"/>
        </w:rPr>
        <w:t xml:space="preserve"> </w:t>
      </w:r>
      <w:proofErr w:type="spellStart"/>
      <w:r>
        <w:rPr>
          <w:rStyle w:val="Emphasis"/>
        </w:rPr>
        <w:t>dominica</w:t>
      </w:r>
      <w:proofErr w:type="spellEnd"/>
      <w:r>
        <w:t xml:space="preserve">, </w:t>
      </w:r>
      <w:r>
        <w:rPr>
          <w:rStyle w:val="Emphasis"/>
        </w:rPr>
        <w:t xml:space="preserve">Tribolium </w:t>
      </w:r>
      <w:proofErr w:type="spellStart"/>
      <w:r>
        <w:rPr>
          <w:rStyle w:val="Emphasis"/>
        </w:rPr>
        <w:t>confusum</w:t>
      </w:r>
      <w:proofErr w:type="spellEnd"/>
      <w:r>
        <w:t xml:space="preserve">, and </w:t>
      </w:r>
      <w:r>
        <w:rPr>
          <w:rStyle w:val="Emphasis"/>
        </w:rPr>
        <w:t xml:space="preserve">Plodia </w:t>
      </w:r>
      <w:proofErr w:type="spellStart"/>
      <w:r>
        <w:rPr>
          <w:rStyle w:val="Emphasis"/>
        </w:rPr>
        <w:t>interpunctella</w:t>
      </w:r>
      <w:proofErr w:type="spellEnd"/>
      <w:r>
        <w:t xml:space="preserve"> (Mankin et al., 2021). In Kenya, acoustic systems were integrated with pitfall traps and visual inspection to monitor </w:t>
      </w:r>
      <w:r>
        <w:rPr>
          <w:rStyle w:val="Emphasis"/>
        </w:rPr>
        <w:t xml:space="preserve">Sitophilus </w:t>
      </w:r>
      <w:proofErr w:type="spellStart"/>
      <w:r>
        <w:rPr>
          <w:rStyle w:val="Emphasis"/>
        </w:rPr>
        <w:t>zeamais</w:t>
      </w:r>
      <w:proofErr w:type="spellEnd"/>
      <w:r>
        <w:t xml:space="preserve"> and </w:t>
      </w:r>
      <w:proofErr w:type="spellStart"/>
      <w:r>
        <w:rPr>
          <w:rStyle w:val="Emphasis"/>
        </w:rPr>
        <w:t>Prostephanus</w:t>
      </w:r>
      <w:proofErr w:type="spellEnd"/>
      <w:r>
        <w:rPr>
          <w:rStyle w:val="Emphasis"/>
        </w:rPr>
        <w:t xml:space="preserve"> truncatus</w:t>
      </w:r>
      <w:r>
        <w:t xml:space="preserve"> in storage warehouses, demonstrating their practical application in real-world storage settings (Mankin et al., 2019). Furthermore, the development of low-cost, portable acoustic detection systems using electret microphones and microcontroller platforms offers early detection capabilities even in resource-limited regions, enhancing pest management practices and reducing postharvest losses (Njoroge et al., 2020). These advances position acoustic detection as a powerful component of integrated pest management strategies in grain storage ecosystems.</w:t>
      </w:r>
    </w:p>
    <w:p w14:paraId="6CDC894D" w14:textId="77777777" w:rsidR="00882512" w:rsidRDefault="008C64E9" w:rsidP="005028BB">
      <w:pPr>
        <w:spacing w:line="480" w:lineRule="auto"/>
        <w:jc w:val="both"/>
      </w:pPr>
      <w:r w:rsidRPr="00555DCE">
        <w:rPr>
          <w:rFonts w:ascii="Times New Roman" w:hAnsi="Times New Roman" w:cs="Times New Roman"/>
          <w:b/>
          <w:bCs/>
          <w:sz w:val="24"/>
          <w:szCs w:val="24"/>
        </w:rPr>
        <w:t>3 .</w:t>
      </w:r>
      <w:r w:rsidRPr="00CA5389">
        <w:rPr>
          <w:rFonts w:ascii="Times New Roman" w:hAnsi="Times New Roman" w:cs="Times New Roman"/>
          <w:b/>
          <w:bCs/>
          <w:sz w:val="24"/>
          <w:szCs w:val="24"/>
        </w:rPr>
        <w:t>Near-Infrared Spectroscopy (NIRS):</w:t>
      </w:r>
      <w:r w:rsidR="00882512" w:rsidRPr="00882512">
        <w:t xml:space="preserve"> </w:t>
      </w:r>
    </w:p>
    <w:p w14:paraId="129CDAA0" w14:textId="6A27E1C3" w:rsidR="008C64E9" w:rsidRPr="00882512" w:rsidRDefault="00882512" w:rsidP="005028BB">
      <w:pPr>
        <w:spacing w:line="480" w:lineRule="auto"/>
        <w:jc w:val="both"/>
        <w:rPr>
          <w:rFonts w:ascii="Times New Roman" w:hAnsi="Times New Roman" w:cs="Times New Roman"/>
          <w:b/>
          <w:bCs/>
          <w:sz w:val="24"/>
          <w:szCs w:val="24"/>
        </w:rPr>
      </w:pPr>
      <w:r w:rsidRPr="00882512">
        <w:rPr>
          <w:rFonts w:ascii="Times New Roman" w:hAnsi="Times New Roman" w:cs="Times New Roman"/>
          <w:sz w:val="24"/>
          <w:szCs w:val="24"/>
        </w:rPr>
        <w:t xml:space="preserve">Near-Infrared Spectroscopy (NIRS) is increasingly utilized in the management of storage pests due to its rapid, non-destructive ability to assess grain quality and detect insect presence. By </w:t>
      </w:r>
      <w:proofErr w:type="spellStart"/>
      <w:r w:rsidRPr="00882512">
        <w:rPr>
          <w:rFonts w:ascii="Times New Roman" w:hAnsi="Times New Roman" w:cs="Times New Roman"/>
          <w:sz w:val="24"/>
          <w:szCs w:val="24"/>
        </w:rPr>
        <w:lastRenderedPageBreak/>
        <w:t>analyzing</w:t>
      </w:r>
      <w:proofErr w:type="spellEnd"/>
      <w:r w:rsidRPr="00882512">
        <w:rPr>
          <w:rFonts w:ascii="Times New Roman" w:hAnsi="Times New Roman" w:cs="Times New Roman"/>
          <w:sz w:val="24"/>
          <w:szCs w:val="24"/>
        </w:rPr>
        <w:t xml:space="preserve"> the reflectance properties of chemical compounds such as water, </w:t>
      </w:r>
      <w:r>
        <w:rPr>
          <w:rFonts w:ascii="Times New Roman" w:hAnsi="Times New Roman" w:cs="Times New Roman"/>
          <w:sz w:val="24"/>
          <w:szCs w:val="24"/>
        </w:rPr>
        <w:t xml:space="preserve">oil, starch, sugar, and protein </w:t>
      </w:r>
      <w:r w:rsidRPr="00882512">
        <w:rPr>
          <w:rFonts w:ascii="Times New Roman" w:hAnsi="Times New Roman" w:cs="Times New Roman"/>
          <w:sz w:val="24"/>
          <w:szCs w:val="24"/>
        </w:rPr>
        <w:t>each absorbing specific wavelengt</w:t>
      </w:r>
      <w:r>
        <w:rPr>
          <w:rFonts w:ascii="Times New Roman" w:hAnsi="Times New Roman" w:cs="Times New Roman"/>
          <w:sz w:val="24"/>
          <w:szCs w:val="24"/>
        </w:rPr>
        <w:t xml:space="preserve">hs within the 780–2500 nm range. </w:t>
      </w:r>
      <w:r w:rsidRPr="00882512">
        <w:rPr>
          <w:rFonts w:ascii="Times New Roman" w:hAnsi="Times New Roman" w:cs="Times New Roman"/>
          <w:sz w:val="24"/>
          <w:szCs w:val="24"/>
        </w:rPr>
        <w:t xml:space="preserve">NIRS can effectively differentiate between healthy and insect-infested kernels (Singh et al., 2014). This technology has shown high accuracy in identifying internal infestations by pests like </w:t>
      </w:r>
      <w:r w:rsidRPr="00882512">
        <w:rPr>
          <w:rStyle w:val="Emphasis"/>
          <w:rFonts w:ascii="Times New Roman" w:hAnsi="Times New Roman" w:cs="Times New Roman"/>
          <w:sz w:val="24"/>
          <w:szCs w:val="24"/>
        </w:rPr>
        <w:t>Sitophilus oryzae</w:t>
      </w:r>
      <w:r w:rsidRPr="00882512">
        <w:rPr>
          <w:rFonts w:ascii="Times New Roman" w:hAnsi="Times New Roman" w:cs="Times New Roman"/>
          <w:sz w:val="24"/>
          <w:szCs w:val="24"/>
        </w:rPr>
        <w:t xml:space="preserve"> and in detecting insect fragments in milled flour (Ridgway et al., 2002). More recently, a study by Zhai et al. (2023) demonstrated an online NIRS system for maize seeds that achieved 83% classification accuracy for insect-infested samples using a CARS-SPA-LR model and provided reliable protein content prediction with RMSEP values of 3.38% and 2.38 mg/kernel. Furthermore, the integration of NIRS with Internet of Things (IoT) and Hyperspectral Imaging (HSI) has enhanced its application in storage pest monitoring, offering improved sensitivity and early detection capabilities even at low infestation levels (Fuentes et al., 2023). These advancements highlight NIRS as a vital component in modern integrated pest management systems for stored grains.</w:t>
      </w:r>
    </w:p>
    <w:p w14:paraId="78C80DEB" w14:textId="77777777" w:rsidR="008C64E9" w:rsidRPr="00CA5389" w:rsidRDefault="008C64E9" w:rsidP="005028BB">
      <w:pPr>
        <w:pStyle w:val="ListParagraph"/>
        <w:numPr>
          <w:ilvl w:val="1"/>
          <w:numId w:val="7"/>
        </w:numPr>
        <w:spacing w:after="200" w:line="480" w:lineRule="auto"/>
        <w:jc w:val="both"/>
        <w:rPr>
          <w:rFonts w:ascii="Times New Roman" w:hAnsi="Times New Roman" w:cs="Times New Roman"/>
          <w:b/>
          <w:bCs/>
          <w:sz w:val="24"/>
          <w:szCs w:val="24"/>
        </w:rPr>
      </w:pPr>
      <w:r w:rsidRPr="00CA5389">
        <w:rPr>
          <w:rFonts w:ascii="Times New Roman" w:hAnsi="Times New Roman" w:cs="Times New Roman"/>
          <w:b/>
          <w:bCs/>
          <w:sz w:val="24"/>
          <w:szCs w:val="24"/>
        </w:rPr>
        <w:t>X-ray imaging:</w:t>
      </w:r>
    </w:p>
    <w:p w14:paraId="2DCAD946" w14:textId="77777777" w:rsidR="008C64E9" w:rsidRDefault="008C64E9"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C64E9">
        <w:rPr>
          <w:rFonts w:ascii="Times New Roman" w:eastAsia="Times New Roman" w:hAnsi="Times New Roman" w:cs="Times New Roman"/>
          <w:sz w:val="24"/>
          <w:szCs w:val="24"/>
          <w:lang w:eastAsia="en-IN"/>
        </w:rPr>
        <w:t xml:space="preserve">X-ray imaging technology addresses the limitation of previous sensing methods by detecting the exact location of insect infestations in stored grain. This technique is simple, fast, and </w:t>
      </w:r>
      <w:r w:rsidR="00335B05" w:rsidRPr="008C64E9">
        <w:rPr>
          <w:rFonts w:ascii="Times New Roman" w:eastAsia="Times New Roman" w:hAnsi="Times New Roman" w:cs="Times New Roman"/>
          <w:sz w:val="24"/>
          <w:szCs w:val="24"/>
          <w:lang w:eastAsia="en-IN"/>
        </w:rPr>
        <w:t>non-destructive</w:t>
      </w:r>
      <w:r w:rsidRPr="008C64E9">
        <w:rPr>
          <w:rFonts w:ascii="Times New Roman" w:eastAsia="Times New Roman" w:hAnsi="Times New Roman" w:cs="Times New Roman"/>
          <w:sz w:val="24"/>
          <w:szCs w:val="24"/>
          <w:lang w:eastAsia="en-IN"/>
        </w:rPr>
        <w:t xml:space="preserve">. Karunakaran </w:t>
      </w:r>
      <w:r w:rsidRPr="005948AC">
        <w:rPr>
          <w:rFonts w:ascii="Times New Roman" w:eastAsia="Times New Roman" w:hAnsi="Times New Roman" w:cs="Times New Roman"/>
          <w:sz w:val="24"/>
          <w:szCs w:val="24"/>
          <w:lang w:eastAsia="en-IN"/>
        </w:rPr>
        <w:t>et al</w:t>
      </w:r>
      <w:r w:rsidRPr="008C64E9">
        <w:rPr>
          <w:rFonts w:ascii="Times New Roman" w:eastAsia="Times New Roman" w:hAnsi="Times New Roman" w:cs="Times New Roman"/>
          <w:sz w:val="24"/>
          <w:szCs w:val="24"/>
          <w:lang w:eastAsia="en-IN"/>
        </w:rPr>
        <w:t>.</w:t>
      </w:r>
      <w:r w:rsidR="00335B05">
        <w:rPr>
          <w:rFonts w:ascii="Times New Roman" w:eastAsia="Times New Roman" w:hAnsi="Times New Roman" w:cs="Times New Roman"/>
          <w:sz w:val="24"/>
          <w:szCs w:val="24"/>
          <w:lang w:eastAsia="en-IN"/>
        </w:rPr>
        <w:t>,</w:t>
      </w:r>
      <w:r w:rsidRPr="008C64E9">
        <w:rPr>
          <w:rFonts w:ascii="Times New Roman" w:eastAsia="Times New Roman" w:hAnsi="Times New Roman" w:cs="Times New Roman"/>
          <w:sz w:val="24"/>
          <w:szCs w:val="24"/>
          <w:lang w:eastAsia="en-IN"/>
        </w:rPr>
        <w:t xml:space="preserve"> (2004) used soft X-rays to identify both internal and external infestations of </w:t>
      </w:r>
      <w:proofErr w:type="spellStart"/>
      <w:r w:rsidRPr="008C64E9">
        <w:rPr>
          <w:rFonts w:ascii="Times New Roman" w:eastAsia="Times New Roman" w:hAnsi="Times New Roman" w:cs="Times New Roman"/>
          <w:i/>
          <w:sz w:val="24"/>
          <w:szCs w:val="24"/>
          <w:lang w:eastAsia="en-IN"/>
        </w:rPr>
        <w:t>Rhyzopertha</w:t>
      </w:r>
      <w:proofErr w:type="spellEnd"/>
      <w:r w:rsidRPr="008C64E9">
        <w:rPr>
          <w:rFonts w:ascii="Times New Roman" w:eastAsia="Times New Roman" w:hAnsi="Times New Roman" w:cs="Times New Roman"/>
          <w:i/>
          <w:sz w:val="24"/>
          <w:szCs w:val="24"/>
          <w:lang w:eastAsia="en-IN"/>
        </w:rPr>
        <w:t xml:space="preserve"> </w:t>
      </w:r>
      <w:proofErr w:type="spellStart"/>
      <w:r w:rsidRPr="008C64E9">
        <w:rPr>
          <w:rFonts w:ascii="Times New Roman" w:eastAsia="Times New Roman" w:hAnsi="Times New Roman" w:cs="Times New Roman"/>
          <w:i/>
          <w:sz w:val="24"/>
          <w:szCs w:val="24"/>
          <w:lang w:eastAsia="en-IN"/>
        </w:rPr>
        <w:t>dominicia</w:t>
      </w:r>
      <w:proofErr w:type="spellEnd"/>
      <w:r w:rsidRPr="008C64E9">
        <w:rPr>
          <w:rFonts w:ascii="Times New Roman" w:eastAsia="Times New Roman" w:hAnsi="Times New Roman" w:cs="Times New Roman"/>
          <w:sz w:val="24"/>
          <w:szCs w:val="24"/>
          <w:lang w:eastAsia="en-IN"/>
        </w:rPr>
        <w:t xml:space="preserve"> (Lesser grain borer) in wheat kernels. The X-ray imaging system included a </w:t>
      </w:r>
      <w:proofErr w:type="spellStart"/>
      <w:r w:rsidRPr="008C64E9">
        <w:rPr>
          <w:rFonts w:ascii="Times New Roman" w:eastAsia="Times New Roman" w:hAnsi="Times New Roman" w:cs="Times New Roman"/>
          <w:sz w:val="24"/>
          <w:szCs w:val="24"/>
          <w:lang w:eastAsia="en-IN"/>
        </w:rPr>
        <w:t>Lixi</w:t>
      </w:r>
      <w:proofErr w:type="spellEnd"/>
      <w:r w:rsidRPr="008C64E9">
        <w:rPr>
          <w:rFonts w:ascii="Times New Roman" w:eastAsia="Times New Roman" w:hAnsi="Times New Roman" w:cs="Times New Roman"/>
          <w:sz w:val="24"/>
          <w:szCs w:val="24"/>
          <w:lang w:eastAsia="en-IN"/>
        </w:rPr>
        <w:t xml:space="preserve"> fluoroscope for producing soft X-rays and real-time images, a CCD black and white camera (Sony XC-75/75CE) for capturing these images, a black and white monitor for display, an image digitizer (Dazzle digital video creator, Dazzle Multimedia Inc., Fremont, CA) to convert video images into digital format, and a personal computer (5300 series, Compaq Computer Corporation, Houston, TX) for storing and processing digital images.</w:t>
      </w:r>
      <w:r w:rsidR="00335B05">
        <w:rPr>
          <w:rFonts w:ascii="Times New Roman" w:eastAsia="Times New Roman" w:hAnsi="Times New Roman" w:cs="Times New Roman"/>
          <w:sz w:val="24"/>
          <w:szCs w:val="24"/>
          <w:lang w:eastAsia="en-IN"/>
        </w:rPr>
        <w:t xml:space="preserve"> </w:t>
      </w:r>
      <w:r w:rsidRPr="008C64E9">
        <w:rPr>
          <w:rFonts w:ascii="Times New Roman" w:eastAsia="Times New Roman" w:hAnsi="Times New Roman" w:cs="Times New Roman"/>
          <w:sz w:val="24"/>
          <w:szCs w:val="24"/>
          <w:lang w:eastAsia="en-IN"/>
        </w:rPr>
        <w:t xml:space="preserve">The X-ray detection system has a diameter of 25 mm and a resolution of 62.5 µm. Soft </w:t>
      </w:r>
      <w:r w:rsidRPr="008C64E9">
        <w:rPr>
          <w:rFonts w:ascii="Times New Roman" w:eastAsia="Times New Roman" w:hAnsi="Times New Roman" w:cs="Times New Roman"/>
          <w:sz w:val="24"/>
          <w:szCs w:val="24"/>
          <w:lang w:eastAsia="en-IN"/>
        </w:rPr>
        <w:lastRenderedPageBreak/>
        <w:t xml:space="preserve">X-rays, with wavelengths ranging from 0.01-10 nm and energy levels from 0.12-12 keV, are suitable for agricultural products due to their low penetrating power and ability to reveal internal density changes. X-ray images are acquired as grayscale images, with </w:t>
      </w:r>
      <w:proofErr w:type="spellStart"/>
      <w:r w:rsidRPr="008C64E9">
        <w:rPr>
          <w:rFonts w:ascii="Times New Roman" w:eastAsia="Times New Roman" w:hAnsi="Times New Roman" w:cs="Times New Roman"/>
          <w:sz w:val="24"/>
          <w:szCs w:val="24"/>
          <w:lang w:eastAsia="en-IN"/>
        </w:rPr>
        <w:t>gray</w:t>
      </w:r>
      <w:proofErr w:type="spellEnd"/>
      <w:r w:rsidRPr="008C64E9">
        <w:rPr>
          <w:rFonts w:ascii="Times New Roman" w:eastAsia="Times New Roman" w:hAnsi="Times New Roman" w:cs="Times New Roman"/>
          <w:sz w:val="24"/>
          <w:szCs w:val="24"/>
          <w:lang w:eastAsia="en-IN"/>
        </w:rPr>
        <w:t xml:space="preserve"> values ranging from 25 to 252. The distribution of these </w:t>
      </w:r>
      <w:proofErr w:type="spellStart"/>
      <w:r w:rsidRPr="008C64E9">
        <w:rPr>
          <w:rFonts w:ascii="Times New Roman" w:eastAsia="Times New Roman" w:hAnsi="Times New Roman" w:cs="Times New Roman"/>
          <w:sz w:val="24"/>
          <w:szCs w:val="24"/>
          <w:lang w:eastAsia="en-IN"/>
        </w:rPr>
        <w:t>gray</w:t>
      </w:r>
      <w:proofErr w:type="spellEnd"/>
      <w:r w:rsidRPr="008C64E9">
        <w:rPr>
          <w:rFonts w:ascii="Times New Roman" w:eastAsia="Times New Roman" w:hAnsi="Times New Roman" w:cs="Times New Roman"/>
          <w:sz w:val="24"/>
          <w:szCs w:val="24"/>
          <w:lang w:eastAsia="en-IN"/>
        </w:rPr>
        <w:t xml:space="preserve"> values is </w:t>
      </w:r>
      <w:proofErr w:type="spellStart"/>
      <w:r w:rsidRPr="008C64E9">
        <w:rPr>
          <w:rFonts w:ascii="Times New Roman" w:eastAsia="Times New Roman" w:hAnsi="Times New Roman" w:cs="Times New Roman"/>
          <w:sz w:val="24"/>
          <w:szCs w:val="24"/>
          <w:lang w:eastAsia="en-IN"/>
        </w:rPr>
        <w:t>analyzed</w:t>
      </w:r>
      <w:proofErr w:type="spellEnd"/>
      <w:r w:rsidRPr="008C64E9">
        <w:rPr>
          <w:rFonts w:ascii="Times New Roman" w:eastAsia="Times New Roman" w:hAnsi="Times New Roman" w:cs="Times New Roman"/>
          <w:sz w:val="24"/>
          <w:szCs w:val="24"/>
          <w:lang w:eastAsia="en-IN"/>
        </w:rPr>
        <w:t xml:space="preserve"> using invariant moments and textural properties. A total of 57 features extracted from each kernel are used by statistical classifiers and artificial neural networks to distinguish between </w:t>
      </w:r>
      <w:proofErr w:type="spellStart"/>
      <w:r w:rsidR="00335B05">
        <w:rPr>
          <w:rFonts w:ascii="Times New Roman" w:eastAsia="Times New Roman" w:hAnsi="Times New Roman" w:cs="Times New Roman"/>
          <w:sz w:val="24"/>
          <w:szCs w:val="24"/>
          <w:lang w:eastAsia="en-IN"/>
        </w:rPr>
        <w:t>uninfes</w:t>
      </w:r>
      <w:r w:rsidR="00335B05" w:rsidRPr="008C64E9">
        <w:rPr>
          <w:rFonts w:ascii="Times New Roman" w:eastAsia="Times New Roman" w:hAnsi="Times New Roman" w:cs="Times New Roman"/>
          <w:sz w:val="24"/>
          <w:szCs w:val="24"/>
          <w:lang w:eastAsia="en-IN"/>
        </w:rPr>
        <w:t>ted</w:t>
      </w:r>
      <w:proofErr w:type="spellEnd"/>
      <w:r w:rsidRPr="008C64E9">
        <w:rPr>
          <w:rFonts w:ascii="Times New Roman" w:eastAsia="Times New Roman" w:hAnsi="Times New Roman" w:cs="Times New Roman"/>
          <w:sz w:val="24"/>
          <w:szCs w:val="24"/>
          <w:lang w:eastAsia="en-IN"/>
        </w:rPr>
        <w:t xml:space="preserve"> and infested kernels.</w:t>
      </w:r>
    </w:p>
    <w:p w14:paraId="59FE114B" w14:textId="77777777" w:rsidR="00335B05" w:rsidRPr="00CA5389"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CA5389">
        <w:rPr>
          <w:rFonts w:ascii="Times New Roman" w:hAnsi="Times New Roman" w:cs="Times New Roman"/>
          <w:b/>
          <w:bCs/>
          <w:sz w:val="24"/>
          <w:szCs w:val="24"/>
        </w:rPr>
        <w:t>5. Magnetic Resonance Imaging (MRI):</w:t>
      </w:r>
    </w:p>
    <w:p w14:paraId="02EA534D" w14:textId="77777777" w:rsidR="00335B05"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5B05">
        <w:rPr>
          <w:rFonts w:ascii="Times New Roman" w:eastAsia="Times New Roman" w:hAnsi="Times New Roman" w:cs="Times New Roman"/>
          <w:sz w:val="24"/>
          <w:szCs w:val="24"/>
          <w:lang w:eastAsia="en-IN"/>
        </w:rPr>
        <w:t>MRI is a non-ionizing imaging technique initially used in medical fields. It's effective for examining the morphology, physiology, and host-parasite interactions of insects. However, its drawbacks for detecting infestations include the large size, weight, and high costs of current MRI equipment, along with operational challenges. MRI works by using a strong, uniform magnetic field and radio frequency waves to obtain high-resolution images. Its application in food quality monitoring is still limited due to the high cost of MRI systems.</w:t>
      </w:r>
      <w:r>
        <w:rPr>
          <w:rFonts w:ascii="Times New Roman" w:eastAsia="Times New Roman" w:hAnsi="Times New Roman" w:cs="Times New Roman"/>
          <w:sz w:val="24"/>
          <w:szCs w:val="24"/>
          <w:lang w:eastAsia="en-IN"/>
        </w:rPr>
        <w:t xml:space="preserve"> </w:t>
      </w:r>
      <w:r w:rsidRPr="00335B05">
        <w:rPr>
          <w:rFonts w:ascii="Times New Roman" w:eastAsia="Times New Roman" w:hAnsi="Times New Roman" w:cs="Times New Roman"/>
          <w:sz w:val="24"/>
          <w:szCs w:val="24"/>
          <w:lang w:eastAsia="en-IN"/>
        </w:rPr>
        <w:t>For instance, MRI was used to study peach fruit moth (</w:t>
      </w:r>
      <w:proofErr w:type="spellStart"/>
      <w:r w:rsidRPr="00335B05">
        <w:rPr>
          <w:rFonts w:ascii="Times New Roman" w:eastAsia="Times New Roman" w:hAnsi="Times New Roman" w:cs="Times New Roman"/>
          <w:i/>
          <w:sz w:val="24"/>
          <w:szCs w:val="24"/>
          <w:lang w:eastAsia="en-IN"/>
        </w:rPr>
        <w:t>Carposina</w:t>
      </w:r>
      <w:proofErr w:type="spellEnd"/>
      <w:r w:rsidRPr="00335B05">
        <w:rPr>
          <w:rFonts w:ascii="Times New Roman" w:eastAsia="Times New Roman" w:hAnsi="Times New Roman" w:cs="Times New Roman"/>
          <w:i/>
          <w:sz w:val="24"/>
          <w:szCs w:val="24"/>
          <w:lang w:eastAsia="en-IN"/>
        </w:rPr>
        <w:t xml:space="preserve"> </w:t>
      </w:r>
      <w:proofErr w:type="spellStart"/>
      <w:r w:rsidRPr="00335B05">
        <w:rPr>
          <w:rFonts w:ascii="Times New Roman" w:eastAsia="Times New Roman" w:hAnsi="Times New Roman" w:cs="Times New Roman"/>
          <w:i/>
          <w:sz w:val="24"/>
          <w:szCs w:val="24"/>
          <w:lang w:eastAsia="en-IN"/>
        </w:rPr>
        <w:t>sasakii</w:t>
      </w:r>
      <w:proofErr w:type="spellEnd"/>
      <w:r w:rsidRPr="00335B05">
        <w:rPr>
          <w:rFonts w:ascii="Times New Roman" w:eastAsia="Times New Roman" w:hAnsi="Times New Roman" w:cs="Times New Roman"/>
          <w:i/>
          <w:sz w:val="24"/>
          <w:szCs w:val="24"/>
          <w:lang w:eastAsia="en-IN"/>
        </w:rPr>
        <w:t xml:space="preserve"> Matsumura</w:t>
      </w:r>
      <w:r w:rsidRPr="00335B05">
        <w:rPr>
          <w:rFonts w:ascii="Times New Roman" w:eastAsia="Times New Roman" w:hAnsi="Times New Roman" w:cs="Times New Roman"/>
          <w:sz w:val="24"/>
          <w:szCs w:val="24"/>
          <w:lang w:eastAsia="en-IN"/>
        </w:rPr>
        <w:t xml:space="preserve">) infestations in harvested apple fruits (Haishi </w:t>
      </w:r>
      <w:r w:rsidRPr="005948AC">
        <w:rPr>
          <w:rFonts w:ascii="Times New Roman" w:eastAsia="Times New Roman" w:hAnsi="Times New Roman" w:cs="Times New Roman"/>
          <w:sz w:val="24"/>
          <w:szCs w:val="24"/>
          <w:lang w:eastAsia="en-IN"/>
        </w:rPr>
        <w:t>et al</w:t>
      </w:r>
      <w:r w:rsidRPr="00335B0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r w:rsidRPr="00335B05">
        <w:rPr>
          <w:rFonts w:ascii="Times New Roman" w:eastAsia="Times New Roman" w:hAnsi="Times New Roman" w:cs="Times New Roman"/>
          <w:sz w:val="24"/>
          <w:szCs w:val="24"/>
          <w:lang w:eastAsia="en-IN"/>
        </w:rPr>
        <w:t xml:space="preserve"> 2011). The MRI apparatus detected infected holes in three-dimensional images, tracking the movements of peach fruit moth larvae within the fruits and their natural habitat. These findings suggest that the 0.2-T MRI apparatus can distinguish healthy fruits from infected ones and be used for plant protection and preserving ecological systems in international trade.</w:t>
      </w:r>
    </w:p>
    <w:p w14:paraId="728A5768" w14:textId="77777777" w:rsidR="00335B05"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5B05">
        <w:rPr>
          <w:rFonts w:ascii="Times New Roman" w:eastAsia="Times New Roman" w:hAnsi="Times New Roman" w:cs="Times New Roman"/>
          <w:b/>
          <w:bCs/>
          <w:sz w:val="24"/>
          <w:szCs w:val="24"/>
          <w:lang w:eastAsia="en-IN"/>
        </w:rPr>
        <w:t>6.</w:t>
      </w:r>
      <w:r>
        <w:rPr>
          <w:rFonts w:ascii="Times New Roman" w:eastAsia="Times New Roman" w:hAnsi="Times New Roman" w:cs="Times New Roman"/>
          <w:b/>
          <w:bCs/>
          <w:sz w:val="24"/>
          <w:szCs w:val="24"/>
          <w:u w:val="single"/>
          <w:lang w:eastAsia="en-IN"/>
        </w:rPr>
        <w:t xml:space="preserve"> </w:t>
      </w:r>
      <w:r w:rsidRPr="00CA5389">
        <w:rPr>
          <w:rFonts w:ascii="Times New Roman" w:eastAsia="Times New Roman" w:hAnsi="Times New Roman" w:cs="Times New Roman"/>
          <w:b/>
          <w:bCs/>
          <w:sz w:val="24"/>
          <w:szCs w:val="24"/>
          <w:lang w:eastAsia="en-IN"/>
        </w:rPr>
        <w:t>Hermetic   Storage Technology</w:t>
      </w:r>
      <w:r>
        <w:rPr>
          <w:rFonts w:ascii="Times New Roman" w:eastAsia="Times New Roman" w:hAnsi="Times New Roman" w:cs="Times New Roman"/>
          <w:b/>
          <w:bCs/>
          <w:sz w:val="24"/>
          <w:szCs w:val="24"/>
          <w:u w:val="single"/>
          <w:lang w:eastAsia="en-IN"/>
        </w:rPr>
        <w:t>:</w:t>
      </w:r>
    </w:p>
    <w:p w14:paraId="404837F4" w14:textId="77777777" w:rsidR="00335B05" w:rsidRDefault="00335B05"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335B05">
        <w:rPr>
          <w:rFonts w:ascii="Times New Roman" w:eastAsia="Times New Roman" w:hAnsi="Times New Roman" w:cs="Times New Roman"/>
          <w:sz w:val="24"/>
          <w:szCs w:val="24"/>
          <w:lang w:eastAsia="en-IN"/>
        </w:rPr>
        <w:t xml:space="preserve">During ancient times, people stored grains in pits near their homes, but they often faced damage from rodents and microbial decay. Over time, they transitioned to using bamboo baskets, mud </w:t>
      </w:r>
      <w:r w:rsidRPr="00335B05">
        <w:rPr>
          <w:rFonts w:ascii="Times New Roman" w:eastAsia="Times New Roman" w:hAnsi="Times New Roman" w:cs="Times New Roman"/>
          <w:sz w:val="24"/>
          <w:szCs w:val="24"/>
          <w:lang w:eastAsia="en-IN"/>
        </w:rPr>
        <w:lastRenderedPageBreak/>
        <w:t>bins, wooden elevators, and other storage methods. With advances in knowledge and skills, storage structures evolved into metal bins, automated storage facilities, large warehouses, tall elevators, silos, and other sophisticated systems. However, insects also adapted and spread through these systems.</w:t>
      </w:r>
      <w:r w:rsidR="0045514E">
        <w:rPr>
          <w:rFonts w:ascii="Times New Roman" w:eastAsia="Times New Roman" w:hAnsi="Times New Roman" w:cs="Times New Roman"/>
          <w:sz w:val="24"/>
          <w:szCs w:val="24"/>
          <w:lang w:eastAsia="en-IN"/>
        </w:rPr>
        <w:t xml:space="preserve"> </w:t>
      </w:r>
      <w:r w:rsidRPr="00335B05">
        <w:rPr>
          <w:rFonts w:ascii="Times New Roman" w:eastAsia="Times New Roman" w:hAnsi="Times New Roman" w:cs="Times New Roman"/>
          <w:sz w:val="24"/>
          <w:szCs w:val="24"/>
          <w:lang w:eastAsia="en-IN"/>
        </w:rPr>
        <w:t xml:space="preserve">Today, hermetic and low-pressure storage structures are widely used. These structures create a barrier around the grain and reduce oxygen levels inside, thereby increasing carbon dioxide levels, which affects the metabolic activity of insects and ultimately leads to their death. Hermetic Storage (HS) technology has become an effective alternative to traditional storage methods for protecting products from insects and </w:t>
      </w:r>
      <w:proofErr w:type="spellStart"/>
      <w:r w:rsidRPr="00335B05">
        <w:rPr>
          <w:rFonts w:ascii="Times New Roman" w:eastAsia="Times New Roman" w:hAnsi="Times New Roman" w:cs="Times New Roman"/>
          <w:sz w:val="24"/>
          <w:szCs w:val="24"/>
          <w:lang w:eastAsia="en-IN"/>
        </w:rPr>
        <w:t>mold</w:t>
      </w:r>
      <w:proofErr w:type="spellEnd"/>
      <w:r w:rsidRPr="00335B05">
        <w:rPr>
          <w:rFonts w:ascii="Times New Roman" w:eastAsia="Times New Roman" w:hAnsi="Times New Roman" w:cs="Times New Roman"/>
          <w:sz w:val="24"/>
          <w:szCs w:val="24"/>
          <w:lang w:eastAsia="en-IN"/>
        </w:rPr>
        <w:t>. Recently, high-density polyethylene (HDPE) bags have been shown to be effective in insect control by lowering oxygen levels in smaller trials.</w:t>
      </w:r>
      <w:r w:rsidR="0045514E">
        <w:rPr>
          <w:rFonts w:ascii="Times New Roman" w:eastAsia="Times New Roman" w:hAnsi="Times New Roman" w:cs="Times New Roman"/>
          <w:sz w:val="24"/>
          <w:szCs w:val="24"/>
          <w:lang w:eastAsia="en-IN"/>
        </w:rPr>
        <w:t xml:space="preserve"> </w:t>
      </w:r>
      <w:r w:rsidRPr="00335B05">
        <w:rPr>
          <w:rFonts w:ascii="Times New Roman" w:eastAsia="Times New Roman" w:hAnsi="Times New Roman" w:cs="Times New Roman"/>
          <w:sz w:val="24"/>
          <w:szCs w:val="24"/>
          <w:lang w:eastAsia="en-IN"/>
        </w:rPr>
        <w:t xml:space="preserve">In India, several hermetic bags such as Save Grain bags®, Grain Pro®, </w:t>
      </w:r>
      <w:proofErr w:type="spellStart"/>
      <w:r w:rsidRPr="00335B05">
        <w:rPr>
          <w:rFonts w:ascii="Times New Roman" w:eastAsia="Times New Roman" w:hAnsi="Times New Roman" w:cs="Times New Roman"/>
          <w:sz w:val="24"/>
          <w:szCs w:val="24"/>
          <w:lang w:eastAsia="en-IN"/>
        </w:rPr>
        <w:t>Ecotact</w:t>
      </w:r>
      <w:proofErr w:type="spellEnd"/>
      <w:r w:rsidRPr="00335B05">
        <w:rPr>
          <w:rFonts w:ascii="Times New Roman" w:eastAsia="Times New Roman" w:hAnsi="Times New Roman" w:cs="Times New Roman"/>
          <w:sz w:val="24"/>
          <w:szCs w:val="24"/>
          <w:lang w:eastAsia="en-IN"/>
        </w:rPr>
        <w:t xml:space="preserve"> bags®, and Super Grain bags® have been developed and are available in the market. These bags come in various capacities and sizes. A study by </w:t>
      </w:r>
      <w:proofErr w:type="spellStart"/>
      <w:r w:rsidRPr="00335B05">
        <w:rPr>
          <w:rFonts w:ascii="Times New Roman" w:eastAsia="Times New Roman" w:hAnsi="Times New Roman" w:cs="Times New Roman"/>
          <w:sz w:val="24"/>
          <w:szCs w:val="24"/>
          <w:lang w:eastAsia="en-IN"/>
        </w:rPr>
        <w:t>Yewle</w:t>
      </w:r>
      <w:proofErr w:type="spellEnd"/>
      <w:r w:rsidRPr="00335B05">
        <w:rPr>
          <w:rFonts w:ascii="Times New Roman" w:eastAsia="Times New Roman" w:hAnsi="Times New Roman" w:cs="Times New Roman"/>
          <w:sz w:val="24"/>
          <w:szCs w:val="24"/>
          <w:lang w:eastAsia="en-IN"/>
        </w:rPr>
        <w:t xml:space="preserve"> </w:t>
      </w:r>
      <w:r w:rsidRPr="005948AC">
        <w:rPr>
          <w:rFonts w:ascii="Times New Roman" w:eastAsia="Times New Roman" w:hAnsi="Times New Roman" w:cs="Times New Roman"/>
          <w:sz w:val="24"/>
          <w:szCs w:val="24"/>
          <w:lang w:eastAsia="en-IN"/>
        </w:rPr>
        <w:t>et al.</w:t>
      </w:r>
      <w:r w:rsidRPr="00335B05">
        <w:rPr>
          <w:rFonts w:ascii="Times New Roman" w:eastAsia="Times New Roman" w:hAnsi="Times New Roman" w:cs="Times New Roman"/>
          <w:sz w:val="24"/>
          <w:szCs w:val="24"/>
          <w:lang w:eastAsia="en-IN"/>
        </w:rPr>
        <w:t xml:space="preserve"> (2022) compared the effectiveness of Save Grain bags®, Grain Pro®, and </w:t>
      </w:r>
      <w:proofErr w:type="spellStart"/>
      <w:r w:rsidRPr="00335B05">
        <w:rPr>
          <w:rFonts w:ascii="Times New Roman" w:eastAsia="Times New Roman" w:hAnsi="Times New Roman" w:cs="Times New Roman"/>
          <w:sz w:val="24"/>
          <w:szCs w:val="24"/>
          <w:lang w:eastAsia="en-IN"/>
        </w:rPr>
        <w:t>Ecotact</w:t>
      </w:r>
      <w:proofErr w:type="spellEnd"/>
      <w:r w:rsidRPr="00335B05">
        <w:rPr>
          <w:rFonts w:ascii="Times New Roman" w:eastAsia="Times New Roman" w:hAnsi="Times New Roman" w:cs="Times New Roman"/>
          <w:sz w:val="24"/>
          <w:szCs w:val="24"/>
          <w:lang w:eastAsia="en-IN"/>
        </w:rPr>
        <w:t xml:space="preserve"> bags® with conventional jute bags. They reported that the reduction of oxygen levels to 6.4% resulted in the death of insects within two months of storage.</w:t>
      </w:r>
    </w:p>
    <w:p w14:paraId="2D977045" w14:textId="77777777" w:rsidR="00975BC5" w:rsidRPr="00CA5389" w:rsidRDefault="00CA5389" w:rsidP="005028BB">
      <w:pPr>
        <w:spacing w:line="480" w:lineRule="auto"/>
        <w:jc w:val="both"/>
        <w:rPr>
          <w:rFonts w:ascii="Times New Roman" w:hAnsi="Times New Roman" w:cs="Times New Roman"/>
          <w:b/>
          <w:bCs/>
          <w:sz w:val="24"/>
          <w:szCs w:val="24"/>
        </w:rPr>
      </w:pPr>
      <w:r w:rsidRPr="00CA5389">
        <w:rPr>
          <w:rFonts w:ascii="Times New Roman" w:hAnsi="Times New Roman" w:cs="Times New Roman"/>
          <w:b/>
          <w:bCs/>
          <w:sz w:val="24"/>
          <w:szCs w:val="24"/>
        </w:rPr>
        <w:t>7.</w:t>
      </w:r>
      <w:r>
        <w:rPr>
          <w:rFonts w:ascii="Times New Roman" w:hAnsi="Times New Roman" w:cs="Times New Roman"/>
          <w:b/>
          <w:bCs/>
          <w:sz w:val="24"/>
          <w:szCs w:val="24"/>
        </w:rPr>
        <w:t xml:space="preserve"> </w:t>
      </w:r>
      <w:r w:rsidR="00975BC5" w:rsidRPr="00CA5389">
        <w:rPr>
          <w:rFonts w:ascii="Times New Roman" w:hAnsi="Times New Roman" w:cs="Times New Roman"/>
          <w:b/>
          <w:bCs/>
          <w:sz w:val="24"/>
          <w:szCs w:val="24"/>
        </w:rPr>
        <w:t>Botanicals:</w:t>
      </w:r>
    </w:p>
    <w:p w14:paraId="25BADEBC" w14:textId="77777777" w:rsidR="00975BC5" w:rsidRDefault="00975BC5" w:rsidP="005028BB">
      <w:pPr>
        <w:spacing w:before="100" w:beforeAutospacing="1" w:after="100" w:afterAutospacing="1" w:line="480" w:lineRule="auto"/>
        <w:jc w:val="both"/>
        <w:rPr>
          <w:rFonts w:ascii="Times New Roman" w:hAnsi="Times New Roman" w:cs="Times New Roman"/>
          <w:sz w:val="24"/>
          <w:szCs w:val="24"/>
        </w:rPr>
      </w:pPr>
      <w:r w:rsidRPr="00975BC5">
        <w:rPr>
          <w:rFonts w:ascii="Times New Roman" w:hAnsi="Times New Roman" w:cs="Times New Roman"/>
          <w:sz w:val="24"/>
          <w:szCs w:val="24"/>
        </w:rPr>
        <w:t xml:space="preserve">Using plant derivatives for stored product protection is an age-old practice. Botanicals manage insects through repellents, antifeedants, toxicants, </w:t>
      </w:r>
      <w:proofErr w:type="spellStart"/>
      <w:r w:rsidRPr="00975BC5">
        <w:rPr>
          <w:rFonts w:ascii="Times New Roman" w:hAnsi="Times New Roman" w:cs="Times New Roman"/>
          <w:sz w:val="24"/>
          <w:szCs w:val="24"/>
        </w:rPr>
        <w:t>chemosterilants</w:t>
      </w:r>
      <w:proofErr w:type="spellEnd"/>
      <w:r w:rsidRPr="00975BC5">
        <w:rPr>
          <w:rFonts w:ascii="Times New Roman" w:hAnsi="Times New Roman" w:cs="Times New Roman"/>
          <w:sz w:val="24"/>
          <w:szCs w:val="24"/>
        </w:rPr>
        <w:t>, and growth regulators, thanks to their active ingredients. With advancements in green chemistry, essential oils extracted from plants have bec</w:t>
      </w:r>
      <w:r w:rsidR="005948AC">
        <w:rPr>
          <w:rFonts w:ascii="Times New Roman" w:hAnsi="Times New Roman" w:cs="Times New Roman"/>
          <w:sz w:val="24"/>
          <w:szCs w:val="24"/>
        </w:rPr>
        <w:t>ome a major focus (Rajendran &amp;</w:t>
      </w:r>
      <w:r w:rsidRPr="00975BC5">
        <w:rPr>
          <w:rFonts w:ascii="Times New Roman" w:hAnsi="Times New Roman" w:cs="Times New Roman"/>
          <w:sz w:val="24"/>
          <w:szCs w:val="24"/>
        </w:rPr>
        <w:t xml:space="preserve"> </w:t>
      </w:r>
      <w:proofErr w:type="spellStart"/>
      <w:r w:rsidRPr="00975BC5">
        <w:rPr>
          <w:rFonts w:ascii="Times New Roman" w:hAnsi="Times New Roman" w:cs="Times New Roman"/>
          <w:sz w:val="24"/>
          <w:szCs w:val="24"/>
        </w:rPr>
        <w:t>Sriranjini</w:t>
      </w:r>
      <w:proofErr w:type="spellEnd"/>
      <w:r w:rsidRPr="00975BC5">
        <w:rPr>
          <w:rFonts w:ascii="Times New Roman" w:hAnsi="Times New Roman" w:cs="Times New Roman"/>
          <w:sz w:val="24"/>
          <w:szCs w:val="24"/>
        </w:rPr>
        <w:t xml:space="preserve">, 2008). Botanicals are gaining global priority due to their cost-effectiveness and safety for humans. Plant oils primarily act through neurotoxicity, such as inhibiting the enzyme acetylcholine esterase and causing neuromodulation. Plant families like </w:t>
      </w:r>
      <w:proofErr w:type="spellStart"/>
      <w:r w:rsidRPr="005948AC">
        <w:rPr>
          <w:rFonts w:ascii="Times New Roman" w:hAnsi="Times New Roman" w:cs="Times New Roman"/>
          <w:i/>
          <w:sz w:val="24"/>
          <w:szCs w:val="24"/>
        </w:rPr>
        <w:t>Meliaceae</w:t>
      </w:r>
      <w:proofErr w:type="spellEnd"/>
      <w:r w:rsidRPr="005948AC">
        <w:rPr>
          <w:rFonts w:ascii="Times New Roman" w:hAnsi="Times New Roman" w:cs="Times New Roman"/>
          <w:i/>
          <w:sz w:val="24"/>
          <w:szCs w:val="24"/>
        </w:rPr>
        <w:t xml:space="preserve">, </w:t>
      </w:r>
      <w:proofErr w:type="spellStart"/>
      <w:r w:rsidRPr="005948AC">
        <w:rPr>
          <w:rFonts w:ascii="Times New Roman" w:hAnsi="Times New Roman" w:cs="Times New Roman"/>
          <w:i/>
          <w:sz w:val="24"/>
          <w:szCs w:val="24"/>
        </w:rPr>
        <w:t>Myrtaceae</w:t>
      </w:r>
      <w:proofErr w:type="spellEnd"/>
      <w:r w:rsidRPr="005948AC">
        <w:rPr>
          <w:rFonts w:ascii="Times New Roman" w:hAnsi="Times New Roman" w:cs="Times New Roman"/>
          <w:i/>
          <w:sz w:val="24"/>
          <w:szCs w:val="24"/>
        </w:rPr>
        <w:t xml:space="preserve">, </w:t>
      </w:r>
      <w:proofErr w:type="spellStart"/>
      <w:r w:rsidRPr="005948AC">
        <w:rPr>
          <w:rFonts w:ascii="Times New Roman" w:hAnsi="Times New Roman" w:cs="Times New Roman"/>
          <w:i/>
          <w:sz w:val="24"/>
          <w:szCs w:val="24"/>
        </w:rPr>
        <w:t>Apiaceae</w:t>
      </w:r>
      <w:proofErr w:type="spellEnd"/>
      <w:r w:rsidRPr="005948AC">
        <w:rPr>
          <w:rFonts w:ascii="Times New Roman" w:hAnsi="Times New Roman" w:cs="Times New Roman"/>
          <w:i/>
          <w:sz w:val="24"/>
          <w:szCs w:val="24"/>
        </w:rPr>
        <w:t xml:space="preserve">, </w:t>
      </w:r>
      <w:proofErr w:type="spellStart"/>
      <w:r w:rsidRPr="005948AC">
        <w:rPr>
          <w:rFonts w:ascii="Times New Roman" w:hAnsi="Times New Roman" w:cs="Times New Roman"/>
          <w:i/>
          <w:sz w:val="24"/>
          <w:szCs w:val="24"/>
        </w:rPr>
        <w:t>Lamiaceae</w:t>
      </w:r>
      <w:proofErr w:type="spellEnd"/>
      <w:r w:rsidRPr="005948AC">
        <w:rPr>
          <w:rFonts w:ascii="Times New Roman" w:hAnsi="Times New Roman" w:cs="Times New Roman"/>
          <w:i/>
          <w:sz w:val="24"/>
          <w:szCs w:val="24"/>
        </w:rPr>
        <w:t xml:space="preserve">, </w:t>
      </w:r>
      <w:proofErr w:type="spellStart"/>
      <w:r w:rsidRPr="005948AC">
        <w:rPr>
          <w:rFonts w:ascii="Times New Roman" w:hAnsi="Times New Roman" w:cs="Times New Roman"/>
          <w:i/>
          <w:sz w:val="24"/>
          <w:szCs w:val="24"/>
        </w:rPr>
        <w:t>Lauraceae</w:t>
      </w:r>
      <w:proofErr w:type="spellEnd"/>
      <w:r w:rsidRPr="005948AC">
        <w:rPr>
          <w:rFonts w:ascii="Times New Roman" w:hAnsi="Times New Roman" w:cs="Times New Roman"/>
          <w:i/>
          <w:sz w:val="24"/>
          <w:szCs w:val="24"/>
        </w:rPr>
        <w:t xml:space="preserve">, </w:t>
      </w:r>
      <w:proofErr w:type="spellStart"/>
      <w:r w:rsidRPr="005948AC">
        <w:rPr>
          <w:rFonts w:ascii="Times New Roman" w:hAnsi="Times New Roman" w:cs="Times New Roman"/>
          <w:i/>
          <w:sz w:val="24"/>
          <w:szCs w:val="24"/>
        </w:rPr>
        <w:t>Poaceae</w:t>
      </w:r>
      <w:proofErr w:type="spellEnd"/>
      <w:r w:rsidRPr="005948AC">
        <w:rPr>
          <w:rFonts w:ascii="Times New Roman" w:hAnsi="Times New Roman" w:cs="Times New Roman"/>
          <w:i/>
          <w:sz w:val="24"/>
          <w:szCs w:val="24"/>
        </w:rPr>
        <w:t>, Pinaceae,</w:t>
      </w:r>
      <w:r w:rsidRPr="00975BC5">
        <w:rPr>
          <w:rFonts w:ascii="Times New Roman" w:hAnsi="Times New Roman" w:cs="Times New Roman"/>
          <w:sz w:val="24"/>
          <w:szCs w:val="24"/>
        </w:rPr>
        <w:t xml:space="preserve"> and others are known to contain insecticidal secondary </w:t>
      </w:r>
      <w:r w:rsidRPr="00975BC5">
        <w:rPr>
          <w:rFonts w:ascii="Times New Roman" w:hAnsi="Times New Roman" w:cs="Times New Roman"/>
          <w:sz w:val="24"/>
          <w:szCs w:val="24"/>
        </w:rPr>
        <w:lastRenderedPageBreak/>
        <w:t>metabolites/volatiles, such as terpenoids, alkaloids, and phenolics (Talukder, 2006). These compounds are minimally toxic to mammals and have properties that either kill or repel insects, making seeds unsuitable for pests. Botanicals can also manage stored grain pests without negatively affecting germination</w:t>
      </w:r>
      <w:r>
        <w:rPr>
          <w:rFonts w:ascii="Times New Roman" w:hAnsi="Times New Roman" w:cs="Times New Roman"/>
          <w:sz w:val="24"/>
          <w:szCs w:val="24"/>
        </w:rPr>
        <w:t>.</w:t>
      </w:r>
    </w:p>
    <w:p w14:paraId="0CFF99B5" w14:textId="77777777" w:rsidR="00B2381A" w:rsidRPr="00CA5389" w:rsidRDefault="00CA5389" w:rsidP="005028B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B2381A" w:rsidRPr="00CA5389">
        <w:rPr>
          <w:rFonts w:ascii="Times New Roman" w:hAnsi="Times New Roman" w:cs="Times New Roman"/>
          <w:b/>
          <w:bCs/>
          <w:sz w:val="24"/>
          <w:szCs w:val="24"/>
        </w:rPr>
        <w:t>Pheromone:</w:t>
      </w:r>
    </w:p>
    <w:p w14:paraId="44B86C33" w14:textId="77777777" w:rsidR="00975BC5" w:rsidRDefault="00975BC5" w:rsidP="005028BB">
      <w:pPr>
        <w:pStyle w:val="NormalWeb"/>
        <w:spacing w:line="480" w:lineRule="auto"/>
        <w:jc w:val="both"/>
      </w:pPr>
      <w:r>
        <w:t xml:space="preserve">Pheromones are primarily used in stored-product protection to assist insects in locating food, mates, egg-laying sites, and for </w:t>
      </w:r>
      <w:proofErr w:type="spellStart"/>
      <w:r>
        <w:t>defense</w:t>
      </w:r>
      <w:proofErr w:type="spellEnd"/>
      <w:r>
        <w:t xml:space="preserve"> (Cox </w:t>
      </w:r>
      <w:r w:rsidR="005948AC">
        <w:t xml:space="preserve">&amp; </w:t>
      </w:r>
      <w:r>
        <w:t xml:space="preserve">Collins, 2002). </w:t>
      </w:r>
      <w:proofErr w:type="spellStart"/>
      <w:r>
        <w:t>Semiochemicals</w:t>
      </w:r>
      <w:proofErr w:type="spellEnd"/>
      <w:r>
        <w:t xml:space="preserve"> have been identified for nearly 40 species of stored-product insects (Phillips </w:t>
      </w:r>
      <w:r w:rsidR="005948AC">
        <w:t>&amp;</w:t>
      </w:r>
      <w:r>
        <w:t xml:space="preserve">Throne, 2010). In pest management, pheromones serve as </w:t>
      </w:r>
      <w:proofErr w:type="spellStart"/>
      <w:r>
        <w:t>attracticides</w:t>
      </w:r>
      <w:proofErr w:type="spellEnd"/>
      <w:r>
        <w:t xml:space="preserve">, repellents, feeding and oviposition deterrents, mass trapping lures, and mating disruption formulations. There are two main types: sex (unisex) pheromones and aggregation (both sex) </w:t>
      </w:r>
      <w:proofErr w:type="spellStart"/>
      <w:r>
        <w:t>pheromones.Sex</w:t>
      </w:r>
      <w:proofErr w:type="spellEnd"/>
      <w:r>
        <w:t xml:space="preserve"> pheromones have been identified in stored-grain insects such as </w:t>
      </w:r>
      <w:r w:rsidRPr="005948AC">
        <w:rPr>
          <w:i/>
        </w:rPr>
        <w:t>Pyralid (</w:t>
      </w:r>
      <w:proofErr w:type="spellStart"/>
      <w:r w:rsidRPr="005948AC">
        <w:rPr>
          <w:i/>
        </w:rPr>
        <w:t>Phycitinae</w:t>
      </w:r>
      <w:proofErr w:type="spellEnd"/>
      <w:r w:rsidRPr="005948AC">
        <w:rPr>
          <w:i/>
        </w:rPr>
        <w:t xml:space="preserve">), Anobiidae, </w:t>
      </w:r>
      <w:proofErr w:type="spellStart"/>
      <w:r w:rsidRPr="005948AC">
        <w:rPr>
          <w:i/>
        </w:rPr>
        <w:t>Bruchidae</w:t>
      </w:r>
      <w:proofErr w:type="spellEnd"/>
      <w:r w:rsidRPr="005948AC">
        <w:rPr>
          <w:i/>
        </w:rPr>
        <w:t>, and Dermestidae</w:t>
      </w:r>
      <w:r>
        <w:t xml:space="preserve">. Aggregation pheromones have been found in </w:t>
      </w:r>
      <w:r w:rsidRPr="005948AC">
        <w:rPr>
          <w:i/>
        </w:rPr>
        <w:t xml:space="preserve">Bostrichidae, Curculionidae, </w:t>
      </w:r>
      <w:proofErr w:type="spellStart"/>
      <w:r w:rsidRPr="005948AC">
        <w:rPr>
          <w:i/>
        </w:rPr>
        <w:t>Cucujidae</w:t>
      </w:r>
      <w:proofErr w:type="spellEnd"/>
      <w:r w:rsidRPr="005948AC">
        <w:rPr>
          <w:i/>
        </w:rPr>
        <w:t xml:space="preserve">, </w:t>
      </w:r>
      <w:proofErr w:type="spellStart"/>
      <w:r w:rsidRPr="005948AC">
        <w:rPr>
          <w:i/>
        </w:rPr>
        <w:t>Silvanidae</w:t>
      </w:r>
      <w:proofErr w:type="spellEnd"/>
      <w:r w:rsidRPr="005948AC">
        <w:rPr>
          <w:i/>
        </w:rPr>
        <w:t xml:space="preserve">, </w:t>
      </w:r>
      <w:r w:rsidRPr="005948AC">
        <w:t>and</w:t>
      </w:r>
      <w:r w:rsidRPr="005948AC">
        <w:rPr>
          <w:i/>
        </w:rPr>
        <w:t xml:space="preserve"> Tenebrionidae</w:t>
      </w:r>
      <w:r>
        <w:t xml:space="preserve"> (Phillips </w:t>
      </w:r>
      <w:r w:rsidR="005948AC">
        <w:t>&amp;</w:t>
      </w:r>
      <w:r>
        <w:t xml:space="preserve"> Throne, 2010). Various traps have been designed and tested for their effectiveness in dispensing synthetic lures to attract stored-grain insects (</w:t>
      </w:r>
      <w:proofErr w:type="spellStart"/>
      <w:r>
        <w:t>Sambaraju</w:t>
      </w:r>
      <w:proofErr w:type="spellEnd"/>
      <w:r>
        <w:t xml:space="preserve"> </w:t>
      </w:r>
      <w:r w:rsidR="005948AC">
        <w:t>&amp;</w:t>
      </w:r>
      <w:r>
        <w:t xml:space="preserve"> Phillips, 2008). Although pheromone components are species-specific, some cross-attraction has been reported (Cox, 2004). Pheromones are used in pest management for monitoring, mass trapping, and mating disruption, similar to in-field pest management (</w:t>
      </w:r>
      <w:proofErr w:type="spellStart"/>
      <w:r>
        <w:t>Trematerra</w:t>
      </w:r>
      <w:proofErr w:type="spellEnd"/>
      <w:r>
        <w:t>, 2012). Laboratory studies have successfully used pheromones on stored-grain moths (</w:t>
      </w:r>
      <w:proofErr w:type="spellStart"/>
      <w:r w:rsidRPr="00B2381A">
        <w:rPr>
          <w:i/>
        </w:rPr>
        <w:t>Ephestia</w:t>
      </w:r>
      <w:proofErr w:type="spellEnd"/>
      <w:r w:rsidRPr="00B2381A">
        <w:rPr>
          <w:i/>
        </w:rPr>
        <w:t xml:space="preserve"> spp., P. </w:t>
      </w:r>
      <w:proofErr w:type="spellStart"/>
      <w:r w:rsidRPr="00B2381A">
        <w:rPr>
          <w:i/>
        </w:rPr>
        <w:t>interpunctella</w:t>
      </w:r>
      <w:proofErr w:type="spellEnd"/>
      <w:r w:rsidRPr="00B2381A">
        <w:rPr>
          <w:i/>
        </w:rPr>
        <w:t xml:space="preserve">, S. </w:t>
      </w:r>
      <w:proofErr w:type="spellStart"/>
      <w:r w:rsidRPr="00B2381A">
        <w:rPr>
          <w:i/>
        </w:rPr>
        <w:t>cerealella</w:t>
      </w:r>
      <w:proofErr w:type="spellEnd"/>
      <w:r w:rsidRPr="00B2381A">
        <w:rPr>
          <w:i/>
        </w:rPr>
        <w:t xml:space="preserve">) and stored-grain beetles (L. </w:t>
      </w:r>
      <w:proofErr w:type="spellStart"/>
      <w:r w:rsidRPr="00B2381A">
        <w:rPr>
          <w:i/>
        </w:rPr>
        <w:t>serricorne</w:t>
      </w:r>
      <w:proofErr w:type="spellEnd"/>
      <w:r w:rsidRPr="00B2381A">
        <w:rPr>
          <w:i/>
        </w:rPr>
        <w:t xml:space="preserve">, T. </w:t>
      </w:r>
      <w:proofErr w:type="spellStart"/>
      <w:r w:rsidRPr="00B2381A">
        <w:rPr>
          <w:i/>
        </w:rPr>
        <w:t>granarium</w:t>
      </w:r>
      <w:proofErr w:type="spellEnd"/>
      <w:r w:rsidRPr="00B2381A">
        <w:rPr>
          <w:i/>
        </w:rPr>
        <w:t xml:space="preserve">, Tribolium spp., S. </w:t>
      </w:r>
      <w:proofErr w:type="spellStart"/>
      <w:r w:rsidRPr="00B2381A">
        <w:rPr>
          <w:i/>
        </w:rPr>
        <w:t>paniceum</w:t>
      </w:r>
      <w:proofErr w:type="spellEnd"/>
      <w:r>
        <w:t>).</w:t>
      </w:r>
    </w:p>
    <w:p w14:paraId="721BCA40" w14:textId="77777777" w:rsidR="00B2381A" w:rsidRPr="00CA5389" w:rsidRDefault="00CA5389" w:rsidP="005028B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00B2381A" w:rsidRPr="00CA5389">
        <w:rPr>
          <w:rFonts w:ascii="Times New Roman" w:hAnsi="Times New Roman" w:cs="Times New Roman"/>
          <w:b/>
          <w:bCs/>
          <w:sz w:val="24"/>
          <w:szCs w:val="24"/>
        </w:rPr>
        <w:t>Fumigation method:</w:t>
      </w:r>
    </w:p>
    <w:p w14:paraId="2F2ADE68" w14:textId="5AEE5FB1" w:rsidR="00475EE6" w:rsidRDefault="001B5CC1" w:rsidP="005028BB">
      <w:pPr>
        <w:pStyle w:val="NormalWeb"/>
        <w:spacing w:line="480" w:lineRule="auto"/>
        <w:jc w:val="both"/>
      </w:pPr>
      <w:r>
        <w:rPr>
          <w:noProof/>
        </w:rPr>
        <w:lastRenderedPageBreak/>
        <w:drawing>
          <wp:anchor distT="0" distB="0" distL="114300" distR="114300" simplePos="0" relativeHeight="251666432" behindDoc="0" locked="0" layoutInCell="1" allowOverlap="1" wp14:anchorId="157B5D40" wp14:editId="05F6AFB8">
            <wp:simplePos x="0" y="0"/>
            <wp:positionH relativeFrom="margin">
              <wp:posOffset>695325</wp:posOffset>
            </wp:positionH>
            <wp:positionV relativeFrom="page">
              <wp:posOffset>8162925</wp:posOffset>
            </wp:positionV>
            <wp:extent cx="457200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1219200"/>
                    </a:xfrm>
                    <a:prstGeom prst="rect">
                      <a:avLst/>
                    </a:prstGeom>
                  </pic:spPr>
                </pic:pic>
              </a:graphicData>
            </a:graphic>
            <wp14:sizeRelH relativeFrom="margin">
              <wp14:pctWidth>0</wp14:pctWidth>
            </wp14:sizeRelH>
            <wp14:sizeRelV relativeFrom="margin">
              <wp14:pctHeight>0</wp14:pctHeight>
            </wp14:sizeRelV>
          </wp:anchor>
        </w:drawing>
      </w:r>
      <w:r w:rsidR="00B2381A">
        <w:t xml:space="preserve">Fumigation, which involves treating pests with gaseous chemicals, was a common method for pest management in bulk storage during the 1990s. Fumigants are chemicals with high vapor pressure, toxic to insects, and capable of penetrating commodities. Unlike chemical sprays, fumigants need airtight conditions to be fully effective. Among the fumigants listed in the 1980s, only a few, such as phosphine and methyl bromide, are still used today. However, methyl bromide was phased out due to its ozone-depleting effects (Fields </w:t>
      </w:r>
      <w:r w:rsidR="005948AC">
        <w:t>&amp;</w:t>
      </w:r>
      <w:r w:rsidR="00B2381A">
        <w:t xml:space="preserve"> White, 2002) and is now only used for pre-shipment quarantine treatments in some developing countries. The discontinuation of methyl bromide increased reliance on phosphine for stored-grain pest management (Rajendran, 2001). Reports of phosphine resistance and control failures led to the search for alternatives and non-chemical practices.</w:t>
      </w:r>
      <w:r w:rsidR="005948AC">
        <w:t xml:space="preserve"> </w:t>
      </w:r>
      <w:r w:rsidR="00B2381A">
        <w:t>Factors influencing fumigation efficiency include relative humidity, storage temperature, seed moisture content, and airtightness. Most research on stored grain protection in the 20th century focused on chemical applications, particularly surface/preventive sprays and fumigation. Fumigation controls detected infestations, while sprays prevent them</w:t>
      </w:r>
      <w:r w:rsidR="00D2110E">
        <w:t xml:space="preserve"> (Fig 3)</w:t>
      </w:r>
      <w:r w:rsidR="00B2381A">
        <w:t>. However, the heavy reliance on chemicals has raised health and environmental concerns. Although chemical management remains prevalent, other practices have gained attention over time.</w:t>
      </w:r>
      <w:r w:rsidR="00D2110E">
        <w:t xml:space="preserve"> </w:t>
      </w:r>
      <w:r w:rsidR="00B2381A">
        <w:t xml:space="preserve">For many years, dichlorvos was the most common insecticide for grain disinfestation due to its fumigant action. Despite resistance in </w:t>
      </w:r>
      <w:r w:rsidR="00B2381A" w:rsidRPr="005948AC">
        <w:rPr>
          <w:i/>
        </w:rPr>
        <w:t xml:space="preserve">R. </w:t>
      </w:r>
      <w:proofErr w:type="spellStart"/>
      <w:r w:rsidR="00B2381A" w:rsidRPr="005948AC">
        <w:rPr>
          <w:i/>
        </w:rPr>
        <w:t>dominica</w:t>
      </w:r>
      <w:proofErr w:type="spellEnd"/>
      <w:r w:rsidR="00B2381A">
        <w:t xml:space="preserve"> (Zettler </w:t>
      </w:r>
      <w:r w:rsidR="005948AC">
        <w:t>&amp;</w:t>
      </w:r>
      <w:r w:rsidR="00B2381A">
        <w:t xml:space="preserve"> Cuperus, 1990), dichlorvos was effective as a surface spray but was eventually phased out in many countries due to its chronic toxicity. Modern insecticides with novel modes of action, particularly the spinosyn group, have been extensively studied (</w:t>
      </w:r>
      <w:proofErr w:type="spellStart"/>
      <w:r w:rsidR="00B2381A">
        <w:t>Vassilakos</w:t>
      </w:r>
      <w:proofErr w:type="spellEnd"/>
      <w:r w:rsidR="00B2381A">
        <w:t xml:space="preserve"> </w:t>
      </w:r>
      <w:r w:rsidR="00B2381A" w:rsidRPr="005948AC">
        <w:t>et al.,</w:t>
      </w:r>
      <w:r w:rsidR="00475EE6">
        <w:t xml:space="preserve"> 2015).</w:t>
      </w:r>
    </w:p>
    <w:p w14:paraId="1AA2F7A7" w14:textId="07F847FD" w:rsidR="003A54DF" w:rsidRDefault="00475EE6" w:rsidP="005028BB">
      <w:pPr>
        <w:pStyle w:val="NormalWeb"/>
        <w:spacing w:line="480" w:lineRule="auto"/>
        <w:jc w:val="both"/>
        <w:rPr>
          <w:b/>
          <w:bCs/>
        </w:rPr>
      </w:pPr>
      <w:r>
        <w:t xml:space="preserve">                               </w:t>
      </w:r>
      <w:r w:rsidR="00CA5389" w:rsidRPr="00CA5389">
        <w:rPr>
          <w:b/>
          <w:bCs/>
        </w:rPr>
        <w:t xml:space="preserve">   </w:t>
      </w:r>
      <w:r w:rsidR="00CA5389">
        <w:rPr>
          <w:b/>
          <w:bCs/>
        </w:rPr>
        <w:t xml:space="preserve">              </w:t>
      </w:r>
    </w:p>
    <w:p w14:paraId="79037A29" w14:textId="1730989A" w:rsidR="003A54DF" w:rsidRDefault="003A54DF" w:rsidP="005028BB">
      <w:pPr>
        <w:pStyle w:val="NormalWeb"/>
        <w:spacing w:line="480" w:lineRule="auto"/>
        <w:jc w:val="both"/>
        <w:rPr>
          <w:b/>
          <w:bCs/>
        </w:rPr>
      </w:pPr>
    </w:p>
    <w:p w14:paraId="15727574" w14:textId="77777777" w:rsidR="00CA5389" w:rsidRPr="00475EE6" w:rsidRDefault="003A54DF" w:rsidP="005028BB">
      <w:pPr>
        <w:pStyle w:val="NormalWeb"/>
        <w:spacing w:line="480" w:lineRule="auto"/>
        <w:jc w:val="both"/>
      </w:pPr>
      <w:r>
        <w:rPr>
          <w:b/>
          <w:bCs/>
        </w:rPr>
        <w:t xml:space="preserve">                                       </w:t>
      </w:r>
      <w:r w:rsidR="00CA5389" w:rsidRPr="00CA5389">
        <w:rPr>
          <w:b/>
          <w:bCs/>
        </w:rPr>
        <w:t xml:space="preserve"> </w:t>
      </w:r>
      <w:r>
        <w:rPr>
          <w:b/>
          <w:bCs/>
        </w:rPr>
        <w:t xml:space="preserve">               </w:t>
      </w:r>
      <w:r w:rsidR="00CA5389" w:rsidRPr="00CA5389">
        <w:rPr>
          <w:b/>
          <w:bCs/>
        </w:rPr>
        <w:t>Fig 3: Fumigation Process</w:t>
      </w:r>
    </w:p>
    <w:p w14:paraId="63108EAC" w14:textId="77777777" w:rsidR="00B2381A" w:rsidRPr="00CA5389" w:rsidRDefault="00CA5389" w:rsidP="005028B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10. </w:t>
      </w:r>
      <w:r w:rsidR="00B2381A" w:rsidRPr="00CA5389">
        <w:rPr>
          <w:rFonts w:ascii="Times New Roman" w:hAnsi="Times New Roman" w:cs="Times New Roman"/>
          <w:b/>
          <w:bCs/>
          <w:sz w:val="24"/>
          <w:szCs w:val="24"/>
        </w:rPr>
        <w:t>Bioactive Nanoparticles Used Against Stored Grain Pests:</w:t>
      </w:r>
    </w:p>
    <w:p w14:paraId="0D3E4AC8" w14:textId="77777777" w:rsidR="00B2381A" w:rsidRDefault="00B2381A" w:rsidP="005028BB">
      <w:pPr>
        <w:spacing w:line="480" w:lineRule="auto"/>
        <w:jc w:val="both"/>
        <w:rPr>
          <w:rFonts w:ascii="Times New Roman" w:hAnsi="Times New Roman" w:cs="Times New Roman"/>
          <w:bCs/>
          <w:sz w:val="24"/>
          <w:szCs w:val="24"/>
        </w:rPr>
      </w:pPr>
      <w:r w:rsidRPr="00555DCE">
        <w:rPr>
          <w:rFonts w:ascii="Times New Roman" w:hAnsi="Times New Roman" w:cs="Times New Roman"/>
          <w:bCs/>
          <w:sz w:val="24"/>
          <w:szCs w:val="24"/>
        </w:rPr>
        <w:t>These include silver particles, silica particles, zinc oxide and other particles.</w:t>
      </w:r>
    </w:p>
    <w:p w14:paraId="29C79C85" w14:textId="77777777" w:rsidR="00B2381A" w:rsidRPr="00B2381A" w:rsidRDefault="00B2381A" w:rsidP="005028BB">
      <w:pPr>
        <w:spacing w:line="480" w:lineRule="auto"/>
        <w:jc w:val="both"/>
        <w:rPr>
          <w:rFonts w:ascii="Times New Roman" w:hAnsi="Times New Roman" w:cs="Times New Roman"/>
          <w:bCs/>
          <w:sz w:val="24"/>
          <w:szCs w:val="24"/>
          <w:u w:val="single"/>
        </w:rPr>
      </w:pPr>
      <w:r w:rsidRPr="00555DCE">
        <w:rPr>
          <w:rFonts w:ascii="Times New Roman" w:hAnsi="Times New Roman" w:cs="Times New Roman"/>
          <w:b/>
          <w:bCs/>
          <w:sz w:val="24"/>
          <w:szCs w:val="24"/>
          <w:u w:val="single"/>
        </w:rPr>
        <w:t>Silver Nanoparticles</w:t>
      </w:r>
      <w:r w:rsidRPr="00555DCE">
        <w:rPr>
          <w:rFonts w:ascii="Times New Roman" w:hAnsi="Times New Roman" w:cs="Times New Roman"/>
          <w:bCs/>
          <w:sz w:val="24"/>
          <w:szCs w:val="24"/>
          <w:u w:val="single"/>
        </w:rPr>
        <w:t>:</w:t>
      </w:r>
    </w:p>
    <w:p w14:paraId="69CC6731" w14:textId="6A49E36A" w:rsidR="00B2381A" w:rsidRDefault="00B2381A" w:rsidP="005028BB">
      <w:pPr>
        <w:pStyle w:val="NormalWeb"/>
        <w:spacing w:line="480" w:lineRule="auto"/>
        <w:jc w:val="both"/>
      </w:pPr>
      <w:r>
        <w:t xml:space="preserve">Silver nanoparticles (AgNPs) are among the most tested and effective </w:t>
      </w:r>
      <w:r w:rsidR="004B3055">
        <w:t xml:space="preserve">Nano </w:t>
      </w:r>
      <w:r>
        <w:t xml:space="preserve">materials for insect pest management. These nanoparticles serve as carriers for delivering agrochemicals to targeted sites (Gupta </w:t>
      </w:r>
      <w:r w:rsidRPr="005948AC">
        <w:t>et al</w:t>
      </w:r>
      <w:r>
        <w:t xml:space="preserve">., 2018; Gour </w:t>
      </w:r>
      <w:r w:rsidRPr="005948AC">
        <w:t>et al</w:t>
      </w:r>
      <w:r>
        <w:t xml:space="preserve">., 2019). They possess strong insecticidal, bactericidal, antifungal, and antiviral properties (Chen </w:t>
      </w:r>
      <w:r w:rsidR="005948AC">
        <w:t>&amp;</w:t>
      </w:r>
      <w:r>
        <w:t xml:space="preserve"> Schluesener, 2008; Rai </w:t>
      </w:r>
      <w:r w:rsidRPr="005948AC">
        <w:t>et al</w:t>
      </w:r>
      <w:r>
        <w:t xml:space="preserve">., 2014; Saratale </w:t>
      </w:r>
      <w:r w:rsidRPr="005948AC">
        <w:t>et al</w:t>
      </w:r>
      <w:r>
        <w:t>., 2017), making them highly promising against insect pests. Additionally, their catalytic properties, antimicrobial activity, high chemical stability, and electrical conductivity have attracted scientists to use them in pest management studies. Silver-based pesticide formulations deliver a higher dosage of active ingredients to target species compared to conventional pesticides.</w:t>
      </w:r>
    </w:p>
    <w:p w14:paraId="619FAA93" w14:textId="6F23CC12" w:rsidR="00B2381A" w:rsidRPr="00B2381A" w:rsidRDefault="00B2381A" w:rsidP="005028BB">
      <w:pPr>
        <w:spacing w:line="480" w:lineRule="auto"/>
        <w:jc w:val="both"/>
        <w:rPr>
          <w:rFonts w:ascii="Times New Roman" w:hAnsi="Times New Roman" w:cs="Times New Roman"/>
          <w:b/>
          <w:bCs/>
          <w:sz w:val="24"/>
          <w:szCs w:val="24"/>
          <w:u w:val="single"/>
        </w:rPr>
      </w:pPr>
      <w:r w:rsidRPr="00555DCE">
        <w:rPr>
          <w:rFonts w:ascii="Times New Roman" w:hAnsi="Times New Roman" w:cs="Times New Roman"/>
          <w:b/>
          <w:bCs/>
          <w:sz w:val="24"/>
          <w:szCs w:val="24"/>
          <w:u w:val="single"/>
        </w:rPr>
        <w:t>Silica Nanoparticles:</w:t>
      </w:r>
    </w:p>
    <w:p w14:paraId="455FB932" w14:textId="39D60121" w:rsidR="00B2381A" w:rsidRDefault="00B2381A" w:rsidP="005028BB">
      <w:pPr>
        <w:pStyle w:val="NormalWeb"/>
        <w:spacing w:line="480" w:lineRule="auto"/>
        <w:jc w:val="both"/>
      </w:pPr>
      <w:r>
        <w:t xml:space="preserve">Silica nanoparticles are notable for their high thermal stability, low toxicity, and excellent biocompatibility with various molecules and polymers (Rahman and </w:t>
      </w:r>
      <w:proofErr w:type="spellStart"/>
      <w:r>
        <w:t>Padavettan</w:t>
      </w:r>
      <w:proofErr w:type="spellEnd"/>
      <w:r>
        <w:t>, 2012; Huang et al., 2019). Due to their mesoporous nature, they serve as excellent nanocarriers for a range of agrochemicals (Rastogi et al., 2019). The versatility of silica stems from its shape, size, porosity, and crystallinity, which can be precisely controlled. These properties make silica nanoparticles highly effective for delivering biopesticides, pheromones, fungicides, and growth promoters.</w:t>
      </w:r>
    </w:p>
    <w:p w14:paraId="04508D4F" w14:textId="78DBFE18" w:rsidR="002147C8" w:rsidRPr="002147C8" w:rsidRDefault="001B5CC1" w:rsidP="005028BB">
      <w:pPr>
        <w:spacing w:line="480" w:lineRule="auto"/>
        <w:jc w:val="both"/>
        <w:rPr>
          <w:rFonts w:ascii="Times New Roman" w:hAnsi="Times New Roman" w:cs="Times New Roman"/>
          <w:bCs/>
          <w:sz w:val="24"/>
          <w:szCs w:val="24"/>
        </w:rPr>
      </w:pPr>
      <w:r>
        <w:rPr>
          <w:noProof/>
          <w:lang w:eastAsia="en-IN"/>
        </w:rPr>
        <w:drawing>
          <wp:anchor distT="0" distB="0" distL="114300" distR="114300" simplePos="0" relativeHeight="251667456" behindDoc="0" locked="0" layoutInCell="1" allowOverlap="1" wp14:anchorId="1829BC92" wp14:editId="7D560250">
            <wp:simplePos x="0" y="0"/>
            <wp:positionH relativeFrom="margin">
              <wp:posOffset>466725</wp:posOffset>
            </wp:positionH>
            <wp:positionV relativeFrom="page">
              <wp:posOffset>9124950</wp:posOffset>
            </wp:positionV>
            <wp:extent cx="4610735" cy="1276160"/>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610735" cy="1276160"/>
                    </a:xfrm>
                    <a:prstGeom prst="rect">
                      <a:avLst/>
                    </a:prstGeom>
                  </pic:spPr>
                </pic:pic>
              </a:graphicData>
            </a:graphic>
            <wp14:sizeRelH relativeFrom="margin">
              <wp14:pctWidth>0</wp14:pctWidth>
            </wp14:sizeRelH>
            <wp14:sizeRelV relativeFrom="margin">
              <wp14:pctHeight>0</wp14:pctHeight>
            </wp14:sizeRelV>
          </wp:anchor>
        </w:drawing>
      </w:r>
      <w:r w:rsidR="00CA5389" w:rsidRPr="00CA5389">
        <w:rPr>
          <w:rFonts w:ascii="Times New Roman" w:hAnsi="Times New Roman" w:cs="Times New Roman"/>
          <w:b/>
          <w:bCs/>
          <w:sz w:val="24"/>
          <w:szCs w:val="24"/>
        </w:rPr>
        <w:t>11.</w:t>
      </w:r>
      <w:r w:rsidR="00CA5389">
        <w:rPr>
          <w:rFonts w:ascii="Times New Roman" w:hAnsi="Times New Roman" w:cs="Times New Roman"/>
          <w:b/>
          <w:bCs/>
          <w:sz w:val="24"/>
          <w:szCs w:val="24"/>
        </w:rPr>
        <w:t xml:space="preserve"> </w:t>
      </w:r>
      <w:r w:rsidR="00462AAA" w:rsidRPr="00CA5389">
        <w:rPr>
          <w:rFonts w:ascii="Times New Roman" w:hAnsi="Times New Roman" w:cs="Times New Roman"/>
          <w:b/>
          <w:bCs/>
          <w:sz w:val="24"/>
          <w:szCs w:val="24"/>
        </w:rPr>
        <w:t>Irradiation (ionizing radiations):</w:t>
      </w:r>
    </w:p>
    <w:p w14:paraId="2149B085" w14:textId="1E749099" w:rsidR="003A54DF" w:rsidRDefault="002147C8" w:rsidP="005028BB">
      <w:pPr>
        <w:pStyle w:val="NormalWeb"/>
        <w:spacing w:line="480" w:lineRule="auto"/>
        <w:jc w:val="both"/>
      </w:pPr>
      <w:r>
        <w:t xml:space="preserve">                            </w:t>
      </w:r>
      <w:r w:rsidR="003A54DF">
        <w:t xml:space="preserve">   </w:t>
      </w:r>
    </w:p>
    <w:p w14:paraId="2305A739" w14:textId="2616743E" w:rsidR="003A54DF" w:rsidRDefault="003A54DF" w:rsidP="005028BB">
      <w:pPr>
        <w:pStyle w:val="NormalWeb"/>
        <w:spacing w:line="480" w:lineRule="auto"/>
        <w:jc w:val="both"/>
      </w:pPr>
    </w:p>
    <w:p w14:paraId="2AED056F" w14:textId="77777777" w:rsidR="002147C8" w:rsidRPr="002147C8" w:rsidRDefault="003A54DF" w:rsidP="005028BB">
      <w:pPr>
        <w:pStyle w:val="NormalWeb"/>
        <w:spacing w:line="480" w:lineRule="auto"/>
        <w:jc w:val="both"/>
        <w:rPr>
          <w:b/>
        </w:rPr>
      </w:pPr>
      <w:r>
        <w:t xml:space="preserve">                             </w:t>
      </w:r>
      <w:r w:rsidR="002147C8">
        <w:t xml:space="preserve"> </w:t>
      </w:r>
      <w:r w:rsidR="002147C8" w:rsidRPr="002147C8">
        <w:rPr>
          <w:b/>
        </w:rPr>
        <w:t>Fig 4: Impact of Ionizing radiations on pests</w:t>
      </w:r>
    </w:p>
    <w:p w14:paraId="61F630FD" w14:textId="77777777" w:rsidR="002147C8" w:rsidRDefault="00462AAA" w:rsidP="005028BB">
      <w:pPr>
        <w:pStyle w:val="NormalWeb"/>
        <w:spacing w:line="480" w:lineRule="auto"/>
        <w:jc w:val="both"/>
      </w:pPr>
      <w:r>
        <w:t>Ionizing radiations, such as gamma rays (from cobalt 60 and cesium-137), X-rays, or electric beams, are used for grain disinfestation (Hallman, 2013). These radiations work at the molecular level by damaging DNA, leading to sterilization, mortality, mutations, and abnormalities in insects</w:t>
      </w:r>
      <w:r w:rsidR="00D90EE1">
        <w:t xml:space="preserve"> and pests (Fig 4)</w:t>
      </w:r>
      <w:r>
        <w:t xml:space="preserve">. While these radiations can effectively penetrate and are easy to operate with irradiators, they require a higher initial cost and dosage, posing risks to human health. Reports indicate that irradiation is allowed in at least 33 countries for some stored products, and 14 countries permit it for all stored products (Hallman, 2013). </w:t>
      </w:r>
      <w:proofErr w:type="spellStart"/>
      <w:r>
        <w:t>Chiluwal</w:t>
      </w:r>
      <w:proofErr w:type="spellEnd"/>
      <w:r>
        <w:t xml:space="preserve"> </w:t>
      </w:r>
      <w:r w:rsidRPr="005948AC">
        <w:t>et al</w:t>
      </w:r>
      <w:r>
        <w:t xml:space="preserve">. (2019) found that exposing </w:t>
      </w:r>
      <w:r w:rsidRPr="00353EF4">
        <w:rPr>
          <w:i/>
        </w:rPr>
        <w:t>C. chinensis</w:t>
      </w:r>
      <w:r>
        <w:t xml:space="preserve"> adults to gamma radiation (0, 200, 300, 400, 500, and 600 Gy) reduced female fecundity, hatchability, and adult fertility at a dose of 300 Gy.</w:t>
      </w:r>
    </w:p>
    <w:p w14:paraId="3CC2468F" w14:textId="628AA061" w:rsidR="00462AAA" w:rsidRPr="002147C8" w:rsidRDefault="001B5CC1" w:rsidP="005028BB">
      <w:pPr>
        <w:pStyle w:val="NormalWeb"/>
        <w:spacing w:line="480" w:lineRule="auto"/>
        <w:jc w:val="both"/>
      </w:pPr>
      <w:r>
        <w:rPr>
          <w:b/>
          <w:bCs/>
        </w:rPr>
        <w:t xml:space="preserve">                                                       </w:t>
      </w:r>
      <w:r w:rsidR="00D90EE1" w:rsidRPr="002147C8">
        <w:rPr>
          <w:b/>
          <w:bCs/>
        </w:rPr>
        <w:t xml:space="preserve"> </w:t>
      </w:r>
      <w:r w:rsidR="00462AAA" w:rsidRPr="002147C8">
        <w:rPr>
          <w:b/>
          <w:bCs/>
        </w:rPr>
        <w:t>Conclusion:</w:t>
      </w:r>
    </w:p>
    <w:p w14:paraId="04199DF7" w14:textId="09D87145" w:rsidR="002147C8" w:rsidRDefault="00462AAA" w:rsidP="00916A02">
      <w:pPr>
        <w:pStyle w:val="NormalWeb"/>
        <w:spacing w:line="480" w:lineRule="auto"/>
        <w:jc w:val="both"/>
      </w:pPr>
      <w:r>
        <w:t>Storage pests present a major challenge in global agriculture, leading to significant losses in food quantity and quality. Advanced detection and management methods provide innovative solutions to mitigate these impacts, thereby ensuring food security and reducing economic losses. Currently, food quality and management efficiency are paramount in planning and decision-making. Advancements in storage methods, structures, and techniques are essential to maintaining a continuous food supply. The use of botanicals offers a cost-effective and efficient pest control solution. Fumigants and chemicals harmful to the environment and other life forms should be banned and replaced with safer alternatives. Adopting novel pest management approaches is crucial for</w:t>
      </w:r>
      <w:r w:rsidR="00916A02">
        <w:t xml:space="preserve"> better control of stored pests.</w:t>
      </w:r>
    </w:p>
    <w:p w14:paraId="4F7E17C4" w14:textId="3362A0C8" w:rsidR="008E311F" w:rsidRDefault="008E311F" w:rsidP="00916A02">
      <w:pPr>
        <w:pStyle w:val="NormalWeb"/>
        <w:spacing w:line="480" w:lineRule="auto"/>
        <w:jc w:val="both"/>
      </w:pPr>
    </w:p>
    <w:p w14:paraId="5B7E39EC" w14:textId="77777777" w:rsidR="008E311F" w:rsidRPr="00740879" w:rsidRDefault="008E311F" w:rsidP="008E311F">
      <w:pPr>
        <w:rPr>
          <w:highlight w:val="yellow"/>
        </w:rPr>
      </w:pPr>
      <w:r w:rsidRPr="00740879">
        <w:rPr>
          <w:highlight w:val="yellow"/>
        </w:rPr>
        <w:lastRenderedPageBreak/>
        <w:t>Disclaimer (Artificial intelligence)</w:t>
      </w:r>
    </w:p>
    <w:p w14:paraId="1480FA4A" w14:textId="77777777" w:rsidR="008E311F" w:rsidRPr="00740879" w:rsidRDefault="008E311F" w:rsidP="008E311F">
      <w:pPr>
        <w:rPr>
          <w:highlight w:val="yellow"/>
        </w:rPr>
      </w:pPr>
      <w:r w:rsidRPr="00740879">
        <w:rPr>
          <w:highlight w:val="yellow"/>
        </w:rPr>
        <w:t xml:space="preserve">Option 1: </w:t>
      </w:r>
    </w:p>
    <w:p w14:paraId="330E9D69" w14:textId="77777777" w:rsidR="008E311F" w:rsidRPr="00740879" w:rsidRDefault="008E311F" w:rsidP="008E311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2B98548" w14:textId="77777777" w:rsidR="008E311F" w:rsidRPr="00740879" w:rsidRDefault="008E311F" w:rsidP="008E311F">
      <w:pPr>
        <w:rPr>
          <w:highlight w:val="yellow"/>
        </w:rPr>
      </w:pPr>
      <w:r w:rsidRPr="00740879">
        <w:rPr>
          <w:highlight w:val="yellow"/>
        </w:rPr>
        <w:t xml:space="preserve">Option 2: </w:t>
      </w:r>
    </w:p>
    <w:p w14:paraId="323B0794" w14:textId="77777777" w:rsidR="008E311F" w:rsidRPr="00740879" w:rsidRDefault="008E311F" w:rsidP="008E311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9E8C3D" w14:textId="77777777" w:rsidR="008E311F" w:rsidRPr="00740879" w:rsidRDefault="008E311F" w:rsidP="008E311F">
      <w:pPr>
        <w:rPr>
          <w:highlight w:val="yellow"/>
        </w:rPr>
      </w:pPr>
      <w:r w:rsidRPr="00740879">
        <w:rPr>
          <w:highlight w:val="yellow"/>
        </w:rPr>
        <w:t>Details of the AI usage are given below:</w:t>
      </w:r>
    </w:p>
    <w:p w14:paraId="2D700B14" w14:textId="5DE6D774" w:rsidR="001B5CC1" w:rsidRPr="001B5CC1" w:rsidRDefault="001B5CC1" w:rsidP="001B5CC1">
      <w:pPr>
        <w:pStyle w:val="ListParagraph"/>
        <w:numPr>
          <w:ilvl w:val="1"/>
          <w:numId w:val="6"/>
        </w:numPr>
        <w:rPr>
          <w:highlight w:val="yellow"/>
        </w:rPr>
      </w:pPr>
      <w:r w:rsidRPr="001B5CC1">
        <w:rPr>
          <w:highlight w:val="yellow"/>
        </w:rPr>
        <w:t xml:space="preserve">No usage of AI technologies such as Large Language Models (ChatGPT, COPILOT, etc.) and text-to-image generators have been used during the writing or editing of this manuscript. </w:t>
      </w:r>
    </w:p>
    <w:p w14:paraId="6676C0F9" w14:textId="2A4DC051" w:rsidR="008E311F" w:rsidRPr="00740879" w:rsidRDefault="008E311F" w:rsidP="008E311F">
      <w:pPr>
        <w:rPr>
          <w:highlight w:val="yellow"/>
        </w:rPr>
      </w:pPr>
    </w:p>
    <w:p w14:paraId="74D5EEDD" w14:textId="77777777" w:rsidR="008E311F" w:rsidRPr="00740879" w:rsidRDefault="008E311F" w:rsidP="008E311F">
      <w:pPr>
        <w:rPr>
          <w:highlight w:val="yellow"/>
        </w:rPr>
      </w:pPr>
      <w:r w:rsidRPr="00740879">
        <w:rPr>
          <w:highlight w:val="yellow"/>
        </w:rPr>
        <w:t>2.</w:t>
      </w:r>
    </w:p>
    <w:p w14:paraId="4E398F64" w14:textId="77777777" w:rsidR="008E311F" w:rsidRPr="00D047BB" w:rsidRDefault="008E311F" w:rsidP="008E311F">
      <w:r w:rsidRPr="00740879">
        <w:rPr>
          <w:highlight w:val="yellow"/>
        </w:rPr>
        <w:t>3.</w:t>
      </w:r>
    </w:p>
    <w:p w14:paraId="69BEE5AE" w14:textId="77777777" w:rsidR="008E311F" w:rsidRPr="00916A02" w:rsidRDefault="008E311F" w:rsidP="00916A02">
      <w:pPr>
        <w:pStyle w:val="NormalWeb"/>
        <w:spacing w:line="480" w:lineRule="auto"/>
        <w:jc w:val="both"/>
      </w:pPr>
    </w:p>
    <w:p w14:paraId="65CDC12E" w14:textId="77777777" w:rsidR="00462AAA" w:rsidRPr="002147C8" w:rsidRDefault="002147C8" w:rsidP="005028B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2147C8">
        <w:rPr>
          <w:rFonts w:ascii="Times New Roman" w:eastAsia="Times New Roman" w:hAnsi="Times New Roman" w:cs="Times New Roman"/>
          <w:b/>
          <w:bCs/>
          <w:sz w:val="24"/>
          <w:szCs w:val="24"/>
          <w:lang w:eastAsia="en-IN"/>
        </w:rPr>
        <w:t xml:space="preserve">                                                                 </w:t>
      </w:r>
      <w:r w:rsidR="006F462C" w:rsidRPr="002147C8">
        <w:rPr>
          <w:rFonts w:ascii="Times New Roman" w:eastAsia="Times New Roman" w:hAnsi="Times New Roman" w:cs="Times New Roman"/>
          <w:b/>
          <w:bCs/>
          <w:sz w:val="24"/>
          <w:szCs w:val="24"/>
          <w:lang w:eastAsia="en-IN"/>
        </w:rPr>
        <w:t xml:space="preserve"> </w:t>
      </w:r>
      <w:r w:rsidR="00462AAA" w:rsidRPr="002147C8">
        <w:rPr>
          <w:rFonts w:ascii="Times New Roman" w:eastAsia="Times New Roman" w:hAnsi="Times New Roman" w:cs="Times New Roman"/>
          <w:b/>
          <w:bCs/>
          <w:sz w:val="24"/>
          <w:szCs w:val="24"/>
          <w:lang w:eastAsia="en-IN"/>
        </w:rPr>
        <w:t>References:</w:t>
      </w:r>
    </w:p>
    <w:p w14:paraId="2178E13F" w14:textId="77777777" w:rsidR="00462AAA" w:rsidRPr="00EB6A40"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EB6A40">
        <w:rPr>
          <w:rFonts w:ascii="Times New Roman" w:eastAsia="Times New Roman" w:hAnsi="Times New Roman" w:cs="Times New Roman"/>
          <w:sz w:val="24"/>
          <w:szCs w:val="24"/>
          <w:lang w:eastAsia="en-IN"/>
        </w:rPr>
        <w:t xml:space="preserve"> </w:t>
      </w:r>
      <w:r>
        <w:rPr>
          <w:rFonts w:ascii="Times New Roman" w:hAnsi="Times New Roman" w:cs="Times New Roman"/>
          <w:color w:val="222222"/>
          <w:sz w:val="24"/>
          <w:szCs w:val="24"/>
          <w:shd w:val="clear" w:color="auto" w:fill="FFFFFF"/>
        </w:rPr>
        <w:t>Abd El-Aziz, S.E.</w:t>
      </w:r>
      <w:r w:rsidRPr="00EB6A40">
        <w:rPr>
          <w:rFonts w:ascii="Times New Roman" w:hAnsi="Times New Roman" w:cs="Times New Roman"/>
          <w:color w:val="222222"/>
          <w:sz w:val="24"/>
          <w:szCs w:val="24"/>
          <w:shd w:val="clear" w:color="auto" w:fill="FFFFFF"/>
        </w:rPr>
        <w:t>2011. Control strategies of stored product pests. </w:t>
      </w:r>
      <w:r w:rsidRPr="00EB6A40">
        <w:rPr>
          <w:rFonts w:ascii="Times New Roman" w:hAnsi="Times New Roman" w:cs="Times New Roman"/>
          <w:i/>
          <w:iCs/>
          <w:color w:val="222222"/>
          <w:sz w:val="24"/>
          <w:szCs w:val="24"/>
          <w:shd w:val="clear" w:color="auto" w:fill="FFFFFF"/>
        </w:rPr>
        <w:t>Journal of Entomol</w:t>
      </w:r>
      <w:r w:rsidRPr="00EB6A40">
        <w:rPr>
          <w:rFonts w:ascii="Times New Roman" w:hAnsi="Times New Roman" w:cs="Times New Roman"/>
          <w:i/>
          <w:color w:val="222222"/>
          <w:sz w:val="24"/>
          <w:szCs w:val="24"/>
          <w:shd w:val="clear" w:color="auto" w:fill="FFFFFF"/>
        </w:rPr>
        <w:t>ogy</w:t>
      </w:r>
      <w:r w:rsidRPr="00EB6A40">
        <w:rPr>
          <w:rFonts w:ascii="Times New Roman" w:hAnsi="Times New Roman" w:cs="Times New Roman"/>
          <w:b/>
          <w:color w:val="222222"/>
          <w:sz w:val="24"/>
          <w:szCs w:val="24"/>
          <w:shd w:val="clear" w:color="auto" w:fill="FFFFFF"/>
        </w:rPr>
        <w:t xml:space="preserve">, </w:t>
      </w:r>
      <w:r w:rsidRPr="002147C8">
        <w:rPr>
          <w:rFonts w:ascii="Times New Roman" w:hAnsi="Times New Roman" w:cs="Times New Roman"/>
          <w:color w:val="222222"/>
          <w:sz w:val="24"/>
          <w:szCs w:val="24"/>
          <w:shd w:val="clear" w:color="auto" w:fill="FFFFFF"/>
        </w:rPr>
        <w:t>8</w:t>
      </w:r>
      <w:r>
        <w:rPr>
          <w:rFonts w:ascii="Times New Roman" w:hAnsi="Times New Roman" w:cs="Times New Roman"/>
          <w:color w:val="222222"/>
          <w:sz w:val="24"/>
          <w:szCs w:val="24"/>
          <w:shd w:val="clear" w:color="auto" w:fill="FFFFFF"/>
        </w:rPr>
        <w:t xml:space="preserve">(2): </w:t>
      </w:r>
      <w:r w:rsidRPr="00EB6A40">
        <w:rPr>
          <w:rFonts w:ascii="Times New Roman" w:hAnsi="Times New Roman" w:cs="Times New Roman"/>
          <w:color w:val="222222"/>
          <w:sz w:val="24"/>
          <w:szCs w:val="24"/>
          <w:shd w:val="clear" w:color="auto" w:fill="FFFFFF"/>
        </w:rPr>
        <w:t>101-122.</w:t>
      </w:r>
    </w:p>
    <w:p w14:paraId="3565F811" w14:textId="77777777" w:rsidR="00462AAA" w:rsidRPr="00916A02" w:rsidRDefault="00462AAA" w:rsidP="00916A02">
      <w:pPr>
        <w:spacing w:line="480" w:lineRule="auto"/>
        <w:ind w:left="720" w:hanging="720"/>
        <w:jc w:val="both"/>
        <w:rPr>
          <w:rFonts w:ascii="Times New Roman" w:hAnsi="Times New Roman" w:cs="Times New Roman"/>
          <w:sz w:val="24"/>
          <w:szCs w:val="24"/>
        </w:rPr>
      </w:pPr>
      <w:r w:rsidRPr="00EB6A40">
        <w:rPr>
          <w:rFonts w:ascii="Times New Roman" w:hAnsi="Times New Roman" w:cs="Times New Roman"/>
          <w:sz w:val="24"/>
          <w:szCs w:val="24"/>
        </w:rPr>
        <w:t>Ashok, Gow</w:t>
      </w:r>
      <w:r>
        <w:rPr>
          <w:rFonts w:ascii="Times New Roman" w:hAnsi="Times New Roman" w:cs="Times New Roman"/>
          <w:sz w:val="24"/>
          <w:szCs w:val="24"/>
        </w:rPr>
        <w:t>da, B., and Shakunthala, N. M.</w:t>
      </w:r>
      <w:r w:rsidR="00916A02">
        <w:rPr>
          <w:rFonts w:ascii="Times New Roman" w:hAnsi="Times New Roman" w:cs="Times New Roman"/>
          <w:sz w:val="24"/>
          <w:szCs w:val="24"/>
        </w:rPr>
        <w:t xml:space="preserve"> </w:t>
      </w:r>
      <w:r>
        <w:rPr>
          <w:rFonts w:ascii="Times New Roman" w:hAnsi="Times New Roman" w:cs="Times New Roman"/>
          <w:sz w:val="24"/>
          <w:szCs w:val="24"/>
        </w:rPr>
        <w:t>2018</w:t>
      </w:r>
      <w:r w:rsidRPr="00EB6A40">
        <w:rPr>
          <w:rFonts w:ascii="Times New Roman" w:hAnsi="Times New Roman" w:cs="Times New Roman"/>
          <w:sz w:val="24"/>
          <w:szCs w:val="24"/>
        </w:rPr>
        <w:t xml:space="preserve">. Different types of grain storage structures for the betterment of livelihood of Indian farmers. </w:t>
      </w:r>
      <w:r w:rsidRPr="00EB6A40">
        <w:rPr>
          <w:rFonts w:ascii="Times New Roman" w:hAnsi="Times New Roman" w:cs="Times New Roman"/>
          <w:i/>
          <w:sz w:val="24"/>
          <w:szCs w:val="24"/>
        </w:rPr>
        <w:t>International Journal of Applied Bioscience</w:t>
      </w:r>
      <w:r>
        <w:rPr>
          <w:rFonts w:ascii="Times New Roman" w:hAnsi="Times New Roman" w:cs="Times New Roman"/>
          <w:sz w:val="24"/>
          <w:szCs w:val="24"/>
        </w:rPr>
        <w:t>,</w:t>
      </w:r>
      <w:r w:rsidRPr="002147C8">
        <w:rPr>
          <w:rFonts w:ascii="Times New Roman" w:hAnsi="Times New Roman" w:cs="Times New Roman"/>
          <w:sz w:val="24"/>
          <w:szCs w:val="24"/>
        </w:rPr>
        <w:t xml:space="preserve"> 6</w:t>
      </w:r>
      <w:r>
        <w:rPr>
          <w:rFonts w:ascii="Times New Roman" w:hAnsi="Times New Roman" w:cs="Times New Roman"/>
          <w:sz w:val="24"/>
          <w:szCs w:val="24"/>
        </w:rPr>
        <w:t>:</w:t>
      </w:r>
      <w:r w:rsidRPr="00EB6A40">
        <w:rPr>
          <w:rFonts w:ascii="Times New Roman" w:hAnsi="Times New Roman" w:cs="Times New Roman"/>
          <w:sz w:val="24"/>
          <w:szCs w:val="24"/>
        </w:rPr>
        <w:t xml:space="preserve">190–198. </w:t>
      </w:r>
    </w:p>
    <w:p w14:paraId="74EE7CC3" w14:textId="77777777" w:rsidR="00462AAA" w:rsidRDefault="00916A02" w:rsidP="005028BB">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Cox, P. D., and Collins, L. E.</w:t>
      </w:r>
      <w:r w:rsidR="00462AAA">
        <w:rPr>
          <w:rFonts w:ascii="Times New Roman" w:hAnsi="Times New Roman" w:cs="Times New Roman"/>
          <w:sz w:val="24"/>
          <w:szCs w:val="24"/>
        </w:rPr>
        <w:t>2002</w:t>
      </w:r>
      <w:r w:rsidR="00462AAA" w:rsidRPr="00555DCE">
        <w:rPr>
          <w:rFonts w:ascii="Times New Roman" w:hAnsi="Times New Roman" w:cs="Times New Roman"/>
          <w:sz w:val="24"/>
          <w:szCs w:val="24"/>
        </w:rPr>
        <w:t xml:space="preserve">. Factors affecting the </w:t>
      </w:r>
      <w:proofErr w:type="spellStart"/>
      <w:r w:rsidR="00462AAA" w:rsidRPr="00555DCE">
        <w:rPr>
          <w:rFonts w:ascii="Times New Roman" w:hAnsi="Times New Roman" w:cs="Times New Roman"/>
          <w:sz w:val="24"/>
          <w:szCs w:val="24"/>
        </w:rPr>
        <w:t>behavior</w:t>
      </w:r>
      <w:proofErr w:type="spellEnd"/>
      <w:r w:rsidR="00462AAA" w:rsidRPr="00555DCE">
        <w:rPr>
          <w:rFonts w:ascii="Times New Roman" w:hAnsi="Times New Roman" w:cs="Times New Roman"/>
          <w:sz w:val="24"/>
          <w:szCs w:val="24"/>
        </w:rPr>
        <w:t xml:space="preserve"> of beetle pests in stored grain, with particular reference</w:t>
      </w:r>
      <w:r w:rsidR="00462AAA">
        <w:rPr>
          <w:rFonts w:ascii="Times New Roman" w:hAnsi="Times New Roman" w:cs="Times New Roman"/>
          <w:sz w:val="24"/>
          <w:szCs w:val="24"/>
        </w:rPr>
        <w:t xml:space="preserve"> to the development of lures. </w:t>
      </w:r>
      <w:r w:rsidR="00462AAA" w:rsidRPr="00EB6A40">
        <w:rPr>
          <w:rFonts w:ascii="Times New Roman" w:hAnsi="Times New Roman" w:cs="Times New Roman"/>
          <w:i/>
          <w:sz w:val="24"/>
          <w:szCs w:val="24"/>
        </w:rPr>
        <w:t>Journal of Stored Products</w:t>
      </w:r>
      <w:r w:rsidR="00462AAA">
        <w:rPr>
          <w:rFonts w:ascii="Times New Roman" w:hAnsi="Times New Roman" w:cs="Times New Roman"/>
          <w:sz w:val="24"/>
          <w:szCs w:val="24"/>
        </w:rPr>
        <w:t xml:space="preserve">, </w:t>
      </w:r>
      <w:r w:rsidR="00462AAA" w:rsidRPr="002147C8">
        <w:rPr>
          <w:rFonts w:ascii="Times New Roman" w:hAnsi="Times New Roman" w:cs="Times New Roman"/>
          <w:sz w:val="24"/>
          <w:szCs w:val="24"/>
        </w:rPr>
        <w:t>38</w:t>
      </w:r>
      <w:r w:rsidR="00462AAA">
        <w:rPr>
          <w:rFonts w:ascii="Times New Roman" w:hAnsi="Times New Roman" w:cs="Times New Roman"/>
          <w:sz w:val="24"/>
          <w:szCs w:val="24"/>
        </w:rPr>
        <w:t>:</w:t>
      </w:r>
      <w:r w:rsidR="00462AAA" w:rsidRPr="00555DCE">
        <w:rPr>
          <w:rFonts w:ascii="Times New Roman" w:hAnsi="Times New Roman" w:cs="Times New Roman"/>
          <w:sz w:val="24"/>
          <w:szCs w:val="24"/>
        </w:rPr>
        <w:t xml:space="preserve">95–115. </w:t>
      </w:r>
    </w:p>
    <w:p w14:paraId="7C3537DA" w14:textId="77777777" w:rsidR="00462AAA" w:rsidRPr="004B3055" w:rsidRDefault="00462AAA" w:rsidP="005028BB">
      <w:pPr>
        <w:spacing w:after="100" w:afterAutospacing="1" w:line="480" w:lineRule="auto"/>
        <w:ind w:left="720" w:hanging="720"/>
        <w:jc w:val="both"/>
        <w:rPr>
          <w:rFonts w:ascii="Times New Roman" w:hAnsi="Times New Roman" w:cs="Times New Roman"/>
          <w:sz w:val="24"/>
          <w:szCs w:val="24"/>
        </w:rPr>
      </w:pPr>
      <w:proofErr w:type="spellStart"/>
      <w:r w:rsidRPr="00555DCE">
        <w:rPr>
          <w:rFonts w:ascii="Times New Roman" w:hAnsi="Times New Roman" w:cs="Times New Roman"/>
          <w:sz w:val="24"/>
          <w:szCs w:val="24"/>
        </w:rPr>
        <w:lastRenderedPageBreak/>
        <w:t>Chiluwal</w:t>
      </w:r>
      <w:proofErr w:type="spellEnd"/>
      <w:r w:rsidRPr="00555DCE">
        <w:rPr>
          <w:rFonts w:ascii="Times New Roman" w:hAnsi="Times New Roman" w:cs="Times New Roman"/>
          <w:sz w:val="24"/>
          <w:szCs w:val="24"/>
        </w:rPr>
        <w:t xml:space="preserve">, K., Kim, J., Bae, S., Do, </w:t>
      </w:r>
      <w:proofErr w:type="spellStart"/>
      <w:r w:rsidRPr="00555DCE">
        <w:rPr>
          <w:rFonts w:ascii="Times New Roman" w:hAnsi="Times New Roman" w:cs="Times New Roman"/>
          <w:sz w:val="24"/>
          <w:szCs w:val="24"/>
        </w:rPr>
        <w:t>R.oh</w:t>
      </w:r>
      <w:proofErr w:type="spellEnd"/>
      <w:r w:rsidRPr="00555DCE">
        <w:rPr>
          <w:rFonts w:ascii="Times New Roman" w:hAnsi="Times New Roman" w:cs="Times New Roman"/>
          <w:sz w:val="24"/>
          <w:szCs w:val="24"/>
        </w:rPr>
        <w:t>, G. H.</w:t>
      </w:r>
      <w:r>
        <w:rPr>
          <w:rFonts w:ascii="Times New Roman" w:hAnsi="Times New Roman" w:cs="Times New Roman"/>
          <w:sz w:val="24"/>
          <w:szCs w:val="24"/>
        </w:rPr>
        <w:t>, Park, H. J., and Park, C. G. 2019</w:t>
      </w:r>
      <w:r w:rsidRPr="00555DCE">
        <w:rPr>
          <w:rFonts w:ascii="Times New Roman" w:hAnsi="Times New Roman" w:cs="Times New Roman"/>
          <w:sz w:val="24"/>
          <w:szCs w:val="24"/>
        </w:rPr>
        <w:t xml:space="preserve">. Effect of gamma irradiation on fecundity, sterility, and female sex pheromone production of </w:t>
      </w:r>
      <w:proofErr w:type="spellStart"/>
      <w:r w:rsidRPr="004B3055">
        <w:rPr>
          <w:rFonts w:ascii="Times New Roman" w:hAnsi="Times New Roman" w:cs="Times New Roman"/>
          <w:i/>
          <w:sz w:val="24"/>
          <w:szCs w:val="24"/>
        </w:rPr>
        <w:t>Callosobruchus</w:t>
      </w:r>
      <w:proofErr w:type="spellEnd"/>
      <w:r w:rsidRPr="004B3055">
        <w:rPr>
          <w:rFonts w:ascii="Times New Roman" w:hAnsi="Times New Roman" w:cs="Times New Roman"/>
          <w:sz w:val="24"/>
          <w:szCs w:val="24"/>
        </w:rPr>
        <w:t xml:space="preserve"> </w:t>
      </w:r>
      <w:r w:rsidRPr="004B3055">
        <w:rPr>
          <w:rFonts w:ascii="Times New Roman" w:hAnsi="Times New Roman" w:cs="Times New Roman"/>
          <w:i/>
          <w:sz w:val="24"/>
          <w:szCs w:val="24"/>
        </w:rPr>
        <w:t>chinensis</w:t>
      </w:r>
      <w:r w:rsidRPr="004B3055">
        <w:rPr>
          <w:rFonts w:ascii="Times New Roman" w:hAnsi="Times New Roman" w:cs="Times New Roman"/>
          <w:sz w:val="24"/>
          <w:szCs w:val="24"/>
        </w:rPr>
        <w:t xml:space="preserve"> (Coleoptera: </w:t>
      </w:r>
      <w:proofErr w:type="spellStart"/>
      <w:r w:rsidRPr="004B3055">
        <w:rPr>
          <w:rFonts w:ascii="Times New Roman" w:hAnsi="Times New Roman" w:cs="Times New Roman"/>
          <w:sz w:val="24"/>
          <w:szCs w:val="24"/>
        </w:rPr>
        <w:t>Bruchidae</w:t>
      </w:r>
      <w:proofErr w:type="spellEnd"/>
      <w:r w:rsidRPr="004B3055">
        <w:rPr>
          <w:rFonts w:ascii="Times New Roman" w:hAnsi="Times New Roman" w:cs="Times New Roman"/>
          <w:sz w:val="24"/>
          <w:szCs w:val="24"/>
        </w:rPr>
        <w:t xml:space="preserve">). </w:t>
      </w:r>
      <w:r w:rsidRPr="004B3055">
        <w:rPr>
          <w:rFonts w:ascii="Times New Roman" w:hAnsi="Times New Roman" w:cs="Times New Roman"/>
          <w:i/>
          <w:sz w:val="24"/>
          <w:szCs w:val="24"/>
        </w:rPr>
        <w:t>Journal of Economic. Entomology</w:t>
      </w:r>
      <w:r w:rsidRPr="004B3055">
        <w:rPr>
          <w:rFonts w:ascii="Times New Roman" w:hAnsi="Times New Roman" w:cs="Times New Roman"/>
          <w:sz w:val="24"/>
          <w:szCs w:val="24"/>
        </w:rPr>
        <w:t>,</w:t>
      </w:r>
      <w:r w:rsidRPr="004B3055">
        <w:rPr>
          <w:rFonts w:ascii="Times New Roman" w:hAnsi="Times New Roman" w:cs="Times New Roman"/>
          <w:b/>
          <w:sz w:val="24"/>
          <w:szCs w:val="24"/>
        </w:rPr>
        <w:t xml:space="preserve"> </w:t>
      </w:r>
      <w:r w:rsidRPr="002147C8">
        <w:rPr>
          <w:rFonts w:ascii="Times New Roman" w:hAnsi="Times New Roman" w:cs="Times New Roman"/>
          <w:sz w:val="24"/>
          <w:szCs w:val="24"/>
        </w:rPr>
        <w:t>112:156</w:t>
      </w:r>
      <w:r w:rsidRPr="004B3055">
        <w:rPr>
          <w:rFonts w:ascii="Times New Roman" w:hAnsi="Times New Roman" w:cs="Times New Roman"/>
          <w:sz w:val="24"/>
          <w:szCs w:val="24"/>
        </w:rPr>
        <w:t xml:space="preserve">–163. </w:t>
      </w:r>
    </w:p>
    <w:p w14:paraId="20AC9F82" w14:textId="77777777" w:rsidR="00462AAA" w:rsidRPr="004B3055" w:rsidRDefault="00916A02" w:rsidP="005028BB">
      <w:pPr>
        <w:spacing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Cox, P. D. 2004</w:t>
      </w:r>
      <w:r w:rsidR="00462AAA" w:rsidRPr="004B3055">
        <w:rPr>
          <w:rFonts w:ascii="Times New Roman" w:hAnsi="Times New Roman" w:cs="Times New Roman"/>
          <w:sz w:val="24"/>
          <w:szCs w:val="24"/>
        </w:rPr>
        <w:t xml:space="preserve">. Potential for using </w:t>
      </w:r>
      <w:proofErr w:type="spellStart"/>
      <w:r w:rsidR="00462AAA" w:rsidRPr="004B3055">
        <w:rPr>
          <w:rFonts w:ascii="Times New Roman" w:hAnsi="Times New Roman" w:cs="Times New Roman"/>
          <w:sz w:val="24"/>
          <w:szCs w:val="24"/>
        </w:rPr>
        <w:t>semiochemicals</w:t>
      </w:r>
      <w:proofErr w:type="spellEnd"/>
      <w:r w:rsidR="00462AAA" w:rsidRPr="004B3055">
        <w:rPr>
          <w:rFonts w:ascii="Times New Roman" w:hAnsi="Times New Roman" w:cs="Times New Roman"/>
          <w:sz w:val="24"/>
          <w:szCs w:val="24"/>
        </w:rPr>
        <w:t xml:space="preserve"> to protect stored products from insect infestation. </w:t>
      </w:r>
      <w:r w:rsidR="00462AAA" w:rsidRPr="004B3055">
        <w:rPr>
          <w:rFonts w:ascii="Times New Roman" w:hAnsi="Times New Roman" w:cs="Times New Roman"/>
          <w:i/>
          <w:sz w:val="24"/>
          <w:szCs w:val="24"/>
        </w:rPr>
        <w:t>Journal of Stored Products</w:t>
      </w:r>
      <w:r w:rsidR="00462AAA" w:rsidRPr="004B3055">
        <w:rPr>
          <w:rFonts w:ascii="Times New Roman" w:hAnsi="Times New Roman" w:cs="Times New Roman"/>
          <w:sz w:val="24"/>
          <w:szCs w:val="24"/>
        </w:rPr>
        <w:t xml:space="preserve">, </w:t>
      </w:r>
      <w:r w:rsidR="00462AAA" w:rsidRPr="002147C8">
        <w:rPr>
          <w:rFonts w:ascii="Times New Roman" w:hAnsi="Times New Roman" w:cs="Times New Roman"/>
          <w:sz w:val="24"/>
          <w:szCs w:val="24"/>
        </w:rPr>
        <w:t>40</w:t>
      </w:r>
      <w:r w:rsidR="00462AAA" w:rsidRPr="004B3055">
        <w:rPr>
          <w:rFonts w:ascii="Times New Roman" w:hAnsi="Times New Roman" w:cs="Times New Roman"/>
          <w:sz w:val="24"/>
          <w:szCs w:val="24"/>
        </w:rPr>
        <w:t xml:space="preserve">: 1–25. </w:t>
      </w:r>
    </w:p>
    <w:p w14:paraId="196FF4B4" w14:textId="77777777" w:rsidR="00462AAA" w:rsidRPr="004B3055" w:rsidRDefault="00462AAA" w:rsidP="005028BB">
      <w:pPr>
        <w:spacing w:after="100" w:afterAutospacing="1" w:line="480" w:lineRule="auto"/>
        <w:ind w:left="720" w:hanging="720"/>
        <w:jc w:val="both"/>
        <w:rPr>
          <w:rFonts w:ascii="Times New Roman" w:hAnsi="Times New Roman" w:cs="Times New Roman"/>
          <w:sz w:val="24"/>
          <w:szCs w:val="24"/>
        </w:rPr>
      </w:pPr>
      <w:r w:rsidRPr="004B3055">
        <w:rPr>
          <w:rFonts w:ascii="Times New Roman" w:hAnsi="Times New Roman" w:cs="Times New Roman"/>
          <w:sz w:val="24"/>
          <w:szCs w:val="24"/>
        </w:rPr>
        <w:t xml:space="preserve">Chen, X., and Schluesener, H. J. 2008. </w:t>
      </w:r>
      <w:proofErr w:type="spellStart"/>
      <w:r w:rsidRPr="004B3055">
        <w:rPr>
          <w:rFonts w:ascii="Times New Roman" w:hAnsi="Times New Roman" w:cs="Times New Roman"/>
          <w:sz w:val="24"/>
          <w:szCs w:val="24"/>
        </w:rPr>
        <w:t>Nanosilver</w:t>
      </w:r>
      <w:proofErr w:type="spellEnd"/>
      <w:r w:rsidRPr="004B3055">
        <w:rPr>
          <w:rFonts w:ascii="Times New Roman" w:hAnsi="Times New Roman" w:cs="Times New Roman"/>
          <w:sz w:val="24"/>
          <w:szCs w:val="24"/>
        </w:rPr>
        <w:t xml:space="preserve">: a Nanoproduct in Medical Application. </w:t>
      </w:r>
      <w:r w:rsidRPr="004B3055">
        <w:rPr>
          <w:rFonts w:ascii="Times New Roman" w:hAnsi="Times New Roman" w:cs="Times New Roman"/>
          <w:i/>
          <w:sz w:val="24"/>
          <w:szCs w:val="24"/>
        </w:rPr>
        <w:t>Toxicological Letter</w:t>
      </w:r>
      <w:r w:rsidRPr="004B3055">
        <w:rPr>
          <w:rFonts w:ascii="Times New Roman" w:hAnsi="Times New Roman" w:cs="Times New Roman"/>
          <w:sz w:val="24"/>
          <w:szCs w:val="24"/>
        </w:rPr>
        <w:t xml:space="preserve">, </w:t>
      </w:r>
      <w:r w:rsidRPr="002147C8">
        <w:rPr>
          <w:rFonts w:ascii="Times New Roman" w:hAnsi="Times New Roman" w:cs="Times New Roman"/>
          <w:sz w:val="24"/>
          <w:szCs w:val="24"/>
        </w:rPr>
        <w:t>176</w:t>
      </w:r>
      <w:r w:rsidRPr="004B3055">
        <w:rPr>
          <w:rFonts w:ascii="Times New Roman" w:hAnsi="Times New Roman" w:cs="Times New Roman"/>
          <w:sz w:val="24"/>
          <w:szCs w:val="24"/>
        </w:rPr>
        <w:t xml:space="preserve"> (1):1–12. </w:t>
      </w:r>
    </w:p>
    <w:p w14:paraId="770B52E3" w14:textId="77777777" w:rsidR="00462AAA" w:rsidRPr="004B3055"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4B3055">
        <w:rPr>
          <w:rFonts w:ascii="Times New Roman" w:hAnsi="Times New Roman" w:cs="Times New Roman"/>
          <w:sz w:val="24"/>
          <w:szCs w:val="24"/>
        </w:rPr>
        <w:t xml:space="preserve">Deka, M., Bhuyan, M., and Hazarika, L.2006. Traditional pest management practices of Assam. </w:t>
      </w:r>
      <w:r w:rsidRPr="004B3055">
        <w:rPr>
          <w:rFonts w:ascii="Times New Roman" w:hAnsi="Times New Roman" w:cs="Times New Roman"/>
          <w:i/>
          <w:sz w:val="24"/>
          <w:szCs w:val="24"/>
        </w:rPr>
        <w:t>Indian Journal of Traditional Knowledge</w:t>
      </w:r>
      <w:r w:rsidRPr="004B3055">
        <w:rPr>
          <w:rFonts w:ascii="Times New Roman" w:hAnsi="Times New Roman" w:cs="Times New Roman"/>
          <w:sz w:val="24"/>
          <w:szCs w:val="24"/>
        </w:rPr>
        <w:t xml:space="preserve">, </w:t>
      </w:r>
      <w:r w:rsidRPr="002147C8">
        <w:rPr>
          <w:rFonts w:ascii="Times New Roman" w:hAnsi="Times New Roman" w:cs="Times New Roman"/>
          <w:sz w:val="24"/>
          <w:szCs w:val="24"/>
        </w:rPr>
        <w:t>5</w:t>
      </w:r>
      <w:r w:rsidRPr="004B3055">
        <w:rPr>
          <w:rFonts w:ascii="Times New Roman" w:hAnsi="Times New Roman" w:cs="Times New Roman"/>
          <w:sz w:val="24"/>
          <w:szCs w:val="24"/>
        </w:rPr>
        <w:t>: 75–78.</w:t>
      </w:r>
    </w:p>
    <w:p w14:paraId="0877C2D5" w14:textId="77777777" w:rsidR="00462AAA"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4B3055">
        <w:rPr>
          <w:rFonts w:ascii="Times New Roman" w:hAnsi="Times New Roman" w:cs="Times New Roman"/>
          <w:color w:val="222222"/>
          <w:sz w:val="24"/>
          <w:szCs w:val="24"/>
          <w:shd w:val="clear" w:color="auto" w:fill="FFFFFF"/>
        </w:rPr>
        <w:t xml:space="preserve">Dhaliwal, G.S., Jindal, V. and </w:t>
      </w:r>
      <w:proofErr w:type="spellStart"/>
      <w:r w:rsidRPr="004B3055">
        <w:rPr>
          <w:rFonts w:ascii="Times New Roman" w:hAnsi="Times New Roman" w:cs="Times New Roman"/>
          <w:color w:val="222222"/>
          <w:sz w:val="24"/>
          <w:szCs w:val="24"/>
          <w:shd w:val="clear" w:color="auto" w:fill="FFFFFF"/>
        </w:rPr>
        <w:t>Mohindru</w:t>
      </w:r>
      <w:proofErr w:type="spellEnd"/>
      <w:r w:rsidRPr="004B3055">
        <w:rPr>
          <w:rFonts w:ascii="Times New Roman" w:hAnsi="Times New Roman" w:cs="Times New Roman"/>
          <w:color w:val="222222"/>
          <w:sz w:val="24"/>
          <w:szCs w:val="24"/>
          <w:shd w:val="clear" w:color="auto" w:fill="FFFFFF"/>
        </w:rPr>
        <w:t>, B., 2015. Crop losses due to insect pests: Global and Indian scenario. </w:t>
      </w:r>
      <w:r w:rsidRPr="004B3055">
        <w:rPr>
          <w:rFonts w:ascii="Times New Roman" w:hAnsi="Times New Roman" w:cs="Times New Roman"/>
          <w:i/>
          <w:iCs/>
          <w:color w:val="222222"/>
          <w:sz w:val="24"/>
          <w:szCs w:val="24"/>
          <w:shd w:val="clear" w:color="auto" w:fill="FFFFFF"/>
        </w:rPr>
        <w:t>Indian Journal of entomology</w:t>
      </w:r>
      <w:r w:rsidRPr="004B3055">
        <w:rPr>
          <w:rFonts w:ascii="Times New Roman" w:hAnsi="Times New Roman" w:cs="Times New Roman"/>
          <w:color w:val="222222"/>
          <w:sz w:val="24"/>
          <w:szCs w:val="24"/>
          <w:shd w:val="clear" w:color="auto" w:fill="FFFFFF"/>
        </w:rPr>
        <w:t>, </w:t>
      </w:r>
      <w:r w:rsidRPr="004B3055">
        <w:rPr>
          <w:rFonts w:ascii="Times New Roman" w:hAnsi="Times New Roman" w:cs="Times New Roman"/>
          <w:b/>
          <w:iCs/>
          <w:color w:val="222222"/>
          <w:sz w:val="24"/>
          <w:szCs w:val="24"/>
          <w:shd w:val="clear" w:color="auto" w:fill="FFFFFF"/>
        </w:rPr>
        <w:t>77</w:t>
      </w:r>
      <w:r w:rsidRPr="004B3055">
        <w:rPr>
          <w:rFonts w:ascii="Times New Roman" w:hAnsi="Times New Roman" w:cs="Times New Roman"/>
          <w:color w:val="222222"/>
          <w:sz w:val="24"/>
          <w:szCs w:val="24"/>
          <w:shd w:val="clear" w:color="auto" w:fill="FFFFFF"/>
        </w:rPr>
        <w:t>(2):165-168.</w:t>
      </w:r>
    </w:p>
    <w:p w14:paraId="757A1C4C" w14:textId="347E3B4D" w:rsidR="00462AAA" w:rsidRPr="004B3055" w:rsidRDefault="00462AAA" w:rsidP="005028BB">
      <w:pPr>
        <w:spacing w:after="100" w:afterAutospacing="1" w:line="480" w:lineRule="auto"/>
        <w:ind w:left="720" w:hanging="720"/>
        <w:jc w:val="both"/>
        <w:rPr>
          <w:rFonts w:ascii="Times New Roman" w:eastAsia="Times New Roman" w:hAnsi="Times New Roman" w:cs="Times New Roman"/>
          <w:i/>
          <w:iCs/>
          <w:sz w:val="24"/>
          <w:szCs w:val="24"/>
          <w:lang w:eastAsia="en-IN"/>
        </w:rPr>
      </w:pPr>
      <w:r w:rsidRPr="004B3055">
        <w:rPr>
          <w:rFonts w:ascii="Times New Roman" w:hAnsi="Times New Roman" w:cs="Times New Roman"/>
          <w:sz w:val="24"/>
          <w:szCs w:val="24"/>
        </w:rPr>
        <w:t xml:space="preserve">Fields, P. G., and White, N. D. G.2002. Alternatives to methyl bromide treatments for stored - product and quarantine insects. </w:t>
      </w:r>
      <w:r w:rsidRPr="004B3055">
        <w:rPr>
          <w:rFonts w:ascii="Times New Roman" w:hAnsi="Times New Roman" w:cs="Times New Roman"/>
          <w:i/>
          <w:sz w:val="24"/>
          <w:szCs w:val="24"/>
        </w:rPr>
        <w:t>Indian Journal of Entomology</w:t>
      </w:r>
      <w:r w:rsidRPr="004B3055">
        <w:rPr>
          <w:rFonts w:ascii="Times New Roman" w:hAnsi="Times New Roman" w:cs="Times New Roman"/>
          <w:sz w:val="24"/>
          <w:szCs w:val="24"/>
        </w:rPr>
        <w:t>,</w:t>
      </w:r>
      <w:r w:rsidRPr="004B3055">
        <w:rPr>
          <w:rFonts w:ascii="Times New Roman" w:hAnsi="Times New Roman" w:cs="Times New Roman"/>
          <w:b/>
          <w:sz w:val="24"/>
          <w:szCs w:val="24"/>
        </w:rPr>
        <w:t xml:space="preserve"> </w:t>
      </w:r>
      <w:r w:rsidRPr="002147C8">
        <w:rPr>
          <w:rFonts w:ascii="Times New Roman" w:hAnsi="Times New Roman" w:cs="Times New Roman"/>
          <w:sz w:val="24"/>
          <w:szCs w:val="24"/>
        </w:rPr>
        <w:t>47:331</w:t>
      </w:r>
      <w:r w:rsidRPr="004B3055">
        <w:rPr>
          <w:rFonts w:ascii="Times New Roman" w:hAnsi="Times New Roman" w:cs="Times New Roman"/>
          <w:sz w:val="24"/>
          <w:szCs w:val="24"/>
        </w:rPr>
        <w:t>–359.</w:t>
      </w:r>
      <w:r w:rsidRPr="004B3055">
        <w:rPr>
          <w:rFonts w:ascii="Times New Roman" w:eastAsia="Times New Roman" w:hAnsi="Times New Roman" w:cs="Times New Roman"/>
          <w:sz w:val="24"/>
          <w:szCs w:val="24"/>
          <w:lang w:eastAsia="en-IN"/>
        </w:rPr>
        <w:t xml:space="preserve"> </w:t>
      </w:r>
    </w:p>
    <w:p w14:paraId="5A17C6CB"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sz w:val="24"/>
          <w:szCs w:val="24"/>
        </w:rPr>
        <w:t xml:space="preserve">F. </w:t>
      </w:r>
      <w:proofErr w:type="spellStart"/>
      <w:r w:rsidRPr="002147C8">
        <w:rPr>
          <w:rFonts w:ascii="Times New Roman" w:hAnsi="Times New Roman" w:cs="Times New Roman"/>
          <w:sz w:val="24"/>
          <w:szCs w:val="24"/>
        </w:rPr>
        <w:t>Fleurat</w:t>
      </w:r>
      <w:proofErr w:type="spellEnd"/>
      <w:r w:rsidRPr="002147C8">
        <w:rPr>
          <w:rFonts w:ascii="Times New Roman" w:hAnsi="Times New Roman" w:cs="Times New Roman"/>
          <w:sz w:val="24"/>
          <w:szCs w:val="24"/>
        </w:rPr>
        <w:t xml:space="preserve">-Lessard, B. Tomasini, L. </w:t>
      </w:r>
      <w:proofErr w:type="spellStart"/>
      <w:r w:rsidRPr="002147C8">
        <w:rPr>
          <w:rFonts w:ascii="Times New Roman" w:hAnsi="Times New Roman" w:cs="Times New Roman"/>
          <w:sz w:val="24"/>
          <w:szCs w:val="24"/>
        </w:rPr>
        <w:t>Kostine</w:t>
      </w:r>
      <w:proofErr w:type="spellEnd"/>
      <w:r w:rsidRPr="002147C8">
        <w:rPr>
          <w:rFonts w:ascii="Times New Roman" w:hAnsi="Times New Roman" w:cs="Times New Roman"/>
          <w:sz w:val="24"/>
          <w:szCs w:val="24"/>
        </w:rPr>
        <w:t xml:space="preserve">, B. </w:t>
      </w:r>
      <w:proofErr w:type="spellStart"/>
      <w:r w:rsidRPr="002147C8">
        <w:rPr>
          <w:rFonts w:ascii="Times New Roman" w:hAnsi="Times New Roman" w:cs="Times New Roman"/>
          <w:sz w:val="24"/>
          <w:szCs w:val="24"/>
        </w:rPr>
        <w:t>Fuzeau</w:t>
      </w:r>
      <w:proofErr w:type="spellEnd"/>
      <w:r w:rsidRPr="002147C8">
        <w:rPr>
          <w:rFonts w:ascii="Times New Roman" w:hAnsi="Times New Roman" w:cs="Times New Roman"/>
          <w:sz w:val="24"/>
          <w:szCs w:val="24"/>
        </w:rPr>
        <w:t xml:space="preserve">. 2006. “Acoustic detection and automatic identification of insect stages activity in grain bulks by noise spectra processing through classification algorithms”, 9th International conference on stored product protection, Brazil, 44: 476-486. </w:t>
      </w:r>
    </w:p>
    <w:p w14:paraId="5D323934"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sz w:val="24"/>
          <w:szCs w:val="24"/>
        </w:rPr>
        <w:t xml:space="preserve">Galloway, M.M. 1975. Textural analysis using </w:t>
      </w:r>
      <w:proofErr w:type="spellStart"/>
      <w:r w:rsidRPr="002147C8">
        <w:rPr>
          <w:rFonts w:ascii="Times New Roman" w:hAnsi="Times New Roman" w:cs="Times New Roman"/>
          <w:sz w:val="24"/>
          <w:szCs w:val="24"/>
        </w:rPr>
        <w:t>gray</w:t>
      </w:r>
      <w:proofErr w:type="spellEnd"/>
      <w:r w:rsidRPr="002147C8">
        <w:rPr>
          <w:rFonts w:ascii="Times New Roman" w:hAnsi="Times New Roman" w:cs="Times New Roman"/>
          <w:sz w:val="24"/>
          <w:szCs w:val="24"/>
        </w:rPr>
        <w:t xml:space="preserve"> level run lengths. Computer Vision Graphics and Image Processing, 4:172-179.</w:t>
      </w:r>
    </w:p>
    <w:p w14:paraId="6AC96976"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sz w:val="24"/>
          <w:szCs w:val="24"/>
        </w:rPr>
        <w:lastRenderedPageBreak/>
        <w:t>Gour, N., Upadhyaya, P., and Patel, J. 2019. “Nanomaterials as Therapeutic and Diagnostic Tool for Controlling Plant Diseases,” in Comprehensive Analytical Chemistry (Elsevier), 33: 225–261. doi:10.1016/bs.coac.2019.04.003.</w:t>
      </w:r>
    </w:p>
    <w:p w14:paraId="6472ECBC" w14:textId="6AB37A3A" w:rsidR="00462AAA" w:rsidRPr="002147C8" w:rsidRDefault="00462AAA" w:rsidP="009F17B5">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sz w:val="24"/>
          <w:szCs w:val="24"/>
        </w:rPr>
        <w:t>Gupta, N., Upadhyaya, C. P., Singh, A., Abd-</w:t>
      </w:r>
      <w:proofErr w:type="spellStart"/>
      <w:r w:rsidRPr="002147C8">
        <w:rPr>
          <w:rFonts w:ascii="Times New Roman" w:hAnsi="Times New Roman" w:cs="Times New Roman"/>
          <w:sz w:val="24"/>
          <w:szCs w:val="24"/>
        </w:rPr>
        <w:t>Elsalam</w:t>
      </w:r>
      <w:proofErr w:type="spellEnd"/>
      <w:r w:rsidRPr="002147C8">
        <w:rPr>
          <w:rFonts w:ascii="Times New Roman" w:hAnsi="Times New Roman" w:cs="Times New Roman"/>
          <w:sz w:val="24"/>
          <w:szCs w:val="24"/>
        </w:rPr>
        <w:t xml:space="preserve">, K. A., and Prasad, R. 2018. “Applications of Silver Nanoparticles in Plant protection,” in Nanobiotechnology Applications in Plant Protection (Cham: Springer), 59: 247–265. </w:t>
      </w:r>
    </w:p>
    <w:p w14:paraId="27F0DED6" w14:textId="77777777" w:rsidR="00462AAA" w:rsidRPr="002147C8" w:rsidRDefault="00462AAA" w:rsidP="005028BB">
      <w:pPr>
        <w:spacing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t xml:space="preserve">Hallman, G. J. 2013. Control of stored product pests by ionizing radiation. </w:t>
      </w:r>
      <w:r w:rsidRPr="002147C8">
        <w:rPr>
          <w:rFonts w:ascii="Times New Roman" w:hAnsi="Times New Roman" w:cs="Times New Roman"/>
          <w:i/>
          <w:sz w:val="24"/>
          <w:szCs w:val="24"/>
        </w:rPr>
        <w:t>Journal of Stored Products</w:t>
      </w:r>
      <w:r w:rsidRPr="002147C8">
        <w:rPr>
          <w:rFonts w:ascii="Times New Roman" w:hAnsi="Times New Roman" w:cs="Times New Roman"/>
          <w:sz w:val="24"/>
          <w:szCs w:val="24"/>
        </w:rPr>
        <w:t xml:space="preserve">, 52:36–41. </w:t>
      </w:r>
    </w:p>
    <w:p w14:paraId="5EA178DA"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sz w:val="24"/>
          <w:szCs w:val="24"/>
        </w:rPr>
        <w:t xml:space="preserve">Huang, L., Yang, S., Chen, J., Tian, J., Huang, Q., Huang, H.2019. A Facile Surface Modification Strategy for Fabrication of Fluorescent Silica Nanoparticles with the Aggregation-Induced Emission Dye through Surface Initiated Cationic Ring Opening Polymerization. </w:t>
      </w:r>
      <w:r w:rsidRPr="002147C8">
        <w:rPr>
          <w:rFonts w:ascii="Times New Roman" w:hAnsi="Times New Roman" w:cs="Times New Roman"/>
          <w:i/>
          <w:color w:val="000000" w:themeColor="text1"/>
          <w:sz w:val="24"/>
          <w:szCs w:val="24"/>
          <w:shd w:val="clear" w:color="auto" w:fill="FFFFFF"/>
        </w:rPr>
        <w:t>Materials </w:t>
      </w:r>
      <w:r w:rsidRPr="002147C8">
        <w:rPr>
          <w:rFonts w:ascii="Times New Roman" w:hAnsi="Times New Roman" w:cs="Times New Roman"/>
          <w:bCs/>
          <w:i/>
          <w:color w:val="000000" w:themeColor="text1"/>
          <w:sz w:val="24"/>
          <w:szCs w:val="24"/>
          <w:shd w:val="clear" w:color="auto" w:fill="FFFFFF"/>
        </w:rPr>
        <w:t>science </w:t>
      </w:r>
      <w:r w:rsidRPr="002147C8">
        <w:rPr>
          <w:rFonts w:ascii="Times New Roman" w:hAnsi="Times New Roman" w:cs="Times New Roman"/>
          <w:i/>
          <w:color w:val="000000" w:themeColor="text1"/>
          <w:sz w:val="24"/>
          <w:szCs w:val="24"/>
          <w:shd w:val="clear" w:color="auto" w:fill="FFFFFF"/>
        </w:rPr>
        <w:t>and </w:t>
      </w:r>
      <w:r w:rsidRPr="002147C8">
        <w:rPr>
          <w:rFonts w:ascii="Times New Roman" w:hAnsi="Times New Roman" w:cs="Times New Roman"/>
          <w:bCs/>
          <w:i/>
          <w:color w:val="000000" w:themeColor="text1"/>
          <w:sz w:val="24"/>
          <w:szCs w:val="24"/>
          <w:shd w:val="clear" w:color="auto" w:fill="FFFFFF"/>
        </w:rPr>
        <w:t>engineering</w:t>
      </w:r>
      <w:r w:rsidRPr="002147C8">
        <w:rPr>
          <w:rFonts w:ascii="Times New Roman" w:hAnsi="Times New Roman" w:cs="Times New Roman"/>
          <w:color w:val="000000" w:themeColor="text1"/>
          <w:sz w:val="24"/>
          <w:szCs w:val="24"/>
        </w:rPr>
        <w:t>, 94:270</w:t>
      </w:r>
      <w:r w:rsidRPr="002147C8">
        <w:rPr>
          <w:rFonts w:ascii="Times New Roman" w:hAnsi="Times New Roman" w:cs="Times New Roman"/>
          <w:sz w:val="24"/>
          <w:szCs w:val="24"/>
        </w:rPr>
        <w:t>–278.</w:t>
      </w:r>
    </w:p>
    <w:p w14:paraId="73A63D7A"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color w:val="222222"/>
          <w:sz w:val="24"/>
          <w:szCs w:val="24"/>
          <w:shd w:val="clear" w:color="auto" w:fill="FFFFFF"/>
        </w:rPr>
        <w:t>Hassan, M.N. and Al-</w:t>
      </w:r>
      <w:proofErr w:type="spellStart"/>
      <w:r w:rsidRPr="002147C8">
        <w:rPr>
          <w:rFonts w:ascii="Times New Roman" w:hAnsi="Times New Roman" w:cs="Times New Roman"/>
          <w:color w:val="222222"/>
          <w:sz w:val="24"/>
          <w:szCs w:val="24"/>
          <w:shd w:val="clear" w:color="auto" w:fill="FFFFFF"/>
        </w:rPr>
        <w:t>zaidi</w:t>
      </w:r>
      <w:proofErr w:type="spellEnd"/>
      <w:r w:rsidRPr="002147C8">
        <w:rPr>
          <w:rFonts w:ascii="Times New Roman" w:hAnsi="Times New Roman" w:cs="Times New Roman"/>
          <w:color w:val="222222"/>
          <w:sz w:val="24"/>
          <w:szCs w:val="24"/>
          <w:shd w:val="clear" w:color="auto" w:fill="FFFFFF"/>
        </w:rPr>
        <w:t>, S.2008. Pheromone use in the Food Industry. </w:t>
      </w:r>
      <w:r w:rsidRPr="002147C8">
        <w:rPr>
          <w:rFonts w:ascii="Times New Roman" w:hAnsi="Times New Roman" w:cs="Times New Roman"/>
          <w:i/>
          <w:iCs/>
          <w:color w:val="222222"/>
          <w:sz w:val="24"/>
          <w:szCs w:val="24"/>
          <w:shd w:val="clear" w:color="auto" w:fill="FFFFFF"/>
        </w:rPr>
        <w:t>International pest control</w:t>
      </w:r>
      <w:r w:rsidRPr="002147C8">
        <w:rPr>
          <w:rFonts w:ascii="Times New Roman" w:hAnsi="Times New Roman" w:cs="Times New Roman"/>
          <w:color w:val="222222"/>
          <w:sz w:val="24"/>
          <w:szCs w:val="24"/>
          <w:shd w:val="clear" w:color="auto" w:fill="FFFFFF"/>
        </w:rPr>
        <w:t>, </w:t>
      </w:r>
      <w:r w:rsidRPr="002147C8">
        <w:rPr>
          <w:rFonts w:ascii="Times New Roman" w:hAnsi="Times New Roman" w:cs="Times New Roman"/>
          <w:iCs/>
          <w:color w:val="222222"/>
          <w:sz w:val="24"/>
          <w:szCs w:val="24"/>
          <w:shd w:val="clear" w:color="auto" w:fill="FFFFFF"/>
        </w:rPr>
        <w:t>50</w:t>
      </w:r>
      <w:r w:rsidRPr="002147C8">
        <w:rPr>
          <w:rFonts w:ascii="Times New Roman" w:hAnsi="Times New Roman" w:cs="Times New Roman"/>
          <w:color w:val="222222"/>
          <w:sz w:val="24"/>
          <w:szCs w:val="24"/>
          <w:shd w:val="clear" w:color="auto" w:fill="FFFFFF"/>
        </w:rPr>
        <w:t>(2):83-100.</w:t>
      </w:r>
    </w:p>
    <w:p w14:paraId="4B915BF1"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sz w:val="24"/>
          <w:szCs w:val="24"/>
        </w:rPr>
        <w:t xml:space="preserve">Haishi, T., Koizumi, H., Arai, T., Koizumi, M. &amp; Kano, H. 2011. Rapid Detection of Infestation of Apple Fruits by the Peach Fruit Moth, </w:t>
      </w:r>
      <w:proofErr w:type="spellStart"/>
      <w:r w:rsidRPr="002147C8">
        <w:rPr>
          <w:rFonts w:ascii="Times New Roman" w:hAnsi="Times New Roman" w:cs="Times New Roman"/>
          <w:i/>
          <w:sz w:val="24"/>
          <w:szCs w:val="24"/>
        </w:rPr>
        <w:t>Carposina</w:t>
      </w:r>
      <w:proofErr w:type="spellEnd"/>
      <w:r w:rsidRPr="002147C8">
        <w:rPr>
          <w:rFonts w:ascii="Times New Roman" w:hAnsi="Times New Roman" w:cs="Times New Roman"/>
          <w:i/>
          <w:sz w:val="24"/>
          <w:szCs w:val="24"/>
        </w:rPr>
        <w:t xml:space="preserve"> </w:t>
      </w:r>
      <w:proofErr w:type="spellStart"/>
      <w:r w:rsidRPr="002147C8">
        <w:rPr>
          <w:rFonts w:ascii="Times New Roman" w:hAnsi="Times New Roman" w:cs="Times New Roman"/>
          <w:i/>
          <w:sz w:val="24"/>
          <w:szCs w:val="24"/>
        </w:rPr>
        <w:t>sasakii</w:t>
      </w:r>
      <w:proofErr w:type="spellEnd"/>
      <w:r w:rsidRPr="002147C8">
        <w:rPr>
          <w:rFonts w:ascii="Times New Roman" w:hAnsi="Times New Roman" w:cs="Times New Roman"/>
          <w:i/>
          <w:sz w:val="24"/>
          <w:szCs w:val="24"/>
        </w:rPr>
        <w:t xml:space="preserve"> Matsumura</w:t>
      </w:r>
      <w:r w:rsidRPr="002147C8">
        <w:rPr>
          <w:rFonts w:ascii="Times New Roman" w:hAnsi="Times New Roman" w:cs="Times New Roman"/>
          <w:sz w:val="24"/>
          <w:szCs w:val="24"/>
        </w:rPr>
        <w:t xml:space="preserve">, Larvae Using a 0.2-T Dedicated Magnetic Resonance Imaging Apparatus, </w:t>
      </w:r>
      <w:r w:rsidRPr="002147C8">
        <w:rPr>
          <w:rFonts w:ascii="Times New Roman" w:hAnsi="Times New Roman" w:cs="Times New Roman"/>
          <w:i/>
          <w:sz w:val="24"/>
          <w:szCs w:val="24"/>
        </w:rPr>
        <w:t>Applied Magnetic Resonance</w:t>
      </w:r>
      <w:r w:rsidRPr="002147C8">
        <w:rPr>
          <w:rFonts w:ascii="Times New Roman" w:hAnsi="Times New Roman" w:cs="Times New Roman"/>
          <w:sz w:val="24"/>
          <w:szCs w:val="24"/>
        </w:rPr>
        <w:t>, 41:1-18.</w:t>
      </w:r>
    </w:p>
    <w:p w14:paraId="228118AD" w14:textId="77777777" w:rsidR="00462AAA" w:rsidRPr="002147C8" w:rsidRDefault="00462AAA" w:rsidP="005028BB">
      <w:pPr>
        <w:spacing w:line="480" w:lineRule="auto"/>
        <w:ind w:left="720" w:hanging="720"/>
        <w:jc w:val="both"/>
        <w:rPr>
          <w:rFonts w:ascii="Times New Roman" w:hAnsi="Times New Roman" w:cs="Times New Roman"/>
          <w:sz w:val="24"/>
          <w:szCs w:val="24"/>
        </w:rPr>
      </w:pPr>
      <w:proofErr w:type="spellStart"/>
      <w:r w:rsidRPr="002147C8">
        <w:rPr>
          <w:rFonts w:ascii="Times New Roman" w:hAnsi="Times New Roman" w:cs="Times New Roman"/>
          <w:sz w:val="24"/>
          <w:szCs w:val="24"/>
        </w:rPr>
        <w:t>Haralick</w:t>
      </w:r>
      <w:proofErr w:type="spellEnd"/>
      <w:r w:rsidRPr="002147C8">
        <w:rPr>
          <w:rFonts w:ascii="Times New Roman" w:hAnsi="Times New Roman" w:cs="Times New Roman"/>
          <w:sz w:val="24"/>
          <w:szCs w:val="24"/>
        </w:rPr>
        <w:t>, R.M. 1979. Statistical and structural approaches to texture. Proceedings of the IEEE, 67:786-804.</w:t>
      </w:r>
    </w:p>
    <w:p w14:paraId="650A0860" w14:textId="77F394CC" w:rsidR="00462AAA" w:rsidRPr="002147C8" w:rsidRDefault="00462AAA" w:rsidP="005028BB">
      <w:pPr>
        <w:spacing w:line="480" w:lineRule="auto"/>
        <w:ind w:left="720" w:hanging="720"/>
        <w:jc w:val="both"/>
        <w:rPr>
          <w:rFonts w:ascii="Times New Roman" w:hAnsi="Times New Roman" w:cs="Times New Roman"/>
          <w:sz w:val="24"/>
          <w:szCs w:val="24"/>
        </w:rPr>
      </w:pPr>
      <w:r w:rsidRPr="002147C8">
        <w:rPr>
          <w:rFonts w:ascii="Times New Roman" w:hAnsi="Times New Roman" w:cs="Times New Roman"/>
          <w:color w:val="222222"/>
          <w:sz w:val="24"/>
          <w:szCs w:val="24"/>
          <w:shd w:val="clear" w:color="auto" w:fill="FFFFFF"/>
        </w:rPr>
        <w:t xml:space="preserve">Kaushik, R. and </w:t>
      </w:r>
      <w:proofErr w:type="spellStart"/>
      <w:r w:rsidRPr="002147C8">
        <w:rPr>
          <w:rFonts w:ascii="Times New Roman" w:hAnsi="Times New Roman" w:cs="Times New Roman"/>
          <w:color w:val="222222"/>
          <w:sz w:val="24"/>
          <w:szCs w:val="24"/>
          <w:shd w:val="clear" w:color="auto" w:fill="FFFFFF"/>
        </w:rPr>
        <w:t>Singhai</w:t>
      </w:r>
      <w:proofErr w:type="spellEnd"/>
      <w:r w:rsidRPr="002147C8">
        <w:rPr>
          <w:rFonts w:ascii="Times New Roman" w:hAnsi="Times New Roman" w:cs="Times New Roman"/>
          <w:color w:val="222222"/>
          <w:sz w:val="24"/>
          <w:szCs w:val="24"/>
          <w:shd w:val="clear" w:color="auto" w:fill="FFFFFF"/>
        </w:rPr>
        <w:t>, J. 2018. Sensing technologies used for monitoring and detecting insect infestation in stored grain. </w:t>
      </w:r>
      <w:r w:rsidRPr="002147C8">
        <w:rPr>
          <w:rFonts w:ascii="Times New Roman" w:hAnsi="Times New Roman" w:cs="Times New Roman"/>
          <w:i/>
          <w:iCs/>
          <w:color w:val="222222"/>
          <w:sz w:val="24"/>
          <w:szCs w:val="24"/>
          <w:shd w:val="clear" w:color="auto" w:fill="FFFFFF"/>
        </w:rPr>
        <w:t>International Journal of Engineering and Technology</w:t>
      </w:r>
      <w:r w:rsidRPr="002147C8">
        <w:rPr>
          <w:rFonts w:ascii="Times New Roman" w:hAnsi="Times New Roman" w:cs="Times New Roman"/>
          <w:color w:val="222222"/>
          <w:sz w:val="24"/>
          <w:szCs w:val="24"/>
          <w:shd w:val="clear" w:color="auto" w:fill="FFFFFF"/>
        </w:rPr>
        <w:t>, </w:t>
      </w:r>
      <w:r w:rsidRPr="002147C8">
        <w:rPr>
          <w:rFonts w:ascii="Times New Roman" w:hAnsi="Times New Roman" w:cs="Times New Roman"/>
          <w:iCs/>
          <w:color w:val="222222"/>
          <w:sz w:val="24"/>
          <w:szCs w:val="24"/>
          <w:shd w:val="clear" w:color="auto" w:fill="FFFFFF"/>
        </w:rPr>
        <w:t>7</w:t>
      </w:r>
      <w:r w:rsidRPr="002147C8">
        <w:rPr>
          <w:rFonts w:ascii="Times New Roman" w:hAnsi="Times New Roman" w:cs="Times New Roman"/>
          <w:color w:val="222222"/>
          <w:sz w:val="24"/>
          <w:szCs w:val="24"/>
          <w:shd w:val="clear" w:color="auto" w:fill="FFFFFF"/>
        </w:rPr>
        <w:t>:169-173.</w:t>
      </w:r>
    </w:p>
    <w:p w14:paraId="4CF02BC2"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color w:val="222222"/>
          <w:sz w:val="24"/>
          <w:szCs w:val="24"/>
          <w:shd w:val="clear" w:color="auto" w:fill="FFFFFF"/>
        </w:rPr>
        <w:lastRenderedPageBreak/>
        <w:t xml:space="preserve">Mehta, V., </w:t>
      </w:r>
      <w:proofErr w:type="spellStart"/>
      <w:r w:rsidRPr="002147C8">
        <w:rPr>
          <w:rFonts w:ascii="Times New Roman" w:hAnsi="Times New Roman" w:cs="Times New Roman"/>
          <w:color w:val="222222"/>
          <w:sz w:val="24"/>
          <w:szCs w:val="24"/>
          <w:shd w:val="clear" w:color="auto" w:fill="FFFFFF"/>
        </w:rPr>
        <w:t>Koranga</w:t>
      </w:r>
      <w:proofErr w:type="spellEnd"/>
      <w:r w:rsidRPr="002147C8">
        <w:rPr>
          <w:rFonts w:ascii="Times New Roman" w:hAnsi="Times New Roman" w:cs="Times New Roman"/>
          <w:color w:val="222222"/>
          <w:sz w:val="24"/>
          <w:szCs w:val="24"/>
          <w:shd w:val="clear" w:color="auto" w:fill="FFFFFF"/>
        </w:rPr>
        <w:t xml:space="preserve">, R., Prakash, S.K., </w:t>
      </w:r>
      <w:proofErr w:type="spellStart"/>
      <w:r w:rsidRPr="002147C8">
        <w:rPr>
          <w:rFonts w:ascii="Times New Roman" w:hAnsi="Times New Roman" w:cs="Times New Roman"/>
          <w:color w:val="222222"/>
          <w:sz w:val="24"/>
          <w:szCs w:val="24"/>
          <w:shd w:val="clear" w:color="auto" w:fill="FFFFFF"/>
        </w:rPr>
        <w:t>Ramappa</w:t>
      </w:r>
      <w:proofErr w:type="spellEnd"/>
      <w:r w:rsidRPr="002147C8">
        <w:rPr>
          <w:rFonts w:ascii="Times New Roman" w:hAnsi="Times New Roman" w:cs="Times New Roman"/>
          <w:color w:val="222222"/>
          <w:sz w:val="24"/>
          <w:szCs w:val="24"/>
          <w:shd w:val="clear" w:color="auto" w:fill="FFFFFF"/>
        </w:rPr>
        <w:t xml:space="preserve">, K. and </w:t>
      </w:r>
      <w:proofErr w:type="spellStart"/>
      <w:r w:rsidR="00916A02">
        <w:rPr>
          <w:rFonts w:ascii="Times New Roman" w:hAnsi="Times New Roman" w:cs="Times New Roman"/>
          <w:color w:val="222222"/>
          <w:sz w:val="24"/>
          <w:szCs w:val="24"/>
          <w:shd w:val="clear" w:color="auto" w:fill="FFFFFF"/>
        </w:rPr>
        <w:t>Sanadya</w:t>
      </w:r>
      <w:proofErr w:type="spellEnd"/>
      <w:r w:rsidR="00916A02">
        <w:rPr>
          <w:rFonts w:ascii="Times New Roman" w:hAnsi="Times New Roman" w:cs="Times New Roman"/>
          <w:color w:val="222222"/>
          <w:sz w:val="24"/>
          <w:szCs w:val="24"/>
          <w:shd w:val="clear" w:color="auto" w:fill="FFFFFF"/>
        </w:rPr>
        <w:t>, S.K..</w:t>
      </w:r>
      <w:r w:rsidRPr="002147C8">
        <w:rPr>
          <w:rFonts w:ascii="Times New Roman" w:hAnsi="Times New Roman" w:cs="Times New Roman"/>
          <w:color w:val="222222"/>
          <w:sz w:val="24"/>
          <w:szCs w:val="24"/>
          <w:shd w:val="clear" w:color="auto" w:fill="FFFFFF"/>
        </w:rPr>
        <w:t>2021. Advances and non-chemical alternatives for the management of insect pests of stored grains. </w:t>
      </w:r>
      <w:r w:rsidRPr="002147C8">
        <w:rPr>
          <w:rFonts w:ascii="Times New Roman" w:hAnsi="Times New Roman" w:cs="Times New Roman"/>
          <w:i/>
          <w:iCs/>
          <w:color w:val="222222"/>
          <w:sz w:val="24"/>
          <w:szCs w:val="24"/>
          <w:shd w:val="clear" w:color="auto" w:fill="FFFFFF"/>
        </w:rPr>
        <w:t>The Pharma Innovation Journal</w:t>
      </w:r>
      <w:r w:rsidRPr="002147C8">
        <w:rPr>
          <w:rFonts w:ascii="Times New Roman" w:hAnsi="Times New Roman" w:cs="Times New Roman"/>
          <w:color w:val="222222"/>
          <w:sz w:val="24"/>
          <w:szCs w:val="24"/>
          <w:shd w:val="clear" w:color="auto" w:fill="FFFFFF"/>
        </w:rPr>
        <w:t>, </w:t>
      </w:r>
      <w:r w:rsidRPr="002147C8">
        <w:rPr>
          <w:rFonts w:ascii="Times New Roman" w:hAnsi="Times New Roman" w:cs="Times New Roman"/>
          <w:iCs/>
          <w:color w:val="222222"/>
          <w:sz w:val="24"/>
          <w:szCs w:val="24"/>
          <w:shd w:val="clear" w:color="auto" w:fill="FFFFFF"/>
        </w:rPr>
        <w:t>10</w:t>
      </w:r>
      <w:r w:rsidRPr="002147C8">
        <w:rPr>
          <w:rFonts w:ascii="Times New Roman" w:hAnsi="Times New Roman" w:cs="Times New Roman"/>
          <w:color w:val="222222"/>
          <w:sz w:val="24"/>
          <w:szCs w:val="24"/>
          <w:shd w:val="clear" w:color="auto" w:fill="FFFFFF"/>
        </w:rPr>
        <w:t>:948-959.</w:t>
      </w:r>
    </w:p>
    <w:p w14:paraId="2B80391A" w14:textId="117FC26F" w:rsidR="001B5CC1" w:rsidRDefault="001B5CC1" w:rsidP="005028BB">
      <w:pPr>
        <w:spacing w:line="480" w:lineRule="auto"/>
        <w:ind w:left="720" w:hanging="720"/>
        <w:jc w:val="both"/>
        <w:rPr>
          <w:rFonts w:ascii="Times New Roman" w:hAnsi="Times New Roman" w:cs="Times New Roman"/>
          <w:sz w:val="24"/>
          <w:szCs w:val="24"/>
        </w:rPr>
      </w:pPr>
      <w:r w:rsidRPr="001B5CC1">
        <w:rPr>
          <w:rFonts w:ascii="Times New Roman" w:hAnsi="Times New Roman" w:cs="Times New Roman"/>
          <w:sz w:val="24"/>
          <w:szCs w:val="24"/>
        </w:rPr>
        <w:t xml:space="preserve">Mankin, R. W., </w:t>
      </w:r>
      <w:proofErr w:type="spellStart"/>
      <w:r w:rsidRPr="001B5CC1">
        <w:rPr>
          <w:rFonts w:ascii="Times New Roman" w:hAnsi="Times New Roman" w:cs="Times New Roman"/>
          <w:sz w:val="24"/>
          <w:szCs w:val="24"/>
        </w:rPr>
        <w:t>Hagstrum</w:t>
      </w:r>
      <w:proofErr w:type="spellEnd"/>
      <w:r w:rsidRPr="001B5CC1">
        <w:rPr>
          <w:rFonts w:ascii="Times New Roman" w:hAnsi="Times New Roman" w:cs="Times New Roman"/>
          <w:sz w:val="24"/>
          <w:szCs w:val="24"/>
        </w:rPr>
        <w:t xml:space="preserve">, D. W., Smith, M. T., </w:t>
      </w:r>
      <w:r>
        <w:rPr>
          <w:rFonts w:ascii="Times New Roman" w:hAnsi="Times New Roman" w:cs="Times New Roman"/>
          <w:sz w:val="24"/>
          <w:szCs w:val="24"/>
        </w:rPr>
        <w:t>Roda, A. L., &amp; Kairo, M. T. K. 2021</w:t>
      </w:r>
      <w:r w:rsidRPr="001B5CC1">
        <w:rPr>
          <w:rFonts w:ascii="Times New Roman" w:hAnsi="Times New Roman" w:cs="Times New Roman"/>
          <w:sz w:val="24"/>
          <w:szCs w:val="24"/>
        </w:rPr>
        <w:t xml:space="preserve">. Perspective: Status and prospects for acoustic detection of stored product insects. </w:t>
      </w:r>
      <w:r w:rsidRPr="001B5CC1">
        <w:rPr>
          <w:rStyle w:val="Emphasis"/>
          <w:rFonts w:ascii="Times New Roman" w:hAnsi="Times New Roman" w:cs="Times New Roman"/>
          <w:sz w:val="24"/>
          <w:szCs w:val="24"/>
        </w:rPr>
        <w:t>Insects</w:t>
      </w:r>
      <w:r w:rsidRPr="001B5CC1">
        <w:rPr>
          <w:rFonts w:ascii="Times New Roman" w:hAnsi="Times New Roman" w:cs="Times New Roman"/>
          <w:sz w:val="24"/>
          <w:szCs w:val="24"/>
        </w:rPr>
        <w:t xml:space="preserve">, </w:t>
      </w:r>
      <w:r w:rsidRPr="001B5CC1">
        <w:rPr>
          <w:rStyle w:val="Strong"/>
          <w:rFonts w:ascii="Times New Roman" w:hAnsi="Times New Roman" w:cs="Times New Roman"/>
          <w:b w:val="0"/>
          <w:sz w:val="24"/>
          <w:szCs w:val="24"/>
        </w:rPr>
        <w:t>12</w:t>
      </w:r>
      <w:r>
        <w:rPr>
          <w:rFonts w:ascii="Times New Roman" w:hAnsi="Times New Roman" w:cs="Times New Roman"/>
          <w:sz w:val="24"/>
          <w:szCs w:val="24"/>
        </w:rPr>
        <w:t>:</w:t>
      </w:r>
      <w:r w:rsidRPr="001B5CC1">
        <w:rPr>
          <w:rFonts w:ascii="Times New Roman" w:hAnsi="Times New Roman" w:cs="Times New Roman"/>
          <w:sz w:val="24"/>
          <w:szCs w:val="24"/>
        </w:rPr>
        <w:t xml:space="preserve"> 259</w:t>
      </w:r>
      <w:r>
        <w:rPr>
          <w:rFonts w:ascii="Times New Roman" w:hAnsi="Times New Roman" w:cs="Times New Roman"/>
          <w:sz w:val="24"/>
          <w:szCs w:val="24"/>
        </w:rPr>
        <w:t>-400</w:t>
      </w:r>
      <w:r>
        <w:t>.</w:t>
      </w:r>
      <w:r w:rsidRPr="002147C8">
        <w:rPr>
          <w:rFonts w:ascii="Times New Roman" w:hAnsi="Times New Roman" w:cs="Times New Roman"/>
          <w:sz w:val="24"/>
          <w:szCs w:val="24"/>
        </w:rPr>
        <w:t xml:space="preserve"> </w:t>
      </w:r>
    </w:p>
    <w:p w14:paraId="2BAF49F1" w14:textId="22BCF75C" w:rsidR="001B5CC1" w:rsidRPr="001B5CC1" w:rsidRDefault="001B5CC1" w:rsidP="005028BB">
      <w:pPr>
        <w:spacing w:line="480" w:lineRule="auto"/>
        <w:ind w:left="720" w:hanging="720"/>
        <w:jc w:val="both"/>
        <w:rPr>
          <w:rFonts w:ascii="Times New Roman" w:hAnsi="Times New Roman" w:cs="Times New Roman"/>
          <w:sz w:val="24"/>
          <w:szCs w:val="24"/>
        </w:rPr>
      </w:pPr>
      <w:r w:rsidRPr="001B5CC1">
        <w:rPr>
          <w:rFonts w:ascii="Times New Roman" w:hAnsi="Times New Roman" w:cs="Times New Roman"/>
          <w:sz w:val="24"/>
          <w:szCs w:val="24"/>
        </w:rPr>
        <w:t xml:space="preserve">Mankin, R. W., </w:t>
      </w:r>
      <w:r>
        <w:rPr>
          <w:rFonts w:ascii="Times New Roman" w:hAnsi="Times New Roman" w:cs="Times New Roman"/>
          <w:sz w:val="24"/>
          <w:szCs w:val="24"/>
        </w:rPr>
        <w:t>Roda, A. L., &amp; Kairo, M. T. K. 2019</w:t>
      </w:r>
      <w:r w:rsidRPr="001B5CC1">
        <w:rPr>
          <w:rFonts w:ascii="Times New Roman" w:hAnsi="Times New Roman" w:cs="Times New Roman"/>
          <w:sz w:val="24"/>
          <w:szCs w:val="24"/>
        </w:rPr>
        <w:t xml:space="preserve">. Acoustics and postharvest insect pests: Monitoring and control in developing countries. </w:t>
      </w:r>
      <w:r w:rsidRPr="001B5CC1">
        <w:rPr>
          <w:rStyle w:val="Emphasis"/>
          <w:rFonts w:ascii="Times New Roman" w:hAnsi="Times New Roman" w:cs="Times New Roman"/>
          <w:sz w:val="24"/>
          <w:szCs w:val="24"/>
        </w:rPr>
        <w:t>Insects</w:t>
      </w:r>
      <w:r w:rsidRPr="001B5CC1">
        <w:rPr>
          <w:rFonts w:ascii="Times New Roman" w:hAnsi="Times New Roman" w:cs="Times New Roman"/>
          <w:sz w:val="24"/>
          <w:szCs w:val="24"/>
        </w:rPr>
        <w:t xml:space="preserve">, </w:t>
      </w:r>
      <w:r w:rsidRPr="001B5CC1">
        <w:rPr>
          <w:rStyle w:val="Strong"/>
          <w:rFonts w:ascii="Times New Roman" w:hAnsi="Times New Roman" w:cs="Times New Roman"/>
          <w:b w:val="0"/>
          <w:sz w:val="24"/>
          <w:szCs w:val="24"/>
        </w:rPr>
        <w:t>10</w:t>
      </w:r>
      <w:r>
        <w:rPr>
          <w:rFonts w:ascii="Times New Roman" w:hAnsi="Times New Roman" w:cs="Times New Roman"/>
          <w:sz w:val="24"/>
          <w:szCs w:val="24"/>
        </w:rPr>
        <w:t>:</w:t>
      </w:r>
      <w:r w:rsidRPr="001B5CC1">
        <w:rPr>
          <w:rFonts w:ascii="Times New Roman" w:hAnsi="Times New Roman" w:cs="Times New Roman"/>
          <w:sz w:val="24"/>
          <w:szCs w:val="24"/>
        </w:rPr>
        <w:t>105</w:t>
      </w:r>
      <w:r>
        <w:rPr>
          <w:rFonts w:ascii="Times New Roman" w:hAnsi="Times New Roman" w:cs="Times New Roman"/>
          <w:sz w:val="24"/>
          <w:szCs w:val="24"/>
        </w:rPr>
        <w:t>-200.</w:t>
      </w:r>
    </w:p>
    <w:p w14:paraId="6F3E84B3" w14:textId="77777777" w:rsidR="001B5CC1" w:rsidRDefault="00462AAA" w:rsidP="001B5CC1">
      <w:pPr>
        <w:spacing w:after="100" w:afterAutospacing="1"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t xml:space="preserve">Majumdar, S. and D.S. </w:t>
      </w:r>
      <w:proofErr w:type="spellStart"/>
      <w:r w:rsidRPr="002147C8">
        <w:rPr>
          <w:rFonts w:ascii="Times New Roman" w:hAnsi="Times New Roman" w:cs="Times New Roman"/>
          <w:sz w:val="24"/>
          <w:szCs w:val="24"/>
        </w:rPr>
        <w:t>Jayas</w:t>
      </w:r>
      <w:proofErr w:type="spellEnd"/>
      <w:r w:rsidRPr="002147C8">
        <w:rPr>
          <w:rFonts w:ascii="Times New Roman" w:hAnsi="Times New Roman" w:cs="Times New Roman"/>
          <w:sz w:val="24"/>
          <w:szCs w:val="24"/>
        </w:rPr>
        <w:t xml:space="preserve">. 2000. Classification of cereal grains using machine vision: III. Texture models. </w:t>
      </w:r>
      <w:r w:rsidRPr="002147C8">
        <w:rPr>
          <w:rFonts w:ascii="Times New Roman" w:hAnsi="Times New Roman" w:cs="Times New Roman"/>
          <w:i/>
          <w:sz w:val="24"/>
          <w:szCs w:val="24"/>
        </w:rPr>
        <w:t>Transactions of the ASAE</w:t>
      </w:r>
      <w:r w:rsidRPr="002147C8">
        <w:rPr>
          <w:rFonts w:ascii="Times New Roman" w:hAnsi="Times New Roman" w:cs="Times New Roman"/>
          <w:sz w:val="24"/>
          <w:szCs w:val="24"/>
        </w:rPr>
        <w:t xml:space="preserve">, 43(6):1681-1687. </w:t>
      </w:r>
    </w:p>
    <w:p w14:paraId="34CB85FF" w14:textId="3DCBBD14" w:rsidR="00462AAA" w:rsidRPr="001B5CC1" w:rsidRDefault="001B5CC1" w:rsidP="001B5CC1">
      <w:pPr>
        <w:spacing w:after="100" w:afterAutospacing="1" w:line="480" w:lineRule="auto"/>
        <w:ind w:left="720" w:hanging="720"/>
        <w:jc w:val="both"/>
        <w:rPr>
          <w:rFonts w:ascii="Times New Roman" w:eastAsia="Times New Roman" w:hAnsi="Times New Roman" w:cs="Times New Roman"/>
          <w:sz w:val="24"/>
          <w:szCs w:val="24"/>
          <w:lang w:eastAsia="en-IN"/>
        </w:rPr>
      </w:pPr>
      <w:r w:rsidRPr="001B5CC1">
        <w:rPr>
          <w:rFonts w:ascii="Times New Roman" w:hAnsi="Times New Roman" w:cs="Times New Roman"/>
          <w:sz w:val="24"/>
          <w:szCs w:val="24"/>
        </w:rPr>
        <w:t xml:space="preserve">Njoroge, A. W., </w:t>
      </w:r>
      <w:proofErr w:type="spellStart"/>
      <w:r w:rsidRPr="001B5CC1">
        <w:rPr>
          <w:rFonts w:ascii="Times New Roman" w:hAnsi="Times New Roman" w:cs="Times New Roman"/>
          <w:sz w:val="24"/>
          <w:szCs w:val="24"/>
        </w:rPr>
        <w:t>Affognon</w:t>
      </w:r>
      <w:proofErr w:type="spellEnd"/>
      <w:r w:rsidRPr="001B5CC1">
        <w:rPr>
          <w:rFonts w:ascii="Times New Roman" w:hAnsi="Times New Roman" w:cs="Times New Roman"/>
          <w:sz w:val="24"/>
          <w:szCs w:val="24"/>
        </w:rPr>
        <w:t>, H. D., Mutungi, C. M., Richte</w:t>
      </w:r>
      <w:r>
        <w:rPr>
          <w:rFonts w:ascii="Times New Roman" w:hAnsi="Times New Roman" w:cs="Times New Roman"/>
          <w:sz w:val="24"/>
          <w:szCs w:val="24"/>
        </w:rPr>
        <w:t>r, U., Hensel, O., &amp; Rohde, S. 2020</w:t>
      </w:r>
      <w:r w:rsidRPr="001B5CC1">
        <w:rPr>
          <w:rFonts w:ascii="Times New Roman" w:hAnsi="Times New Roman" w:cs="Times New Roman"/>
          <w:sz w:val="24"/>
          <w:szCs w:val="24"/>
        </w:rPr>
        <w:t xml:space="preserve">. Acoustic detection and automated monitoring of insect pests in postharvest storage. </w:t>
      </w:r>
      <w:r w:rsidRPr="001B5CC1">
        <w:rPr>
          <w:rStyle w:val="Emphasis"/>
          <w:rFonts w:ascii="Times New Roman" w:hAnsi="Times New Roman" w:cs="Times New Roman"/>
          <w:sz w:val="24"/>
          <w:szCs w:val="24"/>
        </w:rPr>
        <w:t>Journal of Stored Products Research</w:t>
      </w:r>
      <w:r w:rsidRPr="001B5CC1">
        <w:rPr>
          <w:rFonts w:ascii="Times New Roman" w:hAnsi="Times New Roman" w:cs="Times New Roman"/>
          <w:sz w:val="24"/>
          <w:szCs w:val="24"/>
        </w:rPr>
        <w:t xml:space="preserve">, </w:t>
      </w:r>
      <w:r w:rsidRPr="001B5CC1">
        <w:rPr>
          <w:rStyle w:val="Strong"/>
          <w:rFonts w:ascii="Times New Roman" w:hAnsi="Times New Roman" w:cs="Times New Roman"/>
          <w:b w:val="0"/>
          <w:sz w:val="24"/>
          <w:szCs w:val="24"/>
        </w:rPr>
        <w:t>89</w:t>
      </w:r>
      <w:r>
        <w:rPr>
          <w:rFonts w:ascii="Times New Roman" w:hAnsi="Times New Roman" w:cs="Times New Roman"/>
          <w:sz w:val="24"/>
          <w:szCs w:val="24"/>
        </w:rPr>
        <w:t>:</w:t>
      </w:r>
      <w:r w:rsidRPr="001B5CC1">
        <w:rPr>
          <w:rFonts w:ascii="Times New Roman" w:hAnsi="Times New Roman" w:cs="Times New Roman"/>
          <w:sz w:val="24"/>
          <w:szCs w:val="24"/>
        </w:rPr>
        <w:t xml:space="preserve"> 101-688.</w:t>
      </w:r>
    </w:p>
    <w:p w14:paraId="7EE05D47"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sz w:val="24"/>
          <w:szCs w:val="24"/>
        </w:rPr>
        <w:t xml:space="preserve">Phillips, T. W., and Throne, J. E. 2010. Biorational approaches to managing stored-product insects. </w:t>
      </w:r>
      <w:r w:rsidRPr="002147C8">
        <w:rPr>
          <w:rFonts w:ascii="Times New Roman" w:hAnsi="Times New Roman" w:cs="Times New Roman"/>
          <w:i/>
          <w:sz w:val="24"/>
          <w:szCs w:val="24"/>
        </w:rPr>
        <w:t>Annuals of Revolution Entomology</w:t>
      </w:r>
      <w:r w:rsidRPr="002147C8">
        <w:rPr>
          <w:rFonts w:ascii="Times New Roman" w:hAnsi="Times New Roman" w:cs="Times New Roman"/>
          <w:sz w:val="24"/>
          <w:szCs w:val="24"/>
        </w:rPr>
        <w:t xml:space="preserve">, 55:375–397. </w:t>
      </w:r>
    </w:p>
    <w:p w14:paraId="00675E3D" w14:textId="77777777" w:rsidR="00462AAA" w:rsidRPr="002147C8" w:rsidRDefault="00916A02"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Rajendran, S. 2001</w:t>
      </w:r>
      <w:r w:rsidR="00462AAA" w:rsidRPr="002147C8">
        <w:rPr>
          <w:rFonts w:ascii="Times New Roman" w:hAnsi="Times New Roman" w:cs="Times New Roman"/>
          <w:sz w:val="24"/>
          <w:szCs w:val="24"/>
        </w:rPr>
        <w:t xml:space="preserve">. Alternatives to methyl bromide as fumigants for stored food commodities. </w:t>
      </w:r>
      <w:r w:rsidR="00462AAA" w:rsidRPr="002147C8">
        <w:rPr>
          <w:rFonts w:ascii="Times New Roman" w:hAnsi="Times New Roman" w:cs="Times New Roman"/>
          <w:i/>
          <w:sz w:val="24"/>
          <w:szCs w:val="24"/>
        </w:rPr>
        <w:t>Pesticide Outlook</w:t>
      </w:r>
      <w:r w:rsidR="00462AAA" w:rsidRPr="002147C8">
        <w:rPr>
          <w:rFonts w:ascii="Times New Roman" w:hAnsi="Times New Roman" w:cs="Times New Roman"/>
          <w:sz w:val="24"/>
          <w:szCs w:val="24"/>
        </w:rPr>
        <w:t xml:space="preserve">, 12:249–253. </w:t>
      </w:r>
    </w:p>
    <w:p w14:paraId="1896FDF0" w14:textId="77777777" w:rsidR="00462AAA" w:rsidRDefault="00462AAA" w:rsidP="005028BB">
      <w:pPr>
        <w:spacing w:after="100" w:afterAutospacing="1"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t xml:space="preserve">R.W. Mankin, D.W. </w:t>
      </w:r>
      <w:proofErr w:type="spellStart"/>
      <w:r w:rsidRPr="002147C8">
        <w:rPr>
          <w:rFonts w:ascii="Times New Roman" w:hAnsi="Times New Roman" w:cs="Times New Roman"/>
          <w:sz w:val="24"/>
          <w:szCs w:val="24"/>
        </w:rPr>
        <w:t>Hanstrum</w:t>
      </w:r>
      <w:proofErr w:type="spellEnd"/>
      <w:r w:rsidRPr="002147C8">
        <w:rPr>
          <w:rFonts w:ascii="Times New Roman" w:hAnsi="Times New Roman" w:cs="Times New Roman"/>
          <w:sz w:val="24"/>
          <w:szCs w:val="24"/>
        </w:rPr>
        <w:t xml:space="preserve">, M.T. Smith, A.L. Roda. 2011. ‘Perspective and Promise: a century of insect acoustic detection and monitoring”, </w:t>
      </w:r>
      <w:r w:rsidRPr="002147C8">
        <w:rPr>
          <w:rFonts w:ascii="Times New Roman" w:hAnsi="Times New Roman" w:cs="Times New Roman"/>
          <w:i/>
          <w:sz w:val="24"/>
          <w:szCs w:val="24"/>
        </w:rPr>
        <w:t>American Entomologist</w:t>
      </w:r>
      <w:r w:rsidRPr="002147C8">
        <w:rPr>
          <w:rFonts w:ascii="Times New Roman" w:hAnsi="Times New Roman" w:cs="Times New Roman"/>
          <w:sz w:val="24"/>
          <w:szCs w:val="24"/>
        </w:rPr>
        <w:t>, 57:30–44’.</w:t>
      </w:r>
    </w:p>
    <w:p w14:paraId="7398A75E" w14:textId="77777777" w:rsidR="00462AAA" w:rsidRDefault="00462AAA" w:rsidP="005028BB">
      <w:pPr>
        <w:spacing w:after="100" w:afterAutospacing="1"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lastRenderedPageBreak/>
        <w:t xml:space="preserve">Rai, M., Kon, K., Ingle, A., Duran, N., </w:t>
      </w:r>
      <w:proofErr w:type="spellStart"/>
      <w:r w:rsidRPr="002147C8">
        <w:rPr>
          <w:rFonts w:ascii="Times New Roman" w:hAnsi="Times New Roman" w:cs="Times New Roman"/>
          <w:sz w:val="24"/>
          <w:szCs w:val="24"/>
        </w:rPr>
        <w:t>Galdiero</w:t>
      </w:r>
      <w:proofErr w:type="spellEnd"/>
      <w:r w:rsidRPr="002147C8">
        <w:rPr>
          <w:rFonts w:ascii="Times New Roman" w:hAnsi="Times New Roman" w:cs="Times New Roman"/>
          <w:sz w:val="24"/>
          <w:szCs w:val="24"/>
        </w:rPr>
        <w:t xml:space="preserve">, S., and </w:t>
      </w:r>
      <w:proofErr w:type="spellStart"/>
      <w:r w:rsidRPr="002147C8">
        <w:rPr>
          <w:rFonts w:ascii="Times New Roman" w:hAnsi="Times New Roman" w:cs="Times New Roman"/>
          <w:sz w:val="24"/>
          <w:szCs w:val="24"/>
        </w:rPr>
        <w:t>Galdiero</w:t>
      </w:r>
      <w:proofErr w:type="spellEnd"/>
      <w:r w:rsidRPr="002147C8">
        <w:rPr>
          <w:rFonts w:ascii="Times New Roman" w:hAnsi="Times New Roman" w:cs="Times New Roman"/>
          <w:sz w:val="24"/>
          <w:szCs w:val="24"/>
        </w:rPr>
        <w:t xml:space="preserve">, M.2014. Broad-spectrum Bioactivities of Silver Nanoparticles: the Emerging Trends and Future Prospects. </w:t>
      </w:r>
      <w:r w:rsidRPr="002147C8">
        <w:rPr>
          <w:rFonts w:ascii="Times New Roman" w:hAnsi="Times New Roman" w:cs="Times New Roman"/>
          <w:i/>
          <w:sz w:val="24"/>
          <w:szCs w:val="24"/>
        </w:rPr>
        <w:t>Applied Microbiology and Biotechnology,</w:t>
      </w:r>
      <w:r w:rsidRPr="002147C8">
        <w:rPr>
          <w:rFonts w:ascii="Times New Roman" w:hAnsi="Times New Roman" w:cs="Times New Roman"/>
          <w:sz w:val="24"/>
          <w:szCs w:val="24"/>
        </w:rPr>
        <w:t xml:space="preserve"> 98 (5):1951–1961. </w:t>
      </w:r>
    </w:p>
    <w:p w14:paraId="69B5D7D4" w14:textId="252FCE09" w:rsidR="00882512" w:rsidRPr="00882512" w:rsidRDefault="00882512"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882512">
        <w:rPr>
          <w:rFonts w:ascii="Times New Roman" w:hAnsi="Times New Roman" w:cs="Times New Roman"/>
        </w:rPr>
        <w:t>Ridgway, C.,</w:t>
      </w:r>
      <w:r>
        <w:rPr>
          <w:rFonts w:ascii="Times New Roman" w:hAnsi="Times New Roman" w:cs="Times New Roman"/>
        </w:rPr>
        <w:t xml:space="preserve"> Chambers, J., &amp; Dowell, F. E. 2002</w:t>
      </w:r>
      <w:r w:rsidRPr="00882512">
        <w:rPr>
          <w:rFonts w:ascii="Times New Roman" w:hAnsi="Times New Roman" w:cs="Times New Roman"/>
        </w:rPr>
        <w:t xml:space="preserve">. Identification of insect-damaged wheat kernels using near-infrared spectroscopy. </w:t>
      </w:r>
      <w:r w:rsidRPr="00882512">
        <w:rPr>
          <w:rStyle w:val="Emphasis"/>
          <w:rFonts w:ascii="Times New Roman" w:hAnsi="Times New Roman" w:cs="Times New Roman"/>
        </w:rPr>
        <w:t>Applied Engineering in Agriculture</w:t>
      </w:r>
      <w:r>
        <w:rPr>
          <w:rFonts w:ascii="Times New Roman" w:hAnsi="Times New Roman" w:cs="Times New Roman"/>
        </w:rPr>
        <w:t>, 18:</w:t>
      </w:r>
      <w:r w:rsidRPr="00882512">
        <w:rPr>
          <w:rFonts w:ascii="Times New Roman" w:hAnsi="Times New Roman" w:cs="Times New Roman"/>
        </w:rPr>
        <w:t>747–750.</w:t>
      </w:r>
    </w:p>
    <w:p w14:paraId="4259BEC9" w14:textId="77777777" w:rsidR="00462AAA" w:rsidRPr="002147C8" w:rsidRDefault="00462AAA" w:rsidP="005028BB">
      <w:pPr>
        <w:spacing w:after="100" w:afterAutospacing="1"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t xml:space="preserve">Rastogi, A., Tripathi, D. K., Yadav, S., Chauhan, D. K., </w:t>
      </w:r>
      <w:proofErr w:type="spellStart"/>
      <w:r w:rsidRPr="002147C8">
        <w:rPr>
          <w:rFonts w:ascii="Times New Roman" w:hAnsi="Times New Roman" w:cs="Times New Roman"/>
          <w:sz w:val="24"/>
          <w:szCs w:val="24"/>
        </w:rPr>
        <w:t>Živčák</w:t>
      </w:r>
      <w:proofErr w:type="spellEnd"/>
      <w:r w:rsidRPr="002147C8">
        <w:rPr>
          <w:rFonts w:ascii="Times New Roman" w:hAnsi="Times New Roman" w:cs="Times New Roman"/>
          <w:sz w:val="24"/>
          <w:szCs w:val="24"/>
        </w:rPr>
        <w:t xml:space="preserve">, M., Ghorbanpour, M.2011. </w:t>
      </w:r>
      <w:r w:rsidRPr="002147C8">
        <w:rPr>
          <w:rFonts w:ascii="Times New Roman" w:hAnsi="Times New Roman" w:cs="Times New Roman"/>
          <w:i/>
          <w:sz w:val="24"/>
          <w:szCs w:val="24"/>
        </w:rPr>
        <w:t>Application of Silicon Nanoparticles in Agriculture Biotechnology</w:t>
      </w:r>
      <w:r w:rsidRPr="002147C8">
        <w:rPr>
          <w:rFonts w:ascii="Times New Roman" w:hAnsi="Times New Roman" w:cs="Times New Roman"/>
          <w:sz w:val="24"/>
          <w:szCs w:val="24"/>
        </w:rPr>
        <w:t xml:space="preserve">, 9 (3):1–11. </w:t>
      </w:r>
    </w:p>
    <w:p w14:paraId="07F8F7D2" w14:textId="77777777" w:rsidR="00462AAA" w:rsidRPr="002147C8" w:rsidRDefault="00462AAA" w:rsidP="005028BB">
      <w:pPr>
        <w:spacing w:after="100" w:afterAutospacing="1"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t xml:space="preserve">Rahman, I. A., and </w:t>
      </w:r>
      <w:proofErr w:type="spellStart"/>
      <w:r w:rsidRPr="002147C8">
        <w:rPr>
          <w:rFonts w:ascii="Times New Roman" w:hAnsi="Times New Roman" w:cs="Times New Roman"/>
          <w:sz w:val="24"/>
          <w:szCs w:val="24"/>
        </w:rPr>
        <w:t>Padavettan</w:t>
      </w:r>
      <w:proofErr w:type="spellEnd"/>
      <w:r w:rsidRPr="002147C8">
        <w:rPr>
          <w:rFonts w:ascii="Times New Roman" w:hAnsi="Times New Roman" w:cs="Times New Roman"/>
          <w:sz w:val="24"/>
          <w:szCs w:val="24"/>
        </w:rPr>
        <w:t xml:space="preserve">, V. 2012. Synthesis of Silica Nanoparticles by </w:t>
      </w:r>
      <w:proofErr w:type="spellStart"/>
      <w:r w:rsidRPr="002147C8">
        <w:rPr>
          <w:rFonts w:ascii="Times New Roman" w:hAnsi="Times New Roman" w:cs="Times New Roman"/>
          <w:sz w:val="24"/>
          <w:szCs w:val="24"/>
        </w:rPr>
        <w:t>SolGel</w:t>
      </w:r>
      <w:proofErr w:type="spellEnd"/>
      <w:r w:rsidRPr="002147C8">
        <w:rPr>
          <w:rFonts w:ascii="Times New Roman" w:hAnsi="Times New Roman" w:cs="Times New Roman"/>
          <w:sz w:val="24"/>
          <w:szCs w:val="24"/>
        </w:rPr>
        <w:t xml:space="preserve">: Size-dependent Properties, Surface Modification, and Applications in Silica-Polymer Nanocomposites—A Review. </w:t>
      </w:r>
      <w:r w:rsidRPr="002147C8">
        <w:rPr>
          <w:rFonts w:ascii="Times New Roman" w:hAnsi="Times New Roman" w:cs="Times New Roman"/>
          <w:i/>
          <w:sz w:val="24"/>
          <w:szCs w:val="24"/>
        </w:rPr>
        <w:t>Journal of Nanomaterial</w:t>
      </w:r>
      <w:r w:rsidRPr="002147C8">
        <w:rPr>
          <w:rFonts w:ascii="Times New Roman" w:hAnsi="Times New Roman" w:cs="Times New Roman"/>
          <w:sz w:val="24"/>
          <w:szCs w:val="24"/>
        </w:rPr>
        <w:t xml:space="preserve">, 44:132-424. </w:t>
      </w:r>
    </w:p>
    <w:p w14:paraId="7547DBBF" w14:textId="77777777" w:rsidR="00462AAA" w:rsidRDefault="00462AAA" w:rsidP="005028BB">
      <w:pPr>
        <w:spacing w:after="100" w:afterAutospacing="1"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t xml:space="preserve">Rajendran, S., and </w:t>
      </w:r>
      <w:proofErr w:type="spellStart"/>
      <w:r w:rsidRPr="002147C8">
        <w:rPr>
          <w:rFonts w:ascii="Times New Roman" w:hAnsi="Times New Roman" w:cs="Times New Roman"/>
          <w:sz w:val="24"/>
          <w:szCs w:val="24"/>
        </w:rPr>
        <w:t>Sriranjini</w:t>
      </w:r>
      <w:proofErr w:type="spellEnd"/>
      <w:r w:rsidRPr="002147C8">
        <w:rPr>
          <w:rFonts w:ascii="Times New Roman" w:hAnsi="Times New Roman" w:cs="Times New Roman"/>
          <w:sz w:val="24"/>
          <w:szCs w:val="24"/>
        </w:rPr>
        <w:t xml:space="preserve">, V.2008. Plant products as fumigants for stored-product insect control. </w:t>
      </w:r>
      <w:r w:rsidRPr="002147C8">
        <w:rPr>
          <w:rFonts w:ascii="Times New Roman" w:hAnsi="Times New Roman" w:cs="Times New Roman"/>
          <w:i/>
          <w:sz w:val="24"/>
          <w:szCs w:val="24"/>
        </w:rPr>
        <w:t>Journal of Stored Products,</w:t>
      </w:r>
      <w:r w:rsidRPr="002147C8">
        <w:rPr>
          <w:rFonts w:ascii="Times New Roman" w:hAnsi="Times New Roman" w:cs="Times New Roman"/>
          <w:sz w:val="24"/>
          <w:szCs w:val="24"/>
        </w:rPr>
        <w:t xml:space="preserve"> 44:126–135. </w:t>
      </w:r>
    </w:p>
    <w:p w14:paraId="710EB48F" w14:textId="2CB8B1BF" w:rsidR="00882512" w:rsidRPr="00882512" w:rsidRDefault="00882512" w:rsidP="005028BB">
      <w:pPr>
        <w:spacing w:after="100" w:afterAutospacing="1" w:line="480" w:lineRule="auto"/>
        <w:ind w:left="720" w:hanging="720"/>
        <w:jc w:val="both"/>
        <w:rPr>
          <w:rFonts w:ascii="Times New Roman" w:hAnsi="Times New Roman" w:cs="Times New Roman"/>
          <w:color w:val="222222"/>
          <w:sz w:val="24"/>
          <w:szCs w:val="24"/>
          <w:shd w:val="clear" w:color="auto" w:fill="FFFFFF"/>
        </w:rPr>
      </w:pPr>
      <w:r w:rsidRPr="00882512">
        <w:rPr>
          <w:rFonts w:ascii="Times New Roman" w:hAnsi="Times New Roman" w:cs="Times New Roman"/>
          <w:sz w:val="24"/>
          <w:szCs w:val="24"/>
        </w:rPr>
        <w:t>Singh, C. B</w:t>
      </w:r>
      <w:r>
        <w:rPr>
          <w:rFonts w:ascii="Times New Roman" w:hAnsi="Times New Roman" w:cs="Times New Roman"/>
          <w:sz w:val="24"/>
          <w:szCs w:val="24"/>
        </w:rPr>
        <w:t xml:space="preserve">., </w:t>
      </w:r>
      <w:proofErr w:type="spellStart"/>
      <w:r>
        <w:rPr>
          <w:rFonts w:ascii="Times New Roman" w:hAnsi="Times New Roman" w:cs="Times New Roman"/>
          <w:sz w:val="24"/>
          <w:szCs w:val="24"/>
        </w:rPr>
        <w:t>Jayas</w:t>
      </w:r>
      <w:proofErr w:type="spellEnd"/>
      <w:r>
        <w:rPr>
          <w:rFonts w:ascii="Times New Roman" w:hAnsi="Times New Roman" w:cs="Times New Roman"/>
          <w:sz w:val="24"/>
          <w:szCs w:val="24"/>
        </w:rPr>
        <w:t>, D. S., &amp; Paliwal, J. 2014</w:t>
      </w:r>
      <w:r w:rsidRPr="00882512">
        <w:rPr>
          <w:rFonts w:ascii="Times New Roman" w:hAnsi="Times New Roman" w:cs="Times New Roman"/>
          <w:sz w:val="24"/>
          <w:szCs w:val="24"/>
        </w:rPr>
        <w:t>. Non</w:t>
      </w:r>
      <w:r>
        <w:rPr>
          <w:rFonts w:ascii="Times New Roman" w:hAnsi="Times New Roman" w:cs="Times New Roman"/>
          <w:sz w:val="24"/>
          <w:szCs w:val="24"/>
        </w:rPr>
        <w:t>-</w:t>
      </w:r>
      <w:r w:rsidRPr="00882512">
        <w:rPr>
          <w:rFonts w:ascii="Times New Roman" w:hAnsi="Times New Roman" w:cs="Times New Roman"/>
          <w:sz w:val="24"/>
          <w:szCs w:val="24"/>
        </w:rPr>
        <w:t xml:space="preserve">destructive imaging and spectroscopy for grain quality evaluation: A review. </w:t>
      </w:r>
      <w:r w:rsidRPr="00882512">
        <w:rPr>
          <w:rStyle w:val="Emphasis"/>
          <w:rFonts w:ascii="Times New Roman" w:hAnsi="Times New Roman" w:cs="Times New Roman"/>
          <w:sz w:val="24"/>
          <w:szCs w:val="24"/>
        </w:rPr>
        <w:t>Food and Bioprocess Technology</w:t>
      </w:r>
      <w:r>
        <w:rPr>
          <w:rFonts w:ascii="Times New Roman" w:hAnsi="Times New Roman" w:cs="Times New Roman"/>
          <w:sz w:val="24"/>
          <w:szCs w:val="24"/>
        </w:rPr>
        <w:t>, 7:</w:t>
      </w:r>
      <w:r w:rsidRPr="00882512">
        <w:rPr>
          <w:rFonts w:ascii="Times New Roman" w:hAnsi="Times New Roman" w:cs="Times New Roman"/>
          <w:sz w:val="24"/>
          <w:szCs w:val="24"/>
        </w:rPr>
        <w:t>1–16.</w:t>
      </w:r>
    </w:p>
    <w:p w14:paraId="60C631E2" w14:textId="77777777" w:rsidR="00462AAA" w:rsidRPr="002147C8" w:rsidRDefault="00462AAA" w:rsidP="005028BB">
      <w:pPr>
        <w:spacing w:after="100" w:afterAutospacing="1"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t xml:space="preserve">Saratale, G. D., Saratale, R. G., Benelli, G., Kumar, G., Pugazhendhi, A., Kim, D. S.2017. Anti-diabetic Potential of Silver Nanoparticles Synthesized with </w:t>
      </w:r>
      <w:proofErr w:type="spellStart"/>
      <w:r w:rsidRPr="002147C8">
        <w:rPr>
          <w:rFonts w:ascii="Times New Roman" w:hAnsi="Times New Roman" w:cs="Times New Roman"/>
          <w:sz w:val="24"/>
          <w:szCs w:val="24"/>
        </w:rPr>
        <w:t>Argyreia</w:t>
      </w:r>
      <w:proofErr w:type="spellEnd"/>
      <w:r w:rsidRPr="002147C8">
        <w:rPr>
          <w:rFonts w:ascii="Times New Roman" w:hAnsi="Times New Roman" w:cs="Times New Roman"/>
          <w:sz w:val="24"/>
          <w:szCs w:val="24"/>
        </w:rPr>
        <w:t xml:space="preserve"> Nervosa Leaf Extract High Synergistic Antibacterial Activity with Standard Antibiotics against Food Borne Bacteria. </w:t>
      </w:r>
      <w:r w:rsidRPr="002147C8">
        <w:rPr>
          <w:rFonts w:ascii="Times New Roman" w:hAnsi="Times New Roman" w:cs="Times New Roman"/>
          <w:i/>
          <w:sz w:val="24"/>
          <w:szCs w:val="24"/>
        </w:rPr>
        <w:t>Journal of Cluster Science,</w:t>
      </w:r>
      <w:r w:rsidRPr="002147C8">
        <w:rPr>
          <w:rFonts w:ascii="Times New Roman" w:hAnsi="Times New Roman" w:cs="Times New Roman"/>
          <w:sz w:val="24"/>
          <w:szCs w:val="24"/>
        </w:rPr>
        <w:t xml:space="preserve"> 28 (3):1709–1727.</w:t>
      </w:r>
    </w:p>
    <w:p w14:paraId="2E74A2EA" w14:textId="77777777" w:rsidR="00462AAA" w:rsidRPr="002147C8" w:rsidRDefault="00462AAA" w:rsidP="005028BB">
      <w:pPr>
        <w:spacing w:line="480" w:lineRule="auto"/>
        <w:ind w:left="720" w:hanging="720"/>
        <w:jc w:val="both"/>
        <w:rPr>
          <w:rFonts w:ascii="Times New Roman" w:hAnsi="Times New Roman" w:cs="Times New Roman"/>
          <w:sz w:val="24"/>
          <w:szCs w:val="24"/>
        </w:rPr>
      </w:pPr>
      <w:r w:rsidRPr="002147C8">
        <w:rPr>
          <w:rFonts w:ascii="Times New Roman" w:hAnsi="Times New Roman" w:cs="Times New Roman"/>
          <w:color w:val="222222"/>
          <w:sz w:val="24"/>
          <w:szCs w:val="24"/>
          <w:shd w:val="clear" w:color="auto" w:fill="FFFFFF"/>
        </w:rPr>
        <w:t>Shankar, U. and Abrol, D.P.2012. Integrated pest management in stored grains. In </w:t>
      </w:r>
      <w:r w:rsidRPr="002147C8">
        <w:rPr>
          <w:rFonts w:ascii="Times New Roman" w:hAnsi="Times New Roman" w:cs="Times New Roman"/>
          <w:i/>
          <w:iCs/>
          <w:color w:val="222222"/>
          <w:sz w:val="24"/>
          <w:szCs w:val="24"/>
          <w:shd w:val="clear" w:color="auto" w:fill="FFFFFF"/>
        </w:rPr>
        <w:t>Integrated pest management: principles and practice</w:t>
      </w:r>
      <w:r w:rsidRPr="002147C8">
        <w:rPr>
          <w:rFonts w:ascii="Times New Roman" w:hAnsi="Times New Roman" w:cs="Times New Roman"/>
          <w:color w:val="222222"/>
          <w:sz w:val="24"/>
          <w:szCs w:val="24"/>
          <w:shd w:val="clear" w:color="auto" w:fill="FFFFFF"/>
        </w:rPr>
        <w:t xml:space="preserve">, 45:386-407. </w:t>
      </w:r>
    </w:p>
    <w:p w14:paraId="4B9AAF7E" w14:textId="77777777" w:rsidR="00462AAA" w:rsidRPr="002147C8" w:rsidRDefault="00462AAA" w:rsidP="005028BB">
      <w:pPr>
        <w:spacing w:line="480" w:lineRule="auto"/>
        <w:ind w:left="720" w:hanging="720"/>
        <w:jc w:val="both"/>
        <w:rPr>
          <w:rFonts w:ascii="Times New Roman" w:hAnsi="Times New Roman" w:cs="Times New Roman"/>
          <w:sz w:val="24"/>
          <w:szCs w:val="24"/>
        </w:rPr>
      </w:pPr>
      <w:r w:rsidRPr="002147C8">
        <w:rPr>
          <w:rFonts w:ascii="Times New Roman" w:hAnsi="Times New Roman" w:cs="Times New Roman"/>
          <w:color w:val="222222"/>
          <w:sz w:val="24"/>
          <w:szCs w:val="24"/>
          <w:shd w:val="clear" w:color="auto" w:fill="FFFFFF"/>
        </w:rPr>
        <w:t>Shah, M.A. and Khan, A.A.2014</w:t>
      </w:r>
      <w:r w:rsidR="00916A02">
        <w:rPr>
          <w:rFonts w:ascii="Times New Roman" w:hAnsi="Times New Roman" w:cs="Times New Roman"/>
          <w:color w:val="222222"/>
          <w:sz w:val="24"/>
          <w:szCs w:val="24"/>
          <w:shd w:val="clear" w:color="auto" w:fill="FFFFFF"/>
        </w:rPr>
        <w:t>.</w:t>
      </w:r>
      <w:r w:rsidRPr="002147C8">
        <w:rPr>
          <w:rFonts w:ascii="Times New Roman" w:hAnsi="Times New Roman" w:cs="Times New Roman"/>
          <w:color w:val="222222"/>
          <w:sz w:val="24"/>
          <w:szCs w:val="24"/>
          <w:shd w:val="clear" w:color="auto" w:fill="FFFFFF"/>
        </w:rPr>
        <w:t xml:space="preserve"> Imaging techniques for the detection of stored product pests. </w:t>
      </w:r>
      <w:r w:rsidRPr="002147C8">
        <w:rPr>
          <w:rFonts w:ascii="Times New Roman" w:hAnsi="Times New Roman" w:cs="Times New Roman"/>
          <w:i/>
          <w:iCs/>
          <w:color w:val="222222"/>
          <w:sz w:val="24"/>
          <w:szCs w:val="24"/>
          <w:shd w:val="clear" w:color="auto" w:fill="FFFFFF"/>
        </w:rPr>
        <w:t>Applied entomology and zoology</w:t>
      </w:r>
      <w:r w:rsidRPr="002147C8">
        <w:rPr>
          <w:rFonts w:ascii="Times New Roman" w:hAnsi="Times New Roman" w:cs="Times New Roman"/>
          <w:color w:val="222222"/>
          <w:sz w:val="24"/>
          <w:szCs w:val="24"/>
          <w:shd w:val="clear" w:color="auto" w:fill="FFFFFF"/>
        </w:rPr>
        <w:t>, </w:t>
      </w:r>
      <w:r w:rsidRPr="002147C8">
        <w:rPr>
          <w:rFonts w:ascii="Times New Roman" w:hAnsi="Times New Roman" w:cs="Times New Roman"/>
          <w:iCs/>
          <w:color w:val="222222"/>
          <w:sz w:val="24"/>
          <w:szCs w:val="24"/>
          <w:shd w:val="clear" w:color="auto" w:fill="FFFFFF"/>
        </w:rPr>
        <w:t>49</w:t>
      </w:r>
      <w:r w:rsidRPr="002147C8">
        <w:rPr>
          <w:rFonts w:ascii="Times New Roman" w:hAnsi="Times New Roman" w:cs="Times New Roman"/>
          <w:color w:val="222222"/>
          <w:sz w:val="24"/>
          <w:szCs w:val="24"/>
          <w:shd w:val="clear" w:color="auto" w:fill="FFFFFF"/>
        </w:rPr>
        <w:t>:201-212.</w:t>
      </w:r>
    </w:p>
    <w:p w14:paraId="084B4F5E"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color w:val="222222"/>
          <w:sz w:val="24"/>
          <w:szCs w:val="24"/>
          <w:shd w:val="clear" w:color="auto" w:fill="FFFFFF"/>
        </w:rPr>
        <w:lastRenderedPageBreak/>
        <w:t xml:space="preserve">Trivedi, A., Nayak, N. and Kumar, </w:t>
      </w:r>
      <w:proofErr w:type="gramStart"/>
      <w:r w:rsidRPr="002147C8">
        <w:rPr>
          <w:rFonts w:ascii="Times New Roman" w:hAnsi="Times New Roman" w:cs="Times New Roman"/>
          <w:color w:val="222222"/>
          <w:sz w:val="24"/>
          <w:szCs w:val="24"/>
          <w:shd w:val="clear" w:color="auto" w:fill="FFFFFF"/>
        </w:rPr>
        <w:t>J.</w:t>
      </w:r>
      <w:r w:rsidR="005E5E2C">
        <w:rPr>
          <w:rFonts w:ascii="Times New Roman" w:hAnsi="Times New Roman" w:cs="Times New Roman"/>
          <w:color w:val="222222"/>
          <w:sz w:val="24"/>
          <w:szCs w:val="24"/>
          <w:shd w:val="clear" w:color="auto" w:fill="FFFFFF"/>
        </w:rPr>
        <w:t>(</w:t>
      </w:r>
      <w:proofErr w:type="gramEnd"/>
      <w:r w:rsidRPr="002147C8">
        <w:rPr>
          <w:rFonts w:ascii="Times New Roman" w:hAnsi="Times New Roman" w:cs="Times New Roman"/>
          <w:color w:val="222222"/>
          <w:sz w:val="24"/>
          <w:szCs w:val="24"/>
          <w:shd w:val="clear" w:color="auto" w:fill="FFFFFF"/>
        </w:rPr>
        <w:t>2018</w:t>
      </w:r>
      <w:r w:rsidR="005E5E2C">
        <w:rPr>
          <w:rFonts w:ascii="Times New Roman" w:hAnsi="Times New Roman" w:cs="Times New Roman"/>
          <w:color w:val="222222"/>
          <w:sz w:val="24"/>
          <w:szCs w:val="24"/>
          <w:shd w:val="clear" w:color="auto" w:fill="FFFFFF"/>
        </w:rPr>
        <w:t>)</w:t>
      </w:r>
      <w:r w:rsidRPr="002147C8">
        <w:rPr>
          <w:rFonts w:ascii="Times New Roman" w:hAnsi="Times New Roman" w:cs="Times New Roman"/>
          <w:color w:val="222222"/>
          <w:sz w:val="24"/>
          <w:szCs w:val="24"/>
          <w:shd w:val="clear" w:color="auto" w:fill="FFFFFF"/>
        </w:rPr>
        <w:t>. Recent advances and review on use of botanicals from medicinal and aromatic plants in stored grain pest management. </w:t>
      </w:r>
      <w:r w:rsidRPr="002147C8">
        <w:rPr>
          <w:rFonts w:ascii="Times New Roman" w:hAnsi="Times New Roman" w:cs="Times New Roman"/>
          <w:i/>
          <w:iCs/>
          <w:color w:val="222222"/>
          <w:sz w:val="24"/>
          <w:szCs w:val="24"/>
          <w:shd w:val="clear" w:color="auto" w:fill="FFFFFF"/>
        </w:rPr>
        <w:t>Journal of Entomology and Zoology Studies</w:t>
      </w:r>
      <w:r w:rsidRPr="002147C8">
        <w:rPr>
          <w:rFonts w:ascii="Times New Roman" w:hAnsi="Times New Roman" w:cs="Times New Roman"/>
          <w:color w:val="222222"/>
          <w:sz w:val="24"/>
          <w:szCs w:val="24"/>
          <w:shd w:val="clear" w:color="auto" w:fill="FFFFFF"/>
        </w:rPr>
        <w:t>, </w:t>
      </w:r>
      <w:r w:rsidRPr="002147C8">
        <w:rPr>
          <w:rFonts w:ascii="Times New Roman" w:hAnsi="Times New Roman" w:cs="Times New Roman"/>
          <w:i/>
          <w:iCs/>
          <w:color w:val="222222"/>
          <w:sz w:val="24"/>
          <w:szCs w:val="24"/>
          <w:shd w:val="clear" w:color="auto" w:fill="FFFFFF"/>
        </w:rPr>
        <w:t>6</w:t>
      </w:r>
      <w:r w:rsidRPr="002147C8">
        <w:rPr>
          <w:rFonts w:ascii="Times New Roman" w:hAnsi="Times New Roman" w:cs="Times New Roman"/>
          <w:color w:val="222222"/>
          <w:sz w:val="24"/>
          <w:szCs w:val="24"/>
          <w:shd w:val="clear" w:color="auto" w:fill="FFFFFF"/>
        </w:rPr>
        <w:t>(3):295-300</w:t>
      </w:r>
    </w:p>
    <w:p w14:paraId="4C306D6A" w14:textId="77777777" w:rsidR="00462AAA" w:rsidRPr="002147C8"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r w:rsidRPr="002147C8">
        <w:rPr>
          <w:rFonts w:ascii="Times New Roman" w:hAnsi="Times New Roman" w:cs="Times New Roman"/>
          <w:sz w:val="24"/>
          <w:szCs w:val="24"/>
        </w:rPr>
        <w:t xml:space="preserve">Talukder, F. A. 2006. Plant products as potential stored-product insect management agent - a mini review. </w:t>
      </w:r>
      <w:r w:rsidRPr="002147C8">
        <w:rPr>
          <w:rFonts w:ascii="Times New Roman" w:hAnsi="Times New Roman" w:cs="Times New Roman"/>
          <w:i/>
          <w:sz w:val="24"/>
          <w:szCs w:val="24"/>
        </w:rPr>
        <w:t>Emirates of Journal Agriculture and Science</w:t>
      </w:r>
      <w:r w:rsidRPr="002147C8">
        <w:rPr>
          <w:rFonts w:ascii="Times New Roman" w:hAnsi="Times New Roman" w:cs="Times New Roman"/>
          <w:sz w:val="24"/>
          <w:szCs w:val="24"/>
        </w:rPr>
        <w:t>, 18:17–32.</w:t>
      </w:r>
    </w:p>
    <w:p w14:paraId="78E2520C" w14:textId="77777777" w:rsidR="00462AAA" w:rsidRPr="002147C8" w:rsidRDefault="00462AAA" w:rsidP="005028BB">
      <w:pPr>
        <w:spacing w:line="480" w:lineRule="auto"/>
        <w:ind w:left="720" w:hanging="720"/>
        <w:jc w:val="both"/>
        <w:rPr>
          <w:rFonts w:ascii="Times New Roman" w:hAnsi="Times New Roman" w:cs="Times New Roman"/>
          <w:sz w:val="24"/>
          <w:szCs w:val="24"/>
        </w:rPr>
      </w:pPr>
      <w:proofErr w:type="spellStart"/>
      <w:r w:rsidRPr="002147C8">
        <w:rPr>
          <w:rFonts w:ascii="Times New Roman" w:hAnsi="Times New Roman" w:cs="Times New Roman"/>
          <w:sz w:val="24"/>
          <w:szCs w:val="24"/>
        </w:rPr>
        <w:t>Trematerra</w:t>
      </w:r>
      <w:proofErr w:type="spellEnd"/>
      <w:r w:rsidRPr="002147C8">
        <w:rPr>
          <w:rFonts w:ascii="Times New Roman" w:hAnsi="Times New Roman" w:cs="Times New Roman"/>
          <w:sz w:val="24"/>
          <w:szCs w:val="24"/>
        </w:rPr>
        <w:t xml:space="preserve">, P. 2012. Advances in the use of pheromones for stored-product protection. </w:t>
      </w:r>
      <w:r w:rsidRPr="002147C8">
        <w:rPr>
          <w:rFonts w:ascii="Times New Roman" w:hAnsi="Times New Roman" w:cs="Times New Roman"/>
          <w:i/>
          <w:sz w:val="24"/>
          <w:szCs w:val="24"/>
        </w:rPr>
        <w:t>Journal of Entomology</w:t>
      </w:r>
      <w:r w:rsidRPr="002147C8">
        <w:rPr>
          <w:rFonts w:ascii="Times New Roman" w:hAnsi="Times New Roman" w:cs="Times New Roman"/>
          <w:sz w:val="24"/>
          <w:szCs w:val="24"/>
        </w:rPr>
        <w:t>, 85:285–299.</w:t>
      </w:r>
    </w:p>
    <w:p w14:paraId="1D728EB2" w14:textId="77777777" w:rsidR="00462AAA" w:rsidRPr="002147C8" w:rsidRDefault="00462AAA" w:rsidP="005028BB">
      <w:pPr>
        <w:spacing w:after="100" w:afterAutospacing="1" w:line="480" w:lineRule="auto"/>
        <w:ind w:left="720" w:hanging="720"/>
        <w:jc w:val="both"/>
        <w:rPr>
          <w:rFonts w:ascii="Times New Roman" w:eastAsia="Times New Roman" w:hAnsi="Times New Roman" w:cs="Times New Roman"/>
          <w:sz w:val="24"/>
          <w:szCs w:val="24"/>
          <w:lang w:eastAsia="en-IN"/>
        </w:rPr>
      </w:pPr>
      <w:r w:rsidRPr="002147C8">
        <w:rPr>
          <w:rFonts w:ascii="Times New Roman" w:hAnsi="Times New Roman" w:cs="Times New Roman"/>
          <w:sz w:val="24"/>
          <w:szCs w:val="24"/>
        </w:rPr>
        <w:t>Unser, M. 1986. Sum and difference histograms for texture classification. IEEE Transactions on Pattern Analysis and Machine Intelligence PAMI, 8:118-125.</w:t>
      </w:r>
    </w:p>
    <w:p w14:paraId="4ED911B6" w14:textId="77777777" w:rsidR="00462AAA" w:rsidRPr="002147C8" w:rsidRDefault="00462AAA" w:rsidP="005028BB">
      <w:pPr>
        <w:spacing w:after="100" w:afterAutospacing="1" w:line="480" w:lineRule="auto"/>
        <w:ind w:left="720" w:hanging="720"/>
        <w:jc w:val="both"/>
        <w:rPr>
          <w:rFonts w:ascii="Times New Roman" w:hAnsi="Times New Roman" w:cs="Times New Roman"/>
          <w:sz w:val="24"/>
          <w:szCs w:val="24"/>
        </w:rPr>
      </w:pPr>
      <w:proofErr w:type="spellStart"/>
      <w:r w:rsidRPr="002147C8">
        <w:rPr>
          <w:rFonts w:ascii="Times New Roman" w:hAnsi="Times New Roman" w:cs="Times New Roman"/>
          <w:sz w:val="24"/>
          <w:szCs w:val="24"/>
        </w:rPr>
        <w:t>Vassilakos</w:t>
      </w:r>
      <w:proofErr w:type="spellEnd"/>
      <w:r w:rsidRPr="002147C8">
        <w:rPr>
          <w:rFonts w:ascii="Times New Roman" w:hAnsi="Times New Roman" w:cs="Times New Roman"/>
          <w:sz w:val="24"/>
          <w:szCs w:val="24"/>
        </w:rPr>
        <w:t xml:space="preserve">, T. N., </w:t>
      </w:r>
      <w:proofErr w:type="spellStart"/>
      <w:r w:rsidRPr="002147C8">
        <w:rPr>
          <w:rFonts w:ascii="Times New Roman" w:hAnsi="Times New Roman" w:cs="Times New Roman"/>
          <w:sz w:val="24"/>
          <w:szCs w:val="24"/>
        </w:rPr>
        <w:t>Athanassiou</w:t>
      </w:r>
      <w:proofErr w:type="spellEnd"/>
      <w:r w:rsidRPr="002147C8">
        <w:rPr>
          <w:rFonts w:ascii="Times New Roman" w:hAnsi="Times New Roman" w:cs="Times New Roman"/>
          <w:sz w:val="24"/>
          <w:szCs w:val="24"/>
        </w:rPr>
        <w:t xml:space="preserve">, C. G., and </w:t>
      </w:r>
      <w:proofErr w:type="spellStart"/>
      <w:r w:rsidRPr="002147C8">
        <w:rPr>
          <w:rFonts w:ascii="Times New Roman" w:hAnsi="Times New Roman" w:cs="Times New Roman"/>
          <w:sz w:val="24"/>
          <w:szCs w:val="24"/>
        </w:rPr>
        <w:t>Tsiropoulos</w:t>
      </w:r>
      <w:proofErr w:type="spellEnd"/>
      <w:r w:rsidRPr="002147C8">
        <w:rPr>
          <w:rFonts w:ascii="Times New Roman" w:hAnsi="Times New Roman" w:cs="Times New Roman"/>
          <w:sz w:val="24"/>
          <w:szCs w:val="24"/>
        </w:rPr>
        <w:t xml:space="preserve">, N. G. 2015. Persistence and efficacy of spinetoram against three major stored grain beetle on wheat. Crop Protection, 69: 44–51. </w:t>
      </w:r>
    </w:p>
    <w:p w14:paraId="78896528" w14:textId="77777777" w:rsidR="00462AAA" w:rsidRPr="002147C8" w:rsidRDefault="00462AAA" w:rsidP="005028BB">
      <w:pPr>
        <w:spacing w:after="100" w:afterAutospacing="1" w:line="480" w:lineRule="auto"/>
        <w:ind w:left="720" w:hanging="720"/>
        <w:jc w:val="both"/>
        <w:rPr>
          <w:rFonts w:ascii="Times New Roman" w:hAnsi="Times New Roman" w:cs="Times New Roman"/>
          <w:sz w:val="24"/>
          <w:szCs w:val="24"/>
        </w:rPr>
      </w:pPr>
      <w:proofErr w:type="spellStart"/>
      <w:r w:rsidRPr="002147C8">
        <w:rPr>
          <w:rFonts w:ascii="Times New Roman" w:hAnsi="Times New Roman" w:cs="Times New Roman"/>
          <w:sz w:val="24"/>
          <w:szCs w:val="24"/>
        </w:rPr>
        <w:t>Yewle</w:t>
      </w:r>
      <w:proofErr w:type="spellEnd"/>
      <w:r w:rsidRPr="002147C8">
        <w:rPr>
          <w:rFonts w:ascii="Times New Roman" w:hAnsi="Times New Roman" w:cs="Times New Roman"/>
          <w:sz w:val="24"/>
          <w:szCs w:val="24"/>
        </w:rPr>
        <w:t>, N., Swain, K. C., Mann, S., and Guru, P. N. 2022. Performance of hermetic bags in green gram storage for managing pulse beetle (</w:t>
      </w:r>
      <w:proofErr w:type="spellStart"/>
      <w:r w:rsidRPr="002147C8">
        <w:rPr>
          <w:rFonts w:ascii="Times New Roman" w:hAnsi="Times New Roman" w:cs="Times New Roman"/>
          <w:i/>
          <w:sz w:val="24"/>
          <w:szCs w:val="24"/>
        </w:rPr>
        <w:t>Callosobruchus</w:t>
      </w:r>
      <w:proofErr w:type="spellEnd"/>
      <w:r w:rsidRPr="002147C8">
        <w:rPr>
          <w:rFonts w:ascii="Times New Roman" w:hAnsi="Times New Roman" w:cs="Times New Roman"/>
          <w:i/>
          <w:sz w:val="24"/>
          <w:szCs w:val="24"/>
        </w:rPr>
        <w:t xml:space="preserve"> chinensis</w:t>
      </w:r>
      <w:r w:rsidRPr="002147C8">
        <w:rPr>
          <w:rFonts w:ascii="Times New Roman" w:hAnsi="Times New Roman" w:cs="Times New Roman"/>
          <w:sz w:val="24"/>
          <w:szCs w:val="24"/>
        </w:rPr>
        <w:t xml:space="preserve">). </w:t>
      </w:r>
      <w:r w:rsidRPr="002147C8">
        <w:rPr>
          <w:rFonts w:ascii="Times New Roman" w:hAnsi="Times New Roman" w:cs="Times New Roman"/>
          <w:i/>
          <w:sz w:val="24"/>
          <w:szCs w:val="24"/>
        </w:rPr>
        <w:t>Journal of Stored Products</w:t>
      </w:r>
      <w:r w:rsidRPr="002147C8">
        <w:rPr>
          <w:rFonts w:ascii="Times New Roman" w:hAnsi="Times New Roman" w:cs="Times New Roman"/>
          <w:sz w:val="24"/>
          <w:szCs w:val="24"/>
        </w:rPr>
        <w:t xml:space="preserve">, 95, 101-896. </w:t>
      </w:r>
    </w:p>
    <w:p w14:paraId="49FA9AE7" w14:textId="77777777" w:rsidR="00462AAA" w:rsidRDefault="00462AAA" w:rsidP="005028BB">
      <w:pPr>
        <w:spacing w:after="100" w:afterAutospacing="1" w:line="480" w:lineRule="auto"/>
        <w:ind w:left="720" w:hanging="720"/>
        <w:jc w:val="both"/>
        <w:rPr>
          <w:rFonts w:ascii="Times New Roman" w:hAnsi="Times New Roman" w:cs="Times New Roman"/>
          <w:sz w:val="24"/>
          <w:szCs w:val="24"/>
        </w:rPr>
      </w:pPr>
      <w:r w:rsidRPr="002147C8">
        <w:rPr>
          <w:rFonts w:ascii="Times New Roman" w:hAnsi="Times New Roman" w:cs="Times New Roman"/>
          <w:sz w:val="24"/>
          <w:szCs w:val="24"/>
        </w:rPr>
        <w:t xml:space="preserve">Zettler, J. L., and Cuperus, G. W. 1990. Pesticide resistance in </w:t>
      </w:r>
      <w:r w:rsidRPr="002147C8">
        <w:rPr>
          <w:rFonts w:ascii="Times New Roman" w:hAnsi="Times New Roman" w:cs="Times New Roman"/>
          <w:i/>
          <w:sz w:val="24"/>
          <w:szCs w:val="24"/>
        </w:rPr>
        <w:t xml:space="preserve">Tribolium </w:t>
      </w:r>
      <w:proofErr w:type="spellStart"/>
      <w:r w:rsidRPr="002147C8">
        <w:rPr>
          <w:rFonts w:ascii="Times New Roman" w:hAnsi="Times New Roman" w:cs="Times New Roman"/>
          <w:i/>
          <w:sz w:val="24"/>
          <w:szCs w:val="24"/>
        </w:rPr>
        <w:t>castaneum</w:t>
      </w:r>
      <w:proofErr w:type="spellEnd"/>
      <w:r w:rsidRPr="002147C8">
        <w:rPr>
          <w:rFonts w:ascii="Times New Roman" w:hAnsi="Times New Roman" w:cs="Times New Roman"/>
          <w:sz w:val="24"/>
          <w:szCs w:val="24"/>
        </w:rPr>
        <w:t xml:space="preserve"> (Coleoptera: Tenebrionidae) and </w:t>
      </w:r>
      <w:proofErr w:type="spellStart"/>
      <w:r w:rsidRPr="002147C8">
        <w:rPr>
          <w:rFonts w:ascii="Times New Roman" w:hAnsi="Times New Roman" w:cs="Times New Roman"/>
          <w:i/>
          <w:sz w:val="24"/>
          <w:szCs w:val="24"/>
        </w:rPr>
        <w:t>Rhyzopertha</w:t>
      </w:r>
      <w:proofErr w:type="spellEnd"/>
      <w:r w:rsidRPr="002147C8">
        <w:rPr>
          <w:rFonts w:ascii="Times New Roman" w:hAnsi="Times New Roman" w:cs="Times New Roman"/>
          <w:i/>
          <w:sz w:val="24"/>
          <w:szCs w:val="24"/>
        </w:rPr>
        <w:t xml:space="preserve"> </w:t>
      </w:r>
      <w:proofErr w:type="spellStart"/>
      <w:r w:rsidRPr="002147C8">
        <w:rPr>
          <w:rFonts w:ascii="Times New Roman" w:hAnsi="Times New Roman" w:cs="Times New Roman"/>
          <w:i/>
          <w:sz w:val="24"/>
          <w:szCs w:val="24"/>
        </w:rPr>
        <w:t>dominica</w:t>
      </w:r>
      <w:proofErr w:type="spellEnd"/>
      <w:r w:rsidRPr="002147C8">
        <w:rPr>
          <w:rFonts w:ascii="Times New Roman" w:hAnsi="Times New Roman" w:cs="Times New Roman"/>
          <w:sz w:val="24"/>
          <w:szCs w:val="24"/>
        </w:rPr>
        <w:t xml:space="preserve"> (Coleoptera: Bostrichidae) in wheat. Journal of Economic Entomology, 83:1677–1681</w:t>
      </w:r>
      <w:r w:rsidRPr="004B3055">
        <w:rPr>
          <w:rFonts w:ascii="Times New Roman" w:hAnsi="Times New Roman" w:cs="Times New Roman"/>
          <w:sz w:val="24"/>
          <w:szCs w:val="24"/>
        </w:rPr>
        <w:t>.</w:t>
      </w:r>
    </w:p>
    <w:p w14:paraId="35FFFC4C" w14:textId="0D222929" w:rsidR="00882512" w:rsidRPr="00882512" w:rsidRDefault="00882512" w:rsidP="005028BB">
      <w:pPr>
        <w:spacing w:after="100" w:afterAutospacing="1" w:line="480" w:lineRule="auto"/>
        <w:ind w:left="720" w:hanging="720"/>
        <w:jc w:val="both"/>
        <w:rPr>
          <w:rFonts w:ascii="Times New Roman" w:hAnsi="Times New Roman" w:cs="Times New Roman"/>
          <w:sz w:val="24"/>
          <w:szCs w:val="24"/>
        </w:rPr>
      </w:pPr>
      <w:r w:rsidRPr="00882512">
        <w:rPr>
          <w:rFonts w:ascii="Times New Roman" w:hAnsi="Times New Roman" w:cs="Times New Roman"/>
          <w:sz w:val="24"/>
          <w:szCs w:val="24"/>
        </w:rPr>
        <w:t>Zhai, R., Fu, X</w:t>
      </w:r>
      <w:r>
        <w:rPr>
          <w:rFonts w:ascii="Times New Roman" w:hAnsi="Times New Roman" w:cs="Times New Roman"/>
          <w:sz w:val="24"/>
          <w:szCs w:val="24"/>
        </w:rPr>
        <w:t>., Liu, Y., Xue, J., &amp; Han, Y. 2023</w:t>
      </w:r>
      <w:r w:rsidRPr="00882512">
        <w:rPr>
          <w:rFonts w:ascii="Times New Roman" w:hAnsi="Times New Roman" w:cs="Times New Roman"/>
          <w:sz w:val="24"/>
          <w:szCs w:val="24"/>
        </w:rPr>
        <w:t xml:space="preserve">. Development of a hybrid model for non-destructive detection of insect infestation and protein content in maize kernels using online near-infrared spectroscopy. </w:t>
      </w:r>
      <w:r w:rsidRPr="00882512">
        <w:rPr>
          <w:rStyle w:val="Emphasis"/>
          <w:rFonts w:ascii="Times New Roman" w:hAnsi="Times New Roman" w:cs="Times New Roman"/>
          <w:sz w:val="24"/>
          <w:szCs w:val="24"/>
        </w:rPr>
        <w:t>Computers and Electronics in Agriculture</w:t>
      </w:r>
      <w:r>
        <w:rPr>
          <w:rFonts w:ascii="Times New Roman" w:hAnsi="Times New Roman" w:cs="Times New Roman"/>
          <w:sz w:val="24"/>
          <w:szCs w:val="24"/>
        </w:rPr>
        <w:t>, 207:</w:t>
      </w:r>
      <w:r w:rsidRPr="00882512">
        <w:rPr>
          <w:rFonts w:ascii="Times New Roman" w:hAnsi="Times New Roman" w:cs="Times New Roman"/>
          <w:sz w:val="24"/>
          <w:szCs w:val="24"/>
        </w:rPr>
        <w:t xml:space="preserve"> 107</w:t>
      </w:r>
      <w:r>
        <w:rPr>
          <w:rFonts w:ascii="Times New Roman" w:hAnsi="Times New Roman" w:cs="Times New Roman"/>
          <w:sz w:val="24"/>
          <w:szCs w:val="24"/>
        </w:rPr>
        <w:t>-</w:t>
      </w:r>
      <w:r w:rsidRPr="00882512">
        <w:rPr>
          <w:rFonts w:ascii="Times New Roman" w:hAnsi="Times New Roman" w:cs="Times New Roman"/>
          <w:sz w:val="24"/>
          <w:szCs w:val="24"/>
        </w:rPr>
        <w:t>969</w:t>
      </w:r>
      <w:r>
        <w:rPr>
          <w:rFonts w:ascii="Times New Roman" w:hAnsi="Times New Roman" w:cs="Times New Roman"/>
          <w:sz w:val="24"/>
          <w:szCs w:val="24"/>
        </w:rPr>
        <w:t>.</w:t>
      </w:r>
    </w:p>
    <w:p w14:paraId="2E1574FF" w14:textId="77777777" w:rsidR="00462AAA" w:rsidRPr="004B3055" w:rsidRDefault="00462AAA" w:rsidP="005028BB">
      <w:pPr>
        <w:spacing w:line="480" w:lineRule="auto"/>
        <w:ind w:left="720" w:hanging="720"/>
        <w:jc w:val="both"/>
        <w:rPr>
          <w:rFonts w:ascii="Times New Roman" w:hAnsi="Times New Roman" w:cs="Times New Roman"/>
          <w:color w:val="222222"/>
          <w:sz w:val="24"/>
          <w:szCs w:val="24"/>
          <w:shd w:val="clear" w:color="auto" w:fill="FFFFFF"/>
        </w:rPr>
      </w:pPr>
    </w:p>
    <w:p w14:paraId="083635C1" w14:textId="77777777" w:rsidR="00975BC5" w:rsidRPr="004B3055" w:rsidRDefault="00975BC5" w:rsidP="005028BB">
      <w:pPr>
        <w:spacing w:before="100" w:beforeAutospacing="1" w:after="100" w:afterAutospacing="1" w:line="480" w:lineRule="auto"/>
        <w:jc w:val="both"/>
        <w:rPr>
          <w:rFonts w:ascii="Times New Roman" w:eastAsia="Times New Roman" w:hAnsi="Times New Roman" w:cs="Times New Roman"/>
          <w:b/>
          <w:sz w:val="24"/>
          <w:szCs w:val="24"/>
          <w:lang w:eastAsia="en-IN"/>
        </w:rPr>
      </w:pPr>
    </w:p>
    <w:p w14:paraId="22B8DBCC" w14:textId="77777777" w:rsidR="008C64E9" w:rsidRPr="004B3055" w:rsidRDefault="008C64E9" w:rsidP="005028BB">
      <w:pPr>
        <w:spacing w:after="200" w:line="480" w:lineRule="auto"/>
        <w:jc w:val="both"/>
        <w:rPr>
          <w:rFonts w:ascii="Times New Roman" w:hAnsi="Times New Roman" w:cs="Times New Roman"/>
          <w:b/>
          <w:bCs/>
          <w:sz w:val="24"/>
          <w:szCs w:val="24"/>
          <w:u w:val="single"/>
        </w:rPr>
      </w:pPr>
    </w:p>
    <w:p w14:paraId="28D4DACE" w14:textId="77777777" w:rsidR="008C64E9" w:rsidRPr="00D34B4A" w:rsidRDefault="008C64E9" w:rsidP="005028BB">
      <w:pPr>
        <w:pStyle w:val="NormalWeb"/>
        <w:spacing w:line="480" w:lineRule="auto"/>
        <w:jc w:val="both"/>
      </w:pPr>
    </w:p>
    <w:p w14:paraId="08DAE56F" w14:textId="77777777" w:rsidR="00047ABB" w:rsidRPr="00555DCE" w:rsidRDefault="00047ABB" w:rsidP="005028BB">
      <w:pPr>
        <w:pStyle w:val="ListParagraph"/>
        <w:spacing w:after="200" w:line="480" w:lineRule="auto"/>
        <w:ind w:left="1070"/>
        <w:jc w:val="both"/>
        <w:rPr>
          <w:rFonts w:ascii="Times New Roman" w:hAnsi="Times New Roman" w:cs="Times New Roman"/>
          <w:b/>
          <w:bCs/>
          <w:sz w:val="24"/>
          <w:szCs w:val="24"/>
          <w:u w:val="single"/>
        </w:rPr>
      </w:pPr>
    </w:p>
    <w:p w14:paraId="50A08992" w14:textId="77777777" w:rsidR="00047ABB" w:rsidRPr="00047ABB" w:rsidRDefault="00047ABB" w:rsidP="005028BB">
      <w:pPr>
        <w:tabs>
          <w:tab w:val="left" w:pos="1035"/>
        </w:tabs>
        <w:spacing w:line="480" w:lineRule="auto"/>
        <w:jc w:val="both"/>
        <w:rPr>
          <w:rFonts w:ascii="Times New Roman" w:hAnsi="Times New Roman" w:cs="Times New Roman"/>
          <w:sz w:val="24"/>
          <w:szCs w:val="24"/>
        </w:rPr>
      </w:pPr>
    </w:p>
    <w:p w14:paraId="39CA935C" w14:textId="77777777" w:rsidR="007E618E" w:rsidRDefault="007E618E" w:rsidP="005028BB">
      <w:pPr>
        <w:tabs>
          <w:tab w:val="left" w:pos="1035"/>
        </w:tabs>
        <w:spacing w:line="480" w:lineRule="auto"/>
        <w:jc w:val="both"/>
      </w:pPr>
    </w:p>
    <w:p w14:paraId="2B840AC9" w14:textId="77777777" w:rsidR="007E618E" w:rsidRPr="001E5492" w:rsidRDefault="007E618E" w:rsidP="005028BB">
      <w:pPr>
        <w:tabs>
          <w:tab w:val="left" w:pos="1035"/>
        </w:tabs>
        <w:spacing w:line="480" w:lineRule="auto"/>
        <w:jc w:val="both"/>
      </w:pPr>
      <w:r>
        <w:t xml:space="preserve">                                   </w:t>
      </w:r>
    </w:p>
    <w:sectPr w:rsidR="007E618E" w:rsidRPr="001E5492" w:rsidSect="00642C5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AA13" w14:textId="77777777" w:rsidR="009E6E64" w:rsidRDefault="009E6E64" w:rsidP="00462AAA">
      <w:pPr>
        <w:spacing w:after="0" w:line="240" w:lineRule="auto"/>
      </w:pPr>
      <w:r>
        <w:separator/>
      </w:r>
    </w:p>
  </w:endnote>
  <w:endnote w:type="continuationSeparator" w:id="0">
    <w:p w14:paraId="788E080A" w14:textId="77777777" w:rsidR="009E6E64" w:rsidRDefault="009E6E64" w:rsidP="0046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A8B3" w14:textId="77777777" w:rsidR="00441486" w:rsidRDefault="00441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211E" w14:textId="77777777" w:rsidR="00441486" w:rsidRDefault="00441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0699" w14:textId="77777777" w:rsidR="00441486" w:rsidRDefault="00441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4B22" w14:textId="77777777" w:rsidR="009E6E64" w:rsidRDefault="009E6E64" w:rsidP="00462AAA">
      <w:pPr>
        <w:spacing w:after="0" w:line="240" w:lineRule="auto"/>
      </w:pPr>
      <w:r>
        <w:separator/>
      </w:r>
    </w:p>
  </w:footnote>
  <w:footnote w:type="continuationSeparator" w:id="0">
    <w:p w14:paraId="66A2292B" w14:textId="77777777" w:rsidR="009E6E64" w:rsidRDefault="009E6E64" w:rsidP="0046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FB44" w14:textId="67B8CD08" w:rsidR="00441486" w:rsidRDefault="00000000">
    <w:pPr>
      <w:pStyle w:val="Header"/>
    </w:pPr>
    <w:r>
      <w:rPr>
        <w:noProof/>
      </w:rPr>
      <w:pict w14:anchorId="427A4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68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8AC2" w14:textId="6C3109CD" w:rsidR="00441486" w:rsidRDefault="00000000">
    <w:pPr>
      <w:pStyle w:val="Header"/>
    </w:pPr>
    <w:r>
      <w:rPr>
        <w:noProof/>
      </w:rPr>
      <w:pict w14:anchorId="0917A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68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71B" w14:textId="3955DFA4" w:rsidR="00441486" w:rsidRDefault="00000000">
    <w:pPr>
      <w:pStyle w:val="Header"/>
    </w:pPr>
    <w:r>
      <w:rPr>
        <w:noProof/>
      </w:rPr>
      <w:pict w14:anchorId="676C1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68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883"/>
    <w:multiLevelType w:val="hybridMultilevel"/>
    <w:tmpl w:val="FFF4C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EB7805"/>
    <w:multiLevelType w:val="multilevel"/>
    <w:tmpl w:val="63D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91E9A"/>
    <w:multiLevelType w:val="hybridMultilevel"/>
    <w:tmpl w:val="B622EC0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2B2772"/>
    <w:multiLevelType w:val="multilevel"/>
    <w:tmpl w:val="5680E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7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D6D85"/>
    <w:multiLevelType w:val="hybridMultilevel"/>
    <w:tmpl w:val="8F9CF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52272E"/>
    <w:multiLevelType w:val="hybridMultilevel"/>
    <w:tmpl w:val="5636B746"/>
    <w:lvl w:ilvl="0" w:tplc="772EBA64">
      <w:start w:val="1"/>
      <w:numFmt w:val="bullet"/>
      <w:lvlText w:val="•"/>
      <w:lvlJc w:val="left"/>
      <w:pPr>
        <w:tabs>
          <w:tab w:val="num" w:pos="720"/>
        </w:tabs>
        <w:ind w:left="720" w:hanging="360"/>
      </w:pPr>
      <w:rPr>
        <w:rFonts w:ascii="Arial" w:hAnsi="Arial" w:hint="default"/>
      </w:rPr>
    </w:lvl>
    <w:lvl w:ilvl="1" w:tplc="1BC80BE2" w:tentative="1">
      <w:start w:val="1"/>
      <w:numFmt w:val="bullet"/>
      <w:lvlText w:val="•"/>
      <w:lvlJc w:val="left"/>
      <w:pPr>
        <w:tabs>
          <w:tab w:val="num" w:pos="1440"/>
        </w:tabs>
        <w:ind w:left="1440" w:hanging="360"/>
      </w:pPr>
      <w:rPr>
        <w:rFonts w:ascii="Arial" w:hAnsi="Arial" w:hint="default"/>
      </w:rPr>
    </w:lvl>
    <w:lvl w:ilvl="2" w:tplc="3EA8256A" w:tentative="1">
      <w:start w:val="1"/>
      <w:numFmt w:val="bullet"/>
      <w:lvlText w:val="•"/>
      <w:lvlJc w:val="left"/>
      <w:pPr>
        <w:tabs>
          <w:tab w:val="num" w:pos="2160"/>
        </w:tabs>
        <w:ind w:left="2160" w:hanging="360"/>
      </w:pPr>
      <w:rPr>
        <w:rFonts w:ascii="Arial" w:hAnsi="Arial" w:hint="default"/>
      </w:rPr>
    </w:lvl>
    <w:lvl w:ilvl="3" w:tplc="BB263462" w:tentative="1">
      <w:start w:val="1"/>
      <w:numFmt w:val="bullet"/>
      <w:lvlText w:val="•"/>
      <w:lvlJc w:val="left"/>
      <w:pPr>
        <w:tabs>
          <w:tab w:val="num" w:pos="2880"/>
        </w:tabs>
        <w:ind w:left="2880" w:hanging="360"/>
      </w:pPr>
      <w:rPr>
        <w:rFonts w:ascii="Arial" w:hAnsi="Arial" w:hint="default"/>
      </w:rPr>
    </w:lvl>
    <w:lvl w:ilvl="4" w:tplc="1DFEF092" w:tentative="1">
      <w:start w:val="1"/>
      <w:numFmt w:val="bullet"/>
      <w:lvlText w:val="•"/>
      <w:lvlJc w:val="left"/>
      <w:pPr>
        <w:tabs>
          <w:tab w:val="num" w:pos="3600"/>
        </w:tabs>
        <w:ind w:left="3600" w:hanging="360"/>
      </w:pPr>
      <w:rPr>
        <w:rFonts w:ascii="Arial" w:hAnsi="Arial" w:hint="default"/>
      </w:rPr>
    </w:lvl>
    <w:lvl w:ilvl="5" w:tplc="9222B256" w:tentative="1">
      <w:start w:val="1"/>
      <w:numFmt w:val="bullet"/>
      <w:lvlText w:val="•"/>
      <w:lvlJc w:val="left"/>
      <w:pPr>
        <w:tabs>
          <w:tab w:val="num" w:pos="4320"/>
        </w:tabs>
        <w:ind w:left="4320" w:hanging="360"/>
      </w:pPr>
      <w:rPr>
        <w:rFonts w:ascii="Arial" w:hAnsi="Arial" w:hint="default"/>
      </w:rPr>
    </w:lvl>
    <w:lvl w:ilvl="6" w:tplc="2DC692AC" w:tentative="1">
      <w:start w:val="1"/>
      <w:numFmt w:val="bullet"/>
      <w:lvlText w:val="•"/>
      <w:lvlJc w:val="left"/>
      <w:pPr>
        <w:tabs>
          <w:tab w:val="num" w:pos="5040"/>
        </w:tabs>
        <w:ind w:left="5040" w:hanging="360"/>
      </w:pPr>
      <w:rPr>
        <w:rFonts w:ascii="Arial" w:hAnsi="Arial" w:hint="default"/>
      </w:rPr>
    </w:lvl>
    <w:lvl w:ilvl="7" w:tplc="7C1E0DFA" w:tentative="1">
      <w:start w:val="1"/>
      <w:numFmt w:val="bullet"/>
      <w:lvlText w:val="•"/>
      <w:lvlJc w:val="left"/>
      <w:pPr>
        <w:tabs>
          <w:tab w:val="num" w:pos="5760"/>
        </w:tabs>
        <w:ind w:left="5760" w:hanging="360"/>
      </w:pPr>
      <w:rPr>
        <w:rFonts w:ascii="Arial" w:hAnsi="Arial" w:hint="default"/>
      </w:rPr>
    </w:lvl>
    <w:lvl w:ilvl="8" w:tplc="A9A223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39086E"/>
    <w:multiLevelType w:val="multilevel"/>
    <w:tmpl w:val="A9EA218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41E56"/>
    <w:multiLevelType w:val="multilevel"/>
    <w:tmpl w:val="F7C603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C20757"/>
    <w:multiLevelType w:val="multilevel"/>
    <w:tmpl w:val="5680E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7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80127"/>
    <w:multiLevelType w:val="multilevel"/>
    <w:tmpl w:val="BF62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428D8"/>
    <w:multiLevelType w:val="hybridMultilevel"/>
    <w:tmpl w:val="94F4E89C"/>
    <w:lvl w:ilvl="0" w:tplc="772EBA64">
      <w:start w:val="1"/>
      <w:numFmt w:val="bullet"/>
      <w:lvlText w:val="•"/>
      <w:lvlJc w:val="left"/>
      <w:pPr>
        <w:tabs>
          <w:tab w:val="num" w:pos="720"/>
        </w:tabs>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1BE56EA"/>
    <w:multiLevelType w:val="multilevel"/>
    <w:tmpl w:val="40B8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121324">
    <w:abstractNumId w:val="6"/>
  </w:num>
  <w:num w:numId="2" w16cid:durableId="1522359986">
    <w:abstractNumId w:val="2"/>
  </w:num>
  <w:num w:numId="3" w16cid:durableId="628123331">
    <w:abstractNumId w:val="11"/>
  </w:num>
  <w:num w:numId="4" w16cid:durableId="831212630">
    <w:abstractNumId w:val="1"/>
  </w:num>
  <w:num w:numId="5" w16cid:durableId="484054556">
    <w:abstractNumId w:val="9"/>
  </w:num>
  <w:num w:numId="6" w16cid:durableId="1657802951">
    <w:abstractNumId w:val="7"/>
  </w:num>
  <w:num w:numId="7" w16cid:durableId="936795514">
    <w:abstractNumId w:val="8"/>
  </w:num>
  <w:num w:numId="8" w16cid:durableId="1728381513">
    <w:abstractNumId w:val="3"/>
  </w:num>
  <w:num w:numId="9" w16cid:durableId="629095403">
    <w:abstractNumId w:val="5"/>
  </w:num>
  <w:num w:numId="10" w16cid:durableId="1168322495">
    <w:abstractNumId w:val="4"/>
  </w:num>
  <w:num w:numId="11" w16cid:durableId="1281063310">
    <w:abstractNumId w:val="10"/>
  </w:num>
  <w:num w:numId="12" w16cid:durableId="2067485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NDAwNzC0NDO0MDVX0lEKTi0uzszPAykwrAUAFDYuSiwAAAA="/>
  </w:docVars>
  <w:rsids>
    <w:rsidRoot w:val="00110EE4"/>
    <w:rsid w:val="000074B9"/>
    <w:rsid w:val="0004370A"/>
    <w:rsid w:val="00047ABB"/>
    <w:rsid w:val="00047E3F"/>
    <w:rsid w:val="00056A19"/>
    <w:rsid w:val="000A4BD0"/>
    <w:rsid w:val="000B4515"/>
    <w:rsid w:val="000B5A17"/>
    <w:rsid w:val="000E48A8"/>
    <w:rsid w:val="00110EE4"/>
    <w:rsid w:val="00126062"/>
    <w:rsid w:val="001771D5"/>
    <w:rsid w:val="001A4890"/>
    <w:rsid w:val="001B5CC1"/>
    <w:rsid w:val="001B68F9"/>
    <w:rsid w:val="001E5492"/>
    <w:rsid w:val="002147C8"/>
    <w:rsid w:val="00236FEB"/>
    <w:rsid w:val="00287D77"/>
    <w:rsid w:val="003112E5"/>
    <w:rsid w:val="003230EB"/>
    <w:rsid w:val="00335B05"/>
    <w:rsid w:val="0033687C"/>
    <w:rsid w:val="00353EF4"/>
    <w:rsid w:val="003A54DF"/>
    <w:rsid w:val="003E3548"/>
    <w:rsid w:val="0043227C"/>
    <w:rsid w:val="00441486"/>
    <w:rsid w:val="0045514E"/>
    <w:rsid w:val="00462AAA"/>
    <w:rsid w:val="00463563"/>
    <w:rsid w:val="00463732"/>
    <w:rsid w:val="0047410A"/>
    <w:rsid w:val="00475EE6"/>
    <w:rsid w:val="004A0008"/>
    <w:rsid w:val="004B3055"/>
    <w:rsid w:val="004D2FAD"/>
    <w:rsid w:val="005028BB"/>
    <w:rsid w:val="00585315"/>
    <w:rsid w:val="005948AC"/>
    <w:rsid w:val="005E5E2C"/>
    <w:rsid w:val="005F15BC"/>
    <w:rsid w:val="00642C5C"/>
    <w:rsid w:val="006730C4"/>
    <w:rsid w:val="00691A9F"/>
    <w:rsid w:val="006F462C"/>
    <w:rsid w:val="00721BD8"/>
    <w:rsid w:val="00735589"/>
    <w:rsid w:val="007925DF"/>
    <w:rsid w:val="007944C2"/>
    <w:rsid w:val="007A2FC5"/>
    <w:rsid w:val="007B2187"/>
    <w:rsid w:val="007E618E"/>
    <w:rsid w:val="00882512"/>
    <w:rsid w:val="00884919"/>
    <w:rsid w:val="008C64E9"/>
    <w:rsid w:val="008E311F"/>
    <w:rsid w:val="008E4E95"/>
    <w:rsid w:val="008F3C80"/>
    <w:rsid w:val="00916A02"/>
    <w:rsid w:val="00937A82"/>
    <w:rsid w:val="00975BC5"/>
    <w:rsid w:val="009764E0"/>
    <w:rsid w:val="009E4269"/>
    <w:rsid w:val="009E6E64"/>
    <w:rsid w:val="009F17B5"/>
    <w:rsid w:val="00A11A76"/>
    <w:rsid w:val="00A566BE"/>
    <w:rsid w:val="00AD5775"/>
    <w:rsid w:val="00B2381A"/>
    <w:rsid w:val="00B3189E"/>
    <w:rsid w:val="00B4221B"/>
    <w:rsid w:val="00B75D3E"/>
    <w:rsid w:val="00B862FD"/>
    <w:rsid w:val="00BD3ACC"/>
    <w:rsid w:val="00CA5389"/>
    <w:rsid w:val="00CC5B40"/>
    <w:rsid w:val="00CD6C89"/>
    <w:rsid w:val="00CF41B2"/>
    <w:rsid w:val="00D1429C"/>
    <w:rsid w:val="00D146A2"/>
    <w:rsid w:val="00D2110E"/>
    <w:rsid w:val="00D34B4A"/>
    <w:rsid w:val="00D548F1"/>
    <w:rsid w:val="00D90EE1"/>
    <w:rsid w:val="00DD628F"/>
    <w:rsid w:val="00DE31D0"/>
    <w:rsid w:val="00E039DA"/>
    <w:rsid w:val="00E555B6"/>
    <w:rsid w:val="00E91D28"/>
    <w:rsid w:val="00EA3A3A"/>
    <w:rsid w:val="00F51035"/>
    <w:rsid w:val="00FD22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B15DB"/>
  <w15:chartTrackingRefBased/>
  <w15:docId w15:val="{30D5FE06-EECC-4DC3-BC28-6A19C7A7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7A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A9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x-05">
    <w:name w:val="mx-0.5"/>
    <w:basedOn w:val="DefaultParagraphFont"/>
    <w:rsid w:val="00691A9F"/>
  </w:style>
  <w:style w:type="character" w:styleId="Emphasis">
    <w:name w:val="Emphasis"/>
    <w:basedOn w:val="DefaultParagraphFont"/>
    <w:uiPriority w:val="20"/>
    <w:qFormat/>
    <w:rsid w:val="001E5492"/>
    <w:rPr>
      <w:i/>
      <w:iCs/>
    </w:rPr>
  </w:style>
  <w:style w:type="character" w:styleId="Strong">
    <w:name w:val="Strong"/>
    <w:basedOn w:val="DefaultParagraphFont"/>
    <w:uiPriority w:val="22"/>
    <w:qFormat/>
    <w:rsid w:val="001E5492"/>
    <w:rPr>
      <w:b/>
      <w:bCs/>
    </w:rPr>
  </w:style>
  <w:style w:type="paragraph" w:styleId="ListParagraph">
    <w:name w:val="List Paragraph"/>
    <w:basedOn w:val="Normal"/>
    <w:uiPriority w:val="34"/>
    <w:qFormat/>
    <w:rsid w:val="001E5492"/>
    <w:pPr>
      <w:ind w:left="720"/>
      <w:contextualSpacing/>
    </w:pPr>
  </w:style>
  <w:style w:type="character" w:customStyle="1" w:styleId="overflow-hidden">
    <w:name w:val="overflow-hidden"/>
    <w:basedOn w:val="DefaultParagraphFont"/>
    <w:rsid w:val="00047ABB"/>
  </w:style>
  <w:style w:type="character" w:customStyle="1" w:styleId="Heading3Char">
    <w:name w:val="Heading 3 Char"/>
    <w:basedOn w:val="DefaultParagraphFont"/>
    <w:link w:val="Heading3"/>
    <w:uiPriority w:val="9"/>
    <w:semiHidden/>
    <w:rsid w:val="00047AB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63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AAA"/>
  </w:style>
  <w:style w:type="paragraph" w:styleId="Footer">
    <w:name w:val="footer"/>
    <w:basedOn w:val="Normal"/>
    <w:link w:val="FooterChar"/>
    <w:uiPriority w:val="99"/>
    <w:unhideWhenUsed/>
    <w:rsid w:val="00462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78759">
      <w:bodyDiv w:val="1"/>
      <w:marLeft w:val="0"/>
      <w:marRight w:val="0"/>
      <w:marTop w:val="0"/>
      <w:marBottom w:val="0"/>
      <w:divBdr>
        <w:top w:val="none" w:sz="0" w:space="0" w:color="auto"/>
        <w:left w:val="none" w:sz="0" w:space="0" w:color="auto"/>
        <w:bottom w:val="none" w:sz="0" w:space="0" w:color="auto"/>
        <w:right w:val="none" w:sz="0" w:space="0" w:color="auto"/>
      </w:divBdr>
    </w:div>
    <w:div w:id="396241939">
      <w:bodyDiv w:val="1"/>
      <w:marLeft w:val="0"/>
      <w:marRight w:val="0"/>
      <w:marTop w:val="0"/>
      <w:marBottom w:val="0"/>
      <w:divBdr>
        <w:top w:val="none" w:sz="0" w:space="0" w:color="auto"/>
        <w:left w:val="none" w:sz="0" w:space="0" w:color="auto"/>
        <w:bottom w:val="none" w:sz="0" w:space="0" w:color="auto"/>
        <w:right w:val="none" w:sz="0" w:space="0" w:color="auto"/>
      </w:divBdr>
      <w:divsChild>
        <w:div w:id="292910185">
          <w:marLeft w:val="0"/>
          <w:marRight w:val="0"/>
          <w:marTop w:val="0"/>
          <w:marBottom w:val="0"/>
          <w:divBdr>
            <w:top w:val="none" w:sz="0" w:space="0" w:color="auto"/>
            <w:left w:val="none" w:sz="0" w:space="0" w:color="auto"/>
            <w:bottom w:val="none" w:sz="0" w:space="0" w:color="auto"/>
            <w:right w:val="none" w:sz="0" w:space="0" w:color="auto"/>
          </w:divBdr>
          <w:divsChild>
            <w:div w:id="155727900">
              <w:marLeft w:val="0"/>
              <w:marRight w:val="0"/>
              <w:marTop w:val="0"/>
              <w:marBottom w:val="0"/>
              <w:divBdr>
                <w:top w:val="none" w:sz="0" w:space="0" w:color="auto"/>
                <w:left w:val="none" w:sz="0" w:space="0" w:color="auto"/>
                <w:bottom w:val="none" w:sz="0" w:space="0" w:color="auto"/>
                <w:right w:val="none" w:sz="0" w:space="0" w:color="auto"/>
              </w:divBdr>
              <w:divsChild>
                <w:div w:id="780026288">
                  <w:marLeft w:val="0"/>
                  <w:marRight w:val="0"/>
                  <w:marTop w:val="0"/>
                  <w:marBottom w:val="0"/>
                  <w:divBdr>
                    <w:top w:val="none" w:sz="0" w:space="0" w:color="auto"/>
                    <w:left w:val="none" w:sz="0" w:space="0" w:color="auto"/>
                    <w:bottom w:val="none" w:sz="0" w:space="0" w:color="auto"/>
                    <w:right w:val="none" w:sz="0" w:space="0" w:color="auto"/>
                  </w:divBdr>
                  <w:divsChild>
                    <w:div w:id="153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99121">
          <w:marLeft w:val="0"/>
          <w:marRight w:val="0"/>
          <w:marTop w:val="0"/>
          <w:marBottom w:val="0"/>
          <w:divBdr>
            <w:top w:val="none" w:sz="0" w:space="0" w:color="auto"/>
            <w:left w:val="none" w:sz="0" w:space="0" w:color="auto"/>
            <w:bottom w:val="none" w:sz="0" w:space="0" w:color="auto"/>
            <w:right w:val="none" w:sz="0" w:space="0" w:color="auto"/>
          </w:divBdr>
          <w:divsChild>
            <w:div w:id="869029793">
              <w:marLeft w:val="0"/>
              <w:marRight w:val="0"/>
              <w:marTop w:val="0"/>
              <w:marBottom w:val="0"/>
              <w:divBdr>
                <w:top w:val="none" w:sz="0" w:space="0" w:color="auto"/>
                <w:left w:val="none" w:sz="0" w:space="0" w:color="auto"/>
                <w:bottom w:val="none" w:sz="0" w:space="0" w:color="auto"/>
                <w:right w:val="none" w:sz="0" w:space="0" w:color="auto"/>
              </w:divBdr>
              <w:divsChild>
                <w:div w:id="713849249">
                  <w:marLeft w:val="0"/>
                  <w:marRight w:val="0"/>
                  <w:marTop w:val="0"/>
                  <w:marBottom w:val="0"/>
                  <w:divBdr>
                    <w:top w:val="none" w:sz="0" w:space="0" w:color="auto"/>
                    <w:left w:val="none" w:sz="0" w:space="0" w:color="auto"/>
                    <w:bottom w:val="none" w:sz="0" w:space="0" w:color="auto"/>
                    <w:right w:val="none" w:sz="0" w:space="0" w:color="auto"/>
                  </w:divBdr>
                  <w:divsChild>
                    <w:div w:id="1838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37183">
      <w:bodyDiv w:val="1"/>
      <w:marLeft w:val="0"/>
      <w:marRight w:val="0"/>
      <w:marTop w:val="0"/>
      <w:marBottom w:val="0"/>
      <w:divBdr>
        <w:top w:val="none" w:sz="0" w:space="0" w:color="auto"/>
        <w:left w:val="none" w:sz="0" w:space="0" w:color="auto"/>
        <w:bottom w:val="none" w:sz="0" w:space="0" w:color="auto"/>
        <w:right w:val="none" w:sz="0" w:space="0" w:color="auto"/>
      </w:divBdr>
    </w:div>
    <w:div w:id="753434042">
      <w:bodyDiv w:val="1"/>
      <w:marLeft w:val="0"/>
      <w:marRight w:val="0"/>
      <w:marTop w:val="0"/>
      <w:marBottom w:val="0"/>
      <w:divBdr>
        <w:top w:val="none" w:sz="0" w:space="0" w:color="auto"/>
        <w:left w:val="none" w:sz="0" w:space="0" w:color="auto"/>
        <w:bottom w:val="none" w:sz="0" w:space="0" w:color="auto"/>
        <w:right w:val="none" w:sz="0" w:space="0" w:color="auto"/>
      </w:divBdr>
    </w:div>
    <w:div w:id="899093373">
      <w:bodyDiv w:val="1"/>
      <w:marLeft w:val="0"/>
      <w:marRight w:val="0"/>
      <w:marTop w:val="0"/>
      <w:marBottom w:val="0"/>
      <w:divBdr>
        <w:top w:val="none" w:sz="0" w:space="0" w:color="auto"/>
        <w:left w:val="none" w:sz="0" w:space="0" w:color="auto"/>
        <w:bottom w:val="none" w:sz="0" w:space="0" w:color="auto"/>
        <w:right w:val="none" w:sz="0" w:space="0" w:color="auto"/>
      </w:divBdr>
    </w:div>
    <w:div w:id="928200636">
      <w:bodyDiv w:val="1"/>
      <w:marLeft w:val="0"/>
      <w:marRight w:val="0"/>
      <w:marTop w:val="0"/>
      <w:marBottom w:val="0"/>
      <w:divBdr>
        <w:top w:val="none" w:sz="0" w:space="0" w:color="auto"/>
        <w:left w:val="none" w:sz="0" w:space="0" w:color="auto"/>
        <w:bottom w:val="none" w:sz="0" w:space="0" w:color="auto"/>
        <w:right w:val="none" w:sz="0" w:space="0" w:color="auto"/>
      </w:divBdr>
      <w:divsChild>
        <w:div w:id="650838695">
          <w:marLeft w:val="0"/>
          <w:marRight w:val="0"/>
          <w:marTop w:val="0"/>
          <w:marBottom w:val="0"/>
          <w:divBdr>
            <w:top w:val="none" w:sz="0" w:space="0" w:color="auto"/>
            <w:left w:val="none" w:sz="0" w:space="0" w:color="auto"/>
            <w:bottom w:val="none" w:sz="0" w:space="0" w:color="auto"/>
            <w:right w:val="none" w:sz="0" w:space="0" w:color="auto"/>
          </w:divBdr>
          <w:divsChild>
            <w:div w:id="15202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9538">
      <w:bodyDiv w:val="1"/>
      <w:marLeft w:val="0"/>
      <w:marRight w:val="0"/>
      <w:marTop w:val="0"/>
      <w:marBottom w:val="0"/>
      <w:divBdr>
        <w:top w:val="none" w:sz="0" w:space="0" w:color="auto"/>
        <w:left w:val="none" w:sz="0" w:space="0" w:color="auto"/>
        <w:bottom w:val="none" w:sz="0" w:space="0" w:color="auto"/>
        <w:right w:val="none" w:sz="0" w:space="0" w:color="auto"/>
      </w:divBdr>
    </w:div>
    <w:div w:id="1392537594">
      <w:bodyDiv w:val="1"/>
      <w:marLeft w:val="0"/>
      <w:marRight w:val="0"/>
      <w:marTop w:val="0"/>
      <w:marBottom w:val="0"/>
      <w:divBdr>
        <w:top w:val="none" w:sz="0" w:space="0" w:color="auto"/>
        <w:left w:val="none" w:sz="0" w:space="0" w:color="auto"/>
        <w:bottom w:val="none" w:sz="0" w:space="0" w:color="auto"/>
        <w:right w:val="none" w:sz="0" w:space="0" w:color="auto"/>
      </w:divBdr>
    </w:div>
    <w:div w:id="1541867408">
      <w:bodyDiv w:val="1"/>
      <w:marLeft w:val="0"/>
      <w:marRight w:val="0"/>
      <w:marTop w:val="0"/>
      <w:marBottom w:val="0"/>
      <w:divBdr>
        <w:top w:val="none" w:sz="0" w:space="0" w:color="auto"/>
        <w:left w:val="none" w:sz="0" w:space="0" w:color="auto"/>
        <w:bottom w:val="none" w:sz="0" w:space="0" w:color="auto"/>
        <w:right w:val="none" w:sz="0" w:space="0" w:color="auto"/>
      </w:divBdr>
      <w:divsChild>
        <w:div w:id="1164661411">
          <w:marLeft w:val="0"/>
          <w:marRight w:val="0"/>
          <w:marTop w:val="0"/>
          <w:marBottom w:val="0"/>
          <w:divBdr>
            <w:top w:val="none" w:sz="0" w:space="0" w:color="auto"/>
            <w:left w:val="none" w:sz="0" w:space="0" w:color="auto"/>
            <w:bottom w:val="none" w:sz="0" w:space="0" w:color="auto"/>
            <w:right w:val="none" w:sz="0" w:space="0" w:color="auto"/>
          </w:divBdr>
          <w:divsChild>
            <w:div w:id="12272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6956">
      <w:bodyDiv w:val="1"/>
      <w:marLeft w:val="0"/>
      <w:marRight w:val="0"/>
      <w:marTop w:val="0"/>
      <w:marBottom w:val="0"/>
      <w:divBdr>
        <w:top w:val="none" w:sz="0" w:space="0" w:color="auto"/>
        <w:left w:val="none" w:sz="0" w:space="0" w:color="auto"/>
        <w:bottom w:val="none" w:sz="0" w:space="0" w:color="auto"/>
        <w:right w:val="none" w:sz="0" w:space="0" w:color="auto"/>
      </w:divBdr>
    </w:div>
    <w:div w:id="1693993700">
      <w:bodyDiv w:val="1"/>
      <w:marLeft w:val="0"/>
      <w:marRight w:val="0"/>
      <w:marTop w:val="0"/>
      <w:marBottom w:val="0"/>
      <w:divBdr>
        <w:top w:val="none" w:sz="0" w:space="0" w:color="auto"/>
        <w:left w:val="none" w:sz="0" w:space="0" w:color="auto"/>
        <w:bottom w:val="none" w:sz="0" w:space="0" w:color="auto"/>
        <w:right w:val="none" w:sz="0" w:space="0" w:color="auto"/>
      </w:divBdr>
    </w:div>
    <w:div w:id="1738748596">
      <w:bodyDiv w:val="1"/>
      <w:marLeft w:val="0"/>
      <w:marRight w:val="0"/>
      <w:marTop w:val="0"/>
      <w:marBottom w:val="0"/>
      <w:divBdr>
        <w:top w:val="none" w:sz="0" w:space="0" w:color="auto"/>
        <w:left w:val="none" w:sz="0" w:space="0" w:color="auto"/>
        <w:bottom w:val="none" w:sz="0" w:space="0" w:color="auto"/>
        <w:right w:val="none" w:sz="0" w:space="0" w:color="auto"/>
      </w:divBdr>
    </w:div>
    <w:div w:id="1906452612">
      <w:bodyDiv w:val="1"/>
      <w:marLeft w:val="0"/>
      <w:marRight w:val="0"/>
      <w:marTop w:val="0"/>
      <w:marBottom w:val="0"/>
      <w:divBdr>
        <w:top w:val="none" w:sz="0" w:space="0" w:color="auto"/>
        <w:left w:val="none" w:sz="0" w:space="0" w:color="auto"/>
        <w:bottom w:val="none" w:sz="0" w:space="0" w:color="auto"/>
        <w:right w:val="none" w:sz="0" w:space="0" w:color="auto"/>
      </w:divBdr>
    </w:div>
    <w:div w:id="2087418173">
      <w:bodyDiv w:val="1"/>
      <w:marLeft w:val="0"/>
      <w:marRight w:val="0"/>
      <w:marTop w:val="0"/>
      <w:marBottom w:val="0"/>
      <w:divBdr>
        <w:top w:val="none" w:sz="0" w:space="0" w:color="auto"/>
        <w:left w:val="none" w:sz="0" w:space="0" w:color="auto"/>
        <w:bottom w:val="none" w:sz="0" w:space="0" w:color="auto"/>
        <w:right w:val="none" w:sz="0" w:space="0" w:color="auto"/>
      </w:divBdr>
    </w:div>
    <w:div w:id="20906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6910EE-53D4-47F6-9C11-D7AEFF2E08EA}"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IN"/>
        </a:p>
      </dgm:t>
    </dgm:pt>
    <dgm:pt modelId="{72CE2748-6040-48F3-85AA-46D3763149B4}">
      <dgm:prSet phldrT="[Text]" custT="1">
        <dgm:style>
          <a:lnRef idx="1">
            <a:schemeClr val="accent2"/>
          </a:lnRef>
          <a:fillRef idx="3">
            <a:schemeClr val="accent2"/>
          </a:fillRef>
          <a:effectRef idx="2">
            <a:schemeClr val="accent2"/>
          </a:effectRef>
          <a:fontRef idx="minor">
            <a:schemeClr val="lt1"/>
          </a:fontRef>
        </dgm:style>
      </dgm:prSet>
      <dgm:spPr>
        <a:ln>
          <a:solidFill>
            <a:srgbClr val="FFFFFF"/>
          </a:solid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200" b="1" dirty="0">
              <a:solidFill>
                <a:schemeClr val="tx1"/>
              </a:solidFill>
              <a:latin typeface="Times New Roman" panose="02020603050405020304" pitchFamily="18" charset="0"/>
              <a:cs typeface="Times New Roman" panose="02020603050405020304" pitchFamily="18" charset="0"/>
            </a:rPr>
            <a:t>Economic  impact</a:t>
          </a:r>
        </a:p>
      </dgm:t>
    </dgm:pt>
    <dgm:pt modelId="{0E990892-AC46-4C4F-97C0-FD14BB33B5D4}" type="parTrans" cxnId="{FB5D8777-6AA0-46DB-9FC0-30BF053506EF}">
      <dgm:prSet/>
      <dgm:spPr/>
      <dgm:t>
        <a:bodyPr/>
        <a:lstStyle/>
        <a:p>
          <a:endParaRPr lang="en-IN"/>
        </a:p>
      </dgm:t>
    </dgm:pt>
    <dgm:pt modelId="{2DD9F628-5C0A-45A4-A2E3-D61A4FC9269D}" type="sibTrans" cxnId="{FB5D8777-6AA0-46DB-9FC0-30BF053506EF}">
      <dgm:prSet/>
      <dgm:spPr>
        <a:solidFill>
          <a:schemeClr val="accent2">
            <a:lumMod val="20000"/>
            <a:lumOff val="80000"/>
          </a:schemeClr>
        </a:solidFill>
        <a:ln>
          <a:solidFill>
            <a:schemeClr val="tx1"/>
          </a:solidFill>
        </a:ln>
      </dgm:spPr>
      <dgm:t>
        <a:bodyPr/>
        <a:lstStyle/>
        <a:p>
          <a:endParaRPr lang="en-IN"/>
        </a:p>
      </dgm:t>
    </dgm:pt>
    <dgm:pt modelId="{14F0070C-0D71-49DE-AED9-D958E1B66D90}">
      <dgm:prSet phldrT="[Text]" custT="1">
        <dgm:style>
          <a:lnRef idx="0">
            <a:schemeClr val="dk1"/>
          </a:lnRef>
          <a:fillRef idx="3">
            <a:schemeClr val="dk1"/>
          </a:fillRef>
          <a:effectRef idx="3">
            <a:schemeClr val="dk1"/>
          </a:effectRef>
          <a:fontRef idx="minor">
            <a:schemeClr val="lt1"/>
          </a:fontRef>
        </dgm:style>
      </dgm:prSet>
      <dgm:spPr>
        <a:solidFill>
          <a:srgbClr val="FFC000"/>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100" b="1">
              <a:solidFill>
                <a:schemeClr val="tx1"/>
              </a:solidFill>
              <a:latin typeface="Times New Roman" panose="02020603050405020304" pitchFamily="18" charset="0"/>
              <a:cs typeface="Times New Roman" panose="02020603050405020304" pitchFamily="18" charset="0"/>
            </a:rPr>
            <a:t>Environmental impacts</a:t>
          </a:r>
          <a:endParaRPr lang="en-IN" sz="1100" b="1" dirty="0">
            <a:solidFill>
              <a:schemeClr val="tx1"/>
            </a:solidFill>
            <a:latin typeface="Times New Roman" panose="02020603050405020304" pitchFamily="18" charset="0"/>
            <a:cs typeface="Times New Roman" panose="02020603050405020304" pitchFamily="18" charset="0"/>
          </a:endParaRPr>
        </a:p>
      </dgm:t>
    </dgm:pt>
    <dgm:pt modelId="{C0C5DEE0-FEA4-472A-8E0D-0C4CC0B2C295}" type="parTrans" cxnId="{D6F9A94B-D914-4D08-99A6-EA7C5E464259}">
      <dgm:prSet/>
      <dgm:spPr/>
      <dgm:t>
        <a:bodyPr/>
        <a:lstStyle/>
        <a:p>
          <a:endParaRPr lang="en-IN"/>
        </a:p>
      </dgm:t>
    </dgm:pt>
    <dgm:pt modelId="{DA8A9F59-415A-4B4D-AFDD-974BEC568DE4}" type="sibTrans" cxnId="{D6F9A94B-D914-4D08-99A6-EA7C5E464259}">
      <dgm:prSet/>
      <dgm:spPr>
        <a:solidFill>
          <a:schemeClr val="accent2">
            <a:lumMod val="20000"/>
            <a:lumOff val="80000"/>
          </a:schemeClr>
        </a:solidFill>
        <a:ln>
          <a:solidFill>
            <a:schemeClr val="tx1"/>
          </a:solidFill>
        </a:ln>
      </dgm:spPr>
      <dgm:t>
        <a:bodyPr/>
        <a:lstStyle/>
        <a:p>
          <a:endParaRPr lang="en-IN"/>
        </a:p>
      </dgm:t>
    </dgm:pt>
    <dgm:pt modelId="{BC7BCF1B-762D-4016-B21C-861579D0F6C6}">
      <dgm:prSet phldrT="[Text]" custT="1"/>
      <dgm:spPr>
        <a:solidFill>
          <a:schemeClr val="bg1">
            <a:lumMod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100" b="1" dirty="0">
              <a:solidFill>
                <a:schemeClr val="tx1"/>
              </a:solidFill>
              <a:latin typeface="Times New Roman" panose="02020603050405020304" pitchFamily="18" charset="0"/>
              <a:cs typeface="Times New Roman" panose="02020603050405020304" pitchFamily="18" charset="0"/>
            </a:rPr>
            <a:t>Quality and Food safety</a:t>
          </a:r>
        </a:p>
      </dgm:t>
    </dgm:pt>
    <dgm:pt modelId="{106D10D3-7C5C-4111-8AEA-A8F68FA7925D}" type="parTrans" cxnId="{AAEF56CE-14EA-4811-A0FA-CD8B6DE2F315}">
      <dgm:prSet/>
      <dgm:spPr/>
      <dgm:t>
        <a:bodyPr/>
        <a:lstStyle/>
        <a:p>
          <a:endParaRPr lang="en-IN"/>
        </a:p>
      </dgm:t>
    </dgm:pt>
    <dgm:pt modelId="{D4491A25-7D49-4300-A412-C5247BB71FF0}" type="sibTrans" cxnId="{AAEF56CE-14EA-4811-A0FA-CD8B6DE2F315}">
      <dgm:prSet/>
      <dgm:spPr>
        <a:solidFill>
          <a:schemeClr val="accent2">
            <a:lumMod val="20000"/>
            <a:lumOff val="80000"/>
          </a:schemeClr>
        </a:solidFill>
        <a:ln>
          <a:solidFill>
            <a:schemeClr val="tx1"/>
          </a:solidFill>
        </a:ln>
      </dgm:spPr>
      <dgm:t>
        <a:bodyPr/>
        <a:lstStyle/>
        <a:p>
          <a:endParaRPr lang="en-IN"/>
        </a:p>
      </dgm:t>
    </dgm:pt>
    <dgm:pt modelId="{B6D51E51-9B5F-4542-AC40-8F3BAF4435AE}">
      <dgm:prSet phldrT="[Text]" custT="1"/>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N" sz="1100" b="1">
              <a:solidFill>
                <a:schemeClr val="tx1"/>
              </a:solidFill>
              <a:effectLst/>
              <a:latin typeface="Times New Roman" panose="02020603050405020304" pitchFamily="18" charset="0"/>
              <a:cs typeface="Times New Roman" panose="02020603050405020304" pitchFamily="18" charset="0"/>
            </a:rPr>
            <a:t>Food Security</a:t>
          </a:r>
          <a:endParaRPr lang="en-IN" sz="1100" b="1" dirty="0">
            <a:solidFill>
              <a:schemeClr val="tx1"/>
            </a:solidFill>
            <a:effectLst/>
            <a:latin typeface="Times New Roman" panose="02020603050405020304" pitchFamily="18" charset="0"/>
            <a:cs typeface="Times New Roman" panose="02020603050405020304" pitchFamily="18" charset="0"/>
          </a:endParaRPr>
        </a:p>
      </dgm:t>
    </dgm:pt>
    <dgm:pt modelId="{323D00C4-C0DC-4819-B64E-F5A5E8AAC331}" type="parTrans" cxnId="{98E17FD5-74DA-4B75-99CC-9B0045300A17}">
      <dgm:prSet/>
      <dgm:spPr/>
      <dgm:t>
        <a:bodyPr/>
        <a:lstStyle/>
        <a:p>
          <a:endParaRPr lang="en-IN"/>
        </a:p>
      </dgm:t>
    </dgm:pt>
    <dgm:pt modelId="{C664495C-6F20-4FCB-B7A9-4D1EA621D1ED}" type="sibTrans" cxnId="{98E17FD5-74DA-4B75-99CC-9B0045300A17}">
      <dgm:prSet/>
      <dgm:spPr>
        <a:solidFill>
          <a:schemeClr val="accent2">
            <a:lumMod val="20000"/>
            <a:lumOff val="80000"/>
          </a:schemeClr>
        </a:solidFill>
        <a:ln>
          <a:solidFill>
            <a:schemeClr val="tx1"/>
          </a:solidFill>
        </a:ln>
      </dgm:spPr>
      <dgm:t>
        <a:bodyPr/>
        <a:lstStyle/>
        <a:p>
          <a:endParaRPr lang="en-IN"/>
        </a:p>
      </dgm:t>
    </dgm:pt>
    <dgm:pt modelId="{AD85AB13-24BA-42EA-897E-0275F86BA2A0}" type="pres">
      <dgm:prSet presAssocID="{EB6910EE-53D4-47F6-9C11-D7AEFF2E08EA}" presName="cycle" presStyleCnt="0">
        <dgm:presLayoutVars>
          <dgm:dir/>
          <dgm:resizeHandles val="exact"/>
        </dgm:presLayoutVars>
      </dgm:prSet>
      <dgm:spPr/>
    </dgm:pt>
    <dgm:pt modelId="{6F52A2B3-825D-41F9-94B4-082DBB88DEDE}" type="pres">
      <dgm:prSet presAssocID="{72CE2748-6040-48F3-85AA-46D3763149B4}" presName="node" presStyleLbl="node1" presStyleIdx="0" presStyleCnt="4" custScaleX="139371" custScaleY="51555" custRadScaleRad="117446" custRadScaleInc="-24607">
        <dgm:presLayoutVars>
          <dgm:bulletEnabled val="1"/>
        </dgm:presLayoutVars>
      </dgm:prSet>
      <dgm:spPr/>
    </dgm:pt>
    <dgm:pt modelId="{9B4C138D-AC43-49E8-85DE-AB93E11A0BEF}" type="pres">
      <dgm:prSet presAssocID="{2DD9F628-5C0A-45A4-A2E3-D61A4FC9269D}" presName="sibTrans" presStyleLbl="sibTrans2D1" presStyleIdx="0" presStyleCnt="4" custScaleX="110367" custLinFactNeighborX="35924" custLinFactNeighborY="-48208"/>
      <dgm:spPr/>
    </dgm:pt>
    <dgm:pt modelId="{4BEEE1A5-A4E7-41D0-BFC4-36EDBB8E2C85}" type="pres">
      <dgm:prSet presAssocID="{2DD9F628-5C0A-45A4-A2E3-D61A4FC9269D}" presName="connectorText" presStyleLbl="sibTrans2D1" presStyleIdx="0" presStyleCnt="4"/>
      <dgm:spPr/>
    </dgm:pt>
    <dgm:pt modelId="{B07529EE-3382-4A08-BEB9-3497B5FE060F}" type="pres">
      <dgm:prSet presAssocID="{14F0070C-0D71-49DE-AED9-D958E1B66D90}" presName="node" presStyleLbl="node1" presStyleIdx="1" presStyleCnt="4" custScaleX="140128" custScaleY="67435" custRadScaleRad="155716" custRadScaleInc="-2295">
        <dgm:presLayoutVars>
          <dgm:bulletEnabled val="1"/>
        </dgm:presLayoutVars>
      </dgm:prSet>
      <dgm:spPr/>
    </dgm:pt>
    <dgm:pt modelId="{C0B6A396-AA51-4EC7-A3F4-7283FBEC5382}" type="pres">
      <dgm:prSet presAssocID="{DA8A9F59-415A-4B4D-AFDD-974BEC568DE4}" presName="sibTrans" presStyleLbl="sibTrans2D1" presStyleIdx="1" presStyleCnt="4" custScaleX="154957" custLinFactNeighborX="59924" custLinFactNeighborY="82379"/>
      <dgm:spPr/>
    </dgm:pt>
    <dgm:pt modelId="{4A4C3450-DFC8-4435-BA16-F40AF784974D}" type="pres">
      <dgm:prSet presAssocID="{DA8A9F59-415A-4B4D-AFDD-974BEC568DE4}" presName="connectorText" presStyleLbl="sibTrans2D1" presStyleIdx="1" presStyleCnt="4"/>
      <dgm:spPr/>
    </dgm:pt>
    <dgm:pt modelId="{B09EE6A0-5A1C-4FC4-8F6A-3B148D2CF7D1}" type="pres">
      <dgm:prSet presAssocID="{BC7BCF1B-762D-4016-B21C-861579D0F6C6}" presName="node" presStyleLbl="node1" presStyleIdx="2" presStyleCnt="4" custScaleX="140691" custScaleY="63550" custRadScaleRad="100751" custRadScaleInc="27603">
        <dgm:presLayoutVars>
          <dgm:bulletEnabled val="1"/>
        </dgm:presLayoutVars>
      </dgm:prSet>
      <dgm:spPr/>
    </dgm:pt>
    <dgm:pt modelId="{EE274780-06AF-4030-BA5B-438E4D1F54ED}" type="pres">
      <dgm:prSet presAssocID="{D4491A25-7D49-4300-A412-C5247BB71FF0}" presName="sibTrans" presStyleLbl="sibTrans2D1" presStyleIdx="2" presStyleCnt="4" custScaleX="167295" custLinFactX="-649" custLinFactNeighborX="-100000" custLinFactNeighborY="66272"/>
      <dgm:spPr/>
    </dgm:pt>
    <dgm:pt modelId="{E4B22E89-7773-4864-A08C-FF103E661034}" type="pres">
      <dgm:prSet presAssocID="{D4491A25-7D49-4300-A412-C5247BB71FF0}" presName="connectorText" presStyleLbl="sibTrans2D1" presStyleIdx="2" presStyleCnt="4"/>
      <dgm:spPr/>
    </dgm:pt>
    <dgm:pt modelId="{97F4602A-1F4B-435F-8662-609973A7FE83}" type="pres">
      <dgm:prSet presAssocID="{B6D51E51-9B5F-4542-AC40-8F3BAF4435AE}" presName="node" presStyleLbl="node1" presStyleIdx="3" presStyleCnt="4" custScaleX="165274" custScaleY="45377" custRadScaleRad="159442" custRadScaleInc="-633">
        <dgm:presLayoutVars>
          <dgm:bulletEnabled val="1"/>
        </dgm:presLayoutVars>
      </dgm:prSet>
      <dgm:spPr/>
    </dgm:pt>
    <dgm:pt modelId="{E689334E-9222-4250-ADDA-E819DB061853}" type="pres">
      <dgm:prSet presAssocID="{C664495C-6F20-4FCB-B7A9-4D1EA621D1ED}" presName="sibTrans" presStyleLbl="sibTrans2D1" presStyleIdx="3" presStyleCnt="4" custScaleX="146787" custLinFactNeighborX="-73118" custLinFactNeighborY="-18556"/>
      <dgm:spPr/>
    </dgm:pt>
    <dgm:pt modelId="{B0536B6A-7746-4B6A-BB76-CC5246EE1531}" type="pres">
      <dgm:prSet presAssocID="{C664495C-6F20-4FCB-B7A9-4D1EA621D1ED}" presName="connectorText" presStyleLbl="sibTrans2D1" presStyleIdx="3" presStyleCnt="4"/>
      <dgm:spPr/>
    </dgm:pt>
  </dgm:ptLst>
  <dgm:cxnLst>
    <dgm:cxn modelId="{176C2F01-3AD9-42E8-88AF-31632AEBB207}" type="presOf" srcId="{DA8A9F59-415A-4B4D-AFDD-974BEC568DE4}" destId="{C0B6A396-AA51-4EC7-A3F4-7283FBEC5382}" srcOrd="0" destOrd="0" presId="urn:microsoft.com/office/officeart/2005/8/layout/cycle2"/>
    <dgm:cxn modelId="{220F610E-502F-4842-BEA3-7075B41AD751}" type="presOf" srcId="{B6D51E51-9B5F-4542-AC40-8F3BAF4435AE}" destId="{97F4602A-1F4B-435F-8662-609973A7FE83}" srcOrd="0" destOrd="0" presId="urn:microsoft.com/office/officeart/2005/8/layout/cycle2"/>
    <dgm:cxn modelId="{E9C9AD14-3F8B-4CAC-9824-6CC38FDD9ABA}" type="presOf" srcId="{2DD9F628-5C0A-45A4-A2E3-D61A4FC9269D}" destId="{4BEEE1A5-A4E7-41D0-BFC4-36EDBB8E2C85}" srcOrd="1" destOrd="0" presId="urn:microsoft.com/office/officeart/2005/8/layout/cycle2"/>
    <dgm:cxn modelId="{D6F9A94B-D914-4D08-99A6-EA7C5E464259}" srcId="{EB6910EE-53D4-47F6-9C11-D7AEFF2E08EA}" destId="{14F0070C-0D71-49DE-AED9-D958E1B66D90}" srcOrd="1" destOrd="0" parTransId="{C0C5DEE0-FEA4-472A-8E0D-0C4CC0B2C295}" sibTransId="{DA8A9F59-415A-4B4D-AFDD-974BEC568DE4}"/>
    <dgm:cxn modelId="{53C67557-F726-46D1-990D-E2A5340C5429}" type="presOf" srcId="{BC7BCF1B-762D-4016-B21C-861579D0F6C6}" destId="{B09EE6A0-5A1C-4FC4-8F6A-3B148D2CF7D1}" srcOrd="0" destOrd="0" presId="urn:microsoft.com/office/officeart/2005/8/layout/cycle2"/>
    <dgm:cxn modelId="{FB5D8777-6AA0-46DB-9FC0-30BF053506EF}" srcId="{EB6910EE-53D4-47F6-9C11-D7AEFF2E08EA}" destId="{72CE2748-6040-48F3-85AA-46D3763149B4}" srcOrd="0" destOrd="0" parTransId="{0E990892-AC46-4C4F-97C0-FD14BB33B5D4}" sibTransId="{2DD9F628-5C0A-45A4-A2E3-D61A4FC9269D}"/>
    <dgm:cxn modelId="{94726197-7C66-4E94-90F6-D1236BD765AF}" type="presOf" srcId="{14F0070C-0D71-49DE-AED9-D958E1B66D90}" destId="{B07529EE-3382-4A08-BEB9-3497B5FE060F}" srcOrd="0" destOrd="0" presId="urn:microsoft.com/office/officeart/2005/8/layout/cycle2"/>
    <dgm:cxn modelId="{6EB18AA3-8950-4CDE-B2D2-45BC7CB68C6D}" type="presOf" srcId="{C664495C-6F20-4FCB-B7A9-4D1EA621D1ED}" destId="{E689334E-9222-4250-ADDA-E819DB061853}" srcOrd="0" destOrd="0" presId="urn:microsoft.com/office/officeart/2005/8/layout/cycle2"/>
    <dgm:cxn modelId="{2572A2A4-52C0-4C47-B17B-EF7456DEC7B2}" type="presOf" srcId="{2DD9F628-5C0A-45A4-A2E3-D61A4FC9269D}" destId="{9B4C138D-AC43-49E8-85DE-AB93E11A0BEF}" srcOrd="0" destOrd="0" presId="urn:microsoft.com/office/officeart/2005/8/layout/cycle2"/>
    <dgm:cxn modelId="{DA0587A6-24A7-4C43-97BF-4A6B8EEA266D}" type="presOf" srcId="{C664495C-6F20-4FCB-B7A9-4D1EA621D1ED}" destId="{B0536B6A-7746-4B6A-BB76-CC5246EE1531}" srcOrd="1" destOrd="0" presId="urn:microsoft.com/office/officeart/2005/8/layout/cycle2"/>
    <dgm:cxn modelId="{50EF1DA7-D2AD-450D-9E06-050E9B34B2A1}" type="presOf" srcId="{EB6910EE-53D4-47F6-9C11-D7AEFF2E08EA}" destId="{AD85AB13-24BA-42EA-897E-0275F86BA2A0}" srcOrd="0" destOrd="0" presId="urn:microsoft.com/office/officeart/2005/8/layout/cycle2"/>
    <dgm:cxn modelId="{8F4794A7-074E-40C6-87EE-E26EB7F56735}" type="presOf" srcId="{D4491A25-7D49-4300-A412-C5247BB71FF0}" destId="{E4B22E89-7773-4864-A08C-FF103E661034}" srcOrd="1" destOrd="0" presId="urn:microsoft.com/office/officeart/2005/8/layout/cycle2"/>
    <dgm:cxn modelId="{E95227B5-B685-43F1-B34E-E3F67FF94EA8}" type="presOf" srcId="{72CE2748-6040-48F3-85AA-46D3763149B4}" destId="{6F52A2B3-825D-41F9-94B4-082DBB88DEDE}" srcOrd="0" destOrd="0" presId="urn:microsoft.com/office/officeart/2005/8/layout/cycle2"/>
    <dgm:cxn modelId="{A6157BC2-4DF6-4CBE-A766-ECD7EE78679E}" type="presOf" srcId="{D4491A25-7D49-4300-A412-C5247BB71FF0}" destId="{EE274780-06AF-4030-BA5B-438E4D1F54ED}" srcOrd="0" destOrd="0" presId="urn:microsoft.com/office/officeart/2005/8/layout/cycle2"/>
    <dgm:cxn modelId="{AAEF56CE-14EA-4811-A0FA-CD8B6DE2F315}" srcId="{EB6910EE-53D4-47F6-9C11-D7AEFF2E08EA}" destId="{BC7BCF1B-762D-4016-B21C-861579D0F6C6}" srcOrd="2" destOrd="0" parTransId="{106D10D3-7C5C-4111-8AEA-A8F68FA7925D}" sibTransId="{D4491A25-7D49-4300-A412-C5247BB71FF0}"/>
    <dgm:cxn modelId="{98E17FD5-74DA-4B75-99CC-9B0045300A17}" srcId="{EB6910EE-53D4-47F6-9C11-D7AEFF2E08EA}" destId="{B6D51E51-9B5F-4542-AC40-8F3BAF4435AE}" srcOrd="3" destOrd="0" parTransId="{323D00C4-C0DC-4819-B64E-F5A5E8AAC331}" sibTransId="{C664495C-6F20-4FCB-B7A9-4D1EA621D1ED}"/>
    <dgm:cxn modelId="{9A732CD7-333A-40D0-9051-238EE8E41F04}" type="presOf" srcId="{DA8A9F59-415A-4B4D-AFDD-974BEC568DE4}" destId="{4A4C3450-DFC8-4435-BA16-F40AF784974D}" srcOrd="1" destOrd="0" presId="urn:microsoft.com/office/officeart/2005/8/layout/cycle2"/>
    <dgm:cxn modelId="{ABC05B01-1310-40BD-B330-2B3000D9B029}" type="presParOf" srcId="{AD85AB13-24BA-42EA-897E-0275F86BA2A0}" destId="{6F52A2B3-825D-41F9-94B4-082DBB88DEDE}" srcOrd="0" destOrd="0" presId="urn:microsoft.com/office/officeart/2005/8/layout/cycle2"/>
    <dgm:cxn modelId="{4C597EF7-FB4D-4FAA-B098-75B06370F6BD}" type="presParOf" srcId="{AD85AB13-24BA-42EA-897E-0275F86BA2A0}" destId="{9B4C138D-AC43-49E8-85DE-AB93E11A0BEF}" srcOrd="1" destOrd="0" presId="urn:microsoft.com/office/officeart/2005/8/layout/cycle2"/>
    <dgm:cxn modelId="{62CFF348-984D-4B7E-A5E2-6B5CDAA32448}" type="presParOf" srcId="{9B4C138D-AC43-49E8-85DE-AB93E11A0BEF}" destId="{4BEEE1A5-A4E7-41D0-BFC4-36EDBB8E2C85}" srcOrd="0" destOrd="0" presId="urn:microsoft.com/office/officeart/2005/8/layout/cycle2"/>
    <dgm:cxn modelId="{7E1E1114-CA66-4A13-8AF8-003A7B10A4F7}" type="presParOf" srcId="{AD85AB13-24BA-42EA-897E-0275F86BA2A0}" destId="{B07529EE-3382-4A08-BEB9-3497B5FE060F}" srcOrd="2" destOrd="0" presId="urn:microsoft.com/office/officeart/2005/8/layout/cycle2"/>
    <dgm:cxn modelId="{E77150DF-F4C0-49C0-8BE0-81BBE8118855}" type="presParOf" srcId="{AD85AB13-24BA-42EA-897E-0275F86BA2A0}" destId="{C0B6A396-AA51-4EC7-A3F4-7283FBEC5382}" srcOrd="3" destOrd="0" presId="urn:microsoft.com/office/officeart/2005/8/layout/cycle2"/>
    <dgm:cxn modelId="{32871E4E-16A0-4C9C-B0B7-BEE5839BB6A9}" type="presParOf" srcId="{C0B6A396-AA51-4EC7-A3F4-7283FBEC5382}" destId="{4A4C3450-DFC8-4435-BA16-F40AF784974D}" srcOrd="0" destOrd="0" presId="urn:microsoft.com/office/officeart/2005/8/layout/cycle2"/>
    <dgm:cxn modelId="{4DC5A5B4-0FF5-4101-8BFC-A09C18E9AFF3}" type="presParOf" srcId="{AD85AB13-24BA-42EA-897E-0275F86BA2A0}" destId="{B09EE6A0-5A1C-4FC4-8F6A-3B148D2CF7D1}" srcOrd="4" destOrd="0" presId="urn:microsoft.com/office/officeart/2005/8/layout/cycle2"/>
    <dgm:cxn modelId="{D9D270E8-390F-4393-BB21-AEF36A669C0C}" type="presParOf" srcId="{AD85AB13-24BA-42EA-897E-0275F86BA2A0}" destId="{EE274780-06AF-4030-BA5B-438E4D1F54ED}" srcOrd="5" destOrd="0" presId="urn:microsoft.com/office/officeart/2005/8/layout/cycle2"/>
    <dgm:cxn modelId="{A1A8F132-6A57-4C31-9879-C29F7695DB01}" type="presParOf" srcId="{EE274780-06AF-4030-BA5B-438E4D1F54ED}" destId="{E4B22E89-7773-4864-A08C-FF103E661034}" srcOrd="0" destOrd="0" presId="urn:microsoft.com/office/officeart/2005/8/layout/cycle2"/>
    <dgm:cxn modelId="{B32ECA3E-EB46-439A-8E5F-129EB64A0C66}" type="presParOf" srcId="{AD85AB13-24BA-42EA-897E-0275F86BA2A0}" destId="{97F4602A-1F4B-435F-8662-609973A7FE83}" srcOrd="6" destOrd="0" presId="urn:microsoft.com/office/officeart/2005/8/layout/cycle2"/>
    <dgm:cxn modelId="{98DD3B7A-95DD-4547-8A01-6A4981AC9FA5}" type="presParOf" srcId="{AD85AB13-24BA-42EA-897E-0275F86BA2A0}" destId="{E689334E-9222-4250-ADDA-E819DB061853}" srcOrd="7" destOrd="0" presId="urn:microsoft.com/office/officeart/2005/8/layout/cycle2"/>
    <dgm:cxn modelId="{8988956A-F6EB-43A4-BF6C-F3AC1B9B1CB4}" type="presParOf" srcId="{E689334E-9222-4250-ADDA-E819DB061853}" destId="{B0536B6A-7746-4B6A-BB76-CC5246EE1531}" srcOrd="0" destOrd="0" presId="urn:microsoft.com/office/officeart/2005/8/layout/cycle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52A2B3-825D-41F9-94B4-082DBB88DEDE}">
      <dsp:nvSpPr>
        <dsp:cNvPr id="0" name=""/>
        <dsp:cNvSpPr/>
      </dsp:nvSpPr>
      <dsp:spPr>
        <a:xfrm>
          <a:off x="1485899" y="142876"/>
          <a:ext cx="1154932" cy="427223"/>
        </a:xfrm>
        <a:prstGeom prst="ellipse">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rgbClr val="FFFFFF"/>
          </a:solid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1">
          <a:schemeClr val="accent2"/>
        </a:lnRef>
        <a:fillRef idx="3">
          <a:schemeClr val="accent2"/>
        </a:fillRef>
        <a:effectRef idx="2">
          <a:schemeClr val="accent2"/>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N" sz="1200" b="1" kern="1200" dirty="0">
              <a:solidFill>
                <a:schemeClr val="tx1"/>
              </a:solidFill>
              <a:latin typeface="Times New Roman" panose="02020603050405020304" pitchFamily="18" charset="0"/>
              <a:cs typeface="Times New Roman" panose="02020603050405020304" pitchFamily="18" charset="0"/>
            </a:rPr>
            <a:t>Economic  impact</a:t>
          </a:r>
        </a:p>
      </dsp:txBody>
      <dsp:txXfrm>
        <a:off x="1655035" y="205441"/>
        <a:ext cx="816660" cy="302093"/>
      </dsp:txXfrm>
    </dsp:sp>
    <dsp:sp modelId="{9B4C138D-AC43-49E8-85DE-AB93E11A0BEF}">
      <dsp:nvSpPr>
        <dsp:cNvPr id="0" name=""/>
        <dsp:cNvSpPr/>
      </dsp:nvSpPr>
      <dsp:spPr>
        <a:xfrm rot="1934821">
          <a:off x="2692284" y="548993"/>
          <a:ext cx="639460"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a:off x="2698755" y="582544"/>
        <a:ext cx="555557" cy="167807"/>
      </dsp:txXfrm>
    </dsp:sp>
    <dsp:sp modelId="{B07529EE-3382-4A08-BEB9-3497B5FE060F}">
      <dsp:nvSpPr>
        <dsp:cNvPr id="0" name=""/>
        <dsp:cNvSpPr/>
      </dsp:nvSpPr>
      <dsp:spPr>
        <a:xfrm>
          <a:off x="3051560" y="1066802"/>
          <a:ext cx="1161205" cy="558816"/>
        </a:xfrm>
        <a:prstGeom prst="ellipse">
          <a:avLst/>
        </a:prstGeom>
        <a:solidFill>
          <a:srgbClr val="FFC000"/>
        </a:solidFill>
        <a:ln>
          <a:noFill/>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0">
          <a:schemeClr val="dk1"/>
        </a:lnRef>
        <a:fillRef idx="3">
          <a:schemeClr val="dk1"/>
        </a:fillRef>
        <a:effectRef idx="3">
          <a:schemeClr val="dk1"/>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cs typeface="Times New Roman" panose="02020603050405020304" pitchFamily="18" charset="0"/>
            </a:rPr>
            <a:t>Environmental impacts</a:t>
          </a:r>
          <a:endParaRPr lang="en-IN" sz="1100" b="1" kern="1200" dirty="0">
            <a:solidFill>
              <a:schemeClr val="tx1"/>
            </a:solidFill>
            <a:latin typeface="Times New Roman" panose="02020603050405020304" pitchFamily="18" charset="0"/>
            <a:cs typeface="Times New Roman" panose="02020603050405020304" pitchFamily="18" charset="0"/>
          </a:endParaRPr>
        </a:p>
      </dsp:txBody>
      <dsp:txXfrm>
        <a:off x="3221615" y="1148639"/>
        <a:ext cx="821095" cy="395142"/>
      </dsp:txXfrm>
    </dsp:sp>
    <dsp:sp modelId="{C0B6A396-AA51-4EC7-A3F4-7283FBEC5382}">
      <dsp:nvSpPr>
        <dsp:cNvPr id="0" name=""/>
        <dsp:cNvSpPr/>
      </dsp:nvSpPr>
      <dsp:spPr>
        <a:xfrm rot="9017508">
          <a:off x="2769425" y="1878614"/>
          <a:ext cx="779942"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10800000">
        <a:off x="2847814" y="1913759"/>
        <a:ext cx="696039" cy="167807"/>
      </dsp:txXfrm>
    </dsp:sp>
    <dsp:sp modelId="{B09EE6A0-5A1C-4FC4-8F6A-3B148D2CF7D1}">
      <dsp:nvSpPr>
        <dsp:cNvPr id="0" name=""/>
        <dsp:cNvSpPr/>
      </dsp:nvSpPr>
      <dsp:spPr>
        <a:xfrm>
          <a:off x="1488223" y="1973577"/>
          <a:ext cx="1165871" cy="526622"/>
        </a:xfrm>
        <a:prstGeom prst="ellipse">
          <a:avLst/>
        </a:prstGeom>
        <a:solidFill>
          <a:schemeClr val="bg1">
            <a:lumMod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b="1" kern="1200" dirty="0">
              <a:solidFill>
                <a:schemeClr val="tx1"/>
              </a:solidFill>
              <a:latin typeface="Times New Roman" panose="02020603050405020304" pitchFamily="18" charset="0"/>
              <a:cs typeface="Times New Roman" panose="02020603050405020304" pitchFamily="18" charset="0"/>
            </a:rPr>
            <a:t>Quality and Food safety</a:t>
          </a:r>
        </a:p>
      </dsp:txBody>
      <dsp:txXfrm>
        <a:off x="1658961" y="2050699"/>
        <a:ext cx="824395" cy="372378"/>
      </dsp:txXfrm>
    </dsp:sp>
    <dsp:sp modelId="{EE274780-06AF-4030-BA5B-438E4D1F54ED}">
      <dsp:nvSpPr>
        <dsp:cNvPr id="0" name=""/>
        <dsp:cNvSpPr/>
      </dsp:nvSpPr>
      <dsp:spPr>
        <a:xfrm rot="12918904">
          <a:off x="661614" y="1836467"/>
          <a:ext cx="708121"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rot="10800000">
        <a:off x="737797" y="1916653"/>
        <a:ext cx="624218" cy="167807"/>
      </dsp:txXfrm>
    </dsp:sp>
    <dsp:sp modelId="{97F4602A-1F4B-435F-8662-609973A7FE83}">
      <dsp:nvSpPr>
        <dsp:cNvPr id="0" name=""/>
        <dsp:cNvSpPr/>
      </dsp:nvSpPr>
      <dsp:spPr>
        <a:xfrm>
          <a:off x="173834" y="1189875"/>
          <a:ext cx="1369584" cy="376027"/>
        </a:xfrm>
        <a:prstGeom prst="ellipse">
          <a:avLst/>
        </a:prstGeom>
        <a:solidFill>
          <a:schemeClr val="accent1">
            <a:hueOff val="0"/>
            <a:satOff val="0"/>
            <a:lumOff val="0"/>
            <a:alphaOff val="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effectLst/>
              <a:latin typeface="Times New Roman" panose="02020603050405020304" pitchFamily="18" charset="0"/>
              <a:cs typeface="Times New Roman" panose="02020603050405020304" pitchFamily="18" charset="0"/>
            </a:rPr>
            <a:t>Food Security</a:t>
          </a:r>
          <a:endParaRPr lang="en-IN" sz="1100" b="1" kern="1200" dirty="0">
            <a:solidFill>
              <a:schemeClr val="tx1"/>
            </a:solidFill>
            <a:effectLst/>
            <a:latin typeface="Times New Roman" panose="02020603050405020304" pitchFamily="18" charset="0"/>
            <a:cs typeface="Times New Roman" panose="02020603050405020304" pitchFamily="18" charset="0"/>
          </a:endParaRPr>
        </a:p>
      </dsp:txBody>
      <dsp:txXfrm>
        <a:off x="374405" y="1244943"/>
        <a:ext cx="968442" cy="265891"/>
      </dsp:txXfrm>
    </dsp:sp>
    <dsp:sp modelId="{E689334E-9222-4250-ADDA-E819DB061853}">
      <dsp:nvSpPr>
        <dsp:cNvPr id="0" name=""/>
        <dsp:cNvSpPr/>
      </dsp:nvSpPr>
      <dsp:spPr>
        <a:xfrm rot="19182484">
          <a:off x="662989" y="693613"/>
          <a:ext cx="778046" cy="279677"/>
        </a:xfrm>
        <a:prstGeom prst="rightArrow">
          <a:avLst>
            <a:gd name="adj1" fmla="val 60000"/>
            <a:gd name="adj2" fmla="val 50000"/>
          </a:avLst>
        </a:prstGeom>
        <a:solidFill>
          <a:schemeClr val="accent2">
            <a:lumMod val="20000"/>
            <a:lumOff val="8000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kern="1200"/>
        </a:p>
      </dsp:txBody>
      <dsp:txXfrm>
        <a:off x="672942" y="776677"/>
        <a:ext cx="694143" cy="16780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D740-22E9-4DE6-AFAA-B89B21FD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20</Pages>
  <Words>4790</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1070</cp:lastModifiedBy>
  <cp:revision>36</cp:revision>
  <dcterms:created xsi:type="dcterms:W3CDTF">2024-12-27T11:08:00Z</dcterms:created>
  <dcterms:modified xsi:type="dcterms:W3CDTF">2025-05-19T11:22:00Z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60348b9d-055f-413c-8f3f-8b15c47ad679</vt:lpwstr>
  </property>
</Properties>
</file>