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8191E" w14:textId="715971A8" w:rsidR="00496267" w:rsidRDefault="00496267" w:rsidP="00283E3A">
      <w:pPr>
        <w:pStyle w:val="NoSpacing"/>
        <w:jc w:val="both"/>
        <w:rPr>
          <w:b/>
        </w:rPr>
      </w:pPr>
      <w:r w:rsidRPr="00CA6E85">
        <w:rPr>
          <w:b/>
          <w:highlight w:val="yellow"/>
        </w:rPr>
        <w:t>Assessing the Economic Viability of Cage Culture in Manasbal Lake, Kashmir: Lessons for Future Success</w:t>
      </w:r>
    </w:p>
    <w:p w14:paraId="0F6A396A" w14:textId="77777777" w:rsidR="00496267" w:rsidRDefault="00496267" w:rsidP="00283E3A">
      <w:pPr>
        <w:pStyle w:val="NoSpacing"/>
        <w:jc w:val="both"/>
        <w:rPr>
          <w:b/>
          <w:highlight w:val="yellow"/>
        </w:rPr>
      </w:pPr>
    </w:p>
    <w:p w14:paraId="431DE704" w14:textId="77777777" w:rsidR="008D606A" w:rsidRDefault="008A7AE7" w:rsidP="00873136">
      <w:pPr>
        <w:pStyle w:val="NoSpacing"/>
        <w:spacing w:line="360" w:lineRule="auto"/>
        <w:jc w:val="both"/>
        <w:rPr>
          <w:rFonts w:ascii="Times New Roman" w:hAnsi="Times New Roman" w:cs="Times New Roman"/>
          <w:b/>
        </w:rPr>
      </w:pPr>
      <w:r>
        <w:rPr>
          <w:rFonts w:ascii="Times New Roman" w:hAnsi="Times New Roman" w:cs="Times New Roman"/>
          <w:b/>
        </w:rPr>
        <w:t xml:space="preserve">Abstract </w:t>
      </w:r>
      <w:bookmarkStart w:id="0" w:name="_GoBack"/>
      <w:bookmarkEnd w:id="0"/>
    </w:p>
    <w:p w14:paraId="6D344F75" w14:textId="77777777" w:rsidR="008D606A" w:rsidRDefault="00125BC6" w:rsidP="00873136">
      <w:pPr>
        <w:spacing w:line="360" w:lineRule="auto"/>
        <w:jc w:val="both"/>
        <w:rPr>
          <w:rFonts w:ascii="Times New Roman" w:hAnsi="Times New Roman" w:cs="Times New Roman"/>
        </w:rPr>
      </w:pPr>
      <w:r w:rsidRPr="00125BC6">
        <w:rPr>
          <w:rFonts w:ascii="Times New Roman" w:hAnsi="Times New Roman" w:cs="Times New Roman"/>
        </w:rPr>
        <w:t xml:space="preserve">Cage aquaculture has flourished well across the globe. In India, inland open-cage aquaculture has gained prominence. The country has started seeking cage potential in untapped lakes and reservoirs to increase fish production, meet the protein demand, and provide livelihood opportunities to local landless fishers. In this context, the Department of Fisheries, Jammu and Kashmir, started experimental cage farming in Manasbal Lake Kashmir in 2013-14. However, after completing the project in 2016-17, the cage farming practice in the lake was stopped. Considering this, an economic analysis of the experimental cage culture was mandatory to know the reasons for its failure and suggest evidence-based interventions to avoid such shortcomings for other temperate water bodies in the country. The net present value (₹ -713844), benefit-cost ratio (-0.97), internal rate of return (&lt;0%) and negative payback period (-5.94) showed non-economic viability and poor financial performance of the venture in the region. Feed expenses formed the highest cost component of  ₹ 302170 (86.27%) among variable costs, followed by permanent human labour </w:t>
      </w:r>
      <w:proofErr w:type="gramStart"/>
      <w:r w:rsidRPr="00125BC6">
        <w:rPr>
          <w:rFonts w:ascii="Times New Roman" w:hAnsi="Times New Roman" w:cs="Times New Roman"/>
        </w:rPr>
        <w:t>of ₹ 2</w:t>
      </w:r>
      <w:proofErr w:type="gramEnd"/>
      <w:r w:rsidRPr="00125BC6">
        <w:rPr>
          <w:rFonts w:ascii="Times New Roman" w:hAnsi="Times New Roman" w:cs="Times New Roman"/>
        </w:rPr>
        <w:t xml:space="preserve"> lakhs (51.53%) among the annual fixed costs. The production of one kilogram of fish required ₹ 220, which remunerated ₹ 120 as revenue. Future research could focus on developing locally-sourced feed ingredients and creating cost-effective floating feed formulations that meet the dietary needs of exotic carps, particularly for cage culture in lakes like Dal, Manasbal, and Wular in Kashmir. Proper utilization of scientific knowledge can help to improve the economic viability of cages in the region. Besides, other livelihood opportunities can also be provided for local fishers by modifying the cage for recreational purposes.</w:t>
      </w:r>
      <w:r w:rsidR="008A7AE7">
        <w:rPr>
          <w:rFonts w:ascii="Times New Roman" w:hAnsi="Times New Roman" w:cs="Times New Roman"/>
        </w:rPr>
        <w:t xml:space="preserve"> </w:t>
      </w:r>
    </w:p>
    <w:p w14:paraId="0AD92588" w14:textId="77777777" w:rsidR="00A30141" w:rsidRDefault="00A30141" w:rsidP="00A30141">
      <w:pPr>
        <w:pStyle w:val="NoSpacing"/>
        <w:rPr>
          <w:rFonts w:ascii="Times New Roman" w:hAnsi="Times New Roman" w:cs="Times New Roman"/>
        </w:rPr>
      </w:pPr>
      <w:r>
        <w:rPr>
          <w:rFonts w:ascii="Times New Roman" w:hAnsi="Times New Roman" w:cs="Times New Roman"/>
          <w:b/>
        </w:rPr>
        <w:t>Keywords:</w:t>
      </w:r>
      <w:r>
        <w:rPr>
          <w:rFonts w:ascii="Times New Roman" w:hAnsi="Times New Roman" w:cs="Times New Roman"/>
        </w:rPr>
        <w:t xml:space="preserve"> Benefit-cost ratio, economic viability, cage culture, Manasbal Lake, feed conversion ratio </w:t>
      </w:r>
    </w:p>
    <w:p w14:paraId="478186C8" w14:textId="77777777" w:rsidR="00A30141" w:rsidRDefault="00A30141" w:rsidP="00873136">
      <w:pPr>
        <w:spacing w:line="360" w:lineRule="auto"/>
        <w:jc w:val="both"/>
        <w:rPr>
          <w:rFonts w:ascii="Times New Roman" w:hAnsi="Times New Roman" w:cs="Times New Roman"/>
        </w:rPr>
      </w:pPr>
    </w:p>
    <w:p w14:paraId="4F1C7F39" w14:textId="77777777" w:rsidR="008D606A" w:rsidRDefault="008A7AE7" w:rsidP="00873136">
      <w:pPr>
        <w:pStyle w:val="ListParagraph"/>
        <w:numPr>
          <w:ilvl w:val="0"/>
          <w:numId w:val="5"/>
        </w:numPr>
        <w:spacing w:line="360" w:lineRule="auto"/>
        <w:ind w:left="284"/>
        <w:jc w:val="both"/>
        <w:rPr>
          <w:rFonts w:ascii="Times New Roman" w:hAnsi="Times New Roman" w:cs="Times New Roman"/>
        </w:rPr>
      </w:pPr>
      <w:r>
        <w:rPr>
          <w:rFonts w:ascii="Times New Roman" w:hAnsi="Times New Roman" w:cs="Times New Roman"/>
          <w:b/>
        </w:rPr>
        <w:t>Introduction</w:t>
      </w:r>
    </w:p>
    <w:p w14:paraId="13497C03"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Cage culture is a farming practice in which aquatic organisms are reared in an enclosed space, surrounded by a cage frame as support and nylon nets through which free exchange of water from the water body to the cage and vice versa takes place. The bottom of the enclosed nets never touches the ground and is at least 1 meter above the soil water interface (NFDB, 2016). The main aim of this intensive aquaculture practice is to meet the protein demand of the increasing global population by augmenting fish production (FAO, 2020</w:t>
      </w:r>
      <w:r w:rsidR="005E4F46">
        <w:rPr>
          <w:rFonts w:ascii="Times New Roman" w:hAnsi="Times New Roman" w:cs="Times New Roman"/>
        </w:rPr>
        <w:t xml:space="preserve">; </w:t>
      </w:r>
      <w:r w:rsidR="005E4F46" w:rsidRPr="005E4F46">
        <w:rPr>
          <w:rFonts w:ascii="Times New Roman" w:hAnsi="Times New Roman" w:cs="Times New Roman"/>
        </w:rPr>
        <w:t>Wang et al., 2024</w:t>
      </w:r>
      <w:r w:rsidRPr="005E4F46">
        <w:rPr>
          <w:rFonts w:ascii="Times New Roman" w:hAnsi="Times New Roman" w:cs="Times New Roman"/>
        </w:rPr>
        <w:t>).</w:t>
      </w:r>
      <w:r>
        <w:rPr>
          <w:rFonts w:ascii="Times New Roman" w:hAnsi="Times New Roman" w:cs="Times New Roman"/>
        </w:rPr>
        <w:t xml:space="preserve"> Out of the total global production of 178 million tonnes (MT) of aquatic animals in 2020, 88 MT (49%) is contributed by marine as well as inland aquaculture, of which 66 MT (37%) comes from inland waters (83% aquaculture and 17% capture fisheries). However, the production contribution of Global cage aquaculture to the inland sector is not available</w:t>
      </w:r>
      <w:r w:rsidR="005E4F46">
        <w:rPr>
          <w:rFonts w:ascii="Times New Roman" w:hAnsi="Times New Roman" w:cs="Times New Roman"/>
        </w:rPr>
        <w:t xml:space="preserve"> (FAO, 2024)</w:t>
      </w:r>
      <w:r>
        <w:rPr>
          <w:rFonts w:ascii="Times New Roman" w:hAnsi="Times New Roman" w:cs="Times New Roman"/>
        </w:rPr>
        <w:t xml:space="preserve">. And out of the total first sale value of USD 406 billion, inland aquaculture contributes USD 109.8 billion (FAO, 2022). </w:t>
      </w:r>
      <w:r w:rsidR="00D86320" w:rsidRPr="00D86320">
        <w:rPr>
          <w:rFonts w:ascii="Times New Roman" w:hAnsi="Times New Roman" w:cs="Times New Roman"/>
        </w:rPr>
        <w:t>Inland aquaculture in cages originated two centuries ago when Asian people used to hold and transport fish from one place to another.</w:t>
      </w:r>
      <w:r>
        <w:rPr>
          <w:rFonts w:ascii="Times New Roman" w:hAnsi="Times New Roman" w:cs="Times New Roman"/>
        </w:rPr>
        <w:t xml:space="preserve"> However, the commercial </w:t>
      </w:r>
      <w:r>
        <w:rPr>
          <w:rFonts w:ascii="Times New Roman" w:hAnsi="Times New Roman" w:cs="Times New Roman"/>
        </w:rPr>
        <w:lastRenderedPageBreak/>
        <w:t>cage farming practice started in Norway during the 1970s with the expansion of salmon culture (</w:t>
      </w:r>
      <w:proofErr w:type="spellStart"/>
      <w:r>
        <w:rPr>
          <w:rFonts w:ascii="Times New Roman" w:hAnsi="Times New Roman" w:cs="Times New Roman"/>
        </w:rPr>
        <w:t>Tacon</w:t>
      </w:r>
      <w:proofErr w:type="spellEnd"/>
      <w:r>
        <w:rPr>
          <w:rFonts w:ascii="Times New Roman" w:hAnsi="Times New Roman" w:cs="Times New Roman"/>
        </w:rPr>
        <w:t xml:space="preserve"> and </w:t>
      </w:r>
      <w:proofErr w:type="spellStart"/>
      <w:r>
        <w:rPr>
          <w:rFonts w:ascii="Times New Roman" w:hAnsi="Times New Roman" w:cs="Times New Roman"/>
        </w:rPr>
        <w:t>Halwart</w:t>
      </w:r>
      <w:proofErr w:type="spellEnd"/>
      <w:r w:rsidR="002D30CC">
        <w:rPr>
          <w:rFonts w:ascii="Times New Roman" w:hAnsi="Times New Roman" w:cs="Times New Roman"/>
        </w:rPr>
        <w:t>,</w:t>
      </w:r>
      <w:r>
        <w:rPr>
          <w:rFonts w:ascii="Times New Roman" w:hAnsi="Times New Roman" w:cs="Times New Roman"/>
        </w:rPr>
        <w:t xml:space="preserve"> 2007). In the global context, Indonesia and Philippines have shown significant development in cage farming practice over the last two decades (FAO, 2022).   </w:t>
      </w:r>
    </w:p>
    <w:p w14:paraId="05272B74"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Globally, India ranks 3rd (7.96%) in fish production and 2nd in culture production. The country produced 14.73 Million Metric Tonnes (MMT) in 2020-21, out of which 11.25 MMT are from the inland sector and 3.48 MMT from the marine sector, respectively. There has been a continuous increase in fish production in the country ranging from 5.6 MMT in 2000-01 to 14.73 MMT in 2020-21. During the last three decades, there has been a shift from capture to culture fisheries in the inland water resources of the country (</w:t>
      </w:r>
      <w:proofErr w:type="spellStart"/>
      <w:r>
        <w:rPr>
          <w:rFonts w:ascii="Times New Roman" w:hAnsi="Times New Roman" w:cs="Times New Roman"/>
        </w:rPr>
        <w:t>DoF</w:t>
      </w:r>
      <w:proofErr w:type="spellEnd"/>
      <w:r>
        <w:rPr>
          <w:rFonts w:ascii="Times New Roman" w:hAnsi="Times New Roman" w:cs="Times New Roman"/>
        </w:rPr>
        <w:t xml:space="preserve">, </w:t>
      </w:r>
      <w:proofErr w:type="spellStart"/>
      <w:r>
        <w:rPr>
          <w:rFonts w:ascii="Times New Roman" w:hAnsi="Times New Roman" w:cs="Times New Roman"/>
        </w:rPr>
        <w:t>GoI</w:t>
      </w:r>
      <w:proofErr w:type="spellEnd"/>
      <w:r>
        <w:rPr>
          <w:rFonts w:ascii="Times New Roman" w:hAnsi="Times New Roman" w:cs="Times New Roman"/>
        </w:rPr>
        <w:t xml:space="preserve"> 2022</w:t>
      </w:r>
      <w:r w:rsidR="002B37E3">
        <w:rPr>
          <w:rFonts w:ascii="Times New Roman" w:hAnsi="Times New Roman" w:cs="Times New Roman"/>
        </w:rPr>
        <w:t>; FAO, 2023</w:t>
      </w:r>
      <w:r>
        <w:rPr>
          <w:rFonts w:ascii="Times New Roman" w:hAnsi="Times New Roman" w:cs="Times New Roman"/>
        </w:rPr>
        <w:t xml:space="preserve">). </w:t>
      </w:r>
    </w:p>
    <w:p w14:paraId="4ABAA2A2"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India has vast inland water resources in the form of lakes and reservoirs (3.51 million ha), and floodplain wetlands (&gt; 5 lakh ha) spread across 45,000 km of river stretches (CIFRI, 2018). To provide new employment opportunities and meet the protein demand of the growing population. Many efforts and technological interventions were made from time to time to optimally harness the untapped inland water resources and increase fish production across the country (NFDB, 2016). One of the efforts that are catching the eyes of policymakers and fish producers of the country is that of cage farming practice in these inland open water resources (DAHDF, 2016; NFDB, 2016). Presently, National Fisheries Development Board (NFDB), India’s autonomous fisheries organization has been successfully taking several initiatives for cage farming in states like Jharkhand, Chhattisgarh, and Assam and has been able to increase fish production and productivity, hence providing alternative livelihood opportunities to local fishers (NFDB 2016; </w:t>
      </w:r>
      <w:r w:rsidR="002D30CC">
        <w:rPr>
          <w:rFonts w:ascii="Times New Roman" w:hAnsi="Times New Roman" w:cs="Times New Roman"/>
        </w:rPr>
        <w:t xml:space="preserve">NFDB, </w:t>
      </w:r>
      <w:r>
        <w:rPr>
          <w:rFonts w:ascii="Times New Roman" w:hAnsi="Times New Roman" w:cs="Times New Roman"/>
        </w:rPr>
        <w:t>2023).</w:t>
      </w:r>
    </w:p>
    <w:p w14:paraId="74FE021B"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The economic viability of cage aquaculture in India is determined by site selection (Aswathy et al., 2020), water quality parameters (</w:t>
      </w:r>
      <w:r w:rsidR="00883C1D">
        <w:rPr>
          <w:rFonts w:ascii="Times New Roman" w:hAnsi="Times New Roman" w:cs="Times New Roman"/>
        </w:rPr>
        <w:t>Kumari</w:t>
      </w:r>
      <w:r>
        <w:rPr>
          <w:rFonts w:ascii="Times New Roman" w:hAnsi="Times New Roman" w:cs="Times New Roman"/>
        </w:rPr>
        <w:t xml:space="preserve"> et al., 2021; Aswathy et al., 2020), re</w:t>
      </w:r>
      <w:r w:rsidR="00407E96">
        <w:rPr>
          <w:rFonts w:ascii="Times New Roman" w:hAnsi="Times New Roman" w:cs="Times New Roman"/>
        </w:rPr>
        <w:t xml:space="preserve">gion-wise suitable fish species, </w:t>
      </w:r>
      <w:r>
        <w:rPr>
          <w:rFonts w:ascii="Times New Roman" w:hAnsi="Times New Roman" w:cs="Times New Roman"/>
        </w:rPr>
        <w:t>seed availability (Aswathy et al., 2015), stocking density (Mane et al., 2019; Durai et al., 2021; Upadhyay et al., 2022) and feed quality (Gawa et al., 2021</w:t>
      </w:r>
      <w:r>
        <w:rPr>
          <w:rFonts w:ascii="Times New Roman" w:hAnsi="Times New Roman" w:cs="Times New Roman"/>
          <w:vertAlign w:val="superscript"/>
        </w:rPr>
        <w:t>a</w:t>
      </w:r>
      <w:r>
        <w:rPr>
          <w:rFonts w:ascii="Times New Roman" w:hAnsi="Times New Roman" w:cs="Times New Roman"/>
        </w:rPr>
        <w:t>; Aswathy et al., 2015). The Indian Council of Agricultural Research Institutes (ICAR) like the Central Inland Fisheries Research Institute (CIFRI), Central Institute of Fisheries Education (CIFE) and Central Marine Fisheries Research Institute (CMFRI) are dedicated to conduct cage culture research to increase the fish production in different water bodies of India (CIFRI, 2023; CMFRI, 2020).  In economic terms, the profitability of any cage enterprise can be confirmed by looking at the values of economic indicators like benefit-cost ratio (BCR), net present value (NPV), payback period (PBP) and internal rate of return (IRR) (Lan et al., 2022; Musa et al., 2021; Bezerra et al., 2016; Aswathy et al., 2019; Gawa et al., 2021</w:t>
      </w:r>
      <w:r>
        <w:rPr>
          <w:rFonts w:ascii="Times New Roman" w:hAnsi="Times New Roman" w:cs="Times New Roman"/>
          <w:vertAlign w:val="superscript"/>
        </w:rPr>
        <w:t>b</w:t>
      </w:r>
      <w:r>
        <w:rPr>
          <w:rFonts w:ascii="Times New Roman" w:hAnsi="Times New Roman" w:cs="Times New Roman"/>
        </w:rPr>
        <w:t xml:space="preserve">; Natarajan and Joseph, 2020; </w:t>
      </w:r>
      <w:proofErr w:type="spellStart"/>
      <w:r>
        <w:rPr>
          <w:rFonts w:ascii="Times New Roman" w:hAnsi="Times New Roman" w:cs="Times New Roman"/>
        </w:rPr>
        <w:t>Narayanakumar</w:t>
      </w:r>
      <w:proofErr w:type="spellEnd"/>
      <w:r>
        <w:rPr>
          <w:rFonts w:ascii="Times New Roman" w:hAnsi="Times New Roman" w:cs="Times New Roman"/>
        </w:rPr>
        <w:t>, 2009).</w:t>
      </w:r>
    </w:p>
    <w:p w14:paraId="4FA3BD2B" w14:textId="77777777" w:rsidR="008A6FCD"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Under the blue revolution mission, surveys are being conducted throughout the country to provide valuable data regarding cage culture in inland open water bodies especially lakes and reservoirs (CIFRI, 2018). Keeping in view the cage suitable inland water resources in the form of lakes (60,000 </w:t>
      </w:r>
      <w:r>
        <w:rPr>
          <w:rFonts w:ascii="Times New Roman" w:hAnsi="Times New Roman" w:cs="Times New Roman"/>
        </w:rPr>
        <w:lastRenderedPageBreak/>
        <w:t xml:space="preserve">ha) and reservoirs (7,000 ha) (Handbook on fisheries statistics, 2020), to meet the protein requirement by enhancing the livestock and fisheries production and provide alternate livelihood options to landless fishers. The Union Territory of Jammu and Kashmir started experimental cage farming in Manasbal lake of Kashmir under the </w:t>
      </w:r>
      <w:proofErr w:type="spellStart"/>
      <w:r>
        <w:rPr>
          <w:rFonts w:ascii="Times New Roman" w:hAnsi="Times New Roman" w:cs="Times New Roman"/>
        </w:rPr>
        <w:t>Rashtriya</w:t>
      </w:r>
      <w:proofErr w:type="spellEnd"/>
      <w:r>
        <w:rPr>
          <w:rFonts w:ascii="Times New Roman" w:hAnsi="Times New Roman" w:cs="Times New Roman"/>
        </w:rPr>
        <w:t xml:space="preserve"> </w:t>
      </w:r>
      <w:proofErr w:type="spellStart"/>
      <w:r>
        <w:rPr>
          <w:rFonts w:ascii="Times New Roman" w:hAnsi="Times New Roman" w:cs="Times New Roman"/>
        </w:rPr>
        <w:t>Krishi</w:t>
      </w:r>
      <w:proofErr w:type="spellEnd"/>
      <w:r>
        <w:rPr>
          <w:rFonts w:ascii="Times New Roman" w:hAnsi="Times New Roman" w:cs="Times New Roman"/>
        </w:rPr>
        <w:t xml:space="preserve"> </w:t>
      </w:r>
      <w:proofErr w:type="spellStart"/>
      <w:r>
        <w:rPr>
          <w:rFonts w:ascii="Times New Roman" w:hAnsi="Times New Roman" w:cs="Times New Roman"/>
        </w:rPr>
        <w:t>Vikas</w:t>
      </w:r>
      <w:proofErr w:type="spellEnd"/>
      <w:r>
        <w:rPr>
          <w:rFonts w:ascii="Times New Roman" w:hAnsi="Times New Roman" w:cs="Times New Roman"/>
        </w:rPr>
        <w:t xml:space="preserve"> Yojana (RKVY) sub-scheme that is National Mission for Protein Supplements (NMPS) in 2013-14 (</w:t>
      </w:r>
      <w:proofErr w:type="spellStart"/>
      <w:r w:rsidR="004F41AD">
        <w:rPr>
          <w:rFonts w:ascii="Times New Roman" w:hAnsi="Times New Roman" w:cs="Times New Roman"/>
        </w:rPr>
        <w:t>DoF</w:t>
      </w:r>
      <w:proofErr w:type="spellEnd"/>
      <w:r w:rsidR="004F41AD" w:rsidRPr="004F41AD">
        <w:rPr>
          <w:rFonts w:ascii="Times New Roman" w:hAnsi="Times New Roman" w:cs="Times New Roman"/>
        </w:rPr>
        <w:t xml:space="preserve"> </w:t>
      </w:r>
      <w:r w:rsidR="004F41AD">
        <w:rPr>
          <w:rFonts w:ascii="Times New Roman" w:hAnsi="Times New Roman" w:cs="Times New Roman"/>
        </w:rPr>
        <w:t>JK,</w:t>
      </w:r>
      <w:r>
        <w:rPr>
          <w:rFonts w:ascii="Times New Roman" w:hAnsi="Times New Roman" w:cs="Times New Roman"/>
        </w:rPr>
        <w:t xml:space="preserve"> 2023).  However, after the completion of the project in 2016-17, the cage farming practice in Manasbal lake was stopped due to unknown reasons. </w:t>
      </w:r>
      <w:r w:rsidRPr="00AC602E">
        <w:rPr>
          <w:rFonts w:ascii="Times New Roman" w:hAnsi="Times New Roman" w:cs="Times New Roman"/>
          <w:highlight w:val="yellow"/>
        </w:rPr>
        <w:t>Thus, it was mandatory to analyze the economic viability of cage culture in Manasbal lake and come out with empirical evidence of its failure.</w:t>
      </w:r>
      <w:r>
        <w:rPr>
          <w:rFonts w:ascii="Times New Roman" w:hAnsi="Times New Roman" w:cs="Times New Roman"/>
        </w:rPr>
        <w:t xml:space="preserve"> </w:t>
      </w:r>
      <w:r w:rsidR="008F54B3" w:rsidRPr="008F54B3">
        <w:rPr>
          <w:rFonts w:ascii="Times New Roman" w:hAnsi="Times New Roman" w:cs="Times New Roman"/>
        </w:rPr>
        <w:t xml:space="preserve">The analysis was essential because no prior attempts had been made to identify the possible valid reasons behind the issues. Although the economic analysis focused on a project that was 7 years old, it was crucial to suggest potential remedies for enhancing fish production, ensuring livelihood security for landless fishermen, and promoting the region's overall development. </w:t>
      </w:r>
      <w:r w:rsidR="008F54B3" w:rsidRPr="003B4ACF">
        <w:rPr>
          <w:rFonts w:ascii="Times New Roman" w:hAnsi="Times New Roman" w:cs="Times New Roman"/>
          <w:highlight w:val="yellow"/>
        </w:rPr>
        <w:t>Additionally, the study aimed to prevent the repetition of shortcomings encountered in this project in other temperate regions of the country.</w:t>
      </w:r>
      <w:r w:rsidR="008F54B3" w:rsidRPr="008F54B3">
        <w:rPr>
          <w:rFonts w:ascii="Times New Roman" w:hAnsi="Times New Roman" w:cs="Times New Roman"/>
        </w:rPr>
        <w:t xml:space="preserve"> Given the significant investment made by the Government of India, it was important to ensure that such investments yield positive outcomes for the region's development, particularly for the fisheries sector.</w:t>
      </w:r>
      <w:r w:rsidR="008F54B3">
        <w:rPr>
          <w:rFonts w:ascii="Times New Roman" w:hAnsi="Times New Roman" w:cs="Times New Roman"/>
        </w:rPr>
        <w:t xml:space="preserve"> </w:t>
      </w:r>
    </w:p>
    <w:p w14:paraId="579D0219" w14:textId="4E0433A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Freshwater Manasbal lake is located in the </w:t>
      </w:r>
      <w:proofErr w:type="spellStart"/>
      <w:r>
        <w:rPr>
          <w:rFonts w:ascii="Times New Roman" w:hAnsi="Times New Roman" w:cs="Times New Roman"/>
        </w:rPr>
        <w:t>Safapora</w:t>
      </w:r>
      <w:proofErr w:type="spellEnd"/>
      <w:r>
        <w:rPr>
          <w:rFonts w:ascii="Times New Roman" w:hAnsi="Times New Roman" w:cs="Times New Roman"/>
        </w:rPr>
        <w:t xml:space="preserve"> area of district Ganderbal, Kashmir, India. The lake is situated about 30 km from the district Srinagar; the summer capital of the Union Territory of Jammu and Kashmir with the coordinates 34</w:t>
      </w:r>
      <w:r>
        <w:rPr>
          <w:rFonts w:ascii="Times New Roman" w:hAnsi="Times New Roman" w:cs="Times New Roman"/>
          <w:vertAlign w:val="superscript"/>
        </w:rPr>
        <w:t>o</w:t>
      </w:r>
      <w:r>
        <w:rPr>
          <w:rFonts w:ascii="Times New Roman" w:hAnsi="Times New Roman" w:cs="Times New Roman"/>
        </w:rPr>
        <w:t xml:space="preserve"> 15ʹN 74</w:t>
      </w:r>
      <w:r>
        <w:rPr>
          <w:rFonts w:ascii="Times New Roman" w:hAnsi="Times New Roman" w:cs="Times New Roman"/>
          <w:vertAlign w:val="superscript"/>
        </w:rPr>
        <w:t>o</w:t>
      </w:r>
      <w:r>
        <w:rPr>
          <w:rFonts w:ascii="Times New Roman" w:hAnsi="Times New Roman" w:cs="Times New Roman"/>
        </w:rPr>
        <w:t xml:space="preserve"> 40ʹE (Tourism</w:t>
      </w:r>
      <w:r w:rsidR="004F41AD">
        <w:rPr>
          <w:rFonts w:ascii="Times New Roman" w:hAnsi="Times New Roman" w:cs="Times New Roman"/>
        </w:rPr>
        <w:t xml:space="preserve"> JK,</w:t>
      </w:r>
      <w:r>
        <w:rPr>
          <w:rFonts w:ascii="Times New Roman" w:hAnsi="Times New Roman" w:cs="Times New Roman"/>
        </w:rPr>
        <w:t xml:space="preserve"> 2023).</w:t>
      </w:r>
      <w:r w:rsidR="008A6FCD">
        <w:rPr>
          <w:rFonts w:ascii="Times New Roman" w:hAnsi="Times New Roman" w:cs="Times New Roman"/>
        </w:rPr>
        <w:t xml:space="preserve"> </w:t>
      </w:r>
      <w:r>
        <w:rPr>
          <w:rFonts w:ascii="Times New Roman" w:hAnsi="Times New Roman" w:cs="Times New Roman"/>
        </w:rPr>
        <w:t xml:space="preserve">A total of 12 cages were installed in the lake, in which one cage was converted into a floating shed to keep the feed and other necessary </w:t>
      </w:r>
      <w:proofErr w:type="spellStart"/>
      <w:r>
        <w:rPr>
          <w:rFonts w:ascii="Times New Roman" w:hAnsi="Times New Roman" w:cs="Times New Roman"/>
        </w:rPr>
        <w:t>equipments</w:t>
      </w:r>
      <w:proofErr w:type="spellEnd"/>
      <w:r>
        <w:rPr>
          <w:rFonts w:ascii="Times New Roman" w:hAnsi="Times New Roman" w:cs="Times New Roman"/>
        </w:rPr>
        <w:t>. The shed also accommodates two persons to stay in during the night, for watch and ward purposes. The water holding capacity of 12 cages is 1152 m</w:t>
      </w:r>
      <w:r>
        <w:rPr>
          <w:rFonts w:ascii="Times New Roman" w:hAnsi="Times New Roman" w:cs="Times New Roman"/>
          <w:vertAlign w:val="superscript"/>
        </w:rPr>
        <w:t>3</w:t>
      </w:r>
      <w:r>
        <w:rPr>
          <w:rFonts w:ascii="Times New Roman" w:hAnsi="Times New Roman" w:cs="Times New Roman"/>
        </w:rPr>
        <w:t xml:space="preserve"> of which the volume of each cage (6 x 4 x 4 m) is 96 m</w:t>
      </w:r>
      <w:r>
        <w:rPr>
          <w:rFonts w:ascii="Times New Roman" w:hAnsi="Times New Roman" w:cs="Times New Roman"/>
          <w:vertAlign w:val="superscript"/>
        </w:rPr>
        <w:t>3</w:t>
      </w:r>
      <w:r>
        <w:rPr>
          <w:rFonts w:ascii="Times New Roman" w:hAnsi="Times New Roman" w:cs="Times New Roman"/>
        </w:rPr>
        <w:t>, so that 26 fingerlings m</w:t>
      </w:r>
      <w:r>
        <w:rPr>
          <w:rFonts w:ascii="Times New Roman" w:hAnsi="Times New Roman" w:cs="Times New Roman"/>
          <w:vertAlign w:val="superscript"/>
        </w:rPr>
        <w:t>-3</w:t>
      </w:r>
      <w:r>
        <w:rPr>
          <w:rFonts w:ascii="Times New Roman" w:hAnsi="Times New Roman" w:cs="Times New Roman"/>
        </w:rPr>
        <w:t xml:space="preserve"> can be stocked as per norms. In other words, a total of 30000 fingerlings of common carp (</w:t>
      </w:r>
      <w:r>
        <w:rPr>
          <w:rFonts w:ascii="Times New Roman" w:hAnsi="Times New Roman" w:cs="Times New Roman"/>
          <w:i/>
          <w:iCs/>
        </w:rPr>
        <w:t>Cyprinus carpio</w:t>
      </w:r>
      <w:r>
        <w:rPr>
          <w:rFonts w:ascii="Times New Roman" w:hAnsi="Times New Roman" w:cs="Times New Roman"/>
        </w:rPr>
        <w:t>), silver carp (</w:t>
      </w:r>
      <w:proofErr w:type="spellStart"/>
      <w:r>
        <w:rPr>
          <w:rFonts w:ascii="Times New Roman" w:hAnsi="Times New Roman" w:cs="Times New Roman"/>
          <w:i/>
          <w:iCs/>
        </w:rPr>
        <w:t>Hypophthalmichthys</w:t>
      </w:r>
      <w:proofErr w:type="spellEnd"/>
      <w:r>
        <w:rPr>
          <w:rFonts w:ascii="Times New Roman" w:hAnsi="Times New Roman" w:cs="Times New Roman"/>
          <w:i/>
          <w:iCs/>
        </w:rPr>
        <w:t xml:space="preserve"> molitrix</w:t>
      </w:r>
      <w:r>
        <w:rPr>
          <w:rFonts w:ascii="Times New Roman" w:hAnsi="Times New Roman" w:cs="Times New Roman"/>
        </w:rPr>
        <w:t>) and grass carp (</w:t>
      </w:r>
      <w:proofErr w:type="spellStart"/>
      <w:r>
        <w:rPr>
          <w:rFonts w:ascii="Times New Roman" w:hAnsi="Times New Roman" w:cs="Times New Roman"/>
          <w:i/>
          <w:iCs/>
        </w:rPr>
        <w:t>Ctenopharyngodon</w:t>
      </w:r>
      <w:proofErr w:type="spellEnd"/>
      <w:r>
        <w:rPr>
          <w:rFonts w:ascii="Times New Roman" w:hAnsi="Times New Roman" w:cs="Times New Roman"/>
          <w:i/>
          <w:iCs/>
        </w:rPr>
        <w:t xml:space="preserve"> </w:t>
      </w:r>
      <w:proofErr w:type="spellStart"/>
      <w:r>
        <w:rPr>
          <w:rFonts w:ascii="Times New Roman" w:hAnsi="Times New Roman" w:cs="Times New Roman"/>
          <w:i/>
          <w:iCs/>
        </w:rPr>
        <w:t>idella</w:t>
      </w:r>
      <w:proofErr w:type="spellEnd"/>
      <w:r>
        <w:rPr>
          <w:rFonts w:ascii="Times New Roman" w:hAnsi="Times New Roman" w:cs="Times New Roman"/>
        </w:rPr>
        <w:t>) were stocked, with a proportion of 10000 fingerlings each, respectively. The weight and price of each fingerling at the time of stocking were</w:t>
      </w:r>
      <w:r w:rsidR="00021D7D">
        <w:rPr>
          <w:rFonts w:ascii="Times New Roman" w:hAnsi="Times New Roman" w:cs="Times New Roman"/>
        </w:rPr>
        <w:t xml:space="preserve"> 10 grams </w:t>
      </w:r>
      <w:proofErr w:type="gramStart"/>
      <w:r w:rsidR="00021D7D">
        <w:rPr>
          <w:rFonts w:ascii="Times New Roman" w:hAnsi="Times New Roman" w:cs="Times New Roman"/>
        </w:rPr>
        <w:t>and ₹ 1</w:t>
      </w:r>
      <w:proofErr w:type="gramEnd"/>
      <w:r w:rsidR="00021D7D">
        <w:rPr>
          <w:rFonts w:ascii="Times New Roman" w:hAnsi="Times New Roman" w:cs="Times New Roman"/>
        </w:rPr>
        <w:t>, respectively (</w:t>
      </w:r>
      <w:proofErr w:type="spellStart"/>
      <w:r w:rsidR="00021D7D">
        <w:rPr>
          <w:rFonts w:ascii="Times New Roman" w:hAnsi="Times New Roman" w:cs="Times New Roman"/>
        </w:rPr>
        <w:t>DoF</w:t>
      </w:r>
      <w:proofErr w:type="spellEnd"/>
      <w:r w:rsidR="00021D7D" w:rsidRPr="004F41AD">
        <w:rPr>
          <w:rFonts w:ascii="Times New Roman" w:hAnsi="Times New Roman" w:cs="Times New Roman"/>
        </w:rPr>
        <w:t xml:space="preserve"> </w:t>
      </w:r>
      <w:r w:rsidR="00021D7D">
        <w:rPr>
          <w:rFonts w:ascii="Times New Roman" w:hAnsi="Times New Roman" w:cs="Times New Roman"/>
        </w:rPr>
        <w:t xml:space="preserve">JK, 2023).  </w:t>
      </w:r>
    </w:p>
    <w:p w14:paraId="3D664D01" w14:textId="77777777" w:rsidR="008D606A" w:rsidRDefault="008A7AE7" w:rsidP="00873136">
      <w:pPr>
        <w:pStyle w:val="ListParagraph"/>
        <w:numPr>
          <w:ilvl w:val="0"/>
          <w:numId w:val="5"/>
        </w:numPr>
        <w:spacing w:line="360" w:lineRule="auto"/>
        <w:ind w:left="284"/>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Methodology</w:t>
      </w:r>
    </w:p>
    <w:p w14:paraId="18A4E3A0" w14:textId="09210A09" w:rsidR="008D606A" w:rsidRDefault="00021D7D" w:rsidP="002F5390">
      <w:pPr>
        <w:spacing w:line="360" w:lineRule="auto"/>
        <w:ind w:firstLine="720"/>
        <w:jc w:val="both"/>
        <w:rPr>
          <w:rFonts w:ascii="Times New Roman" w:hAnsi="Times New Roman" w:cs="Times New Roman"/>
          <w:color w:val="000000" w:themeColor="text1"/>
          <w:lang w:val="en-US"/>
        </w:rPr>
      </w:pPr>
      <w:r w:rsidRPr="00021D7D">
        <w:rPr>
          <w:rFonts w:ascii="Times New Roman" w:hAnsi="Times New Roman" w:cs="Times New Roman"/>
          <w:color w:val="000000" w:themeColor="text1"/>
          <w:highlight w:val="yellow"/>
          <w:lang w:val="en-US"/>
        </w:rPr>
        <w:t xml:space="preserve">The data were collected in 2023 from reports and other relevant documents provided by the Department of Fisheries, Manasbal Centre </w:t>
      </w:r>
      <w:r w:rsidRPr="00021D7D">
        <w:rPr>
          <w:rFonts w:ascii="Times New Roman" w:hAnsi="Times New Roman" w:cs="Times New Roman"/>
          <w:highlight w:val="yellow"/>
        </w:rPr>
        <w:t>(</w:t>
      </w:r>
      <w:proofErr w:type="spellStart"/>
      <w:r w:rsidRPr="00021D7D">
        <w:rPr>
          <w:rFonts w:ascii="Times New Roman" w:hAnsi="Times New Roman" w:cs="Times New Roman"/>
          <w:highlight w:val="yellow"/>
        </w:rPr>
        <w:t>DoF</w:t>
      </w:r>
      <w:proofErr w:type="spellEnd"/>
      <w:r w:rsidRPr="00021D7D">
        <w:rPr>
          <w:rFonts w:ascii="Times New Roman" w:hAnsi="Times New Roman" w:cs="Times New Roman"/>
          <w:highlight w:val="yellow"/>
        </w:rPr>
        <w:t xml:space="preserve"> JK, 2023)</w:t>
      </w:r>
      <w:r w:rsidRPr="00021D7D">
        <w:rPr>
          <w:rFonts w:ascii="Times New Roman" w:hAnsi="Times New Roman" w:cs="Times New Roman"/>
          <w:color w:val="000000" w:themeColor="text1"/>
          <w:highlight w:val="yellow"/>
          <w:lang w:val="en-US"/>
        </w:rPr>
        <w:t>. The information included details on fish stocking density across different cages, the quantity of feed provided, growth recorded at various intervals during the culture period, and investments made in different cage components such as nets, cage structures, and related infrastructure. In the results section, appropriate analyses were conducted to generate empirical evidence and recommend suitable policy measures.</w:t>
      </w:r>
      <w:r>
        <w:rPr>
          <w:rFonts w:ascii="Times New Roman" w:hAnsi="Times New Roman" w:cs="Times New Roman"/>
          <w:color w:val="000000" w:themeColor="text1"/>
          <w:lang w:val="en-US"/>
        </w:rPr>
        <w:t xml:space="preserve"> </w:t>
      </w:r>
      <w:r w:rsidR="008A7AE7">
        <w:rPr>
          <w:rFonts w:ascii="Times New Roman" w:hAnsi="Times New Roman" w:cs="Times New Roman"/>
          <w:color w:val="000000" w:themeColor="text1"/>
          <w:lang w:val="en-US"/>
        </w:rPr>
        <w:t xml:space="preserve">Besides revenue, the economic analysis of cage culture in Manasbal lake was done by calculating annual variable costs and annual fixed costs. Annual variable costs include the cost of seed, feed, interest on working capital and </w:t>
      </w:r>
      <w:r w:rsidR="008A7AE7">
        <w:rPr>
          <w:rFonts w:ascii="Times New Roman" w:hAnsi="Times New Roman" w:cs="Times New Roman"/>
          <w:color w:val="000000" w:themeColor="text1"/>
          <w:lang w:val="en-US"/>
        </w:rPr>
        <w:lastRenderedPageBreak/>
        <w:t xml:space="preserve">net mending and maintenance. Annual fixed costs include depreciation of cage frame and related </w:t>
      </w:r>
      <w:proofErr w:type="spellStart"/>
      <w:r w:rsidR="008A7AE7">
        <w:rPr>
          <w:rFonts w:ascii="Times New Roman" w:hAnsi="Times New Roman" w:cs="Times New Roman"/>
          <w:color w:val="000000" w:themeColor="text1"/>
          <w:lang w:val="en-US"/>
        </w:rPr>
        <w:t>equipments</w:t>
      </w:r>
      <w:proofErr w:type="spellEnd"/>
      <w:r w:rsidR="008A7AE7">
        <w:rPr>
          <w:rFonts w:ascii="Times New Roman" w:hAnsi="Times New Roman" w:cs="Times New Roman"/>
          <w:color w:val="000000" w:themeColor="text1"/>
          <w:lang w:val="en-US"/>
        </w:rPr>
        <w:t xml:space="preserve">, permanent human labour and interest on fixed capital. Following </w:t>
      </w:r>
      <w:r w:rsidR="00AA4B39">
        <w:rPr>
          <w:rFonts w:ascii="Times New Roman" w:hAnsi="Times New Roman" w:cs="Times New Roman"/>
          <w:color w:val="000000" w:themeColor="text1"/>
          <w:lang w:val="en-US"/>
        </w:rPr>
        <w:t xml:space="preserve">basic </w:t>
      </w:r>
      <w:r w:rsidR="008A7AE7">
        <w:rPr>
          <w:rFonts w:ascii="Times New Roman" w:hAnsi="Times New Roman" w:cs="Times New Roman"/>
          <w:color w:val="000000" w:themeColor="text1"/>
          <w:lang w:val="en-US"/>
        </w:rPr>
        <w:t>equations are used to perform the economic analysis of cage culture in Manasbal lake.</w:t>
      </w:r>
    </w:p>
    <w:p w14:paraId="08BD36D0"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variable cost (TVC) = Cost of seed, feed + Interest on working capital + Net mending and maintenance</w:t>
      </w:r>
    </w:p>
    <w:p w14:paraId="5DEC7A31"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fixed cost (TFC) = Depreciation + Permanent human labour + Interest on fixed capital</w:t>
      </w:r>
    </w:p>
    <w:p w14:paraId="54187F38"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cost of production, TC = TVC + TFC</w:t>
      </w:r>
    </w:p>
    <w:p w14:paraId="4AD563E1"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Gross profit (revenue) = ∑ (Q × P)</w:t>
      </w:r>
    </w:p>
    <w:p w14:paraId="77659516" w14:textId="77777777" w:rsidR="008D606A" w:rsidRDefault="008A7AE7" w:rsidP="00873136">
      <w:pPr>
        <w:pStyle w:val="NoSpacing"/>
        <w:spacing w:line="360" w:lineRule="auto"/>
        <w:ind w:left="720"/>
        <w:jc w:val="both"/>
        <w:rPr>
          <w:rFonts w:ascii="Times New Roman" w:hAnsi="Times New Roman" w:cs="Times New Roman"/>
          <w:lang w:val="en-US"/>
        </w:rPr>
      </w:pPr>
      <w:r>
        <w:rPr>
          <w:rFonts w:ascii="Times New Roman" w:hAnsi="Times New Roman" w:cs="Times New Roman"/>
          <w:lang w:val="en-US"/>
        </w:rPr>
        <w:t xml:space="preserve">Where,  </w:t>
      </w:r>
    </w:p>
    <w:p w14:paraId="0F1571D8" w14:textId="77777777" w:rsidR="008D606A" w:rsidRDefault="008A7AE7" w:rsidP="00873136">
      <w:pPr>
        <w:pStyle w:val="NoSpacing"/>
        <w:spacing w:line="360" w:lineRule="auto"/>
        <w:ind w:left="1440"/>
        <w:jc w:val="both"/>
        <w:rPr>
          <w:rFonts w:ascii="Times New Roman" w:hAnsi="Times New Roman" w:cs="Times New Roman"/>
          <w:lang w:val="en-US"/>
        </w:rPr>
      </w:pPr>
      <w:r>
        <w:rPr>
          <w:rFonts w:ascii="Times New Roman" w:hAnsi="Times New Roman" w:cs="Times New Roman"/>
          <w:lang w:val="en-US"/>
        </w:rPr>
        <w:t xml:space="preserve">Q = Quantity of fish produced in </w:t>
      </w:r>
      <w:proofErr w:type="gramStart"/>
      <w:r>
        <w:rPr>
          <w:rFonts w:ascii="Times New Roman" w:hAnsi="Times New Roman" w:cs="Times New Roman"/>
          <w:lang w:val="en-US"/>
        </w:rPr>
        <w:t xml:space="preserve">kg,   </w:t>
      </w:r>
      <w:proofErr w:type="gramEnd"/>
      <w:r>
        <w:rPr>
          <w:rFonts w:ascii="Times New Roman" w:hAnsi="Times New Roman" w:cs="Times New Roman"/>
          <w:lang w:val="en-US"/>
        </w:rPr>
        <w:t xml:space="preserve">       P = Price of fish per kg </w:t>
      </w:r>
    </w:p>
    <w:p w14:paraId="44BD20E5"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Net operating income = Gross revenue – Total variable cost</w:t>
      </w:r>
    </w:p>
    <w:p w14:paraId="26A3B83A"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Net income (revenue) = Gross revenue – Total cost</w:t>
      </w:r>
    </w:p>
    <w:p w14:paraId="71DF4409" w14:textId="25A8E5FA"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Cost of production (</w:t>
      </w:r>
      <w:proofErr w:type="gramStart"/>
      <w:r>
        <w:rPr>
          <w:rFonts w:ascii="Times New Roman" w:hAnsi="Times New Roman" w:cs="Times New Roman"/>
          <w:lang w:val="en-US"/>
        </w:rPr>
        <w:t>Rs./</w:t>
      </w:r>
      <w:proofErr w:type="gramEnd"/>
      <w:r>
        <w:rPr>
          <w:rFonts w:ascii="Times New Roman" w:hAnsi="Times New Roman" w:cs="Times New Roman"/>
          <w:lang w:val="en-US"/>
        </w:rPr>
        <w:t>kg) = Total cost / Yield</w:t>
      </w:r>
    </w:p>
    <w:p w14:paraId="789CE5F4" w14:textId="0762EEA2" w:rsidR="00825C1B" w:rsidRDefault="00825C1B" w:rsidP="00825C1B">
      <w:pPr>
        <w:pStyle w:val="NoSpacing"/>
        <w:spacing w:line="360" w:lineRule="auto"/>
        <w:ind w:firstLine="720"/>
        <w:jc w:val="both"/>
        <w:rPr>
          <w:rFonts w:ascii="Times New Roman" w:hAnsi="Times New Roman" w:cs="Times New Roman"/>
          <w:lang w:val="en-US"/>
        </w:rPr>
      </w:pPr>
      <w:r w:rsidRPr="00021D7D">
        <w:rPr>
          <w:rFonts w:ascii="Times New Roman" w:hAnsi="Times New Roman" w:cs="Times New Roman"/>
          <w:highlight w:val="yellow"/>
          <w:lang w:val="en-US"/>
        </w:rPr>
        <w:t>To assess the project's financial viability and potential profit, the Benefit-Cost Ratio (BCR), Net Present Value (NPV), and Payback Period tools used. NPV measures the difference between the current value of benefits and costs, helping to determine if a project is financially worthwhile—if NPV is positive, it means the project is profitable, while a negative value shows a loss. NPV gauges the difference between the current value of benefits and costs, assisting in deciding whether a project generates economic value over time—positive NPV signifies profitability, whereas a negative value indicates loss. BCR offers a relative efficiency measurement by contrasting the present value of benefits against costs; a ratio exceeding one implies that the project’s returns surpass its investments. The payback period illustrates the duration required to recoup the initial investment, providing insights into the project’s liquidity and risk—shorter durations are typically favoured for risk reduction. Collectively, these indicators provide a comprehensive evaluation of a project’s sustainability, profitability, and financial risk, making them critical in decision-making, especially in sectors like aquaculture and fisheries.</w:t>
      </w:r>
    </w:p>
    <w:p w14:paraId="1D420B9A"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BCR=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Bi</w:t>
      </w:r>
      <w:proofErr w:type="spellEnd"/>
      <w:r>
        <w:rPr>
          <w:rFonts w:ascii="Times New Roman" w:hAnsi="Times New Roman" w:cs="Times New Roman"/>
          <w:bCs/>
          <w:lang w:val="en-US"/>
        </w:rPr>
        <w:t>/ (1+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Ci</w:t>
      </w:r>
      <w:proofErr w:type="spellEnd"/>
      <w:r>
        <w:rPr>
          <w:rFonts w:ascii="Times New Roman" w:hAnsi="Times New Roman" w:cs="Times New Roman"/>
          <w:bCs/>
          <w:lang w:val="en-US"/>
        </w:rPr>
        <w:t>/1+r)</w:t>
      </w:r>
      <w:proofErr w:type="spellStart"/>
      <w:r>
        <w:rPr>
          <w:rFonts w:ascii="Times New Roman" w:hAnsi="Times New Roman" w:cs="Times New Roman"/>
          <w:bCs/>
          <w:vertAlign w:val="superscript"/>
          <w:lang w:val="en-US"/>
        </w:rPr>
        <w:t>i</w:t>
      </w:r>
      <w:proofErr w:type="spellEnd"/>
      <w:r>
        <w:rPr>
          <w:rFonts w:ascii="Times New Roman" w:hAnsi="Times New Roman" w:cs="Times New Roman"/>
          <w:bCs/>
          <w:lang w:val="en-US"/>
        </w:rPr>
        <w:t>}</w:t>
      </w:r>
    </w:p>
    <w:p w14:paraId="09C3D004"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NPV =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Bi</w:t>
      </w:r>
      <w:proofErr w:type="spellEnd"/>
      <w:r>
        <w:rPr>
          <w:rFonts w:ascii="Times New Roman" w:hAnsi="Times New Roman" w:cs="Times New Roman"/>
          <w:bCs/>
          <w:lang w:val="en-US"/>
        </w:rPr>
        <w:t>/ (1+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Ci</w:t>
      </w:r>
      <w:proofErr w:type="spellEnd"/>
      <w:r>
        <w:rPr>
          <w:rFonts w:ascii="Times New Roman" w:hAnsi="Times New Roman" w:cs="Times New Roman"/>
          <w:bCs/>
          <w:lang w:val="en-US"/>
        </w:rPr>
        <w:t>/1+r)</w:t>
      </w:r>
      <w:proofErr w:type="spellStart"/>
      <w:r>
        <w:rPr>
          <w:rFonts w:ascii="Times New Roman" w:hAnsi="Times New Roman" w:cs="Times New Roman"/>
          <w:bCs/>
          <w:vertAlign w:val="superscript"/>
          <w:lang w:val="en-US"/>
        </w:rPr>
        <w:t>i</w:t>
      </w:r>
      <w:proofErr w:type="spellEnd"/>
      <w:r>
        <w:rPr>
          <w:rFonts w:ascii="Times New Roman" w:hAnsi="Times New Roman" w:cs="Times New Roman"/>
          <w:bCs/>
          <w:lang w:val="en-US"/>
        </w:rPr>
        <w:t xml:space="preserve">} </w:t>
      </w:r>
    </w:p>
    <w:p w14:paraId="380FDE5A"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bCs/>
          <w:lang w:val="en-US"/>
        </w:rPr>
        <w:t xml:space="preserve">           Where, B</w:t>
      </w:r>
      <w:r>
        <w:rPr>
          <w:rFonts w:ascii="Times New Roman" w:hAnsi="Times New Roman" w:cs="Times New Roman"/>
          <w:bCs/>
          <w:vertAlign w:val="subscript"/>
          <w:lang w:val="en-US"/>
        </w:rPr>
        <w:t>i</w:t>
      </w:r>
      <w:r>
        <w:rPr>
          <w:rFonts w:ascii="Times New Roman" w:hAnsi="Times New Roman" w:cs="Times New Roman"/>
          <w:bCs/>
          <w:lang w:val="en-US"/>
        </w:rPr>
        <w:t xml:space="preserve"> is the total revenue earned at year </w:t>
      </w:r>
      <w:proofErr w:type="spellStart"/>
      <w:proofErr w:type="gramStart"/>
      <w:r>
        <w:rPr>
          <w:rFonts w:ascii="Times New Roman" w:hAnsi="Times New Roman" w:cs="Times New Roman"/>
          <w:bCs/>
          <w:lang w:val="en-US"/>
        </w:rPr>
        <w:t>i</w:t>
      </w:r>
      <w:proofErr w:type="spellEnd"/>
      <w:r>
        <w:rPr>
          <w:rFonts w:ascii="Times New Roman" w:hAnsi="Times New Roman" w:cs="Times New Roman"/>
          <w:bCs/>
          <w:lang w:val="en-US"/>
        </w:rPr>
        <w:t xml:space="preserve">,   </w:t>
      </w:r>
      <w:proofErr w:type="gramEnd"/>
      <w:r>
        <w:rPr>
          <w:rFonts w:ascii="Times New Roman" w:hAnsi="Times New Roman" w:cs="Times New Roman"/>
          <w:bCs/>
          <w:lang w:val="en-US"/>
        </w:rPr>
        <w:t xml:space="preserve">  C</w:t>
      </w:r>
      <w:r>
        <w:rPr>
          <w:rFonts w:ascii="Times New Roman" w:hAnsi="Times New Roman" w:cs="Times New Roman"/>
          <w:bCs/>
          <w:vertAlign w:val="subscript"/>
          <w:lang w:val="en-US"/>
        </w:rPr>
        <w:t xml:space="preserve">i </w:t>
      </w:r>
      <w:r>
        <w:rPr>
          <w:rFonts w:ascii="Times New Roman" w:hAnsi="Times New Roman" w:cs="Times New Roman"/>
          <w:bCs/>
          <w:lang w:val="en-US"/>
        </w:rPr>
        <w:t xml:space="preserve">is the total costs at year </w:t>
      </w:r>
      <w:proofErr w:type="spellStart"/>
      <w:r>
        <w:rPr>
          <w:rFonts w:ascii="Times New Roman" w:hAnsi="Times New Roman" w:cs="Times New Roman"/>
          <w:bCs/>
          <w:lang w:val="en-US"/>
        </w:rPr>
        <w:t>i</w:t>
      </w:r>
      <w:proofErr w:type="spellEnd"/>
      <w:r>
        <w:rPr>
          <w:rFonts w:ascii="Times New Roman" w:hAnsi="Times New Roman" w:cs="Times New Roman"/>
          <w:bCs/>
          <w:lang w:val="en-US"/>
        </w:rPr>
        <w:t>,</w:t>
      </w:r>
    </w:p>
    <w:p w14:paraId="53D205AD"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bCs/>
          <w:lang w:val="en-US"/>
        </w:rPr>
        <w:t xml:space="preserve">                          </w:t>
      </w:r>
      <w:proofErr w:type="spellStart"/>
      <w:r>
        <w:rPr>
          <w:rFonts w:ascii="Times New Roman" w:hAnsi="Times New Roman" w:cs="Times New Roman"/>
          <w:bCs/>
          <w:lang w:val="en-US"/>
        </w:rPr>
        <w:t>i</w:t>
      </w:r>
      <w:proofErr w:type="spellEnd"/>
      <w:r>
        <w:rPr>
          <w:rFonts w:ascii="Times New Roman" w:hAnsi="Times New Roman" w:cs="Times New Roman"/>
          <w:bCs/>
          <w:lang w:val="en-US"/>
        </w:rPr>
        <w:t xml:space="preserve"> is the expected duration of culture in </w:t>
      </w:r>
      <w:proofErr w:type="gramStart"/>
      <w:r>
        <w:rPr>
          <w:rFonts w:ascii="Times New Roman" w:hAnsi="Times New Roman" w:cs="Times New Roman"/>
          <w:bCs/>
          <w:lang w:val="en-US"/>
        </w:rPr>
        <w:t xml:space="preserve">years,   </w:t>
      </w:r>
      <w:proofErr w:type="gramEnd"/>
      <w:r>
        <w:rPr>
          <w:rFonts w:ascii="Times New Roman" w:hAnsi="Times New Roman" w:cs="Times New Roman"/>
          <w:bCs/>
          <w:lang w:val="en-US"/>
        </w:rPr>
        <w:t xml:space="preserve"> r is the discount rate. </w:t>
      </w:r>
    </w:p>
    <w:p w14:paraId="3B3095AA"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 xml:space="preserve">Payback </w:t>
      </w:r>
      <w:proofErr w:type="gramStart"/>
      <w:r>
        <w:rPr>
          <w:rFonts w:ascii="Times New Roman" w:hAnsi="Times New Roman" w:cs="Times New Roman"/>
        </w:rPr>
        <w:t>period  (</w:t>
      </w:r>
      <w:proofErr w:type="gramEnd"/>
      <w:r>
        <w:rPr>
          <w:rFonts w:ascii="Times New Roman" w:hAnsi="Times New Roman" w:cs="Times New Roman"/>
        </w:rPr>
        <w:t>PBP)</w:t>
      </w:r>
      <w:r w:rsidR="00873136">
        <w:rPr>
          <w:rFonts w:ascii="Times New Roman" w:hAnsi="Times New Roman" w:cs="Times New Roman"/>
        </w:rPr>
        <w:t xml:space="preserve"> </w:t>
      </w:r>
      <w:r>
        <w:rPr>
          <w:rFonts w:ascii="Times New Roman" w:hAnsi="Times New Roman" w:cs="Times New Roman"/>
        </w:rPr>
        <w:t>= IE</w:t>
      </w:r>
    </w:p>
    <w:p w14:paraId="51EA701A" w14:textId="4F7AE9CF"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rPr>
        <w:t>Where, PBP = Payback period in years, I = investment amount, E = Expected annual net income</w:t>
      </w:r>
    </w:p>
    <w:p w14:paraId="396877D3" w14:textId="26B6FDD6" w:rsidR="0077373D" w:rsidRDefault="0077373D" w:rsidP="0077373D">
      <w:pPr>
        <w:pStyle w:val="NoSpacing"/>
        <w:spacing w:line="360" w:lineRule="auto"/>
        <w:ind w:firstLine="720"/>
        <w:jc w:val="both"/>
        <w:rPr>
          <w:rFonts w:ascii="Times New Roman" w:hAnsi="Times New Roman" w:cs="Times New Roman"/>
        </w:rPr>
      </w:pPr>
      <w:r w:rsidRPr="00021D7D">
        <w:rPr>
          <w:rFonts w:ascii="Times New Roman" w:hAnsi="Times New Roman" w:cs="Times New Roman"/>
          <w:highlight w:val="yellow"/>
        </w:rPr>
        <w:t xml:space="preserve">To evaluate the biological performance, growth efficiency, and feed usage of cultured fish species in the cages, metrics like Survival Rate, Weight Gain, Feed Conversion Ratio (FCR), and Feed Efficiency Ratio (FER) were utilised. Specifically, to assess the profitability, sustainability, and productivity of cage aquaculture in Manasbal Lake. The survival rate assists in identifying the </w:t>
      </w:r>
      <w:r w:rsidRPr="00021D7D">
        <w:rPr>
          <w:rFonts w:ascii="Times New Roman" w:hAnsi="Times New Roman" w:cs="Times New Roman"/>
          <w:highlight w:val="yellow"/>
        </w:rPr>
        <w:lastRenderedPageBreak/>
        <w:t>percentage of fish that survived throughout the culture period, reflecting the success of management strategies, water quality, and disease control. Weight gain evaluates the growth performance of fish and showcases the efficiency of feed and environmental conditions. Feed Conversion Ratio (FCR) serves as an essential economic metric indicating how effectively fish convert feed into body mass—lower FCR values denote improved feed utilisation and reduced production costs. Conversely, Feed Efficiency Ratio (FER) is the reciprocal of FCR and shows how much weight is gained per unit of feed, with higher FER values indicating more effective feed conversion. The following equations were used in the study, along with their respective references.</w:t>
      </w:r>
    </w:p>
    <w:p w14:paraId="29DB6B04"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w:t>
      </w:r>
      <m:oMath>
        <m:r>
          <w:rPr>
            <w:rFonts w:ascii="Cambria Math" w:hAnsi="Cambria Math" w:cs="Times New Roman"/>
          </w:rPr>
          <m:t>Survival</m:t>
        </m:r>
        <m:r>
          <m:rPr>
            <m:sty m:val="p"/>
          </m:rPr>
          <w:rPr>
            <w:rFonts w:ascii="Cambria Math" w:hAnsi="Cambria Math" w:cs="Times New Roman"/>
          </w:rPr>
          <m:t> </m:t>
        </m:r>
        <m:d>
          <m:dPr>
            <m:ctrlPr>
              <w:rPr>
                <w:rFonts w:ascii="Cambria Math" w:hAnsi="Cambria Math" w:cs="Times New Roman"/>
                <w:i/>
                <w:iCs/>
              </w:rPr>
            </m:ctrlPr>
          </m:dPr>
          <m:e>
            <m:r>
              <m:rPr>
                <m:sty m:val="p"/>
              </m:rPr>
              <w:rPr>
                <w:rFonts w:ascii="Cambria Math" w:hAnsi="Cambria Math" w:cs="Times New Roman"/>
              </w:rPr>
              <m:t>%</m:t>
            </m:r>
          </m:e>
        </m:d>
        <m:r>
          <w:rPr>
            <w:rFonts w:ascii="Cambria Math" w:hAnsi="Cambria Math" w:cs="Times New Roman"/>
          </w:rPr>
          <m:t>=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number</m:t>
            </m:r>
            <m:r>
              <m:rPr>
                <m:sty m:val="p"/>
              </m:rPr>
              <w:rPr>
                <w:rFonts w:ascii="Cambria Math" w:hAnsi="Cambria Math" w:cs="Times New Roman"/>
                <w:lang w:val="en-US"/>
              </w:rPr>
              <m:t> </m:t>
            </m:r>
            <m:r>
              <w:rPr>
                <w:rFonts w:ascii="Cambria Math" w:hAnsi="Cambria Math" w:cs="Times New Roman"/>
                <w:lang w:val="en-US"/>
              </w:rPr>
              <m:t>of</m:t>
            </m:r>
            <m:r>
              <m:rPr>
                <m:sty m:val="p"/>
              </m:rPr>
              <w:rPr>
                <w:rFonts w:ascii="Cambria Math" w:hAnsi="Cambria Math" w:cs="Times New Roman"/>
                <w:lang w:val="en-US"/>
              </w:rPr>
              <m:t> </m:t>
            </m:r>
            <m:r>
              <w:rPr>
                <w:rFonts w:ascii="Cambria Math" w:hAnsi="Cambria Math" w:cs="Times New Roman"/>
                <w:lang w:val="en-US"/>
              </w:rPr>
              <m:t>fish</m:t>
            </m:r>
            <m:r>
              <m:rPr>
                <m:sty m:val="p"/>
              </m:rPr>
              <w:rPr>
                <w:rFonts w:ascii="Cambria Math" w:hAnsi="Cambria Math" w:cs="Times New Roman"/>
              </w:rPr>
              <m:t>es</m:t>
            </m:r>
            <m:r>
              <m:rPr>
                <m:sty m:val="p"/>
              </m:rPr>
              <w:rPr>
                <w:rFonts w:ascii="Cambria Math" w:hAnsi="Cambria Math" w:cs="Times New Roman"/>
                <w:lang w:val="en-US"/>
              </w:rPr>
              <m:t> </m:t>
            </m:r>
            <m:r>
              <w:rPr>
                <w:rFonts w:ascii="Cambria Math" w:hAnsi="Cambria Math" w:cs="Times New Roman"/>
                <w:lang w:val="en-US"/>
              </w:rPr>
              <m:t>harvested</m:t>
            </m:r>
            <m:r>
              <m:rPr>
                <m:sty m:val="p"/>
              </m:rPr>
              <w:rPr>
                <w:rFonts w:ascii="Cambria Math" w:hAnsi="Cambria Math" w:cs="Times New Roman"/>
                <w:lang w:val="en-US"/>
              </w:rPr>
              <m:t> </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number</m:t>
            </m:r>
            <m:r>
              <m:rPr>
                <m:sty m:val="p"/>
              </m:rPr>
              <w:rPr>
                <w:rFonts w:ascii="Cambria Math" w:hAnsi="Cambria Math" w:cs="Times New Roman"/>
                <w:lang w:val="en-US"/>
              </w:rPr>
              <m:t> </m:t>
            </m:r>
            <m:r>
              <w:rPr>
                <w:rFonts w:ascii="Cambria Math" w:hAnsi="Cambria Math" w:cs="Times New Roman"/>
                <w:lang w:val="en-US"/>
              </w:rPr>
              <m:t>of</m:t>
            </m:r>
            <m:r>
              <m:rPr>
                <m:sty m:val="p"/>
              </m:rPr>
              <w:rPr>
                <w:rFonts w:ascii="Cambria Math" w:hAnsi="Cambria Math" w:cs="Times New Roman"/>
                <w:lang w:val="en-US"/>
              </w:rPr>
              <m:t> </m:t>
            </m:r>
            <m:r>
              <w:rPr>
                <w:rFonts w:ascii="Cambria Math" w:hAnsi="Cambria Math" w:cs="Times New Roman"/>
                <w:lang w:val="en-US"/>
              </w:rPr>
              <m:t>fish</m:t>
            </m:r>
            <m:r>
              <m:rPr>
                <m:sty m:val="p"/>
              </m:rPr>
              <w:rPr>
                <w:rFonts w:ascii="Cambria Math" w:hAnsi="Cambria Math" w:cs="Times New Roman"/>
              </w:rPr>
              <m:t>es</m:t>
            </m:r>
            <m:r>
              <m:rPr>
                <m:sty m:val="p"/>
              </m:rPr>
              <w:rPr>
                <w:rFonts w:ascii="Cambria Math" w:hAnsi="Cambria Math" w:cs="Times New Roman"/>
                <w:lang w:val="en-US"/>
              </w:rPr>
              <m:t> stocked</m:t>
            </m:r>
          </m:den>
        </m:f>
        <m:r>
          <w:rPr>
            <w:rFonts w:ascii="Cambria Math" w:hAnsi="Cambria Math" w:cs="Times New Roman"/>
          </w:rPr>
          <m:t>100</m:t>
        </m:r>
      </m:oMath>
      <w:r w:rsidR="00C22C1B">
        <w:rPr>
          <w:rFonts w:ascii="Times New Roman" w:eastAsiaTheme="minorEastAsia" w:hAnsi="Times New Roman" w:cs="Times New Roman"/>
        </w:rPr>
        <w:t xml:space="preserve">  (</w:t>
      </w:r>
      <w:r w:rsidR="00C22C1B" w:rsidRPr="00C22C1B">
        <w:rPr>
          <w:rFonts w:ascii="Times New Roman" w:eastAsiaTheme="minorEastAsia" w:hAnsi="Times New Roman" w:cs="Times New Roman"/>
        </w:rPr>
        <w:t>Venkatachalam</w:t>
      </w:r>
      <w:r w:rsidR="00C22C1B">
        <w:rPr>
          <w:rFonts w:ascii="Times New Roman" w:eastAsiaTheme="minorEastAsia" w:hAnsi="Times New Roman" w:cs="Times New Roman"/>
        </w:rPr>
        <w:t xml:space="preserve"> </w:t>
      </w:r>
      <w:r w:rsidR="00C22C1B" w:rsidRPr="00C22C1B">
        <w:rPr>
          <w:rFonts w:ascii="Times New Roman" w:eastAsiaTheme="minorEastAsia" w:hAnsi="Times New Roman" w:cs="Times New Roman"/>
          <w:i/>
        </w:rPr>
        <w:t>et al</w:t>
      </w:r>
      <w:r w:rsidR="00C22C1B">
        <w:rPr>
          <w:rFonts w:ascii="Times New Roman" w:eastAsiaTheme="minorEastAsia" w:hAnsi="Times New Roman" w:cs="Times New Roman"/>
        </w:rPr>
        <w:t>., 2018)</w:t>
      </w:r>
    </w:p>
    <w:p w14:paraId="61A53C90"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Weight gain (kg) = final weight - initial weight</w:t>
      </w:r>
      <w:r w:rsidR="00D73B82">
        <w:rPr>
          <w:rFonts w:ascii="Times New Roman" w:hAnsi="Times New Roman" w:cs="Times New Roman"/>
          <w:bCs/>
        </w:rPr>
        <w:t xml:space="preserve"> </w:t>
      </w:r>
      <w:r w:rsidR="00D73B82">
        <w:rPr>
          <w:rFonts w:ascii="Times New Roman" w:eastAsiaTheme="minorEastAsia" w:hAnsi="Times New Roman" w:cs="Times New Roman"/>
        </w:rPr>
        <w:t>(</w:t>
      </w:r>
      <w:r w:rsidR="00D73B82" w:rsidRPr="00C22C1B">
        <w:rPr>
          <w:rFonts w:ascii="Times New Roman" w:eastAsiaTheme="minorEastAsia" w:hAnsi="Times New Roman" w:cs="Times New Roman"/>
        </w:rPr>
        <w:t>Venkatachalam</w:t>
      </w:r>
      <w:r w:rsidR="00D73B82">
        <w:rPr>
          <w:rFonts w:ascii="Times New Roman" w:eastAsiaTheme="minorEastAsia" w:hAnsi="Times New Roman" w:cs="Times New Roman"/>
        </w:rPr>
        <w:t xml:space="preserve"> </w:t>
      </w:r>
      <w:r w:rsidR="00D73B82" w:rsidRPr="00C22C1B">
        <w:rPr>
          <w:rFonts w:ascii="Times New Roman" w:eastAsiaTheme="minorEastAsia" w:hAnsi="Times New Roman" w:cs="Times New Roman"/>
          <w:i/>
        </w:rPr>
        <w:t>et al</w:t>
      </w:r>
      <w:r w:rsidR="00D73B82">
        <w:rPr>
          <w:rFonts w:ascii="Times New Roman" w:eastAsiaTheme="minorEastAsia" w:hAnsi="Times New Roman" w:cs="Times New Roman"/>
        </w:rPr>
        <w:t>., 2018)</w:t>
      </w:r>
    </w:p>
    <w:p w14:paraId="1B113E6D" w14:textId="77777777" w:rsidR="008D606A" w:rsidRPr="00021D7D"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 xml:space="preserve"> </w:t>
      </w:r>
      <m:oMath>
        <m:r>
          <w:rPr>
            <w:rFonts w:ascii="Cambria Math" w:hAnsi="Cambria Math" w:cs="Times New Roman"/>
          </w:rPr>
          <m:t>FCR=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feed</m:t>
            </m:r>
            <m:r>
              <m:rPr>
                <m:sty m:val="p"/>
              </m:rPr>
              <w:rPr>
                <w:rFonts w:ascii="Cambria Math" w:hAnsi="Cambria Math" w:cs="Times New Roman"/>
                <w:lang w:val="en-US"/>
              </w:rPr>
              <m:t> </m:t>
            </m:r>
            <m:r>
              <w:rPr>
                <w:rFonts w:ascii="Cambria Math" w:hAnsi="Cambria Math" w:cs="Times New Roman"/>
                <w:lang w:val="en-US"/>
              </w:rPr>
              <m:t>given</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weight</m:t>
            </m:r>
            <m:r>
              <m:rPr>
                <m:sty m:val="p"/>
              </m:rPr>
              <w:rPr>
                <w:rFonts w:ascii="Cambria Math" w:hAnsi="Cambria Math" w:cs="Times New Roman"/>
                <w:lang w:val="en-US"/>
              </w:rPr>
              <m:t> </m:t>
            </m:r>
            <m:r>
              <w:rPr>
                <w:rFonts w:ascii="Cambria Math" w:hAnsi="Cambria Math" w:cs="Times New Roman"/>
                <w:lang w:val="en-US"/>
              </w:rPr>
              <m:t>gained</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den>
        </m:f>
        <m:r>
          <w:rPr>
            <w:rFonts w:ascii="Cambria Math" w:hAnsi="Cambria Math" w:cs="Times New Roman"/>
          </w:rPr>
          <m:t>100</m:t>
        </m:r>
      </m:oMath>
      <w:r w:rsidR="00BB6DB7" w:rsidRPr="00021D7D">
        <w:rPr>
          <w:rFonts w:ascii="Times New Roman" w:eastAsiaTheme="minorEastAsia" w:hAnsi="Times New Roman" w:cs="Times New Roman"/>
        </w:rPr>
        <w:t xml:space="preserve">   (El-Ouny </w:t>
      </w:r>
      <w:r w:rsidR="00BB6DB7" w:rsidRPr="00021D7D">
        <w:rPr>
          <w:rFonts w:ascii="Times New Roman" w:eastAsiaTheme="minorEastAsia" w:hAnsi="Times New Roman" w:cs="Times New Roman"/>
          <w:i/>
        </w:rPr>
        <w:t>et al</w:t>
      </w:r>
      <w:r w:rsidR="00BB6DB7" w:rsidRPr="00021D7D">
        <w:rPr>
          <w:rFonts w:ascii="Times New Roman" w:eastAsiaTheme="minorEastAsia" w:hAnsi="Times New Roman" w:cs="Times New Roman"/>
        </w:rPr>
        <w:t>., 2023)</w:t>
      </w:r>
    </w:p>
    <w:p w14:paraId="7F949477" w14:textId="77777777" w:rsidR="008D606A" w:rsidRPr="00021D7D" w:rsidRDefault="008A7AE7" w:rsidP="00873136">
      <w:pPr>
        <w:pStyle w:val="NoSpacing"/>
        <w:numPr>
          <w:ilvl w:val="0"/>
          <w:numId w:val="2"/>
        </w:numPr>
        <w:spacing w:line="360" w:lineRule="auto"/>
        <w:jc w:val="both"/>
        <w:rPr>
          <w:rFonts w:ascii="Times New Roman" w:hAnsi="Times New Roman" w:cs="Times New Roman"/>
        </w:rPr>
      </w:pPr>
      <w:r w:rsidRPr="00021D7D">
        <w:rPr>
          <w:rFonts w:ascii="Times New Roman" w:hAnsi="Times New Roman" w:cs="Times New Roman"/>
          <w:bCs/>
        </w:rPr>
        <w:t xml:space="preserve"> </w:t>
      </w:r>
      <m:oMath>
        <m:r>
          <w:rPr>
            <w:rFonts w:ascii="Cambria Math" w:hAnsi="Cambria Math" w:cs="Times New Roman"/>
          </w:rPr>
          <m:t>F</m:t>
        </m:r>
        <m:r>
          <m:rPr>
            <m:sty m:val="p"/>
          </m:rPr>
          <w:rPr>
            <w:rFonts w:ascii="Cambria Math" w:hAnsi="Cambria Math" w:cs="Times New Roman"/>
          </w:rPr>
          <m:t>E</m:t>
        </m:r>
        <m:r>
          <w:rPr>
            <w:rFonts w:ascii="Cambria Math" w:hAnsi="Cambria Math" w:cs="Times New Roman"/>
          </w:rPr>
          <m:t>R=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weight</m:t>
            </m:r>
            <m:r>
              <m:rPr>
                <m:sty m:val="p"/>
              </m:rPr>
              <w:rPr>
                <w:rFonts w:ascii="Cambria Math" w:hAnsi="Cambria Math" w:cs="Times New Roman"/>
                <w:lang w:val="en-US"/>
              </w:rPr>
              <m:t> </m:t>
            </m:r>
            <m:r>
              <w:rPr>
                <w:rFonts w:ascii="Cambria Math" w:hAnsi="Cambria Math" w:cs="Times New Roman"/>
                <w:lang w:val="en-US"/>
              </w:rPr>
              <m:t>gained</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feed</m:t>
            </m:r>
            <m:r>
              <m:rPr>
                <m:sty m:val="p"/>
              </m:rPr>
              <w:rPr>
                <w:rFonts w:ascii="Cambria Math" w:hAnsi="Cambria Math" w:cs="Times New Roman"/>
                <w:lang w:val="en-US"/>
              </w:rPr>
              <m:t> </m:t>
            </m:r>
            <m:r>
              <w:rPr>
                <w:rFonts w:ascii="Cambria Math" w:hAnsi="Cambria Math" w:cs="Times New Roman"/>
                <w:lang w:val="en-US"/>
              </w:rPr>
              <m:t>given</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den>
        </m:f>
        <m:r>
          <w:rPr>
            <w:rFonts w:ascii="Cambria Math" w:hAnsi="Cambria Math" w:cs="Times New Roman"/>
          </w:rPr>
          <m:t>100</m:t>
        </m:r>
      </m:oMath>
      <w:r w:rsidR="00BB6DB7" w:rsidRPr="00021D7D">
        <w:rPr>
          <w:rFonts w:ascii="Times New Roman" w:eastAsiaTheme="minorEastAsia" w:hAnsi="Times New Roman" w:cs="Times New Roman"/>
        </w:rPr>
        <w:t xml:space="preserve"> </w:t>
      </w:r>
      <w:r w:rsidR="009E2DB3" w:rsidRPr="00021D7D">
        <w:rPr>
          <w:rFonts w:ascii="Times New Roman" w:eastAsiaTheme="minorEastAsia" w:hAnsi="Times New Roman" w:cs="Times New Roman"/>
        </w:rPr>
        <w:t xml:space="preserve"> (Zaman </w:t>
      </w:r>
      <w:r w:rsidR="009E2DB3" w:rsidRPr="00021D7D">
        <w:rPr>
          <w:rFonts w:ascii="Times New Roman" w:eastAsiaTheme="minorEastAsia" w:hAnsi="Times New Roman" w:cs="Times New Roman"/>
          <w:i/>
        </w:rPr>
        <w:t>et al</w:t>
      </w:r>
      <w:r w:rsidR="009E2DB3" w:rsidRPr="00021D7D">
        <w:rPr>
          <w:rFonts w:ascii="Times New Roman" w:eastAsiaTheme="minorEastAsia" w:hAnsi="Times New Roman" w:cs="Times New Roman"/>
        </w:rPr>
        <w:t>., 2022)</w:t>
      </w:r>
    </w:p>
    <w:p w14:paraId="02109444" w14:textId="77777777" w:rsidR="008D606A" w:rsidRDefault="008A7AE7" w:rsidP="00873136">
      <w:pPr>
        <w:pStyle w:val="NoSpacing"/>
        <w:numPr>
          <w:ilvl w:val="0"/>
          <w:numId w:val="5"/>
        </w:numPr>
        <w:spacing w:line="360" w:lineRule="auto"/>
        <w:ind w:left="284"/>
        <w:jc w:val="both"/>
        <w:rPr>
          <w:rFonts w:ascii="Times New Roman" w:hAnsi="Times New Roman" w:cs="Times New Roman"/>
          <w:b/>
          <w:lang w:val="en-US"/>
        </w:rPr>
      </w:pPr>
      <w:r>
        <w:rPr>
          <w:rFonts w:ascii="Times New Roman" w:hAnsi="Times New Roman" w:cs="Times New Roman"/>
          <w:b/>
          <w:lang w:val="en-US"/>
        </w:rPr>
        <w:t>Results and Discussion</w:t>
      </w:r>
    </w:p>
    <w:p w14:paraId="5114B212"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cost of construction of a battery of 12 cages with a floating shed for storage of all inputs is ₹ 20 lakhs (Table 1). The highest cost comes from high-density polyethene (HDPE) cage frame ₹ 579906 (29%), followed by HDPE nets ₹ 450000 (22.5%). One-time installation charges that include transportation of cage-setup related materials and labour charges for cage construction, </w:t>
      </w:r>
      <w:proofErr w:type="gramStart"/>
      <w:r>
        <w:rPr>
          <w:rFonts w:ascii="Times New Roman" w:hAnsi="Times New Roman" w:cs="Times New Roman"/>
          <w:lang w:val="en-US"/>
        </w:rPr>
        <w:t>were ₹ 320000</w:t>
      </w:r>
      <w:proofErr w:type="gramEnd"/>
      <w:r>
        <w:rPr>
          <w:rFonts w:ascii="Times New Roman" w:hAnsi="Times New Roman" w:cs="Times New Roman"/>
          <w:lang w:val="en-US"/>
        </w:rPr>
        <w:t xml:space="preserve"> (16%), succeeded by floating shed ₹ 194094 (9.7%), floats ₹ 160000 (8%), stone anchors ₹ 150000 (7.5%), mooring </w:t>
      </w:r>
      <w:proofErr w:type="spellStart"/>
      <w:r>
        <w:rPr>
          <w:rFonts w:ascii="Times New Roman" w:hAnsi="Times New Roman" w:cs="Times New Roman"/>
          <w:lang w:val="en-US"/>
        </w:rPr>
        <w:t>equipments</w:t>
      </w:r>
      <w:proofErr w:type="spellEnd"/>
      <w:r>
        <w:rPr>
          <w:rFonts w:ascii="Times New Roman" w:hAnsi="Times New Roman" w:cs="Times New Roman"/>
          <w:lang w:val="en-US"/>
        </w:rPr>
        <w:t xml:space="preserve"> ₹ 70000 (3.5%), HDPE nuts, bolts and  other accessories ₹ 39000 (1.95%), and HDPE ropes ₹ 37000 (1.85%).</w:t>
      </w:r>
    </w:p>
    <w:p w14:paraId="22002D51"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b/>
          <w:lang w:val="en-US"/>
        </w:rPr>
        <w:t>Table 1. Initial investment of the cage culture at Manasbal (1152 m</w:t>
      </w:r>
      <w:r>
        <w:rPr>
          <w:rFonts w:ascii="Times New Roman" w:hAnsi="Times New Roman" w:cs="Times New Roman"/>
          <w:b/>
          <w:vertAlign w:val="superscript"/>
          <w:lang w:val="en-US"/>
        </w:rPr>
        <w:t>3</w:t>
      </w:r>
      <w:r>
        <w:rPr>
          <w:rFonts w:ascii="Times New Roman" w:hAnsi="Times New Roman" w:cs="Times New Roman"/>
          <w:b/>
          <w:lang w:val="en-US"/>
        </w:rPr>
        <w:t>)</w:t>
      </w:r>
    </w:p>
    <w:tbl>
      <w:tblPr>
        <w:tblW w:w="4970" w:type="dxa"/>
        <w:tblLook w:val="0600" w:firstRow="0" w:lastRow="0" w:firstColumn="0" w:lastColumn="0" w:noHBand="1" w:noVBand="1"/>
      </w:tblPr>
      <w:tblGrid>
        <w:gridCol w:w="2921"/>
        <w:gridCol w:w="2049"/>
      </w:tblGrid>
      <w:tr w:rsidR="008D606A" w14:paraId="37FC2778" w14:textId="77777777">
        <w:trPr>
          <w:trHeight w:val="370"/>
        </w:trPr>
        <w:tc>
          <w:tcPr>
            <w:tcW w:w="2921" w:type="dxa"/>
            <w:tcBorders>
              <w:top w:val="single" w:sz="4" w:space="0" w:color="auto"/>
              <w:bottom w:val="single" w:sz="4" w:space="0" w:color="auto"/>
            </w:tcBorders>
            <w:shd w:val="clear" w:color="auto" w:fill="auto"/>
            <w:noWrap/>
            <w:vAlign w:val="bottom"/>
            <w:hideMark/>
          </w:tcPr>
          <w:p w14:paraId="7BD73F8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Items</w:t>
            </w:r>
          </w:p>
        </w:tc>
        <w:tc>
          <w:tcPr>
            <w:tcW w:w="2049" w:type="dxa"/>
            <w:tcBorders>
              <w:top w:val="single" w:sz="4" w:space="0" w:color="auto"/>
              <w:bottom w:val="single" w:sz="4" w:space="0" w:color="auto"/>
            </w:tcBorders>
            <w:shd w:val="clear" w:color="auto" w:fill="auto"/>
            <w:noWrap/>
            <w:vAlign w:val="bottom"/>
            <w:hideMark/>
          </w:tcPr>
          <w:p w14:paraId="0BAE479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Investment in ₹ (%)</w:t>
            </w:r>
          </w:p>
        </w:tc>
      </w:tr>
      <w:tr w:rsidR="008D606A" w14:paraId="5F8BE182" w14:textId="77777777">
        <w:trPr>
          <w:trHeight w:val="370"/>
        </w:trPr>
        <w:tc>
          <w:tcPr>
            <w:tcW w:w="2921" w:type="dxa"/>
            <w:tcBorders>
              <w:top w:val="single" w:sz="4" w:space="0" w:color="auto"/>
            </w:tcBorders>
            <w:shd w:val="clear" w:color="auto" w:fill="auto"/>
            <w:noWrap/>
            <w:vAlign w:val="bottom"/>
            <w:hideMark/>
          </w:tcPr>
          <w:p w14:paraId="5F82FD5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cage frame</w:t>
            </w:r>
          </w:p>
        </w:tc>
        <w:tc>
          <w:tcPr>
            <w:tcW w:w="2049" w:type="dxa"/>
            <w:tcBorders>
              <w:top w:val="single" w:sz="4" w:space="0" w:color="auto"/>
            </w:tcBorders>
            <w:shd w:val="clear" w:color="auto" w:fill="auto"/>
            <w:noWrap/>
            <w:vAlign w:val="bottom"/>
            <w:hideMark/>
          </w:tcPr>
          <w:p w14:paraId="3F3E994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579906 (29)</w:t>
            </w:r>
          </w:p>
        </w:tc>
      </w:tr>
      <w:tr w:rsidR="008D606A" w14:paraId="6006289A" w14:textId="77777777">
        <w:trPr>
          <w:trHeight w:val="370"/>
        </w:trPr>
        <w:tc>
          <w:tcPr>
            <w:tcW w:w="2921" w:type="dxa"/>
            <w:shd w:val="clear" w:color="auto" w:fill="auto"/>
            <w:noWrap/>
            <w:vAlign w:val="bottom"/>
            <w:hideMark/>
          </w:tcPr>
          <w:p w14:paraId="14571D7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Mooring </w:t>
            </w:r>
            <w:proofErr w:type="spellStart"/>
            <w:r>
              <w:rPr>
                <w:rFonts w:ascii="Times New Roman" w:eastAsia="Times New Roman" w:hAnsi="Times New Roman" w:cs="Times New Roman"/>
                <w:color w:val="000000"/>
                <w:lang w:eastAsia="en-IN"/>
              </w:rPr>
              <w:t>equipments</w:t>
            </w:r>
            <w:proofErr w:type="spellEnd"/>
          </w:p>
        </w:tc>
        <w:tc>
          <w:tcPr>
            <w:tcW w:w="2049" w:type="dxa"/>
            <w:shd w:val="clear" w:color="auto" w:fill="auto"/>
            <w:noWrap/>
            <w:vAlign w:val="bottom"/>
            <w:hideMark/>
          </w:tcPr>
          <w:p w14:paraId="6D11D43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70000 (3.5)</w:t>
            </w:r>
          </w:p>
        </w:tc>
      </w:tr>
      <w:tr w:rsidR="008D606A" w14:paraId="26C84E6A" w14:textId="77777777">
        <w:trPr>
          <w:trHeight w:val="370"/>
        </w:trPr>
        <w:tc>
          <w:tcPr>
            <w:tcW w:w="2921" w:type="dxa"/>
            <w:shd w:val="clear" w:color="auto" w:fill="auto"/>
            <w:noWrap/>
            <w:vAlign w:val="bottom"/>
            <w:hideMark/>
          </w:tcPr>
          <w:p w14:paraId="67507CD3"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Stone anchors</w:t>
            </w:r>
          </w:p>
        </w:tc>
        <w:tc>
          <w:tcPr>
            <w:tcW w:w="2049" w:type="dxa"/>
            <w:shd w:val="clear" w:color="auto" w:fill="auto"/>
            <w:noWrap/>
            <w:vAlign w:val="bottom"/>
            <w:hideMark/>
          </w:tcPr>
          <w:p w14:paraId="15D1A58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150000 (7.5)</w:t>
            </w:r>
          </w:p>
        </w:tc>
      </w:tr>
      <w:tr w:rsidR="008D606A" w14:paraId="46832D5E" w14:textId="77777777">
        <w:trPr>
          <w:trHeight w:val="370"/>
        </w:trPr>
        <w:tc>
          <w:tcPr>
            <w:tcW w:w="2921" w:type="dxa"/>
            <w:shd w:val="clear" w:color="auto" w:fill="auto"/>
            <w:noWrap/>
            <w:vAlign w:val="bottom"/>
            <w:hideMark/>
          </w:tcPr>
          <w:p w14:paraId="6D75039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Floats </w:t>
            </w:r>
          </w:p>
        </w:tc>
        <w:tc>
          <w:tcPr>
            <w:tcW w:w="2049" w:type="dxa"/>
            <w:shd w:val="clear" w:color="auto" w:fill="auto"/>
            <w:noWrap/>
            <w:vAlign w:val="bottom"/>
            <w:hideMark/>
          </w:tcPr>
          <w:p w14:paraId="3D176B7B"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160000 (8)</w:t>
            </w:r>
          </w:p>
        </w:tc>
      </w:tr>
      <w:tr w:rsidR="008D606A" w14:paraId="0A502109" w14:textId="77777777">
        <w:trPr>
          <w:trHeight w:val="370"/>
        </w:trPr>
        <w:tc>
          <w:tcPr>
            <w:tcW w:w="2921" w:type="dxa"/>
            <w:shd w:val="clear" w:color="auto" w:fill="auto"/>
            <w:noWrap/>
            <w:vAlign w:val="bottom"/>
            <w:hideMark/>
          </w:tcPr>
          <w:p w14:paraId="31704744" w14:textId="77777777" w:rsidR="008D606A" w:rsidRDefault="008A7AE7" w:rsidP="00873136">
            <w:pPr>
              <w:spacing w:after="0" w:line="360" w:lineRule="auto"/>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nuts, bolts and  accessories</w:t>
            </w:r>
          </w:p>
        </w:tc>
        <w:tc>
          <w:tcPr>
            <w:tcW w:w="2049" w:type="dxa"/>
            <w:shd w:val="clear" w:color="auto" w:fill="auto"/>
            <w:noWrap/>
            <w:vAlign w:val="bottom"/>
            <w:hideMark/>
          </w:tcPr>
          <w:p w14:paraId="3B6AC68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39000 (1.95)</w:t>
            </w:r>
          </w:p>
        </w:tc>
      </w:tr>
      <w:tr w:rsidR="008D606A" w14:paraId="6FAF5060" w14:textId="77777777">
        <w:trPr>
          <w:trHeight w:val="370"/>
        </w:trPr>
        <w:tc>
          <w:tcPr>
            <w:tcW w:w="2921" w:type="dxa"/>
            <w:shd w:val="clear" w:color="auto" w:fill="auto"/>
            <w:noWrap/>
            <w:vAlign w:val="bottom"/>
            <w:hideMark/>
          </w:tcPr>
          <w:p w14:paraId="3F101BE1"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HDPE ropes </w:t>
            </w:r>
          </w:p>
        </w:tc>
        <w:tc>
          <w:tcPr>
            <w:tcW w:w="2049" w:type="dxa"/>
            <w:shd w:val="clear" w:color="auto" w:fill="auto"/>
            <w:noWrap/>
            <w:vAlign w:val="bottom"/>
            <w:hideMark/>
          </w:tcPr>
          <w:p w14:paraId="680A56C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37000 (1.85)</w:t>
            </w:r>
          </w:p>
        </w:tc>
      </w:tr>
      <w:tr w:rsidR="008D606A" w14:paraId="15E03DEF" w14:textId="77777777">
        <w:trPr>
          <w:trHeight w:val="370"/>
        </w:trPr>
        <w:tc>
          <w:tcPr>
            <w:tcW w:w="2921" w:type="dxa"/>
            <w:shd w:val="clear" w:color="auto" w:fill="auto"/>
            <w:noWrap/>
            <w:vAlign w:val="bottom"/>
            <w:hideMark/>
          </w:tcPr>
          <w:p w14:paraId="33AB756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Floating shed</w:t>
            </w:r>
          </w:p>
        </w:tc>
        <w:tc>
          <w:tcPr>
            <w:tcW w:w="2049" w:type="dxa"/>
            <w:shd w:val="clear" w:color="auto" w:fill="auto"/>
            <w:noWrap/>
            <w:vAlign w:val="bottom"/>
            <w:hideMark/>
          </w:tcPr>
          <w:p w14:paraId="53C3B414"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194094 (9.7)</w:t>
            </w:r>
          </w:p>
        </w:tc>
      </w:tr>
      <w:tr w:rsidR="008D606A" w14:paraId="38D3F75C" w14:textId="77777777">
        <w:trPr>
          <w:trHeight w:val="370"/>
        </w:trPr>
        <w:tc>
          <w:tcPr>
            <w:tcW w:w="2921" w:type="dxa"/>
            <w:shd w:val="clear" w:color="auto" w:fill="auto"/>
            <w:noWrap/>
            <w:vAlign w:val="bottom"/>
            <w:hideMark/>
          </w:tcPr>
          <w:p w14:paraId="56B4A50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nets</w:t>
            </w:r>
          </w:p>
        </w:tc>
        <w:tc>
          <w:tcPr>
            <w:tcW w:w="2049" w:type="dxa"/>
            <w:shd w:val="clear" w:color="auto" w:fill="auto"/>
            <w:noWrap/>
            <w:vAlign w:val="bottom"/>
            <w:hideMark/>
          </w:tcPr>
          <w:p w14:paraId="6B2D02D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450000 (22.5)</w:t>
            </w:r>
          </w:p>
        </w:tc>
      </w:tr>
      <w:tr w:rsidR="008D606A" w14:paraId="7B909B78" w14:textId="77777777">
        <w:trPr>
          <w:trHeight w:val="370"/>
        </w:trPr>
        <w:tc>
          <w:tcPr>
            <w:tcW w:w="2921" w:type="dxa"/>
            <w:tcBorders>
              <w:bottom w:val="single" w:sz="4" w:space="0" w:color="auto"/>
            </w:tcBorders>
            <w:shd w:val="clear" w:color="auto" w:fill="auto"/>
            <w:noWrap/>
            <w:vAlign w:val="bottom"/>
            <w:hideMark/>
          </w:tcPr>
          <w:p w14:paraId="36C54FE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One time installation charges</w:t>
            </w:r>
          </w:p>
        </w:tc>
        <w:tc>
          <w:tcPr>
            <w:tcW w:w="2049" w:type="dxa"/>
            <w:tcBorders>
              <w:bottom w:val="single" w:sz="4" w:space="0" w:color="auto"/>
            </w:tcBorders>
            <w:shd w:val="clear" w:color="auto" w:fill="auto"/>
            <w:noWrap/>
            <w:vAlign w:val="bottom"/>
            <w:hideMark/>
          </w:tcPr>
          <w:p w14:paraId="4A961AD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320000 (16)</w:t>
            </w:r>
          </w:p>
        </w:tc>
      </w:tr>
      <w:tr w:rsidR="008D606A" w14:paraId="4B253F12" w14:textId="77777777">
        <w:trPr>
          <w:trHeight w:val="370"/>
        </w:trPr>
        <w:tc>
          <w:tcPr>
            <w:tcW w:w="2921" w:type="dxa"/>
            <w:tcBorders>
              <w:top w:val="single" w:sz="4" w:space="0" w:color="auto"/>
              <w:bottom w:val="single" w:sz="4" w:space="0" w:color="auto"/>
            </w:tcBorders>
            <w:shd w:val="clear" w:color="auto" w:fill="auto"/>
            <w:noWrap/>
            <w:vAlign w:val="bottom"/>
            <w:hideMark/>
          </w:tcPr>
          <w:p w14:paraId="75A943F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Total initial investment</w:t>
            </w:r>
          </w:p>
        </w:tc>
        <w:tc>
          <w:tcPr>
            <w:tcW w:w="2049" w:type="dxa"/>
            <w:tcBorders>
              <w:top w:val="single" w:sz="4" w:space="0" w:color="auto"/>
              <w:bottom w:val="single" w:sz="4" w:space="0" w:color="auto"/>
            </w:tcBorders>
            <w:shd w:val="clear" w:color="auto" w:fill="auto"/>
            <w:noWrap/>
            <w:vAlign w:val="bottom"/>
            <w:hideMark/>
          </w:tcPr>
          <w:p w14:paraId="79A1B18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2000000</w:t>
            </w:r>
          </w:p>
        </w:tc>
      </w:tr>
    </w:tbl>
    <w:p w14:paraId="6EF16F13"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3F3F2E6E"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Out of the total fish stock of 30000, a very good survival rate of 28363 (94.5%) was observed for one crop season which is better than the survival rate observed by Aswathy et al. (2015) in Kerala, India (80%), Das et al. (2022) in Meghalaya, India (80%) and Mane et al. (2016) in </w:t>
      </w:r>
      <w:proofErr w:type="spellStart"/>
      <w:r>
        <w:rPr>
          <w:rFonts w:ascii="Times New Roman" w:hAnsi="Times New Roman" w:cs="Times New Roman"/>
          <w:lang w:val="en-US"/>
        </w:rPr>
        <w:t>Dimbhe</w:t>
      </w:r>
      <w:proofErr w:type="spellEnd"/>
      <w:r>
        <w:rPr>
          <w:rFonts w:ascii="Times New Roman" w:hAnsi="Times New Roman" w:cs="Times New Roman"/>
          <w:lang w:val="en-US"/>
        </w:rPr>
        <w:t xml:space="preserve"> reservoir (65%) of Maharashtra, India. </w:t>
      </w:r>
      <w:r w:rsidR="006D3BE2">
        <w:rPr>
          <w:rFonts w:ascii="Times New Roman" w:hAnsi="Times New Roman" w:cs="Times New Roman"/>
          <w:lang w:val="en-US"/>
        </w:rPr>
        <w:t>There was a total</w:t>
      </w:r>
      <w:r>
        <w:rPr>
          <w:rFonts w:ascii="Times New Roman" w:hAnsi="Times New Roman" w:cs="Times New Roman"/>
          <w:lang w:val="en-US"/>
        </w:rPr>
        <w:t xml:space="preserve"> mortality of 1637 fishes</w:t>
      </w:r>
      <w:r w:rsidR="006D3BE2">
        <w:rPr>
          <w:rFonts w:ascii="Times New Roman" w:hAnsi="Times New Roman" w:cs="Times New Roman"/>
          <w:lang w:val="en-US"/>
        </w:rPr>
        <w:t xml:space="preserve"> throughout the culture period,</w:t>
      </w:r>
      <w:r>
        <w:rPr>
          <w:rFonts w:ascii="Times New Roman" w:hAnsi="Times New Roman" w:cs="Times New Roman"/>
          <w:lang w:val="en-US"/>
        </w:rPr>
        <w:t xml:space="preserve"> </w:t>
      </w:r>
      <w:r w:rsidR="006D3BE2">
        <w:rPr>
          <w:rFonts w:ascii="Times New Roman" w:hAnsi="Times New Roman" w:cs="Times New Roman"/>
          <w:lang w:val="en-US"/>
        </w:rPr>
        <w:t xml:space="preserve">of which </w:t>
      </w:r>
      <w:r>
        <w:rPr>
          <w:rFonts w:ascii="Times New Roman" w:hAnsi="Times New Roman" w:cs="Times New Roman"/>
          <w:lang w:val="en-US"/>
        </w:rPr>
        <w:t xml:space="preserve">the highest mortality rate </w:t>
      </w:r>
      <w:r w:rsidR="007B6C9B">
        <w:rPr>
          <w:rFonts w:ascii="Times New Roman" w:hAnsi="Times New Roman" w:cs="Times New Roman"/>
          <w:lang w:val="en-US"/>
        </w:rPr>
        <w:t>was observed</w:t>
      </w:r>
      <w:r>
        <w:rPr>
          <w:rFonts w:ascii="Times New Roman" w:hAnsi="Times New Roman" w:cs="Times New Roman"/>
          <w:lang w:val="en-US"/>
        </w:rPr>
        <w:t xml:space="preserve"> in November (18.33%), followed by</w:t>
      </w:r>
      <w:r w:rsidR="007B6C9B">
        <w:rPr>
          <w:rFonts w:ascii="Times New Roman" w:hAnsi="Times New Roman" w:cs="Times New Roman"/>
          <w:lang w:val="en-US"/>
        </w:rPr>
        <w:t xml:space="preserve"> January (17.96%), December (14.</w:t>
      </w:r>
      <w:r>
        <w:rPr>
          <w:rFonts w:ascii="Times New Roman" w:hAnsi="Times New Roman" w:cs="Times New Roman"/>
          <w:lang w:val="en-US"/>
        </w:rPr>
        <w:t xml:space="preserve">48%), March (14.11%), February (12.46%), May (12.16%) and lowest in April (10.51%). </w:t>
      </w:r>
    </w:p>
    <w:p w14:paraId="75E4F59E"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From Table 2, it can be observed that in March the fish stock started to gain more weight (541.33). It may be due to a rise in water temperature, as the month coincides with the spring season when the temperature rises from 0</w:t>
      </w:r>
      <w:r>
        <w:rPr>
          <w:rFonts w:ascii="Times New Roman" w:hAnsi="Times New Roman" w:cs="Times New Roman"/>
          <w:vertAlign w:val="superscript"/>
          <w:lang w:val="en-US"/>
        </w:rPr>
        <w:t>o</w:t>
      </w:r>
      <w:r>
        <w:rPr>
          <w:rFonts w:ascii="Times New Roman" w:hAnsi="Times New Roman" w:cs="Times New Roman"/>
          <w:lang w:val="en-US"/>
        </w:rPr>
        <w:t xml:space="preserve"> to 20</w:t>
      </w:r>
      <w:r>
        <w:rPr>
          <w:rFonts w:ascii="Times New Roman" w:hAnsi="Times New Roman" w:cs="Times New Roman"/>
          <w:vertAlign w:val="superscript"/>
          <w:lang w:val="en-US"/>
        </w:rPr>
        <w:t>o</w:t>
      </w:r>
      <w:r>
        <w:rPr>
          <w:rFonts w:ascii="Times New Roman" w:hAnsi="Times New Roman" w:cs="Times New Roman"/>
          <w:lang w:val="en-US"/>
        </w:rPr>
        <w:t xml:space="preserve"> C. Highest weight gain of the fish stock occurred in June 1422.95 kg, followed by May 1268.77 and the lowest in February 54.26 kg. The highest feed conversion ratio (FCR) can be observed in February (6.27) when the fish stock gained the least weight (54.26 kg). However, from March, FCR started to decrease and is in a quite good range due to favourable conditions of water temperature and food availability.</w:t>
      </w:r>
    </w:p>
    <w:p w14:paraId="6BAFAF6C"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lang w:val="en-US"/>
        </w:rPr>
        <w:t>Table 2. Weight gain and feed conversion ratio (FCR) of fish stock in cages (for 8 months)</w:t>
      </w:r>
    </w:p>
    <w:tbl>
      <w:tblPr>
        <w:tblW w:w="4248" w:type="dxa"/>
        <w:tblLook w:val="0600" w:firstRow="0" w:lastRow="0" w:firstColumn="0" w:lastColumn="0" w:noHBand="1" w:noVBand="1"/>
      </w:tblPr>
      <w:tblGrid>
        <w:gridCol w:w="1838"/>
        <w:gridCol w:w="1701"/>
        <w:gridCol w:w="709"/>
      </w:tblGrid>
      <w:tr w:rsidR="008D606A" w14:paraId="080A1BC9" w14:textId="77777777">
        <w:trPr>
          <w:trHeight w:val="416"/>
        </w:trPr>
        <w:tc>
          <w:tcPr>
            <w:tcW w:w="1838" w:type="dxa"/>
            <w:tcBorders>
              <w:top w:val="single" w:sz="4" w:space="0" w:color="auto"/>
              <w:bottom w:val="single" w:sz="4" w:space="0" w:color="auto"/>
            </w:tcBorders>
            <w:shd w:val="clear" w:color="auto" w:fill="auto"/>
            <w:noWrap/>
            <w:vAlign w:val="bottom"/>
            <w:hideMark/>
          </w:tcPr>
          <w:p w14:paraId="4DE9BA5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Months (2013-14)</w:t>
            </w:r>
          </w:p>
        </w:tc>
        <w:tc>
          <w:tcPr>
            <w:tcW w:w="1701" w:type="dxa"/>
            <w:tcBorders>
              <w:top w:val="single" w:sz="4" w:space="0" w:color="auto"/>
              <w:bottom w:val="single" w:sz="4" w:space="0" w:color="auto"/>
            </w:tcBorders>
            <w:shd w:val="clear" w:color="auto" w:fill="auto"/>
            <w:noWrap/>
            <w:vAlign w:val="bottom"/>
            <w:hideMark/>
          </w:tcPr>
          <w:p w14:paraId="1A9EA26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Weight gain (kg)</w:t>
            </w:r>
          </w:p>
        </w:tc>
        <w:tc>
          <w:tcPr>
            <w:tcW w:w="709" w:type="dxa"/>
            <w:tcBorders>
              <w:top w:val="single" w:sz="4" w:space="0" w:color="auto"/>
              <w:bottom w:val="single" w:sz="4" w:space="0" w:color="auto"/>
            </w:tcBorders>
            <w:shd w:val="clear" w:color="auto" w:fill="auto"/>
            <w:noWrap/>
            <w:vAlign w:val="bottom"/>
            <w:hideMark/>
          </w:tcPr>
          <w:p w14:paraId="52C91A7D"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FCR</w:t>
            </w:r>
          </w:p>
        </w:tc>
      </w:tr>
      <w:tr w:rsidR="008D606A" w14:paraId="59957D0D" w14:textId="77777777">
        <w:trPr>
          <w:trHeight w:val="256"/>
        </w:trPr>
        <w:tc>
          <w:tcPr>
            <w:tcW w:w="1838" w:type="dxa"/>
            <w:tcBorders>
              <w:top w:val="single" w:sz="4" w:space="0" w:color="auto"/>
            </w:tcBorders>
            <w:shd w:val="clear" w:color="auto" w:fill="auto"/>
            <w:noWrap/>
            <w:vAlign w:val="bottom"/>
            <w:hideMark/>
          </w:tcPr>
          <w:p w14:paraId="06D8907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Nov-13</w:t>
            </w:r>
          </w:p>
        </w:tc>
        <w:tc>
          <w:tcPr>
            <w:tcW w:w="1701" w:type="dxa"/>
            <w:tcBorders>
              <w:top w:val="single" w:sz="4" w:space="0" w:color="auto"/>
            </w:tcBorders>
            <w:shd w:val="clear" w:color="auto" w:fill="auto"/>
            <w:noWrap/>
            <w:vAlign w:val="bottom"/>
            <w:hideMark/>
          </w:tcPr>
          <w:p w14:paraId="3D2BD42B"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86.1</w:t>
            </w:r>
          </w:p>
        </w:tc>
        <w:tc>
          <w:tcPr>
            <w:tcW w:w="709" w:type="dxa"/>
            <w:tcBorders>
              <w:top w:val="single" w:sz="4" w:space="0" w:color="auto"/>
            </w:tcBorders>
            <w:shd w:val="clear" w:color="auto" w:fill="auto"/>
            <w:noWrap/>
            <w:vAlign w:val="bottom"/>
            <w:hideMark/>
          </w:tcPr>
          <w:p w14:paraId="5577376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2.67</w:t>
            </w:r>
          </w:p>
        </w:tc>
      </w:tr>
      <w:tr w:rsidR="008D606A" w14:paraId="4B254847" w14:textId="77777777">
        <w:trPr>
          <w:trHeight w:val="256"/>
        </w:trPr>
        <w:tc>
          <w:tcPr>
            <w:tcW w:w="1838" w:type="dxa"/>
            <w:shd w:val="clear" w:color="auto" w:fill="auto"/>
            <w:noWrap/>
            <w:vAlign w:val="bottom"/>
            <w:hideMark/>
          </w:tcPr>
          <w:p w14:paraId="56EB479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December</w:t>
            </w:r>
          </w:p>
        </w:tc>
        <w:tc>
          <w:tcPr>
            <w:tcW w:w="1701" w:type="dxa"/>
            <w:shd w:val="clear" w:color="auto" w:fill="auto"/>
            <w:noWrap/>
            <w:vAlign w:val="bottom"/>
            <w:hideMark/>
          </w:tcPr>
          <w:p w14:paraId="1B2767D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55.85</w:t>
            </w:r>
          </w:p>
        </w:tc>
        <w:tc>
          <w:tcPr>
            <w:tcW w:w="709" w:type="dxa"/>
            <w:shd w:val="clear" w:color="auto" w:fill="auto"/>
            <w:noWrap/>
            <w:vAlign w:val="bottom"/>
            <w:hideMark/>
          </w:tcPr>
          <w:p w14:paraId="51C69A9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4.66</w:t>
            </w:r>
          </w:p>
        </w:tc>
      </w:tr>
      <w:tr w:rsidR="008D606A" w14:paraId="1287AC8F" w14:textId="77777777">
        <w:trPr>
          <w:trHeight w:val="256"/>
        </w:trPr>
        <w:tc>
          <w:tcPr>
            <w:tcW w:w="1838" w:type="dxa"/>
            <w:shd w:val="clear" w:color="auto" w:fill="auto"/>
            <w:noWrap/>
            <w:vAlign w:val="bottom"/>
            <w:hideMark/>
          </w:tcPr>
          <w:p w14:paraId="7052B93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Jan-14</w:t>
            </w:r>
          </w:p>
        </w:tc>
        <w:tc>
          <w:tcPr>
            <w:tcW w:w="1701" w:type="dxa"/>
            <w:shd w:val="clear" w:color="auto" w:fill="auto"/>
            <w:noWrap/>
            <w:vAlign w:val="bottom"/>
            <w:hideMark/>
          </w:tcPr>
          <w:p w14:paraId="309747C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83.1</w:t>
            </w:r>
          </w:p>
        </w:tc>
        <w:tc>
          <w:tcPr>
            <w:tcW w:w="709" w:type="dxa"/>
            <w:shd w:val="clear" w:color="auto" w:fill="auto"/>
            <w:noWrap/>
            <w:vAlign w:val="bottom"/>
            <w:hideMark/>
          </w:tcPr>
          <w:p w14:paraId="36A9289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4.09</w:t>
            </w:r>
          </w:p>
        </w:tc>
      </w:tr>
      <w:tr w:rsidR="008D606A" w14:paraId="24365189" w14:textId="77777777">
        <w:trPr>
          <w:trHeight w:val="256"/>
        </w:trPr>
        <w:tc>
          <w:tcPr>
            <w:tcW w:w="1838" w:type="dxa"/>
            <w:shd w:val="clear" w:color="auto" w:fill="auto"/>
            <w:noWrap/>
            <w:vAlign w:val="bottom"/>
            <w:hideMark/>
          </w:tcPr>
          <w:p w14:paraId="79F3B32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February</w:t>
            </w:r>
          </w:p>
        </w:tc>
        <w:tc>
          <w:tcPr>
            <w:tcW w:w="1701" w:type="dxa"/>
            <w:shd w:val="clear" w:color="auto" w:fill="auto"/>
            <w:noWrap/>
            <w:vAlign w:val="bottom"/>
            <w:hideMark/>
          </w:tcPr>
          <w:p w14:paraId="152CCAC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54.26</w:t>
            </w:r>
          </w:p>
        </w:tc>
        <w:tc>
          <w:tcPr>
            <w:tcW w:w="709" w:type="dxa"/>
            <w:shd w:val="clear" w:color="auto" w:fill="auto"/>
            <w:noWrap/>
            <w:vAlign w:val="bottom"/>
            <w:hideMark/>
          </w:tcPr>
          <w:p w14:paraId="726B94B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6.27</w:t>
            </w:r>
          </w:p>
        </w:tc>
      </w:tr>
      <w:tr w:rsidR="008D606A" w14:paraId="425B3E74" w14:textId="77777777">
        <w:trPr>
          <w:trHeight w:val="256"/>
        </w:trPr>
        <w:tc>
          <w:tcPr>
            <w:tcW w:w="1838" w:type="dxa"/>
            <w:shd w:val="clear" w:color="auto" w:fill="auto"/>
            <w:noWrap/>
            <w:vAlign w:val="bottom"/>
            <w:hideMark/>
          </w:tcPr>
          <w:p w14:paraId="52E2A8D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March</w:t>
            </w:r>
          </w:p>
        </w:tc>
        <w:tc>
          <w:tcPr>
            <w:tcW w:w="1701" w:type="dxa"/>
            <w:shd w:val="clear" w:color="auto" w:fill="auto"/>
            <w:noWrap/>
            <w:vAlign w:val="bottom"/>
            <w:hideMark/>
          </w:tcPr>
          <w:p w14:paraId="5C74498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541.33</w:t>
            </w:r>
          </w:p>
        </w:tc>
        <w:tc>
          <w:tcPr>
            <w:tcW w:w="709" w:type="dxa"/>
            <w:shd w:val="clear" w:color="auto" w:fill="auto"/>
            <w:noWrap/>
            <w:vAlign w:val="bottom"/>
            <w:hideMark/>
          </w:tcPr>
          <w:p w14:paraId="7435787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1.85</w:t>
            </w:r>
          </w:p>
        </w:tc>
      </w:tr>
      <w:tr w:rsidR="008D606A" w14:paraId="2770D2F6" w14:textId="77777777">
        <w:trPr>
          <w:trHeight w:val="256"/>
        </w:trPr>
        <w:tc>
          <w:tcPr>
            <w:tcW w:w="1838" w:type="dxa"/>
            <w:shd w:val="clear" w:color="auto" w:fill="auto"/>
            <w:noWrap/>
            <w:vAlign w:val="bottom"/>
            <w:hideMark/>
          </w:tcPr>
          <w:p w14:paraId="4177BE1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April</w:t>
            </w:r>
          </w:p>
        </w:tc>
        <w:tc>
          <w:tcPr>
            <w:tcW w:w="1701" w:type="dxa"/>
            <w:shd w:val="clear" w:color="auto" w:fill="auto"/>
            <w:noWrap/>
            <w:vAlign w:val="bottom"/>
            <w:hideMark/>
          </w:tcPr>
          <w:p w14:paraId="29C4129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880.95</w:t>
            </w:r>
          </w:p>
        </w:tc>
        <w:tc>
          <w:tcPr>
            <w:tcW w:w="709" w:type="dxa"/>
            <w:shd w:val="clear" w:color="auto" w:fill="auto"/>
            <w:noWrap/>
            <w:vAlign w:val="bottom"/>
            <w:hideMark/>
          </w:tcPr>
          <w:p w14:paraId="6209A7A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w:t>
            </w:r>
          </w:p>
        </w:tc>
      </w:tr>
      <w:tr w:rsidR="008D606A" w14:paraId="1EF06BFF" w14:textId="77777777" w:rsidTr="00425C8E">
        <w:trPr>
          <w:trHeight w:val="256"/>
        </w:trPr>
        <w:tc>
          <w:tcPr>
            <w:tcW w:w="1838" w:type="dxa"/>
            <w:shd w:val="clear" w:color="auto" w:fill="auto"/>
            <w:noWrap/>
            <w:vAlign w:val="bottom"/>
            <w:hideMark/>
          </w:tcPr>
          <w:p w14:paraId="2E59EA6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May</w:t>
            </w:r>
          </w:p>
        </w:tc>
        <w:tc>
          <w:tcPr>
            <w:tcW w:w="1701" w:type="dxa"/>
            <w:shd w:val="clear" w:color="auto" w:fill="auto"/>
            <w:noWrap/>
            <w:vAlign w:val="bottom"/>
            <w:hideMark/>
          </w:tcPr>
          <w:p w14:paraId="4A83473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1268.77</w:t>
            </w:r>
          </w:p>
        </w:tc>
        <w:tc>
          <w:tcPr>
            <w:tcW w:w="709" w:type="dxa"/>
            <w:shd w:val="clear" w:color="auto" w:fill="auto"/>
            <w:noWrap/>
            <w:vAlign w:val="bottom"/>
            <w:hideMark/>
          </w:tcPr>
          <w:p w14:paraId="2950E1B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1.42</w:t>
            </w:r>
          </w:p>
        </w:tc>
      </w:tr>
      <w:tr w:rsidR="008D606A" w14:paraId="62944921" w14:textId="77777777" w:rsidTr="00425C8E">
        <w:trPr>
          <w:trHeight w:val="256"/>
        </w:trPr>
        <w:tc>
          <w:tcPr>
            <w:tcW w:w="1838" w:type="dxa"/>
            <w:tcBorders>
              <w:bottom w:val="single" w:sz="4" w:space="0" w:color="auto"/>
            </w:tcBorders>
            <w:shd w:val="clear" w:color="auto" w:fill="auto"/>
            <w:noWrap/>
            <w:vAlign w:val="bottom"/>
            <w:hideMark/>
          </w:tcPr>
          <w:p w14:paraId="086BDDC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June</w:t>
            </w:r>
          </w:p>
        </w:tc>
        <w:tc>
          <w:tcPr>
            <w:tcW w:w="1701" w:type="dxa"/>
            <w:tcBorders>
              <w:bottom w:val="single" w:sz="4" w:space="0" w:color="auto"/>
            </w:tcBorders>
            <w:shd w:val="clear" w:color="auto" w:fill="auto"/>
            <w:noWrap/>
            <w:vAlign w:val="bottom"/>
            <w:hideMark/>
          </w:tcPr>
          <w:p w14:paraId="2D288B84"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1422.95</w:t>
            </w:r>
          </w:p>
        </w:tc>
        <w:tc>
          <w:tcPr>
            <w:tcW w:w="709" w:type="dxa"/>
            <w:tcBorders>
              <w:bottom w:val="single" w:sz="4" w:space="0" w:color="auto"/>
            </w:tcBorders>
            <w:shd w:val="clear" w:color="auto" w:fill="auto"/>
            <w:noWrap/>
            <w:vAlign w:val="bottom"/>
            <w:hideMark/>
          </w:tcPr>
          <w:p w14:paraId="077D077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w:t>
            </w:r>
          </w:p>
        </w:tc>
      </w:tr>
    </w:tbl>
    <w:p w14:paraId="6DC65C37"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6DCC9307" w14:textId="77777777" w:rsidR="008D606A" w:rsidRDefault="006D3BE2"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w:t>
      </w:r>
      <w:r w:rsidR="008A7AE7">
        <w:rPr>
          <w:rFonts w:ascii="Times New Roman" w:hAnsi="Times New Roman" w:cs="Times New Roman"/>
          <w:lang w:val="en-US"/>
        </w:rPr>
        <w:t>able 3</w:t>
      </w:r>
      <w:r w:rsidR="00777335">
        <w:rPr>
          <w:rFonts w:ascii="Times New Roman" w:hAnsi="Times New Roman" w:cs="Times New Roman"/>
          <w:lang w:val="en-US"/>
        </w:rPr>
        <w:t xml:space="preserve"> show</w:t>
      </w:r>
      <w:r>
        <w:rPr>
          <w:rFonts w:ascii="Times New Roman" w:hAnsi="Times New Roman" w:cs="Times New Roman"/>
          <w:lang w:val="en-US"/>
        </w:rPr>
        <w:t>s</w:t>
      </w:r>
      <w:r w:rsidR="008A7AE7">
        <w:rPr>
          <w:rFonts w:ascii="Times New Roman" w:hAnsi="Times New Roman" w:cs="Times New Roman"/>
          <w:lang w:val="en-US"/>
        </w:rPr>
        <w:t xml:space="preserve"> the annual fixed cost worked out to be ₹ 388160, </w:t>
      </w:r>
      <w:r w:rsidR="00777335">
        <w:rPr>
          <w:rFonts w:ascii="Times New Roman" w:hAnsi="Times New Roman" w:cs="Times New Roman"/>
          <w:lang w:val="en-US"/>
        </w:rPr>
        <w:t>while</w:t>
      </w:r>
      <w:r w:rsidR="008A7AE7">
        <w:rPr>
          <w:rFonts w:ascii="Times New Roman" w:hAnsi="Times New Roman" w:cs="Times New Roman"/>
          <w:lang w:val="en-US"/>
        </w:rPr>
        <w:t xml:space="preserve"> the annual variable cost </w:t>
      </w:r>
      <w:r w:rsidR="00777335">
        <w:rPr>
          <w:rFonts w:ascii="Times New Roman" w:hAnsi="Times New Roman" w:cs="Times New Roman"/>
          <w:lang w:val="en-US"/>
        </w:rPr>
        <w:t>amounted to</w:t>
      </w:r>
      <w:r w:rsidR="008A7AE7">
        <w:rPr>
          <w:rFonts w:ascii="Times New Roman" w:hAnsi="Times New Roman" w:cs="Times New Roman"/>
          <w:lang w:val="en-US"/>
        </w:rPr>
        <w:t xml:space="preserve"> ₹ 350252. Among variable cost components, feed cost comprises of highest cost component of ₹ 302170 (86.27%), succeeded by seed cost of 30000 (8.57%), Interest on working capital 15082 (4.31%) and net mending and maintenance of 3000 (0.86%). Gawa et al. (2021) and Obiero et al. (2022) also found the feed cost as the single most important cost component in inland water cages of Jharkhand, India and Kenya respectively. In the case of annual fixed cost structure, permanent human labour forms the highest cost component of ₹ 200000 (51.53%), followed by depreciation ₹ 112560 (29%) and interest on fixed capital 75600 (25.93%).</w:t>
      </w:r>
    </w:p>
    <w:p w14:paraId="5C3166DB" w14:textId="77777777" w:rsidR="002F5390" w:rsidRDefault="002F5390" w:rsidP="00873136">
      <w:pPr>
        <w:pStyle w:val="NoSpacing"/>
        <w:spacing w:line="360" w:lineRule="auto"/>
        <w:ind w:firstLine="720"/>
        <w:jc w:val="both"/>
        <w:rPr>
          <w:rFonts w:ascii="Times New Roman" w:hAnsi="Times New Roman" w:cs="Times New Roman"/>
          <w:lang w:val="en-US"/>
        </w:rPr>
      </w:pPr>
    </w:p>
    <w:p w14:paraId="6E43CE60"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noProof/>
          <w:lang w:eastAsia="en-IN"/>
        </w:rPr>
        <w:t>Table 3. Cost structure for experimental cage culture at Manasbal lake (8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256"/>
        <w:gridCol w:w="1701"/>
      </w:tblGrid>
      <w:tr w:rsidR="008D606A" w14:paraId="716F1812" w14:textId="77777777">
        <w:trPr>
          <w:trHeight w:val="554"/>
        </w:trPr>
        <w:tc>
          <w:tcPr>
            <w:tcW w:w="1842" w:type="dxa"/>
            <w:tcBorders>
              <w:top w:val="single" w:sz="4" w:space="0" w:color="auto"/>
              <w:bottom w:val="single" w:sz="4" w:space="0" w:color="auto"/>
            </w:tcBorders>
            <w:noWrap/>
            <w:hideMark/>
          </w:tcPr>
          <w:p w14:paraId="3A512B84" w14:textId="77777777" w:rsidR="008D606A" w:rsidRDefault="008D606A" w:rsidP="00873136">
            <w:pPr>
              <w:pStyle w:val="NoSpacing"/>
              <w:spacing w:line="360" w:lineRule="auto"/>
              <w:jc w:val="both"/>
              <w:rPr>
                <w:rFonts w:ascii="Times New Roman" w:hAnsi="Times New Roman" w:cs="Times New Roman"/>
              </w:rPr>
            </w:pPr>
          </w:p>
        </w:tc>
        <w:tc>
          <w:tcPr>
            <w:tcW w:w="3256" w:type="dxa"/>
            <w:tcBorders>
              <w:top w:val="single" w:sz="4" w:space="0" w:color="auto"/>
              <w:bottom w:val="single" w:sz="4" w:space="0" w:color="auto"/>
            </w:tcBorders>
            <w:noWrap/>
            <w:hideMark/>
          </w:tcPr>
          <w:p w14:paraId="56FF3D7F"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Cost components</w:t>
            </w:r>
          </w:p>
        </w:tc>
        <w:tc>
          <w:tcPr>
            <w:tcW w:w="1701" w:type="dxa"/>
            <w:tcBorders>
              <w:top w:val="single" w:sz="4" w:space="0" w:color="auto"/>
              <w:bottom w:val="single" w:sz="4" w:space="0" w:color="auto"/>
            </w:tcBorders>
            <w:noWrap/>
            <w:hideMark/>
          </w:tcPr>
          <w:p w14:paraId="18E7031C"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Amount in ₹ (%)</w:t>
            </w:r>
          </w:p>
        </w:tc>
      </w:tr>
      <w:tr w:rsidR="008D606A" w14:paraId="554B4546" w14:textId="77777777">
        <w:trPr>
          <w:trHeight w:val="288"/>
        </w:trPr>
        <w:tc>
          <w:tcPr>
            <w:tcW w:w="1842" w:type="dxa"/>
            <w:vMerge w:val="restart"/>
            <w:tcBorders>
              <w:top w:val="single" w:sz="4" w:space="0" w:color="auto"/>
            </w:tcBorders>
            <w:noWrap/>
            <w:hideMark/>
          </w:tcPr>
          <w:p w14:paraId="4DFB4EA5" w14:textId="77777777" w:rsidR="008D606A" w:rsidRDefault="008A7AE7" w:rsidP="00873136">
            <w:pPr>
              <w:pStyle w:val="NoSpacing"/>
              <w:spacing w:line="360" w:lineRule="auto"/>
              <w:jc w:val="center"/>
              <w:rPr>
                <w:rFonts w:ascii="Times New Roman" w:hAnsi="Times New Roman" w:cs="Times New Roman"/>
              </w:rPr>
            </w:pPr>
            <w:r>
              <w:rPr>
                <w:rFonts w:ascii="Times New Roman" w:hAnsi="Times New Roman" w:cs="Times New Roman"/>
              </w:rPr>
              <w:lastRenderedPageBreak/>
              <w:t>Annual fixed cost</w:t>
            </w:r>
          </w:p>
        </w:tc>
        <w:tc>
          <w:tcPr>
            <w:tcW w:w="3256" w:type="dxa"/>
            <w:tcBorders>
              <w:top w:val="single" w:sz="4" w:space="0" w:color="auto"/>
            </w:tcBorders>
            <w:noWrap/>
            <w:hideMark/>
          </w:tcPr>
          <w:p w14:paraId="3D04DD3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Depreciation of frame and nets</w:t>
            </w:r>
          </w:p>
        </w:tc>
        <w:tc>
          <w:tcPr>
            <w:tcW w:w="1701" w:type="dxa"/>
            <w:tcBorders>
              <w:top w:val="single" w:sz="4" w:space="0" w:color="auto"/>
            </w:tcBorders>
            <w:noWrap/>
            <w:hideMark/>
          </w:tcPr>
          <w:p w14:paraId="7EA6850D"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112560 (17.54)</w:t>
            </w:r>
          </w:p>
        </w:tc>
      </w:tr>
      <w:tr w:rsidR="008D606A" w14:paraId="31D6931B" w14:textId="77777777">
        <w:trPr>
          <w:trHeight w:val="288"/>
        </w:trPr>
        <w:tc>
          <w:tcPr>
            <w:tcW w:w="1842" w:type="dxa"/>
            <w:vMerge/>
            <w:noWrap/>
            <w:hideMark/>
          </w:tcPr>
          <w:p w14:paraId="43AD6A84"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6EDC2CDB"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Interest on fixed capital (4.5%)</w:t>
            </w:r>
          </w:p>
        </w:tc>
        <w:tc>
          <w:tcPr>
            <w:tcW w:w="1701" w:type="dxa"/>
            <w:noWrap/>
            <w:hideMark/>
          </w:tcPr>
          <w:p w14:paraId="0FB1C4C6"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75600 (25.93)</w:t>
            </w:r>
          </w:p>
        </w:tc>
      </w:tr>
      <w:tr w:rsidR="008D606A" w14:paraId="6C4E2120" w14:textId="77777777">
        <w:trPr>
          <w:trHeight w:val="288"/>
        </w:trPr>
        <w:tc>
          <w:tcPr>
            <w:tcW w:w="1842" w:type="dxa"/>
            <w:vMerge/>
            <w:noWrap/>
            <w:hideMark/>
          </w:tcPr>
          <w:p w14:paraId="0FD64EF9"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2BA069F8"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Permanent human labour</w:t>
            </w:r>
          </w:p>
        </w:tc>
        <w:tc>
          <w:tcPr>
            <w:tcW w:w="1701" w:type="dxa"/>
            <w:noWrap/>
            <w:hideMark/>
          </w:tcPr>
          <w:p w14:paraId="440E1BD2"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200000 (56.52)</w:t>
            </w:r>
          </w:p>
        </w:tc>
      </w:tr>
      <w:tr w:rsidR="008D606A" w14:paraId="249E756C" w14:textId="77777777">
        <w:trPr>
          <w:trHeight w:val="288"/>
        </w:trPr>
        <w:tc>
          <w:tcPr>
            <w:tcW w:w="1842" w:type="dxa"/>
            <w:vMerge/>
            <w:tcBorders>
              <w:bottom w:val="single" w:sz="4" w:space="0" w:color="auto"/>
            </w:tcBorders>
            <w:noWrap/>
            <w:hideMark/>
          </w:tcPr>
          <w:p w14:paraId="0C59C0AA" w14:textId="77777777" w:rsidR="008D606A" w:rsidRDefault="008D606A" w:rsidP="00873136">
            <w:pPr>
              <w:pStyle w:val="NoSpacing"/>
              <w:spacing w:line="360" w:lineRule="auto"/>
              <w:jc w:val="both"/>
              <w:rPr>
                <w:rFonts w:ascii="Times New Roman" w:hAnsi="Times New Roman" w:cs="Times New Roman"/>
              </w:rPr>
            </w:pPr>
          </w:p>
        </w:tc>
        <w:tc>
          <w:tcPr>
            <w:tcW w:w="3256" w:type="dxa"/>
            <w:tcBorders>
              <w:bottom w:val="single" w:sz="4" w:space="0" w:color="auto"/>
            </w:tcBorders>
            <w:noWrap/>
            <w:hideMark/>
          </w:tcPr>
          <w:p w14:paraId="6A40ECE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Sub total</w:t>
            </w:r>
          </w:p>
        </w:tc>
        <w:tc>
          <w:tcPr>
            <w:tcW w:w="1701" w:type="dxa"/>
            <w:tcBorders>
              <w:bottom w:val="single" w:sz="4" w:space="0" w:color="auto"/>
            </w:tcBorders>
            <w:noWrap/>
            <w:hideMark/>
          </w:tcPr>
          <w:p w14:paraId="57CE68FC"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388160</w:t>
            </w:r>
          </w:p>
        </w:tc>
      </w:tr>
      <w:tr w:rsidR="008D606A" w14:paraId="70C6D25B" w14:textId="77777777">
        <w:trPr>
          <w:trHeight w:val="288"/>
        </w:trPr>
        <w:tc>
          <w:tcPr>
            <w:tcW w:w="1842" w:type="dxa"/>
            <w:vMerge w:val="restart"/>
            <w:tcBorders>
              <w:top w:val="single" w:sz="4" w:space="0" w:color="auto"/>
            </w:tcBorders>
            <w:noWrap/>
            <w:hideMark/>
          </w:tcPr>
          <w:p w14:paraId="6E0B7CF5"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Annual variable cost</w:t>
            </w:r>
          </w:p>
        </w:tc>
        <w:tc>
          <w:tcPr>
            <w:tcW w:w="3256" w:type="dxa"/>
            <w:tcBorders>
              <w:top w:val="single" w:sz="4" w:space="0" w:color="auto"/>
            </w:tcBorders>
            <w:noWrap/>
            <w:hideMark/>
          </w:tcPr>
          <w:p w14:paraId="49C5C335"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Feed cost (one crop)</w:t>
            </w:r>
          </w:p>
        </w:tc>
        <w:tc>
          <w:tcPr>
            <w:tcW w:w="1701" w:type="dxa"/>
            <w:tcBorders>
              <w:top w:val="single" w:sz="4" w:space="0" w:color="auto"/>
            </w:tcBorders>
            <w:noWrap/>
            <w:hideMark/>
          </w:tcPr>
          <w:p w14:paraId="42DE9A00"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302170 (86.27)</w:t>
            </w:r>
          </w:p>
        </w:tc>
      </w:tr>
      <w:tr w:rsidR="008D606A" w14:paraId="6BF3D537" w14:textId="77777777">
        <w:trPr>
          <w:trHeight w:val="288"/>
        </w:trPr>
        <w:tc>
          <w:tcPr>
            <w:tcW w:w="1842" w:type="dxa"/>
            <w:vMerge/>
            <w:noWrap/>
            <w:hideMark/>
          </w:tcPr>
          <w:p w14:paraId="1680DD87"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68BF503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Seed cost</w:t>
            </w:r>
          </w:p>
        </w:tc>
        <w:tc>
          <w:tcPr>
            <w:tcW w:w="1701" w:type="dxa"/>
            <w:noWrap/>
            <w:hideMark/>
          </w:tcPr>
          <w:p w14:paraId="0E765050"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30000 (8.57)</w:t>
            </w:r>
          </w:p>
        </w:tc>
      </w:tr>
      <w:tr w:rsidR="008D606A" w14:paraId="1D010AFD" w14:textId="77777777">
        <w:trPr>
          <w:trHeight w:val="288"/>
        </w:trPr>
        <w:tc>
          <w:tcPr>
            <w:tcW w:w="1842" w:type="dxa"/>
            <w:vMerge/>
            <w:noWrap/>
            <w:hideMark/>
          </w:tcPr>
          <w:p w14:paraId="04479C1D"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4A3CC533"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 xml:space="preserve"> Net mending and maintenance</w:t>
            </w:r>
          </w:p>
        </w:tc>
        <w:tc>
          <w:tcPr>
            <w:tcW w:w="1701" w:type="dxa"/>
            <w:noWrap/>
            <w:hideMark/>
          </w:tcPr>
          <w:p w14:paraId="1866060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3000 (0.86)</w:t>
            </w:r>
          </w:p>
        </w:tc>
      </w:tr>
      <w:tr w:rsidR="008D606A" w14:paraId="5D168BB9" w14:textId="77777777">
        <w:trPr>
          <w:trHeight w:val="288"/>
        </w:trPr>
        <w:tc>
          <w:tcPr>
            <w:tcW w:w="1842" w:type="dxa"/>
            <w:vMerge/>
            <w:noWrap/>
            <w:hideMark/>
          </w:tcPr>
          <w:p w14:paraId="4C0F4F58"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0263CF18"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Interest on working capital (4.5%)</w:t>
            </w:r>
          </w:p>
        </w:tc>
        <w:tc>
          <w:tcPr>
            <w:tcW w:w="1701" w:type="dxa"/>
            <w:noWrap/>
            <w:hideMark/>
          </w:tcPr>
          <w:p w14:paraId="4A0C835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15082 (4.31)</w:t>
            </w:r>
          </w:p>
        </w:tc>
      </w:tr>
      <w:tr w:rsidR="008D606A" w14:paraId="40CEFC79" w14:textId="77777777">
        <w:trPr>
          <w:trHeight w:val="288"/>
        </w:trPr>
        <w:tc>
          <w:tcPr>
            <w:tcW w:w="1842" w:type="dxa"/>
            <w:vMerge/>
            <w:tcBorders>
              <w:bottom w:val="single" w:sz="4" w:space="0" w:color="auto"/>
            </w:tcBorders>
            <w:noWrap/>
            <w:hideMark/>
          </w:tcPr>
          <w:p w14:paraId="44FB2C1F" w14:textId="77777777" w:rsidR="008D606A" w:rsidRDefault="008D606A" w:rsidP="00873136">
            <w:pPr>
              <w:pStyle w:val="NoSpacing"/>
              <w:spacing w:line="360" w:lineRule="auto"/>
              <w:jc w:val="both"/>
              <w:rPr>
                <w:rFonts w:ascii="Times New Roman" w:hAnsi="Times New Roman" w:cs="Times New Roman"/>
              </w:rPr>
            </w:pPr>
          </w:p>
        </w:tc>
        <w:tc>
          <w:tcPr>
            <w:tcW w:w="3256" w:type="dxa"/>
            <w:tcBorders>
              <w:bottom w:val="single" w:sz="4" w:space="0" w:color="auto"/>
            </w:tcBorders>
            <w:noWrap/>
            <w:hideMark/>
          </w:tcPr>
          <w:p w14:paraId="72D87B06"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Sub total</w:t>
            </w:r>
          </w:p>
        </w:tc>
        <w:tc>
          <w:tcPr>
            <w:tcW w:w="1701" w:type="dxa"/>
            <w:tcBorders>
              <w:bottom w:val="single" w:sz="4" w:space="0" w:color="auto"/>
            </w:tcBorders>
            <w:noWrap/>
            <w:hideMark/>
          </w:tcPr>
          <w:p w14:paraId="75F4863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350252</w:t>
            </w:r>
          </w:p>
        </w:tc>
      </w:tr>
    </w:tbl>
    <w:p w14:paraId="5FB882D9" w14:textId="77777777" w:rsidR="008D606A" w:rsidRDefault="008D606A" w:rsidP="00873136">
      <w:pPr>
        <w:pStyle w:val="NoSpacing"/>
        <w:spacing w:line="360" w:lineRule="auto"/>
        <w:jc w:val="both"/>
        <w:rPr>
          <w:rFonts w:ascii="Times New Roman" w:hAnsi="Times New Roman" w:cs="Times New Roman"/>
          <w:lang w:val="en-US"/>
        </w:rPr>
      </w:pPr>
    </w:p>
    <w:p w14:paraId="4480B751"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biomass gained for 8 months was 3351 kg (Table 4). And the revenue </w:t>
      </w:r>
      <w:proofErr w:type="gramStart"/>
      <w:r>
        <w:rPr>
          <w:rFonts w:ascii="Times New Roman" w:hAnsi="Times New Roman" w:cs="Times New Roman"/>
          <w:lang w:val="en-US"/>
        </w:rPr>
        <w:t>generated  (</w:t>
      </w:r>
      <w:proofErr w:type="gramEnd"/>
      <w:r>
        <w:rPr>
          <w:rFonts w:ascii="Times New Roman" w:hAnsi="Times New Roman" w:cs="Times New Roman"/>
          <w:lang w:val="en-US"/>
        </w:rPr>
        <w:t>₹ 402196) was less than the total cost (₹ 738412). Net income worked out to be negative (₹ -336216), indicating losses from the venture. The cost of production was found to be ₹ 220, in other words, ₹ 220 is required to raise one kilogram of fish which generates ₹ 120 as revenue.</w:t>
      </w:r>
      <w:r w:rsidR="00EE4832">
        <w:rPr>
          <w:rFonts w:ascii="Times New Roman" w:hAnsi="Times New Roman" w:cs="Times New Roman"/>
          <w:lang w:val="en-US"/>
        </w:rPr>
        <w:t xml:space="preserve"> </w:t>
      </w:r>
      <w:r w:rsidR="00EE4832" w:rsidRPr="00EE4832">
        <w:rPr>
          <w:rFonts w:ascii="Times New Roman" w:hAnsi="Times New Roman" w:cs="Times New Roman"/>
          <w:lang w:val="en-US"/>
        </w:rPr>
        <w:t>The authors could discuss factors such as feed costs, labour expenses, and other operational costs that contributed to the higher cost of production.</w:t>
      </w:r>
    </w:p>
    <w:p w14:paraId="19057B44"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lang w:val="en-US"/>
        </w:rPr>
        <w:t>Table 4. Components of costs and revenue from cage culture in Manasbal lake (per crop)</w:t>
      </w:r>
    </w:p>
    <w:tbl>
      <w:tblPr>
        <w:tblW w:w="3746" w:type="dxa"/>
        <w:tblLook w:val="0600" w:firstRow="0" w:lastRow="0" w:firstColumn="0" w:lastColumn="0" w:noHBand="1" w:noVBand="1"/>
      </w:tblPr>
      <w:tblGrid>
        <w:gridCol w:w="2631"/>
        <w:gridCol w:w="1115"/>
      </w:tblGrid>
      <w:tr w:rsidR="008D606A" w14:paraId="6D363D0A" w14:textId="77777777">
        <w:trPr>
          <w:trHeight w:val="292"/>
        </w:trPr>
        <w:tc>
          <w:tcPr>
            <w:tcW w:w="2631" w:type="dxa"/>
            <w:tcBorders>
              <w:top w:val="single" w:sz="4" w:space="0" w:color="auto"/>
              <w:bottom w:val="single" w:sz="4" w:space="0" w:color="auto"/>
            </w:tcBorders>
            <w:shd w:val="clear" w:color="auto" w:fill="auto"/>
            <w:noWrap/>
            <w:vAlign w:val="bottom"/>
            <w:hideMark/>
          </w:tcPr>
          <w:p w14:paraId="0256953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Particulars</w:t>
            </w:r>
          </w:p>
        </w:tc>
        <w:tc>
          <w:tcPr>
            <w:tcW w:w="1115" w:type="dxa"/>
            <w:tcBorders>
              <w:top w:val="single" w:sz="4" w:space="0" w:color="auto"/>
              <w:bottom w:val="single" w:sz="4" w:space="0" w:color="auto"/>
            </w:tcBorders>
            <w:shd w:val="clear" w:color="auto" w:fill="auto"/>
            <w:noWrap/>
            <w:vAlign w:val="bottom"/>
            <w:hideMark/>
          </w:tcPr>
          <w:p w14:paraId="4EA6B9E4"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Amount (₹) /   kg</w:t>
            </w:r>
          </w:p>
        </w:tc>
      </w:tr>
      <w:tr w:rsidR="008D606A" w14:paraId="341BC93E" w14:textId="77777777">
        <w:trPr>
          <w:trHeight w:val="292"/>
        </w:trPr>
        <w:tc>
          <w:tcPr>
            <w:tcW w:w="2631" w:type="dxa"/>
            <w:tcBorders>
              <w:top w:val="single" w:sz="4" w:space="0" w:color="auto"/>
            </w:tcBorders>
            <w:shd w:val="clear" w:color="auto" w:fill="auto"/>
            <w:noWrap/>
            <w:vAlign w:val="bottom"/>
            <w:hideMark/>
          </w:tcPr>
          <w:p w14:paraId="54D097F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Initial investment</w:t>
            </w:r>
          </w:p>
        </w:tc>
        <w:tc>
          <w:tcPr>
            <w:tcW w:w="1115" w:type="dxa"/>
            <w:tcBorders>
              <w:top w:val="single" w:sz="4" w:space="0" w:color="auto"/>
            </w:tcBorders>
            <w:shd w:val="clear" w:color="auto" w:fill="auto"/>
            <w:noWrap/>
            <w:vAlign w:val="bottom"/>
            <w:hideMark/>
          </w:tcPr>
          <w:p w14:paraId="616328A9"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2000000</w:t>
            </w:r>
          </w:p>
        </w:tc>
      </w:tr>
      <w:tr w:rsidR="008D606A" w14:paraId="215A4BEA" w14:textId="77777777">
        <w:trPr>
          <w:trHeight w:val="292"/>
        </w:trPr>
        <w:tc>
          <w:tcPr>
            <w:tcW w:w="2631" w:type="dxa"/>
            <w:shd w:val="clear" w:color="auto" w:fill="auto"/>
            <w:noWrap/>
            <w:vAlign w:val="bottom"/>
            <w:hideMark/>
          </w:tcPr>
          <w:p w14:paraId="29040DF1"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Annual fixed cost</w:t>
            </w:r>
          </w:p>
        </w:tc>
        <w:tc>
          <w:tcPr>
            <w:tcW w:w="1115" w:type="dxa"/>
            <w:shd w:val="clear" w:color="auto" w:fill="auto"/>
            <w:noWrap/>
            <w:vAlign w:val="bottom"/>
            <w:hideMark/>
          </w:tcPr>
          <w:p w14:paraId="1B9795CB"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388160</w:t>
            </w:r>
          </w:p>
        </w:tc>
      </w:tr>
      <w:tr w:rsidR="008D606A" w14:paraId="1C98E459" w14:textId="77777777">
        <w:trPr>
          <w:trHeight w:val="292"/>
        </w:trPr>
        <w:tc>
          <w:tcPr>
            <w:tcW w:w="2631" w:type="dxa"/>
            <w:shd w:val="clear" w:color="auto" w:fill="auto"/>
            <w:noWrap/>
            <w:vAlign w:val="bottom"/>
            <w:hideMark/>
          </w:tcPr>
          <w:p w14:paraId="201F083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Annual variable cost</w:t>
            </w:r>
          </w:p>
        </w:tc>
        <w:tc>
          <w:tcPr>
            <w:tcW w:w="1115" w:type="dxa"/>
            <w:shd w:val="clear" w:color="auto" w:fill="auto"/>
            <w:noWrap/>
            <w:vAlign w:val="bottom"/>
            <w:hideMark/>
          </w:tcPr>
          <w:p w14:paraId="618A959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350253</w:t>
            </w:r>
          </w:p>
        </w:tc>
      </w:tr>
      <w:tr w:rsidR="008D606A" w14:paraId="0C13B5E9" w14:textId="77777777">
        <w:trPr>
          <w:trHeight w:val="292"/>
        </w:trPr>
        <w:tc>
          <w:tcPr>
            <w:tcW w:w="2631" w:type="dxa"/>
            <w:shd w:val="clear" w:color="auto" w:fill="auto"/>
            <w:noWrap/>
            <w:vAlign w:val="bottom"/>
            <w:hideMark/>
          </w:tcPr>
          <w:p w14:paraId="307CE9C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Total cost </w:t>
            </w:r>
          </w:p>
        </w:tc>
        <w:tc>
          <w:tcPr>
            <w:tcW w:w="1115" w:type="dxa"/>
            <w:shd w:val="clear" w:color="auto" w:fill="auto"/>
            <w:noWrap/>
            <w:vAlign w:val="bottom"/>
            <w:hideMark/>
          </w:tcPr>
          <w:p w14:paraId="43220B2E"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738412</w:t>
            </w:r>
          </w:p>
        </w:tc>
      </w:tr>
      <w:tr w:rsidR="008D606A" w14:paraId="057522C0" w14:textId="77777777">
        <w:trPr>
          <w:trHeight w:val="292"/>
        </w:trPr>
        <w:tc>
          <w:tcPr>
            <w:tcW w:w="2631" w:type="dxa"/>
            <w:shd w:val="clear" w:color="auto" w:fill="auto"/>
            <w:noWrap/>
            <w:vAlign w:val="bottom"/>
            <w:hideMark/>
          </w:tcPr>
          <w:p w14:paraId="6B36691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Yield (one crop) </w:t>
            </w:r>
          </w:p>
        </w:tc>
        <w:tc>
          <w:tcPr>
            <w:tcW w:w="1115" w:type="dxa"/>
            <w:shd w:val="clear" w:color="auto" w:fill="auto"/>
            <w:noWrap/>
            <w:vAlign w:val="bottom"/>
            <w:hideMark/>
          </w:tcPr>
          <w:p w14:paraId="216A48B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3352</w:t>
            </w:r>
          </w:p>
        </w:tc>
      </w:tr>
      <w:tr w:rsidR="008D606A" w14:paraId="330BDB8A" w14:textId="77777777">
        <w:trPr>
          <w:trHeight w:val="292"/>
        </w:trPr>
        <w:tc>
          <w:tcPr>
            <w:tcW w:w="2631" w:type="dxa"/>
            <w:shd w:val="clear" w:color="auto" w:fill="auto"/>
            <w:noWrap/>
            <w:vAlign w:val="bottom"/>
            <w:hideMark/>
          </w:tcPr>
          <w:p w14:paraId="79C2DA0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Price per kg</w:t>
            </w:r>
          </w:p>
        </w:tc>
        <w:tc>
          <w:tcPr>
            <w:tcW w:w="1115" w:type="dxa"/>
            <w:shd w:val="clear" w:color="auto" w:fill="auto"/>
            <w:noWrap/>
            <w:vAlign w:val="bottom"/>
            <w:hideMark/>
          </w:tcPr>
          <w:p w14:paraId="4333BDF9"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120</w:t>
            </w:r>
          </w:p>
        </w:tc>
      </w:tr>
      <w:tr w:rsidR="008D606A" w14:paraId="34EA3264" w14:textId="77777777">
        <w:trPr>
          <w:trHeight w:val="292"/>
        </w:trPr>
        <w:tc>
          <w:tcPr>
            <w:tcW w:w="2631" w:type="dxa"/>
            <w:shd w:val="clear" w:color="auto" w:fill="auto"/>
            <w:noWrap/>
            <w:vAlign w:val="bottom"/>
            <w:hideMark/>
          </w:tcPr>
          <w:p w14:paraId="68F20E0E"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Gross revenue</w:t>
            </w:r>
          </w:p>
        </w:tc>
        <w:tc>
          <w:tcPr>
            <w:tcW w:w="1115" w:type="dxa"/>
            <w:shd w:val="clear" w:color="auto" w:fill="auto"/>
            <w:noWrap/>
            <w:vAlign w:val="bottom"/>
            <w:hideMark/>
          </w:tcPr>
          <w:p w14:paraId="29120F8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402196</w:t>
            </w:r>
          </w:p>
        </w:tc>
      </w:tr>
      <w:tr w:rsidR="008D606A" w14:paraId="7D0EFBA8" w14:textId="77777777">
        <w:trPr>
          <w:trHeight w:val="292"/>
        </w:trPr>
        <w:tc>
          <w:tcPr>
            <w:tcW w:w="2631" w:type="dxa"/>
            <w:shd w:val="clear" w:color="auto" w:fill="auto"/>
            <w:noWrap/>
            <w:vAlign w:val="bottom"/>
            <w:hideMark/>
          </w:tcPr>
          <w:p w14:paraId="179BEE56"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Net operating cost</w:t>
            </w:r>
          </w:p>
        </w:tc>
        <w:tc>
          <w:tcPr>
            <w:tcW w:w="1115" w:type="dxa"/>
            <w:shd w:val="clear" w:color="auto" w:fill="auto"/>
            <w:noWrap/>
            <w:vAlign w:val="bottom"/>
            <w:hideMark/>
          </w:tcPr>
          <w:p w14:paraId="5413221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51944</w:t>
            </w:r>
          </w:p>
        </w:tc>
      </w:tr>
      <w:tr w:rsidR="008D606A" w14:paraId="02153CD3" w14:textId="77777777" w:rsidTr="00425C8E">
        <w:trPr>
          <w:trHeight w:val="292"/>
        </w:trPr>
        <w:tc>
          <w:tcPr>
            <w:tcW w:w="2631" w:type="dxa"/>
            <w:shd w:val="clear" w:color="auto" w:fill="auto"/>
            <w:noWrap/>
            <w:vAlign w:val="bottom"/>
            <w:hideMark/>
          </w:tcPr>
          <w:p w14:paraId="42D9442F"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Net income</w:t>
            </w:r>
          </w:p>
        </w:tc>
        <w:tc>
          <w:tcPr>
            <w:tcW w:w="1115" w:type="dxa"/>
            <w:shd w:val="clear" w:color="auto" w:fill="auto"/>
            <w:noWrap/>
            <w:vAlign w:val="bottom"/>
            <w:hideMark/>
          </w:tcPr>
          <w:p w14:paraId="2419852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-336216</w:t>
            </w:r>
          </w:p>
        </w:tc>
      </w:tr>
      <w:tr w:rsidR="008D606A" w14:paraId="12224952" w14:textId="77777777" w:rsidTr="00425C8E">
        <w:trPr>
          <w:trHeight w:val="292"/>
        </w:trPr>
        <w:tc>
          <w:tcPr>
            <w:tcW w:w="2631" w:type="dxa"/>
            <w:tcBorders>
              <w:bottom w:val="single" w:sz="4" w:space="0" w:color="auto"/>
            </w:tcBorders>
            <w:shd w:val="clear" w:color="auto" w:fill="auto"/>
            <w:noWrap/>
            <w:vAlign w:val="bottom"/>
            <w:hideMark/>
          </w:tcPr>
          <w:p w14:paraId="03CB2B78"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Cost of production (₹/ kg)</w:t>
            </w:r>
          </w:p>
        </w:tc>
        <w:tc>
          <w:tcPr>
            <w:tcW w:w="1115" w:type="dxa"/>
            <w:tcBorders>
              <w:bottom w:val="single" w:sz="4" w:space="0" w:color="auto"/>
            </w:tcBorders>
            <w:shd w:val="clear" w:color="auto" w:fill="auto"/>
            <w:noWrap/>
            <w:vAlign w:val="bottom"/>
            <w:hideMark/>
          </w:tcPr>
          <w:p w14:paraId="244F52A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220</w:t>
            </w:r>
          </w:p>
        </w:tc>
      </w:tr>
    </w:tbl>
    <w:p w14:paraId="48637AA9" w14:textId="77777777" w:rsidR="008D606A" w:rsidRDefault="008D606A" w:rsidP="00873136">
      <w:pPr>
        <w:pStyle w:val="NoSpacing"/>
        <w:spacing w:line="360" w:lineRule="auto"/>
        <w:jc w:val="both"/>
        <w:rPr>
          <w:rFonts w:ascii="Times New Roman" w:hAnsi="Times New Roman" w:cs="Times New Roman"/>
          <w:lang w:val="en-US"/>
        </w:rPr>
      </w:pPr>
    </w:p>
    <w:p w14:paraId="29CC8350" w14:textId="43F0C84A" w:rsidR="00500CC0" w:rsidRPr="00500CC0" w:rsidRDefault="008A7AE7" w:rsidP="00500CC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NPV was found to be negative with a value of ₹ -713844 lakhs. There is more loss than benefit from the venture, it can be supported by BCR value (-0.97%) and payback period (-5.94 years). It indicates the non-economic viability of cage culture in the region. Lan et al. (2022) also found similar results for cages installed in the inland waters of Taiwan. In addition, the feed efficiency ratio worked out to be 45.48%. It means out of the total feed given (7370 kg), only 45.48% (3352) is converted into fish biomass for one crop season of eight months.</w:t>
      </w:r>
      <w:r w:rsidR="00500CC0">
        <w:rPr>
          <w:rFonts w:ascii="Times New Roman" w:hAnsi="Times New Roman" w:cs="Times New Roman"/>
          <w:lang w:val="en-US"/>
        </w:rPr>
        <w:t xml:space="preserve"> </w:t>
      </w:r>
      <w:r w:rsidR="007C15F2" w:rsidRPr="007C15F2">
        <w:rPr>
          <w:rFonts w:ascii="Times New Roman" w:hAnsi="Times New Roman" w:cs="Times New Roman"/>
          <w:highlight w:val="yellow"/>
          <w:lang w:val="en-US"/>
        </w:rPr>
        <w:t xml:space="preserve">However, a study conducted on the economic viability of tilapia cage culture in Brazil reported contrasting results to those of the current study. Unlike in the present case, the NPV of tilapia cage culture in Brazil was positive ($10,837.85), with an IRR of </w:t>
      </w:r>
      <w:r w:rsidR="007C15F2" w:rsidRPr="007C15F2">
        <w:rPr>
          <w:rFonts w:ascii="Times New Roman" w:hAnsi="Times New Roman" w:cs="Times New Roman"/>
          <w:highlight w:val="yellow"/>
          <w:lang w:val="en-US"/>
        </w:rPr>
        <w:lastRenderedPageBreak/>
        <w:t>23.7</w:t>
      </w:r>
      <w:r w:rsidR="00354CA3">
        <w:rPr>
          <w:rFonts w:ascii="Times New Roman" w:hAnsi="Times New Roman" w:cs="Times New Roman"/>
          <w:highlight w:val="yellow"/>
          <w:lang w:val="en-US"/>
        </w:rPr>
        <w:t>5</w:t>
      </w:r>
      <w:r w:rsidR="007C15F2" w:rsidRPr="007C15F2">
        <w:rPr>
          <w:rFonts w:ascii="Times New Roman" w:hAnsi="Times New Roman" w:cs="Times New Roman"/>
          <w:highlight w:val="yellow"/>
          <w:lang w:val="en-US"/>
        </w:rPr>
        <w:t>%, indicating that cage culture in that region is economically feasible and profitable.</w:t>
      </w:r>
      <w:r w:rsidR="00500CC0" w:rsidRPr="007C15F2">
        <w:rPr>
          <w:rFonts w:ascii="Times New Roman" w:hAnsi="Times New Roman" w:cs="Times New Roman"/>
          <w:highlight w:val="yellow"/>
          <w:lang w:val="en-US"/>
        </w:rPr>
        <w:t xml:space="preserve"> (Castilho </w:t>
      </w:r>
      <w:r w:rsidR="00500CC0" w:rsidRPr="00500CC0">
        <w:rPr>
          <w:rFonts w:ascii="Times New Roman" w:hAnsi="Times New Roman" w:cs="Times New Roman"/>
          <w:highlight w:val="yellow"/>
          <w:lang w:val="en-US"/>
        </w:rPr>
        <w:t>et al., 2020).</w:t>
      </w:r>
    </w:p>
    <w:p w14:paraId="6EF30C66" w14:textId="77777777" w:rsidR="008D606A" w:rsidRPr="00425C8E" w:rsidRDefault="008350D9" w:rsidP="00873136">
      <w:pPr>
        <w:pStyle w:val="NoSpacing"/>
        <w:spacing w:line="360" w:lineRule="auto"/>
        <w:jc w:val="both"/>
        <w:rPr>
          <w:rFonts w:ascii="Times New Roman" w:hAnsi="Times New Roman" w:cs="Times New Roman"/>
          <w:b/>
          <w:lang w:val="en-US"/>
        </w:rPr>
      </w:pPr>
      <w:r w:rsidRPr="00425C8E">
        <w:rPr>
          <w:rFonts w:ascii="Times New Roman" w:hAnsi="Times New Roman" w:cs="Times New Roman"/>
          <w:b/>
          <w:lang w:val="en-US"/>
        </w:rPr>
        <w:t>Table 5</w:t>
      </w:r>
      <w:r w:rsidR="008A7AE7" w:rsidRPr="00425C8E">
        <w:rPr>
          <w:rFonts w:ascii="Times New Roman" w:hAnsi="Times New Roman" w:cs="Times New Roman"/>
          <w:b/>
          <w:lang w:val="en-US"/>
        </w:rPr>
        <w:t xml:space="preserve">.  </w:t>
      </w:r>
      <w:r w:rsidR="00B51858" w:rsidRPr="00425C8E">
        <w:rPr>
          <w:rFonts w:ascii="Times New Roman" w:hAnsi="Times New Roman" w:cs="Times New Roman"/>
          <w:b/>
          <w:lang w:val="en-US"/>
        </w:rPr>
        <w:t>Key Economic Indicators of cage culture in Manasbal Lake</w:t>
      </w:r>
    </w:p>
    <w:tbl>
      <w:tblPr>
        <w:tblW w:w="5129" w:type="dxa"/>
        <w:tblLook w:val="04A0" w:firstRow="1" w:lastRow="0" w:firstColumn="1" w:lastColumn="0" w:noHBand="0" w:noVBand="1"/>
      </w:tblPr>
      <w:tblGrid>
        <w:gridCol w:w="1595"/>
        <w:gridCol w:w="1726"/>
        <w:gridCol w:w="1808"/>
      </w:tblGrid>
      <w:tr w:rsidR="008D606A" w14:paraId="199586A8" w14:textId="77777777" w:rsidTr="00B51858">
        <w:trPr>
          <w:trHeight w:val="624"/>
        </w:trPr>
        <w:tc>
          <w:tcPr>
            <w:tcW w:w="1595" w:type="dxa"/>
            <w:tcBorders>
              <w:top w:val="single" w:sz="4" w:space="0" w:color="auto"/>
              <w:bottom w:val="single" w:sz="4" w:space="0" w:color="auto"/>
            </w:tcBorders>
            <w:shd w:val="clear" w:color="auto" w:fill="auto"/>
            <w:noWrap/>
            <w:vAlign w:val="center"/>
            <w:hideMark/>
          </w:tcPr>
          <w:p w14:paraId="7D2F8A48" w14:textId="77777777" w:rsidR="008D606A" w:rsidRDefault="008A7AE7" w:rsidP="00B5185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 no.</w:t>
            </w:r>
          </w:p>
        </w:tc>
        <w:tc>
          <w:tcPr>
            <w:tcW w:w="1726" w:type="dxa"/>
            <w:tcBorders>
              <w:top w:val="single" w:sz="4" w:space="0" w:color="auto"/>
              <w:bottom w:val="single" w:sz="4" w:space="0" w:color="auto"/>
            </w:tcBorders>
            <w:shd w:val="clear" w:color="auto" w:fill="auto"/>
            <w:noWrap/>
            <w:vAlign w:val="center"/>
            <w:hideMark/>
          </w:tcPr>
          <w:p w14:paraId="23D8D548" w14:textId="77777777" w:rsidR="008D606A" w:rsidRDefault="008A7AE7" w:rsidP="00B5185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Criteria</w:t>
            </w:r>
          </w:p>
        </w:tc>
        <w:tc>
          <w:tcPr>
            <w:tcW w:w="1808" w:type="dxa"/>
            <w:tcBorders>
              <w:top w:val="single" w:sz="4" w:space="0" w:color="auto"/>
              <w:bottom w:val="single" w:sz="4" w:space="0" w:color="auto"/>
            </w:tcBorders>
            <w:shd w:val="clear" w:color="auto" w:fill="auto"/>
            <w:noWrap/>
            <w:vAlign w:val="center"/>
            <w:hideMark/>
          </w:tcPr>
          <w:p w14:paraId="507AFF00" w14:textId="77777777" w:rsidR="008D606A" w:rsidRPr="00B51858" w:rsidRDefault="008A7AE7" w:rsidP="00B51858">
            <w:pPr>
              <w:pStyle w:val="NoSpacing"/>
              <w:rPr>
                <w:rFonts w:ascii="Times New Roman" w:hAnsi="Times New Roman" w:cs="Times New Roman"/>
                <w:lang w:eastAsia="en-IN"/>
              </w:rPr>
            </w:pPr>
            <w:r w:rsidRPr="00B51858">
              <w:rPr>
                <w:rFonts w:ascii="Times New Roman" w:hAnsi="Times New Roman" w:cs="Times New Roman"/>
                <w:sz w:val="20"/>
                <w:lang w:eastAsia="en-IN"/>
              </w:rPr>
              <w:t>Manasbal cage culture</w:t>
            </w:r>
          </w:p>
        </w:tc>
      </w:tr>
      <w:tr w:rsidR="008D606A" w14:paraId="3B47F090" w14:textId="77777777" w:rsidTr="00B51858">
        <w:trPr>
          <w:trHeight w:val="303"/>
        </w:trPr>
        <w:tc>
          <w:tcPr>
            <w:tcW w:w="1595" w:type="dxa"/>
            <w:tcBorders>
              <w:top w:val="single" w:sz="4" w:space="0" w:color="auto"/>
            </w:tcBorders>
            <w:shd w:val="clear" w:color="auto" w:fill="auto"/>
            <w:noWrap/>
            <w:vAlign w:val="bottom"/>
            <w:hideMark/>
          </w:tcPr>
          <w:p w14:paraId="185BA4D7"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1726" w:type="dxa"/>
            <w:tcBorders>
              <w:top w:val="single" w:sz="4" w:space="0" w:color="auto"/>
            </w:tcBorders>
            <w:shd w:val="clear" w:color="auto" w:fill="auto"/>
            <w:noWrap/>
            <w:vAlign w:val="bottom"/>
            <w:hideMark/>
          </w:tcPr>
          <w:p w14:paraId="0ECF7C5D"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NPV (₹)</w:t>
            </w:r>
          </w:p>
        </w:tc>
        <w:tc>
          <w:tcPr>
            <w:tcW w:w="1808" w:type="dxa"/>
            <w:tcBorders>
              <w:top w:val="single" w:sz="4" w:space="0" w:color="auto"/>
            </w:tcBorders>
            <w:shd w:val="clear" w:color="auto" w:fill="auto"/>
            <w:noWrap/>
            <w:vAlign w:val="bottom"/>
            <w:hideMark/>
          </w:tcPr>
          <w:p w14:paraId="48E2AE5D"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-713844</w:t>
            </w:r>
          </w:p>
        </w:tc>
      </w:tr>
      <w:tr w:rsidR="008D606A" w14:paraId="0DAC4728" w14:textId="77777777" w:rsidTr="00B51858">
        <w:trPr>
          <w:trHeight w:val="303"/>
        </w:trPr>
        <w:tc>
          <w:tcPr>
            <w:tcW w:w="1595" w:type="dxa"/>
            <w:shd w:val="clear" w:color="auto" w:fill="auto"/>
            <w:noWrap/>
            <w:vAlign w:val="bottom"/>
            <w:hideMark/>
          </w:tcPr>
          <w:p w14:paraId="51E4A8C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1726" w:type="dxa"/>
            <w:shd w:val="clear" w:color="auto" w:fill="auto"/>
            <w:noWrap/>
            <w:vAlign w:val="bottom"/>
            <w:hideMark/>
          </w:tcPr>
          <w:p w14:paraId="4C2C3D7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BCR (%)</w:t>
            </w:r>
          </w:p>
        </w:tc>
        <w:tc>
          <w:tcPr>
            <w:tcW w:w="1808" w:type="dxa"/>
            <w:shd w:val="clear" w:color="auto" w:fill="auto"/>
            <w:noWrap/>
            <w:vAlign w:val="bottom"/>
            <w:hideMark/>
          </w:tcPr>
          <w:p w14:paraId="583F40F8"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-0.97</w:t>
            </w:r>
          </w:p>
        </w:tc>
      </w:tr>
      <w:tr w:rsidR="008D606A" w14:paraId="13B11AB0" w14:textId="77777777" w:rsidTr="00B51858">
        <w:trPr>
          <w:trHeight w:val="303"/>
        </w:trPr>
        <w:tc>
          <w:tcPr>
            <w:tcW w:w="1595" w:type="dxa"/>
            <w:shd w:val="clear" w:color="auto" w:fill="auto"/>
            <w:noWrap/>
            <w:vAlign w:val="bottom"/>
            <w:hideMark/>
          </w:tcPr>
          <w:p w14:paraId="253293F0"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1726" w:type="dxa"/>
            <w:shd w:val="clear" w:color="auto" w:fill="auto"/>
            <w:noWrap/>
            <w:vAlign w:val="bottom"/>
            <w:hideMark/>
          </w:tcPr>
          <w:p w14:paraId="20621FD4"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PBP (years)</w:t>
            </w:r>
          </w:p>
        </w:tc>
        <w:tc>
          <w:tcPr>
            <w:tcW w:w="1808" w:type="dxa"/>
            <w:shd w:val="clear" w:color="auto" w:fill="auto"/>
            <w:noWrap/>
            <w:vAlign w:val="bottom"/>
            <w:hideMark/>
          </w:tcPr>
          <w:p w14:paraId="6F6BBFF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-5.94</w:t>
            </w:r>
          </w:p>
        </w:tc>
      </w:tr>
      <w:tr w:rsidR="008D606A" w14:paraId="0DFD5F73" w14:textId="77777777" w:rsidTr="00B51858">
        <w:trPr>
          <w:trHeight w:val="303"/>
        </w:trPr>
        <w:tc>
          <w:tcPr>
            <w:tcW w:w="1595" w:type="dxa"/>
            <w:tcBorders>
              <w:bottom w:val="single" w:sz="4" w:space="0" w:color="auto"/>
            </w:tcBorders>
            <w:shd w:val="clear" w:color="auto" w:fill="auto"/>
            <w:noWrap/>
            <w:vAlign w:val="bottom"/>
            <w:hideMark/>
          </w:tcPr>
          <w:p w14:paraId="0C599A66"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1726" w:type="dxa"/>
            <w:tcBorders>
              <w:bottom w:val="single" w:sz="4" w:space="0" w:color="auto"/>
            </w:tcBorders>
            <w:shd w:val="clear" w:color="auto" w:fill="auto"/>
            <w:noWrap/>
            <w:vAlign w:val="bottom"/>
            <w:hideMark/>
          </w:tcPr>
          <w:p w14:paraId="6484E0F7"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IRR (%)</w:t>
            </w:r>
          </w:p>
        </w:tc>
        <w:tc>
          <w:tcPr>
            <w:tcW w:w="1808" w:type="dxa"/>
            <w:tcBorders>
              <w:bottom w:val="single" w:sz="4" w:space="0" w:color="auto"/>
            </w:tcBorders>
            <w:shd w:val="clear" w:color="auto" w:fill="auto"/>
            <w:noWrap/>
            <w:vAlign w:val="bottom"/>
            <w:hideMark/>
          </w:tcPr>
          <w:p w14:paraId="58B7607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Negative</w:t>
            </w:r>
          </w:p>
        </w:tc>
      </w:tr>
    </w:tbl>
    <w:p w14:paraId="4C436F8E" w14:textId="77777777" w:rsidR="008D606A" w:rsidRDefault="008D606A" w:rsidP="00873136">
      <w:pPr>
        <w:pStyle w:val="NoSpacing"/>
        <w:spacing w:line="360" w:lineRule="auto"/>
        <w:jc w:val="both"/>
        <w:rPr>
          <w:rFonts w:ascii="Times New Roman" w:hAnsi="Times New Roman" w:cs="Times New Roman"/>
          <w:b/>
          <w:lang w:val="en-US"/>
        </w:rPr>
      </w:pPr>
    </w:p>
    <w:p w14:paraId="521B7DF1" w14:textId="77777777" w:rsidR="008D606A" w:rsidRDefault="008A7AE7" w:rsidP="00873136">
      <w:pPr>
        <w:pStyle w:val="NoSpacing"/>
        <w:numPr>
          <w:ilvl w:val="0"/>
          <w:numId w:val="5"/>
        </w:numPr>
        <w:spacing w:line="360" w:lineRule="auto"/>
        <w:ind w:left="284" w:hanging="284"/>
        <w:jc w:val="both"/>
        <w:rPr>
          <w:rFonts w:ascii="Times New Roman" w:hAnsi="Times New Roman" w:cs="Times New Roman"/>
          <w:b/>
          <w:lang w:val="en-US"/>
        </w:rPr>
      </w:pPr>
      <w:r>
        <w:rPr>
          <w:rFonts w:ascii="Times New Roman" w:hAnsi="Times New Roman" w:cs="Times New Roman"/>
          <w:b/>
          <w:lang w:val="en-US"/>
        </w:rPr>
        <w:t>Conclusion</w:t>
      </w:r>
    </w:p>
    <w:p w14:paraId="03BB5AD9" w14:textId="44D1829B" w:rsidR="008D606A" w:rsidRDefault="00CD7C5E" w:rsidP="00BC1484">
      <w:pPr>
        <w:pStyle w:val="NoSpacing"/>
        <w:spacing w:after="240" w:line="360" w:lineRule="auto"/>
        <w:ind w:firstLine="720"/>
        <w:jc w:val="both"/>
        <w:rPr>
          <w:rFonts w:ascii="Times New Roman" w:hAnsi="Times New Roman" w:cs="Times New Roman"/>
        </w:rPr>
      </w:pPr>
      <w:r w:rsidRPr="00CD7C5E">
        <w:rPr>
          <w:rFonts w:ascii="Times New Roman" w:hAnsi="Times New Roman" w:cs="Times New Roman"/>
          <w:highlight w:val="yellow"/>
        </w:rPr>
        <w:t>The mortality rate of fish stock during the eight-month crop cycle was 5.5%, which is considered favourable and may be attributed to the good water quality of Manasbal Lake, reducing the likelihood of disease outbreaks. However, all economic indicators—net present value, benefit-cost ratio, internal rate of return, and payback period—reflected negative values, indicating that cage farming in this context led to financial losses over time. The venture required a high initial investment of ₹20 lakhs, making it a capital-intensive activity. Among recurring costs, feed expenses were the highest, comprising 86% of total costs, highlighting the feed-dependent nature of cage aquaculture. Poor growth observed during February, coinciding with the highest FCR (6.6), was likely due to reduced metabolic activity in colder temperatures, while growth improved visibly from March onwards. The annual fixed and variable costs were nearly equal, contributing 52.6% and 47.4%, respectively, to total costs. Ultimately, the cost of production was nearly double the revenue generated, confirming the non-economic viability of cage culture in Manasbal Lake under current conditions.</w:t>
      </w:r>
      <w:r w:rsidR="008A7AE7">
        <w:rPr>
          <w:rFonts w:ascii="Times New Roman" w:hAnsi="Times New Roman" w:cs="Times New Roman"/>
        </w:rPr>
        <w:t xml:space="preserve"> </w:t>
      </w:r>
    </w:p>
    <w:p w14:paraId="4598F792" w14:textId="77777777" w:rsidR="008D606A" w:rsidRDefault="008A7AE7" w:rsidP="00BC1484">
      <w:pPr>
        <w:pStyle w:val="NoSpacing"/>
        <w:jc w:val="both"/>
        <w:rPr>
          <w:rFonts w:ascii="Times New Roman" w:hAnsi="Times New Roman" w:cs="Times New Roman"/>
          <w:b/>
        </w:rPr>
      </w:pPr>
      <w:r>
        <w:rPr>
          <w:rFonts w:ascii="Times New Roman" w:hAnsi="Times New Roman" w:cs="Times New Roman"/>
          <w:b/>
        </w:rPr>
        <w:t xml:space="preserve">Suggestions </w:t>
      </w:r>
    </w:p>
    <w:p w14:paraId="2A3075C8" w14:textId="2823AD93" w:rsidR="00BC1484" w:rsidRPr="00496267" w:rsidRDefault="00BC1484" w:rsidP="00183667">
      <w:pPr>
        <w:numPr>
          <w:ilvl w:val="0"/>
          <w:numId w:val="8"/>
        </w:numPr>
        <w:spacing w:before="100" w:beforeAutospacing="1" w:after="100" w:afterAutospacing="1" w:line="360" w:lineRule="auto"/>
        <w:jc w:val="both"/>
        <w:rPr>
          <w:rFonts w:ascii="Times New Roman" w:eastAsia="Times New Roman" w:hAnsi="Times New Roman" w:cs="Times New Roman"/>
          <w:szCs w:val="24"/>
          <w:highlight w:val="yellow"/>
          <w:lang w:eastAsia="en-IN"/>
        </w:rPr>
      </w:pPr>
      <w:r w:rsidRPr="00496267">
        <w:rPr>
          <w:rFonts w:ascii="Times New Roman" w:eastAsia="Times New Roman" w:hAnsi="Times New Roman" w:cs="Times New Roman"/>
          <w:szCs w:val="24"/>
          <w:highlight w:val="yellow"/>
          <w:lang w:eastAsia="en-IN"/>
        </w:rPr>
        <w:t xml:space="preserve">Although intensive cage culture is not suitable for Manasbal Lake as per NFDB guidelines, the </w:t>
      </w:r>
      <w:r w:rsidRPr="00496267">
        <w:rPr>
          <w:rFonts w:ascii="Times New Roman" w:eastAsia="Times New Roman" w:hAnsi="Times New Roman" w:cs="Times New Roman"/>
          <w:bCs/>
          <w:szCs w:val="24"/>
          <w:highlight w:val="yellow"/>
          <w:lang w:eastAsia="en-IN"/>
        </w:rPr>
        <w:t>primary objective of providing alternate livelihood opportunities to landless fishers</w:t>
      </w:r>
      <w:r w:rsidRPr="00496267">
        <w:rPr>
          <w:rFonts w:ascii="Times New Roman" w:eastAsia="Times New Roman" w:hAnsi="Times New Roman" w:cs="Times New Roman"/>
          <w:szCs w:val="24"/>
          <w:highlight w:val="yellow"/>
          <w:lang w:eastAsia="en-IN"/>
        </w:rPr>
        <w:t xml:space="preserve"> can still be achieved.</w:t>
      </w:r>
      <w:r w:rsidR="00496267" w:rsidRPr="00496267">
        <w:rPr>
          <w:rFonts w:ascii="Times New Roman" w:eastAsia="Times New Roman" w:hAnsi="Times New Roman" w:cs="Times New Roman"/>
          <w:szCs w:val="24"/>
          <w:highlight w:val="yellow"/>
          <w:lang w:eastAsia="en-IN"/>
        </w:rPr>
        <w:t xml:space="preserve"> </w:t>
      </w:r>
      <w:r w:rsidRPr="00496267">
        <w:rPr>
          <w:rFonts w:ascii="Times New Roman" w:eastAsia="Times New Roman" w:hAnsi="Times New Roman" w:cs="Times New Roman"/>
          <w:szCs w:val="24"/>
          <w:highlight w:val="yellow"/>
          <w:lang w:eastAsia="en-IN"/>
        </w:rPr>
        <w:t xml:space="preserve">This objective can be </w:t>
      </w:r>
      <w:r w:rsidR="00496267">
        <w:rPr>
          <w:rFonts w:ascii="Times New Roman" w:eastAsia="Times New Roman" w:hAnsi="Times New Roman" w:cs="Times New Roman"/>
          <w:szCs w:val="24"/>
          <w:highlight w:val="yellow"/>
          <w:lang w:eastAsia="en-IN"/>
        </w:rPr>
        <w:t>achieved</w:t>
      </w:r>
      <w:r w:rsidRPr="00496267">
        <w:rPr>
          <w:rFonts w:ascii="Times New Roman" w:eastAsia="Times New Roman" w:hAnsi="Times New Roman" w:cs="Times New Roman"/>
          <w:szCs w:val="24"/>
          <w:highlight w:val="yellow"/>
          <w:lang w:eastAsia="en-IN"/>
        </w:rPr>
        <w:t xml:space="preserve"> by </w:t>
      </w:r>
      <w:r w:rsidRPr="00496267">
        <w:rPr>
          <w:rFonts w:ascii="Times New Roman" w:eastAsia="Times New Roman" w:hAnsi="Times New Roman" w:cs="Times New Roman"/>
          <w:bCs/>
          <w:szCs w:val="24"/>
          <w:highlight w:val="yellow"/>
          <w:lang w:eastAsia="en-IN"/>
        </w:rPr>
        <w:t>modifying the cage system from rearing to recreational purposes</w:t>
      </w:r>
      <w:r w:rsidRPr="00496267">
        <w:rPr>
          <w:rFonts w:ascii="Times New Roman" w:eastAsia="Times New Roman" w:hAnsi="Times New Roman" w:cs="Times New Roman"/>
          <w:szCs w:val="24"/>
          <w:highlight w:val="yellow"/>
          <w:lang w:eastAsia="en-IN"/>
        </w:rPr>
        <w:t>, such as eco-tourism and sport fishing.</w:t>
      </w:r>
    </w:p>
    <w:p w14:paraId="40DEF40C" w14:textId="77777777" w:rsidR="00496267" w:rsidRDefault="00BC1484" w:rsidP="00496267">
      <w:pPr>
        <w:numPr>
          <w:ilvl w:val="0"/>
          <w:numId w:val="8"/>
        </w:numPr>
        <w:spacing w:before="100" w:beforeAutospacing="1" w:after="100" w:afterAutospacing="1" w:line="360" w:lineRule="auto"/>
        <w:jc w:val="both"/>
        <w:rPr>
          <w:rFonts w:ascii="Times New Roman" w:eastAsia="Times New Roman" w:hAnsi="Times New Roman" w:cs="Times New Roman"/>
          <w:szCs w:val="24"/>
          <w:highlight w:val="yellow"/>
          <w:lang w:eastAsia="en-IN"/>
        </w:rPr>
      </w:pPr>
      <w:r w:rsidRPr="00BC1484">
        <w:rPr>
          <w:rFonts w:ascii="Times New Roman" w:eastAsia="Times New Roman" w:hAnsi="Times New Roman" w:cs="Times New Roman"/>
          <w:szCs w:val="24"/>
          <w:highlight w:val="yellow"/>
          <w:lang w:eastAsia="en-IN"/>
        </w:rPr>
        <w:t xml:space="preserve">A </w:t>
      </w:r>
      <w:r w:rsidRPr="003B6E44">
        <w:rPr>
          <w:rFonts w:ascii="Times New Roman" w:eastAsia="Times New Roman" w:hAnsi="Times New Roman" w:cs="Times New Roman"/>
          <w:bCs/>
          <w:szCs w:val="24"/>
          <w:highlight w:val="yellow"/>
          <w:lang w:eastAsia="en-IN"/>
        </w:rPr>
        <w:t>strong governance platform based on co-management principles</w:t>
      </w:r>
      <w:r w:rsidRPr="00BC1484">
        <w:rPr>
          <w:rFonts w:ascii="Times New Roman" w:eastAsia="Times New Roman" w:hAnsi="Times New Roman" w:cs="Times New Roman"/>
          <w:szCs w:val="24"/>
          <w:highlight w:val="yellow"/>
          <w:lang w:eastAsia="en-IN"/>
        </w:rPr>
        <w:t xml:space="preserve"> should be established to manage recreational activities and ensure that the local community benefits equitably.</w:t>
      </w:r>
    </w:p>
    <w:p w14:paraId="508271D5" w14:textId="77777777" w:rsidR="00496267" w:rsidRPr="00496267" w:rsidRDefault="00BC1484" w:rsidP="00E322A0">
      <w:pPr>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496267">
        <w:rPr>
          <w:bCs/>
          <w:highlight w:val="yellow"/>
          <w:lang w:eastAsia="en-IN"/>
        </w:rPr>
        <w:t>Future research</w:t>
      </w:r>
      <w:r w:rsidR="00496267" w:rsidRPr="00496267">
        <w:rPr>
          <w:highlight w:val="yellow"/>
          <w:lang w:eastAsia="en-IN"/>
        </w:rPr>
        <w:t xml:space="preserve"> should focus on d</w:t>
      </w:r>
      <w:r w:rsidRPr="00496267">
        <w:rPr>
          <w:bCs/>
          <w:highlight w:val="yellow"/>
          <w:lang w:eastAsia="en-IN"/>
        </w:rPr>
        <w:t>eveloping locally-sourced feed ingredients</w:t>
      </w:r>
      <w:r w:rsidRPr="00496267">
        <w:rPr>
          <w:highlight w:val="yellow"/>
          <w:lang w:eastAsia="en-IN"/>
        </w:rPr>
        <w:t xml:space="preserve"> to reduc</w:t>
      </w:r>
      <w:r w:rsidR="00496267" w:rsidRPr="00496267">
        <w:rPr>
          <w:highlight w:val="yellow"/>
          <w:lang w:eastAsia="en-IN"/>
        </w:rPr>
        <w:t>e dependency on commercial feed and c</w:t>
      </w:r>
      <w:r w:rsidRPr="00496267">
        <w:rPr>
          <w:bCs/>
          <w:highlight w:val="yellow"/>
          <w:lang w:eastAsia="en-IN"/>
        </w:rPr>
        <w:t>reating cost-effective floating feed formulations</w:t>
      </w:r>
      <w:r w:rsidRPr="00496267">
        <w:rPr>
          <w:highlight w:val="yellow"/>
          <w:lang w:eastAsia="en-IN"/>
        </w:rPr>
        <w:t xml:space="preserve"> that meet the nutritional requirements of exotic carps, particularly in cage culture systems.</w:t>
      </w:r>
    </w:p>
    <w:p w14:paraId="768150F6" w14:textId="5353CA3D" w:rsidR="003826EB" w:rsidRPr="00496267" w:rsidRDefault="00BC1484" w:rsidP="00E322A0">
      <w:pPr>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496267">
        <w:rPr>
          <w:rFonts w:ascii="Times New Roman" w:eastAsia="Times New Roman" w:hAnsi="Times New Roman" w:cs="Times New Roman"/>
          <w:szCs w:val="24"/>
          <w:highlight w:val="yellow"/>
          <w:lang w:eastAsia="en-IN"/>
        </w:rPr>
        <w:lastRenderedPageBreak/>
        <w:t xml:space="preserve">Emphasis should be placed on </w:t>
      </w:r>
      <w:r w:rsidRPr="00496267">
        <w:rPr>
          <w:rFonts w:ascii="Times New Roman" w:eastAsia="Times New Roman" w:hAnsi="Times New Roman" w:cs="Times New Roman"/>
          <w:bCs/>
          <w:szCs w:val="24"/>
          <w:highlight w:val="yellow"/>
          <w:lang w:eastAsia="en-IN"/>
        </w:rPr>
        <w:t>floating feed</w:t>
      </w:r>
      <w:r w:rsidR="003826EB" w:rsidRPr="00496267">
        <w:rPr>
          <w:rFonts w:ascii="Times New Roman" w:eastAsia="Times New Roman" w:hAnsi="Times New Roman" w:cs="Times New Roman"/>
          <w:szCs w:val="24"/>
          <w:highlight w:val="yellow"/>
          <w:lang w:eastAsia="en-IN"/>
        </w:rPr>
        <w:t>, as it r</w:t>
      </w:r>
      <w:r w:rsidRPr="00496267">
        <w:rPr>
          <w:rFonts w:ascii="Times New Roman" w:eastAsia="Times New Roman" w:hAnsi="Times New Roman" w:cs="Times New Roman"/>
          <w:szCs w:val="24"/>
          <w:highlight w:val="yellow"/>
          <w:lang w:eastAsia="en-IN"/>
        </w:rPr>
        <w:t xml:space="preserve">emains on the </w:t>
      </w:r>
      <w:r w:rsidR="003826EB" w:rsidRPr="00496267">
        <w:rPr>
          <w:rFonts w:ascii="Times New Roman" w:eastAsia="Times New Roman" w:hAnsi="Times New Roman" w:cs="Times New Roman"/>
          <w:szCs w:val="24"/>
          <w:highlight w:val="yellow"/>
          <w:lang w:eastAsia="en-IN"/>
        </w:rPr>
        <w:t>water surface for a longer time, a</w:t>
      </w:r>
      <w:r w:rsidRPr="00496267">
        <w:rPr>
          <w:rFonts w:ascii="Times New Roman" w:eastAsia="Times New Roman" w:hAnsi="Times New Roman" w:cs="Times New Roman"/>
          <w:szCs w:val="24"/>
          <w:highlight w:val="yellow"/>
          <w:lang w:eastAsia="en-IN"/>
        </w:rPr>
        <w:t>llows fish to recognize and co</w:t>
      </w:r>
      <w:r w:rsidR="003826EB" w:rsidRPr="00496267">
        <w:rPr>
          <w:rFonts w:ascii="Times New Roman" w:eastAsia="Times New Roman" w:hAnsi="Times New Roman" w:cs="Times New Roman"/>
          <w:szCs w:val="24"/>
          <w:highlight w:val="yellow"/>
          <w:lang w:eastAsia="en-IN"/>
        </w:rPr>
        <w:t>nsume feed at their convenience, reduces feed wastage and p</w:t>
      </w:r>
      <w:r w:rsidRPr="00496267">
        <w:rPr>
          <w:rFonts w:ascii="Times New Roman" w:eastAsia="Times New Roman" w:hAnsi="Times New Roman" w:cs="Times New Roman"/>
          <w:szCs w:val="24"/>
          <w:highlight w:val="yellow"/>
          <w:lang w:eastAsia="en-IN"/>
        </w:rPr>
        <w:t>romotes faster growth, helping fish reach market size efficiently.</w:t>
      </w:r>
    </w:p>
    <w:p w14:paraId="2DBCF56D" w14:textId="77777777" w:rsidR="003826EB" w:rsidRDefault="00BC1484" w:rsidP="003826EB">
      <w:pPr>
        <w:pStyle w:val="ListParagraph"/>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3826EB">
        <w:rPr>
          <w:rFonts w:ascii="Times New Roman" w:eastAsia="Times New Roman" w:hAnsi="Times New Roman" w:cs="Times New Roman"/>
          <w:bCs/>
          <w:szCs w:val="24"/>
          <w:highlight w:val="yellow"/>
          <w:lang w:eastAsia="en-IN"/>
        </w:rPr>
        <w:t>Spring season (March)</w:t>
      </w:r>
      <w:r w:rsidRPr="003826EB">
        <w:rPr>
          <w:rFonts w:ascii="Times New Roman" w:eastAsia="Times New Roman" w:hAnsi="Times New Roman" w:cs="Times New Roman"/>
          <w:szCs w:val="24"/>
          <w:highlight w:val="yellow"/>
          <w:lang w:eastAsia="en-IN"/>
        </w:rPr>
        <w:t xml:space="preserve"> is the most suitable time for stocking, as it offers favourable growth conditions and enhances feeding response.</w:t>
      </w:r>
    </w:p>
    <w:p w14:paraId="2703F8E4" w14:textId="77777777" w:rsidR="003826EB" w:rsidRDefault="00BC1484" w:rsidP="003826EB">
      <w:pPr>
        <w:pStyle w:val="ListParagraph"/>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3826EB">
        <w:rPr>
          <w:rFonts w:ascii="Times New Roman" w:eastAsia="Times New Roman" w:hAnsi="Times New Roman" w:cs="Times New Roman"/>
          <w:szCs w:val="24"/>
          <w:highlight w:val="yellow"/>
          <w:lang w:eastAsia="en-IN"/>
        </w:rPr>
        <w:t xml:space="preserve">The </w:t>
      </w:r>
      <w:r w:rsidRPr="003826EB">
        <w:rPr>
          <w:rFonts w:ascii="Times New Roman" w:eastAsia="Times New Roman" w:hAnsi="Times New Roman" w:cs="Times New Roman"/>
          <w:bCs/>
          <w:szCs w:val="24"/>
          <w:highlight w:val="yellow"/>
          <w:lang w:eastAsia="en-IN"/>
        </w:rPr>
        <w:t>feed percentage or quantity</w:t>
      </w:r>
      <w:r w:rsidRPr="003826EB">
        <w:rPr>
          <w:rFonts w:ascii="Times New Roman" w:eastAsia="Times New Roman" w:hAnsi="Times New Roman" w:cs="Times New Roman"/>
          <w:szCs w:val="24"/>
          <w:highlight w:val="yellow"/>
          <w:lang w:eastAsia="en-IN"/>
        </w:rPr>
        <w:t xml:space="preserve"> should be based on the </w:t>
      </w:r>
      <w:r w:rsidRPr="003826EB">
        <w:rPr>
          <w:rFonts w:ascii="Times New Roman" w:eastAsia="Times New Roman" w:hAnsi="Times New Roman" w:cs="Times New Roman"/>
          <w:bCs/>
          <w:szCs w:val="24"/>
          <w:highlight w:val="yellow"/>
          <w:lang w:eastAsia="en-IN"/>
        </w:rPr>
        <w:t>continuous or daily biomass</w:t>
      </w:r>
      <w:r w:rsidRPr="003826EB">
        <w:rPr>
          <w:rFonts w:ascii="Times New Roman" w:eastAsia="Times New Roman" w:hAnsi="Times New Roman" w:cs="Times New Roman"/>
          <w:szCs w:val="24"/>
          <w:highlight w:val="yellow"/>
          <w:lang w:eastAsia="en-IN"/>
        </w:rPr>
        <w:t xml:space="preserve"> of each fish species, rather than on monthly estimates.</w:t>
      </w:r>
    </w:p>
    <w:p w14:paraId="2FAFFF71" w14:textId="4AD34B7E" w:rsidR="00BC1484" w:rsidRPr="003826EB" w:rsidRDefault="00BC1484" w:rsidP="003826EB">
      <w:pPr>
        <w:pStyle w:val="ListParagraph"/>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3826EB">
        <w:rPr>
          <w:rFonts w:ascii="Times New Roman" w:eastAsia="Times New Roman" w:hAnsi="Times New Roman" w:cs="Times New Roman"/>
          <w:szCs w:val="24"/>
          <w:highlight w:val="yellow"/>
          <w:lang w:eastAsia="en-IN"/>
        </w:rPr>
        <w:t xml:space="preserve">To enhance the </w:t>
      </w:r>
      <w:r w:rsidRPr="003826EB">
        <w:rPr>
          <w:rFonts w:ascii="Times New Roman" w:eastAsia="Times New Roman" w:hAnsi="Times New Roman" w:cs="Times New Roman"/>
          <w:bCs/>
          <w:szCs w:val="24"/>
          <w:highlight w:val="yellow"/>
          <w:lang w:eastAsia="en-IN"/>
        </w:rPr>
        <w:t>economic viability of cage culture</w:t>
      </w:r>
      <w:r w:rsidRPr="003826EB">
        <w:rPr>
          <w:rFonts w:ascii="Times New Roman" w:eastAsia="Times New Roman" w:hAnsi="Times New Roman" w:cs="Times New Roman"/>
          <w:szCs w:val="24"/>
          <w:highlight w:val="yellow"/>
          <w:lang w:eastAsia="en-IN"/>
        </w:rPr>
        <w:t xml:space="preserve"> in other eligible lakes like Dal and Wular:</w:t>
      </w:r>
    </w:p>
    <w:p w14:paraId="0DE76FA4" w14:textId="6DB6BB45" w:rsidR="00BC1484" w:rsidRPr="003B6E44" w:rsidRDefault="00BC1484" w:rsidP="00BC1484">
      <w:pPr>
        <w:pStyle w:val="ListParagraph"/>
        <w:numPr>
          <w:ilvl w:val="1"/>
          <w:numId w:val="11"/>
        </w:numPr>
        <w:spacing w:before="100" w:beforeAutospacing="1" w:after="100" w:afterAutospacing="1" w:line="360" w:lineRule="auto"/>
        <w:ind w:left="1418" w:hanging="284"/>
        <w:jc w:val="both"/>
        <w:rPr>
          <w:rFonts w:ascii="Times New Roman" w:eastAsia="Times New Roman" w:hAnsi="Times New Roman" w:cs="Times New Roman"/>
          <w:szCs w:val="24"/>
          <w:highlight w:val="yellow"/>
          <w:lang w:eastAsia="en-IN"/>
        </w:rPr>
      </w:pPr>
      <w:r w:rsidRPr="003B6E44">
        <w:rPr>
          <w:rFonts w:ascii="Times New Roman" w:eastAsia="Times New Roman" w:hAnsi="Times New Roman" w:cs="Times New Roman"/>
          <w:szCs w:val="24"/>
          <w:highlight w:val="yellow"/>
          <w:lang w:eastAsia="en-IN"/>
        </w:rPr>
        <w:t xml:space="preserve">Maintain </w:t>
      </w:r>
      <w:r w:rsidR="00496267">
        <w:rPr>
          <w:rFonts w:ascii="Times New Roman" w:eastAsia="Times New Roman" w:hAnsi="Times New Roman" w:cs="Times New Roman"/>
          <w:bCs/>
          <w:szCs w:val="24"/>
          <w:highlight w:val="yellow"/>
          <w:lang w:eastAsia="en-IN"/>
        </w:rPr>
        <w:t xml:space="preserve">daily </w:t>
      </w:r>
      <w:r w:rsidRPr="003B6E44">
        <w:rPr>
          <w:rFonts w:ascii="Times New Roman" w:eastAsia="Times New Roman" w:hAnsi="Times New Roman" w:cs="Times New Roman"/>
          <w:bCs/>
          <w:szCs w:val="24"/>
          <w:highlight w:val="yellow"/>
          <w:lang w:eastAsia="en-IN"/>
        </w:rPr>
        <w:t>records of feed given and weight gained</w:t>
      </w:r>
      <w:r w:rsidRPr="003B6E44">
        <w:rPr>
          <w:rFonts w:ascii="Times New Roman" w:eastAsia="Times New Roman" w:hAnsi="Times New Roman" w:cs="Times New Roman"/>
          <w:szCs w:val="24"/>
          <w:highlight w:val="yellow"/>
          <w:lang w:eastAsia="en-IN"/>
        </w:rPr>
        <w:t xml:space="preserve"> for each fish species.</w:t>
      </w:r>
    </w:p>
    <w:p w14:paraId="02B2950A" w14:textId="1E9E8E21" w:rsidR="00BC1484" w:rsidRPr="003B6E44" w:rsidRDefault="00BC1484" w:rsidP="0034203E">
      <w:pPr>
        <w:pStyle w:val="ListParagraph"/>
        <w:numPr>
          <w:ilvl w:val="1"/>
          <w:numId w:val="11"/>
        </w:numPr>
        <w:spacing w:before="100" w:beforeAutospacing="1" w:after="120" w:line="240" w:lineRule="auto"/>
        <w:ind w:left="1418" w:hanging="284"/>
        <w:jc w:val="both"/>
        <w:rPr>
          <w:rFonts w:ascii="Times New Roman" w:eastAsia="Times New Roman" w:hAnsi="Times New Roman" w:cs="Times New Roman"/>
          <w:szCs w:val="24"/>
          <w:highlight w:val="yellow"/>
          <w:lang w:eastAsia="en-IN"/>
        </w:rPr>
      </w:pPr>
      <w:r w:rsidRPr="003B6E44">
        <w:rPr>
          <w:rFonts w:ascii="Times New Roman" w:eastAsia="Times New Roman" w:hAnsi="Times New Roman" w:cs="Times New Roman"/>
          <w:szCs w:val="24"/>
          <w:highlight w:val="yellow"/>
          <w:lang w:eastAsia="en-IN"/>
        </w:rPr>
        <w:t xml:space="preserve">Use these data to </w:t>
      </w:r>
      <w:r w:rsidRPr="003B6E44">
        <w:rPr>
          <w:rFonts w:ascii="Times New Roman" w:eastAsia="Times New Roman" w:hAnsi="Times New Roman" w:cs="Times New Roman"/>
          <w:bCs/>
          <w:szCs w:val="24"/>
          <w:highlight w:val="yellow"/>
          <w:lang w:eastAsia="en-IN"/>
        </w:rPr>
        <w:t>develop standardized feeding schedules</w:t>
      </w:r>
      <w:r w:rsidRPr="003B6E44">
        <w:rPr>
          <w:rFonts w:ascii="Times New Roman" w:eastAsia="Times New Roman" w:hAnsi="Times New Roman" w:cs="Times New Roman"/>
          <w:szCs w:val="24"/>
          <w:highlight w:val="yellow"/>
          <w:lang w:eastAsia="en-IN"/>
        </w:rPr>
        <w:t xml:space="preserve"> for exotic carps suited to temperate lake conditions.</w:t>
      </w:r>
    </w:p>
    <w:p w14:paraId="180C456D" w14:textId="77777777" w:rsidR="00BC1484" w:rsidRPr="00BC1484" w:rsidRDefault="00BC1484" w:rsidP="0034203E">
      <w:pPr>
        <w:numPr>
          <w:ilvl w:val="0"/>
          <w:numId w:val="14"/>
        </w:numPr>
        <w:spacing w:after="100" w:afterAutospacing="1" w:line="360" w:lineRule="auto"/>
        <w:ind w:left="714" w:hanging="357"/>
        <w:jc w:val="both"/>
        <w:rPr>
          <w:rFonts w:ascii="Times New Roman" w:eastAsia="Times New Roman" w:hAnsi="Times New Roman" w:cs="Times New Roman"/>
          <w:szCs w:val="24"/>
          <w:highlight w:val="yellow"/>
          <w:lang w:eastAsia="en-IN"/>
        </w:rPr>
      </w:pPr>
      <w:r w:rsidRPr="003B6E44">
        <w:rPr>
          <w:rFonts w:ascii="Times New Roman" w:eastAsia="Times New Roman" w:hAnsi="Times New Roman" w:cs="Times New Roman"/>
          <w:bCs/>
          <w:szCs w:val="24"/>
          <w:highlight w:val="yellow"/>
          <w:lang w:eastAsia="en-IN"/>
        </w:rPr>
        <w:t>Harvesting of fish</w:t>
      </w:r>
      <w:r w:rsidRPr="00BC1484">
        <w:rPr>
          <w:rFonts w:ascii="Times New Roman" w:eastAsia="Times New Roman" w:hAnsi="Times New Roman" w:cs="Times New Roman"/>
          <w:szCs w:val="24"/>
          <w:highlight w:val="yellow"/>
          <w:lang w:eastAsia="en-IN"/>
        </w:rPr>
        <w:t xml:space="preserve"> should be conducted by the </w:t>
      </w:r>
      <w:r w:rsidRPr="003B6E44">
        <w:rPr>
          <w:rFonts w:ascii="Times New Roman" w:eastAsia="Times New Roman" w:hAnsi="Times New Roman" w:cs="Times New Roman"/>
          <w:bCs/>
          <w:szCs w:val="24"/>
          <w:highlight w:val="yellow"/>
          <w:lang w:eastAsia="en-IN"/>
        </w:rPr>
        <w:t>end of the summer season (September)</w:t>
      </w:r>
      <w:r w:rsidRPr="00BC1484">
        <w:rPr>
          <w:rFonts w:ascii="Times New Roman" w:eastAsia="Times New Roman" w:hAnsi="Times New Roman" w:cs="Times New Roman"/>
          <w:szCs w:val="24"/>
          <w:highlight w:val="yellow"/>
          <w:lang w:eastAsia="en-IN"/>
        </w:rPr>
        <w:t>, when water temperatures begin to decline and fish reach marketable size.</w:t>
      </w:r>
    </w:p>
    <w:p w14:paraId="2CEDFEBA" w14:textId="77777777" w:rsidR="00BC7556" w:rsidRPr="00EF02CB" w:rsidRDefault="00BC7556" w:rsidP="00BC7556">
      <w:pPr>
        <w:rPr>
          <w:rFonts w:ascii="Calibri" w:eastAsia="Calibri" w:hAnsi="Calibri" w:cs="Times New Roman"/>
          <w:b/>
          <w:kern w:val="2"/>
          <w:highlight w:val="yellow"/>
          <w:lang w:val="en-US"/>
        </w:rPr>
      </w:pPr>
      <w:r w:rsidRPr="00EF02CB">
        <w:rPr>
          <w:rFonts w:ascii="Calibri" w:eastAsia="Calibri" w:hAnsi="Calibri" w:cs="Times New Roman"/>
          <w:b/>
          <w:kern w:val="2"/>
          <w:highlight w:val="yellow"/>
          <w:lang w:val="en-US"/>
        </w:rPr>
        <w:t>Disclaimer (Artificial intelligence)</w:t>
      </w:r>
    </w:p>
    <w:p w14:paraId="7D876171" w14:textId="77777777" w:rsidR="00BC7556" w:rsidRPr="00FE7640" w:rsidRDefault="00BC7556" w:rsidP="004740F9">
      <w:pPr>
        <w:jc w:val="both"/>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Author(s) hereby declare that NO generative AI technologies such as Large Language Models (</w:t>
      </w:r>
      <w:proofErr w:type="spellStart"/>
      <w:r w:rsidRPr="00FE7640">
        <w:rPr>
          <w:rFonts w:ascii="Calibri" w:eastAsia="Calibri" w:hAnsi="Calibri" w:cs="Times New Roman"/>
          <w:kern w:val="2"/>
          <w:highlight w:val="yellow"/>
          <w:lang w:val="en-US"/>
        </w:rPr>
        <w:t>ChatGPT</w:t>
      </w:r>
      <w:proofErr w:type="spellEnd"/>
      <w:r w:rsidRPr="00FE7640">
        <w:rPr>
          <w:rFonts w:ascii="Calibri" w:eastAsia="Calibri" w:hAnsi="Calibri" w:cs="Times New Roman"/>
          <w:kern w:val="2"/>
          <w:highlight w:val="yellow"/>
          <w:lang w:val="en-US"/>
        </w:rPr>
        <w:t xml:space="preserve">, COPILOT, etc.) and text-to-image generators have been used during the writing or editing of this manuscript. </w:t>
      </w:r>
    </w:p>
    <w:p w14:paraId="5114FB00" w14:textId="77777777" w:rsidR="00BC7556" w:rsidRDefault="00BC7556" w:rsidP="00873136">
      <w:pPr>
        <w:pStyle w:val="NoSpacing"/>
        <w:spacing w:line="360" w:lineRule="auto"/>
        <w:ind w:firstLine="720"/>
        <w:jc w:val="both"/>
        <w:rPr>
          <w:rFonts w:ascii="Times New Roman" w:hAnsi="Times New Roman" w:cs="Times New Roman"/>
        </w:rPr>
      </w:pPr>
    </w:p>
    <w:p w14:paraId="7A810E8C" w14:textId="77777777" w:rsidR="008D606A" w:rsidRDefault="008A7AE7" w:rsidP="00873136">
      <w:pPr>
        <w:spacing w:line="360" w:lineRule="auto"/>
        <w:jc w:val="both"/>
        <w:rPr>
          <w:rFonts w:ascii="Times New Roman" w:hAnsi="Times New Roman" w:cs="Times New Roman"/>
          <w:b/>
        </w:rPr>
      </w:pPr>
      <w:r>
        <w:rPr>
          <w:rFonts w:ascii="Times New Roman" w:hAnsi="Times New Roman" w:cs="Times New Roman"/>
          <w:b/>
        </w:rPr>
        <w:t>References</w:t>
      </w:r>
    </w:p>
    <w:p w14:paraId="4417FB08" w14:textId="62831803"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Aswathy, N. and Joseph, I. (2019). Economic feasibility and resource use efficiency of coastal cage fish farming in Kerala. </w:t>
      </w:r>
      <w:r w:rsidRPr="003E28FC">
        <w:rPr>
          <w:rFonts w:ascii="Times New Roman" w:hAnsi="Times New Roman" w:cs="Times New Roman"/>
          <w:i/>
          <w:iCs/>
          <w:color w:val="000000" w:themeColor="text1"/>
          <w:sz w:val="20"/>
          <w:szCs w:val="20"/>
          <w:shd w:val="clear" w:color="auto" w:fill="FFFFFF"/>
        </w:rPr>
        <w:t>Economic Affairs</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64</w:t>
      </w:r>
      <w:r w:rsidRPr="003E28FC">
        <w:rPr>
          <w:rFonts w:ascii="Times New Roman" w:hAnsi="Times New Roman" w:cs="Times New Roman"/>
          <w:color w:val="000000" w:themeColor="text1"/>
          <w:sz w:val="20"/>
          <w:szCs w:val="20"/>
          <w:shd w:val="clear" w:color="auto" w:fill="FFFFFF"/>
        </w:rPr>
        <w:t>(1), 151-155.</w:t>
      </w:r>
      <w:r w:rsidR="003316B1" w:rsidRPr="003316B1">
        <w:t xml:space="preserve"> </w:t>
      </w:r>
      <w:r w:rsidR="003316B1">
        <w:t xml:space="preserve">DOI </w:t>
      </w:r>
      <w:r w:rsidR="003316B1" w:rsidRPr="003E28FC">
        <w:rPr>
          <w:rFonts w:ascii="Times New Roman" w:hAnsi="Times New Roman" w:cs="Times New Roman"/>
          <w:color w:val="000000" w:themeColor="text1"/>
          <w:sz w:val="20"/>
          <w:szCs w:val="20"/>
          <w:shd w:val="clear" w:color="auto" w:fill="FFFFFF"/>
        </w:rPr>
        <w:t xml:space="preserve">10.30954/0424-2513.1.2019.19. </w:t>
      </w:r>
    </w:p>
    <w:p w14:paraId="67064A9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Aswathy, N., Imelda, J., Ignatius, B. and Joseph, S. (2020). Economic viability of cage fish farming in India</w:t>
      </w:r>
      <w:r w:rsidRPr="003E28FC">
        <w:rPr>
          <w:rFonts w:ascii="Times New Roman" w:hAnsi="Times New Roman" w:cs="Times New Roman"/>
          <w:color w:val="222222"/>
          <w:sz w:val="20"/>
          <w:szCs w:val="20"/>
          <w:shd w:val="clear" w:color="auto" w:fill="FFFFFF"/>
        </w:rPr>
        <w:t>.</w:t>
      </w:r>
      <w:r w:rsidR="00156753" w:rsidRPr="003E28FC">
        <w:rPr>
          <w:rFonts w:ascii="Times New Roman" w:hAnsi="Times New Roman" w:cs="Times New Roman"/>
          <w:color w:val="222222"/>
          <w:sz w:val="20"/>
          <w:szCs w:val="20"/>
          <w:shd w:val="clear" w:color="auto" w:fill="FFFFFF"/>
        </w:rPr>
        <w:t xml:space="preserve"> </w:t>
      </w:r>
      <w:hyperlink r:id="rId7" w:history="1">
        <w:r w:rsidRPr="003E28FC">
          <w:rPr>
            <w:rStyle w:val="Hyperlink"/>
            <w:rFonts w:ascii="Times New Roman" w:hAnsi="Times New Roman" w:cs="Times New Roman"/>
            <w:sz w:val="20"/>
            <w:szCs w:val="20"/>
            <w:shd w:val="clear" w:color="auto" w:fill="FFFFFF"/>
          </w:rPr>
          <w:t>http://eprints.cmfri.org.in/14274/1/CMFRI%20SP%20No.134_2020_Economic%20viability%20of%20cage%20fish%20farming%20in%20India.pdf</w:t>
        </w:r>
      </w:hyperlink>
      <w:r w:rsidR="003316B1" w:rsidRPr="003E28FC">
        <w:rPr>
          <w:rFonts w:ascii="Times New Roman" w:hAnsi="Times New Roman" w:cs="Times New Roman"/>
          <w:color w:val="222222"/>
          <w:sz w:val="20"/>
          <w:szCs w:val="20"/>
          <w:shd w:val="clear" w:color="auto" w:fill="FFFFFF"/>
        </w:rPr>
        <w:t>.</w:t>
      </w:r>
    </w:p>
    <w:p w14:paraId="77680673"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Aswathy, N., </w:t>
      </w:r>
      <w:proofErr w:type="spellStart"/>
      <w:r w:rsidRPr="003E28FC">
        <w:rPr>
          <w:rFonts w:ascii="Times New Roman" w:hAnsi="Times New Roman" w:cs="Times New Roman"/>
          <w:color w:val="000000" w:themeColor="text1"/>
          <w:sz w:val="20"/>
          <w:szCs w:val="20"/>
          <w:shd w:val="clear" w:color="auto" w:fill="FFFFFF"/>
        </w:rPr>
        <w:t>Narayanakumar</w:t>
      </w:r>
      <w:proofErr w:type="spellEnd"/>
      <w:r w:rsidRPr="003E28FC">
        <w:rPr>
          <w:rFonts w:ascii="Times New Roman" w:hAnsi="Times New Roman" w:cs="Times New Roman"/>
          <w:color w:val="000000" w:themeColor="text1"/>
          <w:sz w:val="20"/>
          <w:szCs w:val="20"/>
          <w:shd w:val="clear" w:color="auto" w:fill="FFFFFF"/>
        </w:rPr>
        <w:t xml:space="preserve">, R., Philipose, K.K. and Imelda, J. (2015). Cost-benefit Analysis and Input Requirements for Mariculture of Finfishes in India. </w:t>
      </w:r>
      <w:r w:rsidR="00B72581" w:rsidRPr="003E28FC">
        <w:rPr>
          <w:rFonts w:ascii="Times New Roman" w:hAnsi="Times New Roman" w:cs="Times New Roman"/>
          <w:color w:val="000000" w:themeColor="text1"/>
          <w:sz w:val="20"/>
          <w:szCs w:val="20"/>
          <w:shd w:val="clear" w:color="auto" w:fill="FFFFFF"/>
        </w:rPr>
        <w:t>30</w:t>
      </w:r>
      <w:r w:rsidR="00156753" w:rsidRPr="003E28FC">
        <w:rPr>
          <w:rFonts w:ascii="Times New Roman" w:hAnsi="Times New Roman" w:cs="Times New Roman"/>
          <w:color w:val="000000" w:themeColor="text1"/>
          <w:sz w:val="20"/>
          <w:szCs w:val="20"/>
          <w:shd w:val="clear" w:color="auto" w:fill="FFFFFF"/>
        </w:rPr>
        <w:t>1</w:t>
      </w:r>
      <w:r w:rsidR="00B72581" w:rsidRPr="003E28FC">
        <w:rPr>
          <w:rFonts w:ascii="Times New Roman" w:hAnsi="Times New Roman" w:cs="Times New Roman"/>
          <w:color w:val="000000" w:themeColor="text1"/>
          <w:sz w:val="20"/>
          <w:szCs w:val="20"/>
          <w:shd w:val="clear" w:color="auto" w:fill="FFFFFF"/>
        </w:rPr>
        <w:t>-304</w:t>
      </w:r>
      <w:r w:rsidR="00156753" w:rsidRPr="003E28FC">
        <w:rPr>
          <w:rFonts w:ascii="Times New Roman" w:hAnsi="Times New Roman" w:cs="Times New Roman"/>
          <w:color w:val="000000" w:themeColor="text1"/>
          <w:sz w:val="20"/>
          <w:szCs w:val="20"/>
          <w:shd w:val="clear" w:color="auto" w:fill="FFFFFF"/>
        </w:rPr>
        <w:t xml:space="preserve">. </w:t>
      </w:r>
      <w:hyperlink r:id="rId8" w:history="1">
        <w:r w:rsidRPr="003E28FC">
          <w:rPr>
            <w:rStyle w:val="Hyperlink"/>
            <w:rFonts w:ascii="Times New Roman" w:hAnsi="Times New Roman" w:cs="Times New Roman"/>
            <w:sz w:val="20"/>
            <w:szCs w:val="20"/>
            <w:shd w:val="clear" w:color="auto" w:fill="FFFFFF"/>
          </w:rPr>
          <w:t>http://eprints.cmfri.org.in/10700</w:t>
        </w:r>
      </w:hyperlink>
      <w:hyperlink r:id="rId9" w:history="1">
        <w:r w:rsidRPr="003E28FC">
          <w:rPr>
            <w:rStyle w:val="Hyperlink"/>
            <w:rFonts w:ascii="Times New Roman" w:hAnsi="Times New Roman" w:cs="Times New Roman"/>
            <w:sz w:val="20"/>
            <w:szCs w:val="20"/>
            <w:shd w:val="clear" w:color="auto" w:fill="FFFFFF"/>
          </w:rPr>
          <w:t>/</w:t>
        </w:r>
      </w:hyperlink>
      <w:r w:rsidRPr="003E28FC">
        <w:rPr>
          <w:rFonts w:ascii="Times New Roman" w:hAnsi="Times New Roman" w:cs="Times New Roman"/>
          <w:color w:val="222222"/>
          <w:sz w:val="20"/>
          <w:szCs w:val="20"/>
          <w:shd w:val="clear" w:color="auto" w:fill="FFFFFF"/>
        </w:rPr>
        <w:t xml:space="preserve">. </w:t>
      </w:r>
    </w:p>
    <w:p w14:paraId="6CCC5F30" w14:textId="6EA6BBBA" w:rsidR="00DD22CD" w:rsidRPr="00500CC0"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proofErr w:type="spellStart"/>
      <w:r w:rsidRPr="003E28FC">
        <w:rPr>
          <w:rFonts w:ascii="Times New Roman" w:hAnsi="Times New Roman" w:cs="Times New Roman"/>
          <w:color w:val="000000" w:themeColor="text1"/>
          <w:sz w:val="20"/>
          <w:szCs w:val="20"/>
          <w:shd w:val="clear" w:color="auto" w:fill="FFFFFF"/>
        </w:rPr>
        <w:t>Bezerra</w:t>
      </w:r>
      <w:proofErr w:type="spellEnd"/>
      <w:r w:rsidRPr="003E28FC">
        <w:rPr>
          <w:rFonts w:ascii="Times New Roman" w:hAnsi="Times New Roman" w:cs="Times New Roman"/>
          <w:color w:val="000000" w:themeColor="text1"/>
          <w:sz w:val="20"/>
          <w:szCs w:val="20"/>
          <w:shd w:val="clear" w:color="auto" w:fill="FFFFFF"/>
        </w:rPr>
        <w:t xml:space="preserve">, T.R.Q., </w:t>
      </w:r>
      <w:proofErr w:type="spellStart"/>
      <w:r w:rsidRPr="003E28FC">
        <w:rPr>
          <w:rFonts w:ascii="Times New Roman" w:hAnsi="Times New Roman" w:cs="Times New Roman"/>
          <w:color w:val="000000" w:themeColor="text1"/>
          <w:sz w:val="20"/>
          <w:szCs w:val="20"/>
          <w:shd w:val="clear" w:color="auto" w:fill="FFFFFF"/>
        </w:rPr>
        <w:t>Domingues</w:t>
      </w:r>
      <w:proofErr w:type="spellEnd"/>
      <w:r w:rsidRPr="003E28FC">
        <w:rPr>
          <w:rFonts w:ascii="Times New Roman" w:hAnsi="Times New Roman" w:cs="Times New Roman"/>
          <w:color w:val="000000" w:themeColor="text1"/>
          <w:sz w:val="20"/>
          <w:szCs w:val="20"/>
          <w:shd w:val="clear" w:color="auto" w:fill="FFFFFF"/>
        </w:rPr>
        <w:t xml:space="preserve">, E.C., Maia </w:t>
      </w:r>
      <w:proofErr w:type="spellStart"/>
      <w:r w:rsidRPr="003E28FC">
        <w:rPr>
          <w:rFonts w:ascii="Times New Roman" w:hAnsi="Times New Roman" w:cs="Times New Roman"/>
          <w:color w:val="000000" w:themeColor="text1"/>
          <w:sz w:val="20"/>
          <w:szCs w:val="20"/>
          <w:shd w:val="clear" w:color="auto" w:fill="FFFFFF"/>
        </w:rPr>
        <w:t>Filho</w:t>
      </w:r>
      <w:proofErr w:type="spellEnd"/>
      <w:r w:rsidRPr="003E28FC">
        <w:rPr>
          <w:rFonts w:ascii="Times New Roman" w:hAnsi="Times New Roman" w:cs="Times New Roman"/>
          <w:color w:val="000000" w:themeColor="text1"/>
          <w:sz w:val="20"/>
          <w:szCs w:val="20"/>
          <w:shd w:val="clear" w:color="auto" w:fill="FFFFFF"/>
        </w:rPr>
        <w:t xml:space="preserve">, L.F.A., </w:t>
      </w:r>
      <w:proofErr w:type="spellStart"/>
      <w:r w:rsidRPr="003E28FC">
        <w:rPr>
          <w:rFonts w:ascii="Times New Roman" w:hAnsi="Times New Roman" w:cs="Times New Roman"/>
          <w:color w:val="000000" w:themeColor="text1"/>
          <w:sz w:val="20"/>
          <w:szCs w:val="20"/>
          <w:shd w:val="clear" w:color="auto" w:fill="FFFFFF"/>
        </w:rPr>
        <w:t>Rombenso</w:t>
      </w:r>
      <w:proofErr w:type="spellEnd"/>
      <w:r w:rsidRPr="003E28FC">
        <w:rPr>
          <w:rFonts w:ascii="Times New Roman" w:hAnsi="Times New Roman" w:cs="Times New Roman"/>
          <w:color w:val="000000" w:themeColor="text1"/>
          <w:sz w:val="20"/>
          <w:szCs w:val="20"/>
          <w:shd w:val="clear" w:color="auto" w:fill="FFFFFF"/>
        </w:rPr>
        <w:t>, A.N., Hamilton, S. and Cavalli, R.O. (2016). Economic analysis of cobia (</w:t>
      </w:r>
      <w:r w:rsidRPr="003E28FC">
        <w:rPr>
          <w:rFonts w:ascii="Times New Roman" w:hAnsi="Times New Roman" w:cs="Times New Roman"/>
          <w:i/>
          <w:color w:val="000000" w:themeColor="text1"/>
          <w:sz w:val="20"/>
          <w:szCs w:val="20"/>
          <w:shd w:val="clear" w:color="auto" w:fill="FFFFFF"/>
        </w:rPr>
        <w:t>Rachycentron canadum</w:t>
      </w:r>
      <w:r w:rsidRPr="003E28FC">
        <w:rPr>
          <w:rFonts w:ascii="Times New Roman" w:hAnsi="Times New Roman" w:cs="Times New Roman"/>
          <w:color w:val="000000" w:themeColor="text1"/>
          <w:sz w:val="20"/>
          <w:szCs w:val="20"/>
          <w:shd w:val="clear" w:color="auto" w:fill="FFFFFF"/>
        </w:rPr>
        <w:t>) cage culture in large-and small-scale production systems in Brazil. </w:t>
      </w:r>
      <w:r w:rsidRPr="003E28FC">
        <w:rPr>
          <w:rFonts w:ascii="Times New Roman" w:hAnsi="Times New Roman" w:cs="Times New Roman"/>
          <w:i/>
          <w:iCs/>
          <w:color w:val="000000" w:themeColor="text1"/>
          <w:sz w:val="20"/>
          <w:szCs w:val="20"/>
          <w:shd w:val="clear" w:color="auto" w:fill="FFFFFF"/>
        </w:rPr>
        <w:t>Aquaculture International</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24</w:t>
      </w:r>
      <w:r w:rsidRPr="003E28FC">
        <w:rPr>
          <w:rFonts w:ascii="Times New Roman" w:hAnsi="Times New Roman" w:cs="Times New Roman"/>
          <w:color w:val="000000" w:themeColor="text1"/>
          <w:sz w:val="20"/>
          <w:szCs w:val="20"/>
          <w:shd w:val="clear" w:color="auto" w:fill="FFFFFF"/>
        </w:rPr>
        <w:t>(2), 609-622.</w:t>
      </w:r>
      <w:r w:rsidR="003316B1" w:rsidRPr="003E28FC">
        <w:rPr>
          <w:rFonts w:ascii="Times New Roman" w:hAnsi="Times New Roman" w:cs="Times New Roman"/>
          <w:color w:val="000000" w:themeColor="text1"/>
          <w:sz w:val="20"/>
          <w:szCs w:val="20"/>
          <w:shd w:val="clear" w:color="auto" w:fill="FFFFFF"/>
        </w:rPr>
        <w:t xml:space="preserve"> </w:t>
      </w:r>
      <w:hyperlink r:id="rId10" w:history="1">
        <w:r w:rsidR="003316B1" w:rsidRPr="003E28FC">
          <w:rPr>
            <w:rStyle w:val="Hyperlink"/>
            <w:rFonts w:ascii="Times New Roman" w:hAnsi="Times New Roman" w:cs="Times New Roman"/>
            <w:sz w:val="20"/>
            <w:szCs w:val="20"/>
            <w:shd w:val="clear" w:color="auto" w:fill="FFFFFF"/>
          </w:rPr>
          <w:t>https://doi.org/10.1007/s10499-015-9951-2</w:t>
        </w:r>
      </w:hyperlink>
      <w:r w:rsidR="003316B1" w:rsidRPr="003E28FC">
        <w:rPr>
          <w:rFonts w:ascii="Times New Roman" w:hAnsi="Times New Roman" w:cs="Times New Roman"/>
          <w:color w:val="000000" w:themeColor="text1"/>
          <w:sz w:val="20"/>
          <w:szCs w:val="20"/>
          <w:shd w:val="clear" w:color="auto" w:fill="FFFFFF"/>
        </w:rPr>
        <w:t xml:space="preserve">. </w:t>
      </w:r>
    </w:p>
    <w:p w14:paraId="0D7CB4ED" w14:textId="5C0DE2EE" w:rsidR="00500CC0" w:rsidRPr="003E28FC" w:rsidRDefault="00500CC0" w:rsidP="00500CC0">
      <w:pPr>
        <w:pStyle w:val="ListParagraph"/>
        <w:numPr>
          <w:ilvl w:val="0"/>
          <w:numId w:val="7"/>
        </w:num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Castilho, B.L., </w:t>
      </w:r>
      <w:proofErr w:type="spellStart"/>
      <w:r>
        <w:rPr>
          <w:rFonts w:ascii="Times New Roman" w:hAnsi="Times New Roman" w:cs="Times New Roman"/>
          <w:color w:val="000000" w:themeColor="text1"/>
          <w:sz w:val="20"/>
          <w:szCs w:val="20"/>
        </w:rPr>
        <w:t>Owatari</w:t>
      </w:r>
      <w:proofErr w:type="spellEnd"/>
      <w:r>
        <w:rPr>
          <w:rFonts w:ascii="Times New Roman" w:hAnsi="Times New Roman" w:cs="Times New Roman"/>
          <w:color w:val="000000" w:themeColor="text1"/>
          <w:sz w:val="20"/>
          <w:szCs w:val="20"/>
        </w:rPr>
        <w:t xml:space="preserve">, M.S., </w:t>
      </w:r>
      <w:proofErr w:type="spellStart"/>
      <w:r>
        <w:rPr>
          <w:rFonts w:ascii="Times New Roman" w:hAnsi="Times New Roman" w:cs="Times New Roman"/>
          <w:color w:val="000000" w:themeColor="text1"/>
          <w:sz w:val="20"/>
          <w:szCs w:val="20"/>
        </w:rPr>
        <w:t>Mourin</w:t>
      </w:r>
      <w:r w:rsidRPr="00500CC0">
        <w:rPr>
          <w:rFonts w:ascii="Times New Roman" w:hAnsi="Times New Roman" w:cs="Times New Roman"/>
          <w:color w:val="000000" w:themeColor="text1"/>
          <w:sz w:val="20"/>
          <w:szCs w:val="20"/>
        </w:rPr>
        <w:t>o</w:t>
      </w:r>
      <w:proofErr w:type="spellEnd"/>
      <w:r w:rsidRPr="00500CC0">
        <w:rPr>
          <w:rFonts w:ascii="Times New Roman" w:hAnsi="Times New Roman" w:cs="Times New Roman"/>
          <w:color w:val="000000" w:themeColor="text1"/>
          <w:sz w:val="20"/>
          <w:szCs w:val="20"/>
        </w:rPr>
        <w:t>, J.L.P.,</w:t>
      </w:r>
      <w:r>
        <w:rPr>
          <w:rFonts w:ascii="Times New Roman" w:hAnsi="Times New Roman" w:cs="Times New Roman"/>
          <w:color w:val="000000" w:themeColor="text1"/>
          <w:sz w:val="20"/>
          <w:szCs w:val="20"/>
        </w:rPr>
        <w:t xml:space="preserve"> Silva, B.C. and </w:t>
      </w:r>
      <w:proofErr w:type="spellStart"/>
      <w:r>
        <w:rPr>
          <w:rFonts w:ascii="Times New Roman" w:hAnsi="Times New Roman" w:cs="Times New Roman"/>
          <w:color w:val="000000" w:themeColor="text1"/>
          <w:sz w:val="20"/>
          <w:szCs w:val="20"/>
        </w:rPr>
        <w:t>Seiffert</w:t>
      </w:r>
      <w:proofErr w:type="spellEnd"/>
      <w:r>
        <w:rPr>
          <w:rFonts w:ascii="Times New Roman" w:hAnsi="Times New Roman" w:cs="Times New Roman"/>
          <w:color w:val="000000" w:themeColor="text1"/>
          <w:sz w:val="20"/>
          <w:szCs w:val="20"/>
        </w:rPr>
        <w:t>, W.Q.</w:t>
      </w:r>
      <w:r w:rsidRPr="00500CC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500CC0">
        <w:rPr>
          <w:rFonts w:ascii="Times New Roman" w:hAnsi="Times New Roman" w:cs="Times New Roman"/>
          <w:color w:val="000000" w:themeColor="text1"/>
          <w:sz w:val="20"/>
          <w:szCs w:val="20"/>
        </w:rPr>
        <w:t>2020</w:t>
      </w:r>
      <w:r>
        <w:rPr>
          <w:rFonts w:ascii="Times New Roman" w:hAnsi="Times New Roman" w:cs="Times New Roman"/>
          <w:color w:val="000000" w:themeColor="text1"/>
          <w:sz w:val="20"/>
          <w:szCs w:val="20"/>
        </w:rPr>
        <w:t>)</w:t>
      </w:r>
      <w:r w:rsidRPr="00500CC0">
        <w:rPr>
          <w:rFonts w:ascii="Times New Roman" w:hAnsi="Times New Roman" w:cs="Times New Roman"/>
          <w:color w:val="000000" w:themeColor="text1"/>
          <w:sz w:val="20"/>
          <w:szCs w:val="20"/>
        </w:rPr>
        <w:t>. Economic feasibility of tilapia culture in southern Brazil: A small-scale farm model. </w:t>
      </w:r>
      <w:r w:rsidRPr="00500CC0">
        <w:rPr>
          <w:rFonts w:ascii="Times New Roman" w:hAnsi="Times New Roman" w:cs="Times New Roman"/>
          <w:i/>
          <w:iCs/>
          <w:color w:val="000000" w:themeColor="text1"/>
          <w:sz w:val="20"/>
          <w:szCs w:val="20"/>
        </w:rPr>
        <w:t>Aquaculture</w:t>
      </w:r>
      <w:r w:rsidRPr="00500CC0">
        <w:rPr>
          <w:rFonts w:ascii="Times New Roman" w:hAnsi="Times New Roman" w:cs="Times New Roman"/>
          <w:color w:val="000000" w:themeColor="text1"/>
          <w:sz w:val="20"/>
          <w:szCs w:val="20"/>
        </w:rPr>
        <w:t>, </w:t>
      </w:r>
      <w:r w:rsidRPr="00500CC0">
        <w:rPr>
          <w:rFonts w:ascii="Times New Roman" w:hAnsi="Times New Roman" w:cs="Times New Roman"/>
          <w:i/>
          <w:iCs/>
          <w:color w:val="000000" w:themeColor="text1"/>
          <w:sz w:val="20"/>
          <w:szCs w:val="20"/>
        </w:rPr>
        <w:t>515</w:t>
      </w:r>
      <w:r w:rsidRPr="00500CC0">
        <w:rPr>
          <w:rFonts w:ascii="Times New Roman" w:hAnsi="Times New Roman" w:cs="Times New Roman"/>
          <w:color w:val="000000" w:themeColor="text1"/>
          <w:sz w:val="20"/>
          <w:szCs w:val="20"/>
        </w:rPr>
        <w:t>, p.734551.</w:t>
      </w:r>
      <w:r>
        <w:rPr>
          <w:rFonts w:ascii="Times New Roman" w:hAnsi="Times New Roman" w:cs="Times New Roman"/>
          <w:color w:val="000000" w:themeColor="text1"/>
          <w:sz w:val="20"/>
          <w:szCs w:val="20"/>
        </w:rPr>
        <w:t xml:space="preserve"> </w:t>
      </w:r>
      <w:hyperlink r:id="rId11" w:history="1">
        <w:r w:rsidRPr="006A5F4F">
          <w:rPr>
            <w:rStyle w:val="Hyperlink"/>
            <w:rFonts w:ascii="Times New Roman" w:hAnsi="Times New Roman" w:cs="Times New Roman"/>
            <w:sz w:val="20"/>
            <w:szCs w:val="20"/>
          </w:rPr>
          <w:t>http://dx.doi.org/10.1016/j.aquaculture.2019.734551</w:t>
        </w:r>
      </w:hyperlink>
      <w:r>
        <w:rPr>
          <w:rFonts w:ascii="Times New Roman" w:hAnsi="Times New Roman" w:cs="Times New Roman"/>
          <w:color w:val="000000" w:themeColor="text1"/>
          <w:sz w:val="20"/>
          <w:szCs w:val="20"/>
        </w:rPr>
        <w:t xml:space="preserve">. </w:t>
      </w:r>
    </w:p>
    <w:p w14:paraId="776CA68D"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CIFRI (2018). Central Inland Fisheries Research Institute. Annual report. </w:t>
      </w:r>
      <w:r w:rsidR="00156753" w:rsidRPr="003E28FC">
        <w:rPr>
          <w:rFonts w:ascii="Times New Roman" w:hAnsi="Times New Roman" w:cs="Times New Roman"/>
          <w:color w:val="000000" w:themeColor="text1"/>
          <w:sz w:val="20"/>
          <w:szCs w:val="20"/>
        </w:rPr>
        <w:t>1-3.</w:t>
      </w:r>
      <w:r w:rsidRPr="003E28FC">
        <w:rPr>
          <w:rFonts w:ascii="Times New Roman" w:hAnsi="Times New Roman" w:cs="Times New Roman"/>
          <w:color w:val="000000" w:themeColor="text1"/>
          <w:sz w:val="20"/>
          <w:szCs w:val="20"/>
        </w:rPr>
        <w:t xml:space="preserve"> </w:t>
      </w:r>
      <w:hyperlink r:id="rId12" w:history="1">
        <w:r w:rsidRPr="003E28FC">
          <w:rPr>
            <w:rStyle w:val="Hyperlink"/>
            <w:rFonts w:ascii="Times New Roman" w:hAnsi="Times New Roman" w:cs="Times New Roman"/>
            <w:sz w:val="20"/>
            <w:szCs w:val="20"/>
          </w:rPr>
          <w:t>http://</w:t>
        </w:r>
      </w:hyperlink>
      <w:hyperlink r:id="rId13" w:history="1">
        <w:r w:rsidRPr="003E28FC">
          <w:rPr>
            <w:rStyle w:val="Hyperlink"/>
            <w:rFonts w:ascii="Times New Roman" w:hAnsi="Times New Roman" w:cs="Times New Roman"/>
            <w:sz w:val="20"/>
            <w:szCs w:val="20"/>
          </w:rPr>
          <w:t>www.cifri.res.in/AR/Annual%20Report%202017-18.pdf</w:t>
        </w:r>
      </w:hyperlink>
      <w:r w:rsidRPr="003E28FC">
        <w:rPr>
          <w:rFonts w:ascii="Times New Roman" w:hAnsi="Times New Roman" w:cs="Times New Roman"/>
          <w:sz w:val="20"/>
          <w:szCs w:val="20"/>
        </w:rPr>
        <w:t xml:space="preserve">. </w:t>
      </w:r>
    </w:p>
    <w:p w14:paraId="1E3E61A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lastRenderedPageBreak/>
        <w:t xml:space="preserve">CIFRI (2023). Central Inland Fisheries Research Institute, Kolkata India. Significant achievements, </w:t>
      </w:r>
      <w:r w:rsidR="00156753" w:rsidRPr="003E28FC">
        <w:rPr>
          <w:rFonts w:ascii="Times New Roman" w:hAnsi="Times New Roman" w:cs="Times New Roman"/>
          <w:color w:val="000000" w:themeColor="text1"/>
          <w:sz w:val="20"/>
          <w:szCs w:val="20"/>
        </w:rPr>
        <w:t>1-2.</w:t>
      </w:r>
      <w:r w:rsidRPr="003E28FC">
        <w:rPr>
          <w:rFonts w:ascii="Times New Roman" w:hAnsi="Times New Roman" w:cs="Times New Roman"/>
          <w:color w:val="000000" w:themeColor="text1"/>
          <w:sz w:val="20"/>
          <w:szCs w:val="20"/>
        </w:rPr>
        <w:t xml:space="preserve"> </w:t>
      </w:r>
      <w:hyperlink r:id="rId14" w:history="1">
        <w:r w:rsidRPr="003E28FC">
          <w:rPr>
            <w:rStyle w:val="Hyperlink"/>
            <w:rFonts w:ascii="Times New Roman" w:hAnsi="Times New Roman" w:cs="Times New Roman"/>
            <w:sz w:val="20"/>
            <w:szCs w:val="20"/>
          </w:rPr>
          <w:t>http</w:t>
        </w:r>
      </w:hyperlink>
      <w:hyperlink r:id="rId15" w:history="1">
        <w:r w:rsidRPr="003E28FC">
          <w:rPr>
            <w:rStyle w:val="Hyperlink"/>
            <w:rFonts w:ascii="Times New Roman" w:hAnsi="Times New Roman" w:cs="Times New Roman"/>
            <w:sz w:val="20"/>
            <w:szCs w:val="20"/>
          </w:rPr>
          <w:t>://www.cifri.res.in</w:t>
        </w:r>
      </w:hyperlink>
      <w:hyperlink r:id="rId16" w:history="1">
        <w:r w:rsidRPr="003E28FC">
          <w:rPr>
            <w:rStyle w:val="Hyperlink"/>
            <w:rFonts w:ascii="Times New Roman" w:hAnsi="Times New Roman" w:cs="Times New Roman"/>
            <w:sz w:val="20"/>
            <w:szCs w:val="20"/>
          </w:rPr>
          <w:t>/</w:t>
        </w:r>
      </w:hyperlink>
      <w:r w:rsidRPr="003E28FC">
        <w:rPr>
          <w:rFonts w:ascii="Times New Roman" w:hAnsi="Times New Roman" w:cs="Times New Roman"/>
          <w:sz w:val="20"/>
          <w:szCs w:val="20"/>
        </w:rPr>
        <w:t xml:space="preserve">. </w:t>
      </w:r>
      <w:r w:rsidR="00156753" w:rsidRPr="003E28FC">
        <w:rPr>
          <w:rFonts w:ascii="Times New Roman" w:hAnsi="Times New Roman" w:cs="Times New Roman"/>
          <w:color w:val="000000" w:themeColor="text1"/>
          <w:sz w:val="20"/>
          <w:szCs w:val="20"/>
        </w:rPr>
        <w:t>Acc</w:t>
      </w:r>
      <w:r w:rsidRPr="003E28FC">
        <w:rPr>
          <w:rFonts w:ascii="Times New Roman" w:hAnsi="Times New Roman" w:cs="Times New Roman"/>
          <w:color w:val="000000" w:themeColor="text1"/>
          <w:sz w:val="20"/>
          <w:szCs w:val="20"/>
        </w:rPr>
        <w:t>essed on 15-01-2023.</w:t>
      </w:r>
      <w:r w:rsidR="00156753" w:rsidRPr="003E28FC">
        <w:rPr>
          <w:rFonts w:ascii="Times New Roman" w:hAnsi="Times New Roman" w:cs="Times New Roman"/>
          <w:color w:val="000000" w:themeColor="text1"/>
          <w:sz w:val="20"/>
          <w:szCs w:val="20"/>
        </w:rPr>
        <w:t xml:space="preserve"> </w:t>
      </w:r>
    </w:p>
    <w:p w14:paraId="5A34922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CMFRI (2020).</w:t>
      </w:r>
      <w:r w:rsidRPr="003E28FC">
        <w:rPr>
          <w:rFonts w:ascii="Times New Roman" w:hAnsi="Times New Roman" w:cs="Times New Roman"/>
          <w:b/>
          <w:bCs/>
          <w:color w:val="000000" w:themeColor="text1"/>
          <w:sz w:val="20"/>
          <w:szCs w:val="20"/>
          <w:shd w:val="clear" w:color="auto" w:fill="FFFFFF"/>
        </w:rPr>
        <w:t xml:space="preserve"> </w:t>
      </w:r>
      <w:r w:rsidRPr="003E28FC">
        <w:rPr>
          <w:rFonts w:ascii="Times New Roman" w:hAnsi="Times New Roman" w:cs="Times New Roman"/>
          <w:color w:val="000000" w:themeColor="text1"/>
          <w:sz w:val="20"/>
          <w:szCs w:val="20"/>
          <w:shd w:val="clear" w:color="auto" w:fill="FFFFFF"/>
        </w:rPr>
        <w:t>Central Marine Fisheries Research Institute, Kochi.</w:t>
      </w:r>
      <w:r w:rsidRPr="003E28FC">
        <w:rPr>
          <w:rFonts w:ascii="Times New Roman" w:hAnsi="Times New Roman" w:cs="Times New Roman"/>
          <w:b/>
          <w:bCs/>
          <w:color w:val="000000" w:themeColor="text1"/>
          <w:sz w:val="20"/>
          <w:szCs w:val="20"/>
          <w:shd w:val="clear" w:color="auto" w:fill="FFFFFF"/>
        </w:rPr>
        <w:t xml:space="preserve"> </w:t>
      </w:r>
      <w:hyperlink r:id="rId17" w:history="1">
        <w:r w:rsidR="00156753" w:rsidRPr="003E28FC">
          <w:rPr>
            <w:rStyle w:val="Hyperlink"/>
            <w:rFonts w:ascii="Times New Roman" w:hAnsi="Times New Roman" w:cs="Times New Roman"/>
            <w:color w:val="000000" w:themeColor="text1"/>
            <w:sz w:val="20"/>
            <w:szCs w:val="20"/>
            <w:u w:val="none"/>
            <w:shd w:val="clear" w:color="auto" w:fill="FFFFFF"/>
          </w:rPr>
          <w:t xml:space="preserve"> Accessed on </w:t>
        </w:r>
      </w:hyperlink>
      <w:hyperlink r:id="rId18" w:history="1">
        <w:r w:rsidR="00156753" w:rsidRPr="003E28FC">
          <w:rPr>
            <w:rStyle w:val="Hyperlink"/>
            <w:rFonts w:ascii="Times New Roman" w:hAnsi="Times New Roman" w:cs="Times New Roman"/>
            <w:color w:val="000000" w:themeColor="text1"/>
            <w:sz w:val="20"/>
            <w:szCs w:val="20"/>
            <w:u w:val="none"/>
            <w:shd w:val="clear" w:color="auto" w:fill="FFFFFF"/>
          </w:rPr>
          <w:t>13-01-2023</w:t>
        </w:r>
      </w:hyperlink>
      <w:r w:rsidR="00156753" w:rsidRPr="003E28FC">
        <w:rPr>
          <w:rStyle w:val="Hyperlink"/>
          <w:rFonts w:ascii="Times New Roman" w:hAnsi="Times New Roman" w:cs="Times New Roman"/>
          <w:color w:val="000000" w:themeColor="text1"/>
          <w:sz w:val="20"/>
          <w:szCs w:val="20"/>
          <w:u w:val="none"/>
          <w:shd w:val="clear" w:color="auto" w:fill="FFFFFF"/>
        </w:rPr>
        <w:t xml:space="preserve">. </w:t>
      </w:r>
      <w:hyperlink r:id="rId19" w:history="1">
        <w:r w:rsidRPr="003E28FC">
          <w:rPr>
            <w:rStyle w:val="Hyperlink"/>
            <w:rFonts w:ascii="Times New Roman" w:hAnsi="Times New Roman" w:cs="Times New Roman"/>
            <w:bCs/>
            <w:sz w:val="20"/>
            <w:szCs w:val="20"/>
            <w:shd w:val="clear" w:color="auto" w:fill="FFFFFF"/>
          </w:rPr>
          <w:t>http://eprints.cmfri.org.in/id/eprint/13646</w:t>
        </w:r>
      </w:hyperlink>
      <w:r w:rsidR="00156753" w:rsidRPr="003E28FC">
        <w:rPr>
          <w:rStyle w:val="Hyperlink"/>
          <w:rFonts w:ascii="Times New Roman" w:hAnsi="Times New Roman" w:cs="Times New Roman"/>
          <w:bCs/>
          <w:sz w:val="20"/>
          <w:szCs w:val="20"/>
          <w:shd w:val="clear" w:color="auto" w:fill="FFFFFF"/>
        </w:rPr>
        <w:t>.</w:t>
      </w:r>
      <w:r w:rsidR="00156753" w:rsidRPr="003E28FC">
        <w:rPr>
          <w:rStyle w:val="Hyperlink"/>
          <w:rFonts w:ascii="Times New Roman" w:hAnsi="Times New Roman" w:cs="Times New Roman"/>
          <w:b/>
          <w:bCs/>
          <w:sz w:val="20"/>
          <w:szCs w:val="20"/>
          <w:shd w:val="clear" w:color="auto" w:fill="FFFFFF"/>
        </w:rPr>
        <w:t xml:space="preserve"> </w:t>
      </w:r>
    </w:p>
    <w:p w14:paraId="2DD74672"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DAHD</w:t>
      </w:r>
      <w:r w:rsidR="00B430F7" w:rsidRPr="003E28FC">
        <w:rPr>
          <w:rFonts w:ascii="Times New Roman" w:hAnsi="Times New Roman" w:cs="Times New Roman"/>
          <w:color w:val="000000" w:themeColor="text1"/>
          <w:sz w:val="20"/>
          <w:szCs w:val="20"/>
          <w:shd w:val="clear" w:color="auto" w:fill="FFFFFF"/>
        </w:rPr>
        <w:t>F</w:t>
      </w:r>
      <w:r w:rsidRPr="003E28FC">
        <w:rPr>
          <w:rFonts w:ascii="Times New Roman" w:hAnsi="Times New Roman" w:cs="Times New Roman"/>
          <w:color w:val="000000" w:themeColor="text1"/>
          <w:sz w:val="20"/>
          <w:szCs w:val="20"/>
          <w:shd w:val="clear" w:color="auto" w:fill="FFFFFF"/>
        </w:rPr>
        <w:t xml:space="preserve"> (2016) Guidelines Central Sector Schemes on Blue Revolution Integrated Development and Management of fisheries. Government of India, Ministry of Agriculture and Farmer Welfare No. 27035-19/2015-Fy </w:t>
      </w:r>
      <w:r w:rsidR="00156753" w:rsidRPr="003E28FC">
        <w:rPr>
          <w:rFonts w:ascii="Times New Roman" w:hAnsi="Times New Roman" w:cs="Times New Roman"/>
          <w:color w:val="000000" w:themeColor="text1"/>
          <w:sz w:val="20"/>
          <w:szCs w:val="20"/>
          <w:shd w:val="clear" w:color="auto" w:fill="FFFFFF"/>
        </w:rPr>
        <w:t xml:space="preserve">II </w:t>
      </w:r>
      <w:r w:rsidRPr="003E28FC">
        <w:rPr>
          <w:rFonts w:ascii="Times New Roman" w:hAnsi="Times New Roman" w:cs="Times New Roman"/>
          <w:color w:val="000000" w:themeColor="text1"/>
          <w:sz w:val="20"/>
          <w:szCs w:val="20"/>
          <w:shd w:val="clear" w:color="auto" w:fill="FFFFFF"/>
        </w:rPr>
        <w:t>(IV), 23-57</w:t>
      </w:r>
      <w:r w:rsidRPr="003E28FC">
        <w:rPr>
          <w:rFonts w:ascii="Times New Roman" w:hAnsi="Times New Roman" w:cs="Times New Roman"/>
          <w:color w:val="222222"/>
          <w:sz w:val="20"/>
          <w:szCs w:val="20"/>
          <w:shd w:val="clear" w:color="auto" w:fill="FFFFFF"/>
        </w:rPr>
        <w:t xml:space="preserve">. </w:t>
      </w:r>
      <w:hyperlink w:history="1">
        <w:r w:rsidR="00156753" w:rsidRPr="003E28FC">
          <w:rPr>
            <w:rStyle w:val="Hyperlink"/>
            <w:rFonts w:ascii="Times New Roman" w:hAnsi="Times New Roman" w:cs="Times New Roman"/>
            <w:sz w:val="20"/>
            <w:szCs w:val="20"/>
            <w:shd w:val="clear" w:color="auto" w:fill="FFFFFF"/>
          </w:rPr>
          <w:t>https://</w:t>
        </w:r>
      </w:hyperlink>
      <w:hyperlink r:id="rId20" w:history="1">
        <w:r w:rsidRPr="003E28FC">
          <w:rPr>
            <w:rStyle w:val="Hyperlink"/>
            <w:rFonts w:ascii="Times New Roman" w:hAnsi="Times New Roman" w:cs="Times New Roman"/>
            <w:sz w:val="20"/>
            <w:szCs w:val="20"/>
            <w:shd w:val="clear" w:color="auto" w:fill="FFFFFF"/>
          </w:rPr>
          <w:t>dahd.nic.in/annual-report</w:t>
        </w:r>
      </w:hyperlink>
      <w:r w:rsidRPr="003E28FC">
        <w:rPr>
          <w:rFonts w:ascii="Times New Roman" w:hAnsi="Times New Roman" w:cs="Times New Roman"/>
          <w:color w:val="222222"/>
          <w:sz w:val="20"/>
          <w:szCs w:val="20"/>
          <w:shd w:val="clear" w:color="auto" w:fill="FFFFFF"/>
        </w:rPr>
        <w:t xml:space="preserve">. </w:t>
      </w:r>
    </w:p>
    <w:p w14:paraId="36B6555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Das, P., Das, B. K., Das, S. K. </w:t>
      </w:r>
      <w:proofErr w:type="spellStart"/>
      <w:r w:rsidRPr="003E28FC">
        <w:rPr>
          <w:rFonts w:ascii="Times New Roman" w:hAnsi="Times New Roman" w:cs="Times New Roman"/>
          <w:color w:val="000000" w:themeColor="text1"/>
          <w:sz w:val="20"/>
          <w:szCs w:val="20"/>
          <w:shd w:val="clear" w:color="auto" w:fill="FFFFFF"/>
        </w:rPr>
        <w:t>Bhattacharjya</w:t>
      </w:r>
      <w:proofErr w:type="spellEnd"/>
      <w:r w:rsidRPr="003E28FC">
        <w:rPr>
          <w:rFonts w:ascii="Times New Roman" w:hAnsi="Times New Roman" w:cs="Times New Roman"/>
          <w:color w:val="000000" w:themeColor="text1"/>
          <w:sz w:val="20"/>
          <w:szCs w:val="20"/>
          <w:shd w:val="clear" w:color="auto" w:fill="FFFFFF"/>
        </w:rPr>
        <w:t>, B. K. Hazarika, S. Borah, S. Das, A. Singh, S. G. and Devi, P. (2022). 1st Indian Fisheries Outlook on “Priming Indian Fisheries in Attaining Sustainable Development Goals”. ICAR-Central Inland Fisheries Research Institute, Barrackpore, Kolkata-700 120, India, ISBN 0970-616X</w:t>
      </w:r>
      <w:r w:rsidR="00156753" w:rsidRPr="003E28FC">
        <w:rPr>
          <w:rFonts w:ascii="Times New Roman" w:hAnsi="Times New Roman" w:cs="Times New Roman"/>
          <w:color w:val="000000" w:themeColor="text1"/>
          <w:sz w:val="20"/>
          <w:szCs w:val="20"/>
          <w:shd w:val="clear" w:color="auto" w:fill="FFFFFF"/>
        </w:rPr>
        <w:t>,</w:t>
      </w:r>
      <w:r w:rsidRPr="003E28FC">
        <w:rPr>
          <w:rFonts w:ascii="Times New Roman" w:hAnsi="Times New Roman" w:cs="Times New Roman"/>
          <w:color w:val="000000" w:themeColor="text1"/>
          <w:sz w:val="20"/>
          <w:szCs w:val="20"/>
          <w:shd w:val="clear" w:color="auto" w:fill="FFFFFF"/>
        </w:rPr>
        <w:t xml:space="preserve"> 431.</w:t>
      </w:r>
    </w:p>
    <w:p w14:paraId="0BF3A5FF" w14:textId="77777777" w:rsidR="00DD22CD" w:rsidRPr="003E28FC" w:rsidRDefault="00B430F7"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proofErr w:type="spellStart"/>
      <w:r w:rsidRPr="003E28FC">
        <w:rPr>
          <w:rFonts w:ascii="Times New Roman" w:hAnsi="Times New Roman" w:cs="Times New Roman"/>
          <w:color w:val="000000" w:themeColor="text1"/>
          <w:sz w:val="20"/>
          <w:szCs w:val="20"/>
          <w:shd w:val="clear" w:color="auto" w:fill="FFFFFF"/>
        </w:rPr>
        <w:t>DoI</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GoI</w:t>
      </w:r>
      <w:proofErr w:type="spellEnd"/>
      <w:r w:rsidRPr="003E28FC">
        <w:rPr>
          <w:rFonts w:ascii="Times New Roman" w:hAnsi="Times New Roman" w:cs="Times New Roman"/>
          <w:color w:val="000000" w:themeColor="text1"/>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 xml:space="preserve">(2022). </w:t>
      </w:r>
      <w:r w:rsidRPr="003E28FC">
        <w:rPr>
          <w:rFonts w:ascii="Times New Roman" w:hAnsi="Times New Roman" w:cs="Times New Roman"/>
          <w:color w:val="000000" w:themeColor="text1"/>
          <w:sz w:val="20"/>
          <w:szCs w:val="20"/>
          <w:shd w:val="clear" w:color="auto" w:fill="FFFFFF"/>
        </w:rPr>
        <w:t xml:space="preserve">Department of Fisheries, Government of India. </w:t>
      </w:r>
      <w:r w:rsidR="00DD22CD" w:rsidRPr="003E28FC">
        <w:rPr>
          <w:rFonts w:ascii="Times New Roman" w:hAnsi="Times New Roman" w:cs="Times New Roman"/>
          <w:color w:val="000000" w:themeColor="text1"/>
          <w:sz w:val="20"/>
          <w:szCs w:val="20"/>
          <w:shd w:val="clear" w:color="auto" w:fill="FFFFFF"/>
        </w:rPr>
        <w:t>Annual report, Ministry of Fisheries, Animal Husbandry and Dairying, 9</w:t>
      </w:r>
      <w:r w:rsidR="00B938CE" w:rsidRPr="003E28FC">
        <w:rPr>
          <w:rFonts w:ascii="Times New Roman" w:hAnsi="Times New Roman" w:cs="Times New Roman"/>
          <w:color w:val="000000" w:themeColor="text1"/>
          <w:sz w:val="20"/>
          <w:szCs w:val="20"/>
          <w:shd w:val="clear" w:color="auto" w:fill="FFFFFF"/>
        </w:rPr>
        <w:t>-11</w:t>
      </w:r>
      <w:r w:rsidR="00DD22CD" w:rsidRPr="003E28FC">
        <w:rPr>
          <w:rFonts w:ascii="Times New Roman" w:hAnsi="Times New Roman" w:cs="Times New Roman"/>
          <w:color w:val="000000" w:themeColor="text1"/>
          <w:sz w:val="20"/>
          <w:szCs w:val="20"/>
          <w:shd w:val="clear" w:color="auto" w:fill="FFFFFF"/>
        </w:rPr>
        <w:t xml:space="preserve">. </w:t>
      </w:r>
      <w:hyperlink r:id="rId21" w:history="1">
        <w:r w:rsidR="00DD22CD" w:rsidRPr="003E28FC">
          <w:rPr>
            <w:rStyle w:val="Hyperlink"/>
            <w:rFonts w:ascii="Times New Roman" w:hAnsi="Times New Roman" w:cs="Times New Roman"/>
            <w:sz w:val="20"/>
            <w:szCs w:val="20"/>
            <w:shd w:val="clear" w:color="auto" w:fill="FFFFFF"/>
          </w:rPr>
          <w:t>https://dof.gov.in</w:t>
        </w:r>
      </w:hyperlink>
      <w:hyperlink r:id="rId22" w:history="1">
        <w:r w:rsidR="00DD22CD" w:rsidRPr="003E28FC">
          <w:rPr>
            <w:rStyle w:val="Hyperlink"/>
            <w:rFonts w:ascii="Times New Roman" w:hAnsi="Times New Roman" w:cs="Times New Roman"/>
            <w:sz w:val="20"/>
            <w:szCs w:val="20"/>
            <w:shd w:val="clear" w:color="auto" w:fill="FFFFFF"/>
          </w:rPr>
          <w:t>/</w:t>
        </w:r>
      </w:hyperlink>
      <w:r w:rsidR="00DD22CD" w:rsidRPr="003E28FC">
        <w:rPr>
          <w:rFonts w:ascii="Times New Roman" w:hAnsi="Times New Roman" w:cs="Times New Roman"/>
          <w:color w:val="222222"/>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Accessed on 5-01-2023.</w:t>
      </w:r>
    </w:p>
    <w:p w14:paraId="1D33E98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proofErr w:type="spellStart"/>
      <w:r w:rsidRPr="003E28FC">
        <w:rPr>
          <w:rFonts w:ascii="Times New Roman" w:hAnsi="Times New Roman" w:cs="Times New Roman"/>
          <w:color w:val="000000" w:themeColor="text1"/>
          <w:sz w:val="20"/>
          <w:szCs w:val="20"/>
          <w:shd w:val="clear" w:color="auto" w:fill="FFFFFF"/>
        </w:rPr>
        <w:t>DoF</w:t>
      </w:r>
      <w:proofErr w:type="spellEnd"/>
      <w:r w:rsidRPr="003E28FC">
        <w:rPr>
          <w:rFonts w:ascii="Times New Roman" w:hAnsi="Times New Roman" w:cs="Times New Roman"/>
          <w:color w:val="000000" w:themeColor="text1"/>
          <w:sz w:val="20"/>
          <w:szCs w:val="20"/>
          <w:shd w:val="clear" w:color="auto" w:fill="FFFFFF"/>
        </w:rPr>
        <w:t xml:space="preserve">, J.K. (2023). Department of fisheries, Jammu and Kashmir, </w:t>
      </w:r>
      <w:hyperlink r:id="rId23" w:history="1">
        <w:r w:rsidRPr="003E28FC">
          <w:rPr>
            <w:rStyle w:val="Hyperlink"/>
            <w:rFonts w:ascii="Times New Roman" w:hAnsi="Times New Roman" w:cs="Times New Roman"/>
            <w:sz w:val="20"/>
            <w:szCs w:val="20"/>
            <w:shd w:val="clear" w:color="auto" w:fill="FFFFFF"/>
          </w:rPr>
          <w:t>http://</w:t>
        </w:r>
      </w:hyperlink>
      <w:hyperlink r:id="rId24" w:history="1">
        <w:r w:rsidRPr="003E28FC">
          <w:rPr>
            <w:rStyle w:val="Hyperlink"/>
            <w:rFonts w:ascii="Times New Roman" w:hAnsi="Times New Roman" w:cs="Times New Roman"/>
            <w:sz w:val="20"/>
            <w:szCs w:val="20"/>
            <w:shd w:val="clear" w:color="auto" w:fill="FFFFFF"/>
          </w:rPr>
          <w:t>jkfisheries.in/</w:t>
        </w:r>
      </w:hyperlink>
      <w:r w:rsidRPr="003E28FC">
        <w:rPr>
          <w:rFonts w:ascii="Times New Roman" w:hAnsi="Times New Roman" w:cs="Times New Roman"/>
          <w:color w:val="222222"/>
          <w:sz w:val="20"/>
          <w:szCs w:val="20"/>
          <w:u w:val="single"/>
          <w:shd w:val="clear" w:color="auto" w:fill="FFFFFF"/>
        </w:rPr>
        <w:t xml:space="preserve">. </w:t>
      </w:r>
      <w:r w:rsidRPr="003E28FC">
        <w:rPr>
          <w:rFonts w:ascii="Times New Roman" w:hAnsi="Times New Roman" w:cs="Times New Roman"/>
          <w:color w:val="222222"/>
          <w:sz w:val="20"/>
          <w:szCs w:val="20"/>
          <w:shd w:val="clear" w:color="auto" w:fill="FFFFFF"/>
        </w:rPr>
        <w:t>Accessed on 11-01-2023.</w:t>
      </w:r>
    </w:p>
    <w:p w14:paraId="6B91A06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Durai, V., Prabhakaran, P. and Karthy, A. (2021). Growth and survival of amur carp and pangasius at floating cages in Stanley reservoir. </w:t>
      </w:r>
      <w:r w:rsidRPr="003E28FC">
        <w:rPr>
          <w:rFonts w:ascii="Times New Roman" w:hAnsi="Times New Roman" w:cs="Times New Roman"/>
          <w:i/>
          <w:color w:val="000000" w:themeColor="text1"/>
          <w:sz w:val="20"/>
          <w:szCs w:val="20"/>
          <w:shd w:val="clear" w:color="auto" w:fill="FFFFFF"/>
        </w:rPr>
        <w:t>Journal of Entomology and Zoology Studies,</w:t>
      </w:r>
      <w:r w:rsidRPr="003E28FC">
        <w:rPr>
          <w:rFonts w:ascii="Times New Roman" w:hAnsi="Times New Roman" w:cs="Times New Roman"/>
          <w:color w:val="000000" w:themeColor="text1"/>
          <w:sz w:val="20"/>
          <w:szCs w:val="20"/>
          <w:shd w:val="clear" w:color="auto" w:fill="FFFFFF"/>
        </w:rPr>
        <w:t xml:space="preserve"> </w:t>
      </w:r>
      <w:r w:rsidR="00AD1306" w:rsidRPr="003E28FC">
        <w:rPr>
          <w:rFonts w:ascii="Times New Roman" w:hAnsi="Times New Roman" w:cs="Times New Roman"/>
          <w:color w:val="000000" w:themeColor="text1"/>
          <w:sz w:val="20"/>
          <w:szCs w:val="20"/>
          <w:shd w:val="clear" w:color="auto" w:fill="FFFFFF"/>
        </w:rPr>
        <w:t xml:space="preserve">e-ISSN: 2320-7078, </w:t>
      </w:r>
      <w:r w:rsidR="00156753" w:rsidRPr="003E28FC">
        <w:rPr>
          <w:rFonts w:ascii="Times New Roman" w:hAnsi="Times New Roman" w:cs="Times New Roman"/>
          <w:color w:val="000000" w:themeColor="text1"/>
          <w:sz w:val="20"/>
          <w:szCs w:val="20"/>
          <w:shd w:val="clear" w:color="auto" w:fill="FFFFFF"/>
        </w:rPr>
        <w:t>9(1),</w:t>
      </w:r>
      <w:r w:rsidRPr="003E28FC">
        <w:rPr>
          <w:rFonts w:ascii="Times New Roman" w:hAnsi="Times New Roman" w:cs="Times New Roman"/>
          <w:color w:val="000000" w:themeColor="text1"/>
          <w:sz w:val="20"/>
          <w:szCs w:val="20"/>
          <w:shd w:val="clear" w:color="auto" w:fill="FFFFFF"/>
        </w:rPr>
        <w:t xml:space="preserve"> 1351-1353</w:t>
      </w:r>
    </w:p>
    <w:p w14:paraId="4CC26AA6"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El-</w:t>
      </w:r>
      <w:proofErr w:type="spellStart"/>
      <w:r w:rsidRPr="003E28FC">
        <w:rPr>
          <w:rFonts w:ascii="Times New Roman" w:hAnsi="Times New Roman" w:cs="Times New Roman"/>
          <w:color w:val="000000" w:themeColor="text1"/>
          <w:sz w:val="20"/>
          <w:szCs w:val="20"/>
        </w:rPr>
        <w:t>Ouny</w:t>
      </w:r>
      <w:proofErr w:type="spellEnd"/>
      <w:r w:rsidRPr="003E28FC">
        <w:rPr>
          <w:rFonts w:ascii="Times New Roman" w:hAnsi="Times New Roman" w:cs="Times New Roman"/>
          <w:color w:val="000000" w:themeColor="text1"/>
          <w:sz w:val="20"/>
          <w:szCs w:val="20"/>
        </w:rPr>
        <w:t xml:space="preserve">, Y. M., </w:t>
      </w:r>
      <w:proofErr w:type="spellStart"/>
      <w:r w:rsidRPr="003E28FC">
        <w:rPr>
          <w:rFonts w:ascii="Times New Roman" w:hAnsi="Times New Roman" w:cs="Times New Roman"/>
          <w:color w:val="000000" w:themeColor="text1"/>
          <w:sz w:val="20"/>
          <w:szCs w:val="20"/>
        </w:rPr>
        <w:t>Maulu</w:t>
      </w:r>
      <w:proofErr w:type="spellEnd"/>
      <w:r w:rsidRPr="003E28FC">
        <w:rPr>
          <w:rFonts w:ascii="Times New Roman" w:hAnsi="Times New Roman" w:cs="Times New Roman"/>
          <w:color w:val="000000" w:themeColor="text1"/>
          <w:sz w:val="20"/>
          <w:szCs w:val="20"/>
        </w:rPr>
        <w:t xml:space="preserve">, S., Zaki, M. A., Helaly, A. A., Nour, A. A. M., </w:t>
      </w:r>
      <w:proofErr w:type="spellStart"/>
      <w:r w:rsidRPr="003E28FC">
        <w:rPr>
          <w:rFonts w:ascii="Times New Roman" w:hAnsi="Times New Roman" w:cs="Times New Roman"/>
          <w:color w:val="000000" w:themeColor="text1"/>
          <w:sz w:val="20"/>
          <w:szCs w:val="20"/>
        </w:rPr>
        <w:t>ElBasuini</w:t>
      </w:r>
      <w:proofErr w:type="spellEnd"/>
      <w:r w:rsidRPr="003E28FC">
        <w:rPr>
          <w:rFonts w:ascii="Times New Roman" w:hAnsi="Times New Roman" w:cs="Times New Roman"/>
          <w:color w:val="000000" w:themeColor="text1"/>
          <w:sz w:val="20"/>
          <w:szCs w:val="20"/>
        </w:rPr>
        <w:t>, M. F., ... &amp; Khalil, H. S. (2023). Effect of fishmeal replacement with dried red wigglers (</w:t>
      </w:r>
      <w:proofErr w:type="spellStart"/>
      <w:r w:rsidRPr="003E28FC">
        <w:rPr>
          <w:rFonts w:ascii="Times New Roman" w:hAnsi="Times New Roman" w:cs="Times New Roman"/>
          <w:i/>
          <w:color w:val="000000" w:themeColor="text1"/>
          <w:sz w:val="20"/>
          <w:szCs w:val="20"/>
        </w:rPr>
        <w:t>Eisenia</w:t>
      </w:r>
      <w:proofErr w:type="spellEnd"/>
      <w:r w:rsidRPr="003E28FC">
        <w:rPr>
          <w:rFonts w:ascii="Times New Roman" w:hAnsi="Times New Roman" w:cs="Times New Roman"/>
          <w:i/>
          <w:color w:val="000000" w:themeColor="text1"/>
          <w:sz w:val="20"/>
          <w:szCs w:val="20"/>
        </w:rPr>
        <w:t xml:space="preserve"> </w:t>
      </w:r>
      <w:proofErr w:type="spellStart"/>
      <w:r w:rsidRPr="003E28FC">
        <w:rPr>
          <w:rFonts w:ascii="Times New Roman" w:hAnsi="Times New Roman" w:cs="Times New Roman"/>
          <w:i/>
          <w:color w:val="000000" w:themeColor="text1"/>
          <w:sz w:val="20"/>
          <w:szCs w:val="20"/>
        </w:rPr>
        <w:t>fetida</w:t>
      </w:r>
      <w:proofErr w:type="spellEnd"/>
      <w:r w:rsidRPr="003E28FC">
        <w:rPr>
          <w:rFonts w:ascii="Times New Roman" w:hAnsi="Times New Roman" w:cs="Times New Roman"/>
          <w:color w:val="000000" w:themeColor="text1"/>
          <w:sz w:val="20"/>
          <w:szCs w:val="20"/>
        </w:rPr>
        <w:t>) worm meal on growth and feed utilization, production efficiency, and serum biochemistry in Nile tilapia (</w:t>
      </w:r>
      <w:r w:rsidRPr="003E28FC">
        <w:rPr>
          <w:rFonts w:ascii="Times New Roman" w:hAnsi="Times New Roman" w:cs="Times New Roman"/>
          <w:i/>
          <w:color w:val="000000" w:themeColor="text1"/>
          <w:sz w:val="20"/>
          <w:szCs w:val="20"/>
        </w:rPr>
        <w:t>Oreochromis niloticus</w:t>
      </w:r>
      <w:r w:rsidRPr="003E28FC">
        <w:rPr>
          <w:rFonts w:ascii="Times New Roman" w:hAnsi="Times New Roman" w:cs="Times New Roman"/>
          <w:color w:val="000000" w:themeColor="text1"/>
          <w:sz w:val="20"/>
          <w:szCs w:val="20"/>
        </w:rPr>
        <w:t>) fingerlings. </w:t>
      </w:r>
      <w:r w:rsidRPr="003E28FC">
        <w:rPr>
          <w:rFonts w:ascii="Times New Roman" w:hAnsi="Times New Roman" w:cs="Times New Roman"/>
          <w:i/>
          <w:iCs/>
          <w:color w:val="000000" w:themeColor="text1"/>
          <w:sz w:val="20"/>
          <w:szCs w:val="20"/>
        </w:rPr>
        <w:t>Aquaculture Reports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29</w:t>
      </w:r>
      <w:r w:rsidRPr="003E28FC">
        <w:rPr>
          <w:rFonts w:ascii="Times New Roman" w:hAnsi="Times New Roman" w:cs="Times New Roman"/>
          <w:color w:val="000000" w:themeColor="text1"/>
          <w:sz w:val="20"/>
          <w:szCs w:val="20"/>
        </w:rPr>
        <w:t xml:space="preserve">, 101518. </w:t>
      </w:r>
      <w:hyperlink r:id="rId25" w:history="1">
        <w:r w:rsidRPr="003E28FC">
          <w:rPr>
            <w:rStyle w:val="Hyperlink"/>
            <w:rFonts w:ascii="Times New Roman" w:hAnsi="Times New Roman" w:cs="Times New Roman"/>
            <w:sz w:val="20"/>
            <w:szCs w:val="20"/>
          </w:rPr>
          <w:t>https://doi.org/10.1016/j.aqrep.2023.101518</w:t>
        </w:r>
      </w:hyperlink>
      <w:r w:rsidRPr="003E28FC">
        <w:rPr>
          <w:rFonts w:ascii="Times New Roman" w:hAnsi="Times New Roman" w:cs="Times New Roman"/>
          <w:sz w:val="20"/>
          <w:szCs w:val="20"/>
        </w:rPr>
        <w:t xml:space="preserve">. </w:t>
      </w:r>
    </w:p>
    <w:p w14:paraId="5982522C" w14:textId="77777777" w:rsidR="002B37E3" w:rsidRPr="003E28FC" w:rsidRDefault="002B37E3"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FAO. (2020). The State of World Fisheries and Aquaculture 2020. Sustainability in action. Rome. Accessed on 2-08-2024. </w:t>
      </w:r>
      <w:hyperlink r:id="rId26" w:history="1">
        <w:r w:rsidRPr="003E28FC">
          <w:rPr>
            <w:rStyle w:val="Hyperlink"/>
            <w:rFonts w:ascii="Times New Roman" w:hAnsi="Times New Roman" w:cs="Times New Roman"/>
            <w:sz w:val="20"/>
            <w:szCs w:val="20"/>
          </w:rPr>
          <w:t>https://doi.org/10.4060/ca9229en</w:t>
        </w:r>
      </w:hyperlink>
      <w:r w:rsidRPr="003E28FC">
        <w:rPr>
          <w:rFonts w:ascii="Times New Roman" w:hAnsi="Times New Roman" w:cs="Times New Roman"/>
          <w:color w:val="000000" w:themeColor="text1"/>
          <w:sz w:val="20"/>
          <w:szCs w:val="20"/>
        </w:rPr>
        <w:t xml:space="preserve">. </w:t>
      </w:r>
    </w:p>
    <w:p w14:paraId="77974317"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(2022). 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w:t>
      </w:r>
      <w:r w:rsidR="002B37E3" w:rsidRPr="003E28FC">
        <w:rPr>
          <w:rFonts w:ascii="Times New Roman" w:hAnsi="Times New Roman" w:cs="Times New Roman"/>
          <w:color w:val="000000" w:themeColor="text1"/>
          <w:sz w:val="20"/>
          <w:szCs w:val="20"/>
        </w:rPr>
        <w:t xml:space="preserve"> Rome.</w:t>
      </w:r>
      <w:r w:rsidRPr="003E28FC">
        <w:rPr>
          <w:rFonts w:ascii="Times New Roman" w:hAnsi="Times New Roman" w:cs="Times New Roman"/>
          <w:color w:val="000000" w:themeColor="text1"/>
          <w:sz w:val="20"/>
          <w:szCs w:val="20"/>
        </w:rPr>
        <w:t xml:space="preserve"> </w:t>
      </w:r>
      <w:r w:rsidR="002B37E3" w:rsidRPr="003E28FC">
        <w:rPr>
          <w:rFonts w:ascii="Times New Roman" w:hAnsi="Times New Roman" w:cs="Times New Roman"/>
          <w:color w:val="000000" w:themeColor="text1"/>
          <w:sz w:val="20"/>
          <w:szCs w:val="20"/>
        </w:rPr>
        <w:t xml:space="preserve">Accessed on 22-09-2024. </w:t>
      </w:r>
      <w:hyperlink r:id="rId27" w:history="1">
        <w:r w:rsidRPr="003E28FC">
          <w:rPr>
            <w:rStyle w:val="Hyperlink"/>
            <w:rFonts w:ascii="Times New Roman" w:hAnsi="Times New Roman" w:cs="Times New Roman"/>
            <w:sz w:val="20"/>
            <w:szCs w:val="20"/>
          </w:rPr>
          <w:t>https://</w:t>
        </w:r>
      </w:hyperlink>
      <w:hyperlink r:id="rId28" w:history="1">
        <w:r w:rsidRPr="003E28FC">
          <w:rPr>
            <w:rStyle w:val="Hyperlink"/>
            <w:rFonts w:ascii="Times New Roman" w:hAnsi="Times New Roman" w:cs="Times New Roman"/>
            <w:sz w:val="20"/>
            <w:szCs w:val="20"/>
          </w:rPr>
          <w:t>www.fao.org/3/cc0461en/cc0461en.pdf</w:t>
        </w:r>
      </w:hyperlink>
      <w:r w:rsidRPr="003E28FC">
        <w:rPr>
          <w:rFonts w:ascii="Times New Roman" w:hAnsi="Times New Roman" w:cs="Times New Roman"/>
          <w:sz w:val="20"/>
          <w:szCs w:val="20"/>
        </w:rPr>
        <w:t xml:space="preserve">. </w:t>
      </w:r>
    </w:p>
    <w:p w14:paraId="00F5B2C9" w14:textId="77777777" w:rsidR="002B37E3" w:rsidRPr="003E28FC" w:rsidRDefault="002B37E3"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(2023). 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 xml:space="preserve">. Accessed on 22-09-2024. </w:t>
      </w:r>
      <w:hyperlink r:id="rId29" w:history="1">
        <w:r w:rsidRPr="003E28FC">
          <w:rPr>
            <w:rStyle w:val="Hyperlink"/>
            <w:rFonts w:ascii="Times New Roman" w:hAnsi="Times New Roman" w:cs="Times New Roman"/>
            <w:sz w:val="20"/>
            <w:szCs w:val="20"/>
          </w:rPr>
          <w:t>https://www.fao.org/fishery/en/facp/ind?lang=en</w:t>
        </w:r>
      </w:hyperlink>
      <w:r w:rsidRPr="003E28FC">
        <w:rPr>
          <w:rFonts w:ascii="Times New Roman" w:hAnsi="Times New Roman" w:cs="Times New Roman"/>
          <w:sz w:val="20"/>
          <w:szCs w:val="20"/>
        </w:rPr>
        <w:t xml:space="preserve">. </w:t>
      </w:r>
    </w:p>
    <w:p w14:paraId="6CD86C02" w14:textId="77777777" w:rsidR="005E4F46" w:rsidRPr="003E28FC" w:rsidRDefault="005E4F46"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(2024)</w:t>
      </w:r>
      <w:r w:rsidRPr="003E28FC">
        <w:rPr>
          <w:rFonts w:ascii="Times New Roman" w:hAnsi="Times New Roman" w:cs="Times New Roman"/>
          <w:sz w:val="20"/>
          <w:szCs w:val="20"/>
        </w:rPr>
        <w:t xml:space="preserve">. </w:t>
      </w:r>
      <w:r w:rsidRPr="003E28FC">
        <w:rPr>
          <w:rFonts w:ascii="Times New Roman" w:hAnsi="Times New Roman" w:cs="Times New Roman"/>
          <w:color w:val="000000" w:themeColor="text1"/>
          <w:sz w:val="20"/>
          <w:szCs w:val="20"/>
        </w:rPr>
        <w:t>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 xml:space="preserve">. Accessed on 22-09-2024. </w:t>
      </w:r>
      <w:hyperlink r:id="rId30" w:history="1">
        <w:r w:rsidRPr="003E28FC">
          <w:rPr>
            <w:rStyle w:val="Hyperlink"/>
            <w:rFonts w:ascii="Times New Roman" w:hAnsi="Times New Roman" w:cs="Times New Roman"/>
            <w:sz w:val="20"/>
            <w:szCs w:val="20"/>
          </w:rPr>
          <w:t>https://www.fao.org/inland-fisheries/resources/publications/en/</w:t>
        </w:r>
      </w:hyperlink>
      <w:r w:rsidRPr="003E28FC">
        <w:rPr>
          <w:rFonts w:ascii="Times New Roman" w:hAnsi="Times New Roman" w:cs="Times New Roman"/>
          <w:sz w:val="20"/>
          <w:szCs w:val="20"/>
        </w:rPr>
        <w:t xml:space="preserve">. </w:t>
      </w:r>
    </w:p>
    <w:p w14:paraId="45B48243"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i/>
          <w:color w:val="000000" w:themeColor="text1"/>
          <w:sz w:val="20"/>
          <w:szCs w:val="20"/>
        </w:rPr>
      </w:pPr>
      <w:r w:rsidRPr="003E28FC">
        <w:rPr>
          <w:rFonts w:ascii="Times New Roman" w:hAnsi="Times New Roman" w:cs="Times New Roman"/>
          <w:color w:val="000000" w:themeColor="text1"/>
          <w:sz w:val="20"/>
          <w:szCs w:val="20"/>
        </w:rPr>
        <w:t>Gawa, S., Kumar, N.R., Prakash, S., Sharma, R., Panday, S.K. and Dube, K. (</w:t>
      </w:r>
      <w:proofErr w:type="gramStart"/>
      <w:r w:rsidRPr="003E28FC">
        <w:rPr>
          <w:rFonts w:ascii="Times New Roman" w:hAnsi="Times New Roman" w:cs="Times New Roman"/>
          <w:color w:val="000000" w:themeColor="text1"/>
          <w:sz w:val="20"/>
          <w:szCs w:val="20"/>
        </w:rPr>
        <w:t>2021)</w:t>
      </w:r>
      <w:r w:rsidRPr="003E28FC">
        <w:rPr>
          <w:rFonts w:ascii="Times New Roman" w:hAnsi="Times New Roman" w:cs="Times New Roman"/>
          <w:color w:val="000000" w:themeColor="text1"/>
          <w:sz w:val="20"/>
          <w:szCs w:val="20"/>
          <w:vertAlign w:val="superscript"/>
        </w:rPr>
        <w:t>a</w:t>
      </w:r>
      <w:r w:rsidRPr="003E28FC">
        <w:rPr>
          <w:rFonts w:ascii="Times New Roman" w:hAnsi="Times New Roman" w:cs="Times New Roman"/>
          <w:color w:val="000000" w:themeColor="text1"/>
          <w:sz w:val="20"/>
          <w:szCs w:val="20"/>
        </w:rPr>
        <w:t>.</w:t>
      </w:r>
      <w:proofErr w:type="gramEnd"/>
      <w:r w:rsidRPr="003E28FC">
        <w:rPr>
          <w:rFonts w:ascii="Times New Roman" w:hAnsi="Times New Roman" w:cs="Times New Roman"/>
          <w:color w:val="000000" w:themeColor="text1"/>
          <w:sz w:val="20"/>
          <w:szCs w:val="20"/>
        </w:rPr>
        <w:t xml:space="preserve"> Economics of fish feed production for cage culture in reservoirs of Jharkhand, India. </w:t>
      </w:r>
      <w:r w:rsidRPr="003E28FC">
        <w:rPr>
          <w:rFonts w:ascii="Times New Roman" w:hAnsi="Times New Roman" w:cs="Times New Roman"/>
          <w:i/>
          <w:color w:val="000000" w:themeColor="text1"/>
          <w:sz w:val="20"/>
          <w:szCs w:val="20"/>
        </w:rPr>
        <w:t>Indian Journal of Experimental Biology. 24</w:t>
      </w:r>
      <w:r w:rsidR="003316B1" w:rsidRPr="003E28FC">
        <w:rPr>
          <w:rFonts w:ascii="Times New Roman" w:hAnsi="Times New Roman" w:cs="Times New Roman"/>
          <w:color w:val="000000" w:themeColor="text1"/>
          <w:sz w:val="20"/>
          <w:szCs w:val="20"/>
        </w:rPr>
        <w:t>(</w:t>
      </w:r>
      <w:r w:rsidRPr="003E28FC">
        <w:rPr>
          <w:rFonts w:ascii="Times New Roman" w:hAnsi="Times New Roman" w:cs="Times New Roman"/>
          <w:color w:val="000000" w:themeColor="text1"/>
          <w:sz w:val="20"/>
          <w:szCs w:val="20"/>
        </w:rPr>
        <w:t>1</w:t>
      </w:r>
      <w:r w:rsidR="003316B1" w:rsidRPr="003E28FC">
        <w:rPr>
          <w:rFonts w:ascii="Times New Roman" w:hAnsi="Times New Roman" w:cs="Times New Roman"/>
          <w:color w:val="000000" w:themeColor="text1"/>
          <w:sz w:val="20"/>
          <w:szCs w:val="20"/>
        </w:rPr>
        <w:t>)</w:t>
      </w:r>
      <w:r w:rsidRPr="003E28FC">
        <w:rPr>
          <w:rFonts w:ascii="Times New Roman" w:hAnsi="Times New Roman" w:cs="Times New Roman"/>
          <w:color w:val="000000" w:themeColor="text1"/>
          <w:sz w:val="20"/>
          <w:szCs w:val="20"/>
        </w:rPr>
        <w:t xml:space="preserve">, </w:t>
      </w:r>
      <w:r w:rsidR="003316B1" w:rsidRPr="003E28FC">
        <w:rPr>
          <w:rFonts w:ascii="Times New Roman" w:hAnsi="Times New Roman" w:cs="Times New Roman"/>
          <w:color w:val="000000" w:themeColor="text1"/>
          <w:sz w:val="20"/>
          <w:szCs w:val="20"/>
        </w:rPr>
        <w:t xml:space="preserve">ISSN 0972-0030, </w:t>
      </w:r>
      <w:r w:rsidRPr="003E28FC">
        <w:rPr>
          <w:rFonts w:ascii="Times New Roman" w:hAnsi="Times New Roman" w:cs="Times New Roman"/>
          <w:color w:val="000000" w:themeColor="text1"/>
          <w:sz w:val="20"/>
          <w:szCs w:val="20"/>
        </w:rPr>
        <w:t>927-931.</w:t>
      </w:r>
      <w:r w:rsidR="003316B1" w:rsidRPr="003316B1">
        <w:t xml:space="preserve"> </w:t>
      </w:r>
      <w:hyperlink r:id="rId31" w:history="1">
        <w:r w:rsidR="003316B1" w:rsidRPr="003E28FC">
          <w:rPr>
            <w:rStyle w:val="Hyperlink"/>
            <w:rFonts w:ascii="Times New Roman" w:hAnsi="Times New Roman" w:cs="Times New Roman"/>
            <w:sz w:val="20"/>
            <w:szCs w:val="20"/>
          </w:rPr>
          <w:t>https://connectjournals.com/03895.2021.24.927</w:t>
        </w:r>
      </w:hyperlink>
      <w:r w:rsidR="003316B1" w:rsidRPr="003E28FC">
        <w:rPr>
          <w:rFonts w:ascii="Times New Roman" w:hAnsi="Times New Roman" w:cs="Times New Roman"/>
          <w:color w:val="000000" w:themeColor="text1"/>
          <w:sz w:val="20"/>
          <w:szCs w:val="20"/>
        </w:rPr>
        <w:t xml:space="preserve">. </w:t>
      </w:r>
    </w:p>
    <w:p w14:paraId="38F61B2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Gawa, S., Kumar, N.R., Prakash, S., Sharma, R., Panday, S.K. and Dube, K. (</w:t>
      </w:r>
      <w:proofErr w:type="gramStart"/>
      <w:r w:rsidRPr="003E28FC">
        <w:rPr>
          <w:rFonts w:ascii="Times New Roman" w:hAnsi="Times New Roman" w:cs="Times New Roman"/>
          <w:color w:val="000000" w:themeColor="text1"/>
          <w:sz w:val="20"/>
          <w:szCs w:val="20"/>
        </w:rPr>
        <w:t>2021)</w:t>
      </w:r>
      <w:r w:rsidRPr="003E28FC">
        <w:rPr>
          <w:rFonts w:ascii="Times New Roman" w:hAnsi="Times New Roman" w:cs="Times New Roman"/>
          <w:color w:val="000000" w:themeColor="text1"/>
          <w:sz w:val="20"/>
          <w:szCs w:val="20"/>
          <w:vertAlign w:val="superscript"/>
        </w:rPr>
        <w:t>b</w:t>
      </w:r>
      <w:r w:rsidRPr="003E28FC">
        <w:rPr>
          <w:rFonts w:ascii="Times New Roman" w:hAnsi="Times New Roman" w:cs="Times New Roman"/>
          <w:color w:val="000000" w:themeColor="text1"/>
          <w:sz w:val="20"/>
          <w:szCs w:val="20"/>
        </w:rPr>
        <w:t>.</w:t>
      </w:r>
      <w:proofErr w:type="gramEnd"/>
      <w:r w:rsidRPr="003E28FC">
        <w:rPr>
          <w:rFonts w:ascii="Times New Roman" w:hAnsi="Times New Roman" w:cs="Times New Roman"/>
          <w:color w:val="000000" w:themeColor="text1"/>
          <w:sz w:val="20"/>
          <w:szCs w:val="20"/>
        </w:rPr>
        <w:t xml:space="preserve"> Economics of GI (Galvanised Iron) Pipe Cage Manufacturing for Cage Aquaculture in Reservoirs of Jharkhand. </w:t>
      </w:r>
      <w:r w:rsidRPr="003E28FC">
        <w:rPr>
          <w:rFonts w:ascii="Times New Roman" w:hAnsi="Times New Roman" w:cs="Times New Roman"/>
          <w:i/>
          <w:iCs/>
          <w:color w:val="000000" w:themeColor="text1"/>
          <w:sz w:val="20"/>
          <w:szCs w:val="20"/>
        </w:rPr>
        <w:t xml:space="preserve">Ind. J. Pure App. </w:t>
      </w:r>
      <w:proofErr w:type="spellStart"/>
      <w:r w:rsidRPr="003E28FC">
        <w:rPr>
          <w:rFonts w:ascii="Times New Roman" w:hAnsi="Times New Roman" w:cs="Times New Roman"/>
          <w:i/>
          <w:iCs/>
          <w:color w:val="000000" w:themeColor="text1"/>
          <w:sz w:val="20"/>
          <w:szCs w:val="20"/>
        </w:rPr>
        <w:t>Biosci</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9</w:t>
      </w:r>
      <w:r w:rsidRPr="003E28FC">
        <w:rPr>
          <w:rFonts w:ascii="Times New Roman" w:hAnsi="Times New Roman" w:cs="Times New Roman"/>
          <w:color w:val="000000" w:themeColor="text1"/>
          <w:sz w:val="20"/>
          <w:szCs w:val="20"/>
        </w:rPr>
        <w:t xml:space="preserve">(1), 286-292. </w:t>
      </w:r>
      <w:hyperlink r:id="rId32" w:history="1">
        <w:r w:rsidR="0046710F" w:rsidRPr="003E28FC">
          <w:rPr>
            <w:rStyle w:val="Hyperlink"/>
            <w:rFonts w:ascii="Times New Roman" w:hAnsi="Times New Roman" w:cs="Times New Roman"/>
            <w:sz w:val="20"/>
            <w:szCs w:val="20"/>
          </w:rPr>
          <w:t>http://dx.doi.org/10.18782/2582-2845.8597</w:t>
        </w:r>
      </w:hyperlink>
      <w:r w:rsidR="0046710F" w:rsidRPr="003E28FC">
        <w:rPr>
          <w:rFonts w:ascii="Times New Roman" w:hAnsi="Times New Roman" w:cs="Times New Roman"/>
          <w:color w:val="000000" w:themeColor="text1"/>
          <w:sz w:val="20"/>
          <w:szCs w:val="20"/>
        </w:rPr>
        <w:t xml:space="preserve">. </w:t>
      </w:r>
    </w:p>
    <w:p w14:paraId="547DA18E" w14:textId="77777777" w:rsidR="00DD22CD" w:rsidRPr="003E28FC" w:rsidRDefault="00DD22CD" w:rsidP="003E28FC">
      <w:pPr>
        <w:pStyle w:val="ListParagraph"/>
        <w:numPr>
          <w:ilvl w:val="0"/>
          <w:numId w:val="7"/>
        </w:numPr>
        <w:spacing w:line="360" w:lineRule="auto"/>
        <w:jc w:val="both"/>
        <w:rPr>
          <w:rStyle w:val="Hyperlink"/>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lastRenderedPageBreak/>
        <w:t xml:space="preserve">Handbook on Fisheries Statistics (2020). Department of Fisheries Ministry of Fisheries, Animal Husbandry &amp; Dairying Government of India, New Delhi. </w:t>
      </w:r>
      <w:hyperlink r:id="rId33" w:history="1">
        <w:r w:rsidRPr="003E28FC">
          <w:rPr>
            <w:rStyle w:val="Hyperlink"/>
            <w:rFonts w:ascii="Times New Roman" w:hAnsi="Times New Roman" w:cs="Times New Roman"/>
            <w:sz w:val="20"/>
            <w:szCs w:val="20"/>
          </w:rPr>
          <w:t>https://dof.gov.in/sites/default/files/2021-02/Final_Book.pdf</w:t>
        </w:r>
      </w:hyperlink>
    </w:p>
    <w:p w14:paraId="72ABA95D"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Lan, H.Y., </w:t>
      </w:r>
      <w:proofErr w:type="spellStart"/>
      <w:r w:rsidRPr="003E28FC">
        <w:rPr>
          <w:rFonts w:ascii="Times New Roman" w:hAnsi="Times New Roman" w:cs="Times New Roman"/>
          <w:color w:val="000000" w:themeColor="text1"/>
          <w:sz w:val="20"/>
          <w:szCs w:val="20"/>
        </w:rPr>
        <w:t>Afero</w:t>
      </w:r>
      <w:proofErr w:type="spellEnd"/>
      <w:r w:rsidRPr="003E28FC">
        <w:rPr>
          <w:rFonts w:ascii="Times New Roman" w:hAnsi="Times New Roman" w:cs="Times New Roman"/>
          <w:color w:val="000000" w:themeColor="text1"/>
          <w:sz w:val="20"/>
          <w:szCs w:val="20"/>
        </w:rPr>
        <w:t xml:space="preserve">, F., Huang, C.T., Chen, B.Y., Huang, P.L. and Hou, Y.L. (2022). Investment Feasibility Analysis of Large Submersible Cage Culture in Taiwan: A Case Study of </w:t>
      </w:r>
      <w:proofErr w:type="spellStart"/>
      <w:r w:rsidRPr="003E28FC">
        <w:rPr>
          <w:rFonts w:ascii="Times New Roman" w:hAnsi="Times New Roman" w:cs="Times New Roman"/>
          <w:color w:val="000000" w:themeColor="text1"/>
          <w:sz w:val="20"/>
          <w:szCs w:val="20"/>
        </w:rPr>
        <w:t>Snubnose</w:t>
      </w:r>
      <w:proofErr w:type="spellEnd"/>
      <w:r w:rsidRPr="003E28FC">
        <w:rPr>
          <w:rFonts w:ascii="Times New Roman" w:hAnsi="Times New Roman" w:cs="Times New Roman"/>
          <w:color w:val="000000" w:themeColor="text1"/>
          <w:sz w:val="20"/>
          <w:szCs w:val="20"/>
        </w:rPr>
        <w:t xml:space="preserve"> Pompano (</w:t>
      </w:r>
      <w:proofErr w:type="spellStart"/>
      <w:r w:rsidRPr="003E28FC">
        <w:rPr>
          <w:rFonts w:ascii="Times New Roman" w:hAnsi="Times New Roman" w:cs="Times New Roman"/>
          <w:i/>
          <w:color w:val="000000" w:themeColor="text1"/>
          <w:sz w:val="20"/>
          <w:szCs w:val="20"/>
        </w:rPr>
        <w:t>Trachinotus</w:t>
      </w:r>
      <w:proofErr w:type="spellEnd"/>
      <w:r w:rsidRPr="003E28FC">
        <w:rPr>
          <w:rFonts w:ascii="Times New Roman" w:hAnsi="Times New Roman" w:cs="Times New Roman"/>
          <w:i/>
          <w:color w:val="000000" w:themeColor="text1"/>
          <w:sz w:val="20"/>
          <w:szCs w:val="20"/>
        </w:rPr>
        <w:t xml:space="preserve"> </w:t>
      </w:r>
      <w:proofErr w:type="spellStart"/>
      <w:r w:rsidRPr="003E28FC">
        <w:rPr>
          <w:rFonts w:ascii="Times New Roman" w:hAnsi="Times New Roman" w:cs="Times New Roman"/>
          <w:i/>
          <w:color w:val="000000" w:themeColor="text1"/>
          <w:sz w:val="20"/>
          <w:szCs w:val="20"/>
        </w:rPr>
        <w:t>anak</w:t>
      </w:r>
      <w:proofErr w:type="spellEnd"/>
      <w:r w:rsidRPr="003E28FC">
        <w:rPr>
          <w:rFonts w:ascii="Times New Roman" w:hAnsi="Times New Roman" w:cs="Times New Roman"/>
          <w:color w:val="000000" w:themeColor="text1"/>
          <w:sz w:val="20"/>
          <w:szCs w:val="20"/>
        </w:rPr>
        <w:t>) and Cobia (</w:t>
      </w:r>
      <w:r w:rsidRPr="003E28FC">
        <w:rPr>
          <w:rFonts w:ascii="Times New Roman" w:hAnsi="Times New Roman" w:cs="Times New Roman"/>
          <w:i/>
          <w:color w:val="000000" w:themeColor="text1"/>
          <w:sz w:val="20"/>
          <w:szCs w:val="20"/>
        </w:rPr>
        <w:t>Rachycentron canadum</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Fishes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w:t>
      </w:r>
      <w:r w:rsidRPr="003E28FC">
        <w:rPr>
          <w:rFonts w:ascii="Times New Roman" w:hAnsi="Times New Roman" w:cs="Times New Roman"/>
          <w:color w:val="000000" w:themeColor="text1"/>
          <w:sz w:val="20"/>
          <w:szCs w:val="20"/>
        </w:rPr>
        <w:t>(4),</w:t>
      </w:r>
      <w:r w:rsidR="00156753" w:rsidRPr="003E28FC">
        <w:rPr>
          <w:rFonts w:ascii="Times New Roman" w:hAnsi="Times New Roman" w:cs="Times New Roman"/>
          <w:color w:val="000000" w:themeColor="text1"/>
          <w:sz w:val="20"/>
          <w:szCs w:val="20"/>
        </w:rPr>
        <w:t xml:space="preserve"> </w:t>
      </w:r>
      <w:r w:rsidRPr="003E28FC">
        <w:rPr>
          <w:rFonts w:ascii="Times New Roman" w:hAnsi="Times New Roman" w:cs="Times New Roman"/>
          <w:color w:val="000000" w:themeColor="text1"/>
          <w:sz w:val="20"/>
          <w:szCs w:val="20"/>
        </w:rPr>
        <w:t xml:space="preserve">151. </w:t>
      </w:r>
      <w:hyperlink r:id="rId34" w:history="1">
        <w:r w:rsidR="009B527B" w:rsidRPr="003E28FC">
          <w:rPr>
            <w:rStyle w:val="Hyperlink"/>
            <w:rFonts w:ascii="Times New Roman" w:hAnsi="Times New Roman" w:cs="Times New Roman"/>
            <w:sz w:val="20"/>
            <w:szCs w:val="20"/>
          </w:rPr>
          <w:t>https://doi.org/10.3390/fishes7040151</w:t>
        </w:r>
      </w:hyperlink>
      <w:r w:rsidR="009B527B" w:rsidRPr="003E28FC">
        <w:rPr>
          <w:rFonts w:ascii="Times New Roman" w:hAnsi="Times New Roman" w:cs="Times New Roman"/>
          <w:color w:val="000000" w:themeColor="text1"/>
          <w:sz w:val="20"/>
          <w:szCs w:val="20"/>
        </w:rPr>
        <w:t xml:space="preserve">. </w:t>
      </w:r>
    </w:p>
    <w:p w14:paraId="3E8D3A63" w14:textId="77777777" w:rsidR="00DD22CD" w:rsidRPr="003E28FC" w:rsidRDefault="00883C1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Kumari, S., Sharma, A. </w:t>
      </w:r>
      <w:proofErr w:type="spellStart"/>
      <w:r w:rsidRPr="003E28FC">
        <w:rPr>
          <w:rFonts w:ascii="Times New Roman" w:hAnsi="Times New Roman" w:cs="Times New Roman"/>
          <w:color w:val="000000" w:themeColor="text1"/>
          <w:sz w:val="20"/>
          <w:szCs w:val="20"/>
          <w:shd w:val="clear" w:color="auto" w:fill="FFFFFF"/>
        </w:rPr>
        <w:t>Choudhary</w:t>
      </w:r>
      <w:proofErr w:type="spellEnd"/>
      <w:r w:rsidRPr="003E28FC">
        <w:rPr>
          <w:rFonts w:ascii="Times New Roman" w:hAnsi="Times New Roman" w:cs="Times New Roman"/>
          <w:color w:val="000000" w:themeColor="text1"/>
          <w:sz w:val="20"/>
          <w:szCs w:val="20"/>
          <w:shd w:val="clear" w:color="auto" w:fill="FFFFFF"/>
        </w:rPr>
        <w:t xml:space="preserve">, A.K., </w:t>
      </w:r>
      <w:proofErr w:type="spellStart"/>
      <w:r w:rsidRPr="003E28FC">
        <w:rPr>
          <w:rFonts w:ascii="Times New Roman" w:hAnsi="Times New Roman" w:cs="Times New Roman"/>
          <w:color w:val="000000" w:themeColor="text1"/>
          <w:sz w:val="20"/>
          <w:szCs w:val="20"/>
          <w:shd w:val="clear" w:color="auto" w:fill="FFFFFF"/>
        </w:rPr>
        <w:t>Ananthan</w:t>
      </w:r>
      <w:proofErr w:type="spellEnd"/>
      <w:r w:rsidRPr="003E28FC">
        <w:rPr>
          <w:rFonts w:ascii="Times New Roman" w:hAnsi="Times New Roman" w:cs="Times New Roman"/>
          <w:color w:val="000000" w:themeColor="text1"/>
          <w:sz w:val="20"/>
          <w:szCs w:val="20"/>
          <w:shd w:val="clear" w:color="auto" w:fill="FFFFFF"/>
        </w:rPr>
        <w:t xml:space="preserve">, P.S., </w:t>
      </w:r>
      <w:proofErr w:type="spellStart"/>
      <w:r w:rsidRPr="003E28FC">
        <w:rPr>
          <w:rFonts w:ascii="Times New Roman" w:hAnsi="Times New Roman" w:cs="Times New Roman"/>
          <w:color w:val="000000" w:themeColor="text1"/>
          <w:sz w:val="20"/>
          <w:szCs w:val="20"/>
          <w:shd w:val="clear" w:color="auto" w:fill="FFFFFF"/>
        </w:rPr>
        <w:t>Ojha</w:t>
      </w:r>
      <w:proofErr w:type="spellEnd"/>
      <w:r w:rsidRPr="003E28FC">
        <w:rPr>
          <w:rFonts w:ascii="Times New Roman" w:hAnsi="Times New Roman" w:cs="Times New Roman"/>
          <w:color w:val="000000" w:themeColor="text1"/>
          <w:sz w:val="20"/>
          <w:szCs w:val="20"/>
          <w:shd w:val="clear" w:color="auto" w:fill="FFFFFF"/>
        </w:rPr>
        <w:t xml:space="preserve">, S.N., and </w:t>
      </w:r>
      <w:proofErr w:type="spellStart"/>
      <w:r w:rsidR="00DD22CD" w:rsidRPr="003E28FC">
        <w:rPr>
          <w:rFonts w:ascii="Times New Roman" w:hAnsi="Times New Roman" w:cs="Times New Roman"/>
          <w:color w:val="000000" w:themeColor="text1"/>
          <w:sz w:val="20"/>
          <w:szCs w:val="20"/>
          <w:shd w:val="clear" w:color="auto" w:fill="FFFFFF"/>
        </w:rPr>
        <w:t>Landge</w:t>
      </w:r>
      <w:proofErr w:type="spellEnd"/>
      <w:r w:rsidR="00DD22CD" w:rsidRPr="003E28FC">
        <w:rPr>
          <w:rFonts w:ascii="Times New Roman" w:hAnsi="Times New Roman" w:cs="Times New Roman"/>
          <w:color w:val="000000" w:themeColor="text1"/>
          <w:sz w:val="20"/>
          <w:szCs w:val="20"/>
          <w:shd w:val="clear" w:color="auto" w:fill="FFFFFF"/>
        </w:rPr>
        <w:t>, A</w:t>
      </w:r>
      <w:r w:rsidRPr="003E28FC">
        <w:rPr>
          <w:rFonts w:ascii="Times New Roman" w:hAnsi="Times New Roman" w:cs="Times New Roman"/>
          <w:color w:val="000000" w:themeColor="text1"/>
          <w:sz w:val="20"/>
          <w:szCs w:val="20"/>
          <w:shd w:val="clear" w:color="auto" w:fill="FFFFFF"/>
        </w:rPr>
        <w:t>.</w:t>
      </w:r>
      <w:r w:rsidR="00DD22CD" w:rsidRPr="003E28FC">
        <w:rPr>
          <w:rFonts w:ascii="Times New Roman" w:hAnsi="Times New Roman" w:cs="Times New Roman"/>
          <w:color w:val="000000" w:themeColor="text1"/>
          <w:sz w:val="20"/>
          <w:szCs w:val="20"/>
          <w:shd w:val="clear" w:color="auto" w:fill="FFFFFF"/>
        </w:rPr>
        <w:t xml:space="preserve"> (2021). Assessment of cage culture practices in </w:t>
      </w:r>
      <w:proofErr w:type="spellStart"/>
      <w:r w:rsidR="00DD22CD" w:rsidRPr="003E28FC">
        <w:rPr>
          <w:rFonts w:ascii="Times New Roman" w:hAnsi="Times New Roman" w:cs="Times New Roman"/>
          <w:color w:val="000000" w:themeColor="text1"/>
          <w:sz w:val="20"/>
          <w:szCs w:val="20"/>
          <w:shd w:val="clear" w:color="auto" w:fill="FFFFFF"/>
        </w:rPr>
        <w:t>Chandil</w:t>
      </w:r>
      <w:proofErr w:type="spellEnd"/>
      <w:r w:rsidR="00DD22CD" w:rsidRPr="003E28FC">
        <w:rPr>
          <w:rFonts w:ascii="Times New Roman" w:hAnsi="Times New Roman" w:cs="Times New Roman"/>
          <w:color w:val="000000" w:themeColor="text1"/>
          <w:sz w:val="20"/>
          <w:szCs w:val="20"/>
          <w:shd w:val="clear" w:color="auto" w:fill="FFFFFF"/>
        </w:rPr>
        <w:t xml:space="preserve"> reservoir, Jharkhand. </w:t>
      </w:r>
      <w:r w:rsidR="00DD22CD" w:rsidRPr="003E28FC">
        <w:rPr>
          <w:rFonts w:ascii="Times New Roman" w:hAnsi="Times New Roman" w:cs="Times New Roman"/>
          <w:i/>
          <w:iCs/>
          <w:color w:val="000000" w:themeColor="text1"/>
          <w:sz w:val="20"/>
          <w:szCs w:val="20"/>
          <w:shd w:val="clear" w:color="auto" w:fill="FFFFFF"/>
        </w:rPr>
        <w:t>Asian Journal of Agricultural Extension, Economics &amp; Sociology</w:t>
      </w:r>
      <w:r w:rsidR="00DD22CD" w:rsidRPr="003E28FC">
        <w:rPr>
          <w:rFonts w:ascii="Times New Roman" w:hAnsi="Times New Roman" w:cs="Times New Roman"/>
          <w:color w:val="000000" w:themeColor="text1"/>
          <w:sz w:val="20"/>
          <w:szCs w:val="20"/>
          <w:shd w:val="clear" w:color="auto" w:fill="FFFFFF"/>
        </w:rPr>
        <w:t>, </w:t>
      </w:r>
      <w:r w:rsidR="00DD22CD" w:rsidRPr="003E28FC">
        <w:rPr>
          <w:rFonts w:ascii="Times New Roman" w:hAnsi="Times New Roman" w:cs="Times New Roman"/>
          <w:i/>
          <w:iCs/>
          <w:color w:val="000000" w:themeColor="text1"/>
          <w:sz w:val="20"/>
          <w:szCs w:val="20"/>
          <w:shd w:val="clear" w:color="auto" w:fill="FFFFFF"/>
        </w:rPr>
        <w:t>39</w:t>
      </w:r>
      <w:r w:rsidR="00DD22CD" w:rsidRPr="003E28FC">
        <w:rPr>
          <w:rFonts w:ascii="Times New Roman" w:hAnsi="Times New Roman" w:cs="Times New Roman"/>
          <w:color w:val="000000" w:themeColor="text1"/>
          <w:sz w:val="20"/>
          <w:szCs w:val="20"/>
          <w:shd w:val="clear" w:color="auto" w:fill="FFFFFF"/>
        </w:rPr>
        <w:t>(9),</w:t>
      </w:r>
      <w:r w:rsidR="00156753" w:rsidRPr="003E28FC">
        <w:rPr>
          <w:rFonts w:ascii="Times New Roman" w:hAnsi="Times New Roman" w:cs="Times New Roman"/>
          <w:color w:val="000000" w:themeColor="text1"/>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21-30.</w:t>
      </w:r>
      <w:r w:rsidRPr="003E28FC">
        <w:rPr>
          <w:rFonts w:ascii="Times New Roman" w:hAnsi="Times New Roman" w:cs="Times New Roman"/>
          <w:color w:val="000000" w:themeColor="text1"/>
          <w:sz w:val="20"/>
          <w:szCs w:val="20"/>
          <w:shd w:val="clear" w:color="auto" w:fill="FFFFFF"/>
        </w:rPr>
        <w:t xml:space="preserve"> 10.9734/AJAEES/2021/v39i930637. </w:t>
      </w:r>
    </w:p>
    <w:p w14:paraId="4B05CD7E"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Mane, A.M., Dube, K., Varghese, T., Chavan, B.R. and Kamble, M.T. (2019). Effects of stocking density on growth performance, survival and production of </w:t>
      </w:r>
      <w:proofErr w:type="spellStart"/>
      <w:r w:rsidRPr="003E28FC">
        <w:rPr>
          <w:rFonts w:ascii="Times New Roman" w:hAnsi="Times New Roman" w:cs="Times New Roman"/>
          <w:color w:val="000000" w:themeColor="text1"/>
          <w:sz w:val="20"/>
          <w:szCs w:val="20"/>
          <w:shd w:val="clear" w:color="auto" w:fill="FFFFFF"/>
        </w:rPr>
        <w:t>Catla</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catla</w:t>
      </w:r>
      <w:proofErr w:type="spellEnd"/>
      <w:r w:rsidRPr="003E28FC">
        <w:rPr>
          <w:rFonts w:ascii="Times New Roman" w:hAnsi="Times New Roman" w:cs="Times New Roman"/>
          <w:color w:val="000000" w:themeColor="text1"/>
          <w:sz w:val="20"/>
          <w:szCs w:val="20"/>
          <w:shd w:val="clear" w:color="auto" w:fill="FFFFFF"/>
        </w:rPr>
        <w:t xml:space="preserve"> and </w:t>
      </w:r>
      <w:proofErr w:type="spellStart"/>
      <w:r w:rsidRPr="003E28FC">
        <w:rPr>
          <w:rFonts w:ascii="Times New Roman" w:hAnsi="Times New Roman" w:cs="Times New Roman"/>
          <w:color w:val="000000" w:themeColor="text1"/>
          <w:sz w:val="20"/>
          <w:szCs w:val="20"/>
          <w:shd w:val="clear" w:color="auto" w:fill="FFFFFF"/>
        </w:rPr>
        <w:t>Labeo</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rohita</w:t>
      </w:r>
      <w:proofErr w:type="spellEnd"/>
      <w:r w:rsidRPr="003E28FC">
        <w:rPr>
          <w:rFonts w:ascii="Times New Roman" w:hAnsi="Times New Roman" w:cs="Times New Roman"/>
          <w:color w:val="000000" w:themeColor="text1"/>
          <w:sz w:val="20"/>
          <w:szCs w:val="20"/>
          <w:shd w:val="clear" w:color="auto" w:fill="FFFFFF"/>
        </w:rPr>
        <w:t xml:space="preserve"> during nursery rearing in cages. </w:t>
      </w:r>
      <w:r w:rsidRPr="003E28FC">
        <w:rPr>
          <w:rFonts w:ascii="Times New Roman" w:hAnsi="Times New Roman" w:cs="Times New Roman"/>
          <w:i/>
          <w:iCs/>
          <w:color w:val="000000" w:themeColor="text1"/>
          <w:sz w:val="20"/>
          <w:szCs w:val="20"/>
          <w:shd w:val="clear" w:color="auto" w:fill="FFFFFF"/>
        </w:rPr>
        <w:t>Proceedings of the National Academy of Sciences, India Section B: Biological Sciences</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89</w:t>
      </w:r>
      <w:r w:rsidRPr="003E28FC">
        <w:rPr>
          <w:rFonts w:ascii="Times New Roman" w:hAnsi="Times New Roman" w:cs="Times New Roman"/>
          <w:color w:val="000000" w:themeColor="text1"/>
          <w:sz w:val="20"/>
          <w:szCs w:val="20"/>
          <w:shd w:val="clear" w:color="auto" w:fill="FFFFFF"/>
        </w:rPr>
        <w:t>(1), 275-281.</w:t>
      </w:r>
      <w:r w:rsidR="00CE034C" w:rsidRPr="00CE034C">
        <w:t xml:space="preserve"> </w:t>
      </w:r>
      <w:hyperlink r:id="rId35" w:history="1">
        <w:r w:rsidR="00CE034C" w:rsidRPr="003E28FC">
          <w:rPr>
            <w:rStyle w:val="Hyperlink"/>
            <w:rFonts w:ascii="Times New Roman" w:hAnsi="Times New Roman" w:cs="Times New Roman"/>
            <w:sz w:val="20"/>
            <w:szCs w:val="20"/>
            <w:shd w:val="clear" w:color="auto" w:fill="FFFFFF"/>
          </w:rPr>
          <w:t>https://doi.org/10.1007/s40011-017-0940-2</w:t>
        </w:r>
      </w:hyperlink>
      <w:r w:rsidR="00CE034C" w:rsidRPr="003E28FC">
        <w:rPr>
          <w:rFonts w:ascii="Times New Roman" w:hAnsi="Times New Roman" w:cs="Times New Roman"/>
          <w:color w:val="000000" w:themeColor="text1"/>
          <w:sz w:val="20"/>
          <w:szCs w:val="20"/>
          <w:shd w:val="clear" w:color="auto" w:fill="FFFFFF"/>
        </w:rPr>
        <w:t xml:space="preserve">. </w:t>
      </w:r>
    </w:p>
    <w:p w14:paraId="38A93955"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Musa, S., Aura, C.M. and </w:t>
      </w:r>
      <w:proofErr w:type="spellStart"/>
      <w:r w:rsidRPr="003E28FC">
        <w:rPr>
          <w:rFonts w:ascii="Times New Roman" w:hAnsi="Times New Roman" w:cs="Times New Roman"/>
          <w:color w:val="000000" w:themeColor="text1"/>
          <w:sz w:val="20"/>
          <w:szCs w:val="20"/>
        </w:rPr>
        <w:t>Okechi</w:t>
      </w:r>
      <w:proofErr w:type="spellEnd"/>
      <w:r w:rsidRPr="003E28FC">
        <w:rPr>
          <w:rFonts w:ascii="Times New Roman" w:hAnsi="Times New Roman" w:cs="Times New Roman"/>
          <w:color w:val="000000" w:themeColor="text1"/>
          <w:sz w:val="20"/>
          <w:szCs w:val="20"/>
        </w:rPr>
        <w:t>, J.K. (2022). Economic analysis of tilapia cage culture in Lake Victoria using different cage volumes. </w:t>
      </w:r>
      <w:r w:rsidRPr="003E28FC">
        <w:rPr>
          <w:rFonts w:ascii="Times New Roman" w:hAnsi="Times New Roman" w:cs="Times New Roman"/>
          <w:i/>
          <w:iCs/>
          <w:color w:val="000000" w:themeColor="text1"/>
          <w:sz w:val="20"/>
          <w:szCs w:val="20"/>
        </w:rPr>
        <w:t>Journal of Applied Aquaculture</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34</w:t>
      </w:r>
      <w:r w:rsidRPr="003E28FC">
        <w:rPr>
          <w:rFonts w:ascii="Times New Roman" w:hAnsi="Times New Roman" w:cs="Times New Roman"/>
          <w:color w:val="000000" w:themeColor="text1"/>
          <w:sz w:val="20"/>
          <w:szCs w:val="20"/>
        </w:rPr>
        <w:t>(3), 674-692.</w:t>
      </w:r>
      <w:r w:rsidR="00E470C8" w:rsidRPr="00E470C8">
        <w:t xml:space="preserve"> </w:t>
      </w:r>
      <w:hyperlink r:id="rId36" w:history="1">
        <w:r w:rsidR="00E470C8" w:rsidRPr="003E28FC">
          <w:rPr>
            <w:rStyle w:val="Hyperlink"/>
            <w:rFonts w:ascii="Times New Roman" w:hAnsi="Times New Roman" w:cs="Times New Roman"/>
            <w:sz w:val="20"/>
            <w:szCs w:val="20"/>
          </w:rPr>
          <w:t>https://doi.org/10.1080/10454438.2021.1884632</w:t>
        </w:r>
      </w:hyperlink>
      <w:r w:rsidR="00E470C8" w:rsidRPr="003E28FC">
        <w:rPr>
          <w:rFonts w:ascii="Times New Roman" w:hAnsi="Times New Roman" w:cs="Times New Roman"/>
          <w:color w:val="000000" w:themeColor="text1"/>
          <w:sz w:val="20"/>
          <w:szCs w:val="20"/>
        </w:rPr>
        <w:t xml:space="preserve">. </w:t>
      </w:r>
    </w:p>
    <w:p w14:paraId="4F09548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proofErr w:type="spellStart"/>
      <w:r w:rsidRPr="003E28FC">
        <w:rPr>
          <w:rFonts w:ascii="Times New Roman" w:hAnsi="Times New Roman" w:cs="Times New Roman"/>
          <w:color w:val="000000" w:themeColor="text1"/>
          <w:sz w:val="20"/>
          <w:szCs w:val="20"/>
        </w:rPr>
        <w:t>Narayanakumar</w:t>
      </w:r>
      <w:proofErr w:type="spellEnd"/>
      <w:r w:rsidRPr="003E28FC">
        <w:rPr>
          <w:rFonts w:ascii="Times New Roman" w:hAnsi="Times New Roman" w:cs="Times New Roman"/>
          <w:color w:val="000000" w:themeColor="text1"/>
          <w:sz w:val="20"/>
          <w:szCs w:val="20"/>
        </w:rPr>
        <w:t xml:space="preserve">, R. (2009). Economic analysis of cage culture of sea bass. Central Marine Fisheries Research Institute, Kochi. </w:t>
      </w:r>
      <w:hyperlink r:id="rId37" w:history="1">
        <w:r w:rsidRPr="003E28FC">
          <w:rPr>
            <w:rStyle w:val="Hyperlink"/>
            <w:rFonts w:ascii="Times New Roman" w:hAnsi="Times New Roman" w:cs="Times New Roman"/>
            <w:sz w:val="20"/>
            <w:szCs w:val="20"/>
          </w:rPr>
          <w:t>http://</w:t>
        </w:r>
      </w:hyperlink>
      <w:hyperlink r:id="rId38" w:history="1">
        <w:r w:rsidRPr="003E28FC">
          <w:rPr>
            <w:rStyle w:val="Hyperlink"/>
            <w:rFonts w:ascii="Times New Roman" w:hAnsi="Times New Roman" w:cs="Times New Roman"/>
            <w:sz w:val="20"/>
            <w:szCs w:val="20"/>
          </w:rPr>
          <w:t>eprints.cmfri.org.in/id/eprint/6096</w:t>
        </w:r>
      </w:hyperlink>
      <w:r w:rsidRPr="003E28FC">
        <w:rPr>
          <w:rFonts w:ascii="Times New Roman" w:hAnsi="Times New Roman" w:cs="Times New Roman"/>
          <w:sz w:val="20"/>
          <w:szCs w:val="20"/>
        </w:rPr>
        <w:t xml:space="preserve">. </w:t>
      </w:r>
    </w:p>
    <w:p w14:paraId="33FDD442"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Natarajan, A. and Joseph, I. (2020). Adoption of small scale coastal cage fish farming in the southwest coast of India: opportunities and challenges. </w:t>
      </w:r>
      <w:r w:rsidRPr="003E28FC">
        <w:rPr>
          <w:rFonts w:ascii="Times New Roman" w:hAnsi="Times New Roman" w:cs="Times New Roman"/>
          <w:i/>
          <w:iCs/>
          <w:color w:val="000000" w:themeColor="text1"/>
          <w:sz w:val="20"/>
          <w:szCs w:val="20"/>
        </w:rPr>
        <w:t>Israeli Journal of Aquaculture-</w:t>
      </w:r>
      <w:proofErr w:type="spellStart"/>
      <w:r w:rsidRPr="003E28FC">
        <w:rPr>
          <w:rFonts w:ascii="Times New Roman" w:hAnsi="Times New Roman" w:cs="Times New Roman"/>
          <w:i/>
          <w:iCs/>
          <w:color w:val="000000" w:themeColor="text1"/>
          <w:sz w:val="20"/>
          <w:szCs w:val="20"/>
        </w:rPr>
        <w:t>Bamidgeh</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72</w:t>
      </w:r>
      <w:r w:rsidRPr="003E28FC">
        <w:rPr>
          <w:rFonts w:ascii="Times New Roman" w:hAnsi="Times New Roman" w:cs="Times New Roman"/>
          <w:color w:val="000000" w:themeColor="text1"/>
          <w:sz w:val="20"/>
          <w:szCs w:val="20"/>
        </w:rPr>
        <w:t>,</w:t>
      </w:r>
      <w:r w:rsidR="00156753" w:rsidRPr="003E28FC">
        <w:rPr>
          <w:rFonts w:ascii="Times New Roman" w:hAnsi="Times New Roman" w:cs="Times New Roman"/>
          <w:color w:val="000000" w:themeColor="text1"/>
          <w:sz w:val="20"/>
          <w:szCs w:val="20"/>
        </w:rPr>
        <w:t xml:space="preserve"> </w:t>
      </w:r>
      <w:r w:rsidRPr="003E28FC">
        <w:rPr>
          <w:rFonts w:ascii="Times New Roman" w:hAnsi="Times New Roman" w:cs="Times New Roman"/>
          <w:color w:val="000000" w:themeColor="text1"/>
          <w:sz w:val="20"/>
          <w:szCs w:val="20"/>
        </w:rPr>
        <w:t>1-9.</w:t>
      </w:r>
      <w:r w:rsidR="00FA2309" w:rsidRPr="003E28FC">
        <w:rPr>
          <w:rFonts w:ascii="Times New Roman" w:hAnsi="Times New Roman" w:cs="Times New Roman"/>
          <w:color w:val="000000" w:themeColor="text1"/>
          <w:sz w:val="20"/>
          <w:szCs w:val="20"/>
        </w:rPr>
        <w:t xml:space="preserve"> </w:t>
      </w:r>
      <w:hyperlink r:id="rId39" w:history="1">
        <w:r w:rsidR="00FA2309" w:rsidRPr="003E28FC">
          <w:rPr>
            <w:rStyle w:val="Hyperlink"/>
            <w:rFonts w:ascii="Times New Roman" w:hAnsi="Times New Roman" w:cs="Times New Roman"/>
            <w:sz w:val="20"/>
            <w:szCs w:val="20"/>
          </w:rPr>
          <w:t>https://eprints.cmfri.org.in/14280/</w:t>
        </w:r>
      </w:hyperlink>
      <w:r w:rsidR="00FA2309" w:rsidRPr="003E28FC">
        <w:rPr>
          <w:rFonts w:ascii="Times New Roman" w:hAnsi="Times New Roman" w:cs="Times New Roman"/>
          <w:color w:val="000000" w:themeColor="text1"/>
          <w:sz w:val="20"/>
          <w:szCs w:val="20"/>
        </w:rPr>
        <w:t xml:space="preserve">. </w:t>
      </w:r>
    </w:p>
    <w:p w14:paraId="2BC4A77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NFDB (2016). National Fisheries Development Board. Guidelines for Cage Culture in Inland Open Water Bodies of India</w:t>
      </w:r>
      <w:r w:rsidRPr="003E28FC">
        <w:rPr>
          <w:rFonts w:ascii="Times New Roman" w:hAnsi="Times New Roman" w:cs="Times New Roman"/>
          <w:sz w:val="20"/>
          <w:szCs w:val="20"/>
        </w:rPr>
        <w:t xml:space="preserve">. </w:t>
      </w:r>
      <w:hyperlink r:id="rId40" w:history="1">
        <w:r w:rsidRPr="003E28FC">
          <w:rPr>
            <w:rStyle w:val="Hyperlink"/>
            <w:rFonts w:ascii="Times New Roman" w:hAnsi="Times New Roman" w:cs="Times New Roman"/>
            <w:sz w:val="20"/>
            <w:szCs w:val="20"/>
          </w:rPr>
          <w:t>https://nfdb.gov.in/</w:t>
        </w:r>
      </w:hyperlink>
      <w:r w:rsidRPr="003E28FC">
        <w:rPr>
          <w:rFonts w:ascii="Times New Roman" w:hAnsi="Times New Roman" w:cs="Times New Roman"/>
          <w:sz w:val="20"/>
          <w:szCs w:val="20"/>
        </w:rPr>
        <w:t xml:space="preserve">. </w:t>
      </w:r>
    </w:p>
    <w:p w14:paraId="32586E1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NFDB (2023). National Fisheries Development Board, Hyderabad, India</w:t>
      </w:r>
      <w:r w:rsidRPr="003E28FC">
        <w:rPr>
          <w:rFonts w:ascii="Times New Roman" w:hAnsi="Times New Roman" w:cs="Times New Roman"/>
          <w:sz w:val="20"/>
          <w:szCs w:val="20"/>
        </w:rPr>
        <w:t xml:space="preserve">. </w:t>
      </w:r>
      <w:hyperlink r:id="rId41" w:history="1">
        <w:r w:rsidRPr="003E28FC">
          <w:rPr>
            <w:rStyle w:val="Hyperlink"/>
            <w:rFonts w:ascii="Times New Roman" w:hAnsi="Times New Roman" w:cs="Times New Roman"/>
            <w:sz w:val="20"/>
            <w:szCs w:val="20"/>
          </w:rPr>
          <w:t>https://nfdb.gov.in/</w:t>
        </w:r>
      </w:hyperlink>
      <w:r w:rsidRPr="003E28FC">
        <w:rPr>
          <w:rFonts w:ascii="Times New Roman" w:hAnsi="Times New Roman" w:cs="Times New Roman"/>
          <w:sz w:val="20"/>
          <w:szCs w:val="20"/>
        </w:rPr>
        <w:t xml:space="preserve">. </w:t>
      </w:r>
      <w:r w:rsidRPr="003E28FC">
        <w:rPr>
          <w:rFonts w:ascii="Times New Roman" w:hAnsi="Times New Roman" w:cs="Times New Roman"/>
          <w:color w:val="000000" w:themeColor="text1"/>
          <w:sz w:val="20"/>
          <w:szCs w:val="20"/>
        </w:rPr>
        <w:t>Assessed on 11-01-2023.</w:t>
      </w:r>
    </w:p>
    <w:p w14:paraId="05856D76"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Obiero, K., Brian Mboya, J., Okoth Ouko, K. and Okech, D. (2022). Economic feasibility of fish cage culture in Lake Victoria, Kenya. </w:t>
      </w:r>
      <w:r w:rsidRPr="003E28FC">
        <w:rPr>
          <w:rFonts w:ascii="Times New Roman" w:hAnsi="Times New Roman" w:cs="Times New Roman"/>
          <w:i/>
          <w:iCs/>
          <w:color w:val="000000" w:themeColor="text1"/>
          <w:sz w:val="20"/>
          <w:szCs w:val="20"/>
          <w:shd w:val="clear" w:color="auto" w:fill="FFFFFF"/>
        </w:rPr>
        <w:t>Aquaculture, Fish and Fisheries</w:t>
      </w:r>
      <w:r w:rsidR="00156753" w:rsidRPr="003E28FC">
        <w:rPr>
          <w:rFonts w:ascii="Times New Roman" w:hAnsi="Times New Roman" w:cs="Times New Roman"/>
          <w:color w:val="000000" w:themeColor="text1"/>
          <w:sz w:val="20"/>
          <w:szCs w:val="20"/>
          <w:shd w:val="clear" w:color="auto" w:fill="FFFFFF"/>
        </w:rPr>
        <w:t>,</w:t>
      </w:r>
      <w:r w:rsidRPr="003E28FC">
        <w:rPr>
          <w:rFonts w:ascii="Times New Roman" w:hAnsi="Times New Roman" w:cs="Times New Roman"/>
          <w:color w:val="000000" w:themeColor="text1"/>
          <w:sz w:val="20"/>
          <w:szCs w:val="20"/>
        </w:rPr>
        <w:t xml:space="preserve"> 484–492.</w:t>
      </w:r>
      <w:r w:rsidR="00FA2309" w:rsidRPr="003E28FC">
        <w:rPr>
          <w:rFonts w:ascii="Times New Roman" w:hAnsi="Times New Roman" w:cs="Times New Roman"/>
          <w:color w:val="000000" w:themeColor="text1"/>
          <w:sz w:val="20"/>
          <w:szCs w:val="20"/>
        </w:rPr>
        <w:t xml:space="preserve"> </w:t>
      </w:r>
      <w:hyperlink r:id="rId42" w:history="1">
        <w:r w:rsidR="00FA2309" w:rsidRPr="003E28FC">
          <w:rPr>
            <w:rStyle w:val="Hyperlink"/>
            <w:rFonts w:ascii="Times New Roman" w:hAnsi="Times New Roman" w:cs="Times New Roman"/>
            <w:sz w:val="20"/>
            <w:szCs w:val="20"/>
          </w:rPr>
          <w:t>https://doi.org/10.1002/aff2.75</w:t>
        </w:r>
      </w:hyperlink>
      <w:r w:rsidR="00FA2309" w:rsidRPr="003E28FC">
        <w:rPr>
          <w:rFonts w:ascii="Times New Roman" w:hAnsi="Times New Roman" w:cs="Times New Roman"/>
          <w:color w:val="000000" w:themeColor="text1"/>
          <w:sz w:val="20"/>
          <w:szCs w:val="20"/>
        </w:rPr>
        <w:t xml:space="preserve">. </w:t>
      </w:r>
    </w:p>
    <w:p w14:paraId="6AC5054E"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Tacon, A.G. and </w:t>
      </w:r>
      <w:proofErr w:type="spellStart"/>
      <w:r w:rsidRPr="003E28FC">
        <w:rPr>
          <w:rFonts w:ascii="Times New Roman" w:hAnsi="Times New Roman" w:cs="Times New Roman"/>
          <w:color w:val="000000" w:themeColor="text1"/>
          <w:sz w:val="20"/>
          <w:szCs w:val="20"/>
        </w:rPr>
        <w:t>Halwart</w:t>
      </w:r>
      <w:proofErr w:type="spellEnd"/>
      <w:r w:rsidRPr="003E28FC">
        <w:rPr>
          <w:rFonts w:ascii="Times New Roman" w:hAnsi="Times New Roman" w:cs="Times New Roman"/>
          <w:color w:val="000000" w:themeColor="text1"/>
          <w:sz w:val="20"/>
          <w:szCs w:val="20"/>
        </w:rPr>
        <w:t>, M. (2007). Cage aquaculture: a global overview. </w:t>
      </w:r>
      <w:r w:rsidRPr="003E28FC">
        <w:rPr>
          <w:rFonts w:ascii="Times New Roman" w:hAnsi="Times New Roman" w:cs="Times New Roman"/>
          <w:i/>
          <w:iCs/>
          <w:color w:val="000000" w:themeColor="text1"/>
          <w:sz w:val="20"/>
          <w:szCs w:val="20"/>
        </w:rPr>
        <w:t>FAO Fisheries Technical Paper</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498</w:t>
      </w:r>
      <w:r w:rsidRPr="003E28FC">
        <w:rPr>
          <w:rFonts w:ascii="Times New Roman" w:hAnsi="Times New Roman" w:cs="Times New Roman"/>
          <w:color w:val="000000" w:themeColor="text1"/>
          <w:sz w:val="20"/>
          <w:szCs w:val="20"/>
        </w:rPr>
        <w:t>, 3</w:t>
      </w:r>
      <w:r w:rsidRPr="003E28FC">
        <w:rPr>
          <w:rFonts w:ascii="Times New Roman" w:hAnsi="Times New Roman" w:cs="Times New Roman"/>
          <w:sz w:val="20"/>
          <w:szCs w:val="20"/>
        </w:rPr>
        <w:t xml:space="preserve">. </w:t>
      </w:r>
      <w:hyperlink r:id="rId43" w:history="1">
        <w:r w:rsidRPr="003E28FC">
          <w:rPr>
            <w:rStyle w:val="Hyperlink"/>
            <w:rFonts w:ascii="Times New Roman" w:hAnsi="Times New Roman" w:cs="Times New Roman"/>
            <w:sz w:val="20"/>
            <w:szCs w:val="20"/>
          </w:rPr>
          <w:t>https://</w:t>
        </w:r>
      </w:hyperlink>
      <w:hyperlink r:id="rId44" w:history="1">
        <w:r w:rsidRPr="003E28FC">
          <w:rPr>
            <w:rStyle w:val="Hyperlink"/>
            <w:rFonts w:ascii="Times New Roman" w:hAnsi="Times New Roman" w:cs="Times New Roman"/>
            <w:sz w:val="20"/>
            <w:szCs w:val="20"/>
          </w:rPr>
          <w:t>www.fao.org/3/a1290e/a1290e00.pdf</w:t>
        </w:r>
      </w:hyperlink>
      <w:r w:rsidRPr="003E28FC">
        <w:rPr>
          <w:rFonts w:ascii="Times New Roman" w:hAnsi="Times New Roman" w:cs="Times New Roman"/>
          <w:sz w:val="20"/>
          <w:szCs w:val="20"/>
        </w:rPr>
        <w:t xml:space="preserve">. </w:t>
      </w:r>
    </w:p>
    <w:p w14:paraId="23697F7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Tourism, J.K. (2023). Jammu and Kashmir. Manasbal Lake. </w:t>
      </w:r>
      <w:hyperlink r:id="rId45" w:history="1">
        <w:r w:rsidRPr="003E28FC">
          <w:rPr>
            <w:rStyle w:val="Hyperlink"/>
            <w:rFonts w:ascii="Times New Roman" w:hAnsi="Times New Roman" w:cs="Times New Roman"/>
            <w:sz w:val="20"/>
            <w:szCs w:val="20"/>
            <w:shd w:val="clear" w:color="auto" w:fill="FFFFFF"/>
          </w:rPr>
          <w:t>http://kashmir-tourism.com/jammu-kashmir-lakes-mansabal-lake.htm</w:t>
        </w:r>
      </w:hyperlink>
      <w:r w:rsidRPr="003E28FC">
        <w:rPr>
          <w:rFonts w:ascii="Times New Roman" w:hAnsi="Times New Roman" w:cs="Times New Roman"/>
          <w:color w:val="222222"/>
          <w:sz w:val="20"/>
          <w:szCs w:val="20"/>
          <w:shd w:val="clear" w:color="auto" w:fill="FFFFFF"/>
        </w:rPr>
        <w:t xml:space="preserve">. </w:t>
      </w:r>
      <w:r w:rsidR="00156753" w:rsidRPr="003E28FC">
        <w:rPr>
          <w:rFonts w:ascii="Times New Roman" w:hAnsi="Times New Roman" w:cs="Times New Roman"/>
          <w:color w:val="000000" w:themeColor="text1"/>
          <w:sz w:val="20"/>
          <w:szCs w:val="20"/>
          <w:shd w:val="clear" w:color="auto" w:fill="FFFFFF"/>
        </w:rPr>
        <w:t>Acc</w:t>
      </w:r>
      <w:r w:rsidRPr="003E28FC">
        <w:rPr>
          <w:rFonts w:ascii="Times New Roman" w:hAnsi="Times New Roman" w:cs="Times New Roman"/>
          <w:color w:val="000000" w:themeColor="text1"/>
          <w:sz w:val="20"/>
          <w:szCs w:val="20"/>
          <w:shd w:val="clear" w:color="auto" w:fill="FFFFFF"/>
        </w:rPr>
        <w:t xml:space="preserve">essed on 25-01-2023. </w:t>
      </w:r>
    </w:p>
    <w:p w14:paraId="214AE08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Upadhyay, A., Swain, H.S., Das, B.K., Ramteke, M.H., Kumar, V., Krishna, G., Mohanty, B.P., Chadha, N.K. and Das, A.K. (2022). Stocking density matters in open water cage culture: Influence on growth, digestive enzymes, </w:t>
      </w:r>
      <w:proofErr w:type="spellStart"/>
      <w:r w:rsidRPr="003E28FC">
        <w:rPr>
          <w:rFonts w:ascii="Times New Roman" w:hAnsi="Times New Roman" w:cs="Times New Roman"/>
          <w:color w:val="000000" w:themeColor="text1"/>
          <w:sz w:val="20"/>
          <w:szCs w:val="20"/>
          <w:shd w:val="clear" w:color="auto" w:fill="FFFFFF"/>
        </w:rPr>
        <w:t>haemato-immuno</w:t>
      </w:r>
      <w:proofErr w:type="spellEnd"/>
      <w:r w:rsidRPr="003E28FC">
        <w:rPr>
          <w:rFonts w:ascii="Times New Roman" w:hAnsi="Times New Roman" w:cs="Times New Roman"/>
          <w:color w:val="000000" w:themeColor="text1"/>
          <w:sz w:val="20"/>
          <w:szCs w:val="20"/>
          <w:shd w:val="clear" w:color="auto" w:fill="FFFFFF"/>
        </w:rPr>
        <w:t xml:space="preserve"> and stress responses of </w:t>
      </w:r>
      <w:r w:rsidRPr="003E28FC">
        <w:rPr>
          <w:rFonts w:ascii="Times New Roman" w:hAnsi="Times New Roman" w:cs="Times New Roman"/>
          <w:i/>
          <w:color w:val="000000" w:themeColor="text1"/>
          <w:sz w:val="20"/>
          <w:szCs w:val="20"/>
          <w:shd w:val="clear" w:color="auto" w:fill="FFFFFF"/>
        </w:rPr>
        <w:t xml:space="preserve">Puntius </w:t>
      </w:r>
      <w:proofErr w:type="spellStart"/>
      <w:r w:rsidRPr="003E28FC">
        <w:rPr>
          <w:rFonts w:ascii="Times New Roman" w:hAnsi="Times New Roman" w:cs="Times New Roman"/>
          <w:i/>
          <w:color w:val="000000" w:themeColor="text1"/>
          <w:sz w:val="20"/>
          <w:szCs w:val="20"/>
          <w:shd w:val="clear" w:color="auto" w:fill="FFFFFF"/>
        </w:rPr>
        <w:t>sarana</w:t>
      </w:r>
      <w:proofErr w:type="spellEnd"/>
      <w:r w:rsidRPr="003E28FC">
        <w:rPr>
          <w:rFonts w:ascii="Times New Roman" w:hAnsi="Times New Roman" w:cs="Times New Roman"/>
          <w:color w:val="000000" w:themeColor="text1"/>
          <w:sz w:val="20"/>
          <w:szCs w:val="20"/>
          <w:shd w:val="clear" w:color="auto" w:fill="FFFFFF"/>
        </w:rPr>
        <w:t xml:space="preserve"> (Ham, 1822). </w:t>
      </w:r>
      <w:r w:rsidRPr="003E28FC">
        <w:rPr>
          <w:rFonts w:ascii="Times New Roman" w:hAnsi="Times New Roman" w:cs="Times New Roman"/>
          <w:i/>
          <w:iCs/>
          <w:color w:val="000000" w:themeColor="text1"/>
          <w:sz w:val="20"/>
          <w:szCs w:val="20"/>
          <w:shd w:val="clear" w:color="auto" w:fill="FFFFFF"/>
        </w:rPr>
        <w:t>Aquaculture</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547</w:t>
      </w:r>
      <w:r w:rsidRPr="003E28FC">
        <w:rPr>
          <w:rFonts w:ascii="Times New Roman" w:hAnsi="Times New Roman" w:cs="Times New Roman"/>
          <w:color w:val="000000" w:themeColor="text1"/>
          <w:sz w:val="20"/>
          <w:szCs w:val="20"/>
          <w:shd w:val="clear" w:color="auto" w:fill="FFFFFF"/>
        </w:rPr>
        <w:t xml:space="preserve">, </w:t>
      </w:r>
      <w:r w:rsidR="00B938CE" w:rsidRPr="003E28FC">
        <w:rPr>
          <w:rFonts w:ascii="Times New Roman" w:hAnsi="Times New Roman" w:cs="Times New Roman"/>
          <w:color w:val="000000" w:themeColor="text1"/>
          <w:sz w:val="20"/>
          <w:szCs w:val="20"/>
          <w:shd w:val="clear" w:color="auto" w:fill="FFFFFF"/>
        </w:rPr>
        <w:t>1-14</w:t>
      </w:r>
      <w:r w:rsidRPr="003E28FC">
        <w:rPr>
          <w:rFonts w:ascii="Times New Roman" w:hAnsi="Times New Roman" w:cs="Times New Roman"/>
          <w:color w:val="000000" w:themeColor="text1"/>
          <w:sz w:val="20"/>
          <w:szCs w:val="20"/>
          <w:shd w:val="clear" w:color="auto" w:fill="FFFFFF"/>
        </w:rPr>
        <w:t>.</w:t>
      </w:r>
      <w:r w:rsidR="00B438DA" w:rsidRPr="003E28FC">
        <w:rPr>
          <w:rFonts w:ascii="Times New Roman" w:hAnsi="Times New Roman" w:cs="Times New Roman"/>
          <w:color w:val="000000" w:themeColor="text1"/>
          <w:sz w:val="20"/>
          <w:szCs w:val="20"/>
          <w:shd w:val="clear" w:color="auto" w:fill="FFFFFF"/>
        </w:rPr>
        <w:t xml:space="preserve"> </w:t>
      </w:r>
      <w:hyperlink r:id="rId46" w:history="1">
        <w:r w:rsidR="00B438DA" w:rsidRPr="003E28FC">
          <w:rPr>
            <w:rStyle w:val="Hyperlink"/>
            <w:rFonts w:ascii="Times New Roman" w:hAnsi="Times New Roman" w:cs="Times New Roman"/>
            <w:sz w:val="20"/>
            <w:szCs w:val="20"/>
            <w:shd w:val="clear" w:color="auto" w:fill="FFFFFF"/>
          </w:rPr>
          <w:t>http://krishi.icar.gov.in/jspui/handle/123456789/73043</w:t>
        </w:r>
      </w:hyperlink>
      <w:r w:rsidR="00B438DA" w:rsidRPr="003E28FC">
        <w:rPr>
          <w:rFonts w:ascii="Times New Roman" w:hAnsi="Times New Roman" w:cs="Times New Roman"/>
          <w:color w:val="000000" w:themeColor="text1"/>
          <w:sz w:val="20"/>
          <w:szCs w:val="20"/>
          <w:shd w:val="clear" w:color="auto" w:fill="FFFFFF"/>
        </w:rPr>
        <w:t xml:space="preserve">. </w:t>
      </w:r>
    </w:p>
    <w:p w14:paraId="50936F28"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Venkatachalam, S., Kandasamy, K., Krishnamoorthy, I., &amp; Narayanasamy, R. (2018). Survival and growth of fish (</w:t>
      </w:r>
      <w:r w:rsidRPr="003E28FC">
        <w:rPr>
          <w:rFonts w:ascii="Times New Roman" w:hAnsi="Times New Roman" w:cs="Times New Roman"/>
          <w:i/>
          <w:color w:val="000000" w:themeColor="text1"/>
          <w:sz w:val="20"/>
          <w:szCs w:val="20"/>
        </w:rPr>
        <w:t>Lates calcarifer</w:t>
      </w:r>
      <w:r w:rsidRPr="003E28FC">
        <w:rPr>
          <w:rFonts w:ascii="Times New Roman" w:hAnsi="Times New Roman" w:cs="Times New Roman"/>
          <w:color w:val="000000" w:themeColor="text1"/>
          <w:sz w:val="20"/>
          <w:szCs w:val="20"/>
        </w:rPr>
        <w:t>) under integrated mangrove-aquaculture and open-aquaculture systems. </w:t>
      </w:r>
      <w:r w:rsidR="0024238A" w:rsidRPr="003E28FC">
        <w:rPr>
          <w:rFonts w:ascii="Times New Roman" w:hAnsi="Times New Roman" w:cs="Times New Roman"/>
          <w:i/>
          <w:iCs/>
          <w:color w:val="000000" w:themeColor="text1"/>
          <w:sz w:val="20"/>
          <w:szCs w:val="20"/>
        </w:rPr>
        <w:t>Aquaculture R</w:t>
      </w:r>
      <w:r w:rsidRPr="003E28FC">
        <w:rPr>
          <w:rFonts w:ascii="Times New Roman" w:hAnsi="Times New Roman" w:cs="Times New Roman"/>
          <w:i/>
          <w:iCs/>
          <w:color w:val="000000" w:themeColor="text1"/>
          <w:sz w:val="20"/>
          <w:szCs w:val="20"/>
        </w:rPr>
        <w:t>eports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9</w:t>
      </w:r>
      <w:r w:rsidRPr="003E28FC">
        <w:rPr>
          <w:rFonts w:ascii="Times New Roman" w:hAnsi="Times New Roman" w:cs="Times New Roman"/>
          <w:color w:val="000000" w:themeColor="text1"/>
          <w:sz w:val="20"/>
          <w:szCs w:val="20"/>
        </w:rPr>
        <w:t>, 18-24.</w:t>
      </w:r>
      <w:r w:rsidRPr="003E28FC">
        <w:rPr>
          <w:color w:val="000000" w:themeColor="text1"/>
        </w:rPr>
        <w:t xml:space="preserve"> </w:t>
      </w:r>
      <w:hyperlink r:id="rId47" w:history="1">
        <w:r w:rsidRPr="003E28FC">
          <w:rPr>
            <w:rStyle w:val="Hyperlink"/>
            <w:rFonts w:ascii="Times New Roman" w:hAnsi="Times New Roman" w:cs="Times New Roman"/>
            <w:sz w:val="20"/>
            <w:szCs w:val="20"/>
          </w:rPr>
          <w:t>https://doi.org/10.1016/j.aqrep.2017.11.004</w:t>
        </w:r>
      </w:hyperlink>
      <w:r w:rsidRPr="003E28FC">
        <w:rPr>
          <w:rFonts w:ascii="Times New Roman" w:hAnsi="Times New Roman" w:cs="Times New Roman"/>
          <w:sz w:val="20"/>
          <w:szCs w:val="20"/>
        </w:rPr>
        <w:t xml:space="preserve">. </w:t>
      </w:r>
    </w:p>
    <w:p w14:paraId="431C3782" w14:textId="77777777" w:rsidR="002D30CC" w:rsidRPr="003E28FC" w:rsidRDefault="002D30CC"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sz w:val="20"/>
          <w:szCs w:val="20"/>
        </w:rPr>
        <w:lastRenderedPageBreak/>
        <w:t>Wang, W., Liu, C., Cui, Q., Xiang, C., Li, S., Huang, J., ... &amp; Wan, Y. (2024). Spatial and temporal variation of microbial populations and microbial metabolic potential in a tropical marine cage-culture sediment system. </w:t>
      </w:r>
      <w:r w:rsidRPr="003E28FC">
        <w:rPr>
          <w:rFonts w:ascii="Times New Roman" w:hAnsi="Times New Roman" w:cs="Times New Roman"/>
          <w:i/>
          <w:iCs/>
          <w:sz w:val="20"/>
          <w:szCs w:val="20"/>
        </w:rPr>
        <w:t>Ecological Indicators</w:t>
      </w:r>
      <w:r w:rsidRPr="003E28FC">
        <w:rPr>
          <w:rFonts w:ascii="Times New Roman" w:hAnsi="Times New Roman" w:cs="Times New Roman"/>
          <w:sz w:val="20"/>
          <w:szCs w:val="20"/>
        </w:rPr>
        <w:t>, </w:t>
      </w:r>
      <w:r w:rsidRPr="003E28FC">
        <w:rPr>
          <w:rFonts w:ascii="Times New Roman" w:hAnsi="Times New Roman" w:cs="Times New Roman"/>
          <w:i/>
          <w:iCs/>
          <w:sz w:val="20"/>
          <w:szCs w:val="20"/>
        </w:rPr>
        <w:t>158</w:t>
      </w:r>
      <w:r w:rsidRPr="003E28FC">
        <w:rPr>
          <w:rFonts w:ascii="Times New Roman" w:hAnsi="Times New Roman" w:cs="Times New Roman"/>
          <w:sz w:val="20"/>
          <w:szCs w:val="20"/>
        </w:rPr>
        <w:t>, 1</w:t>
      </w:r>
      <w:r w:rsidR="00A950CC" w:rsidRPr="003E28FC">
        <w:rPr>
          <w:rFonts w:ascii="Times New Roman" w:hAnsi="Times New Roman" w:cs="Times New Roman"/>
          <w:sz w:val="20"/>
          <w:szCs w:val="20"/>
        </w:rPr>
        <w:t>-16</w:t>
      </w:r>
      <w:r w:rsidRPr="003E28FC">
        <w:rPr>
          <w:rFonts w:ascii="Times New Roman" w:hAnsi="Times New Roman" w:cs="Times New Roman"/>
          <w:sz w:val="20"/>
          <w:szCs w:val="20"/>
        </w:rPr>
        <w:t>.</w:t>
      </w:r>
      <w:r w:rsidRPr="002D30CC">
        <w:t xml:space="preserve"> </w:t>
      </w:r>
      <w:hyperlink r:id="rId48" w:history="1">
        <w:r w:rsidRPr="003E28FC">
          <w:rPr>
            <w:rStyle w:val="Hyperlink"/>
            <w:rFonts w:ascii="Times New Roman" w:hAnsi="Times New Roman" w:cs="Times New Roman"/>
            <w:sz w:val="20"/>
            <w:szCs w:val="20"/>
          </w:rPr>
          <w:t>https://doi.org/10.1016/j.ecolind.2023.111402</w:t>
        </w:r>
      </w:hyperlink>
      <w:r w:rsidRPr="003E28FC">
        <w:rPr>
          <w:rFonts w:ascii="Times New Roman" w:hAnsi="Times New Roman" w:cs="Times New Roman"/>
          <w:sz w:val="20"/>
          <w:szCs w:val="20"/>
        </w:rPr>
        <w:t xml:space="preserve">. </w:t>
      </w:r>
    </w:p>
    <w:p w14:paraId="2C8A583C"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Zaman, M. F. U., Li, R., &amp; Cho, S. H. (2022). Evaluation of meat meal as a replacer for fish meal in diet on growth performance, feed utilization, chemical composition, </w:t>
      </w:r>
      <w:proofErr w:type="spellStart"/>
      <w:r w:rsidRPr="003E28FC">
        <w:rPr>
          <w:rFonts w:ascii="Times New Roman" w:hAnsi="Times New Roman" w:cs="Times New Roman"/>
          <w:color w:val="000000" w:themeColor="text1"/>
          <w:sz w:val="20"/>
          <w:szCs w:val="20"/>
        </w:rPr>
        <w:t>hematology</w:t>
      </w:r>
      <w:proofErr w:type="spellEnd"/>
      <w:r w:rsidRPr="003E28FC">
        <w:rPr>
          <w:rFonts w:ascii="Times New Roman" w:hAnsi="Times New Roman" w:cs="Times New Roman"/>
          <w:color w:val="000000" w:themeColor="text1"/>
          <w:sz w:val="20"/>
          <w:szCs w:val="20"/>
        </w:rPr>
        <w:t>, and innate immune responses of olive flounder (</w:t>
      </w:r>
      <w:proofErr w:type="spellStart"/>
      <w:r w:rsidRPr="003E28FC">
        <w:rPr>
          <w:rFonts w:ascii="Times New Roman" w:hAnsi="Times New Roman" w:cs="Times New Roman"/>
          <w:color w:val="000000" w:themeColor="text1"/>
          <w:sz w:val="20"/>
          <w:szCs w:val="20"/>
        </w:rPr>
        <w:t>Paralichthys</w:t>
      </w:r>
      <w:proofErr w:type="spellEnd"/>
      <w:r w:rsidRPr="003E28FC">
        <w:rPr>
          <w:rFonts w:ascii="Times New Roman" w:hAnsi="Times New Roman" w:cs="Times New Roman"/>
          <w:color w:val="000000" w:themeColor="text1"/>
          <w:sz w:val="20"/>
          <w:szCs w:val="20"/>
        </w:rPr>
        <w:t xml:space="preserve"> </w:t>
      </w:r>
      <w:proofErr w:type="spellStart"/>
      <w:r w:rsidRPr="003E28FC">
        <w:rPr>
          <w:rFonts w:ascii="Times New Roman" w:hAnsi="Times New Roman" w:cs="Times New Roman"/>
          <w:color w:val="000000" w:themeColor="text1"/>
          <w:sz w:val="20"/>
          <w:szCs w:val="20"/>
        </w:rPr>
        <w:t>olivaceus</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Fishes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w:t>
      </w:r>
      <w:r w:rsidRPr="003E28FC">
        <w:rPr>
          <w:rFonts w:ascii="Times New Roman" w:hAnsi="Times New Roman" w:cs="Times New Roman"/>
          <w:color w:val="000000" w:themeColor="text1"/>
          <w:sz w:val="20"/>
          <w:szCs w:val="20"/>
        </w:rPr>
        <w:t xml:space="preserve">(6), 343. </w:t>
      </w:r>
      <w:hyperlink r:id="rId49" w:history="1">
        <w:r w:rsidRPr="003E28FC">
          <w:rPr>
            <w:rStyle w:val="Hyperlink"/>
            <w:rFonts w:ascii="Times New Roman" w:hAnsi="Times New Roman" w:cs="Times New Roman"/>
            <w:sz w:val="20"/>
            <w:szCs w:val="20"/>
          </w:rPr>
          <w:t>https://doi.org/10.3390/fishes7060343</w:t>
        </w:r>
      </w:hyperlink>
      <w:r w:rsidRPr="003E28FC">
        <w:rPr>
          <w:rFonts w:ascii="Times New Roman" w:hAnsi="Times New Roman" w:cs="Times New Roman"/>
          <w:sz w:val="20"/>
          <w:szCs w:val="20"/>
        </w:rPr>
        <w:t xml:space="preserve">. </w:t>
      </w:r>
    </w:p>
    <w:sectPr w:rsidR="00DD22CD" w:rsidRPr="003E28FC">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AF4C1" w14:textId="77777777" w:rsidR="0026570A" w:rsidRDefault="0026570A" w:rsidP="007A3594">
      <w:pPr>
        <w:spacing w:after="0" w:line="240" w:lineRule="auto"/>
      </w:pPr>
      <w:r>
        <w:separator/>
      </w:r>
    </w:p>
  </w:endnote>
  <w:endnote w:type="continuationSeparator" w:id="0">
    <w:p w14:paraId="1528122E" w14:textId="77777777" w:rsidR="0026570A" w:rsidRDefault="0026570A" w:rsidP="007A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194E" w14:textId="77777777" w:rsidR="007A3594" w:rsidRDefault="007A35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E974" w14:textId="77777777" w:rsidR="007A3594" w:rsidRDefault="007A35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3AD2F" w14:textId="77777777" w:rsidR="007A3594" w:rsidRDefault="007A35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9D0BB" w14:textId="77777777" w:rsidR="0026570A" w:rsidRDefault="0026570A" w:rsidP="007A3594">
      <w:pPr>
        <w:spacing w:after="0" w:line="240" w:lineRule="auto"/>
      </w:pPr>
      <w:r>
        <w:separator/>
      </w:r>
    </w:p>
  </w:footnote>
  <w:footnote w:type="continuationSeparator" w:id="0">
    <w:p w14:paraId="15B0C124" w14:textId="77777777" w:rsidR="0026570A" w:rsidRDefault="0026570A" w:rsidP="007A3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40E1A" w14:textId="64E5184B" w:rsidR="007A3594" w:rsidRDefault="0026570A">
    <w:pPr>
      <w:pStyle w:val="Header"/>
    </w:pPr>
    <w:r>
      <w:rPr>
        <w:noProof/>
      </w:rPr>
      <w:pict w14:anchorId="4C9E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5D4D" w14:textId="038F3FB9" w:rsidR="007A3594" w:rsidRDefault="0026570A">
    <w:pPr>
      <w:pStyle w:val="Header"/>
    </w:pPr>
    <w:r>
      <w:rPr>
        <w:noProof/>
      </w:rPr>
      <w:pict w14:anchorId="20E16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AA87" w14:textId="5116F0EC" w:rsidR="007A3594" w:rsidRDefault="0026570A">
    <w:pPr>
      <w:pStyle w:val="Header"/>
    </w:pPr>
    <w:r>
      <w:rPr>
        <w:noProof/>
      </w:rPr>
      <w:pict w14:anchorId="66AB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3C3B"/>
    <w:multiLevelType w:val="hybridMultilevel"/>
    <w:tmpl w:val="BA36596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DE376A"/>
    <w:multiLevelType w:val="hybridMultilevel"/>
    <w:tmpl w:val="22A2E316"/>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2" w15:restartNumberingAfterBreak="0">
    <w:nsid w:val="149830D4"/>
    <w:multiLevelType w:val="hybridMultilevel"/>
    <w:tmpl w:val="65CA76E2"/>
    <w:lvl w:ilvl="0" w:tplc="3772A05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DF134A"/>
    <w:multiLevelType w:val="hybridMultilevel"/>
    <w:tmpl w:val="6D2CC464"/>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DCC5007"/>
    <w:multiLevelType w:val="hybridMultilevel"/>
    <w:tmpl w:val="BABA07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384E23"/>
    <w:multiLevelType w:val="multilevel"/>
    <w:tmpl w:val="C4268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642492"/>
    <w:multiLevelType w:val="hybridMultilevel"/>
    <w:tmpl w:val="F1863A4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08D54C2"/>
    <w:multiLevelType w:val="hybridMultilevel"/>
    <w:tmpl w:val="DE20F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FC6B28"/>
    <w:multiLevelType w:val="multilevel"/>
    <w:tmpl w:val="0D62B0C8"/>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685684F"/>
    <w:multiLevelType w:val="hybridMultilevel"/>
    <w:tmpl w:val="1DBE6E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7690FE3"/>
    <w:multiLevelType w:val="hybridMultilevel"/>
    <w:tmpl w:val="4A6CA5CA"/>
    <w:lvl w:ilvl="0" w:tplc="CC5468FC">
      <w:start w:val="1"/>
      <w:numFmt w:val="bullet"/>
      <w:lvlText w:val="•"/>
      <w:lvlJc w:val="left"/>
      <w:pPr>
        <w:tabs>
          <w:tab w:val="num" w:pos="720"/>
        </w:tabs>
        <w:ind w:left="720" w:hanging="360"/>
      </w:pPr>
      <w:rPr>
        <w:rFonts w:ascii="Arial" w:hAnsi="Arial" w:hint="default"/>
      </w:rPr>
    </w:lvl>
    <w:lvl w:ilvl="1" w:tplc="286AD7FE" w:tentative="1">
      <w:start w:val="1"/>
      <w:numFmt w:val="bullet"/>
      <w:lvlText w:val="•"/>
      <w:lvlJc w:val="left"/>
      <w:pPr>
        <w:tabs>
          <w:tab w:val="num" w:pos="1440"/>
        </w:tabs>
        <w:ind w:left="1440" w:hanging="360"/>
      </w:pPr>
      <w:rPr>
        <w:rFonts w:ascii="Arial" w:hAnsi="Arial" w:hint="default"/>
      </w:rPr>
    </w:lvl>
    <w:lvl w:ilvl="2" w:tplc="D4683EAE" w:tentative="1">
      <w:start w:val="1"/>
      <w:numFmt w:val="bullet"/>
      <w:lvlText w:val="•"/>
      <w:lvlJc w:val="left"/>
      <w:pPr>
        <w:tabs>
          <w:tab w:val="num" w:pos="2160"/>
        </w:tabs>
        <w:ind w:left="2160" w:hanging="360"/>
      </w:pPr>
      <w:rPr>
        <w:rFonts w:ascii="Arial" w:hAnsi="Arial" w:hint="default"/>
      </w:rPr>
    </w:lvl>
    <w:lvl w:ilvl="3" w:tplc="2AAC8AB0" w:tentative="1">
      <w:start w:val="1"/>
      <w:numFmt w:val="bullet"/>
      <w:lvlText w:val="•"/>
      <w:lvlJc w:val="left"/>
      <w:pPr>
        <w:tabs>
          <w:tab w:val="num" w:pos="2880"/>
        </w:tabs>
        <w:ind w:left="2880" w:hanging="360"/>
      </w:pPr>
      <w:rPr>
        <w:rFonts w:ascii="Arial" w:hAnsi="Arial" w:hint="default"/>
      </w:rPr>
    </w:lvl>
    <w:lvl w:ilvl="4" w:tplc="16E83666" w:tentative="1">
      <w:start w:val="1"/>
      <w:numFmt w:val="bullet"/>
      <w:lvlText w:val="•"/>
      <w:lvlJc w:val="left"/>
      <w:pPr>
        <w:tabs>
          <w:tab w:val="num" w:pos="3600"/>
        </w:tabs>
        <w:ind w:left="3600" w:hanging="360"/>
      </w:pPr>
      <w:rPr>
        <w:rFonts w:ascii="Arial" w:hAnsi="Arial" w:hint="default"/>
      </w:rPr>
    </w:lvl>
    <w:lvl w:ilvl="5" w:tplc="3698EEEA" w:tentative="1">
      <w:start w:val="1"/>
      <w:numFmt w:val="bullet"/>
      <w:lvlText w:val="•"/>
      <w:lvlJc w:val="left"/>
      <w:pPr>
        <w:tabs>
          <w:tab w:val="num" w:pos="4320"/>
        </w:tabs>
        <w:ind w:left="4320" w:hanging="360"/>
      </w:pPr>
      <w:rPr>
        <w:rFonts w:ascii="Arial" w:hAnsi="Arial" w:hint="default"/>
      </w:rPr>
    </w:lvl>
    <w:lvl w:ilvl="6" w:tplc="317492F0" w:tentative="1">
      <w:start w:val="1"/>
      <w:numFmt w:val="bullet"/>
      <w:lvlText w:val="•"/>
      <w:lvlJc w:val="left"/>
      <w:pPr>
        <w:tabs>
          <w:tab w:val="num" w:pos="5040"/>
        </w:tabs>
        <w:ind w:left="5040" w:hanging="360"/>
      </w:pPr>
      <w:rPr>
        <w:rFonts w:ascii="Arial" w:hAnsi="Arial" w:hint="default"/>
      </w:rPr>
    </w:lvl>
    <w:lvl w:ilvl="7" w:tplc="A5926ABE" w:tentative="1">
      <w:start w:val="1"/>
      <w:numFmt w:val="bullet"/>
      <w:lvlText w:val="•"/>
      <w:lvlJc w:val="left"/>
      <w:pPr>
        <w:tabs>
          <w:tab w:val="num" w:pos="5760"/>
        </w:tabs>
        <w:ind w:left="5760" w:hanging="360"/>
      </w:pPr>
      <w:rPr>
        <w:rFonts w:ascii="Arial" w:hAnsi="Arial" w:hint="default"/>
      </w:rPr>
    </w:lvl>
    <w:lvl w:ilvl="8" w:tplc="9A3676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FF30CEA"/>
    <w:multiLevelType w:val="hybridMultilevel"/>
    <w:tmpl w:val="3C3C3B1A"/>
    <w:lvl w:ilvl="0" w:tplc="43A8E37E">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6CF35D1"/>
    <w:multiLevelType w:val="hybridMultilevel"/>
    <w:tmpl w:val="96920910"/>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7BD02588"/>
    <w:multiLevelType w:val="hybridMultilevel"/>
    <w:tmpl w:val="A802E0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13"/>
  </w:num>
  <w:num w:numId="5">
    <w:abstractNumId w:val="2"/>
  </w:num>
  <w:num w:numId="6">
    <w:abstractNumId w:val="9"/>
  </w:num>
  <w:num w:numId="7">
    <w:abstractNumId w:val="1"/>
  </w:num>
  <w:num w:numId="8">
    <w:abstractNumId w:val="5"/>
  </w:num>
  <w:num w:numId="9">
    <w:abstractNumId w:val="6"/>
  </w:num>
  <w:num w:numId="10">
    <w:abstractNumId w:val="3"/>
  </w:num>
  <w:num w:numId="11">
    <w:abstractNumId w:val="12"/>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6A"/>
    <w:rsid w:val="00006A7A"/>
    <w:rsid w:val="00007549"/>
    <w:rsid w:val="00021D7D"/>
    <w:rsid w:val="00035BAA"/>
    <w:rsid w:val="00074163"/>
    <w:rsid w:val="00125BC6"/>
    <w:rsid w:val="00156753"/>
    <w:rsid w:val="0016311F"/>
    <w:rsid w:val="001666D3"/>
    <w:rsid w:val="001929B3"/>
    <w:rsid w:val="001C5BAF"/>
    <w:rsid w:val="001F58F3"/>
    <w:rsid w:val="0024238A"/>
    <w:rsid w:val="00244AEA"/>
    <w:rsid w:val="002460FE"/>
    <w:rsid w:val="00254C95"/>
    <w:rsid w:val="0026570A"/>
    <w:rsid w:val="00283E3A"/>
    <w:rsid w:val="002B37E3"/>
    <w:rsid w:val="002D30CC"/>
    <w:rsid w:val="002E2709"/>
    <w:rsid w:val="002F5390"/>
    <w:rsid w:val="003069B9"/>
    <w:rsid w:val="003316B1"/>
    <w:rsid w:val="0034203E"/>
    <w:rsid w:val="00354CA3"/>
    <w:rsid w:val="00371DCB"/>
    <w:rsid w:val="003826EB"/>
    <w:rsid w:val="003A1D0C"/>
    <w:rsid w:val="003B15E2"/>
    <w:rsid w:val="003B4ACF"/>
    <w:rsid w:val="003B6C14"/>
    <w:rsid w:val="003B6E44"/>
    <w:rsid w:val="003C7A7D"/>
    <w:rsid w:val="003D3312"/>
    <w:rsid w:val="003E28FC"/>
    <w:rsid w:val="003F6318"/>
    <w:rsid w:val="00405F5A"/>
    <w:rsid w:val="00407E96"/>
    <w:rsid w:val="00425C8E"/>
    <w:rsid w:val="004400F7"/>
    <w:rsid w:val="0046710F"/>
    <w:rsid w:val="004740F9"/>
    <w:rsid w:val="004934D0"/>
    <w:rsid w:val="00496267"/>
    <w:rsid w:val="004A6F28"/>
    <w:rsid w:val="004C6F07"/>
    <w:rsid w:val="004F268C"/>
    <w:rsid w:val="004F41AD"/>
    <w:rsid w:val="00500CC0"/>
    <w:rsid w:val="005022C0"/>
    <w:rsid w:val="0053382F"/>
    <w:rsid w:val="00537EA7"/>
    <w:rsid w:val="00566AEA"/>
    <w:rsid w:val="00574CC6"/>
    <w:rsid w:val="00586382"/>
    <w:rsid w:val="005E4F46"/>
    <w:rsid w:val="00616E74"/>
    <w:rsid w:val="00693587"/>
    <w:rsid w:val="006A2477"/>
    <w:rsid w:val="006C7D1A"/>
    <w:rsid w:val="006D3BE2"/>
    <w:rsid w:val="007054AE"/>
    <w:rsid w:val="00733C87"/>
    <w:rsid w:val="00734E90"/>
    <w:rsid w:val="00760081"/>
    <w:rsid w:val="0077373D"/>
    <w:rsid w:val="00777335"/>
    <w:rsid w:val="007A3594"/>
    <w:rsid w:val="007B6C9B"/>
    <w:rsid w:val="007C15F2"/>
    <w:rsid w:val="007C44DD"/>
    <w:rsid w:val="007D3D52"/>
    <w:rsid w:val="007F3382"/>
    <w:rsid w:val="00825C1B"/>
    <w:rsid w:val="008350D9"/>
    <w:rsid w:val="0083620C"/>
    <w:rsid w:val="00853B70"/>
    <w:rsid w:val="00857F10"/>
    <w:rsid w:val="00870CFB"/>
    <w:rsid w:val="00873136"/>
    <w:rsid w:val="00883C1D"/>
    <w:rsid w:val="008A584A"/>
    <w:rsid w:val="008A6FCD"/>
    <w:rsid w:val="008A7AE7"/>
    <w:rsid w:val="008D606A"/>
    <w:rsid w:val="008F54B3"/>
    <w:rsid w:val="009404E1"/>
    <w:rsid w:val="00976E14"/>
    <w:rsid w:val="00993297"/>
    <w:rsid w:val="009B36EE"/>
    <w:rsid w:val="009B527B"/>
    <w:rsid w:val="009D581F"/>
    <w:rsid w:val="009E2DB3"/>
    <w:rsid w:val="009E59BB"/>
    <w:rsid w:val="00A137BA"/>
    <w:rsid w:val="00A30141"/>
    <w:rsid w:val="00A34DA8"/>
    <w:rsid w:val="00A74A47"/>
    <w:rsid w:val="00A86EEA"/>
    <w:rsid w:val="00A950CC"/>
    <w:rsid w:val="00AA4B39"/>
    <w:rsid w:val="00AB3C25"/>
    <w:rsid w:val="00AC602E"/>
    <w:rsid w:val="00AD1306"/>
    <w:rsid w:val="00B430F7"/>
    <w:rsid w:val="00B438DA"/>
    <w:rsid w:val="00B51060"/>
    <w:rsid w:val="00B51858"/>
    <w:rsid w:val="00B72581"/>
    <w:rsid w:val="00B938CE"/>
    <w:rsid w:val="00BB6DB7"/>
    <w:rsid w:val="00BC1484"/>
    <w:rsid w:val="00BC7556"/>
    <w:rsid w:val="00C17092"/>
    <w:rsid w:val="00C22C1B"/>
    <w:rsid w:val="00C36AA0"/>
    <w:rsid w:val="00C677D0"/>
    <w:rsid w:val="00C67DF8"/>
    <w:rsid w:val="00C73CB4"/>
    <w:rsid w:val="00C87543"/>
    <w:rsid w:val="00CA6E85"/>
    <w:rsid w:val="00CC7787"/>
    <w:rsid w:val="00CD7C5E"/>
    <w:rsid w:val="00CE034C"/>
    <w:rsid w:val="00D73B82"/>
    <w:rsid w:val="00D86320"/>
    <w:rsid w:val="00DA3BF3"/>
    <w:rsid w:val="00DC0F19"/>
    <w:rsid w:val="00DD22CD"/>
    <w:rsid w:val="00E470C8"/>
    <w:rsid w:val="00EC33FA"/>
    <w:rsid w:val="00EE4832"/>
    <w:rsid w:val="00EF02CB"/>
    <w:rsid w:val="00F011E1"/>
    <w:rsid w:val="00F244EB"/>
    <w:rsid w:val="00F646B2"/>
    <w:rsid w:val="00F94A5D"/>
    <w:rsid w:val="00FA2309"/>
    <w:rsid w:val="00FD558B"/>
    <w:rsid w:val="00FF04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F3A08"/>
  <w15:chartTrackingRefBased/>
  <w15:docId w15:val="{FC6E8E7A-9623-4E6C-A676-DDE31B48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51060"/>
    <w:rPr>
      <w:color w:val="605E5C"/>
      <w:shd w:val="clear" w:color="auto" w:fill="E1DFDD"/>
    </w:rPr>
  </w:style>
  <w:style w:type="paragraph" w:styleId="Header">
    <w:name w:val="header"/>
    <w:basedOn w:val="Normal"/>
    <w:link w:val="HeaderChar"/>
    <w:uiPriority w:val="99"/>
    <w:unhideWhenUsed/>
    <w:rsid w:val="007A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94"/>
  </w:style>
  <w:style w:type="paragraph" w:styleId="Footer">
    <w:name w:val="footer"/>
    <w:basedOn w:val="Normal"/>
    <w:link w:val="FooterChar"/>
    <w:uiPriority w:val="99"/>
    <w:unhideWhenUsed/>
    <w:rsid w:val="007A3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94"/>
  </w:style>
  <w:style w:type="character" w:styleId="Strong">
    <w:name w:val="Strong"/>
    <w:basedOn w:val="DefaultParagraphFont"/>
    <w:uiPriority w:val="22"/>
    <w:qFormat/>
    <w:rsid w:val="00BC1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10374">
      <w:bodyDiv w:val="1"/>
      <w:marLeft w:val="0"/>
      <w:marRight w:val="0"/>
      <w:marTop w:val="0"/>
      <w:marBottom w:val="0"/>
      <w:divBdr>
        <w:top w:val="none" w:sz="0" w:space="0" w:color="auto"/>
        <w:left w:val="none" w:sz="0" w:space="0" w:color="auto"/>
        <w:bottom w:val="none" w:sz="0" w:space="0" w:color="auto"/>
        <w:right w:val="none" w:sz="0" w:space="0" w:color="auto"/>
      </w:divBdr>
    </w:div>
    <w:div w:id="488208814">
      <w:bodyDiv w:val="1"/>
      <w:marLeft w:val="0"/>
      <w:marRight w:val="0"/>
      <w:marTop w:val="0"/>
      <w:marBottom w:val="0"/>
      <w:divBdr>
        <w:top w:val="none" w:sz="0" w:space="0" w:color="auto"/>
        <w:left w:val="none" w:sz="0" w:space="0" w:color="auto"/>
        <w:bottom w:val="none" w:sz="0" w:space="0" w:color="auto"/>
        <w:right w:val="none" w:sz="0" w:space="0" w:color="auto"/>
      </w:divBdr>
    </w:div>
    <w:div w:id="571157646">
      <w:bodyDiv w:val="1"/>
      <w:marLeft w:val="0"/>
      <w:marRight w:val="0"/>
      <w:marTop w:val="0"/>
      <w:marBottom w:val="0"/>
      <w:divBdr>
        <w:top w:val="none" w:sz="0" w:space="0" w:color="auto"/>
        <w:left w:val="none" w:sz="0" w:space="0" w:color="auto"/>
        <w:bottom w:val="none" w:sz="0" w:space="0" w:color="auto"/>
        <w:right w:val="none" w:sz="0" w:space="0" w:color="auto"/>
      </w:divBdr>
    </w:div>
    <w:div w:id="599141940">
      <w:bodyDiv w:val="1"/>
      <w:marLeft w:val="0"/>
      <w:marRight w:val="0"/>
      <w:marTop w:val="0"/>
      <w:marBottom w:val="0"/>
      <w:divBdr>
        <w:top w:val="none" w:sz="0" w:space="0" w:color="auto"/>
        <w:left w:val="none" w:sz="0" w:space="0" w:color="auto"/>
        <w:bottom w:val="none" w:sz="0" w:space="0" w:color="auto"/>
        <w:right w:val="none" w:sz="0" w:space="0" w:color="auto"/>
      </w:divBdr>
    </w:div>
    <w:div w:id="682778174">
      <w:bodyDiv w:val="1"/>
      <w:marLeft w:val="0"/>
      <w:marRight w:val="0"/>
      <w:marTop w:val="0"/>
      <w:marBottom w:val="0"/>
      <w:divBdr>
        <w:top w:val="none" w:sz="0" w:space="0" w:color="auto"/>
        <w:left w:val="none" w:sz="0" w:space="0" w:color="auto"/>
        <w:bottom w:val="none" w:sz="0" w:space="0" w:color="auto"/>
        <w:right w:val="none" w:sz="0" w:space="0" w:color="auto"/>
      </w:divBdr>
    </w:div>
    <w:div w:id="915044367">
      <w:bodyDiv w:val="1"/>
      <w:marLeft w:val="0"/>
      <w:marRight w:val="0"/>
      <w:marTop w:val="0"/>
      <w:marBottom w:val="0"/>
      <w:divBdr>
        <w:top w:val="none" w:sz="0" w:space="0" w:color="auto"/>
        <w:left w:val="none" w:sz="0" w:space="0" w:color="auto"/>
        <w:bottom w:val="none" w:sz="0" w:space="0" w:color="auto"/>
        <w:right w:val="none" w:sz="0" w:space="0" w:color="auto"/>
      </w:divBdr>
    </w:div>
    <w:div w:id="1370642417">
      <w:bodyDiv w:val="1"/>
      <w:marLeft w:val="0"/>
      <w:marRight w:val="0"/>
      <w:marTop w:val="0"/>
      <w:marBottom w:val="0"/>
      <w:divBdr>
        <w:top w:val="none" w:sz="0" w:space="0" w:color="auto"/>
        <w:left w:val="none" w:sz="0" w:space="0" w:color="auto"/>
        <w:bottom w:val="none" w:sz="0" w:space="0" w:color="auto"/>
        <w:right w:val="none" w:sz="0" w:space="0" w:color="auto"/>
      </w:divBdr>
    </w:div>
    <w:div w:id="1669095996">
      <w:bodyDiv w:val="1"/>
      <w:marLeft w:val="0"/>
      <w:marRight w:val="0"/>
      <w:marTop w:val="0"/>
      <w:marBottom w:val="0"/>
      <w:divBdr>
        <w:top w:val="none" w:sz="0" w:space="0" w:color="auto"/>
        <w:left w:val="none" w:sz="0" w:space="0" w:color="auto"/>
        <w:bottom w:val="none" w:sz="0" w:space="0" w:color="auto"/>
        <w:right w:val="none" w:sz="0" w:space="0" w:color="auto"/>
      </w:divBdr>
    </w:div>
    <w:div w:id="1901208862">
      <w:bodyDiv w:val="1"/>
      <w:marLeft w:val="0"/>
      <w:marRight w:val="0"/>
      <w:marTop w:val="0"/>
      <w:marBottom w:val="0"/>
      <w:divBdr>
        <w:top w:val="none" w:sz="0" w:space="0" w:color="auto"/>
        <w:left w:val="none" w:sz="0" w:space="0" w:color="auto"/>
        <w:bottom w:val="none" w:sz="0" w:space="0" w:color="auto"/>
        <w:right w:val="none" w:sz="0" w:space="0" w:color="auto"/>
      </w:divBdr>
    </w:div>
    <w:div w:id="2006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fri.res.in/AR/Annual%20Report%202017-18.pdf" TargetMode="External"/><Relationship Id="rId18" Type="http://schemas.openxmlformats.org/officeDocument/2006/relationships/hyperlink" Target="http://eprints.cmfri.org.in/id/eprint/13646%20assessed%20on%2013-01-2023" TargetMode="External"/><Relationship Id="rId26" Type="http://schemas.openxmlformats.org/officeDocument/2006/relationships/hyperlink" Target="https://doi.org/10.4060/ca9229en" TargetMode="External"/><Relationship Id="rId39" Type="http://schemas.openxmlformats.org/officeDocument/2006/relationships/hyperlink" Target="https://eprints.cmfri.org.in/14280/" TargetMode="External"/><Relationship Id="rId21" Type="http://schemas.openxmlformats.org/officeDocument/2006/relationships/hyperlink" Target="https://dof.gov.in/" TargetMode="External"/><Relationship Id="rId34" Type="http://schemas.openxmlformats.org/officeDocument/2006/relationships/hyperlink" Target="https://doi.org/10.3390/fishes7040151" TargetMode="External"/><Relationship Id="rId42" Type="http://schemas.openxmlformats.org/officeDocument/2006/relationships/hyperlink" Target="https://doi.org/10.1002/aff2.75" TargetMode="External"/><Relationship Id="rId47" Type="http://schemas.openxmlformats.org/officeDocument/2006/relationships/hyperlink" Target="https://doi.org/10.1016/j.aqrep.2017.11.004"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eprints.cmfri.org.in/14274/1/CMFRI%20SP%20No.134_2020_Economic%20viability%20of%20cage%20fish%20farming%20in%20India.pdf" TargetMode="External"/><Relationship Id="rId2" Type="http://schemas.openxmlformats.org/officeDocument/2006/relationships/styles" Target="styles.xml"/><Relationship Id="rId16" Type="http://schemas.openxmlformats.org/officeDocument/2006/relationships/hyperlink" Target="http://www.cifri.res.in/" TargetMode="External"/><Relationship Id="rId29" Type="http://schemas.openxmlformats.org/officeDocument/2006/relationships/hyperlink" Target="https://www.fao.org/fishery/en/facp/ind?lang=en" TargetMode="External"/><Relationship Id="rId11" Type="http://schemas.openxmlformats.org/officeDocument/2006/relationships/hyperlink" Target="http://dx.doi.org/10.1016/j.aquaculture.2019.734551" TargetMode="External"/><Relationship Id="rId24" Type="http://schemas.openxmlformats.org/officeDocument/2006/relationships/hyperlink" Target="http://jkfisheries.in/" TargetMode="External"/><Relationship Id="rId32" Type="http://schemas.openxmlformats.org/officeDocument/2006/relationships/hyperlink" Target="http://dx.doi.org/10.18782/2582-2845.8597" TargetMode="External"/><Relationship Id="rId37" Type="http://schemas.openxmlformats.org/officeDocument/2006/relationships/hyperlink" Target="http://eprints.cmfri.org.in/id/eprint/6096" TargetMode="External"/><Relationship Id="rId40" Type="http://schemas.openxmlformats.org/officeDocument/2006/relationships/hyperlink" Target="https://nfdb.gov.in/" TargetMode="External"/><Relationship Id="rId45" Type="http://schemas.openxmlformats.org/officeDocument/2006/relationships/hyperlink" Target="http://kashmir-tourism.com/jammu-kashmir-lakes-mansabal-lake.htm"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eprints.cmfri.org.in/id/eprint/13646%20assessed%20on%2013-01-2023" TargetMode="External"/><Relationship Id="rId4" Type="http://schemas.openxmlformats.org/officeDocument/2006/relationships/webSettings" Target="webSettings.xml"/><Relationship Id="rId9" Type="http://schemas.openxmlformats.org/officeDocument/2006/relationships/hyperlink" Target="http://eprints.cmfri.org.in/10700/" TargetMode="External"/><Relationship Id="rId14" Type="http://schemas.openxmlformats.org/officeDocument/2006/relationships/hyperlink" Target="http://www.cifri.res.in/" TargetMode="External"/><Relationship Id="rId22" Type="http://schemas.openxmlformats.org/officeDocument/2006/relationships/hyperlink" Target="https://dof.gov.in/" TargetMode="External"/><Relationship Id="rId27" Type="http://schemas.openxmlformats.org/officeDocument/2006/relationships/hyperlink" Target="https://www.fao.org/3/cc0461en/cc0461en.pdf" TargetMode="External"/><Relationship Id="rId30" Type="http://schemas.openxmlformats.org/officeDocument/2006/relationships/hyperlink" Target="https://www.fao.org/inland-fisheries/resources/publications/en/" TargetMode="External"/><Relationship Id="rId35" Type="http://schemas.openxmlformats.org/officeDocument/2006/relationships/hyperlink" Target="https://doi.org/10.1007/s40011-017-0940-2" TargetMode="External"/><Relationship Id="rId43" Type="http://schemas.openxmlformats.org/officeDocument/2006/relationships/hyperlink" Target="https://www.fao.org/3/a1290e/a1290e00.pdf" TargetMode="External"/><Relationship Id="rId48" Type="http://schemas.openxmlformats.org/officeDocument/2006/relationships/hyperlink" Target="https://doi.org/10.1016/j.ecolind.2023.111402" TargetMode="External"/><Relationship Id="rId56" Type="http://schemas.openxmlformats.org/officeDocument/2006/relationships/fontTable" Target="fontTable.xml"/><Relationship Id="rId8" Type="http://schemas.openxmlformats.org/officeDocument/2006/relationships/hyperlink" Target="http://eprints.cmfri.org.in/10700/"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cifri.res.in/AR/Annual%20Report%202017-18.pdf" TargetMode="External"/><Relationship Id="rId17" Type="http://schemas.openxmlformats.org/officeDocument/2006/relationships/hyperlink" Target="http://eprints.cmfri.org.in/id/eprint/13646%20assessed%20on%2013-01-2023" TargetMode="External"/><Relationship Id="rId25" Type="http://schemas.openxmlformats.org/officeDocument/2006/relationships/hyperlink" Target="https://doi.org/10.1016/j.aqrep.2023.101518" TargetMode="External"/><Relationship Id="rId33" Type="http://schemas.openxmlformats.org/officeDocument/2006/relationships/hyperlink" Target="https://dof.gov.in/sites/default/files/2021-02/Final_Book.pdf" TargetMode="External"/><Relationship Id="rId38" Type="http://schemas.openxmlformats.org/officeDocument/2006/relationships/hyperlink" Target="http://eprints.cmfri.org.in/id/eprint/6096" TargetMode="External"/><Relationship Id="rId46" Type="http://schemas.openxmlformats.org/officeDocument/2006/relationships/hyperlink" Target="http://krishi.icar.gov.in/jspui/handle/123456789/73043" TargetMode="External"/><Relationship Id="rId20" Type="http://schemas.openxmlformats.org/officeDocument/2006/relationships/hyperlink" Target="https://dahd.nic.in/annual-report" TargetMode="External"/><Relationship Id="rId41" Type="http://schemas.openxmlformats.org/officeDocument/2006/relationships/hyperlink" Target="https://nfdb.gov.in/"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ifri.res.in/" TargetMode="External"/><Relationship Id="rId23" Type="http://schemas.openxmlformats.org/officeDocument/2006/relationships/hyperlink" Target="http://jkfisheries.in/" TargetMode="External"/><Relationship Id="rId28" Type="http://schemas.openxmlformats.org/officeDocument/2006/relationships/hyperlink" Target="https://www.fao.org/3/cc0461en/cc0461en.pdf" TargetMode="External"/><Relationship Id="rId36" Type="http://schemas.openxmlformats.org/officeDocument/2006/relationships/hyperlink" Target="https://doi.org/10.1080/10454438.2021.1884632" TargetMode="External"/><Relationship Id="rId49" Type="http://schemas.openxmlformats.org/officeDocument/2006/relationships/hyperlink" Target="https://doi.org/10.3390/fishes7060343" TargetMode="External"/><Relationship Id="rId57" Type="http://schemas.openxmlformats.org/officeDocument/2006/relationships/theme" Target="theme/theme1.xml"/><Relationship Id="rId10" Type="http://schemas.openxmlformats.org/officeDocument/2006/relationships/hyperlink" Target="https://doi.org/10.1007/s10499-015-9951-2" TargetMode="External"/><Relationship Id="rId31" Type="http://schemas.openxmlformats.org/officeDocument/2006/relationships/hyperlink" Target="https://connectjournals.com/03895.2021.24.927" TargetMode="External"/><Relationship Id="rId44" Type="http://schemas.openxmlformats.org/officeDocument/2006/relationships/hyperlink" Target="https://www.fao.org/3/a1290e/a1290e00.pdf"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12</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Reviewer</cp:lastModifiedBy>
  <cp:revision>43</cp:revision>
  <dcterms:created xsi:type="dcterms:W3CDTF">2025-03-30T03:52:00Z</dcterms:created>
  <dcterms:modified xsi:type="dcterms:W3CDTF">2025-04-24T16:32:00Z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id="heiiZpjP"/&gt;&lt;style id="http://www.zotero.org/styles/american-sociological-association" locale="en-US" hasBibliography="1" bibliographyStyleHasBeenSet="0"/&gt;&lt;prefs&gt;&lt;pref name="fieldType" value="Fiel</vt:lpwstr>
  </property>
  <property fmtid="{D5CDD505-2E9C-101B-9397-08002B2CF9AE}" pid="3" name="ZOTERO_PREF_2">
    <vt:lpwstr>d"/&gt;&lt;pref name="automaticJournalAbbreviations" value="true"/&gt;&lt;/prefs&gt;&lt;/data&gt;</vt:lpwstr>
  </property>
</Properties>
</file>